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C1849" w14:textId="77777777" w:rsidR="00365662" w:rsidRDefault="00365662" w:rsidP="0057181D">
      <w:pPr>
        <w:pBdr>
          <w:top w:val="nil"/>
          <w:left w:val="nil"/>
          <w:bottom w:val="nil"/>
          <w:right w:val="nil"/>
          <w:between w:val="nil"/>
        </w:pBdr>
        <w:spacing w:after="0" w:line="240" w:lineRule="auto"/>
        <w:jc w:val="both"/>
        <w:rPr>
          <w:rFonts w:ascii="Arial" w:eastAsia="Arial" w:hAnsi="Arial" w:cs="Arial"/>
          <w:b/>
          <w:color w:val="000000" w:themeColor="text1"/>
          <w:sz w:val="24"/>
          <w:szCs w:val="24"/>
        </w:rPr>
      </w:pPr>
      <w:r w:rsidRPr="00D00859">
        <w:rPr>
          <w:rFonts w:ascii="Arial" w:eastAsia="Arial" w:hAnsi="Arial" w:cs="Arial"/>
          <w:b/>
          <w:color w:val="000000" w:themeColor="text1"/>
          <w:sz w:val="24"/>
          <w:szCs w:val="24"/>
        </w:rPr>
        <w:t>SURGICAL TREATMENT OF NEOVASCULAR GLAUCOMA: A SYSTEMATIC LITERATURE REVIEW</w:t>
      </w:r>
    </w:p>
    <w:p w14:paraId="18E6EA45" w14:textId="77777777" w:rsidR="0057181D" w:rsidRDefault="0057181D" w:rsidP="0057181D">
      <w:pPr>
        <w:pBdr>
          <w:top w:val="nil"/>
          <w:left w:val="nil"/>
          <w:bottom w:val="nil"/>
          <w:right w:val="nil"/>
          <w:between w:val="nil"/>
        </w:pBdr>
        <w:spacing w:after="0" w:line="240" w:lineRule="auto"/>
        <w:jc w:val="both"/>
        <w:rPr>
          <w:rFonts w:ascii="Arial" w:eastAsia="Arial" w:hAnsi="Arial" w:cs="Arial"/>
          <w:b/>
          <w:color w:val="000000" w:themeColor="text1"/>
          <w:sz w:val="24"/>
          <w:szCs w:val="24"/>
        </w:rPr>
      </w:pPr>
    </w:p>
    <w:p w14:paraId="5C62CF67" w14:textId="77777777" w:rsidR="0057181D" w:rsidRDefault="0057181D" w:rsidP="0057181D">
      <w:pPr>
        <w:pBdr>
          <w:top w:val="nil"/>
          <w:left w:val="nil"/>
          <w:bottom w:val="nil"/>
          <w:right w:val="nil"/>
          <w:between w:val="nil"/>
        </w:pBdr>
        <w:spacing w:after="0" w:line="240" w:lineRule="auto"/>
        <w:jc w:val="both"/>
        <w:rPr>
          <w:rFonts w:ascii="Arial" w:eastAsia="Arial" w:hAnsi="Arial" w:cs="Arial"/>
          <w:b/>
          <w:color w:val="000000" w:themeColor="text1"/>
          <w:sz w:val="24"/>
          <w:szCs w:val="24"/>
        </w:rPr>
      </w:pPr>
      <w:bookmarkStart w:id="0" w:name="_GoBack"/>
      <w:bookmarkEnd w:id="0"/>
    </w:p>
    <w:p w14:paraId="75DCDF9B" w14:textId="77777777" w:rsidR="000E1A52" w:rsidRDefault="000E1A52" w:rsidP="0057181D">
      <w:pPr>
        <w:pBdr>
          <w:top w:val="nil"/>
          <w:left w:val="nil"/>
          <w:bottom w:val="nil"/>
          <w:right w:val="nil"/>
          <w:between w:val="nil"/>
        </w:pBdr>
        <w:spacing w:after="0" w:line="240" w:lineRule="auto"/>
        <w:jc w:val="both"/>
        <w:rPr>
          <w:rFonts w:ascii="Arial" w:eastAsia="Arial" w:hAnsi="Arial" w:cs="Arial"/>
          <w:b/>
          <w:color w:val="000000" w:themeColor="text1"/>
          <w:sz w:val="24"/>
          <w:szCs w:val="24"/>
        </w:rPr>
      </w:pPr>
    </w:p>
    <w:p w14:paraId="54C852C4" w14:textId="77777777" w:rsidR="000E1A52" w:rsidRPr="00EB208B" w:rsidRDefault="000E1A52" w:rsidP="0057181D">
      <w:pPr>
        <w:pBdr>
          <w:top w:val="nil"/>
          <w:left w:val="nil"/>
          <w:bottom w:val="nil"/>
          <w:right w:val="nil"/>
          <w:between w:val="nil"/>
        </w:pBdr>
        <w:spacing w:after="0" w:line="240" w:lineRule="auto"/>
        <w:jc w:val="both"/>
        <w:rPr>
          <w:rFonts w:ascii="Arial" w:eastAsia="Arial" w:hAnsi="Arial" w:cs="Arial"/>
          <w:b/>
          <w:color w:val="000000" w:themeColor="text1"/>
          <w:sz w:val="24"/>
          <w:szCs w:val="24"/>
        </w:rPr>
      </w:pPr>
    </w:p>
    <w:p w14:paraId="51204830" w14:textId="1DA0B7C4" w:rsidR="00365662" w:rsidRPr="00EB208B" w:rsidRDefault="006E5E3E" w:rsidP="0057181D">
      <w:pPr>
        <w:spacing w:after="0" w:line="240" w:lineRule="auto"/>
        <w:jc w:val="both"/>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ABSTRACT</w:t>
      </w:r>
    </w:p>
    <w:p w14:paraId="7F45BDFB" w14:textId="2BD9838E" w:rsidR="001055C0" w:rsidRDefault="001055C0" w:rsidP="0057181D">
      <w:pPr>
        <w:spacing w:after="0" w:line="240" w:lineRule="auto"/>
        <w:jc w:val="both"/>
        <w:rPr>
          <w:rFonts w:ascii="Arial" w:eastAsia="Times New Roman" w:hAnsi="Arial" w:cs="Arial"/>
          <w:color w:val="000000" w:themeColor="text1"/>
          <w:sz w:val="24"/>
          <w:szCs w:val="24"/>
        </w:rPr>
      </w:pPr>
      <w:r w:rsidRPr="00EB208B">
        <w:rPr>
          <w:rFonts w:ascii="Arial" w:eastAsia="Times New Roman" w:hAnsi="Arial" w:cs="Arial"/>
          <w:color w:val="000000" w:themeColor="text1"/>
          <w:sz w:val="24"/>
          <w:szCs w:val="24"/>
        </w:rPr>
        <w:t xml:space="preserve">This study aimed to conduct a systematic review of the literature on the main surgical modalities used in the treatment of neovascular glaucoma (NVG), emphasizing their temporal evolution, failure rates, and therapeutic indications according to etiology. The research was conducted between April and June 2025, with searches in PubMed, Scopus, Web of Science, </w:t>
      </w:r>
      <w:proofErr w:type="spellStart"/>
      <w:r w:rsidRPr="00EB208B">
        <w:rPr>
          <w:rFonts w:ascii="Arial" w:eastAsia="Times New Roman" w:hAnsi="Arial" w:cs="Arial"/>
          <w:color w:val="000000" w:themeColor="text1"/>
          <w:sz w:val="24"/>
          <w:szCs w:val="24"/>
        </w:rPr>
        <w:t>Scielo</w:t>
      </w:r>
      <w:proofErr w:type="spellEnd"/>
      <w:r w:rsidRPr="00EB208B">
        <w:rPr>
          <w:rFonts w:ascii="Arial" w:eastAsia="Times New Roman" w:hAnsi="Arial" w:cs="Arial"/>
          <w:color w:val="000000" w:themeColor="text1"/>
          <w:sz w:val="24"/>
          <w:szCs w:val="24"/>
        </w:rPr>
        <w:t>, CAPES Journals, Google Scholar, and BIREME. After rigorous screening with previously defined inclusion and exclusion criteria, 33 studies were selected. Their data were extracted, including information on the type of intervention (trabeculectomy, drainage implants, or cyclophotocoagulation); clinical outcomes; underlying etiology; and specific surgical recommendations. This showed that drainage implants, especially the Ahmed valve, stood out as the modality with the lowest long-term failure rate. Trabeculectomy, although effective in early stages and in patients with no history of previous surgery, presented a higher risk of failure when associated with intense neovascularization. Meanwhile, slow-coagulation transscleral cyclophotocoagulation has emerged as a modern and effective alternative in eyes with compromised visual potential or refractory cases, supported by recent evidence of safety and efficacy. Furthermore, regarding indications by etiology, it was identified that in cases of proliferative diabetic retinopathy and venous occlusion, drainage implants were widely preferred, while trabeculectomy was performed in scenarios with minimal ocular inflammation and a still partially open angle. Therefore, the choice of surgical treatment for NVG should be individualized, considering the stage of the disease; underlying etiology; present inflammation; The ocular history and data analysis showed that valve implants remain the primary recommendation in advanced cases, while cyclophotocoagulation has established itself as a safe and effective option in refractory eyes. Trabeculectomy maintains its role, provided it is carefully indicated. Therefore, this review, while meeting the proposed objectives by synthesizing current practices, comparing the main surgical outcomes, and elucidating the best therapeutic indications according to recent scientific literature, still requires further research in this field to determine increasingly effective and safer protocols with fewer long-term adverse effects for the treatment of NVG.</w:t>
      </w:r>
    </w:p>
    <w:p w14:paraId="464A11E4" w14:textId="77777777" w:rsidR="00E02AA9" w:rsidRPr="00E02AA9" w:rsidRDefault="00E02AA9" w:rsidP="0057181D">
      <w:pPr>
        <w:spacing w:after="0" w:line="240" w:lineRule="auto"/>
        <w:jc w:val="both"/>
        <w:rPr>
          <w:rFonts w:ascii="Arial" w:eastAsia="Times New Roman" w:hAnsi="Arial" w:cs="Arial"/>
          <w:color w:val="000000" w:themeColor="text1"/>
          <w:sz w:val="24"/>
          <w:szCs w:val="24"/>
        </w:rPr>
      </w:pPr>
    </w:p>
    <w:p w14:paraId="4C6781CC" w14:textId="5B39A298" w:rsidR="001C4473" w:rsidRDefault="006C3E61" w:rsidP="0057181D">
      <w:pPr>
        <w:spacing w:after="0" w:line="240" w:lineRule="auto"/>
        <w:jc w:val="both"/>
        <w:rPr>
          <w:rFonts w:ascii="Arial" w:eastAsia="Times New Roman" w:hAnsi="Arial" w:cs="Arial"/>
          <w:color w:val="000000" w:themeColor="text1"/>
          <w:sz w:val="24"/>
          <w:szCs w:val="24"/>
        </w:rPr>
      </w:pPr>
      <w:r w:rsidRPr="00E02AA9">
        <w:rPr>
          <w:rFonts w:ascii="Arial" w:eastAsia="Times New Roman" w:hAnsi="Arial" w:cs="Arial"/>
          <w:b/>
          <w:bCs/>
          <w:color w:val="000000" w:themeColor="text1"/>
          <w:sz w:val="24"/>
          <w:szCs w:val="24"/>
        </w:rPr>
        <w:t xml:space="preserve">Keywords: </w:t>
      </w:r>
      <w:r w:rsidRPr="00E02AA9">
        <w:rPr>
          <w:rFonts w:ascii="Arial" w:eastAsia="Times New Roman" w:hAnsi="Arial" w:cs="Arial"/>
          <w:color w:val="000000" w:themeColor="text1"/>
          <w:sz w:val="24"/>
          <w:szCs w:val="24"/>
        </w:rPr>
        <w:t>Neovascular Glaucoma; Surgical Treatment; Trabeculectomy; Drainage Implant; Cyclophotocoagulation.</w:t>
      </w:r>
    </w:p>
    <w:p w14:paraId="16464A6B" w14:textId="77777777" w:rsidR="004E31B2" w:rsidRPr="00D00859" w:rsidRDefault="004E31B2" w:rsidP="0057181D">
      <w:pPr>
        <w:spacing w:after="0" w:line="240" w:lineRule="auto"/>
        <w:jc w:val="both"/>
        <w:rPr>
          <w:rFonts w:ascii="Arial" w:eastAsia="Times New Roman" w:hAnsi="Arial" w:cs="Arial"/>
          <w:color w:val="000000" w:themeColor="text1"/>
          <w:sz w:val="24"/>
          <w:szCs w:val="24"/>
        </w:rPr>
      </w:pPr>
    </w:p>
    <w:p w14:paraId="5E7E38D2" w14:textId="2F6D2E77" w:rsidR="00365662" w:rsidRPr="00D00859" w:rsidRDefault="001C4473" w:rsidP="0057181D">
      <w:pPr>
        <w:pStyle w:val="ListParagraph"/>
        <w:numPr>
          <w:ilvl w:val="0"/>
          <w:numId w:val="17"/>
        </w:numPr>
        <w:spacing w:after="0" w:line="240" w:lineRule="auto"/>
        <w:ind w:left="284"/>
        <w:contextualSpacing w:val="0"/>
        <w:jc w:val="both"/>
        <w:rPr>
          <w:rFonts w:ascii="Arial" w:eastAsia="Times New Roman" w:hAnsi="Arial" w:cs="Arial"/>
          <w:b/>
          <w:bCs/>
          <w:color w:val="000000" w:themeColor="text1"/>
          <w:sz w:val="24"/>
          <w:szCs w:val="24"/>
          <w:shd w:val="clear" w:color="auto" w:fill="FFFFFF"/>
        </w:rPr>
      </w:pPr>
      <w:r w:rsidRPr="00D00859">
        <w:rPr>
          <w:rFonts w:ascii="Arial" w:eastAsia="Times New Roman" w:hAnsi="Arial" w:cs="Arial"/>
          <w:b/>
          <w:bCs/>
          <w:color w:val="000000" w:themeColor="text1"/>
          <w:sz w:val="24"/>
          <w:szCs w:val="24"/>
          <w:shd w:val="clear" w:color="auto" w:fill="FFFFFF"/>
        </w:rPr>
        <w:t>INTRODUCTION</w:t>
      </w:r>
    </w:p>
    <w:p w14:paraId="2B56BE5C" w14:textId="2789E299" w:rsidR="00365662" w:rsidRPr="00251A68"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D00859">
        <w:rPr>
          <w:rFonts w:ascii="Arial" w:eastAsia="Times New Roman" w:hAnsi="Arial" w:cs="Arial"/>
          <w:color w:val="000000" w:themeColor="text1"/>
          <w:sz w:val="24"/>
          <w:szCs w:val="24"/>
          <w:shd w:val="clear" w:color="auto" w:fill="FFFFFF"/>
        </w:rPr>
        <w:t xml:space="preserve">Glaucoma is the leading cause of irreversible blindness, according to the World Health Organization (WHO). It is an optic neuropathy that causes damage to the optic nerve, reducing the retinal nerve fiber layer. Due to its high prevalence and impact on patients' quality of life, </w:t>
      </w:r>
      <w:r w:rsidRPr="00251A68">
        <w:rPr>
          <w:rFonts w:ascii="Arial" w:eastAsia="Times New Roman" w:hAnsi="Arial" w:cs="Arial"/>
          <w:color w:val="000000" w:themeColor="text1"/>
          <w:sz w:val="24"/>
          <w:szCs w:val="24"/>
          <w:shd w:val="clear" w:color="auto" w:fill="FFFFFF"/>
        </w:rPr>
        <w:t xml:space="preserve">appropriate clinical management is essential for better prognosis and outcome </w:t>
      </w:r>
      <w:proofErr w:type="gramStart"/>
      <w:r w:rsidR="00451D7F" w:rsidRPr="00451D7F">
        <w:rPr>
          <w:rFonts w:ascii="Times New Roman" w:eastAsia="Arial" w:hAnsi="Times New Roman" w:cs="Times New Roman"/>
          <w:sz w:val="24"/>
          <w:szCs w:val="24"/>
        </w:rPr>
        <w:t xml:space="preserve">( </w:t>
      </w:r>
      <w:r w:rsidR="00451D7F" w:rsidRPr="000531E0">
        <w:rPr>
          <w:rFonts w:ascii="Arial" w:eastAsia="Arial" w:hAnsi="Arial" w:cs="Arial"/>
          <w:sz w:val="24"/>
          <w:szCs w:val="24"/>
        </w:rPr>
        <w:t>MATOS</w:t>
      </w:r>
      <w:proofErr w:type="gramEnd"/>
      <w:r w:rsidR="00451D7F" w:rsidRPr="000531E0">
        <w:rPr>
          <w:rFonts w:ascii="Arial" w:eastAsia="Arial" w:hAnsi="Arial" w:cs="Arial"/>
          <w:sz w:val="24"/>
          <w:szCs w:val="24"/>
        </w:rPr>
        <w:t xml:space="preserve"> </w:t>
      </w:r>
      <w:r w:rsidR="004A7981" w:rsidRPr="004A7981">
        <w:rPr>
          <w:rFonts w:ascii="Arial" w:eastAsia="Arial" w:hAnsi="Arial" w:cs="Arial"/>
          <w:i/>
          <w:iCs/>
          <w:sz w:val="24"/>
          <w:szCs w:val="24"/>
        </w:rPr>
        <w:t xml:space="preserve">et al </w:t>
      </w:r>
      <w:r w:rsidR="00451D7F">
        <w:rPr>
          <w:rFonts w:ascii="Arial" w:eastAsia="Arial" w:hAnsi="Arial" w:cs="Arial"/>
          <w:sz w:val="24"/>
          <w:szCs w:val="24"/>
        </w:rPr>
        <w:t>., 2023).</w:t>
      </w:r>
    </w:p>
    <w:p w14:paraId="39D1A2BE" w14:textId="324C32B6" w:rsidR="00365662" w:rsidRPr="00251A68"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251A68">
        <w:rPr>
          <w:rFonts w:ascii="Arial" w:eastAsia="Times New Roman" w:hAnsi="Arial" w:cs="Arial"/>
          <w:color w:val="000000" w:themeColor="text1"/>
          <w:sz w:val="24"/>
          <w:szCs w:val="24"/>
          <w:shd w:val="clear" w:color="auto" w:fill="FFFFFF"/>
        </w:rPr>
        <w:t>Among the various types of glaucoma, NVG stands out due to its complexity and difficulty of treatment. NVG arises due to the proliferation of fibrovascular tissue in the anterior chamber angle, causing angle closure.</w:t>
      </w:r>
      <w:r w:rsidR="00451D7F" w:rsidRPr="00451D7F">
        <w:rPr>
          <w:rStyle w:val="editionmeta"/>
          <w:rFonts w:ascii="Times New Roman" w:hAnsi="Times New Roman" w:cs="Times New Roman"/>
          <w:sz w:val="24"/>
          <w:szCs w:val="24"/>
          <w:shd w:val="clear" w:color="auto" w:fill="FFFFFF"/>
        </w:rPr>
        <w:t xml:space="preserve"> </w:t>
      </w:r>
      <w:r w:rsidR="00451D7F" w:rsidRPr="006945AC">
        <w:rPr>
          <w:rStyle w:val="editionmeta"/>
          <w:rFonts w:ascii="Arial" w:hAnsi="Arial" w:cs="Arial"/>
          <w:sz w:val="24"/>
          <w:szCs w:val="24"/>
          <w:shd w:val="clear" w:color="auto" w:fill="FFFFFF"/>
        </w:rPr>
        <w:t>(MENEZES</w:t>
      </w:r>
      <w:r w:rsidR="00451D7F" w:rsidRPr="00451D7F">
        <w:rPr>
          <w:rFonts w:ascii="Arial" w:eastAsia="Arial" w:hAnsi="Arial" w:cs="Arial"/>
          <w:sz w:val="24"/>
          <w:szCs w:val="24"/>
        </w:rPr>
        <w:t xml:space="preserve"> </w:t>
      </w:r>
      <w:r w:rsidR="004A7981" w:rsidRPr="004A7981">
        <w:rPr>
          <w:rFonts w:ascii="Arial" w:eastAsia="Arial" w:hAnsi="Arial" w:cs="Arial"/>
          <w:i/>
          <w:iCs/>
          <w:sz w:val="24"/>
          <w:szCs w:val="24"/>
        </w:rPr>
        <w:t xml:space="preserve">et </w:t>
      </w:r>
      <w:proofErr w:type="gramStart"/>
      <w:r w:rsidR="004A7981" w:rsidRPr="004A7981">
        <w:rPr>
          <w:rFonts w:ascii="Arial" w:eastAsia="Arial" w:hAnsi="Arial" w:cs="Arial"/>
          <w:i/>
          <w:iCs/>
          <w:sz w:val="24"/>
          <w:szCs w:val="24"/>
        </w:rPr>
        <w:t xml:space="preserve">al </w:t>
      </w:r>
      <w:r w:rsidR="00451D7F">
        <w:rPr>
          <w:rFonts w:ascii="Arial" w:eastAsia="Arial" w:hAnsi="Arial" w:cs="Arial"/>
          <w:sz w:val="24"/>
          <w:szCs w:val="24"/>
        </w:rPr>
        <w:t>.</w:t>
      </w:r>
      <w:proofErr w:type="gramEnd"/>
      <w:r w:rsidR="00451D7F">
        <w:rPr>
          <w:rFonts w:ascii="Arial" w:eastAsia="Arial" w:hAnsi="Arial" w:cs="Arial"/>
          <w:sz w:val="24"/>
          <w:szCs w:val="24"/>
        </w:rPr>
        <w:t xml:space="preserve">, 2020). </w:t>
      </w:r>
      <w:r w:rsidRPr="00251A68">
        <w:rPr>
          <w:rFonts w:ascii="Arial" w:eastAsia="Times New Roman" w:hAnsi="Arial" w:cs="Arial"/>
          <w:color w:val="000000" w:themeColor="text1"/>
          <w:sz w:val="24"/>
          <w:szCs w:val="24"/>
          <w:shd w:val="clear" w:color="auto" w:fill="FFFFFF"/>
        </w:rPr>
        <w:t xml:space="preserve">This justifies the name “neovascular” for this type of glaucoma, since its etiology is directly </w:t>
      </w:r>
      <w:r w:rsidRPr="00251A68">
        <w:rPr>
          <w:rFonts w:ascii="Arial" w:eastAsia="Times New Roman" w:hAnsi="Arial" w:cs="Arial"/>
          <w:color w:val="000000" w:themeColor="text1"/>
          <w:sz w:val="24"/>
          <w:szCs w:val="24"/>
          <w:shd w:val="clear" w:color="auto" w:fill="FFFFFF"/>
        </w:rPr>
        <w:lastRenderedPageBreak/>
        <w:t xml:space="preserve">associated with the formation of new vessels and the growth of connective tissue, which leads to increased intraocular pressure (IOP) </w:t>
      </w:r>
      <w:r w:rsidR="006945AC" w:rsidRPr="006945AC">
        <w:rPr>
          <w:rFonts w:ascii="Arial" w:hAnsi="Arial" w:cs="Arial"/>
          <w:sz w:val="24"/>
          <w:szCs w:val="24"/>
        </w:rPr>
        <w:t xml:space="preserve">(TEKCAN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006945AC" w:rsidRPr="006945AC">
        <w:rPr>
          <w:rFonts w:ascii="Arial" w:hAnsi="Arial" w:cs="Arial"/>
          <w:sz w:val="24"/>
          <w:szCs w:val="24"/>
        </w:rPr>
        <w:t>.</w:t>
      </w:r>
      <w:proofErr w:type="gramEnd"/>
      <w:r w:rsidR="006945AC" w:rsidRPr="006945AC">
        <w:rPr>
          <w:rFonts w:ascii="Arial" w:hAnsi="Arial" w:cs="Arial"/>
          <w:sz w:val="24"/>
          <w:szCs w:val="24"/>
        </w:rPr>
        <w:t xml:space="preserve">, 2024) </w:t>
      </w:r>
      <w:r w:rsidRPr="006945AC">
        <w:rPr>
          <w:rFonts w:ascii="Arial" w:eastAsia="Times New Roman" w:hAnsi="Arial" w:cs="Arial"/>
          <w:color w:val="000000" w:themeColor="text1"/>
          <w:sz w:val="24"/>
          <w:szCs w:val="24"/>
          <w:shd w:val="clear" w:color="auto" w:fill="FFFFFF"/>
        </w:rPr>
        <w:t>.</w:t>
      </w:r>
    </w:p>
    <w:p w14:paraId="3A5D2C44" w14:textId="48CF2127" w:rsidR="00365662" w:rsidRPr="00251A68"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251A68">
        <w:rPr>
          <w:rFonts w:ascii="Arial" w:eastAsia="Times New Roman" w:hAnsi="Arial" w:cs="Arial"/>
          <w:color w:val="000000" w:themeColor="text1"/>
          <w:sz w:val="24"/>
          <w:szCs w:val="24"/>
          <w:shd w:val="clear" w:color="auto" w:fill="FFFFFF"/>
        </w:rPr>
        <w:t xml:space="preserve">The emergence of new vessels is largely associated with retinal ischemia and intraocular inflammation. Among the ischemic entities, the most common are diabetic retinopathy, central retinal vein occlusion, and ocular ischemic syndrome. Ischemia generates retinal hypoxia and stimulates the release of pro-inflammatory and anti-angiogenic factors IL-1 </w:t>
      </w:r>
      <w:r w:rsidRPr="006945AC">
        <w:rPr>
          <w:rFonts w:ascii="Arial" w:hAnsi="Arial" w:cs="Arial"/>
          <w:color w:val="000000" w:themeColor="text1"/>
          <w:sz w:val="24"/>
          <w:szCs w:val="24"/>
          <w:shd w:val="clear" w:color="auto" w:fill="FFFFFF"/>
        </w:rPr>
        <w:t xml:space="preserve">(TNF-α) and </w:t>
      </w:r>
      <w:r w:rsidRPr="006945AC">
        <w:rPr>
          <w:rFonts w:ascii="Arial" w:eastAsia="Times New Roman" w:hAnsi="Arial" w:cs="Arial"/>
          <w:color w:val="000000" w:themeColor="text1"/>
          <w:sz w:val="24"/>
          <w:szCs w:val="24"/>
          <w:shd w:val="clear" w:color="auto" w:fill="FFFFFF"/>
        </w:rPr>
        <w:t xml:space="preserve">especially vascular endothelial growth factor (VEGF), which stimulate neovascularization in the iris and chamber sinus </w:t>
      </w:r>
      <w:r w:rsidR="006945AC" w:rsidRPr="006945AC">
        <w:rPr>
          <w:rFonts w:ascii="Arial" w:hAnsi="Arial" w:cs="Arial"/>
          <w:sz w:val="24"/>
          <w:szCs w:val="24"/>
        </w:rPr>
        <w:t xml:space="preserve">(DIAS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006945AC" w:rsidRPr="006945AC">
        <w:rPr>
          <w:rFonts w:ascii="Arial" w:hAnsi="Arial" w:cs="Arial"/>
          <w:sz w:val="24"/>
          <w:szCs w:val="24"/>
        </w:rPr>
        <w:t>.</w:t>
      </w:r>
      <w:proofErr w:type="gramEnd"/>
      <w:r w:rsidR="006945AC" w:rsidRPr="006945AC">
        <w:rPr>
          <w:rFonts w:ascii="Arial" w:hAnsi="Arial" w:cs="Arial"/>
          <w:sz w:val="24"/>
          <w:szCs w:val="24"/>
        </w:rPr>
        <w:t>, 2024)</w:t>
      </w:r>
      <w:r w:rsidR="006945AC" w:rsidRPr="006945AC">
        <w:rPr>
          <w:rFonts w:ascii="Arial" w:eastAsia="Times New Roman" w:hAnsi="Arial" w:cs="Arial"/>
          <w:color w:val="000000" w:themeColor="text1"/>
          <w:sz w:val="24"/>
          <w:szCs w:val="24"/>
          <w:shd w:val="clear" w:color="auto" w:fill="FFFFFF"/>
        </w:rPr>
        <w:t>.</w:t>
      </w:r>
    </w:p>
    <w:p w14:paraId="2377ECFE" w14:textId="52ED7B78" w:rsidR="00365662" w:rsidRPr="00251A68"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251A68">
        <w:rPr>
          <w:rFonts w:ascii="Arial" w:eastAsia="Times New Roman" w:hAnsi="Arial" w:cs="Arial"/>
          <w:color w:val="000000" w:themeColor="text1"/>
          <w:sz w:val="24"/>
          <w:szCs w:val="24"/>
          <w:shd w:val="clear" w:color="auto" w:fill="FFFFFF"/>
        </w:rPr>
        <w:t xml:space="preserve">The clinical picture usually presents with a chronically red and painful eye that often leads to significant vision loss. In the early stages, it may be less symptomatic, especially if the IOP rise is gradual and also in corneas with a good endothelial count. However, as the condition progresses, iris neovascularization progresses, with the presence of thin, tortuous vessels on </w:t>
      </w:r>
      <w:proofErr w:type="spellStart"/>
      <w:r w:rsidRPr="00251A68">
        <w:rPr>
          <w:rFonts w:ascii="Arial" w:eastAsia="Times New Roman" w:hAnsi="Arial" w:cs="Arial"/>
          <w:color w:val="000000" w:themeColor="text1"/>
          <w:sz w:val="24"/>
          <w:szCs w:val="24"/>
          <w:shd w:val="clear" w:color="auto" w:fill="FFFFFF"/>
        </w:rPr>
        <w:t>biomicroscopy</w:t>
      </w:r>
      <w:proofErr w:type="spellEnd"/>
      <w:r w:rsidRPr="00251A68">
        <w:rPr>
          <w:rFonts w:ascii="Arial" w:eastAsia="Times New Roman" w:hAnsi="Arial" w:cs="Arial"/>
          <w:color w:val="000000" w:themeColor="text1"/>
          <w:sz w:val="24"/>
          <w:szCs w:val="24"/>
          <w:shd w:val="clear" w:color="auto" w:fill="FFFFFF"/>
        </w:rPr>
        <w:t xml:space="preserve">, randomly, and distinctly different from the physiological iris vessels </w:t>
      </w:r>
      <w:r w:rsidR="006945AC" w:rsidRPr="006945AC">
        <w:rPr>
          <w:rFonts w:ascii="Arial" w:hAnsi="Arial" w:cs="Arial"/>
          <w:sz w:val="24"/>
          <w:szCs w:val="24"/>
        </w:rPr>
        <w:t xml:space="preserve">(RODRIGUES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006945AC" w:rsidRPr="006945AC">
        <w:rPr>
          <w:rFonts w:ascii="Arial" w:hAnsi="Arial" w:cs="Arial"/>
          <w:sz w:val="24"/>
          <w:szCs w:val="24"/>
        </w:rPr>
        <w:t>.</w:t>
      </w:r>
      <w:proofErr w:type="gramEnd"/>
      <w:r w:rsidR="006945AC" w:rsidRPr="006945AC">
        <w:rPr>
          <w:rFonts w:ascii="Arial" w:hAnsi="Arial" w:cs="Arial"/>
          <w:sz w:val="24"/>
          <w:szCs w:val="24"/>
        </w:rPr>
        <w:t xml:space="preserve">, 2016) </w:t>
      </w:r>
      <w:r w:rsidR="006945AC" w:rsidRPr="006945AC">
        <w:rPr>
          <w:rFonts w:ascii="Arial" w:eastAsia="Times New Roman" w:hAnsi="Arial" w:cs="Arial"/>
          <w:color w:val="000000" w:themeColor="text1"/>
          <w:sz w:val="24"/>
          <w:szCs w:val="24"/>
          <w:shd w:val="clear" w:color="auto" w:fill="FFFFFF"/>
        </w:rPr>
        <w:t>. Therefore, recognizing the earliest signs, such as rubeosis iridis, is essential in ophthalmological care.</w:t>
      </w:r>
    </w:p>
    <w:p w14:paraId="4ACBA045" w14:textId="3E9AE357" w:rsidR="00365662" w:rsidRPr="00251A68"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251A68">
        <w:rPr>
          <w:rFonts w:ascii="Arial" w:eastAsia="Times New Roman" w:hAnsi="Arial" w:cs="Arial"/>
          <w:color w:val="000000" w:themeColor="text1"/>
          <w:sz w:val="24"/>
          <w:szCs w:val="24"/>
          <w:shd w:val="clear" w:color="auto" w:fill="FFFFFF"/>
          <w:vertAlign w:val="superscript"/>
        </w:rPr>
        <w:t xml:space="preserve">                   </w:t>
      </w:r>
      <w:r w:rsidRPr="00251A68">
        <w:rPr>
          <w:rFonts w:ascii="Arial" w:eastAsia="Times New Roman" w:hAnsi="Arial" w:cs="Arial"/>
          <w:color w:val="000000" w:themeColor="text1"/>
          <w:sz w:val="24"/>
          <w:szCs w:val="24"/>
          <w:shd w:val="clear" w:color="auto" w:fill="FFFFFF"/>
        </w:rPr>
        <w:t>Furthermore,</w:t>
      </w:r>
      <w:r w:rsidRPr="00251A68">
        <w:rPr>
          <w:rFonts w:ascii="Arial" w:eastAsia="Times New Roman" w:hAnsi="Arial" w:cs="Arial"/>
          <w:color w:val="000000" w:themeColor="text1"/>
          <w:sz w:val="24"/>
          <w:szCs w:val="24"/>
          <w:shd w:val="clear" w:color="auto" w:fill="FFFFFF"/>
          <w:vertAlign w:val="superscript"/>
        </w:rPr>
        <w:t xml:space="preserve"> </w:t>
      </w:r>
      <w:r w:rsidRPr="00251A68">
        <w:rPr>
          <w:rFonts w:ascii="Arial" w:eastAsia="Times New Roman" w:hAnsi="Arial" w:cs="Arial"/>
          <w:color w:val="000000" w:themeColor="text1"/>
          <w:sz w:val="24"/>
          <w:szCs w:val="24"/>
          <w:shd w:val="clear" w:color="auto" w:fill="FFFFFF"/>
        </w:rPr>
        <w:t xml:space="preserve">Gonioscopy is essential to complement the </w:t>
      </w:r>
      <w:proofErr w:type="spellStart"/>
      <w:r w:rsidRPr="00251A68">
        <w:rPr>
          <w:rFonts w:ascii="Arial" w:eastAsia="Times New Roman" w:hAnsi="Arial" w:cs="Arial"/>
          <w:color w:val="000000" w:themeColor="text1"/>
          <w:sz w:val="24"/>
          <w:szCs w:val="24"/>
          <w:shd w:val="clear" w:color="auto" w:fill="FFFFFF"/>
        </w:rPr>
        <w:t>biomicroscopy</w:t>
      </w:r>
      <w:proofErr w:type="spellEnd"/>
      <w:r w:rsidRPr="00251A68">
        <w:rPr>
          <w:rFonts w:ascii="Arial" w:eastAsia="Times New Roman" w:hAnsi="Arial" w:cs="Arial"/>
          <w:color w:val="000000" w:themeColor="text1"/>
          <w:sz w:val="24"/>
          <w:szCs w:val="24"/>
          <w:shd w:val="clear" w:color="auto" w:fill="FFFFFF"/>
        </w:rPr>
        <w:t xml:space="preserve"> diagnosis, which reveals the appearance of fine vessels that cross the scleral spur and branch out over the trabecular meshwork. IOP becomes increasingly elevated, which can decompensate the cornea and generate corneal edema </w:t>
      </w:r>
      <w:r w:rsidR="006945AC" w:rsidRPr="006945AC">
        <w:rPr>
          <w:rFonts w:ascii="Arial" w:hAnsi="Arial" w:cs="Arial"/>
          <w:sz w:val="24"/>
          <w:szCs w:val="24"/>
        </w:rPr>
        <w:t xml:space="preserve">(RODRIGUES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006945AC" w:rsidRPr="006945AC">
        <w:rPr>
          <w:rFonts w:ascii="Arial" w:hAnsi="Arial" w:cs="Arial"/>
          <w:sz w:val="24"/>
          <w:szCs w:val="24"/>
        </w:rPr>
        <w:t>.</w:t>
      </w:r>
      <w:proofErr w:type="gramEnd"/>
      <w:r w:rsidR="006945AC" w:rsidRPr="006945AC">
        <w:rPr>
          <w:rFonts w:ascii="Arial" w:hAnsi="Arial" w:cs="Arial"/>
          <w:sz w:val="24"/>
          <w:szCs w:val="24"/>
        </w:rPr>
        <w:t xml:space="preserve">, 2016) </w:t>
      </w:r>
      <w:r w:rsidR="006945AC" w:rsidRPr="006945AC">
        <w:rPr>
          <w:rFonts w:ascii="Arial" w:eastAsia="Times New Roman" w:hAnsi="Arial" w:cs="Arial"/>
          <w:color w:val="000000" w:themeColor="text1"/>
          <w:sz w:val="24"/>
          <w:szCs w:val="24"/>
          <w:shd w:val="clear" w:color="auto" w:fill="FFFFFF"/>
        </w:rPr>
        <w:t>.</w:t>
      </w:r>
    </w:p>
    <w:p w14:paraId="00D0424C" w14:textId="2A2290D0" w:rsidR="00365662" w:rsidRPr="00251A68"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251A68">
        <w:rPr>
          <w:rFonts w:ascii="Arial" w:eastAsia="Times New Roman" w:hAnsi="Arial" w:cs="Arial"/>
          <w:color w:val="000000" w:themeColor="text1"/>
          <w:sz w:val="24"/>
          <w:szCs w:val="24"/>
          <w:shd w:val="clear" w:color="auto" w:fill="FFFFFF"/>
        </w:rPr>
        <w:t>CNG has become more common,</w:t>
      </w:r>
      <w:r w:rsidRPr="00251A68">
        <w:rPr>
          <w:rFonts w:ascii="Arial" w:hAnsi="Arial" w:cs="Arial"/>
        </w:rPr>
        <w:t xml:space="preserve"> </w:t>
      </w:r>
      <w:r w:rsidRPr="00251A68">
        <w:rPr>
          <w:rFonts w:ascii="Arial" w:eastAsia="Times New Roman" w:hAnsi="Arial" w:cs="Arial"/>
          <w:color w:val="000000" w:themeColor="text1"/>
          <w:sz w:val="24"/>
          <w:szCs w:val="24"/>
          <w:shd w:val="clear" w:color="auto" w:fill="FFFFFF"/>
        </w:rPr>
        <w:t xml:space="preserve">probably due to the increase in the number of patients with diabetes and risk factors for other retinovascular entities such as retinal vein occlusions and ocular ischemic syndromes. Therefore, adequate clinical management is essential due to the </w:t>
      </w:r>
      <w:r w:rsidRPr="006945AC">
        <w:rPr>
          <w:rFonts w:ascii="Arial" w:eastAsia="Times New Roman" w:hAnsi="Arial" w:cs="Arial"/>
          <w:color w:val="000000" w:themeColor="text1"/>
          <w:sz w:val="24"/>
          <w:szCs w:val="24"/>
          <w:shd w:val="clear" w:color="auto" w:fill="FFFFFF"/>
        </w:rPr>
        <w:t xml:space="preserve">increased incidence and, consequently, prevalence </w:t>
      </w:r>
      <w:r w:rsidR="006945AC" w:rsidRPr="006945AC">
        <w:rPr>
          <w:rFonts w:ascii="Arial" w:hAnsi="Arial" w:cs="Arial"/>
          <w:sz w:val="24"/>
          <w:szCs w:val="24"/>
        </w:rPr>
        <w:t xml:space="preserve">(MISHRA and MEYER, 2024; </w:t>
      </w:r>
      <w:r w:rsidR="006945AC" w:rsidRPr="006945AC">
        <w:rPr>
          <w:rFonts w:ascii="Arial" w:hAnsi="Arial" w:cs="Arial"/>
          <w:color w:val="000000"/>
          <w:sz w:val="24"/>
          <w:szCs w:val="24"/>
        </w:rPr>
        <w:t>ZHU</w:t>
      </w:r>
      <w:r w:rsidR="006945AC" w:rsidRPr="006945AC">
        <w:rPr>
          <w:rFonts w:ascii="Arial" w:hAnsi="Arial" w:cs="Arial"/>
          <w:sz w:val="24"/>
          <w:szCs w:val="24"/>
        </w:rPr>
        <w:t xml:space="preserve">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006945AC" w:rsidRPr="006945AC">
        <w:rPr>
          <w:rFonts w:ascii="Arial" w:hAnsi="Arial" w:cs="Arial"/>
          <w:sz w:val="24"/>
          <w:szCs w:val="24"/>
        </w:rPr>
        <w:t>.</w:t>
      </w:r>
      <w:proofErr w:type="gramEnd"/>
      <w:r w:rsidR="006945AC" w:rsidRPr="006945AC">
        <w:rPr>
          <w:rFonts w:ascii="Arial" w:hAnsi="Arial" w:cs="Arial"/>
          <w:sz w:val="24"/>
          <w:szCs w:val="24"/>
        </w:rPr>
        <w:t xml:space="preserve">, 2024) </w:t>
      </w:r>
      <w:r w:rsidR="006945AC" w:rsidRPr="006945AC">
        <w:rPr>
          <w:rFonts w:ascii="Arial" w:eastAsia="Times New Roman" w:hAnsi="Arial" w:cs="Arial"/>
          <w:color w:val="000000" w:themeColor="text1"/>
          <w:sz w:val="24"/>
          <w:szCs w:val="24"/>
          <w:shd w:val="clear" w:color="auto" w:fill="FFFFFF"/>
        </w:rPr>
        <w:t>.</w:t>
      </w:r>
    </w:p>
    <w:p w14:paraId="508C1F2C" w14:textId="07321CCF" w:rsidR="00365662" w:rsidRPr="00251A68"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251A68">
        <w:rPr>
          <w:rFonts w:ascii="Arial" w:eastAsia="Times New Roman" w:hAnsi="Arial" w:cs="Arial"/>
          <w:color w:val="000000" w:themeColor="text1"/>
          <w:sz w:val="24"/>
          <w:szCs w:val="24"/>
          <w:shd w:val="clear" w:color="auto" w:fill="FFFFFF"/>
        </w:rPr>
        <w:t xml:space="preserve">Clinical management is of fundamental importance, since neovascularization and pathological ocular angiogenesis progressively and irreversibly compromise vision and, thus, the patient's quality of life. Therefore, drugs have been developed to inhibit VEGF and are administered as intravitreal injections to reduce the consequences of retinal ischemia </w:t>
      </w:r>
      <w:r w:rsidR="006945AC" w:rsidRPr="006945AC">
        <w:rPr>
          <w:rStyle w:val="editionmeta"/>
          <w:rFonts w:ascii="Arial" w:hAnsi="Arial" w:cs="Arial"/>
          <w:sz w:val="24"/>
          <w:szCs w:val="24"/>
          <w:shd w:val="clear" w:color="auto" w:fill="FFFFFF"/>
        </w:rPr>
        <w:t>(MENEZES</w:t>
      </w:r>
      <w:r w:rsidR="006945AC" w:rsidRPr="00451D7F">
        <w:rPr>
          <w:rFonts w:ascii="Arial" w:eastAsia="Arial" w:hAnsi="Arial" w:cs="Arial"/>
          <w:sz w:val="24"/>
          <w:szCs w:val="24"/>
        </w:rPr>
        <w:t xml:space="preserve"> </w:t>
      </w:r>
      <w:r w:rsidR="004A7981" w:rsidRPr="004A7981">
        <w:rPr>
          <w:rFonts w:ascii="Arial" w:eastAsia="Arial" w:hAnsi="Arial" w:cs="Arial"/>
          <w:i/>
          <w:iCs/>
          <w:sz w:val="24"/>
          <w:szCs w:val="24"/>
        </w:rPr>
        <w:t xml:space="preserve">et </w:t>
      </w:r>
      <w:proofErr w:type="gramStart"/>
      <w:r w:rsidR="004A7981" w:rsidRPr="004A7981">
        <w:rPr>
          <w:rFonts w:ascii="Arial" w:eastAsia="Arial" w:hAnsi="Arial" w:cs="Arial"/>
          <w:i/>
          <w:iCs/>
          <w:sz w:val="24"/>
          <w:szCs w:val="24"/>
        </w:rPr>
        <w:t xml:space="preserve">al </w:t>
      </w:r>
      <w:r w:rsidR="006945AC">
        <w:rPr>
          <w:rFonts w:ascii="Arial" w:eastAsia="Arial" w:hAnsi="Arial" w:cs="Arial"/>
          <w:sz w:val="24"/>
          <w:szCs w:val="24"/>
        </w:rPr>
        <w:t>.</w:t>
      </w:r>
      <w:proofErr w:type="gramEnd"/>
      <w:r w:rsidR="006945AC">
        <w:rPr>
          <w:rFonts w:ascii="Arial" w:eastAsia="Arial" w:hAnsi="Arial" w:cs="Arial"/>
          <w:sz w:val="24"/>
          <w:szCs w:val="24"/>
        </w:rPr>
        <w:t>, 2020).</w:t>
      </w:r>
    </w:p>
    <w:p w14:paraId="2A94B25B" w14:textId="7EF8228D" w:rsidR="00365662" w:rsidRPr="006945AC"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251A68">
        <w:rPr>
          <w:rFonts w:ascii="Arial" w:eastAsia="Times New Roman" w:hAnsi="Arial" w:cs="Arial"/>
          <w:color w:val="000000" w:themeColor="text1"/>
          <w:sz w:val="24"/>
          <w:szCs w:val="24"/>
          <w:shd w:val="clear" w:color="auto" w:fill="FFFFFF"/>
        </w:rPr>
        <w:t xml:space="preserve">Topical treatment with hypotensive eye drops may still be effective even if the neovascularization process has already begun. However, as the disease progresses and the number of myofibroblasts increases, progressive closure and synechiae occur in the angle, reducing the effectiveness of topical treatment </w:t>
      </w:r>
      <w:proofErr w:type="gramStart"/>
      <w:r w:rsidR="006945AC" w:rsidRPr="006945AC">
        <w:rPr>
          <w:rFonts w:ascii="Arial" w:hAnsi="Arial" w:cs="Arial"/>
          <w:sz w:val="24"/>
          <w:szCs w:val="24"/>
        </w:rPr>
        <w:t xml:space="preserve">( </w:t>
      </w:r>
      <w:r w:rsidR="006945AC" w:rsidRPr="006945AC">
        <w:rPr>
          <w:rFonts w:ascii="Arial" w:hAnsi="Arial" w:cs="Arial"/>
          <w:color w:val="000000" w:themeColor="text1"/>
          <w:sz w:val="24"/>
          <w:szCs w:val="24"/>
          <w:shd w:val="clear" w:color="auto" w:fill="FFFFFF"/>
        </w:rPr>
        <w:t>WANG</w:t>
      </w:r>
      <w:proofErr w:type="gramEnd"/>
      <w:r w:rsidR="006945AC" w:rsidRPr="006945AC">
        <w:rPr>
          <w:rFonts w:ascii="Arial" w:hAnsi="Arial" w:cs="Arial"/>
          <w:sz w:val="24"/>
          <w:szCs w:val="24"/>
        </w:rPr>
        <w:t xml:space="preserve"> </w:t>
      </w:r>
      <w:r w:rsidR="004A7981" w:rsidRPr="004A7981">
        <w:rPr>
          <w:rFonts w:ascii="Arial" w:hAnsi="Arial" w:cs="Arial"/>
          <w:i/>
          <w:sz w:val="24"/>
          <w:szCs w:val="24"/>
        </w:rPr>
        <w:t xml:space="preserve">et al </w:t>
      </w:r>
      <w:r w:rsidR="006945AC" w:rsidRPr="006945AC">
        <w:rPr>
          <w:rFonts w:ascii="Arial" w:hAnsi="Arial" w:cs="Arial"/>
          <w:sz w:val="24"/>
          <w:szCs w:val="24"/>
        </w:rPr>
        <w:t xml:space="preserve">., 2023) </w:t>
      </w:r>
      <w:r w:rsidR="006945AC" w:rsidRPr="006945AC">
        <w:rPr>
          <w:rFonts w:ascii="Arial" w:eastAsia="Times New Roman" w:hAnsi="Arial" w:cs="Arial"/>
          <w:color w:val="000000" w:themeColor="text1"/>
          <w:sz w:val="24"/>
          <w:szCs w:val="24"/>
          <w:shd w:val="clear" w:color="auto" w:fill="FFFFFF"/>
        </w:rPr>
        <w:t>.</w:t>
      </w:r>
    </w:p>
    <w:p w14:paraId="258B040F" w14:textId="491C01E9" w:rsidR="00365662" w:rsidRPr="006945AC"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6945AC">
        <w:rPr>
          <w:rFonts w:ascii="Arial" w:eastAsia="Times New Roman" w:hAnsi="Arial" w:cs="Arial"/>
          <w:color w:val="000000" w:themeColor="text1"/>
          <w:sz w:val="24"/>
          <w:szCs w:val="24"/>
          <w:shd w:val="clear" w:color="auto" w:fill="FFFFFF"/>
        </w:rPr>
        <w:t xml:space="preserve">              </w:t>
      </w:r>
      <w:r w:rsidRPr="004060AC">
        <w:rPr>
          <w:rFonts w:ascii="Arial" w:eastAsia="Times New Roman" w:hAnsi="Arial" w:cs="Arial"/>
          <w:color w:val="202124"/>
          <w:sz w:val="24"/>
          <w:szCs w:val="24"/>
          <w:lang w:val="en-US"/>
        </w:rPr>
        <w:t xml:space="preserve">From this, it can be seen that surgical treatment is also an effective treatment alternative, since when most of the angle is already closed due to synechiae, an alternative route is necessary for the drainage of aqueous humor and, thus, reduce IOP </w:t>
      </w:r>
      <w:r w:rsidR="006945AC" w:rsidRPr="006945AC">
        <w:rPr>
          <w:rFonts w:ascii="Arial" w:hAnsi="Arial" w:cs="Arial"/>
          <w:sz w:val="24"/>
          <w:szCs w:val="24"/>
        </w:rPr>
        <w:t xml:space="preserve">(COSTA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006945AC" w:rsidRPr="006945AC">
        <w:rPr>
          <w:rFonts w:ascii="Arial" w:hAnsi="Arial" w:cs="Arial"/>
          <w:sz w:val="24"/>
          <w:szCs w:val="24"/>
        </w:rPr>
        <w:t>.</w:t>
      </w:r>
      <w:proofErr w:type="gramEnd"/>
      <w:r w:rsidR="006945AC" w:rsidRPr="006945AC">
        <w:rPr>
          <w:rFonts w:ascii="Arial" w:hAnsi="Arial" w:cs="Arial"/>
          <w:sz w:val="24"/>
          <w:szCs w:val="24"/>
        </w:rPr>
        <w:t xml:space="preserve">, 2020) </w:t>
      </w:r>
      <w:r w:rsidR="006945AC" w:rsidRPr="006945AC">
        <w:rPr>
          <w:rFonts w:ascii="Arial" w:eastAsia="Times New Roman" w:hAnsi="Arial" w:cs="Arial"/>
          <w:color w:val="000000" w:themeColor="text1"/>
          <w:sz w:val="24"/>
          <w:szCs w:val="24"/>
          <w:shd w:val="clear" w:color="auto" w:fill="FFFFFF"/>
        </w:rPr>
        <w:t>.</w:t>
      </w:r>
    </w:p>
    <w:p w14:paraId="6127735D" w14:textId="666DB6A8" w:rsidR="00365662" w:rsidRPr="00251A68"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6945AC">
        <w:rPr>
          <w:rFonts w:ascii="Arial" w:eastAsia="Times New Roman" w:hAnsi="Arial" w:cs="Arial"/>
          <w:color w:val="000000" w:themeColor="text1"/>
          <w:sz w:val="24"/>
          <w:szCs w:val="24"/>
          <w:shd w:val="clear" w:color="auto" w:fill="FFFFFF"/>
          <w:vertAlign w:val="superscript"/>
        </w:rPr>
        <w:t xml:space="preserve">                       </w:t>
      </w:r>
      <w:r w:rsidRPr="006945AC">
        <w:rPr>
          <w:rFonts w:ascii="Arial" w:eastAsia="Times New Roman" w:hAnsi="Arial" w:cs="Arial"/>
          <w:color w:val="000000" w:themeColor="text1"/>
          <w:sz w:val="24"/>
          <w:szCs w:val="24"/>
          <w:shd w:val="clear" w:color="auto" w:fill="FFFFFF"/>
        </w:rPr>
        <w:t xml:space="preserve">Regarding surgical treatment, TREC and drainage device implants stand out, which can reduce IOP more effectively. </w:t>
      </w:r>
      <w:r w:rsidRPr="006945AC">
        <w:rPr>
          <w:rFonts w:ascii="Arial" w:eastAsia="Times New Roman" w:hAnsi="Arial" w:cs="Arial"/>
          <w:color w:val="000000" w:themeColor="text1"/>
          <w:sz w:val="24"/>
          <w:szCs w:val="24"/>
          <w:shd w:val="clear" w:color="auto" w:fill="FFFFFF"/>
          <w:vertAlign w:val="superscript"/>
        </w:rPr>
        <w:t xml:space="preserve">2 </w:t>
      </w:r>
      <w:r w:rsidRPr="006945AC">
        <w:rPr>
          <w:rFonts w:ascii="Arial" w:eastAsia="Times New Roman" w:hAnsi="Arial" w:cs="Arial"/>
          <w:color w:val="000000" w:themeColor="text1"/>
          <w:sz w:val="24"/>
          <w:szCs w:val="24"/>
          <w:shd w:val="clear" w:color="auto" w:fill="FFFFFF"/>
        </w:rPr>
        <w:t xml:space="preserve">Furthermore, in more advanced stages and with low vision, CICLOFOT is also configured as a therapeutic modality </w:t>
      </w:r>
      <w:r w:rsidR="006945AC" w:rsidRPr="006945AC">
        <w:rPr>
          <w:rFonts w:ascii="Arial" w:hAnsi="Arial" w:cs="Arial"/>
          <w:sz w:val="24"/>
          <w:szCs w:val="24"/>
        </w:rPr>
        <w:t xml:space="preserve">(ALABDULJABBAR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006945AC" w:rsidRPr="006945AC">
        <w:rPr>
          <w:rFonts w:ascii="Arial" w:hAnsi="Arial" w:cs="Arial"/>
          <w:sz w:val="24"/>
          <w:szCs w:val="24"/>
        </w:rPr>
        <w:t>.</w:t>
      </w:r>
      <w:proofErr w:type="gramEnd"/>
      <w:r w:rsidR="006945AC" w:rsidRPr="006945AC">
        <w:rPr>
          <w:rFonts w:ascii="Arial" w:hAnsi="Arial" w:cs="Arial"/>
          <w:sz w:val="24"/>
          <w:szCs w:val="24"/>
        </w:rPr>
        <w:t xml:space="preserve">, 2024) </w:t>
      </w:r>
      <w:r w:rsidR="006945AC" w:rsidRPr="006945AC">
        <w:rPr>
          <w:rFonts w:ascii="Arial" w:eastAsia="Times New Roman" w:hAnsi="Arial" w:cs="Arial"/>
          <w:color w:val="000000" w:themeColor="text1"/>
          <w:sz w:val="24"/>
          <w:szCs w:val="24"/>
          <w:shd w:val="clear" w:color="auto" w:fill="FFFFFF"/>
        </w:rPr>
        <w:t>.</w:t>
      </w:r>
    </w:p>
    <w:p w14:paraId="4F9513E3" w14:textId="6C14088B" w:rsidR="0095246A" w:rsidRPr="00D00859" w:rsidRDefault="00365662" w:rsidP="0057181D">
      <w:pPr>
        <w:pBdr>
          <w:top w:val="nil"/>
          <w:left w:val="nil"/>
          <w:bottom w:val="nil"/>
          <w:right w:val="nil"/>
          <w:between w:val="nil"/>
        </w:pBdr>
        <w:spacing w:after="0" w:line="240" w:lineRule="auto"/>
        <w:jc w:val="both"/>
        <w:rPr>
          <w:rFonts w:ascii="Arial" w:hAnsi="Arial" w:cs="Arial"/>
          <w:color w:val="000000" w:themeColor="text1"/>
          <w:sz w:val="24"/>
          <w:szCs w:val="24"/>
          <w:shd w:val="clear" w:color="auto" w:fill="FFFFFF"/>
        </w:rPr>
      </w:pPr>
      <w:r w:rsidRPr="00251A68">
        <w:rPr>
          <w:rFonts w:ascii="Arial" w:eastAsia="Times New Roman" w:hAnsi="Arial" w:cs="Arial"/>
          <w:color w:val="000000" w:themeColor="text1"/>
          <w:sz w:val="24"/>
          <w:szCs w:val="24"/>
          <w:shd w:val="clear" w:color="auto" w:fill="FFFFFF"/>
        </w:rPr>
        <w:t xml:space="preserve">From this, it can be seen that NVG is a type of glaucoma that is often refractory to conventional clinical treatment due to its multifactorial pathophysiology. Knowledge of surgical treatment modalities is crucial given the difficult clinical management of this condition. Furthermore, due to the constant need for clinical updates to ensure the best possible patient outcome, combined with the </w:t>
      </w:r>
      <w:r w:rsidR="0095246A" w:rsidRPr="00251A68">
        <w:rPr>
          <w:rFonts w:ascii="Arial" w:hAnsi="Arial" w:cs="Arial"/>
          <w:color w:val="000000" w:themeColor="text1"/>
          <w:sz w:val="24"/>
          <w:szCs w:val="24"/>
          <w:shd w:val="clear" w:color="auto" w:fill="FFFFFF"/>
        </w:rPr>
        <w:t xml:space="preserve">growing prevalence of this disease due to conditions such as proliferative diabetic retinopathy, retinal vein occlusion, and ocular ischemic syndrome, the need for effective surgical strategies to control </w:t>
      </w:r>
      <w:r w:rsidR="0095246A" w:rsidRPr="00251A68">
        <w:rPr>
          <w:rFonts w:ascii="Arial" w:hAnsi="Arial" w:cs="Arial"/>
          <w:color w:val="000000" w:themeColor="text1"/>
          <w:sz w:val="24"/>
          <w:szCs w:val="24"/>
          <w:shd w:val="clear" w:color="auto" w:fill="FFFFFF"/>
        </w:rPr>
        <w:lastRenderedPageBreak/>
        <w:t>intraocular pressure and prevent irreversible blindness is highlighted. Therefore, this systematic review was justified by the urgent need to compare the efficacy, failure rates, and indications of the surgical modalities: TREC, drainage implants, and CICLOFOT, based on etiology, aiming to optimize clinical management and improve visual outcomes in patients with NVG.</w:t>
      </w:r>
    </w:p>
    <w:p w14:paraId="087FD0BF" w14:textId="77777777" w:rsidR="00365662" w:rsidRPr="00D00859" w:rsidRDefault="00365662" w:rsidP="0057181D">
      <w:pPr>
        <w:spacing w:after="0" w:line="240" w:lineRule="auto"/>
        <w:rPr>
          <w:rFonts w:ascii="Arial" w:hAnsi="Arial" w:cs="Arial"/>
          <w:sz w:val="24"/>
          <w:szCs w:val="24"/>
          <w:lang w:eastAsia="zh-CN"/>
        </w:rPr>
      </w:pPr>
      <w:bookmarkStart w:id="1" w:name="_Toc520214"/>
    </w:p>
    <w:bookmarkEnd w:id="1"/>
    <w:p w14:paraId="302DC2EF" w14:textId="77777777" w:rsidR="001C4473" w:rsidRPr="00D00859" w:rsidRDefault="001C4473" w:rsidP="0057181D">
      <w:pPr>
        <w:spacing w:after="0" w:line="240" w:lineRule="auto"/>
        <w:outlineLvl w:val="1"/>
        <w:rPr>
          <w:rFonts w:ascii="Arial" w:eastAsia="Times New Roman" w:hAnsi="Arial" w:cs="Arial"/>
          <w:b/>
          <w:bCs/>
          <w:sz w:val="24"/>
          <w:szCs w:val="24"/>
        </w:rPr>
      </w:pPr>
      <w:r w:rsidRPr="004E31B2">
        <w:rPr>
          <w:rFonts w:ascii="Arial" w:eastAsia="Times New Roman" w:hAnsi="Arial" w:cs="Arial"/>
          <w:b/>
          <w:bCs/>
          <w:sz w:val="24"/>
          <w:szCs w:val="24"/>
        </w:rPr>
        <w:t>2. MATERIALS AND METHODS</w:t>
      </w:r>
    </w:p>
    <w:p w14:paraId="669C13F4" w14:textId="2CCB6C86" w:rsidR="001C4473" w:rsidRPr="00D00859" w:rsidRDefault="001C4473" w:rsidP="0057181D">
      <w:pPr>
        <w:spacing w:after="0" w:line="240" w:lineRule="auto"/>
        <w:ind w:firstLine="993"/>
        <w:jc w:val="both"/>
        <w:rPr>
          <w:rFonts w:ascii="Arial" w:eastAsia="Times New Roman" w:hAnsi="Arial" w:cs="Arial"/>
          <w:sz w:val="24"/>
          <w:szCs w:val="24"/>
        </w:rPr>
      </w:pPr>
      <w:r w:rsidRPr="00D00859">
        <w:rPr>
          <w:rFonts w:ascii="Arial" w:eastAsia="Times New Roman" w:hAnsi="Arial" w:cs="Arial"/>
          <w:sz w:val="24"/>
          <w:szCs w:val="24"/>
        </w:rPr>
        <w:t>This study consisted of a systematic literature review with a retrospective, descriptive, and quantitative approach. The objective was to comparatively evaluate the efficacy of the main surgical modalities used in the management of NGV, with an emphasis on IOP reduction and procedural failure rates. The interventions analyzed were: TREC, drainage implants (with emphasis on the Ahmed valve), and CICLOFOT. The methodology followed the principles of systematic review according to the PRISMA guidelines, and data collection was conducted between January and June 2025.</w:t>
      </w:r>
    </w:p>
    <w:p w14:paraId="0CB65C46" w14:textId="6B4DF65C" w:rsidR="001C4473" w:rsidRPr="00D00859" w:rsidRDefault="001C4473" w:rsidP="0057181D">
      <w:pPr>
        <w:pStyle w:val="ListParagraph"/>
        <w:numPr>
          <w:ilvl w:val="1"/>
          <w:numId w:val="16"/>
        </w:numPr>
        <w:spacing w:after="0" w:line="240" w:lineRule="auto"/>
        <w:contextualSpacing w:val="0"/>
        <w:jc w:val="both"/>
        <w:outlineLvl w:val="2"/>
        <w:rPr>
          <w:rFonts w:ascii="Arial" w:eastAsia="Times New Roman" w:hAnsi="Arial" w:cs="Arial"/>
          <w:b/>
          <w:bCs/>
          <w:sz w:val="24"/>
          <w:szCs w:val="24"/>
        </w:rPr>
      </w:pPr>
      <w:r w:rsidRPr="00D00859">
        <w:rPr>
          <w:rFonts w:ascii="Arial" w:eastAsia="Times New Roman" w:hAnsi="Arial" w:cs="Arial"/>
          <w:b/>
          <w:bCs/>
          <w:sz w:val="24"/>
          <w:szCs w:val="24"/>
        </w:rPr>
        <w:t>Search Strategy</w:t>
      </w:r>
    </w:p>
    <w:p w14:paraId="376D089B" w14:textId="5EA45FB6" w:rsidR="001C4473" w:rsidRPr="00D00859" w:rsidRDefault="001C4473" w:rsidP="0057181D">
      <w:pPr>
        <w:spacing w:after="0" w:line="240" w:lineRule="auto"/>
        <w:ind w:firstLine="851"/>
        <w:jc w:val="both"/>
        <w:rPr>
          <w:rFonts w:ascii="Arial" w:eastAsia="Times New Roman" w:hAnsi="Arial" w:cs="Arial"/>
          <w:sz w:val="24"/>
          <w:szCs w:val="24"/>
        </w:rPr>
      </w:pPr>
      <w:r w:rsidRPr="00D00859">
        <w:rPr>
          <w:rFonts w:ascii="Arial" w:eastAsia="Times New Roman" w:hAnsi="Arial" w:cs="Arial"/>
          <w:sz w:val="24"/>
          <w:szCs w:val="24"/>
        </w:rPr>
        <w:t xml:space="preserve">The bibliographic search was conducted in the PubMed, Scopus, Web of Science, BVS, </w:t>
      </w:r>
      <w:proofErr w:type="spellStart"/>
      <w:r w:rsidRPr="00D00859">
        <w:rPr>
          <w:rFonts w:ascii="Arial" w:eastAsia="Times New Roman" w:hAnsi="Arial" w:cs="Arial"/>
          <w:sz w:val="24"/>
          <w:szCs w:val="24"/>
        </w:rPr>
        <w:t>SciELO</w:t>
      </w:r>
      <w:proofErr w:type="spellEnd"/>
      <w:r w:rsidRPr="00D00859">
        <w:rPr>
          <w:rFonts w:ascii="Arial" w:eastAsia="Times New Roman" w:hAnsi="Arial" w:cs="Arial"/>
          <w:sz w:val="24"/>
          <w:szCs w:val="24"/>
        </w:rPr>
        <w:t xml:space="preserve">, Google Scholar, and CAPES Periodicals databases, using controlled </w:t>
      </w:r>
      <w:proofErr w:type="spellStart"/>
      <w:r w:rsidRPr="00D00859">
        <w:rPr>
          <w:rFonts w:ascii="Arial" w:eastAsia="Times New Roman" w:hAnsi="Arial" w:cs="Arial"/>
          <w:sz w:val="24"/>
          <w:szCs w:val="24"/>
        </w:rPr>
        <w:t>DeCS</w:t>
      </w:r>
      <w:proofErr w:type="spellEnd"/>
      <w:r w:rsidRPr="00D00859">
        <w:rPr>
          <w:rFonts w:ascii="Arial" w:eastAsia="Times New Roman" w:hAnsi="Arial" w:cs="Arial"/>
          <w:sz w:val="24"/>
          <w:szCs w:val="24"/>
        </w:rPr>
        <w:t>/</w:t>
      </w:r>
      <w:proofErr w:type="spellStart"/>
      <w:r w:rsidRPr="00D00859">
        <w:rPr>
          <w:rFonts w:ascii="Arial" w:eastAsia="Times New Roman" w:hAnsi="Arial" w:cs="Arial"/>
          <w:sz w:val="24"/>
          <w:szCs w:val="24"/>
        </w:rPr>
        <w:t>MeSH</w:t>
      </w:r>
      <w:proofErr w:type="spellEnd"/>
      <w:r w:rsidRPr="00D00859">
        <w:rPr>
          <w:rFonts w:ascii="Arial" w:eastAsia="Times New Roman" w:hAnsi="Arial" w:cs="Arial"/>
          <w:sz w:val="24"/>
          <w:szCs w:val="24"/>
        </w:rPr>
        <w:t xml:space="preserve"> descriptors combined by Boolean operators </w:t>
      </w:r>
      <w:proofErr w:type="gramStart"/>
      <w:r w:rsidRPr="00D00859">
        <w:rPr>
          <w:rFonts w:ascii="Arial" w:eastAsia="Times New Roman" w:hAnsi="Arial" w:cs="Arial"/>
          <w:sz w:val="24"/>
          <w:szCs w:val="24"/>
        </w:rPr>
        <w:t xml:space="preserve">( </w:t>
      </w:r>
      <w:r w:rsidRPr="00D00859">
        <w:rPr>
          <w:rFonts w:ascii="Arial" w:eastAsia="Times New Roman" w:hAnsi="Arial" w:cs="Arial"/>
          <w:i/>
          <w:iCs/>
          <w:sz w:val="24"/>
          <w:szCs w:val="24"/>
        </w:rPr>
        <w:t>neovascular</w:t>
      </w:r>
      <w:proofErr w:type="gramEnd"/>
      <w:r w:rsidRPr="00D00859">
        <w:rPr>
          <w:rFonts w:ascii="Arial" w:eastAsia="Times New Roman" w:hAnsi="Arial" w:cs="Arial"/>
          <w:i/>
          <w:iCs/>
          <w:sz w:val="24"/>
          <w:szCs w:val="24"/>
        </w:rPr>
        <w:t xml:space="preserve"> glaucoma </w:t>
      </w:r>
      <w:r w:rsidRPr="00D00859">
        <w:rPr>
          <w:rFonts w:ascii="Arial" w:eastAsia="Times New Roman" w:hAnsi="Arial" w:cs="Arial"/>
          <w:sz w:val="24"/>
          <w:szCs w:val="24"/>
        </w:rPr>
        <w:t xml:space="preserve">AND </w:t>
      </w:r>
      <w:r w:rsidRPr="00D00859">
        <w:rPr>
          <w:rFonts w:ascii="Arial" w:eastAsia="Times New Roman" w:hAnsi="Arial" w:cs="Arial"/>
          <w:i/>
          <w:iCs/>
          <w:sz w:val="24"/>
          <w:szCs w:val="24"/>
        </w:rPr>
        <w:t xml:space="preserve">surgical treatment </w:t>
      </w:r>
      <w:r w:rsidRPr="00D00859">
        <w:rPr>
          <w:rFonts w:ascii="Arial" w:eastAsia="Times New Roman" w:hAnsi="Arial" w:cs="Arial"/>
          <w:sz w:val="24"/>
          <w:szCs w:val="24"/>
        </w:rPr>
        <w:t xml:space="preserve">OR </w:t>
      </w:r>
      <w:r w:rsidRPr="00D00859">
        <w:rPr>
          <w:rFonts w:ascii="Arial" w:eastAsia="Times New Roman" w:hAnsi="Arial" w:cs="Arial"/>
          <w:i/>
          <w:iCs/>
          <w:sz w:val="24"/>
          <w:szCs w:val="24"/>
        </w:rPr>
        <w:t xml:space="preserve">trabeculectomy </w:t>
      </w:r>
      <w:r w:rsidRPr="00D00859">
        <w:rPr>
          <w:rFonts w:ascii="Arial" w:eastAsia="Times New Roman" w:hAnsi="Arial" w:cs="Arial"/>
          <w:sz w:val="24"/>
          <w:szCs w:val="24"/>
        </w:rPr>
        <w:t xml:space="preserve">OR </w:t>
      </w:r>
      <w:r w:rsidRPr="00D00859">
        <w:rPr>
          <w:rFonts w:ascii="Arial" w:eastAsia="Times New Roman" w:hAnsi="Arial" w:cs="Arial"/>
          <w:i/>
          <w:iCs/>
          <w:sz w:val="24"/>
          <w:szCs w:val="24"/>
        </w:rPr>
        <w:t xml:space="preserve">glaucoma drainage devices </w:t>
      </w:r>
      <w:r w:rsidRPr="00D00859">
        <w:rPr>
          <w:rFonts w:ascii="Arial" w:eastAsia="Times New Roman" w:hAnsi="Arial" w:cs="Arial"/>
          <w:sz w:val="24"/>
          <w:szCs w:val="24"/>
        </w:rPr>
        <w:t xml:space="preserve">OR </w:t>
      </w:r>
      <w:r w:rsidRPr="00D00859">
        <w:rPr>
          <w:rFonts w:ascii="Arial" w:eastAsia="Times New Roman" w:hAnsi="Arial" w:cs="Arial"/>
          <w:i/>
          <w:iCs/>
          <w:sz w:val="24"/>
          <w:szCs w:val="24"/>
        </w:rPr>
        <w:t xml:space="preserve">cyclophotocoagulation </w:t>
      </w:r>
      <w:r w:rsidRPr="00D00859">
        <w:rPr>
          <w:rFonts w:ascii="Arial" w:eastAsia="Times New Roman" w:hAnsi="Arial" w:cs="Arial"/>
          <w:sz w:val="24"/>
          <w:szCs w:val="24"/>
        </w:rPr>
        <w:t xml:space="preserve">AND </w:t>
      </w:r>
      <w:r w:rsidRPr="00D00859">
        <w:rPr>
          <w:rFonts w:ascii="Arial" w:eastAsia="Times New Roman" w:hAnsi="Arial" w:cs="Arial"/>
          <w:i/>
          <w:iCs/>
          <w:sz w:val="24"/>
          <w:szCs w:val="24"/>
        </w:rPr>
        <w:t xml:space="preserve">intraocular pressure </w:t>
      </w:r>
      <w:r w:rsidR="00EF4A46" w:rsidRPr="00D00859">
        <w:rPr>
          <w:rFonts w:ascii="Arial" w:eastAsia="Times New Roman" w:hAnsi="Arial" w:cs="Arial"/>
          <w:sz w:val="24"/>
          <w:szCs w:val="24"/>
        </w:rPr>
        <w:t>). The filters applied included articles published between 2001 and 2025, available in full text, in Portuguese, English, or Spanish.</w:t>
      </w:r>
    </w:p>
    <w:p w14:paraId="4A36972E" w14:textId="77777777" w:rsidR="001C4473" w:rsidRPr="00D00859" w:rsidRDefault="001C4473" w:rsidP="0057181D">
      <w:pPr>
        <w:spacing w:after="0" w:line="240" w:lineRule="auto"/>
        <w:jc w:val="both"/>
        <w:rPr>
          <w:rFonts w:ascii="Arial" w:eastAsia="Times New Roman" w:hAnsi="Arial" w:cs="Arial"/>
          <w:sz w:val="24"/>
          <w:szCs w:val="24"/>
        </w:rPr>
      </w:pPr>
    </w:p>
    <w:p w14:paraId="2482E5B5" w14:textId="5F2FF7AB" w:rsidR="001C4473" w:rsidRPr="00D00859" w:rsidRDefault="001C4473" w:rsidP="0057181D">
      <w:pPr>
        <w:pStyle w:val="ListParagraph"/>
        <w:numPr>
          <w:ilvl w:val="1"/>
          <w:numId w:val="16"/>
        </w:numPr>
        <w:spacing w:after="0" w:line="240" w:lineRule="auto"/>
        <w:contextualSpacing w:val="0"/>
        <w:jc w:val="both"/>
        <w:rPr>
          <w:rFonts w:ascii="Arial" w:eastAsia="Times New Roman" w:hAnsi="Arial" w:cs="Arial"/>
          <w:sz w:val="24"/>
          <w:szCs w:val="24"/>
        </w:rPr>
      </w:pPr>
      <w:r w:rsidRPr="00D00859">
        <w:rPr>
          <w:rFonts w:ascii="Arial" w:eastAsia="Times New Roman" w:hAnsi="Arial" w:cs="Arial"/>
          <w:b/>
          <w:bCs/>
          <w:sz w:val="24"/>
          <w:szCs w:val="24"/>
        </w:rPr>
        <w:t>Inclusion and Exclusion Criteria</w:t>
      </w:r>
    </w:p>
    <w:p w14:paraId="5774BE3D" w14:textId="3FF34D8B" w:rsidR="001C4473" w:rsidRPr="00D00859" w:rsidRDefault="001C4473" w:rsidP="0057181D">
      <w:pPr>
        <w:spacing w:after="0" w:line="240" w:lineRule="auto"/>
        <w:ind w:firstLine="851"/>
        <w:jc w:val="both"/>
        <w:rPr>
          <w:rFonts w:ascii="Arial" w:eastAsia="Times New Roman" w:hAnsi="Arial" w:cs="Arial"/>
          <w:sz w:val="24"/>
          <w:szCs w:val="24"/>
        </w:rPr>
      </w:pPr>
      <w:r w:rsidRPr="00D00859">
        <w:rPr>
          <w:rFonts w:ascii="Arial" w:eastAsia="Times New Roman" w:hAnsi="Arial" w:cs="Arial"/>
          <w:sz w:val="24"/>
          <w:szCs w:val="24"/>
        </w:rPr>
        <w:t>We included studies that compared at least two of the three main surgical modalities for treating NVG: TREC, drainage implants, and CICLOFOT, and that presented intraocular pressure reduction as the primary outcome. Articles that did not specifically address NVG, studies with methodologies and objectives that differed from those requested for this study, studies that analyzed only clinical modalities or isolated therapies without comparison, and those without access to the full text were excluded.</w:t>
      </w:r>
    </w:p>
    <w:p w14:paraId="0B4E7641" w14:textId="3F847477" w:rsidR="001C4473" w:rsidRPr="00D00859" w:rsidRDefault="001C4473" w:rsidP="0057181D">
      <w:pPr>
        <w:spacing w:after="0" w:line="240" w:lineRule="auto"/>
        <w:jc w:val="both"/>
        <w:rPr>
          <w:rFonts w:ascii="Arial" w:eastAsia="Times New Roman" w:hAnsi="Arial" w:cs="Arial"/>
          <w:sz w:val="24"/>
          <w:szCs w:val="24"/>
        </w:rPr>
      </w:pPr>
      <w:r w:rsidRPr="00D00859">
        <w:rPr>
          <w:rFonts w:ascii="Arial" w:eastAsia="Times New Roman" w:hAnsi="Arial" w:cs="Arial"/>
          <w:b/>
          <w:bCs/>
          <w:sz w:val="24"/>
          <w:szCs w:val="24"/>
        </w:rPr>
        <w:t>2.3 Study Selection</w:t>
      </w:r>
    </w:p>
    <w:p w14:paraId="5C1B5A67" w14:textId="609875EB" w:rsidR="001C4473" w:rsidRPr="00D00859" w:rsidRDefault="001C4473" w:rsidP="0057181D">
      <w:pPr>
        <w:spacing w:after="0" w:line="240" w:lineRule="auto"/>
        <w:ind w:firstLine="851"/>
        <w:jc w:val="both"/>
        <w:rPr>
          <w:rFonts w:ascii="Arial" w:eastAsia="Times New Roman" w:hAnsi="Arial" w:cs="Arial"/>
          <w:sz w:val="24"/>
          <w:szCs w:val="24"/>
        </w:rPr>
      </w:pPr>
      <w:r w:rsidRPr="00D00859">
        <w:rPr>
          <w:rFonts w:ascii="Arial" w:eastAsia="Times New Roman" w:hAnsi="Arial" w:cs="Arial"/>
          <w:sz w:val="24"/>
          <w:szCs w:val="24"/>
        </w:rPr>
        <w:t xml:space="preserve">Article selection was conducted in two stages: reading of titles and abstracts, followed by full-text analysis. Two independent reviewers participated in the process, and any disagreements were resolved by consensus. Data extracted included authors, year of publication, study type, </w:t>
      </w:r>
      <w:r w:rsidR="00124BAC" w:rsidRPr="00D00859">
        <w:rPr>
          <w:rFonts w:ascii="Arial" w:eastAsia="Times New Roman" w:hAnsi="Arial" w:cs="Arial"/>
          <w:sz w:val="24"/>
          <w:szCs w:val="24"/>
        </w:rPr>
        <w:t>pathologies and etiologies of the participating population, follow-up time, surgical modalities evaluated, mean pre- and postoperative IOP variation, and surgical failure rate.</w:t>
      </w:r>
    </w:p>
    <w:p w14:paraId="20680380" w14:textId="77777777" w:rsidR="001C4473" w:rsidRPr="00D00859" w:rsidRDefault="001C4473" w:rsidP="0057181D">
      <w:pPr>
        <w:spacing w:after="0" w:line="240" w:lineRule="auto"/>
        <w:jc w:val="both"/>
        <w:outlineLvl w:val="2"/>
        <w:rPr>
          <w:rFonts w:ascii="Arial" w:eastAsia="Times New Roman" w:hAnsi="Arial" w:cs="Arial"/>
          <w:b/>
          <w:bCs/>
          <w:sz w:val="24"/>
          <w:szCs w:val="24"/>
        </w:rPr>
      </w:pPr>
      <w:r w:rsidRPr="00D00859">
        <w:rPr>
          <w:rFonts w:ascii="Arial" w:eastAsia="Times New Roman" w:hAnsi="Arial" w:cs="Arial"/>
          <w:b/>
          <w:bCs/>
          <w:sz w:val="24"/>
          <w:szCs w:val="24"/>
        </w:rPr>
        <w:t>2.4 Data Analysis</w:t>
      </w:r>
    </w:p>
    <w:p w14:paraId="515B166C" w14:textId="3E11D5B0" w:rsidR="001C4473" w:rsidRPr="00D00859" w:rsidRDefault="001C4473" w:rsidP="0057181D">
      <w:pPr>
        <w:spacing w:after="0" w:line="240" w:lineRule="auto"/>
        <w:ind w:firstLine="851"/>
        <w:jc w:val="both"/>
        <w:rPr>
          <w:rFonts w:ascii="Arial" w:eastAsia="Times New Roman" w:hAnsi="Arial" w:cs="Arial"/>
          <w:sz w:val="24"/>
          <w:szCs w:val="24"/>
        </w:rPr>
      </w:pPr>
      <w:r w:rsidRPr="00D00859">
        <w:rPr>
          <w:rFonts w:ascii="Arial" w:eastAsia="Times New Roman" w:hAnsi="Arial" w:cs="Arial"/>
          <w:sz w:val="24"/>
          <w:szCs w:val="24"/>
        </w:rPr>
        <w:t>Data were compiled into Microsoft Excel® 365 spreadsheets, and comparisons between studies were made by surgical modality. Data synthesis sought to identify patterns of response to intervention, relative efficacy between methods, and documented success or failure rates in the populations evaluated.</w:t>
      </w:r>
    </w:p>
    <w:p w14:paraId="2E780DAB" w14:textId="77777777" w:rsidR="001C4473" w:rsidRPr="00D00859" w:rsidRDefault="001C4473" w:rsidP="0057181D">
      <w:pPr>
        <w:spacing w:after="0" w:line="240" w:lineRule="auto"/>
        <w:jc w:val="both"/>
        <w:outlineLvl w:val="2"/>
        <w:rPr>
          <w:rFonts w:ascii="Arial" w:eastAsia="Times New Roman" w:hAnsi="Arial" w:cs="Arial"/>
          <w:b/>
          <w:bCs/>
          <w:sz w:val="24"/>
          <w:szCs w:val="24"/>
        </w:rPr>
      </w:pPr>
      <w:r w:rsidRPr="00D00859">
        <w:rPr>
          <w:rFonts w:ascii="Arial" w:eastAsia="Times New Roman" w:hAnsi="Arial" w:cs="Arial"/>
          <w:b/>
          <w:bCs/>
          <w:sz w:val="24"/>
          <w:szCs w:val="24"/>
        </w:rPr>
        <w:t>2.5 Ethical Aspects</w:t>
      </w:r>
    </w:p>
    <w:p w14:paraId="4EB12A31" w14:textId="77777777" w:rsidR="001C4473" w:rsidRDefault="001C4473" w:rsidP="0057181D">
      <w:pPr>
        <w:spacing w:after="0" w:line="240" w:lineRule="auto"/>
        <w:ind w:firstLine="851"/>
        <w:jc w:val="both"/>
        <w:rPr>
          <w:rFonts w:ascii="Arial" w:eastAsia="Times New Roman" w:hAnsi="Arial" w:cs="Arial"/>
          <w:sz w:val="24"/>
          <w:szCs w:val="24"/>
        </w:rPr>
      </w:pPr>
      <w:r w:rsidRPr="00D00859">
        <w:rPr>
          <w:rFonts w:ascii="Arial" w:eastAsia="Times New Roman" w:hAnsi="Arial" w:cs="Arial"/>
          <w:sz w:val="24"/>
          <w:szCs w:val="24"/>
        </w:rPr>
        <w:t>Because this is a systematic review of secondary data obtained from public domain databases, this study is exempt from submission to the Research Ethics Committee, in accordance with the guidelines of Resolution No. 510/2016 of the National Health Council. All methodological procedures followed the ethical precepts of the Declaration of Helsinki and the academic rigor required for studies using previously published data.</w:t>
      </w:r>
    </w:p>
    <w:p w14:paraId="47980199" w14:textId="77777777" w:rsidR="00F82C0D" w:rsidRPr="00D00859" w:rsidRDefault="00F82C0D" w:rsidP="0057181D">
      <w:pPr>
        <w:spacing w:after="0" w:line="240" w:lineRule="auto"/>
        <w:ind w:firstLine="851"/>
        <w:jc w:val="both"/>
        <w:rPr>
          <w:rFonts w:ascii="Arial" w:eastAsia="Times New Roman" w:hAnsi="Arial" w:cs="Arial"/>
          <w:sz w:val="24"/>
          <w:szCs w:val="24"/>
        </w:rPr>
      </w:pPr>
    </w:p>
    <w:p w14:paraId="2A1A1082" w14:textId="740EA35D" w:rsidR="00550B67" w:rsidRPr="00F82C0D" w:rsidRDefault="00550B67" w:rsidP="0057181D">
      <w:pPr>
        <w:pStyle w:val="ListParagraph"/>
        <w:numPr>
          <w:ilvl w:val="0"/>
          <w:numId w:val="20"/>
        </w:numPr>
        <w:spacing w:after="0" w:line="240" w:lineRule="auto"/>
        <w:ind w:left="0" w:firstLine="0"/>
        <w:contextualSpacing w:val="0"/>
        <w:jc w:val="both"/>
        <w:outlineLvl w:val="1"/>
        <w:rPr>
          <w:rFonts w:ascii="Arial" w:hAnsi="Arial" w:cs="Arial"/>
          <w:b/>
          <w:bCs/>
          <w:color w:val="000000" w:themeColor="text1"/>
          <w:sz w:val="24"/>
          <w:szCs w:val="24"/>
        </w:rPr>
      </w:pPr>
      <w:r w:rsidRPr="00F82C0D">
        <w:rPr>
          <w:rFonts w:ascii="Arial" w:hAnsi="Arial" w:cs="Arial"/>
          <w:b/>
          <w:bCs/>
          <w:color w:val="000000" w:themeColor="text1"/>
          <w:sz w:val="24"/>
          <w:szCs w:val="24"/>
        </w:rPr>
        <w:t>RESULTS</w:t>
      </w:r>
    </w:p>
    <w:p w14:paraId="662CE7C6" w14:textId="19265B98" w:rsidR="00FE277A" w:rsidRPr="00F82C0D" w:rsidRDefault="00FE277A" w:rsidP="0057181D">
      <w:pPr>
        <w:spacing w:after="0" w:line="240" w:lineRule="auto"/>
        <w:ind w:firstLine="851"/>
        <w:jc w:val="both"/>
        <w:rPr>
          <w:rFonts w:ascii="Arial" w:eastAsia="Arial" w:hAnsi="Arial" w:cs="Arial"/>
          <w:color w:val="000000" w:themeColor="text1"/>
          <w:sz w:val="24"/>
          <w:szCs w:val="24"/>
        </w:rPr>
      </w:pPr>
      <w:r w:rsidRPr="00F82C0D">
        <w:rPr>
          <w:rFonts w:ascii="Arial" w:eastAsia="Arial" w:hAnsi="Arial" w:cs="Arial"/>
          <w:color w:val="000000" w:themeColor="text1"/>
          <w:sz w:val="24"/>
          <w:szCs w:val="24"/>
        </w:rPr>
        <w:t xml:space="preserve">The search results identified 72 studies addressing surgical modalities in the treatment of NGV in various databases. Of these, 25 were found in PubMed, 10 in </w:t>
      </w:r>
      <w:proofErr w:type="spellStart"/>
      <w:r w:rsidRPr="00F82C0D">
        <w:rPr>
          <w:rFonts w:ascii="Arial" w:eastAsia="Arial" w:hAnsi="Arial" w:cs="Arial"/>
          <w:color w:val="000000" w:themeColor="text1"/>
          <w:sz w:val="24"/>
          <w:szCs w:val="24"/>
        </w:rPr>
        <w:t>Scielo</w:t>
      </w:r>
      <w:proofErr w:type="spellEnd"/>
      <w:r w:rsidRPr="00F82C0D">
        <w:rPr>
          <w:rFonts w:ascii="Arial" w:eastAsia="Arial" w:hAnsi="Arial" w:cs="Arial"/>
          <w:color w:val="000000" w:themeColor="text1"/>
          <w:sz w:val="24"/>
          <w:szCs w:val="24"/>
        </w:rPr>
        <w:t>, 10 in Scopus, 2 in Bireme, 10 in Google Scholar, 8 in Web of Science, and 7 in the CAPES Periodicals database. The criterion for complete analysis was restricted to articles published between 2001 and 2025, focusing on TREC, drainage implants, and CICLOFOT.</w:t>
      </w:r>
    </w:p>
    <w:p w14:paraId="626844CD" w14:textId="77777777" w:rsidR="00F82C0D" w:rsidRPr="00B20BC2" w:rsidRDefault="00FE277A" w:rsidP="0057181D">
      <w:pPr>
        <w:spacing w:after="0" w:line="240" w:lineRule="auto"/>
        <w:ind w:firstLine="851"/>
        <w:jc w:val="both"/>
        <w:rPr>
          <w:rFonts w:ascii="Arial" w:eastAsia="Arial" w:hAnsi="Arial" w:cs="Arial"/>
          <w:color w:val="EE0000"/>
          <w:sz w:val="24"/>
          <w:szCs w:val="24"/>
          <w:highlight w:val="cyan"/>
        </w:rPr>
      </w:pPr>
      <w:r w:rsidRPr="00F82C0D">
        <w:rPr>
          <w:rFonts w:ascii="Arial" w:eastAsia="Arial" w:hAnsi="Arial" w:cs="Arial"/>
          <w:color w:val="000000" w:themeColor="text1"/>
          <w:sz w:val="24"/>
          <w:szCs w:val="24"/>
        </w:rPr>
        <w:t xml:space="preserve">After rigorous analysis and application of exclusion criteria, 33 studies were selected, distributed among the following databases: PubMed (14), </w:t>
      </w:r>
      <w:proofErr w:type="spellStart"/>
      <w:r w:rsidRPr="00F82C0D">
        <w:rPr>
          <w:rFonts w:ascii="Arial" w:eastAsia="Arial" w:hAnsi="Arial" w:cs="Arial"/>
          <w:color w:val="000000" w:themeColor="text1"/>
          <w:sz w:val="24"/>
          <w:szCs w:val="24"/>
        </w:rPr>
        <w:t>Scielo</w:t>
      </w:r>
      <w:proofErr w:type="spellEnd"/>
      <w:r w:rsidRPr="00F82C0D">
        <w:rPr>
          <w:rFonts w:ascii="Arial" w:eastAsia="Arial" w:hAnsi="Arial" w:cs="Arial"/>
          <w:color w:val="000000" w:themeColor="text1"/>
          <w:sz w:val="24"/>
          <w:szCs w:val="24"/>
        </w:rPr>
        <w:t xml:space="preserve"> (5), Scopus (5), Bireme (1), Google Scholar (3), Web of Science (3) and CAPES Journals (2). Regarding the methodology, 21 Retrospective Studies, 3 Prospective Studies, </w:t>
      </w:r>
      <w:r w:rsidR="00F82C0D" w:rsidRPr="00B20BC2">
        <w:rPr>
          <w:rFonts w:ascii="Arial" w:eastAsia="Arial" w:hAnsi="Arial" w:cs="Arial"/>
          <w:color w:val="000000" w:themeColor="text1"/>
          <w:sz w:val="24"/>
          <w:szCs w:val="24"/>
        </w:rPr>
        <w:t>1 RCT Protocol, 3 Narrative Reviews, 3 Comparative Studies and 2 Case Reports were identified.</w:t>
      </w:r>
    </w:p>
    <w:p w14:paraId="6A444138" w14:textId="01126162" w:rsidR="00550B67" w:rsidRPr="00F82C0D" w:rsidRDefault="00F82C0D" w:rsidP="0057181D">
      <w:pPr>
        <w:spacing w:after="0" w:line="240" w:lineRule="auto"/>
        <w:ind w:firstLine="851"/>
        <w:jc w:val="both"/>
        <w:rPr>
          <w:rFonts w:ascii="Arial" w:eastAsia="Arial" w:hAnsi="Arial" w:cs="Arial"/>
          <w:color w:val="000000" w:themeColor="text1"/>
          <w:sz w:val="24"/>
          <w:szCs w:val="24"/>
        </w:rPr>
      </w:pPr>
      <w:r w:rsidRPr="00B20BC2">
        <w:rPr>
          <w:rFonts w:ascii="Arial" w:eastAsia="Arial" w:hAnsi="Arial" w:cs="Arial"/>
          <w:color w:val="000000" w:themeColor="text1"/>
          <w:sz w:val="24"/>
          <w:szCs w:val="24"/>
        </w:rPr>
        <w:t>A notable geographic concentration was observed, with studies originating from Asia (22), the Americas (7), Europe (3), and Oceania (1). Of the selected studies, 2 were Brazilian, both scientific articles. The analysis focused on the efficacy of surgical modalities, failure rates, and indications by etiology. The publications used in this study were chronologically distributed as follows: 2024 (8), 2023 (4), 2022 (7), 2021 (2), 2019 (1), 2018 (2), 2016 (4), 2011 (2), 2010 (1), 2004 (1), and 2001 (1). No articles of interest were found with publication dates in the years 2025, 2020, 2017, 2015, 2014, 2013, 2012, 2009, 2008, 2007, 2006, 2005, 2003 and 2002, as evidenced in Table 1 below:</w:t>
      </w:r>
    </w:p>
    <w:p w14:paraId="09F28C05" w14:textId="5DBB0B05" w:rsidR="00B20BC2" w:rsidRPr="003D3A17" w:rsidRDefault="00B20BC2" w:rsidP="0057181D">
      <w:pPr>
        <w:spacing w:after="0" w:line="240" w:lineRule="auto"/>
        <w:ind w:firstLine="851"/>
        <w:jc w:val="both"/>
        <w:rPr>
          <w:rFonts w:ascii="Arial" w:eastAsia="Arial" w:hAnsi="Arial" w:cs="Arial"/>
          <w:color w:val="EE0000"/>
          <w:sz w:val="24"/>
          <w:szCs w:val="24"/>
        </w:rPr>
        <w:sectPr w:rsidR="00B20BC2" w:rsidRPr="003D3A17" w:rsidSect="00550B67">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formProt w:val="0"/>
          <w:docGrid w:linePitch="100" w:charSpace="4096"/>
        </w:sectPr>
      </w:pPr>
    </w:p>
    <w:p w14:paraId="38F249E6" w14:textId="7A48DBA7" w:rsidR="00550B67" w:rsidRPr="001D5C09" w:rsidRDefault="00550B67" w:rsidP="0057181D">
      <w:pPr>
        <w:spacing w:after="0" w:line="240" w:lineRule="auto"/>
        <w:jc w:val="both"/>
        <w:rPr>
          <w:rFonts w:ascii="Arial" w:hAnsi="Arial" w:cs="Arial"/>
          <w:strike/>
          <w:color w:val="000000"/>
        </w:rPr>
      </w:pPr>
      <w:r w:rsidRPr="00D00859">
        <w:rPr>
          <w:rFonts w:ascii="Arial" w:eastAsia="Arial" w:hAnsi="Arial" w:cs="Arial"/>
          <w:b/>
          <w:color w:val="000000"/>
          <w:sz w:val="24"/>
          <w:szCs w:val="24"/>
        </w:rPr>
        <w:lastRenderedPageBreak/>
        <w:t xml:space="preserve">Table 1. </w:t>
      </w:r>
      <w:r w:rsidRPr="00D00859">
        <w:rPr>
          <w:rFonts w:ascii="Arial" w:eastAsia="Arial" w:hAnsi="Arial" w:cs="Arial"/>
          <w:color w:val="000000"/>
          <w:sz w:val="24"/>
          <w:szCs w:val="24"/>
        </w:rPr>
        <w:t>Amalgamation of Studies on Efficacy, Failure Rates and Indications of Surgical Modalities in the Treatment of NVG.</w:t>
      </w:r>
    </w:p>
    <w:tbl>
      <w:tblPr>
        <w:tblW w:w="15452" w:type="dxa"/>
        <w:tblInd w:w="-709" w:type="dxa"/>
        <w:tblLook w:val="04A0" w:firstRow="1" w:lastRow="0" w:firstColumn="1" w:lastColumn="0" w:noHBand="0" w:noVBand="1"/>
      </w:tblPr>
      <w:tblGrid>
        <w:gridCol w:w="1822"/>
        <w:gridCol w:w="1112"/>
        <w:gridCol w:w="1912"/>
        <w:gridCol w:w="1417"/>
        <w:gridCol w:w="304"/>
        <w:gridCol w:w="1007"/>
        <w:gridCol w:w="130"/>
        <w:gridCol w:w="133"/>
        <w:gridCol w:w="2168"/>
        <w:gridCol w:w="172"/>
        <w:gridCol w:w="196"/>
        <w:gridCol w:w="1823"/>
        <w:gridCol w:w="164"/>
        <w:gridCol w:w="263"/>
        <w:gridCol w:w="2725"/>
        <w:gridCol w:w="104"/>
      </w:tblGrid>
      <w:tr w:rsidR="00670E23" w:rsidRPr="00636775" w14:paraId="6460F94E" w14:textId="77777777" w:rsidTr="00E6297F">
        <w:trPr>
          <w:trHeight w:val="577"/>
        </w:trPr>
        <w:tc>
          <w:tcPr>
            <w:tcW w:w="1930" w:type="dxa"/>
            <w:tcBorders>
              <w:top w:val="single" w:sz="8" w:space="0" w:color="000000"/>
              <w:bottom w:val="single" w:sz="8" w:space="0" w:color="000000"/>
            </w:tcBorders>
          </w:tcPr>
          <w:p w14:paraId="4209CB3B" w14:textId="77777777" w:rsidR="008F2B4E" w:rsidRPr="00FA1478" w:rsidRDefault="008F2B4E" w:rsidP="0057181D">
            <w:pPr>
              <w:spacing w:after="0" w:line="240" w:lineRule="auto"/>
              <w:ind w:firstLine="37"/>
              <w:rPr>
                <w:rFonts w:ascii="Arial" w:eastAsia="Arial" w:hAnsi="Arial" w:cs="Arial"/>
                <w:b/>
                <w:bCs/>
              </w:rPr>
            </w:pPr>
            <w:r w:rsidRPr="00FA1478">
              <w:rPr>
                <w:rFonts w:ascii="Arial" w:hAnsi="Arial" w:cs="Arial"/>
                <w:b/>
                <w:bCs/>
              </w:rPr>
              <w:t>AUTHOR</w:t>
            </w:r>
          </w:p>
        </w:tc>
        <w:tc>
          <w:tcPr>
            <w:tcW w:w="1122" w:type="dxa"/>
            <w:tcBorders>
              <w:top w:val="single" w:sz="8" w:space="0" w:color="000000"/>
              <w:bottom w:val="single" w:sz="8" w:space="0" w:color="000000"/>
            </w:tcBorders>
          </w:tcPr>
          <w:p w14:paraId="0CC665A3" w14:textId="77777777" w:rsidR="008F2B4E" w:rsidRPr="00FA1478" w:rsidRDefault="008F2B4E" w:rsidP="0057181D">
            <w:pPr>
              <w:spacing w:after="0" w:line="240" w:lineRule="auto"/>
              <w:ind w:right="36"/>
              <w:rPr>
                <w:rFonts w:ascii="Arial" w:eastAsia="Arial" w:hAnsi="Arial" w:cs="Arial"/>
                <w:b/>
                <w:bCs/>
              </w:rPr>
            </w:pPr>
            <w:r w:rsidRPr="00FA1478">
              <w:rPr>
                <w:rFonts w:ascii="Arial" w:hAnsi="Arial" w:cs="Arial"/>
                <w:b/>
                <w:bCs/>
              </w:rPr>
              <w:t>YEAR</w:t>
            </w:r>
          </w:p>
        </w:tc>
        <w:tc>
          <w:tcPr>
            <w:tcW w:w="2001" w:type="dxa"/>
            <w:tcBorders>
              <w:top w:val="single" w:sz="8" w:space="0" w:color="000000"/>
              <w:bottom w:val="single" w:sz="8" w:space="0" w:color="000000"/>
            </w:tcBorders>
          </w:tcPr>
          <w:p w14:paraId="3235D178" w14:textId="77777777" w:rsidR="008F2B4E" w:rsidRPr="00FA1478" w:rsidRDefault="008F2B4E" w:rsidP="0057181D">
            <w:pPr>
              <w:spacing w:after="0" w:line="240" w:lineRule="auto"/>
              <w:jc w:val="center"/>
              <w:rPr>
                <w:rFonts w:ascii="Arial" w:eastAsia="Arial" w:hAnsi="Arial" w:cs="Arial"/>
                <w:b/>
                <w:bCs/>
                <w:color w:val="FF0000"/>
              </w:rPr>
            </w:pPr>
            <w:r w:rsidRPr="00FA1478">
              <w:rPr>
                <w:rFonts w:ascii="Arial" w:hAnsi="Arial" w:cs="Arial"/>
                <w:b/>
                <w:bCs/>
              </w:rPr>
              <w:t>SOURCE</w:t>
            </w:r>
          </w:p>
        </w:tc>
        <w:tc>
          <w:tcPr>
            <w:tcW w:w="1723" w:type="dxa"/>
            <w:gridSpan w:val="2"/>
            <w:tcBorders>
              <w:top w:val="single" w:sz="8" w:space="0" w:color="000000"/>
              <w:bottom w:val="single" w:sz="8" w:space="0" w:color="000000"/>
            </w:tcBorders>
          </w:tcPr>
          <w:p w14:paraId="55B1A55C" w14:textId="77777777" w:rsidR="008F2B4E" w:rsidRPr="00FA1478" w:rsidRDefault="008F2B4E" w:rsidP="0057181D">
            <w:pPr>
              <w:spacing w:after="0" w:line="240" w:lineRule="auto"/>
              <w:rPr>
                <w:rFonts w:ascii="Arial" w:eastAsia="Arial" w:hAnsi="Arial" w:cs="Arial"/>
                <w:b/>
                <w:bCs/>
              </w:rPr>
            </w:pPr>
            <w:r w:rsidRPr="00FA1478">
              <w:rPr>
                <w:rFonts w:ascii="Arial" w:hAnsi="Arial" w:cs="Arial"/>
                <w:b/>
                <w:bCs/>
              </w:rPr>
              <w:t>TYPE OF PUBLICATION</w:t>
            </w:r>
          </w:p>
        </w:tc>
        <w:tc>
          <w:tcPr>
            <w:tcW w:w="1288" w:type="dxa"/>
            <w:gridSpan w:val="3"/>
            <w:tcBorders>
              <w:top w:val="single" w:sz="8" w:space="0" w:color="000000"/>
              <w:bottom w:val="single" w:sz="8" w:space="0" w:color="000000"/>
            </w:tcBorders>
          </w:tcPr>
          <w:p w14:paraId="1B21A02D" w14:textId="77777777" w:rsidR="008F2B4E" w:rsidRPr="00FA1478" w:rsidRDefault="008F2B4E" w:rsidP="0057181D">
            <w:pPr>
              <w:spacing w:after="0" w:line="240" w:lineRule="auto"/>
              <w:ind w:left="-114"/>
              <w:rPr>
                <w:rFonts w:ascii="Arial" w:eastAsia="Arial" w:hAnsi="Arial" w:cs="Arial"/>
                <w:b/>
                <w:bCs/>
              </w:rPr>
            </w:pPr>
            <w:r w:rsidRPr="00FA1478">
              <w:rPr>
                <w:rFonts w:ascii="Arial" w:hAnsi="Arial" w:cs="Arial"/>
                <w:b/>
                <w:bCs/>
              </w:rPr>
              <w:t>STUDY LOCATION</w:t>
            </w:r>
          </w:p>
        </w:tc>
        <w:tc>
          <w:tcPr>
            <w:tcW w:w="2452" w:type="dxa"/>
            <w:gridSpan w:val="3"/>
            <w:tcBorders>
              <w:top w:val="single" w:sz="8" w:space="0" w:color="000000"/>
              <w:bottom w:val="single" w:sz="8" w:space="0" w:color="000000"/>
            </w:tcBorders>
          </w:tcPr>
          <w:p w14:paraId="740AAB72" w14:textId="77777777" w:rsidR="008F2B4E" w:rsidRPr="00FA1478" w:rsidRDefault="008F2B4E" w:rsidP="0057181D">
            <w:pPr>
              <w:spacing w:after="0" w:line="240" w:lineRule="auto"/>
              <w:ind w:left="-114"/>
              <w:jc w:val="center"/>
              <w:rPr>
                <w:rFonts w:ascii="Arial" w:eastAsia="Arial" w:hAnsi="Arial" w:cs="Arial"/>
                <w:b/>
                <w:bCs/>
              </w:rPr>
            </w:pPr>
            <w:r w:rsidRPr="00FA1478">
              <w:rPr>
                <w:rFonts w:ascii="Arial" w:hAnsi="Arial" w:cs="Arial"/>
                <w:b/>
                <w:bCs/>
              </w:rPr>
              <w:t>RELATIONSHIP WITH RESEARCH OBJECTIVES</w:t>
            </w:r>
          </w:p>
        </w:tc>
        <w:tc>
          <w:tcPr>
            <w:tcW w:w="1978" w:type="dxa"/>
            <w:gridSpan w:val="3"/>
            <w:tcBorders>
              <w:top w:val="single" w:sz="8" w:space="0" w:color="000000"/>
              <w:bottom w:val="single" w:sz="8" w:space="0" w:color="000000"/>
            </w:tcBorders>
          </w:tcPr>
          <w:p w14:paraId="58603118" w14:textId="77777777" w:rsidR="008F2B4E" w:rsidRPr="00FA1478" w:rsidRDefault="008F2B4E" w:rsidP="0057181D">
            <w:pPr>
              <w:spacing w:after="0" w:line="240" w:lineRule="auto"/>
              <w:ind w:left="-104" w:firstLine="23"/>
              <w:jc w:val="center"/>
              <w:rPr>
                <w:rFonts w:ascii="Arial" w:eastAsia="Arial" w:hAnsi="Arial" w:cs="Arial"/>
                <w:b/>
                <w:bCs/>
                <w:color w:val="FF0000"/>
              </w:rPr>
            </w:pPr>
            <w:r w:rsidRPr="00FA1478">
              <w:rPr>
                <w:rFonts w:ascii="Arial" w:hAnsi="Arial" w:cs="Arial"/>
                <w:b/>
                <w:bCs/>
              </w:rPr>
              <w:t>METHODOLOGICAL APPROACH</w:t>
            </w:r>
          </w:p>
        </w:tc>
        <w:tc>
          <w:tcPr>
            <w:tcW w:w="2958" w:type="dxa"/>
            <w:gridSpan w:val="2"/>
            <w:tcBorders>
              <w:top w:val="single" w:sz="8" w:space="0" w:color="000000"/>
              <w:bottom w:val="single" w:sz="8" w:space="0" w:color="000000"/>
            </w:tcBorders>
          </w:tcPr>
          <w:p w14:paraId="7D484925" w14:textId="69037779" w:rsidR="008F2B4E" w:rsidRPr="00FA1478" w:rsidRDefault="00717BFA" w:rsidP="0057181D">
            <w:pPr>
              <w:spacing w:after="0" w:line="240" w:lineRule="auto"/>
              <w:ind w:firstLine="18"/>
              <w:rPr>
                <w:rFonts w:ascii="Arial" w:eastAsia="Arial" w:hAnsi="Arial" w:cs="Arial"/>
                <w:b/>
                <w:bCs/>
                <w:color w:val="FF0000"/>
                <w:sz w:val="24"/>
                <w:szCs w:val="24"/>
              </w:rPr>
            </w:pPr>
            <w:r w:rsidRPr="00FA1478">
              <w:rPr>
                <w:rFonts w:ascii="Arial" w:hAnsi="Arial" w:cs="Arial"/>
                <w:b/>
                <w:bCs/>
                <w:sz w:val="24"/>
                <w:szCs w:val="24"/>
              </w:rPr>
              <w:t>MAIN FINDINGS</w:t>
            </w:r>
          </w:p>
        </w:tc>
      </w:tr>
      <w:tr w:rsidR="00670E23" w:rsidRPr="00636775" w14:paraId="53F35843" w14:textId="77777777" w:rsidTr="00E6297F">
        <w:trPr>
          <w:trHeight w:val="577"/>
        </w:trPr>
        <w:tc>
          <w:tcPr>
            <w:tcW w:w="1930" w:type="dxa"/>
            <w:tcBorders>
              <w:top w:val="single" w:sz="8" w:space="0" w:color="000000"/>
              <w:bottom w:val="single" w:sz="8" w:space="0" w:color="000000"/>
            </w:tcBorders>
          </w:tcPr>
          <w:p w14:paraId="2EB51A01" w14:textId="53306780" w:rsidR="00E6297F" w:rsidRPr="00FA1478" w:rsidRDefault="00E6297F" w:rsidP="0057181D">
            <w:pPr>
              <w:spacing w:after="0" w:line="240" w:lineRule="auto"/>
              <w:ind w:firstLine="37"/>
              <w:rPr>
                <w:rFonts w:ascii="Arial" w:hAnsi="Arial" w:cs="Arial"/>
                <w:b/>
                <w:bCs/>
                <w:sz w:val="24"/>
                <w:szCs w:val="24"/>
              </w:rPr>
            </w:pPr>
            <w:r w:rsidRPr="00FA1478">
              <w:rPr>
                <w:rFonts w:ascii="Arial" w:hAnsi="Arial" w:cs="Arial"/>
                <w:sz w:val="24"/>
                <w:szCs w:val="24"/>
              </w:rPr>
              <w:t xml:space="preserve">Pegu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FA1478">
              <w:rPr>
                <w:rFonts w:ascii="Arial" w:hAnsi="Arial" w:cs="Arial"/>
                <w:sz w:val="24"/>
                <w:szCs w:val="24"/>
              </w:rPr>
              <w:t>.</w:t>
            </w:r>
            <w:proofErr w:type="gramEnd"/>
          </w:p>
        </w:tc>
        <w:tc>
          <w:tcPr>
            <w:tcW w:w="1122" w:type="dxa"/>
            <w:tcBorders>
              <w:top w:val="single" w:sz="8" w:space="0" w:color="000000"/>
              <w:bottom w:val="single" w:sz="8" w:space="0" w:color="000000"/>
            </w:tcBorders>
          </w:tcPr>
          <w:p w14:paraId="74B373A9" w14:textId="63AFE50E" w:rsidR="00E6297F" w:rsidRPr="00FA1478" w:rsidRDefault="00E6297F" w:rsidP="0057181D">
            <w:pPr>
              <w:spacing w:after="0" w:line="240" w:lineRule="auto"/>
              <w:ind w:right="36"/>
              <w:rPr>
                <w:rFonts w:ascii="Arial" w:hAnsi="Arial" w:cs="Arial"/>
                <w:b/>
                <w:bCs/>
                <w:sz w:val="24"/>
                <w:szCs w:val="24"/>
              </w:rPr>
            </w:pPr>
            <w:r w:rsidRPr="00FA1478">
              <w:rPr>
                <w:rFonts w:ascii="Arial" w:hAnsi="Arial" w:cs="Arial"/>
                <w:sz w:val="24"/>
                <w:szCs w:val="24"/>
              </w:rPr>
              <w:t>2024</w:t>
            </w:r>
          </w:p>
        </w:tc>
        <w:tc>
          <w:tcPr>
            <w:tcW w:w="2001" w:type="dxa"/>
            <w:tcBorders>
              <w:top w:val="single" w:sz="8" w:space="0" w:color="000000"/>
              <w:bottom w:val="single" w:sz="8" w:space="0" w:color="000000"/>
            </w:tcBorders>
          </w:tcPr>
          <w:p w14:paraId="2369140B" w14:textId="6DF3281E" w:rsidR="00E6297F" w:rsidRPr="00FA1478" w:rsidRDefault="00E6297F" w:rsidP="0057181D">
            <w:pPr>
              <w:spacing w:after="0" w:line="240" w:lineRule="auto"/>
              <w:jc w:val="center"/>
              <w:rPr>
                <w:rFonts w:ascii="Arial" w:hAnsi="Arial" w:cs="Arial"/>
                <w:b/>
                <w:bCs/>
                <w:sz w:val="24"/>
                <w:szCs w:val="24"/>
              </w:rPr>
            </w:pPr>
            <w:r w:rsidRPr="00FA1478">
              <w:rPr>
                <w:rFonts w:ascii="Arial" w:hAnsi="Arial" w:cs="Arial"/>
                <w:sz w:val="24"/>
                <w:szCs w:val="24"/>
              </w:rPr>
              <w:t xml:space="preserve">Indian J </w:t>
            </w:r>
            <w:proofErr w:type="spellStart"/>
            <w:r w:rsidRPr="00FA1478">
              <w:rPr>
                <w:rFonts w:ascii="Arial" w:hAnsi="Arial" w:cs="Arial"/>
                <w:sz w:val="24"/>
                <w:szCs w:val="24"/>
              </w:rPr>
              <w:t>Oftalmol</w:t>
            </w:r>
            <w:proofErr w:type="spellEnd"/>
          </w:p>
        </w:tc>
        <w:tc>
          <w:tcPr>
            <w:tcW w:w="1723" w:type="dxa"/>
            <w:gridSpan w:val="2"/>
            <w:tcBorders>
              <w:top w:val="single" w:sz="8" w:space="0" w:color="000000"/>
              <w:bottom w:val="single" w:sz="8" w:space="0" w:color="000000"/>
            </w:tcBorders>
          </w:tcPr>
          <w:p w14:paraId="1132AC9C" w14:textId="24570587" w:rsidR="00E6297F" w:rsidRPr="00FA1478" w:rsidRDefault="00E6297F" w:rsidP="0057181D">
            <w:pPr>
              <w:spacing w:after="0" w:line="240" w:lineRule="auto"/>
              <w:jc w:val="center"/>
              <w:rPr>
                <w:rFonts w:ascii="Arial" w:hAnsi="Arial" w:cs="Arial"/>
                <w:b/>
                <w:bCs/>
                <w:sz w:val="24"/>
                <w:szCs w:val="24"/>
              </w:rPr>
            </w:pPr>
            <w:r w:rsidRPr="00FA1478">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6014A281" w14:textId="397BE4FC" w:rsidR="00E6297F" w:rsidRPr="00FA1478" w:rsidRDefault="00E6297F" w:rsidP="0057181D">
            <w:pPr>
              <w:spacing w:after="0" w:line="240" w:lineRule="auto"/>
              <w:ind w:left="-114"/>
              <w:rPr>
                <w:rFonts w:ascii="Arial" w:hAnsi="Arial" w:cs="Arial"/>
                <w:b/>
                <w:bCs/>
                <w:sz w:val="24"/>
                <w:szCs w:val="24"/>
              </w:rPr>
            </w:pPr>
            <w:r w:rsidRPr="00FA1478">
              <w:rPr>
                <w:rFonts w:ascii="Arial" w:hAnsi="Arial" w:cs="Arial"/>
                <w:sz w:val="24"/>
                <w:szCs w:val="24"/>
              </w:rPr>
              <w:t>India</w:t>
            </w:r>
          </w:p>
        </w:tc>
        <w:tc>
          <w:tcPr>
            <w:tcW w:w="2452" w:type="dxa"/>
            <w:gridSpan w:val="3"/>
            <w:tcBorders>
              <w:top w:val="single" w:sz="8" w:space="0" w:color="000000"/>
              <w:bottom w:val="single" w:sz="8" w:space="0" w:color="000000"/>
            </w:tcBorders>
          </w:tcPr>
          <w:p w14:paraId="12AB13CB" w14:textId="610C6253" w:rsidR="00E6297F" w:rsidRPr="00FA1478" w:rsidRDefault="00E6297F" w:rsidP="0057181D">
            <w:pPr>
              <w:spacing w:after="0" w:line="240" w:lineRule="auto"/>
              <w:ind w:left="-114"/>
              <w:jc w:val="center"/>
              <w:rPr>
                <w:rFonts w:ascii="Arial" w:hAnsi="Arial" w:cs="Arial"/>
                <w:b/>
                <w:bCs/>
                <w:sz w:val="24"/>
                <w:szCs w:val="24"/>
              </w:rPr>
            </w:pPr>
            <w:r w:rsidRPr="00FA1478">
              <w:rPr>
                <w:rFonts w:ascii="Arial" w:hAnsi="Arial" w:cs="Arial"/>
                <w:sz w:val="24"/>
                <w:szCs w:val="24"/>
              </w:rPr>
              <w:t>Longitudinal evaluation of TREC, cyclophotocoagulation and Ahmed valve in NGV.</w:t>
            </w:r>
          </w:p>
        </w:tc>
        <w:tc>
          <w:tcPr>
            <w:tcW w:w="1978" w:type="dxa"/>
            <w:gridSpan w:val="3"/>
            <w:tcBorders>
              <w:top w:val="single" w:sz="8" w:space="0" w:color="000000"/>
              <w:bottom w:val="single" w:sz="8" w:space="0" w:color="000000"/>
            </w:tcBorders>
          </w:tcPr>
          <w:p w14:paraId="48231FEC" w14:textId="744FB11F" w:rsidR="00E6297F" w:rsidRPr="00FA1478" w:rsidRDefault="00E6297F" w:rsidP="0057181D">
            <w:pPr>
              <w:spacing w:after="0" w:line="240" w:lineRule="auto"/>
              <w:ind w:left="-104" w:firstLine="23"/>
              <w:jc w:val="center"/>
              <w:rPr>
                <w:rFonts w:ascii="Arial" w:hAnsi="Arial" w:cs="Arial"/>
                <w:b/>
                <w:bCs/>
                <w:sz w:val="24"/>
                <w:szCs w:val="24"/>
              </w:rPr>
            </w:pPr>
            <w:r w:rsidRPr="00FA1478">
              <w:rPr>
                <w:rFonts w:ascii="Arial" w:hAnsi="Arial" w:cs="Arial"/>
                <w:sz w:val="24"/>
                <w:szCs w:val="24"/>
              </w:rPr>
              <w:t>Retrospective cohort study.</w:t>
            </w:r>
          </w:p>
        </w:tc>
        <w:tc>
          <w:tcPr>
            <w:tcW w:w="2958" w:type="dxa"/>
            <w:gridSpan w:val="2"/>
            <w:tcBorders>
              <w:top w:val="single" w:sz="8" w:space="0" w:color="000000"/>
              <w:bottom w:val="single" w:sz="8" w:space="0" w:color="000000"/>
            </w:tcBorders>
          </w:tcPr>
          <w:p w14:paraId="068C7E06" w14:textId="4CBE3CFD" w:rsidR="00E6297F" w:rsidRPr="00FA1478" w:rsidRDefault="00FA1478" w:rsidP="0057181D">
            <w:pPr>
              <w:spacing w:after="0" w:line="240" w:lineRule="auto"/>
              <w:ind w:firstLine="18"/>
              <w:jc w:val="both"/>
              <w:rPr>
                <w:rFonts w:ascii="Arial" w:hAnsi="Arial" w:cs="Arial"/>
                <w:b/>
                <w:bCs/>
                <w:sz w:val="24"/>
                <w:szCs w:val="24"/>
              </w:rPr>
            </w:pPr>
            <w:r w:rsidRPr="00FA1478">
              <w:rPr>
                <w:rFonts w:ascii="Arial" w:hAnsi="Arial" w:cs="Arial"/>
                <w:sz w:val="24"/>
                <w:szCs w:val="24"/>
              </w:rPr>
              <w:t xml:space="preserve">"They compared TREC, Ahmed valve and CICLOFOT, reporting complete success rates of 54.3% (TREC), 42.9% (Ahmed) and 33% (CICLOFOT) for IOP &lt; 21 mmHg. The failure rates were 45.7%, 57.1% and 66.7%, respectively. Complications occurred in 27% of cases with TREC, and 14% of cases with CICLOFOT, while the Ahmed group presented a hypertensive phase in 40% of the eyes. The etiology is usually Proliferative Diabetic Retinopathy (PDR); Ischemic Retinal Vein Occlusion; less frequently, Central Retinal Artery Occlusion (CRAO) and Ocular </w:t>
            </w:r>
            <w:r w:rsidRPr="00FA1478">
              <w:rPr>
                <w:rFonts w:ascii="Arial" w:hAnsi="Arial" w:cs="Arial"/>
                <w:sz w:val="24"/>
                <w:szCs w:val="24"/>
              </w:rPr>
              <w:lastRenderedPageBreak/>
              <w:t>Ischemic Syndrome (SIS)."</w:t>
            </w:r>
          </w:p>
        </w:tc>
      </w:tr>
      <w:tr w:rsidR="00670E23" w:rsidRPr="00636775" w14:paraId="3DD13171" w14:textId="77777777" w:rsidTr="00E6297F">
        <w:trPr>
          <w:trHeight w:val="577"/>
        </w:trPr>
        <w:tc>
          <w:tcPr>
            <w:tcW w:w="1930" w:type="dxa"/>
            <w:tcBorders>
              <w:top w:val="single" w:sz="8" w:space="0" w:color="000000"/>
              <w:bottom w:val="single" w:sz="8" w:space="0" w:color="000000"/>
            </w:tcBorders>
          </w:tcPr>
          <w:p w14:paraId="373554AD" w14:textId="1F0C6A5B" w:rsidR="00E6297F" w:rsidRPr="00FA1478" w:rsidRDefault="00E6297F" w:rsidP="0057181D">
            <w:pPr>
              <w:spacing w:after="0" w:line="240" w:lineRule="auto"/>
              <w:ind w:firstLine="37"/>
              <w:rPr>
                <w:rFonts w:ascii="Arial" w:hAnsi="Arial" w:cs="Arial"/>
                <w:b/>
                <w:bCs/>
                <w:sz w:val="24"/>
                <w:szCs w:val="24"/>
              </w:rPr>
            </w:pPr>
            <w:proofErr w:type="spellStart"/>
            <w:r w:rsidRPr="00FA1478">
              <w:rPr>
                <w:rFonts w:ascii="Arial" w:hAnsi="Arial" w:cs="Arial"/>
                <w:sz w:val="24"/>
                <w:szCs w:val="24"/>
              </w:rPr>
              <w:lastRenderedPageBreak/>
              <w:t>Alabduljabbar</w:t>
            </w:r>
            <w:proofErr w:type="spellEnd"/>
            <w:r w:rsidRPr="00FA1478">
              <w:rPr>
                <w:rFonts w:ascii="Arial" w:hAnsi="Arial" w:cs="Arial"/>
                <w:sz w:val="24"/>
                <w:szCs w:val="24"/>
              </w:rPr>
              <w:t xml:space="preserve">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FA1478">
              <w:rPr>
                <w:rFonts w:ascii="Arial" w:hAnsi="Arial" w:cs="Arial"/>
                <w:sz w:val="24"/>
                <w:szCs w:val="24"/>
              </w:rPr>
              <w:t>.</w:t>
            </w:r>
            <w:proofErr w:type="gramEnd"/>
          </w:p>
        </w:tc>
        <w:tc>
          <w:tcPr>
            <w:tcW w:w="1122" w:type="dxa"/>
            <w:tcBorders>
              <w:top w:val="single" w:sz="8" w:space="0" w:color="000000"/>
              <w:bottom w:val="single" w:sz="8" w:space="0" w:color="000000"/>
            </w:tcBorders>
          </w:tcPr>
          <w:p w14:paraId="13FE5362" w14:textId="4EB29C5A" w:rsidR="00E6297F" w:rsidRPr="00FA1478" w:rsidRDefault="00E6297F" w:rsidP="0057181D">
            <w:pPr>
              <w:spacing w:after="0" w:line="240" w:lineRule="auto"/>
              <w:ind w:right="36"/>
              <w:rPr>
                <w:rFonts w:ascii="Arial" w:hAnsi="Arial" w:cs="Arial"/>
                <w:b/>
                <w:bCs/>
                <w:sz w:val="24"/>
                <w:szCs w:val="24"/>
              </w:rPr>
            </w:pPr>
            <w:r w:rsidRPr="00FA1478">
              <w:rPr>
                <w:rFonts w:ascii="Arial" w:hAnsi="Arial" w:cs="Arial"/>
                <w:sz w:val="24"/>
                <w:szCs w:val="24"/>
              </w:rPr>
              <w:t>2024</w:t>
            </w:r>
          </w:p>
        </w:tc>
        <w:tc>
          <w:tcPr>
            <w:tcW w:w="2001" w:type="dxa"/>
            <w:tcBorders>
              <w:top w:val="single" w:sz="8" w:space="0" w:color="000000"/>
              <w:bottom w:val="single" w:sz="8" w:space="0" w:color="000000"/>
            </w:tcBorders>
          </w:tcPr>
          <w:p w14:paraId="1ED1849C" w14:textId="3525199D" w:rsidR="00E6297F" w:rsidRPr="00FA1478" w:rsidRDefault="00E6297F" w:rsidP="0057181D">
            <w:pPr>
              <w:spacing w:after="0" w:line="240" w:lineRule="auto"/>
              <w:jc w:val="center"/>
              <w:rPr>
                <w:rFonts w:ascii="Arial" w:hAnsi="Arial" w:cs="Arial"/>
                <w:b/>
                <w:bCs/>
                <w:sz w:val="24"/>
                <w:szCs w:val="24"/>
              </w:rPr>
            </w:pPr>
            <w:r w:rsidRPr="00FA1478">
              <w:rPr>
                <w:rFonts w:ascii="Arial" w:hAnsi="Arial" w:cs="Arial"/>
                <w:sz w:val="24"/>
                <w:szCs w:val="24"/>
              </w:rPr>
              <w:t xml:space="preserve">Clin </w:t>
            </w:r>
            <w:proofErr w:type="spellStart"/>
            <w:r w:rsidRPr="00FA1478">
              <w:rPr>
                <w:rFonts w:ascii="Arial" w:hAnsi="Arial" w:cs="Arial"/>
                <w:sz w:val="24"/>
                <w:szCs w:val="24"/>
              </w:rPr>
              <w:t>Oftalmol</w:t>
            </w:r>
            <w:proofErr w:type="spellEnd"/>
          </w:p>
        </w:tc>
        <w:tc>
          <w:tcPr>
            <w:tcW w:w="1723" w:type="dxa"/>
            <w:gridSpan w:val="2"/>
            <w:tcBorders>
              <w:top w:val="single" w:sz="8" w:space="0" w:color="000000"/>
              <w:bottom w:val="single" w:sz="8" w:space="0" w:color="000000"/>
            </w:tcBorders>
          </w:tcPr>
          <w:p w14:paraId="66D91C60" w14:textId="6B546B9B" w:rsidR="00E6297F" w:rsidRPr="00FA1478" w:rsidRDefault="00E6297F" w:rsidP="0057181D">
            <w:pPr>
              <w:spacing w:after="0" w:line="240" w:lineRule="auto"/>
              <w:jc w:val="center"/>
              <w:rPr>
                <w:rFonts w:ascii="Arial" w:hAnsi="Arial" w:cs="Arial"/>
                <w:b/>
                <w:bCs/>
                <w:sz w:val="24"/>
                <w:szCs w:val="24"/>
              </w:rPr>
            </w:pPr>
            <w:r w:rsidRPr="00FA1478">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3222888F" w14:textId="20B115C4" w:rsidR="00E6297F" w:rsidRPr="00FA1478" w:rsidRDefault="00E6297F" w:rsidP="0057181D">
            <w:pPr>
              <w:spacing w:after="0" w:line="240" w:lineRule="auto"/>
              <w:ind w:left="-114"/>
              <w:rPr>
                <w:rFonts w:ascii="Arial" w:hAnsi="Arial" w:cs="Arial"/>
                <w:b/>
                <w:bCs/>
                <w:sz w:val="24"/>
                <w:szCs w:val="24"/>
              </w:rPr>
            </w:pPr>
            <w:r w:rsidRPr="00FA1478">
              <w:rPr>
                <w:rFonts w:ascii="Arial" w:hAnsi="Arial" w:cs="Arial"/>
                <w:sz w:val="24"/>
                <w:szCs w:val="24"/>
              </w:rPr>
              <w:t>Saudi Arabia</w:t>
            </w:r>
          </w:p>
        </w:tc>
        <w:tc>
          <w:tcPr>
            <w:tcW w:w="2452" w:type="dxa"/>
            <w:gridSpan w:val="3"/>
            <w:tcBorders>
              <w:top w:val="single" w:sz="8" w:space="0" w:color="000000"/>
              <w:bottom w:val="single" w:sz="8" w:space="0" w:color="000000"/>
            </w:tcBorders>
          </w:tcPr>
          <w:p w14:paraId="71DDAF30" w14:textId="777BE30B" w:rsidR="00E6297F" w:rsidRPr="00FA1478" w:rsidRDefault="00FA1478" w:rsidP="0057181D">
            <w:pPr>
              <w:spacing w:after="0" w:line="240" w:lineRule="auto"/>
              <w:ind w:left="-114"/>
              <w:jc w:val="center"/>
              <w:rPr>
                <w:rFonts w:ascii="Arial" w:hAnsi="Arial" w:cs="Arial"/>
                <w:b/>
                <w:bCs/>
                <w:sz w:val="24"/>
                <w:szCs w:val="24"/>
              </w:rPr>
            </w:pPr>
            <w:r w:rsidRPr="00FA1478">
              <w:rPr>
                <w:rFonts w:ascii="Arial" w:hAnsi="Arial" w:cs="Arial"/>
                <w:sz w:val="24"/>
                <w:szCs w:val="24"/>
              </w:rPr>
              <w:t>Comparison between CICLOFOT and Ahmed implant in CNG with low vision.</w:t>
            </w:r>
          </w:p>
        </w:tc>
        <w:tc>
          <w:tcPr>
            <w:tcW w:w="1978" w:type="dxa"/>
            <w:gridSpan w:val="3"/>
            <w:tcBorders>
              <w:top w:val="single" w:sz="8" w:space="0" w:color="000000"/>
              <w:bottom w:val="single" w:sz="8" w:space="0" w:color="000000"/>
            </w:tcBorders>
          </w:tcPr>
          <w:p w14:paraId="6096AB16" w14:textId="6197C95A" w:rsidR="00E6297F" w:rsidRPr="00FA1478" w:rsidRDefault="00E6297F" w:rsidP="0057181D">
            <w:pPr>
              <w:spacing w:after="0" w:line="240" w:lineRule="auto"/>
              <w:ind w:left="-104" w:firstLine="23"/>
              <w:jc w:val="center"/>
              <w:rPr>
                <w:rFonts w:ascii="Arial" w:hAnsi="Arial" w:cs="Arial"/>
                <w:b/>
                <w:bCs/>
                <w:sz w:val="24"/>
                <w:szCs w:val="24"/>
              </w:rPr>
            </w:pPr>
            <w:r w:rsidRPr="00FA1478">
              <w:rPr>
                <w:rFonts w:ascii="Arial" w:hAnsi="Arial" w:cs="Arial"/>
                <w:sz w:val="24"/>
                <w:szCs w:val="24"/>
              </w:rPr>
              <w:t>Retrospective comparative study.</w:t>
            </w:r>
          </w:p>
        </w:tc>
        <w:tc>
          <w:tcPr>
            <w:tcW w:w="2958" w:type="dxa"/>
            <w:gridSpan w:val="2"/>
            <w:tcBorders>
              <w:top w:val="single" w:sz="8" w:space="0" w:color="000000"/>
              <w:bottom w:val="single" w:sz="8" w:space="0" w:color="000000"/>
            </w:tcBorders>
          </w:tcPr>
          <w:p w14:paraId="0F2E6581" w14:textId="1CA41EC5" w:rsidR="00E6297F" w:rsidRPr="00E6297F" w:rsidRDefault="00FA1478" w:rsidP="0057181D">
            <w:pPr>
              <w:spacing w:after="0" w:line="240" w:lineRule="auto"/>
              <w:ind w:firstLine="18"/>
              <w:jc w:val="both"/>
              <w:rPr>
                <w:rFonts w:ascii="Arial" w:hAnsi="Arial" w:cs="Arial"/>
                <w:b/>
                <w:bCs/>
                <w:sz w:val="24"/>
                <w:szCs w:val="24"/>
                <w:highlight w:val="green"/>
              </w:rPr>
            </w:pPr>
            <w:r w:rsidRPr="00FA1478">
              <w:rPr>
                <w:rFonts w:ascii="Arial" w:hAnsi="Arial" w:cs="Arial"/>
                <w:sz w:val="24"/>
                <w:szCs w:val="24"/>
              </w:rPr>
              <w:t xml:space="preserve">"Compared the Ahmed valve (89% success) and CICLOFOT (51% success) in NGV with low vision. Preoperative IOP was 40.4 ± 10.6 mmHg in the CICLOFOT group and 39.4 ± 10.2 mmHg (median 40) in the Ahmed valve group (p = 0.6). At 1 year, IOP ranged from 12.5 to 28 mmHg (median 18) in the CICLOFOT group and from 14 to 21.5 mmHg (median 17) in the Ahmed valve group (p = 0.016). Survival analysis showed a 51% success rate in the CICLOFOT group and an 89% success rate at 1 year in the Ahmed valve group (p&gt; 0.0001). The Ahmed valve had a higher success rate, mainly attributed to the reduced need for interventions additional surgical procedures </w:t>
            </w:r>
            <w:r w:rsidRPr="00FA1478">
              <w:rPr>
                <w:rFonts w:ascii="Arial" w:hAnsi="Arial" w:cs="Arial"/>
                <w:sz w:val="24"/>
                <w:szCs w:val="24"/>
              </w:rPr>
              <w:lastRenderedPageBreak/>
              <w:t>compared to CICLOFOT. The Ahmed valve was considered the first-line treatment in the management of NGV."</w:t>
            </w:r>
          </w:p>
        </w:tc>
      </w:tr>
      <w:tr w:rsidR="00670E23" w:rsidRPr="00636775" w14:paraId="788850D0" w14:textId="77777777" w:rsidTr="00E6297F">
        <w:trPr>
          <w:trHeight w:val="577"/>
        </w:trPr>
        <w:tc>
          <w:tcPr>
            <w:tcW w:w="1930" w:type="dxa"/>
            <w:tcBorders>
              <w:top w:val="single" w:sz="8" w:space="0" w:color="000000"/>
              <w:bottom w:val="single" w:sz="8" w:space="0" w:color="000000"/>
            </w:tcBorders>
          </w:tcPr>
          <w:p w14:paraId="132CC5D9" w14:textId="7E2180D0" w:rsidR="00E6297F" w:rsidRPr="00FA1478" w:rsidRDefault="00E6297F" w:rsidP="0057181D">
            <w:pPr>
              <w:spacing w:after="0" w:line="240" w:lineRule="auto"/>
              <w:ind w:firstLine="37"/>
              <w:rPr>
                <w:rFonts w:ascii="Arial" w:hAnsi="Arial" w:cs="Arial"/>
                <w:b/>
                <w:bCs/>
                <w:sz w:val="24"/>
                <w:szCs w:val="24"/>
              </w:rPr>
            </w:pPr>
            <w:proofErr w:type="spellStart"/>
            <w:r w:rsidRPr="00FA1478">
              <w:rPr>
                <w:rFonts w:ascii="Arial" w:hAnsi="Arial" w:cs="Arial"/>
                <w:sz w:val="24"/>
                <w:szCs w:val="24"/>
              </w:rPr>
              <w:lastRenderedPageBreak/>
              <w:t>Tekcan</w:t>
            </w:r>
            <w:proofErr w:type="spellEnd"/>
            <w:r w:rsidRPr="00FA1478">
              <w:rPr>
                <w:rFonts w:ascii="Arial" w:hAnsi="Arial" w:cs="Arial"/>
                <w:sz w:val="24"/>
                <w:szCs w:val="24"/>
              </w:rPr>
              <w:t xml:space="preserve">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FA1478">
              <w:rPr>
                <w:rFonts w:ascii="Arial" w:hAnsi="Arial" w:cs="Arial"/>
                <w:sz w:val="24"/>
                <w:szCs w:val="24"/>
              </w:rPr>
              <w:t>.</w:t>
            </w:r>
            <w:proofErr w:type="gramEnd"/>
          </w:p>
        </w:tc>
        <w:tc>
          <w:tcPr>
            <w:tcW w:w="1122" w:type="dxa"/>
            <w:tcBorders>
              <w:top w:val="single" w:sz="8" w:space="0" w:color="000000"/>
              <w:bottom w:val="single" w:sz="8" w:space="0" w:color="000000"/>
            </w:tcBorders>
          </w:tcPr>
          <w:p w14:paraId="37AEC03E" w14:textId="2CBE8D55" w:rsidR="00E6297F" w:rsidRPr="00FA1478" w:rsidRDefault="00E6297F" w:rsidP="0057181D">
            <w:pPr>
              <w:spacing w:after="0" w:line="240" w:lineRule="auto"/>
              <w:ind w:right="36"/>
              <w:rPr>
                <w:rFonts w:ascii="Arial" w:hAnsi="Arial" w:cs="Arial"/>
                <w:b/>
                <w:bCs/>
                <w:sz w:val="24"/>
                <w:szCs w:val="24"/>
              </w:rPr>
            </w:pPr>
            <w:r w:rsidRPr="00FA1478">
              <w:rPr>
                <w:rFonts w:ascii="Arial" w:hAnsi="Arial" w:cs="Arial"/>
                <w:sz w:val="24"/>
                <w:szCs w:val="24"/>
              </w:rPr>
              <w:t>2024</w:t>
            </w:r>
          </w:p>
        </w:tc>
        <w:tc>
          <w:tcPr>
            <w:tcW w:w="2001" w:type="dxa"/>
            <w:tcBorders>
              <w:top w:val="single" w:sz="8" w:space="0" w:color="000000"/>
              <w:bottom w:val="single" w:sz="8" w:space="0" w:color="000000"/>
            </w:tcBorders>
          </w:tcPr>
          <w:p w14:paraId="4611DD05" w14:textId="2540B139" w:rsidR="00E6297F" w:rsidRPr="00FA1478" w:rsidRDefault="00E6297F" w:rsidP="0057181D">
            <w:pPr>
              <w:spacing w:after="0" w:line="240" w:lineRule="auto"/>
              <w:jc w:val="center"/>
              <w:rPr>
                <w:rFonts w:ascii="Arial" w:hAnsi="Arial" w:cs="Arial"/>
                <w:b/>
                <w:bCs/>
                <w:sz w:val="24"/>
                <w:szCs w:val="24"/>
              </w:rPr>
            </w:pPr>
            <w:r w:rsidRPr="00FA1478">
              <w:rPr>
                <w:rFonts w:ascii="Arial" w:hAnsi="Arial" w:cs="Arial"/>
                <w:sz w:val="24"/>
                <w:szCs w:val="24"/>
              </w:rPr>
              <w:t>Beyoglu Eye J</w:t>
            </w:r>
          </w:p>
        </w:tc>
        <w:tc>
          <w:tcPr>
            <w:tcW w:w="1723" w:type="dxa"/>
            <w:gridSpan w:val="2"/>
            <w:tcBorders>
              <w:top w:val="single" w:sz="8" w:space="0" w:color="000000"/>
              <w:bottom w:val="single" w:sz="8" w:space="0" w:color="000000"/>
            </w:tcBorders>
          </w:tcPr>
          <w:p w14:paraId="3658E222" w14:textId="3DDBAC27" w:rsidR="00E6297F" w:rsidRPr="00FA1478" w:rsidRDefault="00E6297F" w:rsidP="0057181D">
            <w:pPr>
              <w:spacing w:after="0" w:line="240" w:lineRule="auto"/>
              <w:jc w:val="center"/>
              <w:rPr>
                <w:rFonts w:ascii="Arial" w:hAnsi="Arial" w:cs="Arial"/>
                <w:b/>
                <w:bCs/>
                <w:sz w:val="24"/>
                <w:szCs w:val="24"/>
              </w:rPr>
            </w:pPr>
            <w:r w:rsidRPr="00FA1478">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0AE7F99D" w14:textId="2F6822D8" w:rsidR="00E6297F" w:rsidRPr="00FA1478" w:rsidRDefault="00E6297F" w:rsidP="0057181D">
            <w:pPr>
              <w:spacing w:after="0" w:line="240" w:lineRule="auto"/>
              <w:ind w:left="-114"/>
              <w:rPr>
                <w:rFonts w:ascii="Arial" w:hAnsi="Arial" w:cs="Arial"/>
                <w:b/>
                <w:bCs/>
                <w:sz w:val="24"/>
                <w:szCs w:val="24"/>
              </w:rPr>
            </w:pPr>
            <w:r w:rsidRPr="00FA1478">
              <w:rPr>
                <w:rFonts w:ascii="Arial" w:hAnsi="Arial" w:cs="Arial"/>
                <w:sz w:val="24"/>
                <w:szCs w:val="24"/>
              </w:rPr>
              <w:t>Türkiye</w:t>
            </w:r>
          </w:p>
        </w:tc>
        <w:tc>
          <w:tcPr>
            <w:tcW w:w="2452" w:type="dxa"/>
            <w:gridSpan w:val="3"/>
            <w:tcBorders>
              <w:top w:val="single" w:sz="8" w:space="0" w:color="000000"/>
              <w:bottom w:val="single" w:sz="8" w:space="0" w:color="000000"/>
            </w:tcBorders>
          </w:tcPr>
          <w:p w14:paraId="005FA58D" w14:textId="490D87AB" w:rsidR="00E6297F" w:rsidRPr="00FA1478" w:rsidRDefault="00E6297F" w:rsidP="0057181D">
            <w:pPr>
              <w:spacing w:after="0" w:line="240" w:lineRule="auto"/>
              <w:ind w:left="-114"/>
              <w:jc w:val="center"/>
              <w:rPr>
                <w:rFonts w:ascii="Arial" w:hAnsi="Arial" w:cs="Arial"/>
                <w:b/>
                <w:bCs/>
                <w:sz w:val="24"/>
                <w:szCs w:val="24"/>
              </w:rPr>
            </w:pPr>
            <w:r w:rsidRPr="00FA1478">
              <w:rPr>
                <w:rFonts w:ascii="Arial" w:hAnsi="Arial" w:cs="Arial"/>
                <w:sz w:val="24"/>
                <w:szCs w:val="24"/>
              </w:rPr>
              <w:t>Analysis of the effectiveness of the Ahmed implant in CNG with/without prior vitrectomy.</w:t>
            </w:r>
          </w:p>
        </w:tc>
        <w:tc>
          <w:tcPr>
            <w:tcW w:w="1978" w:type="dxa"/>
            <w:gridSpan w:val="3"/>
            <w:tcBorders>
              <w:top w:val="single" w:sz="8" w:space="0" w:color="000000"/>
              <w:bottom w:val="single" w:sz="8" w:space="0" w:color="000000"/>
            </w:tcBorders>
          </w:tcPr>
          <w:p w14:paraId="705EB776" w14:textId="271A84BD" w:rsidR="00E6297F" w:rsidRPr="00FA1478" w:rsidRDefault="00E6297F" w:rsidP="0057181D">
            <w:pPr>
              <w:spacing w:after="0" w:line="240" w:lineRule="auto"/>
              <w:ind w:left="-104" w:firstLine="23"/>
              <w:jc w:val="center"/>
              <w:rPr>
                <w:rFonts w:ascii="Arial" w:hAnsi="Arial" w:cs="Arial"/>
                <w:b/>
                <w:bCs/>
                <w:sz w:val="24"/>
                <w:szCs w:val="24"/>
              </w:rPr>
            </w:pPr>
            <w:r w:rsidRPr="00FA1478">
              <w:rPr>
                <w:rFonts w:ascii="Arial" w:hAnsi="Arial" w:cs="Arial"/>
                <w:sz w:val="24"/>
                <w:szCs w:val="24"/>
              </w:rPr>
              <w:t>Retrospective study</w:t>
            </w:r>
          </w:p>
        </w:tc>
        <w:tc>
          <w:tcPr>
            <w:tcW w:w="2958" w:type="dxa"/>
            <w:gridSpan w:val="2"/>
            <w:tcBorders>
              <w:top w:val="single" w:sz="8" w:space="0" w:color="000000"/>
              <w:bottom w:val="single" w:sz="8" w:space="0" w:color="000000"/>
            </w:tcBorders>
          </w:tcPr>
          <w:p w14:paraId="7CB10E45" w14:textId="4A09F9C4" w:rsidR="00E6297F" w:rsidRPr="00E6297F" w:rsidRDefault="00FA1478" w:rsidP="0057181D">
            <w:pPr>
              <w:spacing w:after="0" w:line="240" w:lineRule="auto"/>
              <w:ind w:firstLine="18"/>
              <w:jc w:val="both"/>
              <w:rPr>
                <w:rFonts w:ascii="Arial" w:hAnsi="Arial" w:cs="Arial"/>
                <w:b/>
                <w:bCs/>
                <w:sz w:val="24"/>
                <w:szCs w:val="24"/>
                <w:highlight w:val="green"/>
              </w:rPr>
            </w:pPr>
            <w:r w:rsidRPr="00FA1478">
              <w:rPr>
                <w:rFonts w:ascii="Arial" w:hAnsi="Arial" w:cs="Arial"/>
                <w:sz w:val="24"/>
                <w:szCs w:val="24"/>
              </w:rPr>
              <w:t>"The Ahmed valve had a 21.9% failure rate and in the prior vitrectomy-Ahmed valve group it was 14.3% (p = 0.37). Prior vitrectomy did not significantly affect the final results. Recommended for advanced NGV (PDR) due to consistent IOP control and reduced dependence on eye drops (20%)."</w:t>
            </w:r>
          </w:p>
        </w:tc>
      </w:tr>
      <w:tr w:rsidR="00670E23" w:rsidRPr="00636775" w14:paraId="548B977A" w14:textId="77777777" w:rsidTr="00E6297F">
        <w:trPr>
          <w:trHeight w:val="577"/>
        </w:trPr>
        <w:tc>
          <w:tcPr>
            <w:tcW w:w="1930" w:type="dxa"/>
            <w:tcBorders>
              <w:top w:val="single" w:sz="8" w:space="0" w:color="000000"/>
              <w:bottom w:val="single" w:sz="8" w:space="0" w:color="000000"/>
            </w:tcBorders>
          </w:tcPr>
          <w:p w14:paraId="1F6E7B6E" w14:textId="4906F6BF" w:rsidR="00E6297F" w:rsidRPr="00FA1478" w:rsidRDefault="00E6297F" w:rsidP="0057181D">
            <w:pPr>
              <w:spacing w:after="0" w:line="240" w:lineRule="auto"/>
              <w:ind w:firstLine="37"/>
              <w:rPr>
                <w:rFonts w:ascii="Arial" w:hAnsi="Arial" w:cs="Arial"/>
                <w:b/>
                <w:bCs/>
                <w:sz w:val="24"/>
                <w:szCs w:val="24"/>
              </w:rPr>
            </w:pPr>
            <w:r w:rsidRPr="00FA1478">
              <w:rPr>
                <w:rFonts w:ascii="Arial" w:hAnsi="Arial" w:cs="Arial"/>
                <w:sz w:val="24"/>
                <w:szCs w:val="24"/>
              </w:rPr>
              <w:t xml:space="preserve">Zhu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FA1478">
              <w:rPr>
                <w:rFonts w:ascii="Arial" w:hAnsi="Arial" w:cs="Arial"/>
                <w:sz w:val="24"/>
                <w:szCs w:val="24"/>
              </w:rPr>
              <w:t>.</w:t>
            </w:r>
            <w:proofErr w:type="gramEnd"/>
          </w:p>
        </w:tc>
        <w:tc>
          <w:tcPr>
            <w:tcW w:w="1122" w:type="dxa"/>
            <w:tcBorders>
              <w:top w:val="single" w:sz="8" w:space="0" w:color="000000"/>
              <w:bottom w:val="single" w:sz="8" w:space="0" w:color="000000"/>
            </w:tcBorders>
          </w:tcPr>
          <w:p w14:paraId="6C81FEE1" w14:textId="666F13CB" w:rsidR="00E6297F" w:rsidRPr="00FA1478" w:rsidRDefault="00E6297F" w:rsidP="0057181D">
            <w:pPr>
              <w:spacing w:after="0" w:line="240" w:lineRule="auto"/>
              <w:ind w:right="36"/>
              <w:rPr>
                <w:rFonts w:ascii="Arial" w:hAnsi="Arial" w:cs="Arial"/>
                <w:b/>
                <w:bCs/>
                <w:sz w:val="24"/>
                <w:szCs w:val="24"/>
              </w:rPr>
            </w:pPr>
            <w:r w:rsidRPr="00FA1478">
              <w:rPr>
                <w:rFonts w:ascii="Arial" w:hAnsi="Arial" w:cs="Arial"/>
                <w:sz w:val="24"/>
                <w:szCs w:val="24"/>
              </w:rPr>
              <w:t>2024</w:t>
            </w:r>
          </w:p>
        </w:tc>
        <w:tc>
          <w:tcPr>
            <w:tcW w:w="2001" w:type="dxa"/>
            <w:tcBorders>
              <w:top w:val="single" w:sz="8" w:space="0" w:color="000000"/>
              <w:bottom w:val="single" w:sz="8" w:space="0" w:color="000000"/>
            </w:tcBorders>
          </w:tcPr>
          <w:p w14:paraId="521BE85C" w14:textId="4E574F6D" w:rsidR="00E6297F" w:rsidRPr="00FA1478" w:rsidRDefault="00E6297F" w:rsidP="0057181D">
            <w:pPr>
              <w:spacing w:after="0" w:line="240" w:lineRule="auto"/>
              <w:jc w:val="center"/>
              <w:rPr>
                <w:rFonts w:ascii="Arial" w:hAnsi="Arial" w:cs="Arial"/>
                <w:b/>
                <w:bCs/>
                <w:sz w:val="24"/>
                <w:szCs w:val="24"/>
              </w:rPr>
            </w:pPr>
            <w:r w:rsidRPr="00FA1478">
              <w:rPr>
                <w:rFonts w:ascii="Arial" w:hAnsi="Arial" w:cs="Arial"/>
                <w:sz w:val="24"/>
                <w:szCs w:val="24"/>
              </w:rPr>
              <w:t>Essays</w:t>
            </w:r>
          </w:p>
        </w:tc>
        <w:tc>
          <w:tcPr>
            <w:tcW w:w="1723" w:type="dxa"/>
            <w:gridSpan w:val="2"/>
            <w:tcBorders>
              <w:top w:val="single" w:sz="8" w:space="0" w:color="000000"/>
              <w:bottom w:val="single" w:sz="8" w:space="0" w:color="000000"/>
            </w:tcBorders>
          </w:tcPr>
          <w:p w14:paraId="13ADFD8C" w14:textId="2F53D1CC" w:rsidR="00E6297F" w:rsidRPr="00FA1478" w:rsidRDefault="006C2406" w:rsidP="0057181D">
            <w:pPr>
              <w:spacing w:after="0" w:line="240" w:lineRule="auto"/>
              <w:jc w:val="center"/>
              <w:rPr>
                <w:rFonts w:ascii="Arial" w:hAnsi="Arial" w:cs="Arial"/>
                <w:b/>
                <w:bCs/>
                <w:sz w:val="24"/>
                <w:szCs w:val="24"/>
              </w:rPr>
            </w:pPr>
            <w:r w:rsidRPr="00FA1478">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14E49B76" w14:textId="3401A3CF" w:rsidR="00E6297F" w:rsidRPr="00FA1478" w:rsidRDefault="00E6297F" w:rsidP="0057181D">
            <w:pPr>
              <w:spacing w:after="0" w:line="240" w:lineRule="auto"/>
              <w:ind w:left="-114"/>
              <w:rPr>
                <w:rFonts w:ascii="Arial" w:hAnsi="Arial" w:cs="Arial"/>
                <w:b/>
                <w:bCs/>
                <w:sz w:val="24"/>
                <w:szCs w:val="24"/>
              </w:rPr>
            </w:pPr>
            <w:r w:rsidRPr="00FA1478">
              <w:rPr>
                <w:rFonts w:ascii="Arial" w:hAnsi="Arial" w:cs="Arial"/>
                <w:sz w:val="24"/>
                <w:szCs w:val="24"/>
              </w:rPr>
              <w:t>China</w:t>
            </w:r>
          </w:p>
        </w:tc>
        <w:tc>
          <w:tcPr>
            <w:tcW w:w="2452" w:type="dxa"/>
            <w:gridSpan w:val="3"/>
            <w:tcBorders>
              <w:top w:val="single" w:sz="8" w:space="0" w:color="000000"/>
              <w:bottom w:val="single" w:sz="8" w:space="0" w:color="000000"/>
            </w:tcBorders>
          </w:tcPr>
          <w:p w14:paraId="212CA8CE" w14:textId="7BF3B771" w:rsidR="00E6297F" w:rsidRPr="0082295B" w:rsidRDefault="00FA1478" w:rsidP="0057181D">
            <w:pPr>
              <w:spacing w:after="0" w:line="240" w:lineRule="auto"/>
              <w:ind w:left="-114"/>
              <w:jc w:val="both"/>
              <w:rPr>
                <w:rFonts w:ascii="Arial" w:hAnsi="Arial" w:cs="Arial"/>
                <w:b/>
                <w:bCs/>
                <w:sz w:val="24"/>
                <w:szCs w:val="24"/>
                <w:highlight w:val="green"/>
              </w:rPr>
            </w:pPr>
            <w:r w:rsidRPr="00FA1478">
              <w:rPr>
                <w:rFonts w:ascii="Arial" w:hAnsi="Arial" w:cs="Arial"/>
                <w:sz w:val="24"/>
                <w:szCs w:val="24"/>
              </w:rPr>
              <w:t xml:space="preserve">Comparison between conventional TREC and with interception of the proliferative membrane of the anterior </w:t>
            </w:r>
            <w:proofErr w:type="gramStart"/>
            <w:r w:rsidRPr="00FA1478">
              <w:rPr>
                <w:rFonts w:ascii="Arial" w:hAnsi="Arial" w:cs="Arial"/>
                <w:sz w:val="24"/>
                <w:szCs w:val="24"/>
              </w:rPr>
              <w:t xml:space="preserve">chamber </w:t>
            </w:r>
            <w:r>
              <w:rPr>
                <w:rFonts w:ascii="Arial" w:hAnsi="Arial" w:cs="Arial"/>
                <w:sz w:val="24"/>
                <w:szCs w:val="24"/>
              </w:rPr>
              <w:t>.</w:t>
            </w:r>
            <w:proofErr w:type="gramEnd"/>
          </w:p>
        </w:tc>
        <w:tc>
          <w:tcPr>
            <w:tcW w:w="1978" w:type="dxa"/>
            <w:gridSpan w:val="3"/>
            <w:tcBorders>
              <w:top w:val="single" w:sz="8" w:space="0" w:color="000000"/>
              <w:bottom w:val="single" w:sz="8" w:space="0" w:color="000000"/>
            </w:tcBorders>
          </w:tcPr>
          <w:p w14:paraId="49549D62" w14:textId="1365FFCB" w:rsidR="00E6297F" w:rsidRPr="0082295B" w:rsidRDefault="00FA1478" w:rsidP="0057181D">
            <w:pPr>
              <w:spacing w:after="0" w:line="240" w:lineRule="auto"/>
              <w:ind w:left="-104" w:firstLine="23"/>
              <w:jc w:val="center"/>
              <w:rPr>
                <w:rFonts w:ascii="Arial" w:hAnsi="Arial" w:cs="Arial"/>
                <w:b/>
                <w:bCs/>
                <w:sz w:val="24"/>
                <w:szCs w:val="24"/>
                <w:highlight w:val="green"/>
              </w:rPr>
            </w:pPr>
            <w:r w:rsidRPr="00FA1478">
              <w:rPr>
                <w:rFonts w:ascii="Arial" w:hAnsi="Arial" w:cs="Arial"/>
                <w:sz w:val="24"/>
                <w:szCs w:val="24"/>
              </w:rPr>
              <w:t xml:space="preserve">Randomized controlled clinical </w:t>
            </w:r>
            <w:proofErr w:type="gramStart"/>
            <w:r w:rsidRPr="00FA1478">
              <w:rPr>
                <w:rFonts w:ascii="Arial" w:hAnsi="Arial" w:cs="Arial"/>
                <w:sz w:val="24"/>
                <w:szCs w:val="24"/>
              </w:rPr>
              <w:t xml:space="preserve">trial </w:t>
            </w:r>
            <w:r>
              <w:rPr>
                <w:rFonts w:ascii="Arial" w:hAnsi="Arial" w:cs="Arial"/>
                <w:sz w:val="24"/>
                <w:szCs w:val="24"/>
              </w:rPr>
              <w:t>.</w:t>
            </w:r>
            <w:proofErr w:type="gramEnd"/>
          </w:p>
        </w:tc>
        <w:tc>
          <w:tcPr>
            <w:tcW w:w="2958" w:type="dxa"/>
            <w:gridSpan w:val="2"/>
            <w:tcBorders>
              <w:top w:val="single" w:sz="8" w:space="0" w:color="000000"/>
              <w:bottom w:val="single" w:sz="8" w:space="0" w:color="000000"/>
            </w:tcBorders>
          </w:tcPr>
          <w:p w14:paraId="4E269B6E" w14:textId="54B52529" w:rsidR="00E6297F" w:rsidRPr="00E6297F" w:rsidRDefault="00FA1478" w:rsidP="0057181D">
            <w:pPr>
              <w:spacing w:after="0" w:line="240" w:lineRule="auto"/>
              <w:ind w:firstLine="18"/>
              <w:jc w:val="both"/>
              <w:rPr>
                <w:rFonts w:ascii="Arial" w:hAnsi="Arial" w:cs="Arial"/>
                <w:b/>
                <w:bCs/>
                <w:sz w:val="24"/>
                <w:szCs w:val="24"/>
                <w:highlight w:val="green"/>
              </w:rPr>
            </w:pPr>
            <w:r w:rsidRPr="00FA1478">
              <w:rPr>
                <w:rFonts w:ascii="Arial" w:hAnsi="Arial" w:cs="Arial"/>
                <w:sz w:val="24"/>
                <w:szCs w:val="24"/>
              </w:rPr>
              <w:t xml:space="preserve">"TREC with membrane interception achieved a 72.6% success rate and a conditional success rate of 87.3% at 12 months after TREC </w:t>
            </w:r>
            <w:r w:rsidR="009E0531">
              <w:rPr>
                <w:rFonts w:ascii="Arial" w:hAnsi="Arial" w:cs="Arial"/>
                <w:sz w:val="24"/>
                <w:szCs w:val="24"/>
              </w:rPr>
              <w:t xml:space="preserve">with interception of the proliferative membrane of the anterior chamber in patients with NVG. Effective in early NVG (PDR, CRVO) with open </w:t>
            </w:r>
            <w:r w:rsidR="009E0531">
              <w:rPr>
                <w:rFonts w:ascii="Arial" w:hAnsi="Arial" w:cs="Arial"/>
                <w:sz w:val="24"/>
                <w:szCs w:val="24"/>
              </w:rPr>
              <w:lastRenderedPageBreak/>
              <w:t>angles, potentiated by anti-VEGF, but less effective in SIS due to the risk of severe ischemia, as the pathogenesis of NVG is complex, being secondary to fundus ischemia, hypoxia and neovascularization even of the fibrovascular membranes formed in the anterior segment of the eye."</w:t>
            </w:r>
          </w:p>
        </w:tc>
      </w:tr>
      <w:tr w:rsidR="00670E23" w:rsidRPr="00636775" w14:paraId="345F966E" w14:textId="77777777" w:rsidTr="00E6297F">
        <w:trPr>
          <w:trHeight w:val="577"/>
        </w:trPr>
        <w:tc>
          <w:tcPr>
            <w:tcW w:w="1930" w:type="dxa"/>
            <w:tcBorders>
              <w:top w:val="single" w:sz="8" w:space="0" w:color="000000"/>
              <w:bottom w:val="single" w:sz="8" w:space="0" w:color="000000"/>
            </w:tcBorders>
          </w:tcPr>
          <w:p w14:paraId="7E38403D" w14:textId="2779237E" w:rsidR="00E6297F" w:rsidRPr="000F6EB9" w:rsidRDefault="00E6297F" w:rsidP="0057181D">
            <w:pPr>
              <w:spacing w:after="0" w:line="240" w:lineRule="auto"/>
              <w:ind w:firstLine="37"/>
              <w:rPr>
                <w:rFonts w:ascii="Arial" w:hAnsi="Arial" w:cs="Arial"/>
                <w:b/>
                <w:bCs/>
                <w:sz w:val="24"/>
                <w:szCs w:val="24"/>
              </w:rPr>
            </w:pPr>
            <w:r w:rsidRPr="000F6EB9">
              <w:rPr>
                <w:rFonts w:ascii="Arial" w:hAnsi="Arial" w:cs="Arial"/>
                <w:sz w:val="24"/>
                <w:szCs w:val="24"/>
              </w:rPr>
              <w:lastRenderedPageBreak/>
              <w:t xml:space="preserve">Sahin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0F6EB9">
              <w:rPr>
                <w:rFonts w:ascii="Arial" w:hAnsi="Arial" w:cs="Arial"/>
                <w:sz w:val="24"/>
                <w:szCs w:val="24"/>
              </w:rPr>
              <w:t>.</w:t>
            </w:r>
            <w:proofErr w:type="gramEnd"/>
          </w:p>
        </w:tc>
        <w:tc>
          <w:tcPr>
            <w:tcW w:w="1122" w:type="dxa"/>
            <w:tcBorders>
              <w:top w:val="single" w:sz="8" w:space="0" w:color="000000"/>
              <w:bottom w:val="single" w:sz="8" w:space="0" w:color="000000"/>
            </w:tcBorders>
          </w:tcPr>
          <w:p w14:paraId="4F0567F5" w14:textId="565238F4" w:rsidR="00E6297F" w:rsidRPr="000F6EB9" w:rsidRDefault="00E6297F" w:rsidP="0057181D">
            <w:pPr>
              <w:spacing w:after="0" w:line="240" w:lineRule="auto"/>
              <w:ind w:right="36"/>
              <w:rPr>
                <w:rFonts w:ascii="Arial" w:hAnsi="Arial" w:cs="Arial"/>
                <w:b/>
                <w:bCs/>
                <w:sz w:val="24"/>
                <w:szCs w:val="24"/>
              </w:rPr>
            </w:pPr>
            <w:r w:rsidRPr="000F6EB9">
              <w:rPr>
                <w:rFonts w:ascii="Arial" w:hAnsi="Arial" w:cs="Arial"/>
                <w:sz w:val="24"/>
                <w:szCs w:val="24"/>
              </w:rPr>
              <w:t>2024</w:t>
            </w:r>
          </w:p>
        </w:tc>
        <w:tc>
          <w:tcPr>
            <w:tcW w:w="2001" w:type="dxa"/>
            <w:tcBorders>
              <w:top w:val="single" w:sz="8" w:space="0" w:color="000000"/>
              <w:bottom w:val="single" w:sz="8" w:space="0" w:color="000000"/>
            </w:tcBorders>
          </w:tcPr>
          <w:p w14:paraId="1D720F54" w14:textId="2B5FC6C1" w:rsidR="00E6297F" w:rsidRPr="000F6EB9" w:rsidRDefault="00E6297F" w:rsidP="0057181D">
            <w:pPr>
              <w:spacing w:after="0" w:line="240" w:lineRule="auto"/>
              <w:jc w:val="center"/>
              <w:rPr>
                <w:rFonts w:ascii="Arial" w:hAnsi="Arial" w:cs="Arial"/>
                <w:b/>
                <w:bCs/>
                <w:sz w:val="24"/>
                <w:szCs w:val="24"/>
              </w:rPr>
            </w:pPr>
            <w:r w:rsidRPr="000F6EB9">
              <w:rPr>
                <w:rFonts w:ascii="Arial" w:hAnsi="Arial" w:cs="Arial"/>
                <w:sz w:val="24"/>
                <w:szCs w:val="24"/>
              </w:rPr>
              <w:t xml:space="preserve">J Fr </w:t>
            </w:r>
            <w:proofErr w:type="spellStart"/>
            <w:r w:rsidRPr="000F6EB9">
              <w:rPr>
                <w:rFonts w:ascii="Arial" w:hAnsi="Arial" w:cs="Arial"/>
                <w:sz w:val="24"/>
                <w:szCs w:val="24"/>
              </w:rPr>
              <w:t>Oftalmol</w:t>
            </w:r>
            <w:proofErr w:type="spellEnd"/>
          </w:p>
        </w:tc>
        <w:tc>
          <w:tcPr>
            <w:tcW w:w="1723" w:type="dxa"/>
            <w:gridSpan w:val="2"/>
            <w:tcBorders>
              <w:top w:val="single" w:sz="8" w:space="0" w:color="000000"/>
              <w:bottom w:val="single" w:sz="8" w:space="0" w:color="000000"/>
            </w:tcBorders>
          </w:tcPr>
          <w:p w14:paraId="3BC2BD84" w14:textId="145892FD" w:rsidR="00E6297F" w:rsidRPr="000F6EB9" w:rsidRDefault="00E6297F" w:rsidP="0057181D">
            <w:pPr>
              <w:spacing w:after="0" w:line="240" w:lineRule="auto"/>
              <w:jc w:val="center"/>
              <w:rPr>
                <w:rFonts w:ascii="Arial" w:hAnsi="Arial" w:cs="Arial"/>
                <w:b/>
                <w:bCs/>
                <w:sz w:val="24"/>
                <w:szCs w:val="24"/>
              </w:rPr>
            </w:pPr>
            <w:r w:rsidRPr="000F6EB9">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38ED4D0A" w14:textId="250BA238" w:rsidR="00E6297F" w:rsidRPr="000F6EB9" w:rsidRDefault="00E6297F" w:rsidP="0057181D">
            <w:pPr>
              <w:spacing w:after="0" w:line="240" w:lineRule="auto"/>
              <w:ind w:left="-114"/>
              <w:rPr>
                <w:rFonts w:ascii="Arial" w:hAnsi="Arial" w:cs="Arial"/>
                <w:b/>
                <w:bCs/>
                <w:sz w:val="24"/>
                <w:szCs w:val="24"/>
              </w:rPr>
            </w:pPr>
            <w:r w:rsidRPr="000F6EB9">
              <w:rPr>
                <w:rFonts w:ascii="Arial" w:hAnsi="Arial" w:cs="Arial"/>
                <w:sz w:val="24"/>
                <w:szCs w:val="24"/>
              </w:rPr>
              <w:t>Türkiye</w:t>
            </w:r>
          </w:p>
        </w:tc>
        <w:tc>
          <w:tcPr>
            <w:tcW w:w="2452" w:type="dxa"/>
            <w:gridSpan w:val="3"/>
            <w:tcBorders>
              <w:top w:val="single" w:sz="8" w:space="0" w:color="000000"/>
              <w:bottom w:val="single" w:sz="8" w:space="0" w:color="000000"/>
            </w:tcBorders>
          </w:tcPr>
          <w:p w14:paraId="02B15B8B" w14:textId="4EE0F1B5" w:rsidR="00E6297F" w:rsidRPr="000F6EB9" w:rsidRDefault="000F6EB9" w:rsidP="0057181D">
            <w:pPr>
              <w:spacing w:after="0" w:line="240" w:lineRule="auto"/>
              <w:ind w:left="-114"/>
              <w:jc w:val="center"/>
              <w:rPr>
                <w:rFonts w:ascii="Arial" w:hAnsi="Arial" w:cs="Arial"/>
                <w:b/>
                <w:bCs/>
                <w:sz w:val="24"/>
                <w:szCs w:val="24"/>
              </w:rPr>
            </w:pPr>
            <w:r w:rsidRPr="000F6EB9">
              <w:rPr>
                <w:rFonts w:ascii="Arial" w:hAnsi="Arial" w:cs="Arial"/>
                <w:sz w:val="24"/>
                <w:szCs w:val="24"/>
              </w:rPr>
              <w:t>Comparison of Ahmed implant implantation in CNG with/without concomitant intravitreal implant.</w:t>
            </w:r>
          </w:p>
        </w:tc>
        <w:tc>
          <w:tcPr>
            <w:tcW w:w="1978" w:type="dxa"/>
            <w:gridSpan w:val="3"/>
            <w:tcBorders>
              <w:top w:val="single" w:sz="8" w:space="0" w:color="000000"/>
              <w:bottom w:val="single" w:sz="8" w:space="0" w:color="000000"/>
            </w:tcBorders>
          </w:tcPr>
          <w:p w14:paraId="69118DFA" w14:textId="1F718627" w:rsidR="00E6297F" w:rsidRPr="000F6EB9" w:rsidRDefault="00E6297F" w:rsidP="0057181D">
            <w:pPr>
              <w:spacing w:after="0" w:line="240" w:lineRule="auto"/>
              <w:ind w:left="-104" w:firstLine="23"/>
              <w:jc w:val="center"/>
              <w:rPr>
                <w:rFonts w:ascii="Arial" w:hAnsi="Arial" w:cs="Arial"/>
                <w:b/>
                <w:bCs/>
                <w:sz w:val="24"/>
                <w:szCs w:val="24"/>
              </w:rPr>
            </w:pPr>
            <w:r w:rsidRPr="000F6EB9">
              <w:rPr>
                <w:rFonts w:ascii="Arial" w:hAnsi="Arial" w:cs="Arial"/>
                <w:sz w:val="24"/>
                <w:szCs w:val="24"/>
              </w:rPr>
              <w:t>Retrospective study</w:t>
            </w:r>
          </w:p>
        </w:tc>
        <w:tc>
          <w:tcPr>
            <w:tcW w:w="2958" w:type="dxa"/>
            <w:gridSpan w:val="2"/>
            <w:tcBorders>
              <w:top w:val="single" w:sz="8" w:space="0" w:color="000000"/>
              <w:bottom w:val="single" w:sz="8" w:space="0" w:color="000000"/>
            </w:tcBorders>
          </w:tcPr>
          <w:p w14:paraId="6180AFA6" w14:textId="30122017" w:rsidR="00E6297F" w:rsidRPr="00FA1478" w:rsidRDefault="000F6EB9" w:rsidP="0057181D">
            <w:pPr>
              <w:spacing w:after="0" w:line="240" w:lineRule="auto"/>
              <w:ind w:firstLine="18"/>
              <w:jc w:val="both"/>
              <w:rPr>
                <w:rFonts w:ascii="Arial" w:hAnsi="Arial" w:cs="Arial"/>
                <w:b/>
                <w:bCs/>
                <w:sz w:val="24"/>
                <w:szCs w:val="24"/>
                <w:highlight w:val="yellow"/>
              </w:rPr>
            </w:pPr>
            <w:r w:rsidRPr="000F6EB9">
              <w:rPr>
                <w:rFonts w:ascii="Arial" w:hAnsi="Arial" w:cs="Arial"/>
                <w:sz w:val="24"/>
                <w:szCs w:val="24"/>
              </w:rPr>
              <w:t xml:space="preserve">"VGA implantation, with and without anti-VEGF injections in patients with NVG, resulted in good outcomes regarding IOP control and decreased the need for antiglaucoma medications. Although there were no significant effects of anti-VEGF injections on outcomes, including IOP and MCVA values and the number of antiglaucoma medications, the overall surgical success rate was higher in patients </w:t>
            </w:r>
            <w:r w:rsidRPr="000F6EB9">
              <w:rPr>
                <w:rFonts w:ascii="Arial" w:hAnsi="Arial" w:cs="Arial"/>
                <w:sz w:val="24"/>
                <w:szCs w:val="24"/>
              </w:rPr>
              <w:lastRenderedPageBreak/>
              <w:t>with anti-VEGF injections. And the most common etiology was proliferative diabetic retinopathy (PDRP), detected in 60.9% and 91.7% of patients in Groups 1 and 2, respectively."</w:t>
            </w:r>
          </w:p>
        </w:tc>
      </w:tr>
      <w:tr w:rsidR="00670E23" w:rsidRPr="00636775" w14:paraId="6E8C8183" w14:textId="77777777" w:rsidTr="00E6297F">
        <w:trPr>
          <w:trHeight w:val="577"/>
        </w:trPr>
        <w:tc>
          <w:tcPr>
            <w:tcW w:w="1930" w:type="dxa"/>
            <w:tcBorders>
              <w:top w:val="single" w:sz="8" w:space="0" w:color="000000"/>
              <w:bottom w:val="single" w:sz="8" w:space="0" w:color="000000"/>
            </w:tcBorders>
          </w:tcPr>
          <w:p w14:paraId="7EDC1F56" w14:textId="4E9DDF51" w:rsidR="00E6297F" w:rsidRPr="00791BD3" w:rsidRDefault="00E6297F" w:rsidP="0057181D">
            <w:pPr>
              <w:spacing w:after="0" w:line="240" w:lineRule="auto"/>
              <w:ind w:firstLine="37"/>
              <w:rPr>
                <w:rFonts w:ascii="Arial" w:hAnsi="Arial" w:cs="Arial"/>
                <w:b/>
                <w:bCs/>
                <w:sz w:val="24"/>
                <w:szCs w:val="24"/>
              </w:rPr>
            </w:pPr>
            <w:r w:rsidRPr="00791BD3">
              <w:rPr>
                <w:rFonts w:ascii="Arial" w:hAnsi="Arial" w:cs="Arial"/>
                <w:sz w:val="24"/>
                <w:szCs w:val="24"/>
              </w:rPr>
              <w:lastRenderedPageBreak/>
              <w:t>Chey and Lee</w:t>
            </w:r>
          </w:p>
        </w:tc>
        <w:tc>
          <w:tcPr>
            <w:tcW w:w="1122" w:type="dxa"/>
            <w:tcBorders>
              <w:top w:val="single" w:sz="8" w:space="0" w:color="000000"/>
              <w:bottom w:val="single" w:sz="8" w:space="0" w:color="000000"/>
            </w:tcBorders>
          </w:tcPr>
          <w:p w14:paraId="5DAB2672" w14:textId="198CFD7F" w:rsidR="00E6297F" w:rsidRPr="00791BD3" w:rsidRDefault="00E6297F" w:rsidP="0057181D">
            <w:pPr>
              <w:spacing w:after="0" w:line="240" w:lineRule="auto"/>
              <w:ind w:right="36"/>
              <w:rPr>
                <w:rFonts w:ascii="Arial" w:hAnsi="Arial" w:cs="Arial"/>
                <w:b/>
                <w:bCs/>
                <w:sz w:val="24"/>
                <w:szCs w:val="24"/>
              </w:rPr>
            </w:pPr>
            <w:r w:rsidRPr="00791BD3">
              <w:rPr>
                <w:rFonts w:ascii="Arial" w:hAnsi="Arial" w:cs="Arial"/>
                <w:sz w:val="24"/>
                <w:szCs w:val="24"/>
              </w:rPr>
              <w:t>2024</w:t>
            </w:r>
          </w:p>
        </w:tc>
        <w:tc>
          <w:tcPr>
            <w:tcW w:w="2001" w:type="dxa"/>
            <w:tcBorders>
              <w:top w:val="single" w:sz="8" w:space="0" w:color="000000"/>
              <w:bottom w:val="single" w:sz="8" w:space="0" w:color="000000"/>
            </w:tcBorders>
          </w:tcPr>
          <w:p w14:paraId="09EECC18" w14:textId="50E5A729" w:rsidR="00E6297F" w:rsidRPr="00791BD3" w:rsidRDefault="00E6297F" w:rsidP="0057181D">
            <w:pPr>
              <w:spacing w:after="0" w:line="240" w:lineRule="auto"/>
              <w:jc w:val="center"/>
              <w:rPr>
                <w:rFonts w:ascii="Arial" w:hAnsi="Arial" w:cs="Arial"/>
                <w:b/>
                <w:bCs/>
                <w:sz w:val="24"/>
                <w:szCs w:val="24"/>
              </w:rPr>
            </w:pPr>
            <w:proofErr w:type="spellStart"/>
            <w:r w:rsidRPr="00791BD3">
              <w:rPr>
                <w:rFonts w:ascii="Arial" w:hAnsi="Arial" w:cs="Arial"/>
                <w:sz w:val="24"/>
                <w:szCs w:val="24"/>
              </w:rPr>
              <w:t>Heliyon</w:t>
            </w:r>
            <w:proofErr w:type="spellEnd"/>
          </w:p>
        </w:tc>
        <w:tc>
          <w:tcPr>
            <w:tcW w:w="1723" w:type="dxa"/>
            <w:gridSpan w:val="2"/>
            <w:tcBorders>
              <w:top w:val="single" w:sz="8" w:space="0" w:color="000000"/>
              <w:bottom w:val="single" w:sz="8" w:space="0" w:color="000000"/>
            </w:tcBorders>
          </w:tcPr>
          <w:p w14:paraId="29185EAE" w14:textId="154AA850" w:rsidR="00E6297F" w:rsidRPr="00791BD3" w:rsidRDefault="00E6297F" w:rsidP="0057181D">
            <w:pPr>
              <w:spacing w:after="0" w:line="240" w:lineRule="auto"/>
              <w:jc w:val="center"/>
              <w:rPr>
                <w:rFonts w:ascii="Arial" w:hAnsi="Arial" w:cs="Arial"/>
                <w:b/>
                <w:bCs/>
                <w:sz w:val="24"/>
                <w:szCs w:val="24"/>
              </w:rPr>
            </w:pPr>
            <w:r w:rsidRPr="00791BD3">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26F50843" w14:textId="6C27C56C" w:rsidR="00E6297F" w:rsidRPr="00791BD3" w:rsidRDefault="00E6297F" w:rsidP="0057181D">
            <w:pPr>
              <w:spacing w:after="0" w:line="240" w:lineRule="auto"/>
              <w:ind w:left="-114"/>
              <w:rPr>
                <w:rFonts w:ascii="Arial" w:hAnsi="Arial" w:cs="Arial"/>
                <w:b/>
                <w:bCs/>
                <w:sz w:val="24"/>
                <w:szCs w:val="24"/>
              </w:rPr>
            </w:pPr>
            <w:r w:rsidRPr="00791BD3">
              <w:rPr>
                <w:rFonts w:ascii="Arial" w:hAnsi="Arial" w:cs="Arial"/>
                <w:sz w:val="24"/>
                <w:szCs w:val="24"/>
              </w:rPr>
              <w:t>South Korea</w:t>
            </w:r>
          </w:p>
        </w:tc>
        <w:tc>
          <w:tcPr>
            <w:tcW w:w="2452" w:type="dxa"/>
            <w:gridSpan w:val="3"/>
            <w:tcBorders>
              <w:top w:val="single" w:sz="8" w:space="0" w:color="000000"/>
              <w:bottom w:val="single" w:sz="8" w:space="0" w:color="000000"/>
            </w:tcBorders>
          </w:tcPr>
          <w:p w14:paraId="214ABE05" w14:textId="1EB5754C" w:rsidR="00E6297F" w:rsidRPr="00791BD3" w:rsidRDefault="00791BD3" w:rsidP="0057181D">
            <w:pPr>
              <w:spacing w:after="0" w:line="240" w:lineRule="auto"/>
              <w:ind w:left="-114"/>
              <w:jc w:val="center"/>
              <w:rPr>
                <w:rFonts w:ascii="Arial" w:hAnsi="Arial" w:cs="Arial"/>
                <w:b/>
                <w:bCs/>
                <w:sz w:val="24"/>
                <w:szCs w:val="24"/>
              </w:rPr>
            </w:pPr>
            <w:r w:rsidRPr="00791BD3">
              <w:rPr>
                <w:rFonts w:ascii="Arial" w:hAnsi="Arial" w:cs="Arial"/>
                <w:sz w:val="24"/>
                <w:szCs w:val="24"/>
              </w:rPr>
              <w:t>Patients with NVG undergoing TREC or Ahmed valve implantation.</w:t>
            </w:r>
          </w:p>
        </w:tc>
        <w:tc>
          <w:tcPr>
            <w:tcW w:w="1978" w:type="dxa"/>
            <w:gridSpan w:val="3"/>
            <w:tcBorders>
              <w:top w:val="single" w:sz="8" w:space="0" w:color="000000"/>
              <w:bottom w:val="single" w:sz="8" w:space="0" w:color="000000"/>
            </w:tcBorders>
          </w:tcPr>
          <w:p w14:paraId="4B688AD3" w14:textId="0C877893" w:rsidR="00E6297F" w:rsidRPr="00791BD3" w:rsidRDefault="00E6297F" w:rsidP="0057181D">
            <w:pPr>
              <w:spacing w:after="0" w:line="240" w:lineRule="auto"/>
              <w:ind w:left="-104" w:firstLine="23"/>
              <w:jc w:val="center"/>
              <w:rPr>
                <w:rFonts w:ascii="Arial" w:hAnsi="Arial" w:cs="Arial"/>
                <w:b/>
                <w:bCs/>
                <w:sz w:val="24"/>
                <w:szCs w:val="24"/>
              </w:rPr>
            </w:pPr>
            <w:r w:rsidRPr="00791BD3">
              <w:rPr>
                <w:rFonts w:ascii="Arial" w:hAnsi="Arial" w:cs="Arial"/>
                <w:sz w:val="24"/>
                <w:szCs w:val="24"/>
              </w:rPr>
              <w:t>Retrospective study</w:t>
            </w:r>
          </w:p>
        </w:tc>
        <w:tc>
          <w:tcPr>
            <w:tcW w:w="2958" w:type="dxa"/>
            <w:gridSpan w:val="2"/>
            <w:tcBorders>
              <w:top w:val="single" w:sz="8" w:space="0" w:color="000000"/>
              <w:bottom w:val="single" w:sz="8" w:space="0" w:color="000000"/>
            </w:tcBorders>
          </w:tcPr>
          <w:p w14:paraId="04A2A5A9" w14:textId="5BF4E265" w:rsidR="00E6297F" w:rsidRPr="00FA1478" w:rsidRDefault="00791BD3" w:rsidP="0057181D">
            <w:pPr>
              <w:spacing w:after="0" w:line="240" w:lineRule="auto"/>
              <w:ind w:firstLine="18"/>
              <w:jc w:val="both"/>
              <w:rPr>
                <w:rFonts w:ascii="Arial" w:hAnsi="Arial" w:cs="Arial"/>
                <w:b/>
                <w:bCs/>
                <w:sz w:val="24"/>
                <w:szCs w:val="24"/>
                <w:highlight w:val="yellow"/>
              </w:rPr>
            </w:pPr>
            <w:r w:rsidRPr="00791BD3">
              <w:rPr>
                <w:rFonts w:ascii="Arial" w:hAnsi="Arial" w:cs="Arial"/>
                <w:sz w:val="24"/>
                <w:szCs w:val="24"/>
              </w:rPr>
              <w:t xml:space="preserve">"The primary outcome was surgical success at 6 months postoperatively, defined as sufficient intraocular pressure (IOP) reduction (IOP ≤ 21 mmHg, reduction ≥ 20%, regardless of topical medication use) without additional glaucoma surgery, hypotony, or progression to absent light perception. Thus, the complete and qualified success rates at 6 months were 44.6% and 92.2% for TREC and Ahmed Valve, respectively. Therefore, patients with </w:t>
            </w:r>
            <w:r w:rsidR="00D2027D">
              <w:rPr>
                <w:rFonts w:ascii="Arial" w:hAnsi="Arial" w:cs="Arial"/>
                <w:sz w:val="24"/>
                <w:szCs w:val="24"/>
              </w:rPr>
              <w:t xml:space="preserve">NGV had a better visual prognosis and successful IOP </w:t>
            </w:r>
            <w:r w:rsidR="00D2027D">
              <w:rPr>
                <w:rFonts w:ascii="Arial" w:hAnsi="Arial" w:cs="Arial"/>
                <w:sz w:val="24"/>
                <w:szCs w:val="24"/>
              </w:rPr>
              <w:lastRenderedPageBreak/>
              <w:t>reduction after glaucoma surgery at a relatively younger age."</w:t>
            </w:r>
          </w:p>
        </w:tc>
      </w:tr>
      <w:tr w:rsidR="00670E23" w:rsidRPr="00636775" w14:paraId="70F7A6F2" w14:textId="77777777" w:rsidTr="00E6297F">
        <w:trPr>
          <w:trHeight w:val="577"/>
        </w:trPr>
        <w:tc>
          <w:tcPr>
            <w:tcW w:w="1930" w:type="dxa"/>
            <w:tcBorders>
              <w:top w:val="single" w:sz="8" w:space="0" w:color="000000"/>
              <w:bottom w:val="single" w:sz="8" w:space="0" w:color="000000"/>
            </w:tcBorders>
          </w:tcPr>
          <w:p w14:paraId="1710B93E" w14:textId="30AC58E5" w:rsidR="00E6297F" w:rsidRPr="008579F7" w:rsidRDefault="00E6297F" w:rsidP="0057181D">
            <w:pPr>
              <w:spacing w:after="0" w:line="240" w:lineRule="auto"/>
              <w:ind w:firstLine="37"/>
              <w:rPr>
                <w:rFonts w:ascii="Arial" w:hAnsi="Arial" w:cs="Arial"/>
                <w:b/>
                <w:bCs/>
                <w:sz w:val="24"/>
                <w:szCs w:val="24"/>
              </w:rPr>
            </w:pPr>
            <w:r w:rsidRPr="008579F7">
              <w:rPr>
                <w:rFonts w:ascii="Arial" w:hAnsi="Arial" w:cs="Arial"/>
                <w:sz w:val="24"/>
                <w:szCs w:val="24"/>
              </w:rPr>
              <w:lastRenderedPageBreak/>
              <w:t xml:space="preserve">Guzun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8579F7">
              <w:rPr>
                <w:rFonts w:ascii="Arial" w:hAnsi="Arial" w:cs="Arial"/>
                <w:sz w:val="24"/>
                <w:szCs w:val="24"/>
              </w:rPr>
              <w:t>.</w:t>
            </w:r>
            <w:proofErr w:type="gramEnd"/>
          </w:p>
        </w:tc>
        <w:tc>
          <w:tcPr>
            <w:tcW w:w="1122" w:type="dxa"/>
            <w:tcBorders>
              <w:top w:val="single" w:sz="8" w:space="0" w:color="000000"/>
              <w:bottom w:val="single" w:sz="8" w:space="0" w:color="000000"/>
            </w:tcBorders>
          </w:tcPr>
          <w:p w14:paraId="779F2E0D" w14:textId="4CC0B913" w:rsidR="00E6297F" w:rsidRPr="008579F7" w:rsidRDefault="00E6297F" w:rsidP="0057181D">
            <w:pPr>
              <w:spacing w:after="0" w:line="240" w:lineRule="auto"/>
              <w:ind w:right="36"/>
              <w:rPr>
                <w:rFonts w:ascii="Arial" w:hAnsi="Arial" w:cs="Arial"/>
                <w:b/>
                <w:bCs/>
                <w:sz w:val="24"/>
                <w:szCs w:val="24"/>
              </w:rPr>
            </w:pPr>
            <w:r w:rsidRPr="008579F7">
              <w:rPr>
                <w:rFonts w:ascii="Arial" w:hAnsi="Arial" w:cs="Arial"/>
                <w:sz w:val="24"/>
                <w:szCs w:val="24"/>
              </w:rPr>
              <w:t>2024</w:t>
            </w:r>
          </w:p>
        </w:tc>
        <w:tc>
          <w:tcPr>
            <w:tcW w:w="2001" w:type="dxa"/>
            <w:tcBorders>
              <w:top w:val="single" w:sz="8" w:space="0" w:color="000000"/>
              <w:bottom w:val="single" w:sz="8" w:space="0" w:color="000000"/>
            </w:tcBorders>
          </w:tcPr>
          <w:p w14:paraId="30B6A135" w14:textId="1888F708" w:rsidR="00E6297F" w:rsidRPr="008579F7" w:rsidRDefault="00E6297F" w:rsidP="0057181D">
            <w:pPr>
              <w:spacing w:after="0" w:line="240" w:lineRule="auto"/>
              <w:jc w:val="center"/>
              <w:rPr>
                <w:rFonts w:ascii="Arial" w:hAnsi="Arial" w:cs="Arial"/>
                <w:b/>
                <w:bCs/>
                <w:sz w:val="24"/>
                <w:szCs w:val="24"/>
              </w:rPr>
            </w:pPr>
            <w:r w:rsidRPr="008579F7">
              <w:rPr>
                <w:rFonts w:ascii="Arial" w:hAnsi="Arial" w:cs="Arial"/>
                <w:sz w:val="24"/>
                <w:szCs w:val="24"/>
              </w:rPr>
              <w:t xml:space="preserve">Rom J </w:t>
            </w:r>
            <w:proofErr w:type="spellStart"/>
            <w:r w:rsidRPr="008579F7">
              <w:rPr>
                <w:rFonts w:ascii="Arial" w:hAnsi="Arial" w:cs="Arial"/>
                <w:sz w:val="24"/>
                <w:szCs w:val="24"/>
              </w:rPr>
              <w:t>Oftalmol</w:t>
            </w:r>
            <w:proofErr w:type="spellEnd"/>
          </w:p>
        </w:tc>
        <w:tc>
          <w:tcPr>
            <w:tcW w:w="1723" w:type="dxa"/>
            <w:gridSpan w:val="2"/>
            <w:tcBorders>
              <w:top w:val="single" w:sz="8" w:space="0" w:color="000000"/>
              <w:bottom w:val="single" w:sz="8" w:space="0" w:color="000000"/>
            </w:tcBorders>
          </w:tcPr>
          <w:p w14:paraId="69534B16" w14:textId="59799B50" w:rsidR="00E6297F" w:rsidRPr="008579F7" w:rsidRDefault="00E6297F" w:rsidP="0057181D">
            <w:pPr>
              <w:spacing w:after="0" w:line="240" w:lineRule="auto"/>
              <w:jc w:val="center"/>
              <w:rPr>
                <w:rFonts w:ascii="Arial" w:hAnsi="Arial" w:cs="Arial"/>
                <w:b/>
                <w:bCs/>
                <w:sz w:val="24"/>
                <w:szCs w:val="24"/>
              </w:rPr>
            </w:pPr>
            <w:r w:rsidRPr="008579F7">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3B748D38" w14:textId="294828C0" w:rsidR="00E6297F" w:rsidRPr="008579F7" w:rsidRDefault="00E6297F" w:rsidP="0057181D">
            <w:pPr>
              <w:spacing w:after="0" w:line="240" w:lineRule="auto"/>
              <w:ind w:left="-114"/>
              <w:rPr>
                <w:rFonts w:ascii="Arial" w:hAnsi="Arial" w:cs="Arial"/>
                <w:b/>
                <w:bCs/>
                <w:sz w:val="24"/>
                <w:szCs w:val="24"/>
              </w:rPr>
            </w:pPr>
            <w:r w:rsidRPr="008579F7">
              <w:rPr>
                <w:rFonts w:ascii="Arial" w:hAnsi="Arial" w:cs="Arial"/>
                <w:sz w:val="24"/>
                <w:szCs w:val="24"/>
              </w:rPr>
              <w:t>Romania</w:t>
            </w:r>
          </w:p>
        </w:tc>
        <w:tc>
          <w:tcPr>
            <w:tcW w:w="2452" w:type="dxa"/>
            <w:gridSpan w:val="3"/>
            <w:tcBorders>
              <w:top w:val="single" w:sz="8" w:space="0" w:color="000000"/>
              <w:bottom w:val="single" w:sz="8" w:space="0" w:color="000000"/>
            </w:tcBorders>
          </w:tcPr>
          <w:p w14:paraId="015A6B59" w14:textId="50501BAD" w:rsidR="00E6297F" w:rsidRPr="008579F7" w:rsidRDefault="00E6297F" w:rsidP="0057181D">
            <w:pPr>
              <w:spacing w:after="0" w:line="240" w:lineRule="auto"/>
              <w:ind w:left="-114"/>
              <w:jc w:val="center"/>
              <w:rPr>
                <w:rFonts w:ascii="Arial" w:hAnsi="Arial" w:cs="Arial"/>
                <w:b/>
                <w:bCs/>
                <w:sz w:val="24"/>
                <w:szCs w:val="24"/>
              </w:rPr>
            </w:pPr>
            <w:r w:rsidRPr="008579F7">
              <w:rPr>
                <w:rFonts w:ascii="Arial" w:hAnsi="Arial" w:cs="Arial"/>
                <w:sz w:val="24"/>
                <w:szCs w:val="24"/>
              </w:rPr>
              <w:t>Cyclophotocoagulation in CNG.</w:t>
            </w:r>
          </w:p>
        </w:tc>
        <w:tc>
          <w:tcPr>
            <w:tcW w:w="1978" w:type="dxa"/>
            <w:gridSpan w:val="3"/>
            <w:tcBorders>
              <w:top w:val="single" w:sz="8" w:space="0" w:color="000000"/>
              <w:bottom w:val="single" w:sz="8" w:space="0" w:color="000000"/>
            </w:tcBorders>
          </w:tcPr>
          <w:p w14:paraId="04D4EC2F" w14:textId="2C429217" w:rsidR="00E6297F" w:rsidRPr="008579F7" w:rsidRDefault="00E6297F" w:rsidP="0057181D">
            <w:pPr>
              <w:spacing w:after="0" w:line="240" w:lineRule="auto"/>
              <w:ind w:left="-104" w:firstLine="23"/>
              <w:jc w:val="center"/>
              <w:rPr>
                <w:rFonts w:ascii="Arial" w:hAnsi="Arial" w:cs="Arial"/>
                <w:b/>
                <w:bCs/>
                <w:sz w:val="24"/>
                <w:szCs w:val="24"/>
              </w:rPr>
            </w:pPr>
            <w:r w:rsidRPr="008579F7">
              <w:rPr>
                <w:rFonts w:ascii="Arial" w:hAnsi="Arial" w:cs="Arial"/>
                <w:sz w:val="24"/>
                <w:szCs w:val="24"/>
              </w:rPr>
              <w:t>Retrospective study</w:t>
            </w:r>
          </w:p>
        </w:tc>
        <w:tc>
          <w:tcPr>
            <w:tcW w:w="2958" w:type="dxa"/>
            <w:gridSpan w:val="2"/>
            <w:tcBorders>
              <w:top w:val="single" w:sz="8" w:space="0" w:color="000000"/>
              <w:bottom w:val="single" w:sz="8" w:space="0" w:color="000000"/>
            </w:tcBorders>
          </w:tcPr>
          <w:p w14:paraId="7775790D" w14:textId="38AAC761" w:rsidR="00E6297F" w:rsidRPr="008579F7" w:rsidRDefault="008579F7" w:rsidP="0057181D">
            <w:pPr>
              <w:spacing w:after="0" w:line="240" w:lineRule="auto"/>
              <w:ind w:firstLine="18"/>
              <w:jc w:val="both"/>
              <w:rPr>
                <w:rFonts w:ascii="Arial" w:hAnsi="Arial" w:cs="Arial"/>
                <w:b/>
                <w:bCs/>
                <w:sz w:val="24"/>
                <w:szCs w:val="24"/>
              </w:rPr>
            </w:pPr>
            <w:r w:rsidRPr="008579F7">
              <w:rPr>
                <w:rFonts w:ascii="Arial" w:hAnsi="Arial" w:cs="Arial"/>
                <w:sz w:val="24"/>
                <w:szCs w:val="24"/>
              </w:rPr>
              <w:t>"One month after Transscleral Cyclophotocoagulation, IOP decreased by 28% compared to baseline. The efficacy of laser treatment after 12 months of follow-up was 63%, with an IOP reduction of 46%. The best treatment strategy for patients with diabetic NVG should focus on intensive glycemic control and local anti-inflammatory therapy."</w:t>
            </w:r>
          </w:p>
        </w:tc>
      </w:tr>
      <w:tr w:rsidR="00670E23" w:rsidRPr="00636775" w14:paraId="30AD3FE6" w14:textId="77777777" w:rsidTr="00E6297F">
        <w:trPr>
          <w:trHeight w:val="577"/>
        </w:trPr>
        <w:tc>
          <w:tcPr>
            <w:tcW w:w="1930" w:type="dxa"/>
            <w:tcBorders>
              <w:top w:val="single" w:sz="8" w:space="0" w:color="000000"/>
              <w:bottom w:val="single" w:sz="8" w:space="0" w:color="000000"/>
            </w:tcBorders>
          </w:tcPr>
          <w:p w14:paraId="67FAAE7A" w14:textId="17DBBB95" w:rsidR="00E6297F" w:rsidRPr="007241FB" w:rsidRDefault="00E6297F" w:rsidP="0057181D">
            <w:pPr>
              <w:spacing w:after="0" w:line="240" w:lineRule="auto"/>
              <w:ind w:firstLine="37"/>
              <w:rPr>
                <w:rFonts w:ascii="Arial" w:hAnsi="Arial" w:cs="Arial"/>
                <w:b/>
                <w:bCs/>
                <w:sz w:val="24"/>
                <w:szCs w:val="24"/>
              </w:rPr>
            </w:pPr>
            <w:r w:rsidRPr="007241FB">
              <w:rPr>
                <w:rFonts w:ascii="Arial" w:hAnsi="Arial" w:cs="Arial"/>
                <w:sz w:val="24"/>
                <w:szCs w:val="24"/>
              </w:rPr>
              <w:t xml:space="preserve">Takeuchi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7241FB">
              <w:rPr>
                <w:rFonts w:ascii="Arial" w:hAnsi="Arial" w:cs="Arial"/>
                <w:sz w:val="24"/>
                <w:szCs w:val="24"/>
              </w:rPr>
              <w:t>.</w:t>
            </w:r>
            <w:proofErr w:type="gramEnd"/>
          </w:p>
        </w:tc>
        <w:tc>
          <w:tcPr>
            <w:tcW w:w="1122" w:type="dxa"/>
            <w:tcBorders>
              <w:top w:val="single" w:sz="8" w:space="0" w:color="000000"/>
              <w:bottom w:val="single" w:sz="8" w:space="0" w:color="000000"/>
            </w:tcBorders>
          </w:tcPr>
          <w:p w14:paraId="17046C3E" w14:textId="3A2C9E4E" w:rsidR="00E6297F" w:rsidRPr="007241FB" w:rsidRDefault="00E6297F" w:rsidP="0057181D">
            <w:pPr>
              <w:spacing w:after="0" w:line="240" w:lineRule="auto"/>
              <w:ind w:right="36"/>
              <w:rPr>
                <w:rFonts w:ascii="Arial" w:hAnsi="Arial" w:cs="Arial"/>
                <w:b/>
                <w:bCs/>
                <w:sz w:val="24"/>
                <w:szCs w:val="24"/>
              </w:rPr>
            </w:pPr>
            <w:r w:rsidRPr="007241FB">
              <w:rPr>
                <w:rFonts w:ascii="Arial" w:hAnsi="Arial" w:cs="Arial"/>
                <w:sz w:val="24"/>
                <w:szCs w:val="24"/>
              </w:rPr>
              <w:t>2024</w:t>
            </w:r>
          </w:p>
        </w:tc>
        <w:tc>
          <w:tcPr>
            <w:tcW w:w="2001" w:type="dxa"/>
            <w:tcBorders>
              <w:top w:val="single" w:sz="8" w:space="0" w:color="000000"/>
              <w:bottom w:val="single" w:sz="8" w:space="0" w:color="000000"/>
            </w:tcBorders>
          </w:tcPr>
          <w:p w14:paraId="1FB94BE9" w14:textId="5CC1F1AC" w:rsidR="00E6297F" w:rsidRPr="007241FB" w:rsidRDefault="00E6297F" w:rsidP="0057181D">
            <w:pPr>
              <w:spacing w:after="0" w:line="240" w:lineRule="auto"/>
              <w:jc w:val="center"/>
              <w:rPr>
                <w:rFonts w:ascii="Arial" w:hAnsi="Arial" w:cs="Arial"/>
                <w:b/>
                <w:bCs/>
                <w:sz w:val="24"/>
                <w:szCs w:val="24"/>
                <w:lang w:val="en-US"/>
              </w:rPr>
            </w:pPr>
            <w:proofErr w:type="spellStart"/>
            <w:r w:rsidRPr="007241FB">
              <w:rPr>
                <w:rFonts w:ascii="Arial" w:hAnsi="Arial" w:cs="Arial"/>
                <w:sz w:val="24"/>
                <w:szCs w:val="24"/>
                <w:lang w:val="en-US"/>
              </w:rPr>
              <w:t>Graefes</w:t>
            </w:r>
            <w:proofErr w:type="spellEnd"/>
            <w:r w:rsidRPr="007241FB">
              <w:rPr>
                <w:rFonts w:ascii="Arial" w:hAnsi="Arial" w:cs="Arial"/>
                <w:sz w:val="24"/>
                <w:szCs w:val="24"/>
                <w:lang w:val="en-US"/>
              </w:rPr>
              <w:t xml:space="preserve"> Arch Clin Exp </w:t>
            </w:r>
            <w:proofErr w:type="spellStart"/>
            <w:r w:rsidRPr="007241FB">
              <w:rPr>
                <w:rFonts w:ascii="Arial" w:hAnsi="Arial" w:cs="Arial"/>
                <w:sz w:val="24"/>
                <w:szCs w:val="24"/>
                <w:lang w:val="en-US"/>
              </w:rPr>
              <w:t>Oftalmol</w:t>
            </w:r>
            <w:proofErr w:type="spellEnd"/>
          </w:p>
        </w:tc>
        <w:tc>
          <w:tcPr>
            <w:tcW w:w="1723" w:type="dxa"/>
            <w:gridSpan w:val="2"/>
            <w:tcBorders>
              <w:top w:val="single" w:sz="8" w:space="0" w:color="000000"/>
              <w:bottom w:val="single" w:sz="8" w:space="0" w:color="000000"/>
            </w:tcBorders>
          </w:tcPr>
          <w:p w14:paraId="22A1E4C4" w14:textId="17613D70" w:rsidR="00E6297F" w:rsidRPr="007241FB" w:rsidRDefault="00E6297F" w:rsidP="0057181D">
            <w:pPr>
              <w:spacing w:after="0" w:line="240" w:lineRule="auto"/>
              <w:jc w:val="center"/>
              <w:rPr>
                <w:rFonts w:ascii="Arial" w:hAnsi="Arial" w:cs="Arial"/>
                <w:b/>
                <w:bCs/>
                <w:sz w:val="24"/>
                <w:szCs w:val="24"/>
              </w:rPr>
            </w:pPr>
            <w:r w:rsidRPr="007241FB">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37D1F2BE" w14:textId="087E9F06" w:rsidR="00E6297F" w:rsidRPr="007241FB" w:rsidRDefault="00E6297F" w:rsidP="0057181D">
            <w:pPr>
              <w:spacing w:after="0" w:line="240" w:lineRule="auto"/>
              <w:ind w:left="-114"/>
              <w:rPr>
                <w:rFonts w:ascii="Arial" w:hAnsi="Arial" w:cs="Arial"/>
                <w:b/>
                <w:bCs/>
                <w:sz w:val="24"/>
                <w:szCs w:val="24"/>
              </w:rPr>
            </w:pPr>
            <w:r w:rsidRPr="007241FB">
              <w:rPr>
                <w:rFonts w:ascii="Arial" w:hAnsi="Arial" w:cs="Arial"/>
                <w:sz w:val="24"/>
                <w:szCs w:val="24"/>
              </w:rPr>
              <w:t>Japan</w:t>
            </w:r>
          </w:p>
        </w:tc>
        <w:tc>
          <w:tcPr>
            <w:tcW w:w="2452" w:type="dxa"/>
            <w:gridSpan w:val="3"/>
            <w:tcBorders>
              <w:top w:val="single" w:sz="8" w:space="0" w:color="000000"/>
              <w:bottom w:val="single" w:sz="8" w:space="0" w:color="000000"/>
            </w:tcBorders>
          </w:tcPr>
          <w:p w14:paraId="0C5A3E11" w14:textId="6059288A" w:rsidR="00E6297F" w:rsidRPr="007241FB" w:rsidRDefault="007241FB" w:rsidP="0057181D">
            <w:pPr>
              <w:spacing w:after="0" w:line="240" w:lineRule="auto"/>
              <w:ind w:left="-114"/>
              <w:jc w:val="both"/>
              <w:rPr>
                <w:rFonts w:ascii="Arial" w:hAnsi="Arial" w:cs="Arial"/>
                <w:b/>
                <w:bCs/>
                <w:sz w:val="24"/>
                <w:szCs w:val="24"/>
              </w:rPr>
            </w:pPr>
            <w:r w:rsidRPr="007241FB">
              <w:rPr>
                <w:rFonts w:ascii="Arial" w:hAnsi="Arial" w:cs="Arial"/>
                <w:sz w:val="24"/>
                <w:szCs w:val="24"/>
              </w:rPr>
              <w:t>Analysis of visual acuity and intraocular pressure NVG associated with PDR in patients treated with transscleral CICLOFOT and TREC with mitomycin C, with or without prior intravitreal injection of bevacizumab (IVB).</w:t>
            </w:r>
          </w:p>
        </w:tc>
        <w:tc>
          <w:tcPr>
            <w:tcW w:w="1978" w:type="dxa"/>
            <w:gridSpan w:val="3"/>
            <w:tcBorders>
              <w:top w:val="single" w:sz="8" w:space="0" w:color="000000"/>
              <w:bottom w:val="single" w:sz="8" w:space="0" w:color="000000"/>
            </w:tcBorders>
          </w:tcPr>
          <w:p w14:paraId="7D0BB9E2" w14:textId="3AFC51D1" w:rsidR="00E6297F" w:rsidRPr="007241FB" w:rsidRDefault="00E6297F" w:rsidP="0057181D">
            <w:pPr>
              <w:spacing w:after="0" w:line="240" w:lineRule="auto"/>
              <w:ind w:left="-104" w:firstLine="23"/>
              <w:jc w:val="center"/>
              <w:rPr>
                <w:rFonts w:ascii="Arial" w:hAnsi="Arial" w:cs="Arial"/>
                <w:b/>
                <w:bCs/>
                <w:sz w:val="24"/>
                <w:szCs w:val="24"/>
              </w:rPr>
            </w:pPr>
            <w:r w:rsidRPr="007241FB">
              <w:rPr>
                <w:rFonts w:ascii="Arial" w:hAnsi="Arial" w:cs="Arial"/>
                <w:sz w:val="24"/>
                <w:szCs w:val="24"/>
              </w:rPr>
              <w:t>Retrospective study</w:t>
            </w:r>
          </w:p>
        </w:tc>
        <w:tc>
          <w:tcPr>
            <w:tcW w:w="2958" w:type="dxa"/>
            <w:gridSpan w:val="2"/>
            <w:tcBorders>
              <w:top w:val="single" w:sz="8" w:space="0" w:color="000000"/>
              <w:bottom w:val="single" w:sz="8" w:space="0" w:color="000000"/>
            </w:tcBorders>
          </w:tcPr>
          <w:p w14:paraId="45E71DA5" w14:textId="5775264D" w:rsidR="00E6297F" w:rsidRPr="00FA1478" w:rsidRDefault="007241FB" w:rsidP="0057181D">
            <w:pPr>
              <w:spacing w:after="0" w:line="240" w:lineRule="auto"/>
              <w:ind w:firstLine="18"/>
              <w:jc w:val="both"/>
              <w:rPr>
                <w:rFonts w:ascii="Arial" w:hAnsi="Arial" w:cs="Arial"/>
                <w:b/>
                <w:bCs/>
                <w:sz w:val="24"/>
                <w:szCs w:val="24"/>
                <w:highlight w:val="yellow"/>
              </w:rPr>
            </w:pPr>
            <w:r w:rsidRPr="0011238C">
              <w:rPr>
                <w:rFonts w:ascii="Arial" w:hAnsi="Arial" w:cs="Arial"/>
                <w:sz w:val="24"/>
                <w:szCs w:val="24"/>
              </w:rPr>
              <w:t xml:space="preserve">“With a sample with a mean IOP of 33.0 at the initial visit and a significant decrease to 14.0 at the last visit, the number of eyes with IOP ≥ 21 decreased from twenty-eight (90.3%) to three (9.7%). Furthermore, in patients with PDR and NVG, various combinations of transscleral CICLOFOT </w:t>
            </w:r>
            <w:r w:rsidRPr="0011238C">
              <w:rPr>
                <w:rFonts w:ascii="Arial" w:hAnsi="Arial" w:cs="Arial"/>
                <w:sz w:val="24"/>
                <w:szCs w:val="24"/>
              </w:rPr>
              <w:lastRenderedPageBreak/>
              <w:t xml:space="preserve">and TREC with mitomycin C after adjuvant IVB, without the use of glaucoma drainage devices, reduced IOP sufficiently; in these patients, neovascular regression was observed, without further worsening of visual acuity. However, surgical procedures should be performed in patients </w:t>
            </w:r>
            <w:r w:rsidR="0011238C" w:rsidRPr="0011238C">
              <w:rPr>
                <w:rFonts w:ascii="Arial" w:hAnsi="Arial" w:cs="Arial"/>
                <w:sz w:val="24"/>
                <w:szCs w:val="24"/>
              </w:rPr>
              <w:t xml:space="preserve">with PDR and </w:t>
            </w:r>
            <w:r w:rsidR="00D2027D">
              <w:rPr>
                <w:rFonts w:ascii="Arial" w:hAnsi="Arial" w:cs="Arial"/>
                <w:sz w:val="24"/>
                <w:szCs w:val="24"/>
              </w:rPr>
              <w:t>NVG before visual impairment occurs.”</w:t>
            </w:r>
          </w:p>
        </w:tc>
      </w:tr>
      <w:tr w:rsidR="00670E23" w:rsidRPr="00636775" w14:paraId="51920E82" w14:textId="77777777" w:rsidTr="00E6297F">
        <w:trPr>
          <w:trHeight w:val="577"/>
        </w:trPr>
        <w:tc>
          <w:tcPr>
            <w:tcW w:w="1930" w:type="dxa"/>
            <w:tcBorders>
              <w:top w:val="single" w:sz="8" w:space="0" w:color="000000"/>
              <w:bottom w:val="single" w:sz="8" w:space="0" w:color="000000"/>
            </w:tcBorders>
          </w:tcPr>
          <w:p w14:paraId="78602418" w14:textId="236B2AC2" w:rsidR="00E6297F" w:rsidRPr="00A25203" w:rsidRDefault="00E6297F" w:rsidP="0057181D">
            <w:pPr>
              <w:spacing w:after="0" w:line="240" w:lineRule="auto"/>
              <w:ind w:firstLine="37"/>
              <w:rPr>
                <w:rFonts w:ascii="Arial" w:hAnsi="Arial" w:cs="Arial"/>
                <w:b/>
                <w:bCs/>
                <w:sz w:val="24"/>
                <w:szCs w:val="24"/>
              </w:rPr>
            </w:pPr>
            <w:r w:rsidRPr="00A25203">
              <w:rPr>
                <w:rFonts w:ascii="Arial" w:hAnsi="Arial" w:cs="Arial"/>
                <w:sz w:val="24"/>
                <w:szCs w:val="24"/>
              </w:rPr>
              <w:lastRenderedPageBreak/>
              <w:t xml:space="preserve">Wang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A25203">
              <w:rPr>
                <w:rFonts w:ascii="Arial" w:hAnsi="Arial" w:cs="Arial"/>
                <w:sz w:val="24"/>
                <w:szCs w:val="24"/>
              </w:rPr>
              <w:t>.</w:t>
            </w:r>
            <w:proofErr w:type="gramEnd"/>
          </w:p>
        </w:tc>
        <w:tc>
          <w:tcPr>
            <w:tcW w:w="1122" w:type="dxa"/>
            <w:tcBorders>
              <w:top w:val="single" w:sz="8" w:space="0" w:color="000000"/>
              <w:bottom w:val="single" w:sz="8" w:space="0" w:color="000000"/>
            </w:tcBorders>
          </w:tcPr>
          <w:p w14:paraId="1B55A727" w14:textId="65F6B099" w:rsidR="00E6297F" w:rsidRPr="00A25203" w:rsidRDefault="00E6297F" w:rsidP="0057181D">
            <w:pPr>
              <w:spacing w:after="0" w:line="240" w:lineRule="auto"/>
              <w:ind w:right="36"/>
              <w:rPr>
                <w:rFonts w:ascii="Arial" w:hAnsi="Arial" w:cs="Arial"/>
                <w:b/>
                <w:bCs/>
                <w:sz w:val="24"/>
                <w:szCs w:val="24"/>
              </w:rPr>
            </w:pPr>
            <w:r w:rsidRPr="00A25203">
              <w:rPr>
                <w:rFonts w:ascii="Arial" w:hAnsi="Arial" w:cs="Arial"/>
                <w:sz w:val="24"/>
                <w:szCs w:val="24"/>
              </w:rPr>
              <w:t>2023</w:t>
            </w:r>
          </w:p>
        </w:tc>
        <w:tc>
          <w:tcPr>
            <w:tcW w:w="2001" w:type="dxa"/>
            <w:tcBorders>
              <w:top w:val="single" w:sz="8" w:space="0" w:color="000000"/>
              <w:bottom w:val="single" w:sz="8" w:space="0" w:color="000000"/>
            </w:tcBorders>
          </w:tcPr>
          <w:p w14:paraId="3FFA5584" w14:textId="43E1CCA0" w:rsidR="00E6297F" w:rsidRPr="00A25203" w:rsidRDefault="00E6297F" w:rsidP="0057181D">
            <w:pPr>
              <w:spacing w:after="0" w:line="240" w:lineRule="auto"/>
              <w:jc w:val="center"/>
              <w:rPr>
                <w:rFonts w:ascii="Arial" w:hAnsi="Arial" w:cs="Arial"/>
                <w:b/>
                <w:bCs/>
                <w:sz w:val="24"/>
                <w:szCs w:val="24"/>
              </w:rPr>
            </w:pPr>
            <w:proofErr w:type="spellStart"/>
            <w:r w:rsidRPr="00A25203">
              <w:rPr>
                <w:rFonts w:ascii="Arial" w:hAnsi="Arial" w:cs="Arial"/>
                <w:sz w:val="24"/>
                <w:szCs w:val="24"/>
              </w:rPr>
              <w:t>Ophthalmol</w:t>
            </w:r>
            <w:proofErr w:type="spellEnd"/>
            <w:r w:rsidRPr="00A25203">
              <w:rPr>
                <w:rFonts w:ascii="Arial" w:hAnsi="Arial" w:cs="Arial"/>
                <w:sz w:val="24"/>
                <w:szCs w:val="24"/>
              </w:rPr>
              <w:t xml:space="preserve"> Med Case Representative</w:t>
            </w:r>
          </w:p>
        </w:tc>
        <w:tc>
          <w:tcPr>
            <w:tcW w:w="1723" w:type="dxa"/>
            <w:gridSpan w:val="2"/>
            <w:tcBorders>
              <w:top w:val="single" w:sz="8" w:space="0" w:color="000000"/>
              <w:bottom w:val="single" w:sz="8" w:space="0" w:color="000000"/>
            </w:tcBorders>
          </w:tcPr>
          <w:p w14:paraId="01AF7456" w14:textId="61BF18EF" w:rsidR="00E6297F" w:rsidRPr="00A25203" w:rsidRDefault="006C2406" w:rsidP="0057181D">
            <w:pPr>
              <w:spacing w:after="0" w:line="240" w:lineRule="auto"/>
              <w:jc w:val="center"/>
              <w:rPr>
                <w:rFonts w:ascii="Arial" w:hAnsi="Arial" w:cs="Arial"/>
                <w:b/>
                <w:bCs/>
                <w:sz w:val="24"/>
                <w:szCs w:val="24"/>
              </w:rPr>
            </w:pPr>
            <w:r w:rsidRPr="00A25203">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430EB061" w14:textId="23E35BBB" w:rsidR="00E6297F" w:rsidRPr="00A25203" w:rsidRDefault="00E6297F" w:rsidP="0057181D">
            <w:pPr>
              <w:spacing w:after="0" w:line="240" w:lineRule="auto"/>
              <w:ind w:left="-114"/>
              <w:rPr>
                <w:rFonts w:ascii="Arial" w:hAnsi="Arial" w:cs="Arial"/>
                <w:b/>
                <w:bCs/>
                <w:sz w:val="24"/>
                <w:szCs w:val="24"/>
              </w:rPr>
            </w:pPr>
            <w:r w:rsidRPr="00A25203">
              <w:rPr>
                <w:rFonts w:ascii="Arial" w:hAnsi="Arial" w:cs="Arial"/>
                <w:sz w:val="24"/>
                <w:szCs w:val="24"/>
              </w:rPr>
              <w:t>USA</w:t>
            </w:r>
          </w:p>
        </w:tc>
        <w:tc>
          <w:tcPr>
            <w:tcW w:w="2452" w:type="dxa"/>
            <w:gridSpan w:val="3"/>
            <w:tcBorders>
              <w:top w:val="single" w:sz="8" w:space="0" w:color="000000"/>
              <w:bottom w:val="single" w:sz="8" w:space="0" w:color="000000"/>
            </w:tcBorders>
          </w:tcPr>
          <w:p w14:paraId="2591485E" w14:textId="6442DA17" w:rsidR="00E6297F" w:rsidRPr="00A25203" w:rsidRDefault="00E6297F" w:rsidP="0057181D">
            <w:pPr>
              <w:spacing w:after="0" w:line="240" w:lineRule="auto"/>
              <w:ind w:left="-114"/>
              <w:jc w:val="center"/>
              <w:rPr>
                <w:rFonts w:ascii="Arial" w:hAnsi="Arial" w:cs="Arial"/>
                <w:b/>
                <w:bCs/>
                <w:sz w:val="24"/>
                <w:szCs w:val="24"/>
              </w:rPr>
            </w:pPr>
            <w:r w:rsidRPr="00A25203">
              <w:rPr>
                <w:rFonts w:ascii="Arial" w:hAnsi="Arial" w:cs="Arial"/>
                <w:sz w:val="24"/>
                <w:szCs w:val="24"/>
              </w:rPr>
              <w:t>Transscleral cyclophotocoagulation in closed-angle NGV.</w:t>
            </w:r>
          </w:p>
        </w:tc>
        <w:tc>
          <w:tcPr>
            <w:tcW w:w="1978" w:type="dxa"/>
            <w:gridSpan w:val="3"/>
            <w:tcBorders>
              <w:top w:val="single" w:sz="8" w:space="0" w:color="000000"/>
              <w:bottom w:val="single" w:sz="8" w:space="0" w:color="000000"/>
            </w:tcBorders>
          </w:tcPr>
          <w:p w14:paraId="5192016F" w14:textId="73B5974B" w:rsidR="00E6297F" w:rsidRPr="00A25203" w:rsidRDefault="00E6297F" w:rsidP="0057181D">
            <w:pPr>
              <w:spacing w:after="0" w:line="240" w:lineRule="auto"/>
              <w:ind w:left="-104" w:firstLine="23"/>
              <w:jc w:val="center"/>
              <w:rPr>
                <w:rFonts w:ascii="Arial" w:hAnsi="Arial" w:cs="Arial"/>
                <w:b/>
                <w:bCs/>
                <w:sz w:val="24"/>
                <w:szCs w:val="24"/>
              </w:rPr>
            </w:pPr>
            <w:r w:rsidRPr="00A25203">
              <w:rPr>
                <w:rFonts w:ascii="Arial" w:hAnsi="Arial" w:cs="Arial"/>
                <w:sz w:val="24"/>
                <w:szCs w:val="24"/>
              </w:rPr>
              <w:t>Case report</w:t>
            </w:r>
          </w:p>
        </w:tc>
        <w:tc>
          <w:tcPr>
            <w:tcW w:w="2958" w:type="dxa"/>
            <w:gridSpan w:val="2"/>
            <w:tcBorders>
              <w:top w:val="single" w:sz="8" w:space="0" w:color="000000"/>
              <w:bottom w:val="single" w:sz="8" w:space="0" w:color="000000"/>
            </w:tcBorders>
          </w:tcPr>
          <w:p w14:paraId="694DDD82" w14:textId="4C114B57" w:rsidR="00E6297F" w:rsidRPr="00A25203" w:rsidRDefault="00A25203" w:rsidP="0057181D">
            <w:pPr>
              <w:spacing w:after="0" w:line="240" w:lineRule="auto"/>
              <w:ind w:firstLine="18"/>
              <w:jc w:val="both"/>
              <w:rPr>
                <w:rFonts w:ascii="Arial" w:hAnsi="Arial" w:cs="Arial"/>
                <w:b/>
                <w:bCs/>
                <w:sz w:val="24"/>
                <w:szCs w:val="24"/>
              </w:rPr>
            </w:pPr>
            <w:r w:rsidRPr="00A25203">
              <w:rPr>
                <w:rFonts w:ascii="Arial" w:hAnsi="Arial" w:cs="Arial"/>
                <w:sz w:val="24"/>
                <w:szCs w:val="24"/>
              </w:rPr>
              <w:t>“CICLOFOT reduced IOP in advanced NGV, without failure in a single case. Indicated for near-total angle closure (SIS, RDP).</w:t>
            </w:r>
            <w:r w:rsidR="00FA7903" w:rsidRPr="00A25203">
              <w:t xml:space="preserve"> </w:t>
            </w:r>
            <w:r w:rsidR="00FA7903" w:rsidRPr="00A25203">
              <w:rPr>
                <w:rFonts w:ascii="Arial" w:hAnsi="Arial" w:cs="Arial"/>
                <w:sz w:val="24"/>
                <w:szCs w:val="24"/>
              </w:rPr>
              <w:t>The underlying etiologies were CRVO, PDR, and CRVO. Immediate primary slow-burn transscleral cyclophotocoagulation with prior or concomitant anti-VEGF was an effective strategy to immediately reduce IOP in eyes with acute NVG.</w:t>
            </w:r>
          </w:p>
        </w:tc>
      </w:tr>
      <w:tr w:rsidR="00670E23" w:rsidRPr="00636775" w14:paraId="36AD47DD" w14:textId="77777777" w:rsidTr="00E6297F">
        <w:trPr>
          <w:trHeight w:val="577"/>
        </w:trPr>
        <w:tc>
          <w:tcPr>
            <w:tcW w:w="1930" w:type="dxa"/>
            <w:tcBorders>
              <w:top w:val="single" w:sz="8" w:space="0" w:color="000000"/>
              <w:bottom w:val="single" w:sz="8" w:space="0" w:color="000000"/>
            </w:tcBorders>
          </w:tcPr>
          <w:p w14:paraId="2FC1E317" w14:textId="1CF21D95" w:rsidR="00E6297F" w:rsidRPr="00C443F3" w:rsidRDefault="00E6297F" w:rsidP="0057181D">
            <w:pPr>
              <w:spacing w:after="0" w:line="240" w:lineRule="auto"/>
              <w:ind w:firstLine="37"/>
              <w:rPr>
                <w:rFonts w:ascii="Arial" w:hAnsi="Arial" w:cs="Arial"/>
                <w:b/>
                <w:bCs/>
                <w:sz w:val="24"/>
                <w:szCs w:val="24"/>
              </w:rPr>
            </w:pPr>
            <w:r w:rsidRPr="00C443F3">
              <w:rPr>
                <w:rFonts w:ascii="Arial" w:hAnsi="Arial" w:cs="Arial"/>
                <w:sz w:val="24"/>
                <w:szCs w:val="24"/>
              </w:rPr>
              <w:lastRenderedPageBreak/>
              <w:t xml:space="preserve">Kingston and </w:t>
            </w:r>
            <w:proofErr w:type="spellStart"/>
            <w:r w:rsidRPr="00C443F3">
              <w:rPr>
                <w:rFonts w:ascii="Arial" w:hAnsi="Arial" w:cs="Arial"/>
                <w:sz w:val="24"/>
                <w:szCs w:val="24"/>
              </w:rPr>
              <w:t>Lusthaus</w:t>
            </w:r>
            <w:proofErr w:type="spellEnd"/>
          </w:p>
        </w:tc>
        <w:tc>
          <w:tcPr>
            <w:tcW w:w="1122" w:type="dxa"/>
            <w:tcBorders>
              <w:top w:val="single" w:sz="8" w:space="0" w:color="000000"/>
              <w:bottom w:val="single" w:sz="8" w:space="0" w:color="000000"/>
            </w:tcBorders>
          </w:tcPr>
          <w:p w14:paraId="3C31C4C5" w14:textId="0F659661" w:rsidR="00E6297F" w:rsidRPr="00C443F3" w:rsidRDefault="00E6297F" w:rsidP="0057181D">
            <w:pPr>
              <w:spacing w:after="0" w:line="240" w:lineRule="auto"/>
              <w:ind w:right="36"/>
              <w:rPr>
                <w:rFonts w:ascii="Arial" w:hAnsi="Arial" w:cs="Arial"/>
                <w:b/>
                <w:bCs/>
                <w:sz w:val="24"/>
                <w:szCs w:val="24"/>
              </w:rPr>
            </w:pPr>
            <w:r w:rsidRPr="00C443F3">
              <w:rPr>
                <w:rFonts w:ascii="Arial" w:hAnsi="Arial" w:cs="Arial"/>
                <w:sz w:val="24"/>
                <w:szCs w:val="24"/>
              </w:rPr>
              <w:t>2023</w:t>
            </w:r>
          </w:p>
        </w:tc>
        <w:tc>
          <w:tcPr>
            <w:tcW w:w="2001" w:type="dxa"/>
            <w:tcBorders>
              <w:top w:val="single" w:sz="8" w:space="0" w:color="000000"/>
              <w:bottom w:val="single" w:sz="8" w:space="0" w:color="000000"/>
            </w:tcBorders>
          </w:tcPr>
          <w:p w14:paraId="5C56841E" w14:textId="4746B206" w:rsidR="00E6297F" w:rsidRPr="00C443F3" w:rsidRDefault="00E6297F" w:rsidP="0057181D">
            <w:pPr>
              <w:spacing w:after="0" w:line="240" w:lineRule="auto"/>
              <w:jc w:val="center"/>
              <w:rPr>
                <w:rFonts w:ascii="Arial" w:hAnsi="Arial" w:cs="Arial"/>
                <w:b/>
                <w:bCs/>
                <w:sz w:val="24"/>
                <w:szCs w:val="24"/>
              </w:rPr>
            </w:pPr>
            <w:r w:rsidRPr="00C443F3">
              <w:rPr>
                <w:rFonts w:ascii="Arial" w:hAnsi="Arial" w:cs="Arial"/>
                <w:sz w:val="24"/>
                <w:szCs w:val="24"/>
              </w:rPr>
              <w:t xml:space="preserve">Int </w:t>
            </w:r>
            <w:proofErr w:type="spellStart"/>
            <w:r w:rsidRPr="00C443F3">
              <w:rPr>
                <w:rFonts w:ascii="Arial" w:hAnsi="Arial" w:cs="Arial"/>
                <w:sz w:val="24"/>
                <w:szCs w:val="24"/>
              </w:rPr>
              <w:t>Oftalmol</w:t>
            </w:r>
            <w:proofErr w:type="spellEnd"/>
          </w:p>
        </w:tc>
        <w:tc>
          <w:tcPr>
            <w:tcW w:w="1723" w:type="dxa"/>
            <w:gridSpan w:val="2"/>
            <w:tcBorders>
              <w:top w:val="single" w:sz="8" w:space="0" w:color="000000"/>
              <w:bottom w:val="single" w:sz="8" w:space="0" w:color="000000"/>
            </w:tcBorders>
          </w:tcPr>
          <w:p w14:paraId="7E1768D5" w14:textId="7E285F27" w:rsidR="00E6297F" w:rsidRPr="00C443F3" w:rsidRDefault="00E6297F" w:rsidP="0057181D">
            <w:pPr>
              <w:spacing w:after="0" w:line="240" w:lineRule="auto"/>
              <w:jc w:val="center"/>
              <w:rPr>
                <w:rFonts w:ascii="Arial" w:hAnsi="Arial" w:cs="Arial"/>
                <w:b/>
                <w:bCs/>
                <w:sz w:val="24"/>
                <w:szCs w:val="24"/>
              </w:rPr>
            </w:pPr>
            <w:r w:rsidRPr="00C443F3">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631DAFD5" w14:textId="6DD7463D" w:rsidR="00E6297F" w:rsidRPr="00C443F3" w:rsidRDefault="00E6297F" w:rsidP="0057181D">
            <w:pPr>
              <w:spacing w:after="0" w:line="240" w:lineRule="auto"/>
              <w:ind w:left="-114"/>
              <w:rPr>
                <w:rFonts w:ascii="Arial" w:hAnsi="Arial" w:cs="Arial"/>
                <w:b/>
                <w:bCs/>
                <w:sz w:val="24"/>
                <w:szCs w:val="24"/>
              </w:rPr>
            </w:pPr>
            <w:r w:rsidRPr="00C443F3">
              <w:rPr>
                <w:rFonts w:ascii="Arial" w:hAnsi="Arial" w:cs="Arial"/>
                <w:sz w:val="24"/>
                <w:szCs w:val="24"/>
              </w:rPr>
              <w:t>Australia</w:t>
            </w:r>
          </w:p>
        </w:tc>
        <w:tc>
          <w:tcPr>
            <w:tcW w:w="2452" w:type="dxa"/>
            <w:gridSpan w:val="3"/>
            <w:tcBorders>
              <w:top w:val="single" w:sz="8" w:space="0" w:color="000000"/>
              <w:bottom w:val="single" w:sz="8" w:space="0" w:color="000000"/>
            </w:tcBorders>
          </w:tcPr>
          <w:p w14:paraId="04EF7359" w14:textId="45944ECD" w:rsidR="00E6297F" w:rsidRPr="00C443F3" w:rsidRDefault="00C443F3" w:rsidP="0057181D">
            <w:pPr>
              <w:spacing w:after="0" w:line="240" w:lineRule="auto"/>
              <w:ind w:left="-114"/>
              <w:jc w:val="center"/>
              <w:rPr>
                <w:rFonts w:ascii="Arial" w:hAnsi="Arial" w:cs="Arial"/>
                <w:b/>
                <w:bCs/>
                <w:sz w:val="24"/>
                <w:szCs w:val="24"/>
              </w:rPr>
            </w:pPr>
            <w:r w:rsidRPr="00C443F3">
              <w:rPr>
                <w:rFonts w:ascii="Arial" w:hAnsi="Arial" w:cs="Arial"/>
                <w:sz w:val="24"/>
                <w:szCs w:val="24"/>
              </w:rPr>
              <w:t xml:space="preserve">Transscleral cyclophotocoagulation and </w:t>
            </w:r>
            <w:proofErr w:type="spellStart"/>
            <w:r w:rsidRPr="00C443F3">
              <w:rPr>
                <w:rFonts w:ascii="Arial" w:hAnsi="Arial" w:cs="Arial"/>
                <w:sz w:val="24"/>
                <w:szCs w:val="24"/>
              </w:rPr>
              <w:t>Baerveldt</w:t>
            </w:r>
            <w:proofErr w:type="spellEnd"/>
            <w:r w:rsidRPr="00C443F3">
              <w:rPr>
                <w:rFonts w:ascii="Arial" w:hAnsi="Arial" w:cs="Arial"/>
                <w:sz w:val="24"/>
                <w:szCs w:val="24"/>
              </w:rPr>
              <w:t xml:space="preserve"> implants in NGV.</w:t>
            </w:r>
          </w:p>
        </w:tc>
        <w:tc>
          <w:tcPr>
            <w:tcW w:w="1978" w:type="dxa"/>
            <w:gridSpan w:val="3"/>
            <w:tcBorders>
              <w:top w:val="single" w:sz="8" w:space="0" w:color="000000"/>
              <w:bottom w:val="single" w:sz="8" w:space="0" w:color="000000"/>
            </w:tcBorders>
          </w:tcPr>
          <w:p w14:paraId="7128BF32" w14:textId="1FB3A83F" w:rsidR="00E6297F" w:rsidRPr="00C443F3" w:rsidRDefault="00E6297F" w:rsidP="0057181D">
            <w:pPr>
              <w:spacing w:after="0" w:line="240" w:lineRule="auto"/>
              <w:ind w:left="-104" w:firstLine="23"/>
              <w:jc w:val="center"/>
              <w:rPr>
                <w:rFonts w:ascii="Arial" w:hAnsi="Arial" w:cs="Arial"/>
                <w:b/>
                <w:bCs/>
                <w:sz w:val="24"/>
                <w:szCs w:val="24"/>
              </w:rPr>
            </w:pPr>
            <w:r w:rsidRPr="00C443F3">
              <w:rPr>
                <w:rFonts w:ascii="Arial" w:hAnsi="Arial" w:cs="Arial"/>
                <w:sz w:val="24"/>
                <w:szCs w:val="24"/>
              </w:rPr>
              <w:t>Retrospective study</w:t>
            </w:r>
          </w:p>
        </w:tc>
        <w:tc>
          <w:tcPr>
            <w:tcW w:w="2958" w:type="dxa"/>
            <w:gridSpan w:val="2"/>
            <w:tcBorders>
              <w:top w:val="single" w:sz="8" w:space="0" w:color="000000"/>
              <w:bottom w:val="single" w:sz="8" w:space="0" w:color="000000"/>
            </w:tcBorders>
          </w:tcPr>
          <w:p w14:paraId="433BE543" w14:textId="34B16541" w:rsidR="00E6297F" w:rsidRPr="00FA1478" w:rsidRDefault="00C443F3" w:rsidP="0057181D">
            <w:pPr>
              <w:spacing w:after="0" w:line="240" w:lineRule="auto"/>
              <w:ind w:firstLine="18"/>
              <w:jc w:val="both"/>
              <w:rPr>
                <w:rFonts w:ascii="Arial" w:hAnsi="Arial" w:cs="Arial"/>
                <w:b/>
                <w:bCs/>
                <w:sz w:val="24"/>
                <w:szCs w:val="24"/>
                <w:highlight w:val="yellow"/>
              </w:rPr>
            </w:pPr>
            <w:r>
              <w:rPr>
                <w:rFonts w:ascii="Arial" w:hAnsi="Arial" w:cs="Arial"/>
                <w:sz w:val="24"/>
                <w:szCs w:val="24"/>
              </w:rPr>
              <w:t xml:space="preserve">“The techniques were transscleral cyclophotocoagulation (TSCPC) (53.7%) and </w:t>
            </w:r>
            <w:proofErr w:type="spellStart"/>
            <w:r>
              <w:rPr>
                <w:rFonts w:ascii="Arial" w:hAnsi="Arial" w:cs="Arial"/>
                <w:sz w:val="24"/>
                <w:szCs w:val="24"/>
              </w:rPr>
              <w:t>Baerveldt</w:t>
            </w:r>
            <w:proofErr w:type="spellEnd"/>
            <w:r>
              <w:rPr>
                <w:rFonts w:ascii="Arial" w:hAnsi="Arial" w:cs="Arial"/>
                <w:sz w:val="24"/>
                <w:szCs w:val="24"/>
              </w:rPr>
              <w:t xml:space="preserve"> tube insertion (26.9%). 62.7% of eyes failed (IOP &gt; 21 or &lt; 6 mmHg in two </w:t>
            </w:r>
            <w:r w:rsidRPr="00C443F3">
              <w:rPr>
                <w:rFonts w:ascii="Arial" w:hAnsi="Arial" w:cs="Arial"/>
                <w:sz w:val="24"/>
                <w:szCs w:val="24"/>
              </w:rPr>
              <w:t xml:space="preserve">consecutive </w:t>
            </w:r>
            <w:proofErr w:type="gramStart"/>
            <w:r w:rsidRPr="00C443F3">
              <w:rPr>
                <w:rFonts w:ascii="Arial" w:hAnsi="Arial" w:cs="Arial"/>
                <w:sz w:val="24"/>
                <w:szCs w:val="24"/>
              </w:rPr>
              <w:t xml:space="preserve">revisions </w:t>
            </w:r>
            <w:r>
              <w:rPr>
                <w:rFonts w:ascii="Arial" w:hAnsi="Arial" w:cs="Arial"/>
                <w:sz w:val="24"/>
                <w:szCs w:val="24"/>
              </w:rPr>
              <w:t>)</w:t>
            </w:r>
            <w:proofErr w:type="gramEnd"/>
            <w:r>
              <w:rPr>
                <w:rFonts w:ascii="Arial" w:hAnsi="Arial" w:cs="Arial"/>
                <w:sz w:val="24"/>
                <w:szCs w:val="24"/>
              </w:rPr>
              <w:t xml:space="preserve">. Initial TSCPC failed in 75.0%, compared with 44.4% after </w:t>
            </w:r>
            <w:proofErr w:type="spellStart"/>
            <w:r>
              <w:rPr>
                <w:rFonts w:ascii="Arial" w:hAnsi="Arial" w:cs="Arial"/>
                <w:sz w:val="24"/>
                <w:szCs w:val="24"/>
              </w:rPr>
              <w:t>Baerveldt</w:t>
            </w:r>
            <w:proofErr w:type="spellEnd"/>
            <w:r>
              <w:rPr>
                <w:rFonts w:ascii="Arial" w:hAnsi="Arial" w:cs="Arial"/>
                <w:sz w:val="24"/>
                <w:szCs w:val="24"/>
              </w:rPr>
              <w:t xml:space="preserve"> tube insertion. The most common etiologies were proliferative diabetic retinopathy (52.2%), central retinal vein occlusion (26.9%), and ocular ischemic syndrome (10.4%).”</w:t>
            </w:r>
          </w:p>
        </w:tc>
      </w:tr>
      <w:tr w:rsidR="00670E23" w:rsidRPr="00636775" w14:paraId="23FA2E61" w14:textId="77777777" w:rsidTr="00E6297F">
        <w:trPr>
          <w:trHeight w:val="577"/>
        </w:trPr>
        <w:tc>
          <w:tcPr>
            <w:tcW w:w="1930" w:type="dxa"/>
            <w:tcBorders>
              <w:top w:val="single" w:sz="8" w:space="0" w:color="000000"/>
              <w:bottom w:val="single" w:sz="8" w:space="0" w:color="000000"/>
            </w:tcBorders>
          </w:tcPr>
          <w:p w14:paraId="153C1DF2" w14:textId="73654368" w:rsidR="00E6297F" w:rsidRPr="004A7B41" w:rsidRDefault="00E6297F" w:rsidP="0057181D">
            <w:pPr>
              <w:spacing w:after="0" w:line="240" w:lineRule="auto"/>
              <w:ind w:firstLine="37"/>
              <w:rPr>
                <w:rFonts w:ascii="Arial" w:hAnsi="Arial" w:cs="Arial"/>
                <w:b/>
                <w:bCs/>
                <w:sz w:val="24"/>
                <w:szCs w:val="24"/>
              </w:rPr>
            </w:pPr>
            <w:r w:rsidRPr="004A7B41">
              <w:rPr>
                <w:rFonts w:ascii="Arial" w:hAnsi="Arial" w:cs="Arial"/>
                <w:sz w:val="24"/>
                <w:szCs w:val="24"/>
              </w:rPr>
              <w:t xml:space="preserve">Li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4A7B41">
              <w:rPr>
                <w:rFonts w:ascii="Arial" w:hAnsi="Arial" w:cs="Arial"/>
                <w:sz w:val="24"/>
                <w:szCs w:val="24"/>
              </w:rPr>
              <w:t>.</w:t>
            </w:r>
            <w:proofErr w:type="gramEnd"/>
          </w:p>
        </w:tc>
        <w:tc>
          <w:tcPr>
            <w:tcW w:w="1122" w:type="dxa"/>
            <w:tcBorders>
              <w:top w:val="single" w:sz="8" w:space="0" w:color="000000"/>
              <w:bottom w:val="single" w:sz="8" w:space="0" w:color="000000"/>
            </w:tcBorders>
          </w:tcPr>
          <w:p w14:paraId="3E5577C6" w14:textId="25F52DCD" w:rsidR="00E6297F" w:rsidRPr="004A7B41" w:rsidRDefault="00E6297F" w:rsidP="0057181D">
            <w:pPr>
              <w:spacing w:after="0" w:line="240" w:lineRule="auto"/>
              <w:ind w:right="36"/>
              <w:rPr>
                <w:rFonts w:ascii="Arial" w:hAnsi="Arial" w:cs="Arial"/>
                <w:b/>
                <w:bCs/>
                <w:sz w:val="24"/>
                <w:szCs w:val="24"/>
              </w:rPr>
            </w:pPr>
            <w:r w:rsidRPr="004A7B41">
              <w:rPr>
                <w:rFonts w:ascii="Arial" w:hAnsi="Arial" w:cs="Arial"/>
                <w:sz w:val="24"/>
                <w:szCs w:val="24"/>
              </w:rPr>
              <w:t>2023</w:t>
            </w:r>
          </w:p>
        </w:tc>
        <w:tc>
          <w:tcPr>
            <w:tcW w:w="2001" w:type="dxa"/>
            <w:tcBorders>
              <w:top w:val="single" w:sz="8" w:space="0" w:color="000000"/>
              <w:bottom w:val="single" w:sz="8" w:space="0" w:color="000000"/>
            </w:tcBorders>
          </w:tcPr>
          <w:p w14:paraId="6FE0BCDF" w14:textId="49EAE372" w:rsidR="00E6297F" w:rsidRPr="004A7B41" w:rsidRDefault="00E6297F" w:rsidP="0057181D">
            <w:pPr>
              <w:spacing w:after="0" w:line="240" w:lineRule="auto"/>
              <w:jc w:val="center"/>
              <w:rPr>
                <w:rFonts w:ascii="Arial" w:hAnsi="Arial" w:cs="Arial"/>
                <w:b/>
                <w:bCs/>
                <w:sz w:val="24"/>
                <w:szCs w:val="24"/>
              </w:rPr>
            </w:pPr>
            <w:r w:rsidRPr="004A7B41">
              <w:rPr>
                <w:rFonts w:ascii="Arial" w:hAnsi="Arial" w:cs="Arial"/>
                <w:sz w:val="24"/>
                <w:szCs w:val="24"/>
              </w:rPr>
              <w:t xml:space="preserve">Am J </w:t>
            </w:r>
            <w:proofErr w:type="spellStart"/>
            <w:r w:rsidRPr="004A7B41">
              <w:rPr>
                <w:rFonts w:ascii="Arial" w:hAnsi="Arial" w:cs="Arial"/>
                <w:sz w:val="24"/>
                <w:szCs w:val="24"/>
              </w:rPr>
              <w:t>Ophthalmol</w:t>
            </w:r>
            <w:proofErr w:type="spellEnd"/>
            <w:r w:rsidRPr="004A7B41">
              <w:rPr>
                <w:rFonts w:ascii="Arial" w:hAnsi="Arial" w:cs="Arial"/>
                <w:sz w:val="24"/>
                <w:szCs w:val="24"/>
              </w:rPr>
              <w:t xml:space="preserve"> Case Representative</w:t>
            </w:r>
          </w:p>
        </w:tc>
        <w:tc>
          <w:tcPr>
            <w:tcW w:w="1723" w:type="dxa"/>
            <w:gridSpan w:val="2"/>
            <w:tcBorders>
              <w:top w:val="single" w:sz="8" w:space="0" w:color="000000"/>
              <w:bottom w:val="single" w:sz="8" w:space="0" w:color="000000"/>
            </w:tcBorders>
          </w:tcPr>
          <w:p w14:paraId="1BBA9DF7" w14:textId="53245B50" w:rsidR="00E6297F" w:rsidRPr="004A7B41" w:rsidRDefault="00E6297F" w:rsidP="0057181D">
            <w:pPr>
              <w:spacing w:after="0" w:line="240" w:lineRule="auto"/>
              <w:jc w:val="center"/>
              <w:rPr>
                <w:rFonts w:ascii="Arial" w:hAnsi="Arial" w:cs="Arial"/>
                <w:b/>
                <w:bCs/>
                <w:sz w:val="24"/>
                <w:szCs w:val="24"/>
              </w:rPr>
            </w:pPr>
            <w:r w:rsidRPr="004A7B41">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614AD662" w14:textId="34CFF02B" w:rsidR="00E6297F" w:rsidRPr="004A7B41" w:rsidRDefault="00E6297F" w:rsidP="0057181D">
            <w:pPr>
              <w:spacing w:after="0" w:line="240" w:lineRule="auto"/>
              <w:ind w:left="-114"/>
              <w:rPr>
                <w:rFonts w:ascii="Arial" w:hAnsi="Arial" w:cs="Arial"/>
                <w:b/>
                <w:bCs/>
                <w:sz w:val="24"/>
                <w:szCs w:val="24"/>
              </w:rPr>
            </w:pPr>
            <w:r w:rsidRPr="004A7B41">
              <w:rPr>
                <w:rFonts w:ascii="Arial" w:hAnsi="Arial" w:cs="Arial"/>
                <w:sz w:val="24"/>
                <w:szCs w:val="24"/>
              </w:rPr>
              <w:t>China</w:t>
            </w:r>
          </w:p>
        </w:tc>
        <w:tc>
          <w:tcPr>
            <w:tcW w:w="2452" w:type="dxa"/>
            <w:gridSpan w:val="3"/>
            <w:tcBorders>
              <w:top w:val="single" w:sz="8" w:space="0" w:color="000000"/>
              <w:bottom w:val="single" w:sz="8" w:space="0" w:color="000000"/>
            </w:tcBorders>
          </w:tcPr>
          <w:p w14:paraId="0F0F5CA6" w14:textId="5A15A1B2" w:rsidR="00E6297F" w:rsidRPr="004A7B41" w:rsidRDefault="00E6297F" w:rsidP="0057181D">
            <w:pPr>
              <w:spacing w:after="0" w:line="240" w:lineRule="auto"/>
              <w:ind w:left="-114"/>
              <w:jc w:val="center"/>
              <w:rPr>
                <w:rFonts w:ascii="Arial" w:hAnsi="Arial" w:cs="Arial"/>
                <w:b/>
                <w:bCs/>
                <w:sz w:val="24"/>
                <w:szCs w:val="24"/>
              </w:rPr>
            </w:pPr>
            <w:r w:rsidRPr="004A7B41">
              <w:rPr>
                <w:rFonts w:ascii="Arial" w:hAnsi="Arial" w:cs="Arial"/>
                <w:sz w:val="24"/>
                <w:szCs w:val="24"/>
              </w:rPr>
              <w:t xml:space="preserve">Cyclophotocoagulation and </w:t>
            </w:r>
            <w:hyperlink r:id="rId13" w:tooltip="Saiba mais sobre a válvula de glaucoma nas páginas de tópicos geradas por IA da ScienceDirect" w:history="1">
              <w:r w:rsidR="004A7B41" w:rsidRPr="004A7B41">
                <w:rPr>
                  <w:rStyle w:val="Hyperlink"/>
                  <w:rFonts w:ascii="Arial" w:hAnsi="Arial" w:cs="Arial"/>
                  <w:color w:val="auto"/>
                  <w:sz w:val="24"/>
                  <w:szCs w:val="24"/>
                  <w:u w:val="none"/>
                </w:rPr>
                <w:t xml:space="preserve">Ahmed glaucoma valve </w:t>
              </w:r>
            </w:hyperlink>
            <w:hyperlink r:id="rId14" w:tooltip="Saiba mais sobre a válvula de glaucoma nas páginas de tópicos geradas por IA da ScienceDirect" w:history="1">
              <w:r w:rsidR="004A7B41" w:rsidRPr="004A7B41">
                <w:rPr>
                  <w:rFonts w:ascii="Arial" w:hAnsi="Arial" w:cs="Arial"/>
                  <w:sz w:val="24"/>
                  <w:szCs w:val="24"/>
                </w:rPr>
                <w:t xml:space="preserve">in </w:t>
              </w:r>
            </w:hyperlink>
            <w:r w:rsidRPr="004A7B41">
              <w:rPr>
                <w:rFonts w:ascii="Arial" w:hAnsi="Arial" w:cs="Arial"/>
                <w:sz w:val="24"/>
                <w:szCs w:val="24"/>
              </w:rPr>
              <w:t>CNG.</w:t>
            </w:r>
          </w:p>
        </w:tc>
        <w:tc>
          <w:tcPr>
            <w:tcW w:w="1978" w:type="dxa"/>
            <w:gridSpan w:val="3"/>
            <w:tcBorders>
              <w:top w:val="single" w:sz="8" w:space="0" w:color="000000"/>
              <w:bottom w:val="single" w:sz="8" w:space="0" w:color="000000"/>
            </w:tcBorders>
          </w:tcPr>
          <w:p w14:paraId="5B62071F" w14:textId="57D34544" w:rsidR="00E6297F" w:rsidRPr="004A7B41" w:rsidRDefault="00E6297F" w:rsidP="0057181D">
            <w:pPr>
              <w:spacing w:after="0" w:line="240" w:lineRule="auto"/>
              <w:ind w:left="-104" w:firstLine="23"/>
              <w:jc w:val="center"/>
              <w:rPr>
                <w:rFonts w:ascii="Arial" w:hAnsi="Arial" w:cs="Arial"/>
                <w:b/>
                <w:bCs/>
                <w:sz w:val="24"/>
                <w:szCs w:val="24"/>
              </w:rPr>
            </w:pPr>
            <w:r w:rsidRPr="004A7B41">
              <w:rPr>
                <w:rFonts w:ascii="Arial" w:hAnsi="Arial" w:cs="Arial"/>
                <w:sz w:val="24"/>
                <w:szCs w:val="24"/>
              </w:rPr>
              <w:t>Retrospective study</w:t>
            </w:r>
          </w:p>
        </w:tc>
        <w:tc>
          <w:tcPr>
            <w:tcW w:w="2958" w:type="dxa"/>
            <w:gridSpan w:val="2"/>
            <w:tcBorders>
              <w:top w:val="single" w:sz="8" w:space="0" w:color="000000"/>
              <w:bottom w:val="single" w:sz="8" w:space="0" w:color="000000"/>
            </w:tcBorders>
          </w:tcPr>
          <w:p w14:paraId="5AB820A7" w14:textId="5EABF153" w:rsidR="00E6297F" w:rsidRPr="004A7B41" w:rsidRDefault="004A7B41" w:rsidP="0057181D">
            <w:pPr>
              <w:spacing w:after="0" w:line="240" w:lineRule="auto"/>
              <w:ind w:firstLine="18"/>
              <w:jc w:val="both"/>
              <w:rPr>
                <w:rFonts w:ascii="Arial" w:hAnsi="Arial" w:cs="Arial"/>
                <w:b/>
                <w:bCs/>
                <w:sz w:val="24"/>
                <w:szCs w:val="24"/>
              </w:rPr>
            </w:pPr>
            <w:r w:rsidRPr="004A7B41">
              <w:rPr>
                <w:rFonts w:ascii="Arial" w:hAnsi="Arial" w:cs="Arial"/>
                <w:sz w:val="24"/>
                <w:szCs w:val="24"/>
              </w:rPr>
              <w:t xml:space="preserve">“An obvious reduction in postoperative IOP was observed in both the CICLOFOT group and the Ahmed group after the operation </w:t>
            </w:r>
            <w:proofErr w:type="gramStart"/>
            <w:r w:rsidRPr="004A7B41">
              <w:rPr>
                <w:rFonts w:ascii="Arial" w:hAnsi="Arial" w:cs="Arial"/>
                <w:sz w:val="24"/>
                <w:szCs w:val="24"/>
              </w:rPr>
              <w:t xml:space="preserve">( </w:t>
            </w:r>
            <w:r w:rsidRPr="004A7B41">
              <w:rPr>
                <w:rFonts w:ascii="Arial" w:hAnsi="Arial" w:cs="Arial"/>
                <w:i/>
                <w:iCs/>
                <w:sz w:val="24"/>
                <w:szCs w:val="24"/>
              </w:rPr>
              <w:t>P</w:t>
            </w:r>
            <w:proofErr w:type="gramEnd"/>
            <w:r w:rsidRPr="004A7B41">
              <w:rPr>
                <w:rFonts w:ascii="Arial" w:hAnsi="Arial" w:cs="Arial"/>
                <w:i/>
                <w:iCs/>
                <w:sz w:val="24"/>
                <w:szCs w:val="24"/>
              </w:rPr>
              <w:t xml:space="preserve"> &lt; 0.05), and the CICLOFOT group showed a significantly lower IOP compared with the Ahmed group at the 6-month ( P </w:t>
            </w:r>
            <w:r w:rsidRPr="004A7B41">
              <w:rPr>
                <w:rFonts w:ascii="Arial" w:hAnsi="Arial" w:cs="Arial"/>
                <w:sz w:val="24"/>
                <w:szCs w:val="24"/>
              </w:rPr>
              <w:t xml:space="preserve">= 0.014) and </w:t>
            </w:r>
            <w:r w:rsidRPr="004A7B41">
              <w:rPr>
                <w:rFonts w:ascii="Arial" w:hAnsi="Arial" w:cs="Arial"/>
                <w:sz w:val="24"/>
                <w:szCs w:val="24"/>
              </w:rPr>
              <w:lastRenderedPageBreak/>
              <w:t xml:space="preserve">12-month ( </w:t>
            </w:r>
            <w:r w:rsidRPr="004A7B41">
              <w:rPr>
                <w:rFonts w:ascii="Arial" w:hAnsi="Arial" w:cs="Arial"/>
                <w:i/>
                <w:iCs/>
                <w:sz w:val="24"/>
                <w:szCs w:val="24"/>
              </w:rPr>
              <w:t xml:space="preserve">P = 0.047) </w:t>
            </w:r>
            <w:r w:rsidRPr="004A7B41">
              <w:rPr>
                <w:rFonts w:ascii="Arial" w:hAnsi="Arial" w:cs="Arial"/>
                <w:sz w:val="24"/>
                <w:szCs w:val="24"/>
              </w:rPr>
              <w:t>postoperative time points . The surgical success rates in the CICLOFOT group were also slightly higher than those in the Ahmed group.”</w:t>
            </w:r>
          </w:p>
        </w:tc>
      </w:tr>
      <w:tr w:rsidR="00670E23" w:rsidRPr="00636775" w14:paraId="4AB9E198" w14:textId="77777777" w:rsidTr="00E6297F">
        <w:trPr>
          <w:trHeight w:val="577"/>
        </w:trPr>
        <w:tc>
          <w:tcPr>
            <w:tcW w:w="1930" w:type="dxa"/>
            <w:tcBorders>
              <w:top w:val="single" w:sz="8" w:space="0" w:color="000000"/>
              <w:bottom w:val="single" w:sz="8" w:space="0" w:color="000000"/>
            </w:tcBorders>
          </w:tcPr>
          <w:p w14:paraId="5E13F348" w14:textId="480232D7" w:rsidR="00E6297F" w:rsidRPr="00B2420F" w:rsidRDefault="00E6297F" w:rsidP="0057181D">
            <w:pPr>
              <w:spacing w:after="0" w:line="240" w:lineRule="auto"/>
              <w:ind w:firstLine="37"/>
              <w:rPr>
                <w:rFonts w:ascii="Arial" w:hAnsi="Arial" w:cs="Arial"/>
                <w:b/>
                <w:bCs/>
                <w:sz w:val="24"/>
                <w:szCs w:val="24"/>
              </w:rPr>
            </w:pPr>
            <w:r w:rsidRPr="00B2420F">
              <w:rPr>
                <w:rFonts w:ascii="Arial" w:hAnsi="Arial" w:cs="Arial"/>
                <w:sz w:val="24"/>
                <w:szCs w:val="24"/>
              </w:rPr>
              <w:lastRenderedPageBreak/>
              <w:t>Miglani and Ullah</w:t>
            </w:r>
          </w:p>
        </w:tc>
        <w:tc>
          <w:tcPr>
            <w:tcW w:w="1122" w:type="dxa"/>
            <w:tcBorders>
              <w:top w:val="single" w:sz="8" w:space="0" w:color="000000"/>
              <w:bottom w:val="single" w:sz="8" w:space="0" w:color="000000"/>
            </w:tcBorders>
          </w:tcPr>
          <w:p w14:paraId="3E68F8C8" w14:textId="17653E0C" w:rsidR="00E6297F" w:rsidRPr="00B2420F" w:rsidRDefault="00E6297F" w:rsidP="0057181D">
            <w:pPr>
              <w:spacing w:after="0" w:line="240" w:lineRule="auto"/>
              <w:ind w:right="36"/>
              <w:rPr>
                <w:rFonts w:ascii="Arial" w:hAnsi="Arial" w:cs="Arial"/>
                <w:b/>
                <w:bCs/>
                <w:sz w:val="24"/>
                <w:szCs w:val="24"/>
              </w:rPr>
            </w:pPr>
            <w:r w:rsidRPr="00B2420F">
              <w:rPr>
                <w:rFonts w:ascii="Arial" w:hAnsi="Arial" w:cs="Arial"/>
                <w:sz w:val="24"/>
                <w:szCs w:val="24"/>
              </w:rPr>
              <w:t>2023</w:t>
            </w:r>
          </w:p>
        </w:tc>
        <w:tc>
          <w:tcPr>
            <w:tcW w:w="2001" w:type="dxa"/>
            <w:tcBorders>
              <w:top w:val="single" w:sz="8" w:space="0" w:color="000000"/>
              <w:bottom w:val="single" w:sz="8" w:space="0" w:color="000000"/>
            </w:tcBorders>
          </w:tcPr>
          <w:p w14:paraId="5C1CF283" w14:textId="220A00F8" w:rsidR="00E6297F" w:rsidRPr="00B2420F" w:rsidRDefault="00E6297F" w:rsidP="0057181D">
            <w:pPr>
              <w:spacing w:after="0" w:line="240" w:lineRule="auto"/>
              <w:jc w:val="center"/>
              <w:rPr>
                <w:rFonts w:ascii="Arial" w:hAnsi="Arial" w:cs="Arial"/>
                <w:b/>
                <w:bCs/>
                <w:sz w:val="24"/>
                <w:szCs w:val="24"/>
              </w:rPr>
            </w:pPr>
            <w:proofErr w:type="spellStart"/>
            <w:r w:rsidRPr="00B2420F">
              <w:rPr>
                <w:rFonts w:ascii="Arial" w:hAnsi="Arial" w:cs="Arial"/>
                <w:sz w:val="24"/>
                <w:szCs w:val="24"/>
              </w:rPr>
              <w:t>Curr</w:t>
            </w:r>
            <w:proofErr w:type="spellEnd"/>
            <w:r w:rsidRPr="00B2420F">
              <w:rPr>
                <w:rFonts w:ascii="Arial" w:hAnsi="Arial" w:cs="Arial"/>
                <w:sz w:val="24"/>
                <w:szCs w:val="24"/>
              </w:rPr>
              <w:t xml:space="preserve"> </w:t>
            </w:r>
            <w:proofErr w:type="spellStart"/>
            <w:r w:rsidRPr="00B2420F">
              <w:rPr>
                <w:rFonts w:ascii="Arial" w:hAnsi="Arial" w:cs="Arial"/>
                <w:sz w:val="24"/>
                <w:szCs w:val="24"/>
              </w:rPr>
              <w:t>Oftalmol</w:t>
            </w:r>
            <w:proofErr w:type="spellEnd"/>
            <w:r w:rsidRPr="00B2420F">
              <w:rPr>
                <w:rFonts w:ascii="Arial" w:hAnsi="Arial" w:cs="Arial"/>
                <w:sz w:val="24"/>
                <w:szCs w:val="24"/>
              </w:rPr>
              <w:t xml:space="preserve"> Rep</w:t>
            </w:r>
          </w:p>
        </w:tc>
        <w:tc>
          <w:tcPr>
            <w:tcW w:w="1723" w:type="dxa"/>
            <w:gridSpan w:val="2"/>
            <w:tcBorders>
              <w:top w:val="single" w:sz="8" w:space="0" w:color="000000"/>
              <w:bottom w:val="single" w:sz="8" w:space="0" w:color="000000"/>
            </w:tcBorders>
          </w:tcPr>
          <w:p w14:paraId="5D906DF8" w14:textId="74E8365A" w:rsidR="00E6297F" w:rsidRPr="00B2420F" w:rsidRDefault="006C2406" w:rsidP="0057181D">
            <w:pPr>
              <w:spacing w:after="0" w:line="240" w:lineRule="auto"/>
              <w:jc w:val="center"/>
              <w:rPr>
                <w:rFonts w:ascii="Arial" w:hAnsi="Arial" w:cs="Arial"/>
                <w:b/>
                <w:bCs/>
                <w:sz w:val="24"/>
                <w:szCs w:val="24"/>
              </w:rPr>
            </w:pPr>
            <w:r w:rsidRPr="00B2420F">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08D7AFE5" w14:textId="7ECB3D00" w:rsidR="00E6297F" w:rsidRPr="00B2420F" w:rsidRDefault="00E6297F" w:rsidP="0057181D">
            <w:pPr>
              <w:spacing w:after="0" w:line="240" w:lineRule="auto"/>
              <w:ind w:left="-114"/>
              <w:rPr>
                <w:rFonts w:ascii="Arial" w:hAnsi="Arial" w:cs="Arial"/>
                <w:b/>
                <w:bCs/>
                <w:sz w:val="24"/>
                <w:szCs w:val="24"/>
              </w:rPr>
            </w:pPr>
            <w:r w:rsidRPr="00B2420F">
              <w:rPr>
                <w:rFonts w:ascii="Arial" w:hAnsi="Arial" w:cs="Arial"/>
                <w:sz w:val="24"/>
                <w:szCs w:val="24"/>
              </w:rPr>
              <w:t>USA</w:t>
            </w:r>
          </w:p>
        </w:tc>
        <w:tc>
          <w:tcPr>
            <w:tcW w:w="2452" w:type="dxa"/>
            <w:gridSpan w:val="3"/>
            <w:tcBorders>
              <w:top w:val="single" w:sz="8" w:space="0" w:color="000000"/>
              <w:bottom w:val="single" w:sz="8" w:space="0" w:color="000000"/>
            </w:tcBorders>
          </w:tcPr>
          <w:p w14:paraId="55838DC7" w14:textId="36B0D268" w:rsidR="00E6297F" w:rsidRPr="00B2420F" w:rsidRDefault="00E6297F" w:rsidP="0057181D">
            <w:pPr>
              <w:spacing w:after="0" w:line="240" w:lineRule="auto"/>
              <w:ind w:left="-114"/>
              <w:jc w:val="center"/>
              <w:rPr>
                <w:rFonts w:ascii="Arial" w:hAnsi="Arial" w:cs="Arial"/>
                <w:b/>
                <w:bCs/>
                <w:sz w:val="24"/>
                <w:szCs w:val="24"/>
              </w:rPr>
            </w:pPr>
            <w:r w:rsidRPr="00B2420F">
              <w:rPr>
                <w:rFonts w:ascii="Arial" w:hAnsi="Arial" w:cs="Arial"/>
                <w:sz w:val="24"/>
                <w:szCs w:val="24"/>
              </w:rPr>
              <w:t>TREC Analysis, Tubular Derivation and CICLOFOT Procedure in CNG.</w:t>
            </w:r>
          </w:p>
        </w:tc>
        <w:tc>
          <w:tcPr>
            <w:tcW w:w="1978" w:type="dxa"/>
            <w:gridSpan w:val="3"/>
            <w:tcBorders>
              <w:top w:val="single" w:sz="8" w:space="0" w:color="000000"/>
              <w:bottom w:val="single" w:sz="8" w:space="0" w:color="000000"/>
            </w:tcBorders>
          </w:tcPr>
          <w:p w14:paraId="32E2DDDD" w14:textId="79C57D7F" w:rsidR="00E6297F" w:rsidRPr="00B2420F" w:rsidRDefault="00E6297F" w:rsidP="0057181D">
            <w:pPr>
              <w:spacing w:after="0" w:line="240" w:lineRule="auto"/>
              <w:ind w:left="-104" w:firstLine="23"/>
              <w:jc w:val="center"/>
              <w:rPr>
                <w:rFonts w:ascii="Arial" w:hAnsi="Arial" w:cs="Arial"/>
                <w:b/>
                <w:bCs/>
                <w:sz w:val="24"/>
                <w:szCs w:val="24"/>
              </w:rPr>
            </w:pPr>
            <w:r w:rsidRPr="00B2420F">
              <w:rPr>
                <w:rFonts w:ascii="Arial" w:hAnsi="Arial" w:cs="Arial"/>
                <w:sz w:val="24"/>
                <w:szCs w:val="24"/>
              </w:rPr>
              <w:t>Narrative review</w:t>
            </w:r>
          </w:p>
        </w:tc>
        <w:tc>
          <w:tcPr>
            <w:tcW w:w="2958" w:type="dxa"/>
            <w:gridSpan w:val="2"/>
            <w:tcBorders>
              <w:top w:val="single" w:sz="8" w:space="0" w:color="000000"/>
              <w:bottom w:val="single" w:sz="8" w:space="0" w:color="000000"/>
            </w:tcBorders>
          </w:tcPr>
          <w:p w14:paraId="44664791" w14:textId="230A5E96" w:rsidR="00E6297F" w:rsidRPr="00B2420F" w:rsidRDefault="00B2420F" w:rsidP="0057181D">
            <w:pPr>
              <w:spacing w:after="0" w:line="240" w:lineRule="auto"/>
              <w:ind w:firstLine="18"/>
              <w:jc w:val="both"/>
              <w:rPr>
                <w:rFonts w:ascii="Arial" w:hAnsi="Arial" w:cs="Arial"/>
                <w:b/>
                <w:bCs/>
                <w:sz w:val="24"/>
                <w:szCs w:val="24"/>
              </w:rPr>
            </w:pPr>
            <w:r w:rsidRPr="00B2420F">
              <w:rPr>
                <w:rFonts w:ascii="Arial" w:hAnsi="Arial" w:cs="Arial"/>
                <w:sz w:val="24"/>
                <w:szCs w:val="24"/>
              </w:rPr>
              <w:t>"TREC, tubular shunt surgery, and CICLOFOT procedures. The efficacy of TREC and tubular shunt was evaluated and compared, demonstrating that both approaches are viable options for NGV. CICLOFOT has been recognized as an additional surgical treatment that has been studied and found to be highly effective in angle-closure glaucoma, but not without the risk of complications."</w:t>
            </w:r>
          </w:p>
        </w:tc>
      </w:tr>
      <w:tr w:rsidR="006554C5" w:rsidRPr="00636775" w14:paraId="6F61C7EB" w14:textId="77777777" w:rsidTr="00E6297F">
        <w:trPr>
          <w:trHeight w:val="577"/>
        </w:trPr>
        <w:tc>
          <w:tcPr>
            <w:tcW w:w="1930" w:type="dxa"/>
            <w:tcBorders>
              <w:top w:val="single" w:sz="8" w:space="0" w:color="000000"/>
              <w:bottom w:val="single" w:sz="8" w:space="0" w:color="000000"/>
            </w:tcBorders>
          </w:tcPr>
          <w:p w14:paraId="7F35CE56" w14:textId="0DB98524" w:rsidR="00E6297F" w:rsidRPr="00184370" w:rsidRDefault="00E6297F" w:rsidP="0057181D">
            <w:pPr>
              <w:spacing w:after="0" w:line="240" w:lineRule="auto"/>
              <w:ind w:firstLine="37"/>
              <w:rPr>
                <w:rFonts w:ascii="Arial" w:eastAsia="Arial" w:hAnsi="Arial" w:cs="Arial"/>
                <w:b/>
                <w:sz w:val="24"/>
                <w:szCs w:val="24"/>
              </w:rPr>
            </w:pPr>
            <w:r w:rsidRPr="00184370">
              <w:rPr>
                <w:rFonts w:ascii="Arial" w:hAnsi="Arial" w:cs="Arial"/>
                <w:sz w:val="24"/>
                <w:szCs w:val="24"/>
              </w:rPr>
              <w:t xml:space="preserve">Kumar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184370">
              <w:rPr>
                <w:rFonts w:ascii="Arial" w:hAnsi="Arial" w:cs="Arial"/>
                <w:sz w:val="24"/>
                <w:szCs w:val="24"/>
              </w:rPr>
              <w:t>.</w:t>
            </w:r>
            <w:proofErr w:type="gramEnd"/>
          </w:p>
        </w:tc>
        <w:tc>
          <w:tcPr>
            <w:tcW w:w="1122" w:type="dxa"/>
            <w:tcBorders>
              <w:top w:val="single" w:sz="8" w:space="0" w:color="000000"/>
              <w:bottom w:val="single" w:sz="8" w:space="0" w:color="000000"/>
            </w:tcBorders>
          </w:tcPr>
          <w:p w14:paraId="4E39B001" w14:textId="55F46CFF" w:rsidR="00E6297F" w:rsidRPr="00184370" w:rsidRDefault="00E6297F" w:rsidP="0057181D">
            <w:pPr>
              <w:spacing w:after="0" w:line="240" w:lineRule="auto"/>
              <w:ind w:right="353"/>
              <w:rPr>
                <w:rFonts w:ascii="Arial" w:eastAsia="Arial" w:hAnsi="Arial" w:cs="Arial"/>
                <w:b/>
                <w:sz w:val="24"/>
                <w:szCs w:val="24"/>
              </w:rPr>
            </w:pPr>
            <w:r w:rsidRPr="00184370">
              <w:rPr>
                <w:rFonts w:ascii="Arial" w:hAnsi="Arial" w:cs="Arial"/>
                <w:sz w:val="24"/>
                <w:szCs w:val="24"/>
              </w:rPr>
              <w:t>2022</w:t>
            </w:r>
          </w:p>
        </w:tc>
        <w:tc>
          <w:tcPr>
            <w:tcW w:w="2001" w:type="dxa"/>
            <w:tcBorders>
              <w:top w:val="single" w:sz="8" w:space="0" w:color="000000"/>
              <w:bottom w:val="single" w:sz="8" w:space="0" w:color="000000"/>
            </w:tcBorders>
          </w:tcPr>
          <w:p w14:paraId="1621EC75" w14:textId="16D5E8CE" w:rsidR="00E6297F" w:rsidRPr="00184370" w:rsidRDefault="00E6297F" w:rsidP="0057181D">
            <w:pPr>
              <w:spacing w:after="0" w:line="240" w:lineRule="auto"/>
              <w:jc w:val="center"/>
              <w:rPr>
                <w:rFonts w:ascii="Arial" w:eastAsia="Arial" w:hAnsi="Arial" w:cs="Arial"/>
                <w:b/>
                <w:sz w:val="24"/>
                <w:szCs w:val="24"/>
              </w:rPr>
            </w:pPr>
            <w:r w:rsidRPr="00184370">
              <w:rPr>
                <w:rFonts w:ascii="Arial" w:hAnsi="Arial" w:cs="Arial"/>
                <w:sz w:val="24"/>
                <w:szCs w:val="24"/>
              </w:rPr>
              <w:t xml:space="preserve">Open J </w:t>
            </w:r>
            <w:proofErr w:type="spellStart"/>
            <w:r w:rsidRPr="00184370">
              <w:rPr>
                <w:rFonts w:ascii="Arial" w:hAnsi="Arial" w:cs="Arial"/>
                <w:sz w:val="24"/>
                <w:szCs w:val="24"/>
              </w:rPr>
              <w:t>Oftalmol</w:t>
            </w:r>
            <w:proofErr w:type="spellEnd"/>
          </w:p>
        </w:tc>
        <w:tc>
          <w:tcPr>
            <w:tcW w:w="1417" w:type="dxa"/>
            <w:tcBorders>
              <w:top w:val="single" w:sz="8" w:space="0" w:color="000000"/>
              <w:bottom w:val="single" w:sz="8" w:space="0" w:color="000000"/>
            </w:tcBorders>
          </w:tcPr>
          <w:p w14:paraId="2E791308" w14:textId="6401FEAA" w:rsidR="00E6297F" w:rsidRPr="00184370" w:rsidRDefault="00E6297F" w:rsidP="0057181D">
            <w:pPr>
              <w:spacing w:after="0" w:line="240" w:lineRule="auto"/>
              <w:jc w:val="center"/>
              <w:rPr>
                <w:rFonts w:ascii="Arial" w:eastAsia="Arial" w:hAnsi="Arial" w:cs="Arial"/>
                <w:b/>
                <w:sz w:val="24"/>
                <w:szCs w:val="24"/>
              </w:rPr>
            </w:pPr>
            <w:r w:rsidRPr="00184370">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75DBDB2A" w14:textId="2A050269" w:rsidR="00E6297F" w:rsidRPr="00184370" w:rsidRDefault="00E6297F" w:rsidP="0057181D">
            <w:pPr>
              <w:spacing w:after="0" w:line="240" w:lineRule="auto"/>
              <w:jc w:val="center"/>
              <w:rPr>
                <w:rFonts w:ascii="Arial" w:eastAsia="Arial" w:hAnsi="Arial" w:cs="Arial"/>
                <w:b/>
                <w:sz w:val="24"/>
                <w:szCs w:val="24"/>
              </w:rPr>
            </w:pPr>
            <w:r w:rsidRPr="00184370">
              <w:rPr>
                <w:rFonts w:ascii="Arial" w:hAnsi="Arial" w:cs="Arial"/>
                <w:sz w:val="24"/>
                <w:szCs w:val="24"/>
              </w:rPr>
              <w:t>India</w:t>
            </w:r>
          </w:p>
        </w:tc>
        <w:tc>
          <w:tcPr>
            <w:tcW w:w="2396" w:type="dxa"/>
            <w:gridSpan w:val="3"/>
            <w:tcBorders>
              <w:top w:val="single" w:sz="8" w:space="0" w:color="000000"/>
              <w:bottom w:val="single" w:sz="8" w:space="0" w:color="000000"/>
            </w:tcBorders>
          </w:tcPr>
          <w:p w14:paraId="0E73E27B" w14:textId="5FFBF546" w:rsidR="00E6297F" w:rsidRPr="00184370" w:rsidRDefault="00D55A2D" w:rsidP="0057181D">
            <w:pPr>
              <w:spacing w:after="0" w:line="240" w:lineRule="auto"/>
              <w:jc w:val="both"/>
              <w:rPr>
                <w:rFonts w:ascii="Arial" w:eastAsia="Arial" w:hAnsi="Arial" w:cs="Arial"/>
                <w:b/>
                <w:sz w:val="24"/>
                <w:szCs w:val="24"/>
              </w:rPr>
            </w:pPr>
            <w:r w:rsidRPr="00184370">
              <w:rPr>
                <w:rFonts w:ascii="Arial" w:hAnsi="Arial" w:cs="Arial"/>
                <w:sz w:val="24"/>
                <w:szCs w:val="24"/>
              </w:rPr>
              <w:t>TREC, Tubular Derivation and CICLOFOT Procedure in CNG.</w:t>
            </w:r>
          </w:p>
        </w:tc>
        <w:tc>
          <w:tcPr>
            <w:tcW w:w="1950" w:type="dxa"/>
            <w:gridSpan w:val="3"/>
            <w:tcBorders>
              <w:top w:val="single" w:sz="8" w:space="0" w:color="000000"/>
              <w:bottom w:val="single" w:sz="8" w:space="0" w:color="000000"/>
            </w:tcBorders>
          </w:tcPr>
          <w:p w14:paraId="0EC444DB" w14:textId="0E05FEB2" w:rsidR="00E6297F" w:rsidRPr="00184370" w:rsidRDefault="000B6838" w:rsidP="0057181D">
            <w:pPr>
              <w:spacing w:after="0" w:line="240" w:lineRule="auto"/>
              <w:ind w:firstLine="23"/>
              <w:jc w:val="center"/>
              <w:rPr>
                <w:rFonts w:ascii="Arial" w:eastAsia="Arial" w:hAnsi="Arial" w:cs="Arial"/>
                <w:b/>
                <w:color w:val="FF0000"/>
                <w:sz w:val="24"/>
                <w:szCs w:val="24"/>
              </w:rPr>
            </w:pPr>
            <w:r w:rsidRPr="00184370">
              <w:rPr>
                <w:rFonts w:ascii="Arial" w:hAnsi="Arial" w:cs="Arial"/>
                <w:sz w:val="24"/>
                <w:szCs w:val="24"/>
              </w:rPr>
              <w:t>Narrative review</w:t>
            </w:r>
          </w:p>
        </w:tc>
        <w:tc>
          <w:tcPr>
            <w:tcW w:w="3186" w:type="dxa"/>
            <w:gridSpan w:val="3"/>
            <w:tcBorders>
              <w:top w:val="single" w:sz="8" w:space="0" w:color="000000"/>
              <w:bottom w:val="single" w:sz="8" w:space="0" w:color="000000"/>
            </w:tcBorders>
          </w:tcPr>
          <w:p w14:paraId="1A923391" w14:textId="651455A9" w:rsidR="00E6297F" w:rsidRPr="00184370" w:rsidRDefault="00D55A2D" w:rsidP="0057181D">
            <w:pPr>
              <w:tabs>
                <w:tab w:val="num" w:pos="720"/>
              </w:tabs>
              <w:spacing w:after="0" w:line="240" w:lineRule="auto"/>
              <w:jc w:val="both"/>
              <w:rPr>
                <w:rFonts w:ascii="Arial" w:hAnsi="Arial" w:cs="Arial"/>
                <w:sz w:val="24"/>
                <w:szCs w:val="24"/>
              </w:rPr>
            </w:pPr>
            <w:r w:rsidRPr="00184370">
              <w:rPr>
                <w:rFonts w:ascii="Arial" w:hAnsi="Arial" w:cs="Arial"/>
                <w:sz w:val="24"/>
                <w:szCs w:val="24"/>
              </w:rPr>
              <w:t xml:space="preserve">Regarding drainage device implants, such as the Ahmed valve, it has shown a higher success rate and a lower failure rate compared to </w:t>
            </w:r>
            <w:r w:rsidR="00184370" w:rsidRPr="00184370">
              <w:rPr>
                <w:rFonts w:ascii="Arial" w:hAnsi="Arial" w:cs="Arial"/>
                <w:sz w:val="24"/>
                <w:szCs w:val="24"/>
              </w:rPr>
              <w:t xml:space="preserve">TREC, especially when </w:t>
            </w:r>
            <w:r w:rsidR="00184370" w:rsidRPr="00184370">
              <w:rPr>
                <w:rFonts w:ascii="Arial" w:hAnsi="Arial" w:cs="Arial"/>
                <w:sz w:val="24"/>
                <w:szCs w:val="24"/>
              </w:rPr>
              <w:lastRenderedPageBreak/>
              <w:t xml:space="preserve">performed in conjunction with preoperative anti-VEGF therapy. CICLOFOT, while effective in reducing aqueous production, has a higher failure rate due to its complications and limitations in advanced or refractory cases. CICLOFOT is generally reserved for cases where other therapies have failed or for specific situations due to its potential serious complications. While TREC with mitomycin C has a relatively high failure rate, especially in cases with angle closure or advanced neovascularization, failure is often associated with factors such as </w:t>
            </w:r>
            <w:proofErr w:type="spellStart"/>
            <w:r w:rsidR="00184370" w:rsidRPr="00184370">
              <w:rPr>
                <w:rFonts w:ascii="Arial" w:hAnsi="Arial" w:cs="Arial"/>
                <w:sz w:val="24"/>
                <w:szCs w:val="24"/>
              </w:rPr>
              <w:t>hypohemaemia</w:t>
            </w:r>
            <w:proofErr w:type="spellEnd"/>
            <w:r w:rsidR="00184370" w:rsidRPr="00184370">
              <w:rPr>
                <w:rFonts w:ascii="Arial" w:hAnsi="Arial" w:cs="Arial"/>
                <w:sz w:val="24"/>
                <w:szCs w:val="24"/>
              </w:rPr>
              <w:t xml:space="preserve">, inflammation, or </w:t>
            </w:r>
            <w:r w:rsidRPr="00184370">
              <w:rPr>
                <w:rFonts w:ascii="Arial" w:hAnsi="Arial" w:cs="Arial"/>
                <w:sz w:val="24"/>
                <w:szCs w:val="24"/>
              </w:rPr>
              <w:t xml:space="preserve">excessive scarring, leading to persistent high </w:t>
            </w:r>
            <w:r w:rsidR="00184370" w:rsidRPr="00184370">
              <w:rPr>
                <w:rFonts w:ascii="Arial" w:hAnsi="Arial" w:cs="Arial"/>
                <w:sz w:val="24"/>
                <w:szCs w:val="24"/>
              </w:rPr>
              <w:t xml:space="preserve">IOP. In diabetics or ocular degeneration, TREC is ideal in the initial phase after failure of conservative therapy; CICLOFOT is </w:t>
            </w:r>
            <w:r w:rsidR="00184370" w:rsidRPr="00184370">
              <w:rPr>
                <w:rFonts w:ascii="Arial" w:hAnsi="Arial" w:cs="Arial"/>
                <w:sz w:val="24"/>
                <w:szCs w:val="24"/>
              </w:rPr>
              <w:lastRenderedPageBreak/>
              <w:t>primarily indicated as salvage therapy or in cases where the risk of excessive scarring or inflammation prevents the success of other procedures. Drainage implants are considered for refractory cases, with inadequate response to TREC or CICLOFOT, or when there is a high risk of failure of conventional techniques, especially in contexts of high inflammation or exuberant healing.”</w:t>
            </w:r>
          </w:p>
        </w:tc>
      </w:tr>
      <w:tr w:rsidR="006554C5" w:rsidRPr="00636775" w14:paraId="632A668E" w14:textId="77777777" w:rsidTr="00E6297F">
        <w:trPr>
          <w:trHeight w:val="577"/>
        </w:trPr>
        <w:tc>
          <w:tcPr>
            <w:tcW w:w="1930" w:type="dxa"/>
            <w:tcBorders>
              <w:top w:val="single" w:sz="8" w:space="0" w:color="000000"/>
              <w:bottom w:val="single" w:sz="8" w:space="0" w:color="000000"/>
            </w:tcBorders>
          </w:tcPr>
          <w:p w14:paraId="406A142F" w14:textId="1989997A" w:rsidR="00E6297F" w:rsidRPr="00226713" w:rsidRDefault="00E6297F" w:rsidP="0057181D">
            <w:pPr>
              <w:spacing w:after="0" w:line="240" w:lineRule="auto"/>
              <w:ind w:firstLine="37"/>
              <w:rPr>
                <w:rFonts w:ascii="Arial" w:eastAsia="Arial" w:hAnsi="Arial" w:cs="Arial"/>
                <w:b/>
                <w:sz w:val="24"/>
                <w:szCs w:val="24"/>
              </w:rPr>
            </w:pPr>
            <w:r w:rsidRPr="00226713">
              <w:rPr>
                <w:rFonts w:ascii="Arial" w:hAnsi="Arial" w:cs="Arial"/>
                <w:sz w:val="24"/>
                <w:szCs w:val="24"/>
              </w:rPr>
              <w:lastRenderedPageBreak/>
              <w:t xml:space="preserve">Ramji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226713">
              <w:rPr>
                <w:rFonts w:ascii="Arial" w:hAnsi="Arial" w:cs="Arial"/>
                <w:sz w:val="24"/>
                <w:szCs w:val="24"/>
              </w:rPr>
              <w:t>.</w:t>
            </w:r>
            <w:proofErr w:type="gramEnd"/>
          </w:p>
        </w:tc>
        <w:tc>
          <w:tcPr>
            <w:tcW w:w="1122" w:type="dxa"/>
            <w:tcBorders>
              <w:top w:val="single" w:sz="8" w:space="0" w:color="000000"/>
              <w:bottom w:val="single" w:sz="8" w:space="0" w:color="000000"/>
            </w:tcBorders>
          </w:tcPr>
          <w:p w14:paraId="40952A0A" w14:textId="2F0D8765" w:rsidR="00E6297F" w:rsidRPr="00226713" w:rsidRDefault="00E6297F" w:rsidP="0057181D">
            <w:pPr>
              <w:spacing w:after="0" w:line="240" w:lineRule="auto"/>
              <w:ind w:right="353"/>
              <w:rPr>
                <w:rFonts w:ascii="Arial" w:eastAsia="Arial" w:hAnsi="Arial" w:cs="Arial"/>
                <w:b/>
                <w:sz w:val="24"/>
                <w:szCs w:val="24"/>
              </w:rPr>
            </w:pPr>
            <w:r w:rsidRPr="00226713">
              <w:rPr>
                <w:rFonts w:ascii="Arial" w:hAnsi="Arial" w:cs="Arial"/>
                <w:sz w:val="24"/>
                <w:szCs w:val="24"/>
              </w:rPr>
              <w:t>2022</w:t>
            </w:r>
          </w:p>
        </w:tc>
        <w:tc>
          <w:tcPr>
            <w:tcW w:w="2001" w:type="dxa"/>
            <w:tcBorders>
              <w:top w:val="single" w:sz="8" w:space="0" w:color="000000"/>
              <w:bottom w:val="single" w:sz="8" w:space="0" w:color="000000"/>
            </w:tcBorders>
          </w:tcPr>
          <w:p w14:paraId="357A88BE" w14:textId="420C48F1" w:rsidR="00E6297F" w:rsidRPr="00226713" w:rsidRDefault="00E6297F" w:rsidP="0057181D">
            <w:pPr>
              <w:spacing w:after="0" w:line="240" w:lineRule="auto"/>
              <w:jc w:val="center"/>
              <w:rPr>
                <w:rFonts w:ascii="Arial" w:eastAsia="Arial" w:hAnsi="Arial" w:cs="Arial"/>
                <w:b/>
                <w:color w:val="FF0000"/>
                <w:sz w:val="24"/>
                <w:szCs w:val="24"/>
                <w:lang w:val="en-US"/>
              </w:rPr>
            </w:pPr>
            <w:proofErr w:type="spellStart"/>
            <w:r w:rsidRPr="00226713">
              <w:rPr>
                <w:rFonts w:ascii="Arial" w:hAnsi="Arial" w:cs="Arial"/>
                <w:sz w:val="24"/>
                <w:szCs w:val="24"/>
                <w:lang w:val="en-US"/>
              </w:rPr>
              <w:t>Graefes</w:t>
            </w:r>
            <w:proofErr w:type="spellEnd"/>
            <w:r w:rsidRPr="00226713">
              <w:rPr>
                <w:rFonts w:ascii="Arial" w:hAnsi="Arial" w:cs="Arial"/>
                <w:sz w:val="24"/>
                <w:szCs w:val="24"/>
                <w:lang w:val="en-US"/>
              </w:rPr>
              <w:t xml:space="preserve"> Arch Clin Exp </w:t>
            </w:r>
            <w:proofErr w:type="spellStart"/>
            <w:r w:rsidRPr="00226713">
              <w:rPr>
                <w:rFonts w:ascii="Arial" w:hAnsi="Arial" w:cs="Arial"/>
                <w:sz w:val="24"/>
                <w:szCs w:val="24"/>
                <w:lang w:val="en-US"/>
              </w:rPr>
              <w:t>Oftalmol</w:t>
            </w:r>
            <w:proofErr w:type="spellEnd"/>
          </w:p>
        </w:tc>
        <w:tc>
          <w:tcPr>
            <w:tcW w:w="1417" w:type="dxa"/>
            <w:tcBorders>
              <w:top w:val="single" w:sz="8" w:space="0" w:color="000000"/>
              <w:bottom w:val="single" w:sz="8" w:space="0" w:color="000000"/>
            </w:tcBorders>
          </w:tcPr>
          <w:p w14:paraId="38DCA2F6" w14:textId="656D5039" w:rsidR="00E6297F" w:rsidRPr="00226713" w:rsidRDefault="00E6297F" w:rsidP="0057181D">
            <w:pPr>
              <w:spacing w:after="0" w:line="240" w:lineRule="auto"/>
              <w:jc w:val="center"/>
              <w:rPr>
                <w:rFonts w:ascii="Arial" w:eastAsia="Arial" w:hAnsi="Arial" w:cs="Arial"/>
                <w:b/>
                <w:sz w:val="24"/>
                <w:szCs w:val="24"/>
              </w:rPr>
            </w:pPr>
            <w:r w:rsidRPr="00226713">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03648B37" w14:textId="279CD9C6" w:rsidR="00E6297F" w:rsidRPr="00226713" w:rsidRDefault="00E6297F" w:rsidP="0057181D">
            <w:pPr>
              <w:spacing w:after="0" w:line="240" w:lineRule="auto"/>
              <w:jc w:val="center"/>
              <w:rPr>
                <w:rFonts w:ascii="Arial" w:eastAsia="Arial" w:hAnsi="Arial" w:cs="Arial"/>
                <w:b/>
                <w:sz w:val="24"/>
                <w:szCs w:val="24"/>
              </w:rPr>
            </w:pPr>
            <w:r w:rsidRPr="00226713">
              <w:rPr>
                <w:rFonts w:ascii="Arial" w:hAnsi="Arial" w:cs="Arial"/>
                <w:sz w:val="24"/>
                <w:szCs w:val="24"/>
              </w:rPr>
              <w:t>Canada</w:t>
            </w:r>
          </w:p>
        </w:tc>
        <w:tc>
          <w:tcPr>
            <w:tcW w:w="2396" w:type="dxa"/>
            <w:gridSpan w:val="3"/>
            <w:tcBorders>
              <w:top w:val="single" w:sz="8" w:space="0" w:color="000000"/>
              <w:bottom w:val="single" w:sz="8" w:space="0" w:color="000000"/>
            </w:tcBorders>
          </w:tcPr>
          <w:p w14:paraId="433D7A46" w14:textId="450AF2C1" w:rsidR="00E6297F" w:rsidRPr="00226713" w:rsidRDefault="004C3ED6" w:rsidP="0057181D">
            <w:pPr>
              <w:spacing w:after="0" w:line="240" w:lineRule="auto"/>
              <w:jc w:val="both"/>
              <w:rPr>
                <w:rFonts w:ascii="Arial" w:eastAsia="Arial" w:hAnsi="Arial" w:cs="Arial"/>
                <w:b/>
                <w:sz w:val="24"/>
                <w:szCs w:val="24"/>
              </w:rPr>
            </w:pPr>
            <w:r w:rsidRPr="004C3ED6">
              <w:rPr>
                <w:rFonts w:ascii="Arial" w:hAnsi="Arial" w:cs="Arial"/>
                <w:sz w:val="24"/>
                <w:szCs w:val="24"/>
              </w:rPr>
              <w:t>TREC, Tubular Derivation and CICLOFOT Procedure in CNG.</w:t>
            </w:r>
          </w:p>
        </w:tc>
        <w:tc>
          <w:tcPr>
            <w:tcW w:w="1950" w:type="dxa"/>
            <w:gridSpan w:val="3"/>
            <w:tcBorders>
              <w:top w:val="single" w:sz="8" w:space="0" w:color="000000"/>
              <w:bottom w:val="single" w:sz="8" w:space="0" w:color="000000"/>
            </w:tcBorders>
          </w:tcPr>
          <w:p w14:paraId="2888993C" w14:textId="7516BEA3" w:rsidR="00E6297F" w:rsidRPr="00226713" w:rsidRDefault="004C3ED6" w:rsidP="0057181D">
            <w:pPr>
              <w:spacing w:after="0" w:line="240" w:lineRule="auto"/>
              <w:ind w:firstLine="23"/>
              <w:jc w:val="center"/>
              <w:rPr>
                <w:rFonts w:ascii="Arial" w:eastAsia="Arial" w:hAnsi="Arial" w:cs="Arial"/>
                <w:b/>
                <w:color w:val="FF0000"/>
                <w:sz w:val="24"/>
                <w:szCs w:val="24"/>
              </w:rPr>
            </w:pPr>
            <w:r>
              <w:rPr>
                <w:rFonts w:ascii="Arial" w:hAnsi="Arial" w:cs="Arial"/>
                <w:sz w:val="24"/>
                <w:szCs w:val="24"/>
              </w:rPr>
              <w:t>Systematic Review.</w:t>
            </w:r>
          </w:p>
        </w:tc>
        <w:tc>
          <w:tcPr>
            <w:tcW w:w="3186" w:type="dxa"/>
            <w:gridSpan w:val="3"/>
            <w:tcBorders>
              <w:top w:val="single" w:sz="8" w:space="0" w:color="000000"/>
              <w:bottom w:val="single" w:sz="8" w:space="0" w:color="000000"/>
            </w:tcBorders>
          </w:tcPr>
          <w:p w14:paraId="1B6B696B" w14:textId="3FA8A242" w:rsidR="00E6297F" w:rsidRPr="00226713" w:rsidRDefault="00670E23" w:rsidP="0057181D">
            <w:pPr>
              <w:spacing w:after="0" w:line="240" w:lineRule="auto"/>
              <w:ind w:left="-11"/>
              <w:jc w:val="both"/>
              <w:rPr>
                <w:rFonts w:ascii="Arial" w:eastAsia="Arial" w:hAnsi="Arial" w:cs="Arial"/>
                <w:sz w:val="24"/>
                <w:szCs w:val="24"/>
              </w:rPr>
            </w:pPr>
            <w:r w:rsidRPr="00226713">
              <w:rPr>
                <w:rFonts w:ascii="Arial" w:hAnsi="Arial" w:cs="Arial"/>
                <w:sz w:val="24"/>
                <w:szCs w:val="24"/>
              </w:rPr>
              <w:t xml:space="preserve">TREC, especially when used with antimetabolites such as mitomycin C, has a relatively high failure rate, especially in cases of NVG with a poor prognosis. CICLOFOT tends to have higher failure rates, as it is often used as a palliative procedure, especially when ocular damage is extensive or other surgeries have failed. Its indication is reserved for cases where other options are not viable, due to its lower </w:t>
            </w:r>
            <w:r w:rsidRPr="00226713">
              <w:rPr>
                <w:rFonts w:ascii="Arial" w:hAnsi="Arial" w:cs="Arial"/>
                <w:sz w:val="24"/>
                <w:szCs w:val="24"/>
              </w:rPr>
              <w:lastRenderedPageBreak/>
              <w:t xml:space="preserve">long-term success rate. </w:t>
            </w:r>
            <w:r w:rsidRPr="00226713">
              <w:rPr>
                <w:rFonts w:ascii="Arial" w:eastAsia="Arial" w:hAnsi="Arial" w:cs="Arial"/>
                <w:sz w:val="24"/>
                <w:szCs w:val="24"/>
              </w:rPr>
              <w:t xml:space="preserve">Drainage implants, such as the Ahmed valve (AGV) or the </w:t>
            </w:r>
            <w:proofErr w:type="spellStart"/>
            <w:r w:rsidRPr="00226713">
              <w:rPr>
                <w:rFonts w:ascii="Arial" w:eastAsia="Arial" w:hAnsi="Arial" w:cs="Arial"/>
                <w:sz w:val="24"/>
                <w:szCs w:val="24"/>
              </w:rPr>
              <w:t>Baerveldt</w:t>
            </w:r>
            <w:proofErr w:type="spellEnd"/>
            <w:r w:rsidRPr="00226713">
              <w:rPr>
                <w:rFonts w:ascii="Arial" w:eastAsia="Arial" w:hAnsi="Arial" w:cs="Arial"/>
                <w:sz w:val="24"/>
                <w:szCs w:val="24"/>
              </w:rPr>
              <w:t xml:space="preserve">, demonstrate lower failure rates compared to TREC, especially due to their more effective mechanism of action in conducting aqueous humor and a lower risk of conflictual healing. </w:t>
            </w:r>
            <w:r w:rsidR="00226713">
              <w:rPr>
                <w:rFonts w:ascii="Arial" w:eastAsia="Arial" w:hAnsi="Arial" w:cs="Arial"/>
                <w:sz w:val="24"/>
                <w:szCs w:val="24"/>
              </w:rPr>
              <w:t xml:space="preserve">The indication for the type of surgery varied according to the underlying etiology of the NVG. In NVG secondary to diabetic retinopathy or retinal vascular obstruction: In general, TREC or drainage plates are initially recommended due to the need for more lasting IOP control. CICLOFOT is considered, especially when visualization or eye condition prevents more invasive surgery or when there is a high risk of procedure failure. In patients with advanced eye damage or at risk of irreversible vision loss, </w:t>
            </w:r>
            <w:r w:rsidR="00226713">
              <w:rPr>
                <w:rFonts w:ascii="Arial" w:eastAsia="Arial" w:hAnsi="Arial" w:cs="Arial"/>
                <w:sz w:val="24"/>
                <w:szCs w:val="24"/>
              </w:rPr>
              <w:lastRenderedPageBreak/>
              <w:t xml:space="preserve">CICLOFOT is often used as a last palliative option, aiming to reduce </w:t>
            </w:r>
            <w:r w:rsidRPr="00670E23">
              <w:rPr>
                <w:rFonts w:ascii="Arial" w:eastAsia="Arial" w:hAnsi="Arial" w:cs="Arial"/>
                <w:sz w:val="24"/>
                <w:szCs w:val="24"/>
              </w:rPr>
              <w:t xml:space="preserve">aqueous humor production when other techniques have failed or are no longer </w:t>
            </w:r>
            <w:proofErr w:type="gramStart"/>
            <w:r w:rsidRPr="00670E23">
              <w:rPr>
                <w:rFonts w:ascii="Arial" w:eastAsia="Arial" w:hAnsi="Arial" w:cs="Arial"/>
                <w:sz w:val="24"/>
                <w:szCs w:val="24"/>
              </w:rPr>
              <w:t xml:space="preserve">viable </w:t>
            </w:r>
            <w:r w:rsidR="00226713" w:rsidRPr="00226713">
              <w:rPr>
                <w:rFonts w:ascii="Arial" w:eastAsia="Arial" w:hAnsi="Arial" w:cs="Arial"/>
                <w:sz w:val="24"/>
                <w:szCs w:val="24"/>
              </w:rPr>
              <w:t>.</w:t>
            </w:r>
            <w:proofErr w:type="gramEnd"/>
          </w:p>
        </w:tc>
      </w:tr>
      <w:tr w:rsidR="006554C5" w:rsidRPr="00636775" w14:paraId="3ED6B02A" w14:textId="77777777" w:rsidTr="00E6297F">
        <w:trPr>
          <w:trHeight w:val="577"/>
        </w:trPr>
        <w:tc>
          <w:tcPr>
            <w:tcW w:w="1930" w:type="dxa"/>
            <w:tcBorders>
              <w:top w:val="single" w:sz="8" w:space="0" w:color="000000"/>
              <w:bottom w:val="single" w:sz="8" w:space="0" w:color="000000"/>
            </w:tcBorders>
          </w:tcPr>
          <w:p w14:paraId="4C997EE8" w14:textId="58C0D2E0" w:rsidR="00E6297F" w:rsidRPr="007E5446" w:rsidRDefault="00E6297F" w:rsidP="0057181D">
            <w:pPr>
              <w:spacing w:after="0" w:line="240" w:lineRule="auto"/>
              <w:ind w:firstLine="37"/>
              <w:rPr>
                <w:rFonts w:ascii="Arial" w:eastAsia="Arial" w:hAnsi="Arial" w:cs="Arial"/>
                <w:b/>
                <w:sz w:val="24"/>
                <w:szCs w:val="24"/>
              </w:rPr>
            </w:pPr>
            <w:r w:rsidRPr="007E5446">
              <w:rPr>
                <w:rFonts w:ascii="Arial" w:hAnsi="Arial" w:cs="Arial"/>
                <w:sz w:val="24"/>
                <w:szCs w:val="24"/>
              </w:rPr>
              <w:lastRenderedPageBreak/>
              <w:t xml:space="preserve">Shalaby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7E5446">
              <w:rPr>
                <w:rFonts w:ascii="Arial" w:hAnsi="Arial" w:cs="Arial"/>
                <w:sz w:val="24"/>
                <w:szCs w:val="24"/>
              </w:rPr>
              <w:t>.</w:t>
            </w:r>
            <w:proofErr w:type="gramEnd"/>
          </w:p>
        </w:tc>
        <w:tc>
          <w:tcPr>
            <w:tcW w:w="1122" w:type="dxa"/>
            <w:tcBorders>
              <w:top w:val="single" w:sz="8" w:space="0" w:color="000000"/>
              <w:bottom w:val="single" w:sz="8" w:space="0" w:color="000000"/>
            </w:tcBorders>
          </w:tcPr>
          <w:p w14:paraId="37A6774E" w14:textId="5618BD3C" w:rsidR="00E6297F" w:rsidRPr="007E5446" w:rsidRDefault="00E6297F" w:rsidP="0057181D">
            <w:pPr>
              <w:spacing w:after="0" w:line="240" w:lineRule="auto"/>
              <w:ind w:right="353"/>
              <w:rPr>
                <w:rFonts w:ascii="Arial" w:eastAsia="Arial" w:hAnsi="Arial" w:cs="Arial"/>
                <w:b/>
                <w:sz w:val="24"/>
                <w:szCs w:val="24"/>
              </w:rPr>
            </w:pPr>
            <w:r w:rsidRPr="007E5446">
              <w:rPr>
                <w:rFonts w:ascii="Arial" w:hAnsi="Arial" w:cs="Arial"/>
                <w:sz w:val="24"/>
                <w:szCs w:val="24"/>
              </w:rPr>
              <w:t>2022</w:t>
            </w:r>
          </w:p>
        </w:tc>
        <w:tc>
          <w:tcPr>
            <w:tcW w:w="2001" w:type="dxa"/>
            <w:tcBorders>
              <w:top w:val="single" w:sz="8" w:space="0" w:color="000000"/>
              <w:bottom w:val="single" w:sz="8" w:space="0" w:color="000000"/>
            </w:tcBorders>
          </w:tcPr>
          <w:p w14:paraId="083BA9D4" w14:textId="140FCF8E" w:rsidR="00E6297F" w:rsidRPr="007E5446" w:rsidRDefault="00E6297F" w:rsidP="0057181D">
            <w:pPr>
              <w:spacing w:after="0" w:line="240" w:lineRule="auto"/>
              <w:jc w:val="center"/>
              <w:rPr>
                <w:rFonts w:ascii="Arial" w:eastAsia="Arial" w:hAnsi="Arial" w:cs="Arial"/>
                <w:b/>
                <w:sz w:val="24"/>
                <w:szCs w:val="24"/>
                <w:lang w:val="en-US"/>
              </w:rPr>
            </w:pPr>
            <w:r w:rsidRPr="007E5446">
              <w:rPr>
                <w:rFonts w:ascii="Arial" w:hAnsi="Arial" w:cs="Arial"/>
                <w:sz w:val="24"/>
                <w:szCs w:val="24"/>
              </w:rPr>
              <w:t xml:space="preserve">Indian J </w:t>
            </w:r>
            <w:proofErr w:type="spellStart"/>
            <w:r w:rsidRPr="007E5446">
              <w:rPr>
                <w:rFonts w:ascii="Arial" w:hAnsi="Arial" w:cs="Arial"/>
                <w:sz w:val="24"/>
                <w:szCs w:val="24"/>
              </w:rPr>
              <w:t>Oftalmol</w:t>
            </w:r>
            <w:proofErr w:type="spellEnd"/>
          </w:p>
        </w:tc>
        <w:tc>
          <w:tcPr>
            <w:tcW w:w="1417" w:type="dxa"/>
            <w:tcBorders>
              <w:top w:val="single" w:sz="8" w:space="0" w:color="000000"/>
              <w:bottom w:val="single" w:sz="8" w:space="0" w:color="000000"/>
            </w:tcBorders>
          </w:tcPr>
          <w:p w14:paraId="73EEF038" w14:textId="62C2C0FF" w:rsidR="00E6297F" w:rsidRPr="007E5446" w:rsidRDefault="00E6297F" w:rsidP="0057181D">
            <w:pPr>
              <w:spacing w:after="0" w:line="240" w:lineRule="auto"/>
              <w:jc w:val="center"/>
              <w:rPr>
                <w:rFonts w:ascii="Arial" w:eastAsia="Arial" w:hAnsi="Arial" w:cs="Arial"/>
                <w:b/>
                <w:sz w:val="24"/>
                <w:szCs w:val="24"/>
              </w:rPr>
            </w:pPr>
            <w:r w:rsidRPr="007E5446">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30829C1D" w14:textId="23E867AB" w:rsidR="00E6297F" w:rsidRPr="007E5446" w:rsidRDefault="00E6297F" w:rsidP="0057181D">
            <w:pPr>
              <w:spacing w:after="0" w:line="240" w:lineRule="auto"/>
              <w:jc w:val="center"/>
              <w:rPr>
                <w:rFonts w:ascii="Arial" w:eastAsia="Arial" w:hAnsi="Arial" w:cs="Arial"/>
                <w:b/>
                <w:sz w:val="24"/>
                <w:szCs w:val="24"/>
              </w:rPr>
            </w:pPr>
            <w:r w:rsidRPr="007E5446">
              <w:rPr>
                <w:rFonts w:ascii="Arial" w:hAnsi="Arial" w:cs="Arial"/>
                <w:sz w:val="24"/>
                <w:szCs w:val="24"/>
              </w:rPr>
              <w:t>Egypt</w:t>
            </w:r>
          </w:p>
        </w:tc>
        <w:tc>
          <w:tcPr>
            <w:tcW w:w="2396" w:type="dxa"/>
            <w:gridSpan w:val="3"/>
            <w:tcBorders>
              <w:top w:val="single" w:sz="8" w:space="0" w:color="000000"/>
              <w:bottom w:val="single" w:sz="8" w:space="0" w:color="000000"/>
            </w:tcBorders>
          </w:tcPr>
          <w:p w14:paraId="1DABE379" w14:textId="473641A2" w:rsidR="00E6297F" w:rsidRPr="007E5446" w:rsidRDefault="00E6297F" w:rsidP="0057181D">
            <w:pPr>
              <w:spacing w:after="0" w:line="240" w:lineRule="auto"/>
              <w:jc w:val="both"/>
              <w:rPr>
                <w:rFonts w:ascii="Arial" w:hAnsi="Arial" w:cs="Arial"/>
                <w:sz w:val="24"/>
                <w:szCs w:val="24"/>
              </w:rPr>
            </w:pPr>
            <w:r w:rsidRPr="007E5446">
              <w:rPr>
                <w:rFonts w:ascii="Arial" w:hAnsi="Arial" w:cs="Arial"/>
                <w:sz w:val="24"/>
                <w:szCs w:val="24"/>
              </w:rPr>
              <w:t xml:space="preserve">Ahmed implants vs. </w:t>
            </w:r>
            <w:proofErr w:type="spellStart"/>
            <w:r w:rsidRPr="007E5446">
              <w:rPr>
                <w:rFonts w:ascii="Arial" w:hAnsi="Arial" w:cs="Arial"/>
                <w:sz w:val="24"/>
                <w:szCs w:val="24"/>
              </w:rPr>
              <w:t>cyclophoto</w:t>
            </w:r>
            <w:proofErr w:type="spellEnd"/>
            <w:r w:rsidRPr="007E5446">
              <w:rPr>
                <w:rFonts w:ascii="Arial" w:hAnsi="Arial" w:cs="Arial"/>
                <w:sz w:val="24"/>
                <w:szCs w:val="24"/>
              </w:rPr>
              <w:t xml:space="preserve"> in CNG.</w:t>
            </w:r>
          </w:p>
        </w:tc>
        <w:tc>
          <w:tcPr>
            <w:tcW w:w="1950" w:type="dxa"/>
            <w:gridSpan w:val="3"/>
            <w:tcBorders>
              <w:top w:val="single" w:sz="8" w:space="0" w:color="000000"/>
              <w:bottom w:val="single" w:sz="8" w:space="0" w:color="000000"/>
            </w:tcBorders>
          </w:tcPr>
          <w:p w14:paraId="664251C0" w14:textId="70DD4243" w:rsidR="00E6297F" w:rsidRPr="007E5446" w:rsidRDefault="00E6297F" w:rsidP="0057181D">
            <w:pPr>
              <w:spacing w:after="0" w:line="240" w:lineRule="auto"/>
              <w:ind w:firstLine="23"/>
              <w:jc w:val="center"/>
              <w:rPr>
                <w:rFonts w:ascii="Arial" w:eastAsia="Arial" w:hAnsi="Arial" w:cs="Arial"/>
                <w:b/>
                <w:color w:val="FF0000"/>
                <w:sz w:val="24"/>
                <w:szCs w:val="24"/>
              </w:rPr>
            </w:pPr>
            <w:r w:rsidRPr="007E5446">
              <w:rPr>
                <w:rFonts w:ascii="Arial" w:hAnsi="Arial" w:cs="Arial"/>
                <w:sz w:val="24"/>
                <w:szCs w:val="24"/>
              </w:rPr>
              <w:t>Comparative study</w:t>
            </w:r>
          </w:p>
        </w:tc>
        <w:tc>
          <w:tcPr>
            <w:tcW w:w="3186" w:type="dxa"/>
            <w:gridSpan w:val="3"/>
            <w:tcBorders>
              <w:top w:val="single" w:sz="8" w:space="0" w:color="000000"/>
              <w:bottom w:val="single" w:sz="8" w:space="0" w:color="000000"/>
            </w:tcBorders>
          </w:tcPr>
          <w:p w14:paraId="194726D1" w14:textId="0BFC6259" w:rsidR="00E6297F" w:rsidRPr="007E5446" w:rsidRDefault="007E5446" w:rsidP="0057181D">
            <w:pPr>
              <w:spacing w:after="0" w:line="240" w:lineRule="auto"/>
              <w:ind w:firstLine="18"/>
              <w:jc w:val="both"/>
              <w:rPr>
                <w:rFonts w:ascii="Arial" w:eastAsia="Arial" w:hAnsi="Arial" w:cs="Arial"/>
                <w:bCs/>
                <w:color w:val="000000" w:themeColor="text1"/>
                <w:sz w:val="24"/>
                <w:szCs w:val="24"/>
              </w:rPr>
            </w:pPr>
            <w:r w:rsidRPr="007E5446">
              <w:rPr>
                <w:rFonts w:ascii="Arial" w:hAnsi="Arial" w:cs="Arial"/>
                <w:sz w:val="24"/>
                <w:szCs w:val="24"/>
              </w:rPr>
              <w:t xml:space="preserve">“At 6 months post-procedure, failure was </w:t>
            </w:r>
            <w:r w:rsidRPr="007E5446">
              <w:rPr>
                <w:rFonts w:ascii="Arial" w:hAnsi="Arial" w:cs="Arial"/>
                <w:color w:val="000000" w:themeColor="text1"/>
                <w:sz w:val="24"/>
                <w:szCs w:val="24"/>
              </w:rPr>
              <w:t xml:space="preserve">significantly higher in the </w:t>
            </w:r>
            <w:r w:rsidRPr="007E5446">
              <w:rPr>
                <w:rFonts w:ascii="Arial" w:eastAsia="Arial" w:hAnsi="Arial" w:cs="Arial"/>
                <w:color w:val="000000" w:themeColor="text1"/>
                <w:sz w:val="24"/>
                <w:szCs w:val="24"/>
              </w:rPr>
              <w:t xml:space="preserve">CICLOFOT group </w:t>
            </w:r>
            <w:r w:rsidRPr="007E5446">
              <w:rPr>
                <w:rFonts w:ascii="Arial" w:hAnsi="Arial" w:cs="Arial"/>
                <w:color w:val="000000" w:themeColor="text1"/>
                <w:sz w:val="24"/>
                <w:szCs w:val="24"/>
              </w:rPr>
              <w:t xml:space="preserve">than in the Ahmed glaucoma valve (AGV) group: 43.1% vs. 17.1%. Both groups had </w:t>
            </w:r>
            <w:r w:rsidRPr="007E5446">
              <w:rPr>
                <w:rFonts w:ascii="Arial" w:hAnsi="Arial" w:cs="Arial"/>
                <w:sz w:val="24"/>
                <w:szCs w:val="24"/>
              </w:rPr>
              <w:t xml:space="preserve">similar IOP and number of medications at 6 months, but visual acuity was significantly lower in the </w:t>
            </w:r>
            <w:r w:rsidRPr="007E5446">
              <w:rPr>
                <w:rFonts w:ascii="Arial" w:eastAsia="Arial" w:hAnsi="Arial" w:cs="Arial"/>
                <w:sz w:val="24"/>
                <w:szCs w:val="24"/>
              </w:rPr>
              <w:t xml:space="preserve">CICLOFOT group </w:t>
            </w:r>
            <w:r w:rsidRPr="007E5446">
              <w:rPr>
                <w:rFonts w:ascii="Arial" w:hAnsi="Arial" w:cs="Arial"/>
                <w:sz w:val="24"/>
                <w:szCs w:val="24"/>
              </w:rPr>
              <w:t xml:space="preserve">compared to the AGV group (2.4 ± 0.8 vs. 1.9 ± 1.0, P = 0.017). More </w:t>
            </w:r>
            <w:r w:rsidRPr="007E5446">
              <w:rPr>
                <w:rFonts w:ascii="Arial" w:eastAsia="Arial" w:hAnsi="Arial" w:cs="Arial"/>
                <w:sz w:val="24"/>
                <w:szCs w:val="24"/>
              </w:rPr>
              <w:t xml:space="preserve">CICLOFOT eyes </w:t>
            </w:r>
            <w:r w:rsidRPr="007E5446">
              <w:rPr>
                <w:rFonts w:ascii="Arial" w:hAnsi="Arial" w:cs="Arial"/>
                <w:sz w:val="24"/>
                <w:szCs w:val="24"/>
              </w:rPr>
              <w:t xml:space="preserve">required reoperation for glaucoma than AGV eyes (11.8% vs. 1.4%, P = 0.041). Multivariate regression analysis identified higher preoperative IOP </w:t>
            </w:r>
            <w:proofErr w:type="gramStart"/>
            <w:r w:rsidRPr="007E5446">
              <w:rPr>
                <w:rFonts w:ascii="Arial" w:hAnsi="Arial" w:cs="Arial"/>
                <w:sz w:val="24"/>
                <w:szCs w:val="24"/>
              </w:rPr>
              <w:t>( P</w:t>
            </w:r>
            <w:proofErr w:type="gramEnd"/>
            <w:r w:rsidRPr="007E5446">
              <w:rPr>
                <w:rFonts w:ascii="Arial" w:hAnsi="Arial" w:cs="Arial"/>
                <w:sz w:val="24"/>
                <w:szCs w:val="24"/>
              </w:rPr>
              <w:t xml:space="preserve"> = 0.001) and CICLOFOT surgery ( P = 0.004) as independent predictors of </w:t>
            </w:r>
            <w:r w:rsidRPr="007E5446">
              <w:rPr>
                <w:rFonts w:ascii="Arial" w:hAnsi="Arial" w:cs="Arial"/>
                <w:sz w:val="24"/>
                <w:szCs w:val="24"/>
              </w:rPr>
              <w:lastRenderedPageBreak/>
              <w:t xml:space="preserve">surgical failure at 6 months. AGV and </w:t>
            </w:r>
            <w:r w:rsidRPr="007E5446">
              <w:rPr>
                <w:rFonts w:ascii="Arial" w:eastAsia="Arial" w:hAnsi="Arial" w:cs="Arial"/>
                <w:sz w:val="24"/>
                <w:szCs w:val="24"/>
              </w:rPr>
              <w:t xml:space="preserve">CICLOFOT </w:t>
            </w:r>
            <w:r w:rsidRPr="007E5446">
              <w:rPr>
                <w:rFonts w:ascii="Arial" w:hAnsi="Arial" w:cs="Arial"/>
                <w:sz w:val="24"/>
                <w:szCs w:val="24"/>
              </w:rPr>
              <w:t>showed comparable IOP reduction and of medication in eyes with NGV at 6 months. CICLOFOT was more frequently associated with failure, reoperation for glaucoma, and worse visual outcomes. Elevated preoperative IOP and CICLOFOT surgery were independent predictors of surgical failure.”</w:t>
            </w:r>
          </w:p>
        </w:tc>
      </w:tr>
      <w:tr w:rsidR="006554C5" w:rsidRPr="00636775" w14:paraId="55EA831D" w14:textId="77777777" w:rsidTr="00E6297F">
        <w:trPr>
          <w:trHeight w:val="577"/>
        </w:trPr>
        <w:tc>
          <w:tcPr>
            <w:tcW w:w="1930" w:type="dxa"/>
            <w:tcBorders>
              <w:top w:val="single" w:sz="8" w:space="0" w:color="000000"/>
              <w:bottom w:val="single" w:sz="8" w:space="0" w:color="000000"/>
            </w:tcBorders>
          </w:tcPr>
          <w:p w14:paraId="4D311984" w14:textId="189EA102" w:rsidR="00E6297F" w:rsidRPr="0085440C" w:rsidRDefault="00E6297F" w:rsidP="0057181D">
            <w:pPr>
              <w:spacing w:after="0" w:line="240" w:lineRule="auto"/>
              <w:ind w:firstLine="37"/>
              <w:rPr>
                <w:rFonts w:ascii="Arial" w:eastAsia="Arial" w:hAnsi="Arial" w:cs="Arial"/>
                <w:b/>
                <w:sz w:val="24"/>
                <w:szCs w:val="24"/>
              </w:rPr>
            </w:pPr>
            <w:r w:rsidRPr="0085440C">
              <w:rPr>
                <w:rFonts w:ascii="Arial" w:hAnsi="Arial" w:cs="Arial"/>
                <w:sz w:val="24"/>
                <w:szCs w:val="24"/>
              </w:rPr>
              <w:lastRenderedPageBreak/>
              <w:t xml:space="preserve">Lin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85440C">
              <w:rPr>
                <w:rFonts w:ascii="Arial" w:hAnsi="Arial" w:cs="Arial"/>
                <w:sz w:val="24"/>
                <w:szCs w:val="24"/>
              </w:rPr>
              <w:t>.</w:t>
            </w:r>
            <w:proofErr w:type="gramEnd"/>
          </w:p>
        </w:tc>
        <w:tc>
          <w:tcPr>
            <w:tcW w:w="1122" w:type="dxa"/>
            <w:tcBorders>
              <w:top w:val="single" w:sz="8" w:space="0" w:color="000000"/>
              <w:bottom w:val="single" w:sz="8" w:space="0" w:color="000000"/>
            </w:tcBorders>
          </w:tcPr>
          <w:p w14:paraId="6FACCA1F" w14:textId="7EDF8201" w:rsidR="00E6297F" w:rsidRPr="0085440C" w:rsidRDefault="00E6297F" w:rsidP="0057181D">
            <w:pPr>
              <w:spacing w:after="0" w:line="240" w:lineRule="auto"/>
              <w:ind w:right="353"/>
              <w:rPr>
                <w:rFonts w:ascii="Arial" w:eastAsia="Arial" w:hAnsi="Arial" w:cs="Arial"/>
                <w:b/>
                <w:sz w:val="24"/>
                <w:szCs w:val="24"/>
                <w:vertAlign w:val="superscript"/>
              </w:rPr>
            </w:pPr>
            <w:r w:rsidRPr="0085440C">
              <w:rPr>
                <w:rFonts w:ascii="Arial" w:hAnsi="Arial" w:cs="Arial"/>
                <w:sz w:val="24"/>
                <w:szCs w:val="24"/>
              </w:rPr>
              <w:t>2022</w:t>
            </w:r>
          </w:p>
        </w:tc>
        <w:tc>
          <w:tcPr>
            <w:tcW w:w="2001" w:type="dxa"/>
            <w:tcBorders>
              <w:top w:val="single" w:sz="8" w:space="0" w:color="000000"/>
              <w:bottom w:val="single" w:sz="8" w:space="0" w:color="000000"/>
            </w:tcBorders>
          </w:tcPr>
          <w:p w14:paraId="52D2FA0D" w14:textId="0074B2E5" w:rsidR="00E6297F" w:rsidRPr="0085440C" w:rsidRDefault="00E6297F" w:rsidP="0057181D">
            <w:pPr>
              <w:spacing w:after="0" w:line="240" w:lineRule="auto"/>
              <w:jc w:val="center"/>
              <w:rPr>
                <w:rFonts w:ascii="Arial" w:eastAsia="Arial" w:hAnsi="Arial" w:cs="Arial"/>
                <w:b/>
                <w:sz w:val="24"/>
                <w:szCs w:val="24"/>
                <w:lang w:val="en-US"/>
              </w:rPr>
            </w:pPr>
            <w:r w:rsidRPr="0085440C">
              <w:rPr>
                <w:rFonts w:ascii="Arial" w:hAnsi="Arial" w:cs="Arial"/>
                <w:sz w:val="24"/>
                <w:szCs w:val="24"/>
              </w:rPr>
              <w:t>BMJ Open</w:t>
            </w:r>
          </w:p>
        </w:tc>
        <w:tc>
          <w:tcPr>
            <w:tcW w:w="1417" w:type="dxa"/>
            <w:tcBorders>
              <w:top w:val="single" w:sz="8" w:space="0" w:color="000000"/>
              <w:bottom w:val="single" w:sz="8" w:space="0" w:color="000000"/>
            </w:tcBorders>
          </w:tcPr>
          <w:p w14:paraId="02CFA90E" w14:textId="44392630" w:rsidR="00E6297F" w:rsidRPr="0085440C" w:rsidRDefault="00E6297F" w:rsidP="0057181D">
            <w:pPr>
              <w:spacing w:after="0" w:line="240" w:lineRule="auto"/>
              <w:jc w:val="center"/>
              <w:rPr>
                <w:rFonts w:ascii="Arial" w:eastAsia="Arial" w:hAnsi="Arial" w:cs="Arial"/>
                <w:b/>
                <w:sz w:val="24"/>
                <w:szCs w:val="24"/>
              </w:rPr>
            </w:pPr>
            <w:r w:rsidRPr="0085440C">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3208F238" w14:textId="043DD968" w:rsidR="00E6297F" w:rsidRPr="0085440C" w:rsidRDefault="00E6297F" w:rsidP="0057181D">
            <w:pPr>
              <w:spacing w:after="0" w:line="240" w:lineRule="auto"/>
              <w:jc w:val="center"/>
              <w:rPr>
                <w:rFonts w:ascii="Arial" w:eastAsia="Arial" w:hAnsi="Arial" w:cs="Arial"/>
                <w:bCs/>
                <w:color w:val="FF0000"/>
                <w:sz w:val="24"/>
                <w:szCs w:val="24"/>
                <w:lang w:val="en-US"/>
              </w:rPr>
            </w:pPr>
            <w:r w:rsidRPr="0085440C">
              <w:rPr>
                <w:rFonts w:ascii="Arial" w:hAnsi="Arial" w:cs="Arial"/>
                <w:sz w:val="24"/>
                <w:szCs w:val="24"/>
              </w:rPr>
              <w:t>China</w:t>
            </w:r>
          </w:p>
        </w:tc>
        <w:tc>
          <w:tcPr>
            <w:tcW w:w="2396" w:type="dxa"/>
            <w:gridSpan w:val="3"/>
            <w:tcBorders>
              <w:top w:val="single" w:sz="8" w:space="0" w:color="000000"/>
              <w:bottom w:val="single" w:sz="8" w:space="0" w:color="000000"/>
            </w:tcBorders>
          </w:tcPr>
          <w:p w14:paraId="1C4113A8" w14:textId="79EAA01F" w:rsidR="00E6297F" w:rsidRPr="0085440C" w:rsidRDefault="00D1741E" w:rsidP="0057181D">
            <w:pPr>
              <w:spacing w:after="0" w:line="240" w:lineRule="auto"/>
              <w:jc w:val="both"/>
              <w:rPr>
                <w:rFonts w:ascii="Arial" w:eastAsia="Arial" w:hAnsi="Arial" w:cs="Arial"/>
                <w:bCs/>
                <w:sz w:val="24"/>
                <w:szCs w:val="24"/>
              </w:rPr>
            </w:pPr>
            <w:r w:rsidRPr="0085440C">
              <w:rPr>
                <w:rFonts w:ascii="Arial" w:hAnsi="Arial" w:cs="Arial"/>
                <w:sz w:val="24"/>
                <w:szCs w:val="24"/>
              </w:rPr>
              <w:t>TREC, Tubular Derivation and CICLOFOT Procedure in CNG.</w:t>
            </w:r>
          </w:p>
        </w:tc>
        <w:tc>
          <w:tcPr>
            <w:tcW w:w="1950" w:type="dxa"/>
            <w:gridSpan w:val="3"/>
            <w:tcBorders>
              <w:top w:val="single" w:sz="8" w:space="0" w:color="000000"/>
              <w:bottom w:val="single" w:sz="8" w:space="0" w:color="000000"/>
            </w:tcBorders>
          </w:tcPr>
          <w:p w14:paraId="079BC82F" w14:textId="2AC07511" w:rsidR="00E6297F" w:rsidRPr="0085440C" w:rsidRDefault="00D1741E" w:rsidP="0057181D">
            <w:pPr>
              <w:spacing w:after="0" w:line="240" w:lineRule="auto"/>
              <w:ind w:firstLine="23"/>
              <w:jc w:val="center"/>
              <w:rPr>
                <w:rFonts w:ascii="Arial" w:eastAsia="Arial" w:hAnsi="Arial" w:cs="Arial"/>
                <w:b/>
                <w:color w:val="FF0000"/>
                <w:sz w:val="24"/>
                <w:szCs w:val="24"/>
              </w:rPr>
            </w:pPr>
            <w:r w:rsidRPr="0085440C">
              <w:rPr>
                <w:rFonts w:ascii="Arial" w:hAnsi="Arial" w:cs="Arial"/>
                <w:sz w:val="24"/>
                <w:szCs w:val="24"/>
              </w:rPr>
              <w:t>Systematic Review.</w:t>
            </w:r>
          </w:p>
        </w:tc>
        <w:tc>
          <w:tcPr>
            <w:tcW w:w="3186" w:type="dxa"/>
            <w:gridSpan w:val="3"/>
            <w:tcBorders>
              <w:top w:val="single" w:sz="8" w:space="0" w:color="000000"/>
              <w:bottom w:val="single" w:sz="8" w:space="0" w:color="000000"/>
            </w:tcBorders>
          </w:tcPr>
          <w:p w14:paraId="7E5B76BB" w14:textId="5B88AEE2" w:rsidR="00E6297F" w:rsidRPr="0085440C" w:rsidRDefault="0085440C" w:rsidP="0057181D">
            <w:pPr>
              <w:spacing w:after="0" w:line="240" w:lineRule="auto"/>
              <w:jc w:val="both"/>
              <w:rPr>
                <w:rFonts w:ascii="Arial" w:hAnsi="Arial" w:cs="Arial"/>
                <w:color w:val="000000" w:themeColor="text1"/>
                <w:sz w:val="24"/>
                <w:szCs w:val="24"/>
              </w:rPr>
            </w:pPr>
            <w:r w:rsidRPr="0085440C">
              <w:rPr>
                <w:rFonts w:ascii="Arial" w:hAnsi="Arial" w:cs="Arial"/>
                <w:sz w:val="24"/>
                <w:szCs w:val="24"/>
              </w:rPr>
              <w:t xml:space="preserve">Surgical treatments included Ahmed glaucoma valve implantation (AGV); AGV combined with intravitreal vascular endothelial growth factor (AGV + IVAV); cyclophotocoagulation (CICLOFOT); </w:t>
            </w:r>
            <w:proofErr w:type="spellStart"/>
            <w:r w:rsidRPr="0085440C">
              <w:rPr>
                <w:rFonts w:ascii="Arial" w:hAnsi="Arial" w:cs="Arial"/>
                <w:sz w:val="24"/>
                <w:szCs w:val="24"/>
              </w:rPr>
              <w:t>cyclocryotherapy</w:t>
            </w:r>
            <w:proofErr w:type="spellEnd"/>
            <w:r w:rsidRPr="0085440C">
              <w:rPr>
                <w:rFonts w:ascii="Arial" w:hAnsi="Arial" w:cs="Arial"/>
                <w:sz w:val="24"/>
                <w:szCs w:val="24"/>
              </w:rPr>
              <w:t xml:space="preserve"> (CCT); TREC with mitomycin (TREC (MMC)); and TREC (MMC) combined with </w:t>
            </w:r>
            <w:r w:rsidR="00D1741E" w:rsidRPr="0085440C">
              <w:rPr>
                <w:rFonts w:ascii="Arial" w:hAnsi="Arial" w:cs="Arial"/>
                <w:sz w:val="24"/>
                <w:szCs w:val="24"/>
              </w:rPr>
              <w:t xml:space="preserve">IVAV </w:t>
            </w:r>
            <w:r w:rsidRPr="0085440C">
              <w:rPr>
                <w:rFonts w:ascii="Arial" w:hAnsi="Arial" w:cs="Arial"/>
                <w:sz w:val="24"/>
                <w:szCs w:val="24"/>
              </w:rPr>
              <w:t xml:space="preserve">(TREC (MMC) + IVAV). Network meta-analysis showed that, compared with AGV, AGV </w:t>
            </w:r>
            <w:r w:rsidRPr="0085440C">
              <w:rPr>
                <w:rFonts w:ascii="Arial" w:hAnsi="Arial" w:cs="Arial"/>
                <w:sz w:val="24"/>
                <w:szCs w:val="24"/>
              </w:rPr>
              <w:lastRenderedPageBreak/>
              <w:t xml:space="preserve">+ IVAV and TREC (MMC) + IVAV had a favorable effect on intraocular pressure reduction (IOPR) 6 months after surgery. Compared with CCT, AGV, AGV + IVAV, CICLOFOT, TREC (MMC), and TREC (MMC) + IVAV had a superior impact on the success rate. The order of effectiveness as the best intervention was ranked as follows: TREC (MMC) + IVAV (IOPR 6 months after surgery); CICLOFOT (IOPR 12 months after surgery), AGV + IVAV (IOPR 12 months after surgery), and AGV + IVAV (success rate). Adverse events were also summarized in detail. That is, in </w:t>
            </w:r>
            <w:r w:rsidR="00D1741E" w:rsidRPr="0085440C">
              <w:rPr>
                <w:rFonts w:ascii="Arial" w:hAnsi="Arial" w:cs="Arial"/>
                <w:sz w:val="24"/>
                <w:szCs w:val="24"/>
              </w:rPr>
              <w:t xml:space="preserve">the treatment of NGV, AGV + IVAV and CICLOFOT were more effective in IOPR and success rate than the other four interventions. Furthermore, AGV + IVAV is superior to CICLOFOT </w:t>
            </w:r>
            <w:r w:rsidR="00D1741E" w:rsidRPr="0085440C">
              <w:rPr>
                <w:rFonts w:ascii="Arial" w:hAnsi="Arial" w:cs="Arial"/>
                <w:sz w:val="24"/>
                <w:szCs w:val="24"/>
              </w:rPr>
              <w:lastRenderedPageBreak/>
              <w:t>regarding the success rate in long-term treatment.</w:t>
            </w:r>
          </w:p>
        </w:tc>
      </w:tr>
      <w:tr w:rsidR="006554C5" w:rsidRPr="00636775" w14:paraId="3CC825E9" w14:textId="77777777" w:rsidTr="00E6297F">
        <w:trPr>
          <w:trHeight w:val="577"/>
        </w:trPr>
        <w:tc>
          <w:tcPr>
            <w:tcW w:w="1930" w:type="dxa"/>
            <w:tcBorders>
              <w:top w:val="single" w:sz="8" w:space="0" w:color="000000"/>
              <w:bottom w:val="single" w:sz="4" w:space="0" w:color="000000"/>
            </w:tcBorders>
          </w:tcPr>
          <w:p w14:paraId="20B4CFE5" w14:textId="6D2B8614" w:rsidR="00E6297F" w:rsidRPr="005E64B8" w:rsidRDefault="00E6297F" w:rsidP="0057181D">
            <w:pPr>
              <w:spacing w:after="0" w:line="240" w:lineRule="auto"/>
              <w:ind w:firstLine="37"/>
              <w:rPr>
                <w:rFonts w:ascii="Arial" w:eastAsia="Arial" w:hAnsi="Arial" w:cs="Arial"/>
                <w:b/>
                <w:sz w:val="24"/>
                <w:szCs w:val="24"/>
              </w:rPr>
            </w:pPr>
            <w:proofErr w:type="spellStart"/>
            <w:r w:rsidRPr="005E64B8">
              <w:rPr>
                <w:rFonts w:ascii="Arial" w:hAnsi="Arial" w:cs="Arial"/>
                <w:sz w:val="24"/>
                <w:szCs w:val="24"/>
              </w:rPr>
              <w:lastRenderedPageBreak/>
              <w:t>Urbonaviciute</w:t>
            </w:r>
            <w:proofErr w:type="spellEnd"/>
            <w:r w:rsidRPr="005E64B8">
              <w:rPr>
                <w:rFonts w:ascii="Arial" w:hAnsi="Arial" w:cs="Arial"/>
                <w:sz w:val="24"/>
                <w:szCs w:val="24"/>
              </w:rPr>
              <w:t xml:space="preserve">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5E64B8">
              <w:rPr>
                <w:rFonts w:ascii="Arial" w:hAnsi="Arial" w:cs="Arial"/>
                <w:sz w:val="24"/>
                <w:szCs w:val="24"/>
              </w:rPr>
              <w:t>.</w:t>
            </w:r>
            <w:proofErr w:type="gramEnd"/>
          </w:p>
        </w:tc>
        <w:tc>
          <w:tcPr>
            <w:tcW w:w="1122" w:type="dxa"/>
            <w:tcBorders>
              <w:top w:val="single" w:sz="8" w:space="0" w:color="000000"/>
              <w:bottom w:val="single" w:sz="4" w:space="0" w:color="000000"/>
            </w:tcBorders>
          </w:tcPr>
          <w:p w14:paraId="53984E4B" w14:textId="67D19E0A" w:rsidR="00E6297F" w:rsidRPr="005E64B8" w:rsidRDefault="00E6297F" w:rsidP="0057181D">
            <w:pPr>
              <w:spacing w:after="0" w:line="240" w:lineRule="auto"/>
              <w:ind w:right="353"/>
              <w:rPr>
                <w:rFonts w:ascii="Arial" w:eastAsia="Arial" w:hAnsi="Arial" w:cs="Arial"/>
                <w:b/>
                <w:sz w:val="24"/>
                <w:szCs w:val="24"/>
              </w:rPr>
            </w:pPr>
            <w:r w:rsidRPr="005E64B8">
              <w:rPr>
                <w:rFonts w:ascii="Arial" w:hAnsi="Arial" w:cs="Arial"/>
                <w:sz w:val="24"/>
                <w:szCs w:val="24"/>
              </w:rPr>
              <w:t>2022</w:t>
            </w:r>
          </w:p>
        </w:tc>
        <w:tc>
          <w:tcPr>
            <w:tcW w:w="2001" w:type="dxa"/>
            <w:tcBorders>
              <w:top w:val="single" w:sz="8" w:space="0" w:color="000000"/>
              <w:bottom w:val="single" w:sz="4" w:space="0" w:color="000000"/>
            </w:tcBorders>
          </w:tcPr>
          <w:p w14:paraId="150085BD" w14:textId="3CCE1CB1" w:rsidR="00E6297F" w:rsidRPr="005E64B8" w:rsidRDefault="00E6297F" w:rsidP="0057181D">
            <w:pPr>
              <w:spacing w:after="0" w:line="240" w:lineRule="auto"/>
              <w:jc w:val="center"/>
              <w:rPr>
                <w:rFonts w:ascii="Arial" w:eastAsia="Arial" w:hAnsi="Arial" w:cs="Arial"/>
                <w:b/>
                <w:color w:val="FF0000"/>
                <w:sz w:val="24"/>
                <w:szCs w:val="24"/>
              </w:rPr>
            </w:pPr>
            <w:r w:rsidRPr="005E64B8">
              <w:rPr>
                <w:rFonts w:ascii="Arial" w:hAnsi="Arial" w:cs="Arial"/>
                <w:sz w:val="24"/>
                <w:szCs w:val="24"/>
              </w:rPr>
              <w:t>Medicine</w:t>
            </w:r>
          </w:p>
        </w:tc>
        <w:tc>
          <w:tcPr>
            <w:tcW w:w="1417" w:type="dxa"/>
            <w:tcBorders>
              <w:top w:val="single" w:sz="8" w:space="0" w:color="000000"/>
              <w:bottom w:val="single" w:sz="4" w:space="0" w:color="000000"/>
            </w:tcBorders>
          </w:tcPr>
          <w:p w14:paraId="50176C1D" w14:textId="1C5C9B8C" w:rsidR="00E6297F" w:rsidRPr="005E64B8" w:rsidRDefault="00E6297F" w:rsidP="0057181D">
            <w:pPr>
              <w:spacing w:after="0" w:line="240" w:lineRule="auto"/>
              <w:jc w:val="center"/>
              <w:rPr>
                <w:rFonts w:ascii="Arial" w:eastAsia="Arial" w:hAnsi="Arial" w:cs="Arial"/>
                <w:b/>
                <w:color w:val="FF0000"/>
                <w:sz w:val="24"/>
                <w:szCs w:val="24"/>
              </w:rPr>
            </w:pPr>
            <w:r w:rsidRPr="005E64B8">
              <w:rPr>
                <w:rFonts w:ascii="Arial" w:hAnsi="Arial" w:cs="Arial"/>
                <w:sz w:val="24"/>
                <w:szCs w:val="24"/>
              </w:rPr>
              <w:t>Scientific article</w:t>
            </w:r>
          </w:p>
        </w:tc>
        <w:tc>
          <w:tcPr>
            <w:tcW w:w="1450" w:type="dxa"/>
            <w:gridSpan w:val="3"/>
            <w:tcBorders>
              <w:top w:val="single" w:sz="8" w:space="0" w:color="000000"/>
              <w:bottom w:val="single" w:sz="4" w:space="0" w:color="000000"/>
            </w:tcBorders>
          </w:tcPr>
          <w:p w14:paraId="2D9B872D" w14:textId="3FFDCA84" w:rsidR="00E6297F" w:rsidRPr="005E64B8" w:rsidRDefault="00E6297F" w:rsidP="0057181D">
            <w:pPr>
              <w:spacing w:after="0" w:line="240" w:lineRule="auto"/>
              <w:ind w:right="-113"/>
              <w:jc w:val="center"/>
              <w:rPr>
                <w:rFonts w:ascii="Arial" w:eastAsia="Arial" w:hAnsi="Arial" w:cs="Arial"/>
                <w:b/>
                <w:color w:val="FF0000"/>
                <w:sz w:val="24"/>
                <w:szCs w:val="24"/>
              </w:rPr>
            </w:pPr>
            <w:r w:rsidRPr="005E64B8">
              <w:rPr>
                <w:rFonts w:ascii="Arial" w:hAnsi="Arial" w:cs="Arial"/>
                <w:sz w:val="24"/>
                <w:szCs w:val="24"/>
              </w:rPr>
              <w:t>Lithuania</w:t>
            </w:r>
          </w:p>
        </w:tc>
        <w:tc>
          <w:tcPr>
            <w:tcW w:w="2396" w:type="dxa"/>
            <w:gridSpan w:val="3"/>
            <w:tcBorders>
              <w:top w:val="single" w:sz="8" w:space="0" w:color="000000"/>
              <w:bottom w:val="single" w:sz="4" w:space="0" w:color="000000"/>
            </w:tcBorders>
          </w:tcPr>
          <w:p w14:paraId="429D9FBD" w14:textId="39391385" w:rsidR="00E6297F" w:rsidRPr="005E64B8" w:rsidRDefault="00145A90" w:rsidP="0057181D">
            <w:pPr>
              <w:spacing w:after="0" w:line="240" w:lineRule="auto"/>
              <w:jc w:val="both"/>
              <w:rPr>
                <w:rFonts w:ascii="Arial" w:hAnsi="Arial" w:cs="Arial"/>
                <w:sz w:val="24"/>
                <w:szCs w:val="24"/>
              </w:rPr>
            </w:pPr>
            <w:r w:rsidRPr="005E64B8">
              <w:rPr>
                <w:rFonts w:ascii="Arial" w:hAnsi="Arial" w:cs="Arial"/>
                <w:sz w:val="24"/>
                <w:szCs w:val="24"/>
              </w:rPr>
              <w:t>TREC, Tubular Derivation and CICLOFOT Procedure in CNG.</w:t>
            </w:r>
          </w:p>
        </w:tc>
        <w:tc>
          <w:tcPr>
            <w:tcW w:w="1950" w:type="dxa"/>
            <w:gridSpan w:val="3"/>
            <w:tcBorders>
              <w:top w:val="single" w:sz="8" w:space="0" w:color="000000"/>
              <w:bottom w:val="single" w:sz="4" w:space="0" w:color="000000"/>
            </w:tcBorders>
          </w:tcPr>
          <w:p w14:paraId="3406000F" w14:textId="01EBD998" w:rsidR="00E6297F" w:rsidRPr="005E64B8" w:rsidRDefault="00E6297F" w:rsidP="0057181D">
            <w:pPr>
              <w:spacing w:after="0" w:line="240" w:lineRule="auto"/>
              <w:ind w:firstLine="23"/>
              <w:jc w:val="center"/>
              <w:rPr>
                <w:rFonts w:ascii="Arial" w:eastAsia="Arial" w:hAnsi="Arial" w:cs="Arial"/>
                <w:b/>
                <w:color w:val="FF0000"/>
                <w:sz w:val="24"/>
                <w:szCs w:val="24"/>
              </w:rPr>
            </w:pPr>
            <w:r w:rsidRPr="005E64B8">
              <w:rPr>
                <w:rFonts w:ascii="Arial" w:hAnsi="Arial" w:cs="Arial"/>
                <w:sz w:val="24"/>
                <w:szCs w:val="24"/>
              </w:rPr>
              <w:t>Retrospective study</w:t>
            </w:r>
          </w:p>
        </w:tc>
        <w:tc>
          <w:tcPr>
            <w:tcW w:w="3186" w:type="dxa"/>
            <w:gridSpan w:val="3"/>
            <w:tcBorders>
              <w:top w:val="single" w:sz="8" w:space="0" w:color="000000"/>
              <w:bottom w:val="single" w:sz="4" w:space="0" w:color="000000"/>
            </w:tcBorders>
          </w:tcPr>
          <w:p w14:paraId="653D1697" w14:textId="0F3B336B" w:rsidR="00E6297F" w:rsidRPr="00FA1478" w:rsidRDefault="005E64B8" w:rsidP="0057181D">
            <w:pPr>
              <w:spacing w:after="0" w:line="240" w:lineRule="auto"/>
              <w:ind w:firstLine="18"/>
              <w:jc w:val="both"/>
              <w:rPr>
                <w:rFonts w:ascii="Arial" w:eastAsia="Arial" w:hAnsi="Arial" w:cs="Arial"/>
                <w:bCs/>
                <w:color w:val="000000" w:themeColor="text1"/>
                <w:sz w:val="24"/>
                <w:szCs w:val="24"/>
                <w:highlight w:val="yellow"/>
              </w:rPr>
            </w:pPr>
            <w:r>
              <w:rPr>
                <w:rFonts w:ascii="Arial" w:hAnsi="Arial" w:cs="Arial"/>
                <w:sz w:val="24"/>
                <w:szCs w:val="24"/>
              </w:rPr>
              <w:t xml:space="preserve">TREC has been associated with a high failure rate in treating NVG, but in combination with antimetabolites, the success rate was improved. The success rate of TREC with MMC in eyes with NVG secondary to PDR was 62.6% to 81.2% at 1 year; however, after 5 years, it decreased to 51.3%. Glaucoma implants were more commonly used due to their adequate IOP-lowering effect and the low risk of developing ocular hypotony and iris damage after surgery. The </w:t>
            </w:r>
            <w:r w:rsidRPr="005E64B8">
              <w:rPr>
                <w:rFonts w:ascii="Arial" w:hAnsi="Arial" w:cs="Arial"/>
                <w:sz w:val="24"/>
                <w:szCs w:val="24"/>
              </w:rPr>
              <w:t xml:space="preserve">implant may be preferred if </w:t>
            </w:r>
            <w:r w:rsidR="005229EE">
              <w:rPr>
                <w:rFonts w:ascii="Arial" w:hAnsi="Arial" w:cs="Arial"/>
                <w:sz w:val="24"/>
                <w:szCs w:val="24"/>
              </w:rPr>
              <w:t xml:space="preserve">TREC fails or if there is a high risk of failure due to scarring and conjunctival inflammation. The efficacy of drainage implants and TREC in reducing IOP did not show significant differences, but TREC was considered a safer </w:t>
            </w:r>
            <w:r w:rsidR="005229EE">
              <w:rPr>
                <w:rFonts w:ascii="Arial" w:hAnsi="Arial" w:cs="Arial"/>
                <w:sz w:val="24"/>
                <w:szCs w:val="24"/>
              </w:rPr>
              <w:lastRenderedPageBreak/>
              <w:t xml:space="preserve">procedure. </w:t>
            </w:r>
            <w:proofErr w:type="spellStart"/>
            <w:r w:rsidR="005229EE">
              <w:rPr>
                <w:rFonts w:ascii="Arial" w:hAnsi="Arial" w:cs="Arial"/>
                <w:sz w:val="24"/>
                <w:szCs w:val="24"/>
              </w:rPr>
              <w:t>Cyclodestructive</w:t>
            </w:r>
            <w:proofErr w:type="spellEnd"/>
            <w:r w:rsidR="005229EE">
              <w:rPr>
                <w:rFonts w:ascii="Arial" w:hAnsi="Arial" w:cs="Arial"/>
                <w:sz w:val="24"/>
                <w:szCs w:val="24"/>
              </w:rPr>
              <w:t xml:space="preserve"> procedures were frequently performed in patients with refractory NVG when other treatments failed to reduce IOP. The success rate of CYCLOFOT was 75% after 3 years. months and 66% after 6 months. The IOP-lowering efficacy of drainage implants and CICLOFOT did not differ significantly, but drainage implants were considered safer. </w:t>
            </w:r>
            <w:r w:rsidRPr="005E64B8">
              <w:rPr>
                <w:rFonts w:ascii="Arial" w:hAnsi="Arial" w:cs="Arial"/>
                <w:sz w:val="24"/>
                <w:szCs w:val="24"/>
              </w:rPr>
              <w:t>Treatment options for angle-closure glaucoma (</w:t>
            </w:r>
            <w:proofErr w:type="gramStart"/>
            <w:r w:rsidRPr="005E64B8">
              <w:rPr>
                <w:rFonts w:ascii="Arial" w:hAnsi="Arial" w:cs="Arial"/>
                <w:sz w:val="24"/>
                <w:szCs w:val="24"/>
              </w:rPr>
              <w:t xml:space="preserve">ANG </w:t>
            </w:r>
            <w:r w:rsidR="004167F7">
              <w:rPr>
                <w:rFonts w:ascii="Arial" w:hAnsi="Arial" w:cs="Arial"/>
                <w:sz w:val="24"/>
                <w:szCs w:val="24"/>
              </w:rPr>
              <w:t>)</w:t>
            </w:r>
            <w:proofErr w:type="gramEnd"/>
            <w:r w:rsidR="004167F7">
              <w:rPr>
                <w:rFonts w:ascii="Arial" w:hAnsi="Arial" w:cs="Arial"/>
                <w:sz w:val="24"/>
                <w:szCs w:val="24"/>
              </w:rPr>
              <w:t xml:space="preserve"> depend on the stage of glaucomatous damage. In early-stage glaucoma, treatment to reduce retinal ischemia was generally used. Open-angle and angle-closure glaucoma that progressed to irreversible optic nerve damage were treated similarly, i.e., treatment of retinal ischemia and correction of high IOP (PRP, anti-VEGF, local and systemic pharmacological </w:t>
            </w:r>
            <w:r w:rsidR="004167F7">
              <w:rPr>
                <w:rFonts w:ascii="Arial" w:hAnsi="Arial" w:cs="Arial"/>
                <w:sz w:val="24"/>
                <w:szCs w:val="24"/>
              </w:rPr>
              <w:lastRenderedPageBreak/>
              <w:t>treatment, and surgical interventions).</w:t>
            </w:r>
          </w:p>
        </w:tc>
      </w:tr>
      <w:tr w:rsidR="006554C5" w:rsidRPr="00636775" w14:paraId="0349BD4D" w14:textId="77777777" w:rsidTr="00E6297F">
        <w:trPr>
          <w:trHeight w:val="577"/>
        </w:trPr>
        <w:tc>
          <w:tcPr>
            <w:tcW w:w="1930" w:type="dxa"/>
            <w:tcBorders>
              <w:top w:val="single" w:sz="4" w:space="0" w:color="000000"/>
              <w:bottom w:val="single" w:sz="4" w:space="0" w:color="000000"/>
            </w:tcBorders>
          </w:tcPr>
          <w:p w14:paraId="656342D2" w14:textId="1F8A0CE2" w:rsidR="00E6297F" w:rsidRPr="00AD7417" w:rsidRDefault="00E6297F" w:rsidP="0057181D">
            <w:pPr>
              <w:spacing w:after="0" w:line="240" w:lineRule="auto"/>
              <w:ind w:firstLine="37"/>
              <w:rPr>
                <w:rFonts w:ascii="Arial" w:eastAsia="Arial" w:hAnsi="Arial" w:cs="Arial"/>
                <w:b/>
                <w:sz w:val="24"/>
                <w:szCs w:val="24"/>
              </w:rPr>
            </w:pPr>
            <w:r w:rsidRPr="00AD7417">
              <w:rPr>
                <w:rFonts w:ascii="Arial" w:hAnsi="Arial" w:cs="Arial"/>
                <w:sz w:val="24"/>
                <w:szCs w:val="24"/>
              </w:rPr>
              <w:lastRenderedPageBreak/>
              <w:t xml:space="preserve">Iwasaki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AD7417">
              <w:rPr>
                <w:rFonts w:ascii="Arial" w:hAnsi="Arial" w:cs="Arial"/>
                <w:sz w:val="24"/>
                <w:szCs w:val="24"/>
              </w:rPr>
              <w:t>.</w:t>
            </w:r>
            <w:proofErr w:type="gramEnd"/>
          </w:p>
        </w:tc>
        <w:tc>
          <w:tcPr>
            <w:tcW w:w="1122" w:type="dxa"/>
            <w:tcBorders>
              <w:top w:val="single" w:sz="4" w:space="0" w:color="000000"/>
              <w:bottom w:val="single" w:sz="4" w:space="0" w:color="000000"/>
            </w:tcBorders>
          </w:tcPr>
          <w:p w14:paraId="2C0750B3" w14:textId="5F80A67D" w:rsidR="00E6297F" w:rsidRPr="00AD7417" w:rsidRDefault="00E6297F" w:rsidP="0057181D">
            <w:pPr>
              <w:spacing w:after="0" w:line="240" w:lineRule="auto"/>
              <w:ind w:right="353"/>
              <w:rPr>
                <w:rFonts w:ascii="Arial" w:eastAsia="Arial" w:hAnsi="Arial" w:cs="Arial"/>
                <w:b/>
                <w:sz w:val="24"/>
                <w:szCs w:val="24"/>
              </w:rPr>
            </w:pPr>
            <w:r w:rsidRPr="00AD7417">
              <w:rPr>
                <w:rFonts w:ascii="Arial" w:hAnsi="Arial" w:cs="Arial"/>
                <w:sz w:val="24"/>
                <w:szCs w:val="24"/>
              </w:rPr>
              <w:t>2022</w:t>
            </w:r>
          </w:p>
        </w:tc>
        <w:tc>
          <w:tcPr>
            <w:tcW w:w="2001" w:type="dxa"/>
            <w:tcBorders>
              <w:top w:val="single" w:sz="4" w:space="0" w:color="000000"/>
              <w:bottom w:val="single" w:sz="4" w:space="0" w:color="000000"/>
            </w:tcBorders>
          </w:tcPr>
          <w:p w14:paraId="2FAFB7C6" w14:textId="79A1F8DD" w:rsidR="00E6297F" w:rsidRPr="00AD7417" w:rsidRDefault="00E6297F" w:rsidP="0057181D">
            <w:pPr>
              <w:spacing w:after="0" w:line="240" w:lineRule="auto"/>
              <w:jc w:val="center"/>
              <w:rPr>
                <w:rFonts w:ascii="Arial" w:eastAsia="Arial" w:hAnsi="Arial" w:cs="Arial"/>
                <w:b/>
                <w:sz w:val="24"/>
                <w:szCs w:val="24"/>
              </w:rPr>
            </w:pPr>
            <w:r w:rsidRPr="00AD7417">
              <w:rPr>
                <w:rFonts w:ascii="Arial" w:hAnsi="Arial" w:cs="Arial"/>
                <w:sz w:val="24"/>
                <w:szCs w:val="24"/>
              </w:rPr>
              <w:t>J Clin Med</w:t>
            </w:r>
          </w:p>
        </w:tc>
        <w:tc>
          <w:tcPr>
            <w:tcW w:w="1417" w:type="dxa"/>
            <w:tcBorders>
              <w:top w:val="single" w:sz="4" w:space="0" w:color="000000"/>
              <w:bottom w:val="single" w:sz="4" w:space="0" w:color="000000"/>
            </w:tcBorders>
          </w:tcPr>
          <w:p w14:paraId="0329EB1E" w14:textId="6CFD4928" w:rsidR="00E6297F" w:rsidRPr="00AD7417" w:rsidRDefault="00E6297F" w:rsidP="0057181D">
            <w:pPr>
              <w:spacing w:after="0" w:line="240" w:lineRule="auto"/>
              <w:jc w:val="center"/>
              <w:rPr>
                <w:rFonts w:ascii="Arial" w:eastAsia="Arial" w:hAnsi="Arial" w:cs="Arial"/>
                <w:b/>
                <w:sz w:val="24"/>
                <w:szCs w:val="24"/>
              </w:rPr>
            </w:pPr>
            <w:r w:rsidRPr="00AD7417">
              <w:rPr>
                <w:rFonts w:ascii="Arial" w:hAnsi="Arial" w:cs="Arial"/>
                <w:sz w:val="24"/>
                <w:szCs w:val="24"/>
              </w:rPr>
              <w:t>Scientific article</w:t>
            </w:r>
          </w:p>
        </w:tc>
        <w:tc>
          <w:tcPr>
            <w:tcW w:w="1450" w:type="dxa"/>
            <w:gridSpan w:val="3"/>
            <w:tcBorders>
              <w:top w:val="single" w:sz="4" w:space="0" w:color="000000"/>
              <w:bottom w:val="single" w:sz="4" w:space="0" w:color="000000"/>
            </w:tcBorders>
          </w:tcPr>
          <w:p w14:paraId="7A2D9C9C" w14:textId="4C0DAF0A" w:rsidR="00E6297F" w:rsidRPr="00AD7417" w:rsidRDefault="00E6297F" w:rsidP="0057181D">
            <w:pPr>
              <w:spacing w:after="0" w:line="240" w:lineRule="auto"/>
              <w:jc w:val="center"/>
              <w:rPr>
                <w:rFonts w:ascii="Arial" w:eastAsia="Arial" w:hAnsi="Arial" w:cs="Arial"/>
                <w:b/>
                <w:color w:val="FF0000"/>
                <w:sz w:val="24"/>
                <w:szCs w:val="24"/>
              </w:rPr>
            </w:pPr>
            <w:r w:rsidRPr="00AD7417">
              <w:rPr>
                <w:rFonts w:ascii="Arial" w:hAnsi="Arial" w:cs="Arial"/>
                <w:sz w:val="24"/>
                <w:szCs w:val="24"/>
              </w:rPr>
              <w:t>Japan</w:t>
            </w:r>
          </w:p>
        </w:tc>
        <w:tc>
          <w:tcPr>
            <w:tcW w:w="2396" w:type="dxa"/>
            <w:gridSpan w:val="3"/>
            <w:tcBorders>
              <w:top w:val="single" w:sz="4" w:space="0" w:color="000000"/>
              <w:bottom w:val="single" w:sz="4" w:space="0" w:color="000000"/>
            </w:tcBorders>
          </w:tcPr>
          <w:p w14:paraId="42DE0E27" w14:textId="682A92D3" w:rsidR="00E6297F" w:rsidRPr="00AD7417" w:rsidRDefault="006554C5" w:rsidP="0057181D">
            <w:pPr>
              <w:spacing w:after="0" w:line="240" w:lineRule="auto"/>
              <w:jc w:val="both"/>
              <w:rPr>
                <w:rFonts w:ascii="Arial" w:eastAsia="Arial" w:hAnsi="Arial" w:cs="Arial"/>
                <w:b/>
                <w:sz w:val="24"/>
                <w:szCs w:val="24"/>
              </w:rPr>
            </w:pPr>
            <w:r w:rsidRPr="00AD7417">
              <w:rPr>
                <w:rFonts w:ascii="Arial" w:hAnsi="Arial" w:cs="Arial"/>
                <w:sz w:val="24"/>
                <w:szCs w:val="24"/>
              </w:rPr>
              <w:t>TREC and Tubular Derivation and in CNG.</w:t>
            </w:r>
          </w:p>
        </w:tc>
        <w:tc>
          <w:tcPr>
            <w:tcW w:w="1950" w:type="dxa"/>
            <w:gridSpan w:val="3"/>
            <w:tcBorders>
              <w:top w:val="single" w:sz="4" w:space="0" w:color="000000"/>
              <w:bottom w:val="single" w:sz="4" w:space="0" w:color="000000"/>
            </w:tcBorders>
          </w:tcPr>
          <w:p w14:paraId="5BD1B3ED" w14:textId="75DFF164" w:rsidR="00E6297F" w:rsidRPr="00AD7417" w:rsidRDefault="00E6297F" w:rsidP="0057181D">
            <w:pPr>
              <w:spacing w:after="0" w:line="240" w:lineRule="auto"/>
              <w:ind w:firstLine="23"/>
              <w:jc w:val="center"/>
              <w:rPr>
                <w:rFonts w:ascii="Arial" w:hAnsi="Arial" w:cs="Arial"/>
                <w:color w:val="FF0000"/>
                <w:sz w:val="24"/>
                <w:szCs w:val="24"/>
              </w:rPr>
            </w:pPr>
            <w:r w:rsidRPr="00AD7417">
              <w:rPr>
                <w:rFonts w:ascii="Arial" w:hAnsi="Arial" w:cs="Arial"/>
                <w:sz w:val="24"/>
                <w:szCs w:val="24"/>
              </w:rPr>
              <w:t>Retrospective study</w:t>
            </w:r>
          </w:p>
        </w:tc>
        <w:tc>
          <w:tcPr>
            <w:tcW w:w="3186" w:type="dxa"/>
            <w:gridSpan w:val="3"/>
            <w:tcBorders>
              <w:top w:val="single" w:sz="4" w:space="0" w:color="000000"/>
              <w:bottom w:val="single" w:sz="4" w:space="0" w:color="000000"/>
            </w:tcBorders>
          </w:tcPr>
          <w:p w14:paraId="16F06910" w14:textId="5EA40CF6" w:rsidR="00E6297F" w:rsidRPr="006554C5" w:rsidRDefault="00AD7417" w:rsidP="0057181D">
            <w:pPr>
              <w:spacing w:after="0" w:line="240" w:lineRule="auto"/>
              <w:ind w:firstLine="18"/>
              <w:jc w:val="both"/>
              <w:rPr>
                <w:rFonts w:ascii="Arial" w:hAnsi="Arial" w:cs="Arial"/>
                <w:sz w:val="24"/>
                <w:szCs w:val="24"/>
              </w:rPr>
            </w:pPr>
            <w:r>
              <w:rPr>
                <w:rFonts w:ascii="Arial" w:hAnsi="Arial" w:cs="Arial"/>
                <w:sz w:val="24"/>
                <w:szCs w:val="24"/>
              </w:rPr>
              <w:t xml:space="preserve">The probability of success was significantly higher in patients undergoing tubular shunt surgery than in those receiving TREC. TREC was significantly associated with surgical failure </w:t>
            </w:r>
            <w:r w:rsidR="006554C5" w:rsidRPr="006554C5">
              <w:rPr>
                <w:rFonts w:ascii="Arial" w:hAnsi="Arial" w:cs="Arial"/>
                <w:sz w:val="24"/>
                <w:szCs w:val="24"/>
              </w:rPr>
              <w:t xml:space="preserve">in multivariable analysis. The overall incidence of postoperative complications was similar between the two groups. Reoperations for glaucoma were required significantly more frequently in the TREC group than in the </w:t>
            </w:r>
            <w:r w:rsidR="006554C5">
              <w:rPr>
                <w:rFonts w:ascii="Arial" w:hAnsi="Arial" w:cs="Arial"/>
                <w:sz w:val="24"/>
                <w:szCs w:val="24"/>
              </w:rPr>
              <w:t xml:space="preserve">tubular shunt surgery group (20.1% vs. 5.0%; P &lt; 0.01). </w:t>
            </w:r>
            <w:proofErr w:type="spellStart"/>
            <w:r w:rsidR="006554C5">
              <w:rPr>
                <w:rFonts w:ascii="Arial" w:hAnsi="Arial" w:cs="Arial"/>
                <w:sz w:val="24"/>
                <w:szCs w:val="24"/>
              </w:rPr>
              <w:t>Baerveldt</w:t>
            </w:r>
            <w:proofErr w:type="spellEnd"/>
            <w:r w:rsidR="006554C5">
              <w:rPr>
                <w:rFonts w:ascii="Arial" w:hAnsi="Arial" w:cs="Arial"/>
                <w:sz w:val="24"/>
                <w:szCs w:val="24"/>
              </w:rPr>
              <w:t xml:space="preserve"> glaucoma shunt surgery had a higher success rate compared to TREC in patients with NVG for target IOP &lt; 21 mmHg or &lt; 17 mmHg. Postoperative complication rates were similar between the two surgical procedures.</w:t>
            </w:r>
          </w:p>
        </w:tc>
      </w:tr>
      <w:tr w:rsidR="006554C5" w:rsidRPr="00636775" w14:paraId="7E45AEDD" w14:textId="77777777" w:rsidTr="00E6297F">
        <w:trPr>
          <w:trHeight w:val="577"/>
        </w:trPr>
        <w:tc>
          <w:tcPr>
            <w:tcW w:w="1930" w:type="dxa"/>
            <w:tcBorders>
              <w:top w:val="single" w:sz="4" w:space="0" w:color="000000"/>
              <w:bottom w:val="single" w:sz="4" w:space="0" w:color="000000"/>
            </w:tcBorders>
          </w:tcPr>
          <w:p w14:paraId="15C18BEF" w14:textId="07DE6C6A" w:rsidR="00E6297F" w:rsidRPr="00F62B23" w:rsidRDefault="00E6297F" w:rsidP="0057181D">
            <w:pPr>
              <w:spacing w:after="0" w:line="240" w:lineRule="auto"/>
              <w:ind w:firstLine="37"/>
              <w:rPr>
                <w:rFonts w:ascii="Arial" w:eastAsia="Arial" w:hAnsi="Arial" w:cs="Arial"/>
                <w:b/>
                <w:sz w:val="24"/>
                <w:szCs w:val="24"/>
              </w:rPr>
            </w:pPr>
            <w:r w:rsidRPr="00F62B23">
              <w:rPr>
                <w:rFonts w:ascii="Arial" w:hAnsi="Arial" w:cs="Arial"/>
                <w:sz w:val="24"/>
                <w:szCs w:val="24"/>
              </w:rPr>
              <w:t xml:space="preserve">Zhou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F62B23">
              <w:rPr>
                <w:rFonts w:ascii="Arial" w:hAnsi="Arial" w:cs="Arial"/>
                <w:sz w:val="24"/>
                <w:szCs w:val="24"/>
              </w:rPr>
              <w:t>.</w:t>
            </w:r>
            <w:proofErr w:type="gramEnd"/>
          </w:p>
        </w:tc>
        <w:tc>
          <w:tcPr>
            <w:tcW w:w="1122" w:type="dxa"/>
            <w:tcBorders>
              <w:top w:val="single" w:sz="4" w:space="0" w:color="000000"/>
              <w:bottom w:val="single" w:sz="4" w:space="0" w:color="000000"/>
            </w:tcBorders>
          </w:tcPr>
          <w:p w14:paraId="3D221E0D" w14:textId="69088BB8" w:rsidR="00E6297F" w:rsidRPr="00F62B23" w:rsidRDefault="00E6297F" w:rsidP="0057181D">
            <w:pPr>
              <w:spacing w:after="0" w:line="240" w:lineRule="auto"/>
              <w:ind w:right="353"/>
              <w:rPr>
                <w:rFonts w:ascii="Arial" w:eastAsia="Arial" w:hAnsi="Arial" w:cs="Arial"/>
                <w:b/>
                <w:sz w:val="24"/>
                <w:szCs w:val="24"/>
              </w:rPr>
            </w:pPr>
            <w:r w:rsidRPr="00F62B23">
              <w:rPr>
                <w:rFonts w:ascii="Arial" w:hAnsi="Arial" w:cs="Arial"/>
                <w:sz w:val="24"/>
                <w:szCs w:val="24"/>
              </w:rPr>
              <w:t>2022</w:t>
            </w:r>
          </w:p>
        </w:tc>
        <w:tc>
          <w:tcPr>
            <w:tcW w:w="2001" w:type="dxa"/>
            <w:tcBorders>
              <w:top w:val="single" w:sz="4" w:space="0" w:color="000000"/>
              <w:bottom w:val="single" w:sz="4" w:space="0" w:color="000000"/>
            </w:tcBorders>
          </w:tcPr>
          <w:p w14:paraId="60E7A479" w14:textId="78CFD517" w:rsidR="00E6297F" w:rsidRPr="00F62B23" w:rsidRDefault="00E6297F" w:rsidP="0057181D">
            <w:pPr>
              <w:spacing w:after="0" w:line="240" w:lineRule="auto"/>
              <w:jc w:val="center"/>
              <w:rPr>
                <w:rFonts w:ascii="Arial" w:eastAsia="Arial" w:hAnsi="Arial" w:cs="Arial"/>
                <w:b/>
                <w:color w:val="FF0000"/>
                <w:sz w:val="24"/>
                <w:szCs w:val="24"/>
              </w:rPr>
            </w:pPr>
            <w:r w:rsidRPr="00F62B23">
              <w:rPr>
                <w:rFonts w:ascii="Arial" w:hAnsi="Arial" w:cs="Arial"/>
                <w:sz w:val="24"/>
                <w:szCs w:val="24"/>
              </w:rPr>
              <w:t xml:space="preserve">Int J </w:t>
            </w:r>
            <w:proofErr w:type="spellStart"/>
            <w:r w:rsidRPr="00F62B23">
              <w:rPr>
                <w:rFonts w:ascii="Arial" w:hAnsi="Arial" w:cs="Arial"/>
                <w:sz w:val="24"/>
                <w:szCs w:val="24"/>
              </w:rPr>
              <w:t>Oftalmol</w:t>
            </w:r>
            <w:proofErr w:type="spellEnd"/>
          </w:p>
        </w:tc>
        <w:tc>
          <w:tcPr>
            <w:tcW w:w="1417" w:type="dxa"/>
            <w:tcBorders>
              <w:top w:val="single" w:sz="4" w:space="0" w:color="000000"/>
              <w:bottom w:val="single" w:sz="4" w:space="0" w:color="000000"/>
            </w:tcBorders>
          </w:tcPr>
          <w:p w14:paraId="319DA84C" w14:textId="1688515C" w:rsidR="00E6297F" w:rsidRPr="00F62B23" w:rsidRDefault="00E6297F" w:rsidP="0057181D">
            <w:pPr>
              <w:spacing w:after="0" w:line="240" w:lineRule="auto"/>
              <w:jc w:val="center"/>
              <w:rPr>
                <w:rFonts w:ascii="Arial" w:eastAsia="Arial" w:hAnsi="Arial" w:cs="Arial"/>
                <w:b/>
                <w:sz w:val="24"/>
                <w:szCs w:val="24"/>
              </w:rPr>
            </w:pPr>
            <w:r w:rsidRPr="00F62B23">
              <w:rPr>
                <w:rFonts w:ascii="Arial" w:hAnsi="Arial" w:cs="Arial"/>
                <w:sz w:val="24"/>
                <w:szCs w:val="24"/>
              </w:rPr>
              <w:t>Scientific article</w:t>
            </w:r>
          </w:p>
        </w:tc>
        <w:tc>
          <w:tcPr>
            <w:tcW w:w="1450" w:type="dxa"/>
            <w:gridSpan w:val="3"/>
            <w:tcBorders>
              <w:top w:val="single" w:sz="4" w:space="0" w:color="000000"/>
              <w:bottom w:val="single" w:sz="4" w:space="0" w:color="000000"/>
            </w:tcBorders>
          </w:tcPr>
          <w:p w14:paraId="3ED9524B" w14:textId="06A5E63B" w:rsidR="00E6297F" w:rsidRPr="00F62B23" w:rsidRDefault="00E6297F" w:rsidP="0057181D">
            <w:pPr>
              <w:spacing w:after="0" w:line="240" w:lineRule="auto"/>
              <w:jc w:val="center"/>
              <w:rPr>
                <w:rFonts w:ascii="Arial" w:eastAsia="Arial" w:hAnsi="Arial" w:cs="Arial"/>
                <w:bCs/>
                <w:sz w:val="24"/>
                <w:szCs w:val="24"/>
              </w:rPr>
            </w:pPr>
            <w:r w:rsidRPr="00F62B23">
              <w:rPr>
                <w:rFonts w:ascii="Arial" w:hAnsi="Arial" w:cs="Arial"/>
                <w:sz w:val="24"/>
                <w:szCs w:val="24"/>
              </w:rPr>
              <w:t>China</w:t>
            </w:r>
          </w:p>
        </w:tc>
        <w:tc>
          <w:tcPr>
            <w:tcW w:w="2396" w:type="dxa"/>
            <w:gridSpan w:val="3"/>
            <w:tcBorders>
              <w:top w:val="single" w:sz="4" w:space="0" w:color="000000"/>
              <w:bottom w:val="single" w:sz="4" w:space="0" w:color="000000"/>
            </w:tcBorders>
          </w:tcPr>
          <w:p w14:paraId="3236DCE4" w14:textId="199E782A" w:rsidR="00E6297F" w:rsidRPr="00F62B23" w:rsidRDefault="00AF1027" w:rsidP="0057181D">
            <w:pPr>
              <w:spacing w:after="0" w:line="240" w:lineRule="auto"/>
              <w:jc w:val="center"/>
              <w:rPr>
                <w:rFonts w:ascii="Arial" w:eastAsia="Arial" w:hAnsi="Arial" w:cs="Arial"/>
                <w:b/>
                <w:sz w:val="24"/>
                <w:szCs w:val="24"/>
              </w:rPr>
            </w:pPr>
            <w:r>
              <w:rPr>
                <w:rFonts w:ascii="Arial" w:hAnsi="Arial" w:cs="Arial"/>
                <w:sz w:val="24"/>
                <w:szCs w:val="24"/>
              </w:rPr>
              <w:t xml:space="preserve">Tubular shunt implantation and </w:t>
            </w:r>
            <w:proofErr w:type="spellStart"/>
            <w:r w:rsidR="00F62B23" w:rsidRPr="00F62B23">
              <w:rPr>
                <w:rFonts w:ascii="Arial" w:hAnsi="Arial" w:cs="Arial"/>
                <w:sz w:val="24"/>
                <w:szCs w:val="24"/>
              </w:rPr>
              <w:lastRenderedPageBreak/>
              <w:t>cyclodestructive</w:t>
            </w:r>
            <w:proofErr w:type="spellEnd"/>
            <w:r w:rsidR="00F62B23" w:rsidRPr="00F62B23">
              <w:rPr>
                <w:rFonts w:ascii="Arial" w:hAnsi="Arial" w:cs="Arial"/>
                <w:sz w:val="24"/>
                <w:szCs w:val="24"/>
              </w:rPr>
              <w:t xml:space="preserve"> procedure for </w:t>
            </w:r>
            <w:r w:rsidR="00E6297F" w:rsidRPr="00F62B23">
              <w:rPr>
                <w:rFonts w:ascii="Arial" w:hAnsi="Arial" w:cs="Arial"/>
                <w:sz w:val="24"/>
                <w:szCs w:val="24"/>
              </w:rPr>
              <w:t>CNG.</w:t>
            </w:r>
          </w:p>
        </w:tc>
        <w:tc>
          <w:tcPr>
            <w:tcW w:w="1950" w:type="dxa"/>
            <w:gridSpan w:val="3"/>
            <w:tcBorders>
              <w:top w:val="single" w:sz="4" w:space="0" w:color="000000"/>
              <w:bottom w:val="single" w:sz="4" w:space="0" w:color="000000"/>
            </w:tcBorders>
          </w:tcPr>
          <w:p w14:paraId="7DC4E1E7" w14:textId="49DA9477" w:rsidR="00E6297F" w:rsidRPr="00F62B23" w:rsidRDefault="00E6297F" w:rsidP="0057181D">
            <w:pPr>
              <w:spacing w:after="0" w:line="240" w:lineRule="auto"/>
              <w:ind w:firstLine="23"/>
              <w:jc w:val="center"/>
              <w:rPr>
                <w:rFonts w:ascii="Arial" w:eastAsia="Arial" w:hAnsi="Arial" w:cs="Arial"/>
                <w:b/>
                <w:color w:val="FF0000"/>
                <w:sz w:val="24"/>
                <w:szCs w:val="24"/>
              </w:rPr>
            </w:pPr>
            <w:r w:rsidRPr="00F62B23">
              <w:rPr>
                <w:rFonts w:ascii="Arial" w:hAnsi="Arial" w:cs="Arial"/>
                <w:sz w:val="24"/>
                <w:szCs w:val="24"/>
              </w:rPr>
              <w:lastRenderedPageBreak/>
              <w:t>Retrospective study</w:t>
            </w:r>
          </w:p>
        </w:tc>
        <w:tc>
          <w:tcPr>
            <w:tcW w:w="3186" w:type="dxa"/>
            <w:gridSpan w:val="3"/>
            <w:tcBorders>
              <w:top w:val="single" w:sz="4" w:space="0" w:color="000000"/>
              <w:bottom w:val="single" w:sz="4" w:space="0" w:color="000000"/>
            </w:tcBorders>
          </w:tcPr>
          <w:p w14:paraId="051B5B46" w14:textId="7F2DFF6F" w:rsidR="00E6297F" w:rsidRPr="00D9481A" w:rsidRDefault="00D9481A" w:rsidP="0057181D">
            <w:pPr>
              <w:spacing w:after="0" w:line="240" w:lineRule="auto"/>
              <w:jc w:val="both"/>
              <w:rPr>
                <w:rFonts w:ascii="Arial" w:hAnsi="Arial" w:cs="Arial"/>
                <w:sz w:val="24"/>
                <w:szCs w:val="24"/>
              </w:rPr>
            </w:pPr>
            <w:r w:rsidRPr="00D9481A">
              <w:rPr>
                <w:rFonts w:ascii="Arial" w:hAnsi="Arial" w:cs="Arial"/>
                <w:sz w:val="24"/>
                <w:szCs w:val="24"/>
              </w:rPr>
              <w:t xml:space="preserve">The 5-year postoperative survival rate in patients </w:t>
            </w:r>
            <w:r w:rsidRPr="00D9481A">
              <w:rPr>
                <w:rFonts w:ascii="Arial" w:hAnsi="Arial" w:cs="Arial"/>
                <w:sz w:val="24"/>
                <w:szCs w:val="24"/>
              </w:rPr>
              <w:lastRenderedPageBreak/>
              <w:t xml:space="preserve">with NVG who underwent tubular shunt implantation and/or </w:t>
            </w:r>
            <w:proofErr w:type="spellStart"/>
            <w:r w:rsidRPr="00D9481A">
              <w:rPr>
                <w:rFonts w:ascii="Arial" w:hAnsi="Arial" w:cs="Arial"/>
                <w:sz w:val="24"/>
                <w:szCs w:val="24"/>
              </w:rPr>
              <w:t>cyclodestructive</w:t>
            </w:r>
            <w:proofErr w:type="spellEnd"/>
            <w:r w:rsidRPr="00D9481A">
              <w:rPr>
                <w:rFonts w:ascii="Arial" w:hAnsi="Arial" w:cs="Arial"/>
                <w:sz w:val="24"/>
                <w:szCs w:val="24"/>
              </w:rPr>
              <w:t xml:space="preserve"> procedures </w:t>
            </w:r>
            <w:r w:rsidR="00F62B23" w:rsidRPr="00D9481A">
              <w:rPr>
                <w:rFonts w:ascii="Arial" w:hAnsi="Arial" w:cs="Arial"/>
                <w:sz w:val="24"/>
                <w:szCs w:val="24"/>
              </w:rPr>
              <w:t xml:space="preserve">was 62% in patients with NVG compared with 80% in controls. Survival did not differ significantly based on NVG etiology. Preoperative best-corrected visual acuity of the NVG-affected eye (p = 0.05) and the Charlson Comorbidity Index (p = 0.02) were associated with survival, but preoperative maximum IOP, hemoglobin A1c, and creatinine were not. The mean IOP 6 months after the procedure was 14 mm Hg for tubular shunt and 27 mm Hg for </w:t>
            </w:r>
            <w:proofErr w:type="spellStart"/>
            <w:r w:rsidR="00F62B23" w:rsidRPr="00D9481A">
              <w:rPr>
                <w:rFonts w:ascii="Arial" w:hAnsi="Arial" w:cs="Arial"/>
                <w:sz w:val="24"/>
                <w:szCs w:val="24"/>
              </w:rPr>
              <w:t>cyclodestructive</w:t>
            </w:r>
            <w:proofErr w:type="spellEnd"/>
            <w:r w:rsidR="00F62B23" w:rsidRPr="00D9481A">
              <w:rPr>
                <w:rFonts w:ascii="Arial" w:hAnsi="Arial" w:cs="Arial"/>
                <w:sz w:val="24"/>
                <w:szCs w:val="24"/>
              </w:rPr>
              <w:t xml:space="preserve"> procedures (p = 0.03). That is, patients with NVG have reduced survival, but most survived for at least 5 years after the procedures. Ophthalmologists should consider patient survival and predictive factors. survival when planning procedures for </w:t>
            </w:r>
            <w:r w:rsidRPr="00D9481A">
              <w:rPr>
                <w:rFonts w:ascii="Arial" w:hAnsi="Arial" w:cs="Arial"/>
                <w:sz w:val="24"/>
                <w:szCs w:val="24"/>
              </w:rPr>
              <w:t>NGV.”</w:t>
            </w:r>
          </w:p>
        </w:tc>
      </w:tr>
      <w:tr w:rsidR="006554C5" w:rsidRPr="00636775" w14:paraId="759B5CB6" w14:textId="77777777" w:rsidTr="00E6297F">
        <w:trPr>
          <w:trHeight w:val="577"/>
        </w:trPr>
        <w:tc>
          <w:tcPr>
            <w:tcW w:w="1930" w:type="dxa"/>
            <w:tcBorders>
              <w:top w:val="single" w:sz="8" w:space="0" w:color="000000"/>
              <w:bottom w:val="single" w:sz="8" w:space="0" w:color="000000"/>
            </w:tcBorders>
          </w:tcPr>
          <w:p w14:paraId="4F90DC6D" w14:textId="2A0EA25A" w:rsidR="00E6297F" w:rsidRPr="0078250A" w:rsidRDefault="00E6297F" w:rsidP="0057181D">
            <w:pPr>
              <w:spacing w:after="0" w:line="240" w:lineRule="auto"/>
              <w:ind w:left="-105" w:firstLine="37"/>
              <w:rPr>
                <w:rFonts w:ascii="Arial" w:eastAsia="Arial" w:hAnsi="Arial" w:cs="Arial"/>
                <w:b/>
                <w:sz w:val="24"/>
                <w:szCs w:val="24"/>
                <w:lang w:val="en-US"/>
              </w:rPr>
            </w:pPr>
            <w:proofErr w:type="spellStart"/>
            <w:r w:rsidRPr="0078250A">
              <w:rPr>
                <w:rFonts w:ascii="Arial" w:hAnsi="Arial" w:cs="Arial"/>
                <w:sz w:val="24"/>
                <w:szCs w:val="24"/>
              </w:rPr>
              <w:lastRenderedPageBreak/>
              <w:t>Tokumo</w:t>
            </w:r>
            <w:proofErr w:type="spellEnd"/>
            <w:r w:rsidRPr="0078250A">
              <w:rPr>
                <w:rFonts w:ascii="Arial" w:hAnsi="Arial" w:cs="Arial"/>
                <w:sz w:val="24"/>
                <w:szCs w:val="24"/>
              </w:rPr>
              <w:t xml:space="preserve">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78250A">
              <w:rPr>
                <w:rFonts w:ascii="Arial" w:hAnsi="Arial" w:cs="Arial"/>
                <w:sz w:val="24"/>
                <w:szCs w:val="24"/>
              </w:rPr>
              <w:t>.</w:t>
            </w:r>
            <w:proofErr w:type="gramEnd"/>
          </w:p>
        </w:tc>
        <w:tc>
          <w:tcPr>
            <w:tcW w:w="1122" w:type="dxa"/>
            <w:tcBorders>
              <w:top w:val="single" w:sz="8" w:space="0" w:color="000000"/>
              <w:bottom w:val="single" w:sz="8" w:space="0" w:color="000000"/>
            </w:tcBorders>
          </w:tcPr>
          <w:p w14:paraId="036531D8" w14:textId="2D4E42A0" w:rsidR="00E6297F" w:rsidRPr="0078250A" w:rsidRDefault="00E6297F" w:rsidP="0057181D">
            <w:pPr>
              <w:spacing w:after="0" w:line="240" w:lineRule="auto"/>
              <w:ind w:right="353"/>
              <w:rPr>
                <w:rFonts w:ascii="Arial" w:eastAsia="Arial" w:hAnsi="Arial" w:cs="Arial"/>
                <w:b/>
                <w:sz w:val="24"/>
                <w:szCs w:val="24"/>
              </w:rPr>
            </w:pPr>
            <w:r w:rsidRPr="0078250A">
              <w:rPr>
                <w:rFonts w:ascii="Arial" w:hAnsi="Arial" w:cs="Arial"/>
                <w:sz w:val="24"/>
                <w:szCs w:val="24"/>
              </w:rPr>
              <w:t>2021</w:t>
            </w:r>
          </w:p>
        </w:tc>
        <w:tc>
          <w:tcPr>
            <w:tcW w:w="2001" w:type="dxa"/>
            <w:tcBorders>
              <w:top w:val="single" w:sz="8" w:space="0" w:color="000000"/>
              <w:bottom w:val="single" w:sz="8" w:space="0" w:color="000000"/>
            </w:tcBorders>
          </w:tcPr>
          <w:p w14:paraId="5C35E2B1" w14:textId="026178D3" w:rsidR="00E6297F" w:rsidRPr="0078250A" w:rsidRDefault="00E6297F" w:rsidP="0057181D">
            <w:pPr>
              <w:spacing w:after="0" w:line="240" w:lineRule="auto"/>
              <w:jc w:val="center"/>
              <w:rPr>
                <w:rFonts w:ascii="Arial" w:eastAsia="Arial" w:hAnsi="Arial" w:cs="Arial"/>
                <w:b/>
                <w:sz w:val="24"/>
                <w:szCs w:val="24"/>
                <w:lang w:val="en-US"/>
              </w:rPr>
            </w:pPr>
            <w:proofErr w:type="spellStart"/>
            <w:r w:rsidRPr="0078250A">
              <w:rPr>
                <w:rFonts w:ascii="Arial" w:hAnsi="Arial" w:cs="Arial"/>
                <w:sz w:val="24"/>
                <w:szCs w:val="24"/>
                <w:lang w:val="en-US"/>
              </w:rPr>
              <w:t>Graefes</w:t>
            </w:r>
            <w:proofErr w:type="spellEnd"/>
            <w:r w:rsidRPr="0078250A">
              <w:rPr>
                <w:rFonts w:ascii="Arial" w:hAnsi="Arial" w:cs="Arial"/>
                <w:sz w:val="24"/>
                <w:szCs w:val="24"/>
                <w:lang w:val="en-US"/>
              </w:rPr>
              <w:t xml:space="preserve"> Arch Clin Exp </w:t>
            </w:r>
            <w:proofErr w:type="spellStart"/>
            <w:r w:rsidRPr="0078250A">
              <w:rPr>
                <w:rFonts w:ascii="Arial" w:hAnsi="Arial" w:cs="Arial"/>
                <w:sz w:val="24"/>
                <w:szCs w:val="24"/>
                <w:lang w:val="en-US"/>
              </w:rPr>
              <w:t>Oftalmol</w:t>
            </w:r>
            <w:proofErr w:type="spellEnd"/>
          </w:p>
        </w:tc>
        <w:tc>
          <w:tcPr>
            <w:tcW w:w="1417" w:type="dxa"/>
            <w:tcBorders>
              <w:top w:val="single" w:sz="8" w:space="0" w:color="000000"/>
              <w:bottom w:val="single" w:sz="8" w:space="0" w:color="000000"/>
            </w:tcBorders>
          </w:tcPr>
          <w:p w14:paraId="1A46751F" w14:textId="6BBE76EB" w:rsidR="00E6297F" w:rsidRPr="0078250A" w:rsidRDefault="00E6297F" w:rsidP="0057181D">
            <w:pPr>
              <w:spacing w:after="0" w:line="240" w:lineRule="auto"/>
              <w:jc w:val="center"/>
              <w:rPr>
                <w:rFonts w:ascii="Arial" w:eastAsia="Arial" w:hAnsi="Arial" w:cs="Arial"/>
                <w:b/>
                <w:sz w:val="24"/>
                <w:szCs w:val="24"/>
              </w:rPr>
            </w:pPr>
            <w:r w:rsidRPr="0078250A">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77C55076" w14:textId="04E4FC67" w:rsidR="00E6297F" w:rsidRPr="0078250A" w:rsidRDefault="00E6297F" w:rsidP="0057181D">
            <w:pPr>
              <w:spacing w:after="0" w:line="240" w:lineRule="auto"/>
              <w:ind w:right="-113"/>
              <w:jc w:val="center"/>
              <w:rPr>
                <w:rFonts w:ascii="Arial" w:eastAsia="Arial" w:hAnsi="Arial" w:cs="Arial"/>
                <w:b/>
                <w:sz w:val="24"/>
                <w:szCs w:val="24"/>
              </w:rPr>
            </w:pPr>
            <w:r w:rsidRPr="0078250A">
              <w:rPr>
                <w:rFonts w:ascii="Arial" w:hAnsi="Arial" w:cs="Arial"/>
                <w:sz w:val="24"/>
                <w:szCs w:val="24"/>
              </w:rPr>
              <w:t>Japan</w:t>
            </w:r>
          </w:p>
        </w:tc>
        <w:tc>
          <w:tcPr>
            <w:tcW w:w="2396" w:type="dxa"/>
            <w:gridSpan w:val="3"/>
            <w:tcBorders>
              <w:top w:val="single" w:sz="8" w:space="0" w:color="000000"/>
              <w:bottom w:val="single" w:sz="8" w:space="0" w:color="000000"/>
            </w:tcBorders>
          </w:tcPr>
          <w:p w14:paraId="67ACC0B7" w14:textId="366DA37C" w:rsidR="00E6297F" w:rsidRPr="0078250A" w:rsidRDefault="0078250A" w:rsidP="0057181D">
            <w:pPr>
              <w:spacing w:after="0" w:line="240" w:lineRule="auto"/>
              <w:ind w:left="-112"/>
              <w:jc w:val="center"/>
              <w:rPr>
                <w:rFonts w:ascii="Arial" w:hAnsi="Arial" w:cs="Arial"/>
                <w:sz w:val="24"/>
                <w:szCs w:val="24"/>
              </w:rPr>
            </w:pPr>
            <w:r w:rsidRPr="0078250A">
              <w:rPr>
                <w:rFonts w:ascii="Arial" w:hAnsi="Arial" w:cs="Arial"/>
                <w:sz w:val="24"/>
                <w:szCs w:val="24"/>
              </w:rPr>
              <w:t>Patients undergoing tubular shunt implantation versus TREC in NGV.</w:t>
            </w:r>
          </w:p>
        </w:tc>
        <w:tc>
          <w:tcPr>
            <w:tcW w:w="1950" w:type="dxa"/>
            <w:gridSpan w:val="3"/>
            <w:tcBorders>
              <w:top w:val="single" w:sz="8" w:space="0" w:color="000000"/>
              <w:bottom w:val="single" w:sz="8" w:space="0" w:color="000000"/>
            </w:tcBorders>
          </w:tcPr>
          <w:p w14:paraId="696A2470" w14:textId="5F1AB4EE" w:rsidR="00E6297F" w:rsidRPr="0078250A" w:rsidRDefault="00E6297F" w:rsidP="0057181D">
            <w:pPr>
              <w:spacing w:after="0" w:line="240" w:lineRule="auto"/>
              <w:jc w:val="center"/>
              <w:rPr>
                <w:rFonts w:ascii="Arial" w:eastAsia="Arial" w:hAnsi="Arial" w:cs="Arial"/>
                <w:b/>
                <w:color w:val="FF0000"/>
                <w:sz w:val="24"/>
                <w:szCs w:val="24"/>
              </w:rPr>
            </w:pPr>
            <w:r w:rsidRPr="0078250A">
              <w:rPr>
                <w:rFonts w:ascii="Arial" w:hAnsi="Arial" w:cs="Arial"/>
                <w:sz w:val="24"/>
                <w:szCs w:val="24"/>
              </w:rPr>
              <w:t>Retrospective study</w:t>
            </w:r>
          </w:p>
        </w:tc>
        <w:tc>
          <w:tcPr>
            <w:tcW w:w="3186" w:type="dxa"/>
            <w:gridSpan w:val="3"/>
            <w:tcBorders>
              <w:top w:val="single" w:sz="8" w:space="0" w:color="000000"/>
              <w:bottom w:val="single" w:sz="8" w:space="0" w:color="000000"/>
            </w:tcBorders>
          </w:tcPr>
          <w:p w14:paraId="2804D579" w14:textId="684323DD" w:rsidR="00E6297F" w:rsidRPr="00FA1478" w:rsidRDefault="005C0E0E" w:rsidP="0057181D">
            <w:pPr>
              <w:spacing w:after="0" w:line="240" w:lineRule="auto"/>
              <w:ind w:firstLine="18"/>
              <w:jc w:val="both"/>
              <w:rPr>
                <w:rFonts w:ascii="Arial" w:hAnsi="Arial" w:cs="Arial"/>
                <w:color w:val="FF0000"/>
                <w:sz w:val="24"/>
                <w:szCs w:val="24"/>
                <w:highlight w:val="yellow"/>
              </w:rPr>
            </w:pPr>
            <w:r>
              <w:rPr>
                <w:rFonts w:ascii="Arial" w:hAnsi="Arial" w:cs="Arial"/>
                <w:sz w:val="24"/>
                <w:szCs w:val="24"/>
              </w:rPr>
              <w:t xml:space="preserve">Postoperative follow-up was 26.6 ± 19.4 months in the </w:t>
            </w:r>
            <w:proofErr w:type="spellStart"/>
            <w:r>
              <w:rPr>
                <w:rFonts w:ascii="Arial" w:hAnsi="Arial" w:cs="Arial"/>
                <w:sz w:val="24"/>
                <w:szCs w:val="24"/>
              </w:rPr>
              <w:t>Baerveldt</w:t>
            </w:r>
            <w:proofErr w:type="spellEnd"/>
            <w:r>
              <w:rPr>
                <w:rFonts w:ascii="Arial" w:hAnsi="Arial" w:cs="Arial"/>
                <w:sz w:val="24"/>
                <w:szCs w:val="24"/>
              </w:rPr>
              <w:t xml:space="preserve"> group and 27.3 ± 20.1 months in the TREC group. There were no statistical differences in postoperative intraocular pressure measured at 6-month intervals. Success rates were 59.1% and 61.6% at 1 year after implantation of the </w:t>
            </w:r>
            <w:proofErr w:type="spellStart"/>
            <w:r>
              <w:rPr>
                <w:rFonts w:ascii="Arial" w:hAnsi="Arial" w:cs="Arial"/>
                <w:sz w:val="24"/>
                <w:szCs w:val="24"/>
              </w:rPr>
              <w:t>Baerveldt</w:t>
            </w:r>
            <w:proofErr w:type="spellEnd"/>
            <w:r>
              <w:rPr>
                <w:rFonts w:ascii="Arial" w:hAnsi="Arial" w:cs="Arial"/>
                <w:sz w:val="24"/>
                <w:szCs w:val="24"/>
              </w:rPr>
              <w:t xml:space="preserve"> NGV and TREC, respectively. Medication use, visual acuity, and interventions were similar between the groups. Tube exposure was the most common late complication. However, in both groups, the procedures produced similar surgical success, IOP reductions, visual acuity, and number of medications at the last </w:t>
            </w:r>
            <w:r w:rsidRPr="005C0E0E">
              <w:rPr>
                <w:rFonts w:ascii="Arial" w:hAnsi="Arial" w:cs="Arial"/>
                <w:sz w:val="24"/>
                <w:szCs w:val="24"/>
              </w:rPr>
              <w:t xml:space="preserve">visit. The </w:t>
            </w:r>
            <w:r w:rsidRPr="0078250A">
              <w:rPr>
                <w:rFonts w:ascii="Arial" w:hAnsi="Arial" w:cs="Arial"/>
                <w:sz w:val="24"/>
                <w:szCs w:val="24"/>
              </w:rPr>
              <w:t>TREC group had fewer late complications. Therefore, TREC may be a safer and more effective way to treat patients with NGV.</w:t>
            </w:r>
          </w:p>
        </w:tc>
      </w:tr>
      <w:tr w:rsidR="006554C5" w:rsidRPr="00FA1478" w14:paraId="02FEE2B5" w14:textId="77777777" w:rsidTr="00E6297F">
        <w:trPr>
          <w:gridAfter w:val="1"/>
          <w:wAfter w:w="142" w:type="dxa"/>
          <w:trHeight w:val="577"/>
        </w:trPr>
        <w:tc>
          <w:tcPr>
            <w:tcW w:w="1930" w:type="dxa"/>
            <w:tcBorders>
              <w:top w:val="single" w:sz="8" w:space="0" w:color="000000"/>
              <w:bottom w:val="single" w:sz="8" w:space="0" w:color="000000"/>
            </w:tcBorders>
          </w:tcPr>
          <w:p w14:paraId="6440A7FA" w14:textId="085DC532" w:rsidR="00E6297F" w:rsidRPr="00064224" w:rsidRDefault="00E6297F" w:rsidP="0057181D">
            <w:pPr>
              <w:spacing w:after="0" w:line="240" w:lineRule="auto"/>
              <w:ind w:firstLine="37"/>
              <w:rPr>
                <w:rFonts w:ascii="Arial" w:hAnsi="Arial" w:cs="Arial"/>
                <w:sz w:val="24"/>
                <w:szCs w:val="24"/>
              </w:rPr>
            </w:pPr>
            <w:proofErr w:type="spellStart"/>
            <w:r w:rsidRPr="00064224">
              <w:rPr>
                <w:rFonts w:ascii="Arial" w:hAnsi="Arial" w:cs="Arial"/>
                <w:sz w:val="24"/>
                <w:szCs w:val="24"/>
              </w:rPr>
              <w:lastRenderedPageBreak/>
              <w:t>Khodeiry</w:t>
            </w:r>
            <w:proofErr w:type="spellEnd"/>
            <w:r w:rsidRPr="00064224">
              <w:rPr>
                <w:rFonts w:ascii="Arial" w:hAnsi="Arial" w:cs="Arial"/>
                <w:sz w:val="24"/>
                <w:szCs w:val="24"/>
              </w:rPr>
              <w:t xml:space="preserve">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064224">
              <w:rPr>
                <w:rFonts w:ascii="Arial" w:hAnsi="Arial" w:cs="Arial"/>
                <w:sz w:val="24"/>
                <w:szCs w:val="24"/>
              </w:rPr>
              <w:t>.</w:t>
            </w:r>
            <w:proofErr w:type="gramEnd"/>
          </w:p>
        </w:tc>
        <w:tc>
          <w:tcPr>
            <w:tcW w:w="1122" w:type="dxa"/>
            <w:tcBorders>
              <w:top w:val="single" w:sz="8" w:space="0" w:color="000000"/>
              <w:bottom w:val="single" w:sz="8" w:space="0" w:color="000000"/>
            </w:tcBorders>
          </w:tcPr>
          <w:p w14:paraId="1F791763" w14:textId="66D2A78A" w:rsidR="00E6297F" w:rsidRPr="00064224" w:rsidRDefault="00E6297F" w:rsidP="0057181D">
            <w:pPr>
              <w:spacing w:after="0" w:line="240" w:lineRule="auto"/>
              <w:ind w:right="353"/>
              <w:rPr>
                <w:rFonts w:ascii="Arial" w:hAnsi="Arial" w:cs="Arial"/>
                <w:sz w:val="24"/>
                <w:szCs w:val="24"/>
              </w:rPr>
            </w:pPr>
            <w:r w:rsidRPr="00064224">
              <w:rPr>
                <w:rFonts w:ascii="Arial" w:hAnsi="Arial" w:cs="Arial"/>
                <w:sz w:val="24"/>
                <w:szCs w:val="24"/>
              </w:rPr>
              <w:t>2021</w:t>
            </w:r>
          </w:p>
        </w:tc>
        <w:tc>
          <w:tcPr>
            <w:tcW w:w="2001" w:type="dxa"/>
            <w:tcBorders>
              <w:top w:val="single" w:sz="8" w:space="0" w:color="000000"/>
              <w:bottom w:val="single" w:sz="8" w:space="0" w:color="000000"/>
            </w:tcBorders>
          </w:tcPr>
          <w:p w14:paraId="0382E438" w14:textId="4D6D25D9" w:rsidR="00E6297F" w:rsidRPr="00064224" w:rsidRDefault="00E6297F" w:rsidP="0057181D">
            <w:pPr>
              <w:spacing w:after="0" w:line="240" w:lineRule="auto"/>
              <w:jc w:val="center"/>
              <w:rPr>
                <w:rFonts w:ascii="Arial" w:hAnsi="Arial" w:cs="Arial"/>
                <w:sz w:val="24"/>
                <w:szCs w:val="24"/>
                <w:lang w:val="en-US"/>
              </w:rPr>
            </w:pPr>
            <w:r w:rsidRPr="00064224">
              <w:rPr>
                <w:rFonts w:ascii="Arial" w:hAnsi="Arial" w:cs="Arial"/>
                <w:sz w:val="24"/>
                <w:szCs w:val="24"/>
              </w:rPr>
              <w:t xml:space="preserve">Br J </w:t>
            </w:r>
            <w:proofErr w:type="spellStart"/>
            <w:r w:rsidRPr="00064224">
              <w:rPr>
                <w:rFonts w:ascii="Arial" w:hAnsi="Arial" w:cs="Arial"/>
                <w:sz w:val="24"/>
                <w:szCs w:val="24"/>
              </w:rPr>
              <w:t>Oftalmol</w:t>
            </w:r>
            <w:proofErr w:type="spellEnd"/>
          </w:p>
        </w:tc>
        <w:tc>
          <w:tcPr>
            <w:tcW w:w="1417" w:type="dxa"/>
            <w:tcBorders>
              <w:top w:val="single" w:sz="8" w:space="0" w:color="000000"/>
              <w:bottom w:val="single" w:sz="8" w:space="0" w:color="000000"/>
            </w:tcBorders>
          </w:tcPr>
          <w:p w14:paraId="4F79F51C" w14:textId="31B27E7C" w:rsidR="00E6297F" w:rsidRPr="00064224" w:rsidRDefault="00E6297F" w:rsidP="0057181D">
            <w:pPr>
              <w:spacing w:after="0" w:line="240" w:lineRule="auto"/>
              <w:jc w:val="center"/>
              <w:rPr>
                <w:rFonts w:ascii="Arial" w:hAnsi="Arial" w:cs="Arial"/>
                <w:sz w:val="24"/>
                <w:szCs w:val="24"/>
              </w:rPr>
            </w:pPr>
            <w:r w:rsidRPr="00064224">
              <w:rPr>
                <w:rFonts w:ascii="Arial" w:hAnsi="Arial" w:cs="Arial"/>
                <w:sz w:val="24"/>
                <w:szCs w:val="24"/>
              </w:rPr>
              <w:t>Scientific article</w:t>
            </w:r>
          </w:p>
        </w:tc>
        <w:tc>
          <w:tcPr>
            <w:tcW w:w="1313" w:type="dxa"/>
            <w:gridSpan w:val="2"/>
            <w:tcBorders>
              <w:top w:val="single" w:sz="8" w:space="0" w:color="000000"/>
              <w:bottom w:val="single" w:sz="8" w:space="0" w:color="000000"/>
            </w:tcBorders>
          </w:tcPr>
          <w:p w14:paraId="35720933" w14:textId="6AFF5DD4" w:rsidR="00E6297F" w:rsidRPr="00064224" w:rsidRDefault="00E6297F" w:rsidP="0057181D">
            <w:pPr>
              <w:spacing w:after="0" w:line="240" w:lineRule="auto"/>
              <w:ind w:left="-113" w:right="-111"/>
              <w:jc w:val="center"/>
              <w:rPr>
                <w:rFonts w:ascii="Arial" w:hAnsi="Arial" w:cs="Arial"/>
                <w:color w:val="FF0000"/>
                <w:sz w:val="24"/>
                <w:szCs w:val="24"/>
              </w:rPr>
            </w:pPr>
            <w:r w:rsidRPr="00064224">
              <w:rPr>
                <w:rFonts w:ascii="Arial" w:hAnsi="Arial" w:cs="Arial"/>
                <w:sz w:val="24"/>
                <w:szCs w:val="24"/>
              </w:rPr>
              <w:t>USA</w:t>
            </w:r>
          </w:p>
        </w:tc>
        <w:tc>
          <w:tcPr>
            <w:tcW w:w="2359" w:type="dxa"/>
            <w:gridSpan w:val="3"/>
            <w:tcBorders>
              <w:top w:val="single" w:sz="8" w:space="0" w:color="000000"/>
              <w:bottom w:val="single" w:sz="8" w:space="0" w:color="000000"/>
            </w:tcBorders>
          </w:tcPr>
          <w:p w14:paraId="72D7BFD8" w14:textId="3490D845" w:rsidR="00E6297F" w:rsidRPr="00064224" w:rsidRDefault="00064224" w:rsidP="0057181D">
            <w:pPr>
              <w:spacing w:after="0" w:line="240" w:lineRule="auto"/>
              <w:ind w:left="-104"/>
              <w:jc w:val="center"/>
              <w:rPr>
                <w:rFonts w:ascii="Arial" w:hAnsi="Arial" w:cs="Arial"/>
                <w:sz w:val="24"/>
                <w:szCs w:val="24"/>
              </w:rPr>
            </w:pPr>
            <w:r w:rsidRPr="00064224">
              <w:rPr>
                <w:rFonts w:ascii="Arial" w:hAnsi="Arial" w:cs="Arial"/>
                <w:sz w:val="24"/>
                <w:szCs w:val="24"/>
              </w:rPr>
              <w:t>Transscleral Continuous Wave Slow Coagulation CICLOFOT treatment as initial surgical intervention in patients with NVG.</w:t>
            </w:r>
          </w:p>
        </w:tc>
        <w:tc>
          <w:tcPr>
            <w:tcW w:w="1984" w:type="dxa"/>
            <w:gridSpan w:val="3"/>
            <w:tcBorders>
              <w:top w:val="single" w:sz="8" w:space="0" w:color="000000"/>
              <w:bottom w:val="single" w:sz="8" w:space="0" w:color="000000"/>
            </w:tcBorders>
          </w:tcPr>
          <w:p w14:paraId="59E7A4E6" w14:textId="4702E6DF" w:rsidR="00E6297F" w:rsidRPr="00064224" w:rsidRDefault="00E6297F" w:rsidP="0057181D">
            <w:pPr>
              <w:spacing w:after="0" w:line="240" w:lineRule="auto"/>
              <w:ind w:firstLine="23"/>
              <w:jc w:val="center"/>
              <w:rPr>
                <w:rFonts w:ascii="Arial" w:hAnsi="Arial" w:cs="Arial"/>
                <w:color w:val="FF0000"/>
                <w:sz w:val="24"/>
                <w:szCs w:val="24"/>
              </w:rPr>
            </w:pPr>
            <w:r w:rsidRPr="00064224">
              <w:rPr>
                <w:rFonts w:ascii="Arial" w:hAnsi="Arial" w:cs="Arial"/>
                <w:sz w:val="24"/>
                <w:szCs w:val="24"/>
              </w:rPr>
              <w:t>Retrospective study</w:t>
            </w:r>
          </w:p>
        </w:tc>
        <w:tc>
          <w:tcPr>
            <w:tcW w:w="3184" w:type="dxa"/>
            <w:gridSpan w:val="3"/>
            <w:tcBorders>
              <w:top w:val="single" w:sz="8" w:space="0" w:color="000000"/>
              <w:bottom w:val="single" w:sz="8" w:space="0" w:color="000000"/>
            </w:tcBorders>
          </w:tcPr>
          <w:p w14:paraId="26ADE6E5" w14:textId="7535C47D" w:rsidR="00E6297F" w:rsidRPr="00064224" w:rsidRDefault="00064224" w:rsidP="0057181D">
            <w:pPr>
              <w:spacing w:after="0" w:line="240" w:lineRule="auto"/>
              <w:ind w:left="104" w:right="-59"/>
              <w:jc w:val="both"/>
              <w:rPr>
                <w:rFonts w:ascii="Arial" w:hAnsi="Arial" w:cs="Arial"/>
                <w:color w:val="FF0000"/>
                <w:sz w:val="24"/>
                <w:szCs w:val="24"/>
              </w:rPr>
            </w:pPr>
            <w:r w:rsidRPr="00064224">
              <w:rPr>
                <w:rFonts w:ascii="Arial" w:hAnsi="Arial" w:cs="Arial"/>
                <w:sz w:val="24"/>
                <w:szCs w:val="24"/>
              </w:rPr>
              <w:t>“IOP decreased from 40.7 ± 8.6 mm Hg preoperatively to 18.4 ± 12.2 mm Hg postoperatively (p &lt; 0.001). The cumulative probabilities of success at 12 and 24 months were 71.7% and 64.2%, respectively. The most common complications observed were decreased baseline visual acuity (13.2%) and anterior chamber inflammation (9.4%). Therefore, slow-coagulation CICLOFOT is an effective and relatively safe initial surgical intervention in medically uncontrolled NVG.”</w:t>
            </w:r>
          </w:p>
        </w:tc>
      </w:tr>
      <w:tr w:rsidR="006554C5" w:rsidRPr="00636775" w14:paraId="6EE734DE" w14:textId="77777777" w:rsidTr="00E6297F">
        <w:trPr>
          <w:trHeight w:val="577"/>
        </w:trPr>
        <w:tc>
          <w:tcPr>
            <w:tcW w:w="1930" w:type="dxa"/>
            <w:tcBorders>
              <w:top w:val="single" w:sz="8" w:space="0" w:color="000000"/>
              <w:bottom w:val="single" w:sz="8" w:space="0" w:color="000000"/>
            </w:tcBorders>
          </w:tcPr>
          <w:p w14:paraId="7CD9042D" w14:textId="359E7899" w:rsidR="00E6297F" w:rsidRPr="00D55BE3" w:rsidRDefault="00E6297F" w:rsidP="0057181D">
            <w:pPr>
              <w:spacing w:after="0" w:line="240" w:lineRule="auto"/>
              <w:ind w:firstLine="37"/>
              <w:rPr>
                <w:rFonts w:ascii="Arial" w:hAnsi="Arial" w:cs="Arial"/>
                <w:sz w:val="24"/>
                <w:szCs w:val="24"/>
                <w:lang w:val="en-US"/>
              </w:rPr>
            </w:pPr>
            <w:proofErr w:type="spellStart"/>
            <w:r w:rsidRPr="00D55BE3">
              <w:rPr>
                <w:rFonts w:ascii="Arial" w:hAnsi="Arial" w:cs="Arial"/>
                <w:sz w:val="24"/>
                <w:szCs w:val="24"/>
              </w:rPr>
              <w:t>Shchomak</w:t>
            </w:r>
            <w:proofErr w:type="spellEnd"/>
            <w:r w:rsidRPr="00D55BE3">
              <w:rPr>
                <w:rFonts w:ascii="Arial" w:hAnsi="Arial" w:cs="Arial"/>
                <w:sz w:val="24"/>
                <w:szCs w:val="24"/>
              </w:rPr>
              <w:t xml:space="preserve">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D55BE3">
              <w:rPr>
                <w:rFonts w:ascii="Arial" w:hAnsi="Arial" w:cs="Arial"/>
                <w:sz w:val="24"/>
                <w:szCs w:val="24"/>
              </w:rPr>
              <w:t>.</w:t>
            </w:r>
            <w:proofErr w:type="gramEnd"/>
          </w:p>
        </w:tc>
        <w:tc>
          <w:tcPr>
            <w:tcW w:w="1122" w:type="dxa"/>
            <w:tcBorders>
              <w:top w:val="single" w:sz="8" w:space="0" w:color="000000"/>
              <w:bottom w:val="single" w:sz="8" w:space="0" w:color="000000"/>
            </w:tcBorders>
          </w:tcPr>
          <w:p w14:paraId="2C823AA5" w14:textId="2FBD4070" w:rsidR="00E6297F" w:rsidRPr="00D55BE3" w:rsidRDefault="00E6297F" w:rsidP="0057181D">
            <w:pPr>
              <w:spacing w:after="0" w:line="240" w:lineRule="auto"/>
              <w:ind w:right="353"/>
              <w:rPr>
                <w:rFonts w:ascii="Arial" w:hAnsi="Arial" w:cs="Arial"/>
                <w:sz w:val="24"/>
                <w:szCs w:val="24"/>
              </w:rPr>
            </w:pPr>
            <w:r w:rsidRPr="00D55BE3">
              <w:rPr>
                <w:rFonts w:ascii="Arial" w:hAnsi="Arial" w:cs="Arial"/>
                <w:sz w:val="24"/>
                <w:szCs w:val="24"/>
              </w:rPr>
              <w:t>2019</w:t>
            </w:r>
          </w:p>
        </w:tc>
        <w:tc>
          <w:tcPr>
            <w:tcW w:w="2001" w:type="dxa"/>
            <w:tcBorders>
              <w:top w:val="single" w:sz="8" w:space="0" w:color="000000"/>
              <w:bottom w:val="single" w:sz="8" w:space="0" w:color="000000"/>
            </w:tcBorders>
          </w:tcPr>
          <w:p w14:paraId="1B108F01" w14:textId="4C1EE55D" w:rsidR="00E6297F" w:rsidRPr="00D55BE3" w:rsidRDefault="00E6297F" w:rsidP="0057181D">
            <w:pPr>
              <w:spacing w:after="0" w:line="240" w:lineRule="auto"/>
              <w:jc w:val="center"/>
              <w:rPr>
                <w:rFonts w:ascii="Arial" w:hAnsi="Arial" w:cs="Arial"/>
                <w:sz w:val="24"/>
                <w:szCs w:val="24"/>
                <w:lang w:val="en-US"/>
              </w:rPr>
            </w:pPr>
            <w:proofErr w:type="spellStart"/>
            <w:r w:rsidRPr="00D55BE3">
              <w:rPr>
                <w:rFonts w:ascii="Arial" w:hAnsi="Arial" w:cs="Arial"/>
                <w:sz w:val="24"/>
                <w:szCs w:val="24"/>
                <w:lang w:val="en-US"/>
              </w:rPr>
              <w:t>Graefes</w:t>
            </w:r>
            <w:proofErr w:type="spellEnd"/>
            <w:r w:rsidRPr="00D55BE3">
              <w:rPr>
                <w:rFonts w:ascii="Arial" w:hAnsi="Arial" w:cs="Arial"/>
                <w:sz w:val="24"/>
                <w:szCs w:val="24"/>
                <w:lang w:val="en-US"/>
              </w:rPr>
              <w:t xml:space="preserve"> Arch Clin Exp </w:t>
            </w:r>
            <w:proofErr w:type="spellStart"/>
            <w:r w:rsidRPr="00D55BE3">
              <w:rPr>
                <w:rFonts w:ascii="Arial" w:hAnsi="Arial" w:cs="Arial"/>
                <w:sz w:val="24"/>
                <w:szCs w:val="24"/>
                <w:lang w:val="en-US"/>
              </w:rPr>
              <w:t>Oftalmol</w:t>
            </w:r>
            <w:proofErr w:type="spellEnd"/>
          </w:p>
        </w:tc>
        <w:tc>
          <w:tcPr>
            <w:tcW w:w="1417" w:type="dxa"/>
            <w:tcBorders>
              <w:top w:val="single" w:sz="8" w:space="0" w:color="000000"/>
              <w:bottom w:val="single" w:sz="8" w:space="0" w:color="000000"/>
            </w:tcBorders>
          </w:tcPr>
          <w:p w14:paraId="654AE2A4" w14:textId="5E9AE02E" w:rsidR="00E6297F" w:rsidRPr="00D55BE3" w:rsidRDefault="00E6297F" w:rsidP="0057181D">
            <w:pPr>
              <w:spacing w:after="0" w:line="240" w:lineRule="auto"/>
              <w:jc w:val="center"/>
              <w:rPr>
                <w:rFonts w:ascii="Arial" w:hAnsi="Arial" w:cs="Arial"/>
                <w:sz w:val="24"/>
                <w:szCs w:val="24"/>
              </w:rPr>
            </w:pPr>
            <w:r w:rsidRPr="00D55BE3">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783D7ADD" w14:textId="20B7DF29" w:rsidR="00E6297F" w:rsidRPr="00D55BE3" w:rsidRDefault="00E6297F" w:rsidP="0057181D">
            <w:pPr>
              <w:spacing w:after="0" w:line="240" w:lineRule="auto"/>
              <w:ind w:left="-113" w:right="-111"/>
              <w:jc w:val="center"/>
              <w:rPr>
                <w:rFonts w:ascii="Arial" w:hAnsi="Arial" w:cs="Arial"/>
                <w:sz w:val="24"/>
                <w:szCs w:val="24"/>
              </w:rPr>
            </w:pPr>
            <w:r w:rsidRPr="00D55BE3">
              <w:rPr>
                <w:rFonts w:ascii="Arial" w:hAnsi="Arial" w:cs="Arial"/>
                <w:sz w:val="24"/>
                <w:szCs w:val="24"/>
              </w:rPr>
              <w:t>Ukraine</w:t>
            </w:r>
          </w:p>
        </w:tc>
        <w:tc>
          <w:tcPr>
            <w:tcW w:w="2396" w:type="dxa"/>
            <w:gridSpan w:val="3"/>
            <w:tcBorders>
              <w:top w:val="single" w:sz="8" w:space="0" w:color="000000"/>
              <w:bottom w:val="single" w:sz="8" w:space="0" w:color="000000"/>
            </w:tcBorders>
          </w:tcPr>
          <w:p w14:paraId="699F5ECD" w14:textId="220A420A" w:rsidR="00E6297F" w:rsidRPr="00D55BE3" w:rsidRDefault="00D55BE3" w:rsidP="0057181D">
            <w:pPr>
              <w:spacing w:after="0" w:line="240" w:lineRule="auto"/>
              <w:jc w:val="both"/>
              <w:rPr>
                <w:rFonts w:ascii="Arial" w:hAnsi="Arial" w:cs="Arial"/>
                <w:sz w:val="24"/>
                <w:szCs w:val="24"/>
              </w:rPr>
            </w:pPr>
            <w:r w:rsidRPr="00D55BE3">
              <w:rPr>
                <w:rFonts w:ascii="Arial" w:hAnsi="Arial" w:cs="Arial"/>
                <w:sz w:val="24"/>
                <w:szCs w:val="24"/>
              </w:rPr>
              <w:t>TREC, Tubular Derivation and CICLOFOT Procedure in CNG.</w:t>
            </w:r>
          </w:p>
        </w:tc>
        <w:tc>
          <w:tcPr>
            <w:tcW w:w="1950" w:type="dxa"/>
            <w:gridSpan w:val="3"/>
            <w:tcBorders>
              <w:top w:val="single" w:sz="8" w:space="0" w:color="000000"/>
              <w:bottom w:val="single" w:sz="8" w:space="0" w:color="000000"/>
            </w:tcBorders>
          </w:tcPr>
          <w:p w14:paraId="2204DBAE" w14:textId="7D531C1F" w:rsidR="00E6297F" w:rsidRPr="00D55BE3" w:rsidRDefault="00E6297F" w:rsidP="0057181D">
            <w:pPr>
              <w:spacing w:after="0" w:line="240" w:lineRule="auto"/>
              <w:ind w:firstLine="23"/>
              <w:jc w:val="center"/>
              <w:rPr>
                <w:rFonts w:ascii="Arial" w:hAnsi="Arial" w:cs="Arial"/>
                <w:color w:val="FF0000"/>
                <w:sz w:val="24"/>
                <w:szCs w:val="24"/>
              </w:rPr>
            </w:pPr>
            <w:r w:rsidRPr="00D55BE3">
              <w:rPr>
                <w:rFonts w:ascii="Arial" w:hAnsi="Arial" w:cs="Arial"/>
                <w:sz w:val="24"/>
                <w:szCs w:val="24"/>
              </w:rPr>
              <w:t>Retrospective study</w:t>
            </w:r>
          </w:p>
        </w:tc>
        <w:tc>
          <w:tcPr>
            <w:tcW w:w="3186" w:type="dxa"/>
            <w:gridSpan w:val="3"/>
            <w:tcBorders>
              <w:top w:val="single" w:sz="8" w:space="0" w:color="000000"/>
              <w:bottom w:val="single" w:sz="8" w:space="0" w:color="000000"/>
            </w:tcBorders>
          </w:tcPr>
          <w:p w14:paraId="2F6C69B2" w14:textId="4EF19BC3" w:rsidR="00E6297F" w:rsidRPr="00FA1478" w:rsidRDefault="00D55BE3" w:rsidP="0057181D">
            <w:pPr>
              <w:spacing w:after="0" w:line="240" w:lineRule="auto"/>
              <w:ind w:firstLine="18"/>
              <w:jc w:val="both"/>
              <w:rPr>
                <w:rFonts w:ascii="Arial" w:hAnsi="Arial" w:cs="Arial"/>
                <w:color w:val="FF0000"/>
                <w:sz w:val="24"/>
                <w:szCs w:val="24"/>
                <w:highlight w:val="yellow"/>
              </w:rPr>
            </w:pPr>
            <w:r>
              <w:rPr>
                <w:rFonts w:ascii="Arial" w:hAnsi="Arial" w:cs="Arial"/>
                <w:sz w:val="24"/>
                <w:szCs w:val="24"/>
              </w:rPr>
              <w:t xml:space="preserve">"In the CNG drainage devices versus CICLOFOT, there was no statistical difference in IOP-lowering efficacy, although failure rates and loss of light perception were lower in the drainage device group. In the Ahmed Glaucoma Valve (AGV) versus TREC group, there was no statistical </w:t>
            </w:r>
            <w:r>
              <w:rPr>
                <w:rFonts w:ascii="Arial" w:hAnsi="Arial" w:cs="Arial"/>
                <w:sz w:val="24"/>
                <w:szCs w:val="24"/>
              </w:rPr>
              <w:lastRenderedPageBreak/>
              <w:t xml:space="preserve">difference in IOP-lowering efficacy and loss of light perception, but failure rates were lower in the TREC group. There appears to be no difference in IOP-lowering efficacy between drainage devices and CICLOFOT, although drainage devices appear to be safer. AGV and TREC also appear to have similar IOP-lowering results, with TREC having </w:t>
            </w:r>
            <w:r w:rsidR="00850C31" w:rsidRPr="00850C31">
              <w:rPr>
                <w:rFonts w:ascii="Arial" w:hAnsi="Arial" w:cs="Arial"/>
                <w:sz w:val="24"/>
                <w:szCs w:val="24"/>
              </w:rPr>
              <w:t>lower failure rates."</w:t>
            </w:r>
          </w:p>
        </w:tc>
      </w:tr>
      <w:tr w:rsidR="006554C5" w:rsidRPr="00636775" w14:paraId="0A8EB681" w14:textId="77777777" w:rsidTr="00E6297F">
        <w:trPr>
          <w:trHeight w:val="577"/>
        </w:trPr>
        <w:tc>
          <w:tcPr>
            <w:tcW w:w="1930" w:type="dxa"/>
            <w:tcBorders>
              <w:top w:val="single" w:sz="8" w:space="0" w:color="000000"/>
              <w:bottom w:val="single" w:sz="8" w:space="0" w:color="000000"/>
            </w:tcBorders>
          </w:tcPr>
          <w:p w14:paraId="36E40E2D" w14:textId="66E9C10F" w:rsidR="00E6297F" w:rsidRPr="00E4485C" w:rsidRDefault="00E6297F" w:rsidP="0057181D">
            <w:pPr>
              <w:spacing w:after="0" w:line="240" w:lineRule="auto"/>
              <w:ind w:firstLine="37"/>
              <w:rPr>
                <w:rFonts w:ascii="Arial" w:hAnsi="Arial" w:cs="Arial"/>
                <w:sz w:val="24"/>
                <w:szCs w:val="24"/>
              </w:rPr>
            </w:pPr>
            <w:r w:rsidRPr="00E4485C">
              <w:rPr>
                <w:rFonts w:ascii="Arial" w:hAnsi="Arial" w:cs="Arial"/>
                <w:sz w:val="24"/>
                <w:szCs w:val="24"/>
              </w:rPr>
              <w:lastRenderedPageBreak/>
              <w:t xml:space="preserve">Yang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E4485C">
              <w:rPr>
                <w:rFonts w:ascii="Arial" w:hAnsi="Arial" w:cs="Arial"/>
                <w:sz w:val="24"/>
                <w:szCs w:val="24"/>
              </w:rPr>
              <w:t>.</w:t>
            </w:r>
            <w:proofErr w:type="gramEnd"/>
          </w:p>
        </w:tc>
        <w:tc>
          <w:tcPr>
            <w:tcW w:w="1122" w:type="dxa"/>
            <w:tcBorders>
              <w:top w:val="single" w:sz="8" w:space="0" w:color="000000"/>
              <w:bottom w:val="single" w:sz="8" w:space="0" w:color="000000"/>
            </w:tcBorders>
          </w:tcPr>
          <w:p w14:paraId="6600B2FB" w14:textId="32BCCEEA" w:rsidR="00E6297F" w:rsidRPr="00E4485C" w:rsidRDefault="00E6297F" w:rsidP="0057181D">
            <w:pPr>
              <w:spacing w:after="0" w:line="240" w:lineRule="auto"/>
              <w:ind w:right="353"/>
              <w:rPr>
                <w:rFonts w:ascii="Arial" w:hAnsi="Arial" w:cs="Arial"/>
                <w:sz w:val="24"/>
                <w:szCs w:val="24"/>
              </w:rPr>
            </w:pPr>
            <w:r w:rsidRPr="00E4485C">
              <w:rPr>
                <w:rFonts w:ascii="Arial" w:hAnsi="Arial" w:cs="Arial"/>
                <w:sz w:val="24"/>
                <w:szCs w:val="24"/>
              </w:rPr>
              <w:t>2018</w:t>
            </w:r>
          </w:p>
        </w:tc>
        <w:tc>
          <w:tcPr>
            <w:tcW w:w="2001" w:type="dxa"/>
            <w:tcBorders>
              <w:top w:val="single" w:sz="8" w:space="0" w:color="000000"/>
              <w:bottom w:val="single" w:sz="8" w:space="0" w:color="000000"/>
            </w:tcBorders>
          </w:tcPr>
          <w:p w14:paraId="43DF30D5" w14:textId="0351E5C5" w:rsidR="00E6297F" w:rsidRPr="00E4485C" w:rsidRDefault="00E6297F" w:rsidP="0057181D">
            <w:pPr>
              <w:spacing w:after="0" w:line="240" w:lineRule="auto"/>
              <w:jc w:val="center"/>
              <w:rPr>
                <w:rFonts w:ascii="Arial" w:hAnsi="Arial" w:cs="Arial"/>
                <w:color w:val="FF0000"/>
                <w:sz w:val="24"/>
                <w:szCs w:val="24"/>
              </w:rPr>
            </w:pPr>
            <w:r w:rsidRPr="00E4485C">
              <w:rPr>
                <w:rFonts w:ascii="Arial" w:hAnsi="Arial" w:cs="Arial"/>
                <w:sz w:val="24"/>
                <w:szCs w:val="24"/>
              </w:rPr>
              <w:t xml:space="preserve">Taiwan J </w:t>
            </w:r>
            <w:proofErr w:type="spellStart"/>
            <w:r w:rsidRPr="00E4485C">
              <w:rPr>
                <w:rFonts w:ascii="Arial" w:hAnsi="Arial" w:cs="Arial"/>
                <w:sz w:val="24"/>
                <w:szCs w:val="24"/>
              </w:rPr>
              <w:t>Oftalmol</w:t>
            </w:r>
            <w:proofErr w:type="spellEnd"/>
          </w:p>
        </w:tc>
        <w:tc>
          <w:tcPr>
            <w:tcW w:w="1417" w:type="dxa"/>
            <w:tcBorders>
              <w:top w:val="single" w:sz="8" w:space="0" w:color="000000"/>
              <w:bottom w:val="single" w:sz="8" w:space="0" w:color="000000"/>
            </w:tcBorders>
          </w:tcPr>
          <w:p w14:paraId="64613990" w14:textId="284A8FEB" w:rsidR="00E6297F" w:rsidRPr="00E4485C" w:rsidRDefault="00E6297F" w:rsidP="0057181D">
            <w:pPr>
              <w:spacing w:after="0" w:line="240" w:lineRule="auto"/>
              <w:jc w:val="center"/>
              <w:rPr>
                <w:rFonts w:ascii="Arial" w:hAnsi="Arial" w:cs="Arial"/>
                <w:color w:val="FF0000"/>
                <w:sz w:val="24"/>
                <w:szCs w:val="24"/>
              </w:rPr>
            </w:pPr>
            <w:r w:rsidRPr="00E4485C">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332DAB81" w14:textId="77D05B1B" w:rsidR="00E6297F" w:rsidRPr="00E4485C" w:rsidRDefault="00E6297F" w:rsidP="0057181D">
            <w:pPr>
              <w:spacing w:after="0" w:line="240" w:lineRule="auto"/>
              <w:ind w:left="-113"/>
              <w:jc w:val="center"/>
              <w:rPr>
                <w:rFonts w:ascii="Arial" w:hAnsi="Arial" w:cs="Arial"/>
                <w:color w:val="FF0000"/>
                <w:sz w:val="24"/>
                <w:szCs w:val="24"/>
              </w:rPr>
            </w:pPr>
            <w:r w:rsidRPr="00E4485C">
              <w:rPr>
                <w:rFonts w:ascii="Arial" w:hAnsi="Arial" w:cs="Arial"/>
                <w:sz w:val="24"/>
                <w:szCs w:val="24"/>
              </w:rPr>
              <w:t>Taiwan</w:t>
            </w:r>
          </w:p>
        </w:tc>
        <w:tc>
          <w:tcPr>
            <w:tcW w:w="2396" w:type="dxa"/>
            <w:gridSpan w:val="3"/>
            <w:tcBorders>
              <w:top w:val="single" w:sz="8" w:space="0" w:color="000000"/>
              <w:bottom w:val="single" w:sz="8" w:space="0" w:color="000000"/>
            </w:tcBorders>
          </w:tcPr>
          <w:p w14:paraId="7A193174" w14:textId="69CA5758" w:rsidR="00E6297F" w:rsidRPr="00E4485C" w:rsidRDefault="0099195B" w:rsidP="0057181D">
            <w:pPr>
              <w:spacing w:after="0" w:line="240" w:lineRule="auto"/>
              <w:jc w:val="both"/>
              <w:rPr>
                <w:rFonts w:ascii="Arial" w:hAnsi="Arial" w:cs="Arial"/>
                <w:sz w:val="24"/>
                <w:szCs w:val="24"/>
              </w:rPr>
            </w:pPr>
            <w:r w:rsidRPr="00E4485C">
              <w:rPr>
                <w:rFonts w:ascii="Arial" w:hAnsi="Arial" w:cs="Arial"/>
                <w:sz w:val="24"/>
                <w:szCs w:val="24"/>
              </w:rPr>
              <w:t>TREC, Drainage devices and CICLOFOT Procedure in CNG.</w:t>
            </w:r>
          </w:p>
        </w:tc>
        <w:tc>
          <w:tcPr>
            <w:tcW w:w="1950" w:type="dxa"/>
            <w:gridSpan w:val="3"/>
            <w:tcBorders>
              <w:top w:val="single" w:sz="8" w:space="0" w:color="000000"/>
              <w:bottom w:val="single" w:sz="8" w:space="0" w:color="000000"/>
            </w:tcBorders>
          </w:tcPr>
          <w:p w14:paraId="338B2052" w14:textId="4C00FF9C" w:rsidR="00E6297F" w:rsidRPr="00E4485C" w:rsidRDefault="00E6297F" w:rsidP="0057181D">
            <w:pPr>
              <w:spacing w:after="0" w:line="240" w:lineRule="auto"/>
              <w:ind w:firstLine="23"/>
              <w:jc w:val="center"/>
              <w:rPr>
                <w:rFonts w:ascii="Arial" w:hAnsi="Arial" w:cs="Arial"/>
                <w:color w:val="FF0000"/>
                <w:sz w:val="24"/>
                <w:szCs w:val="24"/>
              </w:rPr>
            </w:pPr>
            <w:r w:rsidRPr="00E4485C">
              <w:rPr>
                <w:rFonts w:ascii="Arial" w:hAnsi="Arial" w:cs="Arial"/>
                <w:sz w:val="24"/>
                <w:szCs w:val="24"/>
              </w:rPr>
              <w:t>Prospective study</w:t>
            </w:r>
          </w:p>
        </w:tc>
        <w:tc>
          <w:tcPr>
            <w:tcW w:w="3186" w:type="dxa"/>
            <w:gridSpan w:val="3"/>
            <w:tcBorders>
              <w:top w:val="single" w:sz="8" w:space="0" w:color="000000"/>
              <w:bottom w:val="single" w:sz="8" w:space="0" w:color="000000"/>
            </w:tcBorders>
          </w:tcPr>
          <w:p w14:paraId="7B63BEAE" w14:textId="025DD869" w:rsidR="00E6297F" w:rsidRPr="00E4485C" w:rsidRDefault="0099195B" w:rsidP="0057181D">
            <w:pPr>
              <w:spacing w:after="0" w:line="240" w:lineRule="auto"/>
              <w:ind w:firstLine="18"/>
              <w:jc w:val="both"/>
              <w:rPr>
                <w:rFonts w:ascii="Arial" w:hAnsi="Arial" w:cs="Arial"/>
                <w:sz w:val="24"/>
                <w:szCs w:val="24"/>
              </w:rPr>
            </w:pPr>
            <w:r w:rsidRPr="00E4485C">
              <w:rPr>
                <w:rFonts w:ascii="Arial" w:hAnsi="Arial" w:cs="Arial"/>
                <w:sz w:val="24"/>
                <w:szCs w:val="24"/>
              </w:rPr>
              <w:t xml:space="preserve">"RECT with antimetabolites (mitomycin C or 5-fluorouracil), also known as conventional filtration surgery, has had a low long-term success rate in NVG (no greater than 33%) and fails primarily due to fibrous tissue obstruction or external scarring and conjunctival fibrosis, even with antimetabolites. The most commonly used methods for treating NVG are the insertion of glaucoma drainage device implants </w:t>
            </w:r>
            <w:r w:rsidRPr="00E4485C">
              <w:rPr>
                <w:rFonts w:ascii="Arial" w:hAnsi="Arial" w:cs="Arial"/>
                <w:sz w:val="24"/>
                <w:szCs w:val="24"/>
              </w:rPr>
              <w:lastRenderedPageBreak/>
              <w:t>(</w:t>
            </w:r>
            <w:proofErr w:type="spellStart"/>
            <w:r w:rsidRPr="00E4485C">
              <w:rPr>
                <w:rFonts w:ascii="Arial" w:hAnsi="Arial" w:cs="Arial"/>
                <w:sz w:val="24"/>
                <w:szCs w:val="24"/>
              </w:rPr>
              <w:t>Molteno</w:t>
            </w:r>
            <w:proofErr w:type="spellEnd"/>
            <w:r w:rsidRPr="00E4485C">
              <w:rPr>
                <w:rFonts w:ascii="Arial" w:hAnsi="Arial" w:cs="Arial"/>
                <w:sz w:val="24"/>
                <w:szCs w:val="24"/>
              </w:rPr>
              <w:t xml:space="preserve"> implant, </w:t>
            </w:r>
            <w:proofErr w:type="spellStart"/>
            <w:r w:rsidRPr="00E4485C">
              <w:rPr>
                <w:rFonts w:ascii="Arial" w:hAnsi="Arial" w:cs="Arial"/>
                <w:sz w:val="24"/>
                <w:szCs w:val="24"/>
              </w:rPr>
              <w:t>Baerveldt</w:t>
            </w:r>
            <w:proofErr w:type="spellEnd"/>
            <w:r w:rsidRPr="00E4485C">
              <w:rPr>
                <w:rFonts w:ascii="Arial" w:hAnsi="Arial" w:cs="Arial"/>
                <w:sz w:val="24"/>
                <w:szCs w:val="24"/>
              </w:rPr>
              <w:t xml:space="preserve"> implant, Krupin valve, and Ahmed glaucoma valve), i.e., shunt implantation, with a relatively high success rate. Traditional </w:t>
            </w:r>
            <w:proofErr w:type="spellStart"/>
            <w:r w:rsidRPr="00E4485C">
              <w:rPr>
                <w:rFonts w:ascii="Arial" w:hAnsi="Arial" w:cs="Arial"/>
                <w:sz w:val="24"/>
                <w:szCs w:val="24"/>
              </w:rPr>
              <w:t>cycloablative</w:t>
            </w:r>
            <w:proofErr w:type="spellEnd"/>
            <w:r w:rsidRPr="00E4485C">
              <w:rPr>
                <w:rFonts w:ascii="Arial" w:hAnsi="Arial" w:cs="Arial"/>
                <w:sz w:val="24"/>
                <w:szCs w:val="24"/>
              </w:rPr>
              <w:t xml:space="preserve"> methods are often reserved for eyes with low visual potential or when other surgical options have failed. Most of these classic methods are effective, rapid, and useful for patients who cannot undergo incisional surgery. However, these techniques are easy to learn but difficult to control due to their unpredictable dose-effect relationship, and postoperative reactions </w:t>
            </w:r>
            <w:r w:rsidR="00E4485C" w:rsidRPr="00E4485C">
              <w:rPr>
                <w:rFonts w:ascii="Arial" w:hAnsi="Arial" w:cs="Arial"/>
                <w:sz w:val="24"/>
                <w:szCs w:val="24"/>
              </w:rPr>
              <w:t>can be quite severe."</w:t>
            </w:r>
          </w:p>
        </w:tc>
        <w:bookmarkStart w:id="2" w:name="_Hlk146159575"/>
        <w:bookmarkStart w:id="3" w:name="OLE_LINK1"/>
        <w:bookmarkEnd w:id="2"/>
        <w:bookmarkEnd w:id="3"/>
      </w:tr>
      <w:tr w:rsidR="00C757D0" w:rsidRPr="00636775" w14:paraId="667893A8" w14:textId="77777777" w:rsidTr="00E6297F">
        <w:trPr>
          <w:trHeight w:val="577"/>
        </w:trPr>
        <w:tc>
          <w:tcPr>
            <w:tcW w:w="1930" w:type="dxa"/>
            <w:tcBorders>
              <w:top w:val="single" w:sz="8" w:space="0" w:color="000000"/>
              <w:bottom w:val="single" w:sz="8" w:space="0" w:color="000000"/>
            </w:tcBorders>
          </w:tcPr>
          <w:p w14:paraId="7FABE6F9" w14:textId="10E75D2C" w:rsidR="00C757D0" w:rsidRPr="004C258C" w:rsidRDefault="00C757D0" w:rsidP="0057181D">
            <w:pPr>
              <w:spacing w:after="0" w:line="240" w:lineRule="auto"/>
              <w:ind w:firstLine="37"/>
              <w:rPr>
                <w:rFonts w:ascii="Arial" w:hAnsi="Arial" w:cs="Arial"/>
                <w:sz w:val="24"/>
                <w:szCs w:val="24"/>
              </w:rPr>
            </w:pPr>
            <w:r w:rsidRPr="004C258C">
              <w:rPr>
                <w:rFonts w:ascii="Arial" w:hAnsi="Arial" w:cs="Arial"/>
                <w:sz w:val="24"/>
                <w:szCs w:val="24"/>
              </w:rPr>
              <w:lastRenderedPageBreak/>
              <w:t xml:space="preserve">Dong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4C258C">
              <w:rPr>
                <w:rFonts w:ascii="Arial" w:hAnsi="Arial" w:cs="Arial"/>
                <w:sz w:val="24"/>
                <w:szCs w:val="24"/>
              </w:rPr>
              <w:t>.</w:t>
            </w:r>
            <w:proofErr w:type="gramEnd"/>
          </w:p>
        </w:tc>
        <w:tc>
          <w:tcPr>
            <w:tcW w:w="1122" w:type="dxa"/>
            <w:tcBorders>
              <w:top w:val="single" w:sz="8" w:space="0" w:color="000000"/>
              <w:bottom w:val="single" w:sz="8" w:space="0" w:color="000000"/>
            </w:tcBorders>
          </w:tcPr>
          <w:p w14:paraId="00C8CD21" w14:textId="0D6EB1C6" w:rsidR="00C757D0" w:rsidRPr="004C258C" w:rsidRDefault="00C757D0" w:rsidP="0057181D">
            <w:pPr>
              <w:spacing w:after="0" w:line="240" w:lineRule="auto"/>
              <w:ind w:right="353"/>
              <w:rPr>
                <w:rFonts w:ascii="Arial" w:hAnsi="Arial" w:cs="Arial"/>
                <w:sz w:val="24"/>
                <w:szCs w:val="24"/>
              </w:rPr>
            </w:pPr>
            <w:r w:rsidRPr="004C258C">
              <w:rPr>
                <w:rFonts w:ascii="Arial" w:hAnsi="Arial" w:cs="Arial"/>
                <w:sz w:val="24"/>
                <w:szCs w:val="24"/>
              </w:rPr>
              <w:t>2018</w:t>
            </w:r>
          </w:p>
        </w:tc>
        <w:tc>
          <w:tcPr>
            <w:tcW w:w="2001" w:type="dxa"/>
            <w:tcBorders>
              <w:top w:val="single" w:sz="8" w:space="0" w:color="000000"/>
              <w:bottom w:val="single" w:sz="8" w:space="0" w:color="000000"/>
            </w:tcBorders>
          </w:tcPr>
          <w:p w14:paraId="32722968" w14:textId="6AA6A835" w:rsidR="00C757D0" w:rsidRPr="004C258C" w:rsidRDefault="00C757D0" w:rsidP="0057181D">
            <w:pPr>
              <w:spacing w:after="0" w:line="240" w:lineRule="auto"/>
              <w:jc w:val="center"/>
              <w:rPr>
                <w:rFonts w:ascii="Arial" w:hAnsi="Arial" w:cs="Arial"/>
                <w:sz w:val="24"/>
                <w:szCs w:val="24"/>
              </w:rPr>
            </w:pPr>
            <w:r w:rsidRPr="004C258C">
              <w:rPr>
                <w:rFonts w:ascii="Arial" w:hAnsi="Arial" w:cs="Arial"/>
                <w:sz w:val="24"/>
                <w:szCs w:val="24"/>
              </w:rPr>
              <w:t>Medication</w:t>
            </w:r>
          </w:p>
        </w:tc>
        <w:tc>
          <w:tcPr>
            <w:tcW w:w="1417" w:type="dxa"/>
            <w:tcBorders>
              <w:top w:val="single" w:sz="8" w:space="0" w:color="000000"/>
              <w:bottom w:val="single" w:sz="8" w:space="0" w:color="000000"/>
            </w:tcBorders>
          </w:tcPr>
          <w:p w14:paraId="60AB3A05" w14:textId="168FEAB3" w:rsidR="00C757D0" w:rsidRPr="004C258C" w:rsidRDefault="00C757D0" w:rsidP="0057181D">
            <w:pPr>
              <w:spacing w:after="0" w:line="240" w:lineRule="auto"/>
              <w:jc w:val="center"/>
              <w:rPr>
                <w:rFonts w:ascii="Arial" w:hAnsi="Arial" w:cs="Arial"/>
                <w:sz w:val="24"/>
                <w:szCs w:val="24"/>
              </w:rPr>
            </w:pPr>
            <w:r w:rsidRPr="004C258C">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23DDC2D9" w14:textId="2A2B88A8" w:rsidR="00C757D0" w:rsidRPr="004C258C" w:rsidRDefault="00C757D0" w:rsidP="0057181D">
            <w:pPr>
              <w:spacing w:after="0" w:line="240" w:lineRule="auto"/>
              <w:ind w:left="-113"/>
              <w:jc w:val="center"/>
              <w:rPr>
                <w:rFonts w:ascii="Arial" w:hAnsi="Arial" w:cs="Arial"/>
                <w:sz w:val="24"/>
                <w:szCs w:val="24"/>
              </w:rPr>
            </w:pPr>
            <w:r w:rsidRPr="004C258C">
              <w:rPr>
                <w:rFonts w:ascii="Arial" w:hAnsi="Arial" w:cs="Arial"/>
                <w:sz w:val="24"/>
                <w:szCs w:val="24"/>
              </w:rPr>
              <w:t>China</w:t>
            </w:r>
          </w:p>
        </w:tc>
        <w:tc>
          <w:tcPr>
            <w:tcW w:w="2396" w:type="dxa"/>
            <w:gridSpan w:val="3"/>
            <w:tcBorders>
              <w:top w:val="single" w:sz="8" w:space="0" w:color="000000"/>
              <w:bottom w:val="single" w:sz="8" w:space="0" w:color="000000"/>
            </w:tcBorders>
          </w:tcPr>
          <w:p w14:paraId="0D88C5B8" w14:textId="4B5D961A" w:rsidR="00C757D0" w:rsidRPr="004C258C" w:rsidRDefault="00C757D0" w:rsidP="0057181D">
            <w:pPr>
              <w:spacing w:after="0" w:line="240" w:lineRule="auto"/>
              <w:jc w:val="both"/>
              <w:rPr>
                <w:rFonts w:ascii="Arial" w:hAnsi="Arial" w:cs="Arial"/>
                <w:sz w:val="24"/>
                <w:szCs w:val="24"/>
              </w:rPr>
            </w:pPr>
            <w:r w:rsidRPr="004C258C">
              <w:rPr>
                <w:rFonts w:ascii="Arial" w:hAnsi="Arial" w:cs="Arial"/>
                <w:sz w:val="24"/>
                <w:szCs w:val="24"/>
              </w:rPr>
              <w:t>TREC, Drainage devices and CICLOFOT Procedure in CNG.</w:t>
            </w:r>
          </w:p>
        </w:tc>
        <w:tc>
          <w:tcPr>
            <w:tcW w:w="1950" w:type="dxa"/>
            <w:gridSpan w:val="3"/>
            <w:tcBorders>
              <w:top w:val="single" w:sz="8" w:space="0" w:color="000000"/>
              <w:bottom w:val="single" w:sz="8" w:space="0" w:color="000000"/>
            </w:tcBorders>
          </w:tcPr>
          <w:p w14:paraId="5315D0E0" w14:textId="78964415" w:rsidR="00C757D0" w:rsidRPr="0082295B" w:rsidRDefault="00C757D0" w:rsidP="0057181D">
            <w:pPr>
              <w:spacing w:after="0" w:line="240" w:lineRule="auto"/>
              <w:ind w:firstLine="23"/>
              <w:jc w:val="center"/>
              <w:rPr>
                <w:rFonts w:ascii="Arial" w:hAnsi="Arial" w:cs="Arial"/>
                <w:sz w:val="24"/>
                <w:szCs w:val="24"/>
                <w:highlight w:val="green"/>
              </w:rPr>
            </w:pPr>
            <w:r w:rsidRPr="00C757D0">
              <w:rPr>
                <w:rFonts w:ascii="Arial" w:hAnsi="Arial" w:cs="Arial"/>
                <w:sz w:val="24"/>
                <w:szCs w:val="24"/>
              </w:rPr>
              <w:t>Systematic Review.</w:t>
            </w:r>
          </w:p>
        </w:tc>
        <w:tc>
          <w:tcPr>
            <w:tcW w:w="3186" w:type="dxa"/>
            <w:gridSpan w:val="3"/>
            <w:tcBorders>
              <w:top w:val="single" w:sz="8" w:space="0" w:color="000000"/>
              <w:bottom w:val="single" w:sz="8" w:space="0" w:color="000000"/>
            </w:tcBorders>
          </w:tcPr>
          <w:p w14:paraId="06FB0196" w14:textId="40285EA8" w:rsidR="00C757D0" w:rsidRPr="00FA1478" w:rsidRDefault="00C757D0" w:rsidP="0057181D">
            <w:pPr>
              <w:spacing w:after="0" w:line="240" w:lineRule="auto"/>
              <w:ind w:firstLine="18"/>
              <w:jc w:val="both"/>
              <w:rPr>
                <w:rFonts w:ascii="Arial" w:hAnsi="Arial" w:cs="Arial"/>
                <w:sz w:val="24"/>
                <w:szCs w:val="24"/>
                <w:highlight w:val="yellow"/>
              </w:rPr>
            </w:pPr>
            <w:r>
              <w:rPr>
                <w:rFonts w:ascii="Arial" w:hAnsi="Arial" w:cs="Arial"/>
                <w:sz w:val="24"/>
                <w:szCs w:val="24"/>
              </w:rPr>
              <w:t xml:space="preserve">According to the network analysis, mitomycin plus TREC (94.9%), glaucoma valve implantation (86.9%), and iris photocoagulation plus TREC (81.9%) were most likely to improve the treatment success rate in patients with NVG. </w:t>
            </w:r>
            <w:r>
              <w:rPr>
                <w:rFonts w:ascii="Arial" w:hAnsi="Arial" w:cs="Arial"/>
                <w:sz w:val="24"/>
                <w:szCs w:val="24"/>
              </w:rPr>
              <w:lastRenderedPageBreak/>
              <w:t xml:space="preserve">Furthermore, glaucoma valve, cyclophotocoagulation, TREC, iris photocoagulation, and </w:t>
            </w:r>
            <w:r w:rsidRPr="00C757D0">
              <w:rPr>
                <w:rFonts w:ascii="Arial" w:hAnsi="Arial" w:cs="Arial"/>
                <w:sz w:val="24"/>
                <w:szCs w:val="24"/>
              </w:rPr>
              <w:t xml:space="preserve">mitomycin showed advantages in terms of improving the treatment success rate in patients with </w:t>
            </w:r>
            <w:proofErr w:type="gramStart"/>
            <w:r w:rsidRPr="00C757D0">
              <w:rPr>
                <w:rFonts w:ascii="Arial" w:hAnsi="Arial" w:cs="Arial"/>
                <w:sz w:val="24"/>
                <w:szCs w:val="24"/>
              </w:rPr>
              <w:t xml:space="preserve">NVG </w:t>
            </w:r>
            <w:r>
              <w:rPr>
                <w:rFonts w:ascii="Arial" w:hAnsi="Arial" w:cs="Arial"/>
                <w:sz w:val="24"/>
                <w:szCs w:val="24"/>
              </w:rPr>
              <w:t>.</w:t>
            </w:r>
            <w:proofErr w:type="gramEnd"/>
            <w:r>
              <w:rPr>
                <w:rFonts w:ascii="Arial" w:hAnsi="Arial" w:cs="Arial"/>
                <w:sz w:val="24"/>
                <w:szCs w:val="24"/>
              </w:rPr>
              <w:t xml:space="preserve"> However, the application of retinal photocoagulation reduced the treatment success rate. That is, the regimen that included mitomycin, interferon, and TREC was most likely to improve the treatment success rate in patients with NVG, while the application of glaucoma valve and bevacizumab was more beneficial in improving the treatment success rate of patients than surgery and as an agent, respectively.</w:t>
            </w:r>
          </w:p>
        </w:tc>
      </w:tr>
      <w:tr w:rsidR="00C757D0" w:rsidRPr="00636775" w14:paraId="503D62D3" w14:textId="77777777" w:rsidTr="00E6297F">
        <w:trPr>
          <w:trHeight w:val="577"/>
        </w:trPr>
        <w:tc>
          <w:tcPr>
            <w:tcW w:w="1930" w:type="dxa"/>
            <w:tcBorders>
              <w:top w:val="single" w:sz="8" w:space="0" w:color="000000"/>
              <w:bottom w:val="single" w:sz="8" w:space="0" w:color="000000"/>
            </w:tcBorders>
          </w:tcPr>
          <w:p w14:paraId="1403A464" w14:textId="4A1A5BEE" w:rsidR="00C757D0" w:rsidRPr="00485B57" w:rsidRDefault="00C757D0" w:rsidP="0057181D">
            <w:pPr>
              <w:spacing w:after="0" w:line="240" w:lineRule="auto"/>
              <w:ind w:firstLine="37"/>
              <w:rPr>
                <w:rFonts w:ascii="Arial" w:hAnsi="Arial" w:cs="Arial"/>
                <w:sz w:val="24"/>
                <w:szCs w:val="24"/>
              </w:rPr>
            </w:pPr>
            <w:r w:rsidRPr="00485B57">
              <w:rPr>
                <w:rFonts w:ascii="Arial" w:hAnsi="Arial" w:cs="Arial"/>
                <w:sz w:val="24"/>
                <w:szCs w:val="24"/>
              </w:rPr>
              <w:lastRenderedPageBreak/>
              <w:t xml:space="preserve">Rodrigues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485B57">
              <w:rPr>
                <w:rFonts w:ascii="Arial" w:hAnsi="Arial" w:cs="Arial"/>
                <w:sz w:val="24"/>
                <w:szCs w:val="24"/>
              </w:rPr>
              <w:t>.</w:t>
            </w:r>
            <w:proofErr w:type="gramEnd"/>
          </w:p>
        </w:tc>
        <w:tc>
          <w:tcPr>
            <w:tcW w:w="1122" w:type="dxa"/>
            <w:tcBorders>
              <w:top w:val="single" w:sz="8" w:space="0" w:color="000000"/>
              <w:bottom w:val="single" w:sz="8" w:space="0" w:color="000000"/>
            </w:tcBorders>
          </w:tcPr>
          <w:p w14:paraId="6AC6423A" w14:textId="5196A488" w:rsidR="00C757D0" w:rsidRPr="00485B57" w:rsidRDefault="00C757D0" w:rsidP="0057181D">
            <w:pPr>
              <w:spacing w:after="0" w:line="240" w:lineRule="auto"/>
              <w:ind w:right="353"/>
              <w:rPr>
                <w:rFonts w:ascii="Arial" w:hAnsi="Arial" w:cs="Arial"/>
                <w:sz w:val="24"/>
                <w:szCs w:val="24"/>
              </w:rPr>
            </w:pPr>
            <w:r w:rsidRPr="00485B57">
              <w:rPr>
                <w:rFonts w:ascii="Arial" w:hAnsi="Arial" w:cs="Arial"/>
                <w:sz w:val="24"/>
                <w:szCs w:val="24"/>
              </w:rPr>
              <w:t>2016</w:t>
            </w:r>
          </w:p>
        </w:tc>
        <w:tc>
          <w:tcPr>
            <w:tcW w:w="2001" w:type="dxa"/>
            <w:tcBorders>
              <w:top w:val="single" w:sz="8" w:space="0" w:color="000000"/>
              <w:bottom w:val="single" w:sz="8" w:space="0" w:color="000000"/>
            </w:tcBorders>
          </w:tcPr>
          <w:p w14:paraId="52E7AA39" w14:textId="1B32CAE7" w:rsidR="00C757D0" w:rsidRPr="00485B57" w:rsidRDefault="00C757D0" w:rsidP="0057181D">
            <w:pPr>
              <w:spacing w:after="0" w:line="240" w:lineRule="auto"/>
              <w:jc w:val="center"/>
              <w:rPr>
                <w:rFonts w:ascii="Arial" w:hAnsi="Arial" w:cs="Arial"/>
                <w:sz w:val="24"/>
                <w:szCs w:val="24"/>
              </w:rPr>
            </w:pPr>
            <w:r w:rsidRPr="00485B57">
              <w:rPr>
                <w:rFonts w:ascii="Arial" w:hAnsi="Arial" w:cs="Arial"/>
                <w:sz w:val="24"/>
                <w:szCs w:val="24"/>
              </w:rPr>
              <w:t xml:space="preserve">Int J Retin </w:t>
            </w:r>
            <w:proofErr w:type="spellStart"/>
            <w:r w:rsidRPr="00485B57">
              <w:rPr>
                <w:rFonts w:ascii="Arial" w:hAnsi="Arial" w:cs="Arial"/>
                <w:sz w:val="24"/>
                <w:szCs w:val="24"/>
              </w:rPr>
              <w:t>Vitr</w:t>
            </w:r>
            <w:proofErr w:type="spellEnd"/>
          </w:p>
        </w:tc>
        <w:tc>
          <w:tcPr>
            <w:tcW w:w="1417" w:type="dxa"/>
            <w:tcBorders>
              <w:top w:val="single" w:sz="8" w:space="0" w:color="000000"/>
              <w:bottom w:val="single" w:sz="8" w:space="0" w:color="000000"/>
            </w:tcBorders>
          </w:tcPr>
          <w:p w14:paraId="1C7A2FFD" w14:textId="65C5C28B" w:rsidR="00C757D0" w:rsidRPr="00485B57" w:rsidRDefault="00C757D0" w:rsidP="0057181D">
            <w:pPr>
              <w:spacing w:after="0" w:line="240" w:lineRule="auto"/>
              <w:jc w:val="center"/>
              <w:rPr>
                <w:rFonts w:ascii="Arial" w:hAnsi="Arial" w:cs="Arial"/>
                <w:sz w:val="24"/>
                <w:szCs w:val="24"/>
              </w:rPr>
            </w:pPr>
            <w:r w:rsidRPr="00485B57">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168FCA3D" w14:textId="12C7CAAF" w:rsidR="00C757D0" w:rsidRPr="00485B57" w:rsidRDefault="00C757D0" w:rsidP="0057181D">
            <w:pPr>
              <w:spacing w:after="0" w:line="240" w:lineRule="auto"/>
              <w:ind w:left="-113"/>
              <w:jc w:val="center"/>
              <w:rPr>
                <w:rFonts w:ascii="Arial" w:hAnsi="Arial" w:cs="Arial"/>
                <w:sz w:val="24"/>
                <w:szCs w:val="24"/>
              </w:rPr>
            </w:pPr>
            <w:r w:rsidRPr="00485B57">
              <w:rPr>
                <w:rFonts w:ascii="Arial" w:hAnsi="Arial" w:cs="Arial"/>
                <w:sz w:val="24"/>
                <w:szCs w:val="24"/>
              </w:rPr>
              <w:t>Brazil</w:t>
            </w:r>
          </w:p>
        </w:tc>
        <w:tc>
          <w:tcPr>
            <w:tcW w:w="2396" w:type="dxa"/>
            <w:gridSpan w:val="3"/>
            <w:tcBorders>
              <w:top w:val="single" w:sz="8" w:space="0" w:color="000000"/>
              <w:bottom w:val="single" w:sz="8" w:space="0" w:color="000000"/>
            </w:tcBorders>
          </w:tcPr>
          <w:p w14:paraId="254E4B05" w14:textId="2EEA8DC3" w:rsidR="00C757D0" w:rsidRPr="00485B57" w:rsidRDefault="00EC5168" w:rsidP="0057181D">
            <w:pPr>
              <w:spacing w:after="0" w:line="240" w:lineRule="auto"/>
              <w:jc w:val="center"/>
              <w:rPr>
                <w:rFonts w:ascii="Arial" w:hAnsi="Arial" w:cs="Arial"/>
                <w:sz w:val="24"/>
                <w:szCs w:val="24"/>
              </w:rPr>
            </w:pPr>
            <w:r w:rsidRPr="00485B57">
              <w:rPr>
                <w:rFonts w:ascii="Arial" w:hAnsi="Arial" w:cs="Arial"/>
                <w:sz w:val="24"/>
                <w:szCs w:val="24"/>
              </w:rPr>
              <w:t xml:space="preserve">CICLOFOT </w:t>
            </w:r>
            <w:r w:rsidR="00C757D0" w:rsidRPr="00485B57">
              <w:rPr>
                <w:rFonts w:ascii="Arial" w:hAnsi="Arial" w:cs="Arial"/>
                <w:sz w:val="24"/>
                <w:szCs w:val="24"/>
              </w:rPr>
              <w:t>Procedure and valves in CNG.</w:t>
            </w:r>
          </w:p>
        </w:tc>
        <w:tc>
          <w:tcPr>
            <w:tcW w:w="1950" w:type="dxa"/>
            <w:gridSpan w:val="3"/>
            <w:tcBorders>
              <w:top w:val="single" w:sz="8" w:space="0" w:color="000000"/>
              <w:bottom w:val="single" w:sz="8" w:space="0" w:color="000000"/>
            </w:tcBorders>
          </w:tcPr>
          <w:p w14:paraId="47A0D5E2" w14:textId="35210EBB" w:rsidR="00C757D0" w:rsidRPr="00485B57" w:rsidRDefault="00C757D0" w:rsidP="0057181D">
            <w:pPr>
              <w:spacing w:after="0" w:line="240" w:lineRule="auto"/>
              <w:ind w:firstLine="23"/>
              <w:jc w:val="center"/>
              <w:rPr>
                <w:rFonts w:ascii="Arial" w:hAnsi="Arial" w:cs="Arial"/>
                <w:sz w:val="24"/>
                <w:szCs w:val="24"/>
              </w:rPr>
            </w:pPr>
            <w:r w:rsidRPr="00485B57">
              <w:rPr>
                <w:rFonts w:ascii="Arial" w:hAnsi="Arial" w:cs="Arial"/>
                <w:sz w:val="24"/>
                <w:szCs w:val="24"/>
              </w:rPr>
              <w:t>Narrative review</w:t>
            </w:r>
          </w:p>
        </w:tc>
        <w:tc>
          <w:tcPr>
            <w:tcW w:w="3186" w:type="dxa"/>
            <w:gridSpan w:val="3"/>
            <w:tcBorders>
              <w:top w:val="single" w:sz="8" w:space="0" w:color="000000"/>
              <w:bottom w:val="single" w:sz="8" w:space="0" w:color="000000"/>
            </w:tcBorders>
          </w:tcPr>
          <w:p w14:paraId="003A1B7E" w14:textId="3FE4ED2C" w:rsidR="00C757D0" w:rsidRPr="00FA1478" w:rsidRDefault="00EC5168" w:rsidP="0057181D">
            <w:pPr>
              <w:spacing w:after="0" w:line="240" w:lineRule="auto"/>
              <w:ind w:firstLine="18"/>
              <w:jc w:val="both"/>
              <w:rPr>
                <w:rFonts w:ascii="Arial" w:hAnsi="Arial" w:cs="Arial"/>
                <w:sz w:val="24"/>
                <w:szCs w:val="24"/>
                <w:highlight w:val="yellow"/>
              </w:rPr>
            </w:pPr>
            <w:r>
              <w:rPr>
                <w:rFonts w:ascii="Arial" w:hAnsi="Arial" w:cs="Arial"/>
                <w:sz w:val="24"/>
                <w:szCs w:val="24"/>
              </w:rPr>
              <w:t xml:space="preserve">NVG has been associated with high failure rates after TREC, but the adjuvant use of antimetabolites has improved the </w:t>
            </w:r>
            <w:r w:rsidRPr="00EC5168">
              <w:rPr>
                <w:rFonts w:ascii="Arial" w:hAnsi="Arial" w:cs="Arial"/>
                <w:sz w:val="24"/>
                <w:szCs w:val="24"/>
              </w:rPr>
              <w:t xml:space="preserve">surgical success rate. </w:t>
            </w:r>
            <w:r>
              <w:rPr>
                <w:rFonts w:ascii="Arial" w:hAnsi="Arial" w:cs="Arial"/>
                <w:sz w:val="24"/>
                <w:szCs w:val="24"/>
              </w:rPr>
              <w:t xml:space="preserve">A 55% </w:t>
            </w:r>
            <w:r>
              <w:rPr>
                <w:rFonts w:ascii="Arial" w:hAnsi="Arial" w:cs="Arial"/>
                <w:sz w:val="24"/>
                <w:szCs w:val="24"/>
              </w:rPr>
              <w:lastRenderedPageBreak/>
              <w:t xml:space="preserve">success rate at a mean follow-up of 35 months was reported with postoperative 5-fluorouracil and a 54% success rate at a mean follow-up of 18 months with intraoperative mitomycin C. It has also been suggested that postoperative </w:t>
            </w:r>
            <w:proofErr w:type="spellStart"/>
            <w:r>
              <w:rPr>
                <w:rFonts w:ascii="Arial" w:hAnsi="Arial" w:cs="Arial"/>
                <w:sz w:val="24"/>
                <w:szCs w:val="24"/>
              </w:rPr>
              <w:t>hyphema</w:t>
            </w:r>
            <w:proofErr w:type="spellEnd"/>
            <w:r>
              <w:rPr>
                <w:rFonts w:ascii="Arial" w:hAnsi="Arial" w:cs="Arial"/>
                <w:sz w:val="24"/>
                <w:szCs w:val="24"/>
              </w:rPr>
              <w:t xml:space="preserve"> may be associated with higher TREC failure rates in NVG. While Ahmed valve treatment for NVG has been compared to TREC with mitomycin C, success rates of 70 and 65% at 1 year and 60 and 55% at 2 years were reported after Ahmed valve for NVG and TREC with mitomycin C, respectively. Furthermore, </w:t>
            </w:r>
            <w:proofErr w:type="spellStart"/>
            <w:r>
              <w:rPr>
                <w:rFonts w:ascii="Arial" w:hAnsi="Arial" w:cs="Arial"/>
                <w:sz w:val="24"/>
                <w:szCs w:val="24"/>
              </w:rPr>
              <w:t>transcleral</w:t>
            </w:r>
            <w:proofErr w:type="spellEnd"/>
            <w:r>
              <w:rPr>
                <w:rFonts w:ascii="Arial" w:hAnsi="Arial" w:cs="Arial"/>
                <w:sz w:val="24"/>
                <w:szCs w:val="24"/>
              </w:rPr>
              <w:t xml:space="preserve"> CICLOFOT with and without the use of anti-VEGF has been shown to be effective in reducing IOP and relieving </w:t>
            </w:r>
            <w:r w:rsidR="00485B57" w:rsidRPr="00485B57">
              <w:rPr>
                <w:rFonts w:ascii="Arial" w:hAnsi="Arial" w:cs="Arial"/>
                <w:sz w:val="24"/>
                <w:szCs w:val="24"/>
              </w:rPr>
              <w:t xml:space="preserve">pain in advanced cases of </w:t>
            </w:r>
            <w:r w:rsidR="00485B57">
              <w:rPr>
                <w:rFonts w:ascii="Arial" w:hAnsi="Arial" w:cs="Arial"/>
                <w:sz w:val="24"/>
                <w:szCs w:val="24"/>
              </w:rPr>
              <w:t xml:space="preserve">NVG. EE when compared to Ahmed valve implantation. no significant difference was found in the 24-month </w:t>
            </w:r>
            <w:r w:rsidR="00485B57">
              <w:rPr>
                <w:rFonts w:ascii="Arial" w:hAnsi="Arial" w:cs="Arial"/>
                <w:sz w:val="24"/>
                <w:szCs w:val="24"/>
              </w:rPr>
              <w:lastRenderedPageBreak/>
              <w:t>success rate between diode CICLOFOT (61.18%) and Ahmed glaucoma valve implant (59.26%) in the treatment of NGV.”</w:t>
            </w:r>
          </w:p>
        </w:tc>
      </w:tr>
      <w:tr w:rsidR="00C757D0" w:rsidRPr="00636775" w14:paraId="11A2A8A5" w14:textId="77777777" w:rsidTr="00E6297F">
        <w:trPr>
          <w:trHeight w:val="577"/>
        </w:trPr>
        <w:tc>
          <w:tcPr>
            <w:tcW w:w="1930" w:type="dxa"/>
            <w:tcBorders>
              <w:top w:val="single" w:sz="8" w:space="0" w:color="000000"/>
              <w:bottom w:val="single" w:sz="8" w:space="0" w:color="000000"/>
            </w:tcBorders>
          </w:tcPr>
          <w:p w14:paraId="2ED6E728" w14:textId="39AC3193" w:rsidR="00C757D0" w:rsidRPr="000011D1" w:rsidRDefault="00C757D0" w:rsidP="0057181D">
            <w:pPr>
              <w:spacing w:after="0" w:line="240" w:lineRule="auto"/>
              <w:ind w:firstLine="37"/>
              <w:rPr>
                <w:rFonts w:ascii="Arial" w:hAnsi="Arial" w:cs="Arial"/>
                <w:sz w:val="24"/>
                <w:szCs w:val="24"/>
              </w:rPr>
            </w:pPr>
            <w:r w:rsidRPr="000011D1">
              <w:rPr>
                <w:rFonts w:ascii="Arial" w:hAnsi="Arial" w:cs="Arial"/>
                <w:sz w:val="24"/>
                <w:szCs w:val="24"/>
              </w:rPr>
              <w:lastRenderedPageBreak/>
              <w:t xml:space="preserve">Senthil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0011D1">
              <w:rPr>
                <w:rFonts w:ascii="Arial" w:hAnsi="Arial" w:cs="Arial"/>
                <w:sz w:val="24"/>
                <w:szCs w:val="24"/>
              </w:rPr>
              <w:t>.</w:t>
            </w:r>
            <w:proofErr w:type="gramEnd"/>
          </w:p>
        </w:tc>
        <w:tc>
          <w:tcPr>
            <w:tcW w:w="1122" w:type="dxa"/>
            <w:tcBorders>
              <w:top w:val="single" w:sz="8" w:space="0" w:color="000000"/>
              <w:bottom w:val="single" w:sz="8" w:space="0" w:color="000000"/>
            </w:tcBorders>
          </w:tcPr>
          <w:p w14:paraId="056EA2DB" w14:textId="1D3BE7C0" w:rsidR="00C757D0" w:rsidRPr="000011D1" w:rsidRDefault="00C757D0" w:rsidP="0057181D">
            <w:pPr>
              <w:spacing w:after="0" w:line="240" w:lineRule="auto"/>
              <w:ind w:right="353"/>
              <w:rPr>
                <w:rFonts w:ascii="Arial" w:hAnsi="Arial" w:cs="Arial"/>
                <w:sz w:val="24"/>
                <w:szCs w:val="24"/>
              </w:rPr>
            </w:pPr>
            <w:r w:rsidRPr="000011D1">
              <w:rPr>
                <w:rFonts w:ascii="Arial" w:hAnsi="Arial" w:cs="Arial"/>
                <w:sz w:val="24"/>
                <w:szCs w:val="24"/>
              </w:rPr>
              <w:t>2016</w:t>
            </w:r>
          </w:p>
        </w:tc>
        <w:tc>
          <w:tcPr>
            <w:tcW w:w="2001" w:type="dxa"/>
            <w:tcBorders>
              <w:top w:val="single" w:sz="8" w:space="0" w:color="000000"/>
              <w:bottom w:val="single" w:sz="8" w:space="0" w:color="000000"/>
            </w:tcBorders>
          </w:tcPr>
          <w:p w14:paraId="006A5D51" w14:textId="1E367251" w:rsidR="00C757D0" w:rsidRPr="000011D1" w:rsidRDefault="00C757D0" w:rsidP="0057181D">
            <w:pPr>
              <w:spacing w:after="0" w:line="240" w:lineRule="auto"/>
              <w:jc w:val="center"/>
              <w:rPr>
                <w:rFonts w:ascii="Arial" w:hAnsi="Arial" w:cs="Arial"/>
                <w:sz w:val="24"/>
                <w:szCs w:val="24"/>
              </w:rPr>
            </w:pPr>
            <w:r w:rsidRPr="000011D1">
              <w:rPr>
                <w:rFonts w:ascii="Arial" w:hAnsi="Arial" w:cs="Arial"/>
                <w:sz w:val="24"/>
                <w:szCs w:val="24"/>
              </w:rPr>
              <w:t xml:space="preserve">Indian J </w:t>
            </w:r>
            <w:proofErr w:type="spellStart"/>
            <w:r w:rsidRPr="000011D1">
              <w:rPr>
                <w:rFonts w:ascii="Arial" w:hAnsi="Arial" w:cs="Arial"/>
                <w:sz w:val="24"/>
                <w:szCs w:val="24"/>
              </w:rPr>
              <w:t>Oftalmol</w:t>
            </w:r>
            <w:proofErr w:type="spellEnd"/>
          </w:p>
        </w:tc>
        <w:tc>
          <w:tcPr>
            <w:tcW w:w="1417" w:type="dxa"/>
            <w:tcBorders>
              <w:top w:val="single" w:sz="8" w:space="0" w:color="000000"/>
              <w:bottom w:val="single" w:sz="8" w:space="0" w:color="000000"/>
            </w:tcBorders>
          </w:tcPr>
          <w:p w14:paraId="0B8A90EB" w14:textId="29CC3E6E" w:rsidR="00C757D0" w:rsidRPr="000011D1" w:rsidRDefault="00C757D0" w:rsidP="0057181D">
            <w:pPr>
              <w:spacing w:after="0" w:line="240" w:lineRule="auto"/>
              <w:jc w:val="center"/>
              <w:rPr>
                <w:rFonts w:ascii="Arial" w:hAnsi="Arial" w:cs="Arial"/>
                <w:sz w:val="24"/>
                <w:szCs w:val="24"/>
              </w:rPr>
            </w:pPr>
            <w:r w:rsidRPr="000011D1">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5DE64C74" w14:textId="1B83D3DC" w:rsidR="00C757D0" w:rsidRPr="000011D1" w:rsidRDefault="00C757D0" w:rsidP="0057181D">
            <w:pPr>
              <w:spacing w:after="0" w:line="240" w:lineRule="auto"/>
              <w:ind w:left="-113"/>
              <w:jc w:val="center"/>
              <w:rPr>
                <w:rFonts w:ascii="Arial" w:hAnsi="Arial" w:cs="Arial"/>
                <w:sz w:val="24"/>
                <w:szCs w:val="24"/>
              </w:rPr>
            </w:pPr>
            <w:r w:rsidRPr="000011D1">
              <w:rPr>
                <w:rFonts w:ascii="Arial" w:hAnsi="Arial" w:cs="Arial"/>
                <w:sz w:val="24"/>
                <w:szCs w:val="24"/>
              </w:rPr>
              <w:t>India</w:t>
            </w:r>
          </w:p>
        </w:tc>
        <w:tc>
          <w:tcPr>
            <w:tcW w:w="2396" w:type="dxa"/>
            <w:gridSpan w:val="3"/>
            <w:tcBorders>
              <w:top w:val="single" w:sz="8" w:space="0" w:color="000000"/>
              <w:bottom w:val="single" w:sz="8" w:space="0" w:color="000000"/>
            </w:tcBorders>
          </w:tcPr>
          <w:p w14:paraId="670FF59D" w14:textId="1BD25D30" w:rsidR="00C757D0" w:rsidRPr="000011D1" w:rsidRDefault="008B5BA0" w:rsidP="0057181D">
            <w:pPr>
              <w:spacing w:after="0" w:line="240" w:lineRule="auto"/>
              <w:jc w:val="both"/>
              <w:rPr>
                <w:rFonts w:ascii="Arial" w:hAnsi="Arial" w:cs="Arial"/>
                <w:sz w:val="24"/>
                <w:szCs w:val="24"/>
              </w:rPr>
            </w:pPr>
            <w:r w:rsidRPr="000011D1">
              <w:rPr>
                <w:rFonts w:ascii="Arial" w:hAnsi="Arial" w:cs="Arial"/>
                <w:sz w:val="24"/>
                <w:szCs w:val="24"/>
              </w:rPr>
              <w:t>Analysis of the effectiveness of TREC, CICLOFOT Procedure and valves in CNG.</w:t>
            </w:r>
          </w:p>
        </w:tc>
        <w:tc>
          <w:tcPr>
            <w:tcW w:w="1950" w:type="dxa"/>
            <w:gridSpan w:val="3"/>
            <w:tcBorders>
              <w:top w:val="single" w:sz="8" w:space="0" w:color="000000"/>
              <w:bottom w:val="single" w:sz="8" w:space="0" w:color="000000"/>
            </w:tcBorders>
          </w:tcPr>
          <w:p w14:paraId="6A4E66BE" w14:textId="7EA34810" w:rsidR="00C757D0" w:rsidRPr="000011D1" w:rsidRDefault="008B5BA0" w:rsidP="0057181D">
            <w:pPr>
              <w:spacing w:after="0" w:line="240" w:lineRule="auto"/>
              <w:ind w:firstLine="23"/>
              <w:jc w:val="center"/>
              <w:rPr>
                <w:rFonts w:ascii="Arial" w:hAnsi="Arial" w:cs="Arial"/>
                <w:sz w:val="24"/>
                <w:szCs w:val="24"/>
              </w:rPr>
            </w:pPr>
            <w:r w:rsidRPr="000011D1">
              <w:rPr>
                <w:rFonts w:ascii="Arial" w:hAnsi="Arial" w:cs="Arial"/>
                <w:sz w:val="24"/>
                <w:szCs w:val="24"/>
              </w:rPr>
              <w:t>Narrative review</w:t>
            </w:r>
          </w:p>
        </w:tc>
        <w:tc>
          <w:tcPr>
            <w:tcW w:w="3186" w:type="dxa"/>
            <w:gridSpan w:val="3"/>
            <w:tcBorders>
              <w:top w:val="single" w:sz="8" w:space="0" w:color="000000"/>
              <w:bottom w:val="single" w:sz="8" w:space="0" w:color="000000"/>
            </w:tcBorders>
          </w:tcPr>
          <w:p w14:paraId="5CC877A4" w14:textId="1EA646CD" w:rsidR="008A4F73" w:rsidRPr="00FA1478" w:rsidRDefault="008B5BA0" w:rsidP="0057181D">
            <w:pPr>
              <w:spacing w:after="0" w:line="240" w:lineRule="auto"/>
              <w:ind w:firstLine="18"/>
              <w:jc w:val="both"/>
              <w:rPr>
                <w:rFonts w:ascii="Arial" w:hAnsi="Arial" w:cs="Arial"/>
                <w:sz w:val="24"/>
                <w:szCs w:val="24"/>
                <w:highlight w:val="yellow"/>
              </w:rPr>
            </w:pPr>
            <w:r>
              <w:rPr>
                <w:rFonts w:ascii="Arial" w:hAnsi="Arial" w:cs="Arial"/>
                <w:sz w:val="24"/>
                <w:szCs w:val="24"/>
              </w:rPr>
              <w:t xml:space="preserve">Traditional TREC has a high failure rate attributed to severe inflammation and </w:t>
            </w:r>
            <w:proofErr w:type="spellStart"/>
            <w:r>
              <w:rPr>
                <w:rFonts w:ascii="Arial" w:hAnsi="Arial" w:cs="Arial"/>
                <w:sz w:val="24"/>
                <w:szCs w:val="24"/>
              </w:rPr>
              <w:t>hyphema</w:t>
            </w:r>
            <w:proofErr w:type="spellEnd"/>
            <w:r>
              <w:rPr>
                <w:rFonts w:ascii="Arial" w:hAnsi="Arial" w:cs="Arial"/>
                <w:sz w:val="24"/>
                <w:szCs w:val="24"/>
              </w:rPr>
              <w:t xml:space="preserve">. Success rates for TREC with mitomycin C range from 62.6% to 81.2% at 1 year and decrease to 51.3% at 5 years. A similar success rate has also been reported for TREC with MMC and AGV drainage devices over 2 years (TREC 55%, AGV 60%, P = 0.474). Drainage devices are typically reserved for eyes </w:t>
            </w:r>
            <w:r w:rsidRPr="008B5BA0">
              <w:rPr>
                <w:rFonts w:ascii="Arial" w:hAnsi="Arial" w:cs="Arial"/>
                <w:sz w:val="24"/>
                <w:szCs w:val="24"/>
              </w:rPr>
              <w:t xml:space="preserve">with persistent new vessels or in those where other </w:t>
            </w:r>
            <w:r w:rsidRPr="008A4F73">
              <w:rPr>
                <w:rFonts w:ascii="Arial" w:hAnsi="Arial" w:cs="Arial"/>
                <w:sz w:val="24"/>
                <w:szCs w:val="24"/>
              </w:rPr>
              <w:t xml:space="preserve">filtration surgeries are not feasible. CICLOFOTO is generally reserved for eyes with low visual potential or as a temporary measure in eyes with high IOP, where the environment is not clear enough for PRP, or in </w:t>
            </w:r>
            <w:r w:rsidRPr="008A4F73">
              <w:rPr>
                <w:rFonts w:ascii="Arial" w:hAnsi="Arial" w:cs="Arial"/>
                <w:sz w:val="24"/>
                <w:szCs w:val="24"/>
              </w:rPr>
              <w:lastRenderedPageBreak/>
              <w:t>cases where other filtration surgeries are not feasible.</w:t>
            </w:r>
          </w:p>
        </w:tc>
      </w:tr>
      <w:tr w:rsidR="000011D1" w:rsidRPr="00636775" w14:paraId="7E6889AD" w14:textId="77777777" w:rsidTr="00E6297F">
        <w:trPr>
          <w:trHeight w:val="577"/>
        </w:trPr>
        <w:tc>
          <w:tcPr>
            <w:tcW w:w="1930" w:type="dxa"/>
            <w:tcBorders>
              <w:top w:val="single" w:sz="8" w:space="0" w:color="000000"/>
              <w:bottom w:val="single" w:sz="8" w:space="0" w:color="000000"/>
            </w:tcBorders>
          </w:tcPr>
          <w:p w14:paraId="66127448" w14:textId="1A735E9D" w:rsidR="000011D1" w:rsidRPr="00DA5416" w:rsidRDefault="000011D1" w:rsidP="0057181D">
            <w:pPr>
              <w:spacing w:after="0" w:line="240" w:lineRule="auto"/>
              <w:ind w:firstLine="37"/>
              <w:rPr>
                <w:rFonts w:ascii="Arial" w:hAnsi="Arial" w:cs="Arial"/>
                <w:sz w:val="24"/>
                <w:szCs w:val="24"/>
              </w:rPr>
            </w:pPr>
            <w:r w:rsidRPr="00DA5416">
              <w:rPr>
                <w:rFonts w:ascii="Arial" w:hAnsi="Arial" w:cs="Arial"/>
                <w:sz w:val="24"/>
                <w:szCs w:val="24"/>
              </w:rPr>
              <w:lastRenderedPageBreak/>
              <w:t xml:space="preserve">Liao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DA5416">
              <w:rPr>
                <w:rFonts w:ascii="Arial" w:hAnsi="Arial" w:cs="Arial"/>
                <w:sz w:val="24"/>
                <w:szCs w:val="24"/>
              </w:rPr>
              <w:t>.</w:t>
            </w:r>
            <w:proofErr w:type="gramEnd"/>
          </w:p>
        </w:tc>
        <w:tc>
          <w:tcPr>
            <w:tcW w:w="1122" w:type="dxa"/>
            <w:tcBorders>
              <w:top w:val="single" w:sz="8" w:space="0" w:color="000000"/>
              <w:bottom w:val="single" w:sz="8" w:space="0" w:color="000000"/>
            </w:tcBorders>
          </w:tcPr>
          <w:p w14:paraId="6D03CE49" w14:textId="389AB1C0" w:rsidR="000011D1" w:rsidRPr="00DA5416" w:rsidRDefault="000011D1" w:rsidP="0057181D">
            <w:pPr>
              <w:spacing w:after="0" w:line="240" w:lineRule="auto"/>
              <w:ind w:right="353"/>
              <w:rPr>
                <w:rFonts w:ascii="Arial" w:hAnsi="Arial" w:cs="Arial"/>
                <w:sz w:val="24"/>
                <w:szCs w:val="24"/>
              </w:rPr>
            </w:pPr>
            <w:r w:rsidRPr="00DA5416">
              <w:rPr>
                <w:rFonts w:ascii="Arial" w:hAnsi="Arial" w:cs="Arial"/>
                <w:sz w:val="24"/>
                <w:szCs w:val="24"/>
              </w:rPr>
              <w:t>2016</w:t>
            </w:r>
          </w:p>
        </w:tc>
        <w:tc>
          <w:tcPr>
            <w:tcW w:w="2001" w:type="dxa"/>
            <w:tcBorders>
              <w:top w:val="single" w:sz="8" w:space="0" w:color="000000"/>
              <w:bottom w:val="single" w:sz="8" w:space="0" w:color="000000"/>
            </w:tcBorders>
          </w:tcPr>
          <w:p w14:paraId="460DC872" w14:textId="21A1EDDD" w:rsidR="000011D1" w:rsidRPr="00DA5416" w:rsidRDefault="000011D1" w:rsidP="0057181D">
            <w:pPr>
              <w:spacing w:after="0" w:line="240" w:lineRule="auto"/>
              <w:jc w:val="center"/>
              <w:rPr>
                <w:rFonts w:ascii="Arial" w:hAnsi="Arial" w:cs="Arial"/>
                <w:sz w:val="24"/>
                <w:szCs w:val="24"/>
              </w:rPr>
            </w:pPr>
            <w:r w:rsidRPr="00DA5416">
              <w:rPr>
                <w:rFonts w:ascii="Arial" w:hAnsi="Arial" w:cs="Arial"/>
                <w:sz w:val="24"/>
                <w:szCs w:val="24"/>
              </w:rPr>
              <w:t xml:space="preserve">BMC </w:t>
            </w:r>
            <w:proofErr w:type="spellStart"/>
            <w:r w:rsidRPr="00DA5416">
              <w:rPr>
                <w:rFonts w:ascii="Arial" w:hAnsi="Arial" w:cs="Arial"/>
                <w:sz w:val="24"/>
                <w:szCs w:val="24"/>
              </w:rPr>
              <w:t>Ophthalmol</w:t>
            </w:r>
            <w:proofErr w:type="spellEnd"/>
          </w:p>
        </w:tc>
        <w:tc>
          <w:tcPr>
            <w:tcW w:w="1417" w:type="dxa"/>
            <w:tcBorders>
              <w:top w:val="single" w:sz="8" w:space="0" w:color="000000"/>
              <w:bottom w:val="single" w:sz="8" w:space="0" w:color="000000"/>
            </w:tcBorders>
          </w:tcPr>
          <w:p w14:paraId="19CF960F" w14:textId="5C2F0C54" w:rsidR="000011D1" w:rsidRPr="00DA5416" w:rsidRDefault="000011D1" w:rsidP="0057181D">
            <w:pPr>
              <w:spacing w:after="0" w:line="240" w:lineRule="auto"/>
              <w:jc w:val="center"/>
              <w:rPr>
                <w:rFonts w:ascii="Arial" w:hAnsi="Arial" w:cs="Arial"/>
                <w:sz w:val="24"/>
                <w:szCs w:val="24"/>
              </w:rPr>
            </w:pPr>
            <w:r w:rsidRPr="00DA5416">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4BBC6C5B" w14:textId="13F8D294" w:rsidR="000011D1" w:rsidRPr="00DA5416" w:rsidRDefault="000011D1" w:rsidP="0057181D">
            <w:pPr>
              <w:spacing w:after="0" w:line="240" w:lineRule="auto"/>
              <w:ind w:left="-113"/>
              <w:jc w:val="center"/>
              <w:rPr>
                <w:rFonts w:ascii="Arial" w:hAnsi="Arial" w:cs="Arial"/>
                <w:sz w:val="24"/>
                <w:szCs w:val="24"/>
              </w:rPr>
            </w:pPr>
            <w:r w:rsidRPr="00DA5416">
              <w:rPr>
                <w:rFonts w:ascii="Arial" w:hAnsi="Arial" w:cs="Arial"/>
                <w:sz w:val="24"/>
                <w:szCs w:val="24"/>
              </w:rPr>
              <w:t>China</w:t>
            </w:r>
          </w:p>
        </w:tc>
        <w:tc>
          <w:tcPr>
            <w:tcW w:w="2396" w:type="dxa"/>
            <w:gridSpan w:val="3"/>
            <w:tcBorders>
              <w:top w:val="single" w:sz="8" w:space="0" w:color="000000"/>
              <w:bottom w:val="single" w:sz="8" w:space="0" w:color="000000"/>
            </w:tcBorders>
          </w:tcPr>
          <w:p w14:paraId="1695ADA9" w14:textId="6F6C27A6" w:rsidR="000011D1" w:rsidRPr="00DA5416" w:rsidRDefault="000011D1" w:rsidP="0057181D">
            <w:pPr>
              <w:spacing w:after="0" w:line="240" w:lineRule="auto"/>
              <w:jc w:val="both"/>
              <w:rPr>
                <w:rFonts w:ascii="Arial" w:hAnsi="Arial" w:cs="Arial"/>
                <w:sz w:val="24"/>
                <w:szCs w:val="24"/>
              </w:rPr>
            </w:pPr>
            <w:r w:rsidRPr="00DA5416">
              <w:rPr>
                <w:rFonts w:ascii="Arial" w:hAnsi="Arial" w:cs="Arial"/>
                <w:sz w:val="24"/>
                <w:szCs w:val="24"/>
              </w:rPr>
              <w:t>TREC, CICLOFOT Procedure and valves in CNG.</w:t>
            </w:r>
          </w:p>
        </w:tc>
        <w:tc>
          <w:tcPr>
            <w:tcW w:w="1950" w:type="dxa"/>
            <w:gridSpan w:val="3"/>
            <w:tcBorders>
              <w:top w:val="single" w:sz="8" w:space="0" w:color="000000"/>
              <w:bottom w:val="single" w:sz="8" w:space="0" w:color="000000"/>
            </w:tcBorders>
          </w:tcPr>
          <w:p w14:paraId="0733F4A1" w14:textId="32C58440" w:rsidR="000011D1" w:rsidRPr="00DA5416" w:rsidRDefault="000011D1" w:rsidP="0057181D">
            <w:pPr>
              <w:spacing w:after="0" w:line="240" w:lineRule="auto"/>
              <w:ind w:firstLine="23"/>
              <w:jc w:val="center"/>
              <w:rPr>
                <w:rFonts w:ascii="Arial" w:hAnsi="Arial" w:cs="Arial"/>
                <w:sz w:val="24"/>
                <w:szCs w:val="24"/>
              </w:rPr>
            </w:pPr>
            <w:r w:rsidRPr="00DA5416">
              <w:rPr>
                <w:rFonts w:ascii="Arial" w:hAnsi="Arial" w:cs="Arial"/>
                <w:sz w:val="24"/>
                <w:szCs w:val="24"/>
              </w:rPr>
              <w:t>Retrospective study</w:t>
            </w:r>
          </w:p>
        </w:tc>
        <w:tc>
          <w:tcPr>
            <w:tcW w:w="3186" w:type="dxa"/>
            <w:gridSpan w:val="3"/>
            <w:tcBorders>
              <w:top w:val="single" w:sz="8" w:space="0" w:color="000000"/>
              <w:bottom w:val="single" w:sz="8" w:space="0" w:color="000000"/>
            </w:tcBorders>
          </w:tcPr>
          <w:p w14:paraId="6F3C7BDC" w14:textId="30D9FC2B" w:rsidR="000011D1" w:rsidRPr="00FA1478" w:rsidRDefault="000011D1" w:rsidP="0057181D">
            <w:pPr>
              <w:spacing w:after="0" w:line="240" w:lineRule="auto"/>
              <w:ind w:firstLine="18"/>
              <w:jc w:val="both"/>
              <w:rPr>
                <w:rFonts w:ascii="Arial" w:hAnsi="Arial" w:cs="Arial"/>
                <w:sz w:val="24"/>
                <w:szCs w:val="24"/>
                <w:highlight w:val="yellow"/>
              </w:rPr>
            </w:pPr>
            <w:r>
              <w:rPr>
                <w:rFonts w:ascii="Arial" w:hAnsi="Arial" w:cs="Arial"/>
                <w:sz w:val="24"/>
                <w:szCs w:val="24"/>
              </w:rPr>
              <w:t xml:space="preserve">The success rate of primary TREC (with or without anti-VEGF) before surgery was 70.9% at 1 year, decreasing to 60.8% at 2 years. While a success rate of 79% at 1 year, decreasing to less than 60% at 2 years, was reported by other cited sources, reflecting the reality of poor management, outcome, and follow-up, even at a tertiary care center in </w:t>
            </w:r>
            <w:r w:rsidRPr="000011D1">
              <w:rPr>
                <w:rFonts w:ascii="Arial" w:hAnsi="Arial" w:cs="Arial"/>
                <w:sz w:val="24"/>
                <w:szCs w:val="24"/>
              </w:rPr>
              <w:t xml:space="preserve">China. </w:t>
            </w:r>
            <w:r w:rsidR="00DA5416">
              <w:rPr>
                <w:rFonts w:ascii="Arial" w:hAnsi="Arial" w:cs="Arial"/>
                <w:sz w:val="24"/>
                <w:szCs w:val="24"/>
              </w:rPr>
              <w:t>Thus, the Kaplan-Meier survival analysis showed a probability of success of 84.8% at 1 year, 62.6% at 2 years, and 21.9% at 5 years.</w:t>
            </w:r>
          </w:p>
        </w:tc>
      </w:tr>
      <w:tr w:rsidR="000011D1" w:rsidRPr="00636775" w14:paraId="185887B7" w14:textId="77777777" w:rsidTr="00E6297F">
        <w:trPr>
          <w:trHeight w:val="577"/>
        </w:trPr>
        <w:tc>
          <w:tcPr>
            <w:tcW w:w="1930" w:type="dxa"/>
            <w:tcBorders>
              <w:top w:val="single" w:sz="8" w:space="0" w:color="000000"/>
              <w:bottom w:val="single" w:sz="8" w:space="0" w:color="000000"/>
            </w:tcBorders>
          </w:tcPr>
          <w:p w14:paraId="20E06FAF" w14:textId="6C9AFF58" w:rsidR="000011D1" w:rsidRPr="0038588E" w:rsidRDefault="000011D1" w:rsidP="0057181D">
            <w:pPr>
              <w:spacing w:after="0" w:line="240" w:lineRule="auto"/>
              <w:ind w:firstLine="37"/>
              <w:rPr>
                <w:rFonts w:ascii="Arial" w:hAnsi="Arial" w:cs="Arial"/>
                <w:sz w:val="24"/>
                <w:szCs w:val="24"/>
                <w:lang w:val="en-US"/>
              </w:rPr>
            </w:pPr>
            <w:r w:rsidRPr="0038588E">
              <w:rPr>
                <w:rFonts w:ascii="Arial" w:hAnsi="Arial" w:cs="Arial"/>
                <w:sz w:val="24"/>
                <w:szCs w:val="24"/>
                <w:lang w:val="en-US"/>
              </w:rPr>
              <w:t xml:space="preserve">Sun Jin-Tao </w:t>
            </w:r>
            <w:r w:rsidR="004A7981" w:rsidRPr="004A7981">
              <w:rPr>
                <w:rFonts w:ascii="Arial" w:hAnsi="Arial" w:cs="Arial"/>
                <w:i/>
                <w:sz w:val="24"/>
                <w:szCs w:val="24"/>
                <w:lang w:val="en-US"/>
              </w:rPr>
              <w:t xml:space="preserve">et </w:t>
            </w:r>
            <w:proofErr w:type="gramStart"/>
            <w:r w:rsidR="004A7981" w:rsidRPr="004A7981">
              <w:rPr>
                <w:rFonts w:ascii="Arial" w:hAnsi="Arial" w:cs="Arial"/>
                <w:i/>
                <w:sz w:val="24"/>
                <w:szCs w:val="24"/>
                <w:lang w:val="en-US"/>
              </w:rPr>
              <w:t xml:space="preserve">al </w:t>
            </w:r>
            <w:r w:rsidRPr="0038588E">
              <w:rPr>
                <w:rFonts w:ascii="Arial" w:hAnsi="Arial" w:cs="Arial"/>
                <w:sz w:val="24"/>
                <w:szCs w:val="24"/>
                <w:lang w:val="en-US"/>
              </w:rPr>
              <w:t>.</w:t>
            </w:r>
            <w:proofErr w:type="gramEnd"/>
          </w:p>
        </w:tc>
        <w:tc>
          <w:tcPr>
            <w:tcW w:w="1122" w:type="dxa"/>
            <w:tcBorders>
              <w:top w:val="single" w:sz="8" w:space="0" w:color="000000"/>
              <w:bottom w:val="single" w:sz="8" w:space="0" w:color="000000"/>
            </w:tcBorders>
          </w:tcPr>
          <w:p w14:paraId="5D295D1F" w14:textId="0074A5A6" w:rsidR="000011D1" w:rsidRPr="0038588E" w:rsidRDefault="000011D1" w:rsidP="0057181D">
            <w:pPr>
              <w:spacing w:after="0" w:line="240" w:lineRule="auto"/>
              <w:ind w:right="353"/>
              <w:rPr>
                <w:rFonts w:ascii="Arial" w:hAnsi="Arial" w:cs="Arial"/>
                <w:sz w:val="24"/>
                <w:szCs w:val="24"/>
              </w:rPr>
            </w:pPr>
            <w:r w:rsidRPr="0038588E">
              <w:rPr>
                <w:rFonts w:ascii="Arial" w:hAnsi="Arial" w:cs="Arial"/>
                <w:sz w:val="24"/>
                <w:szCs w:val="24"/>
              </w:rPr>
              <w:t>2016</w:t>
            </w:r>
          </w:p>
        </w:tc>
        <w:tc>
          <w:tcPr>
            <w:tcW w:w="2001" w:type="dxa"/>
            <w:tcBorders>
              <w:top w:val="single" w:sz="8" w:space="0" w:color="000000"/>
              <w:bottom w:val="single" w:sz="8" w:space="0" w:color="000000"/>
            </w:tcBorders>
          </w:tcPr>
          <w:p w14:paraId="16E65238" w14:textId="16038E86" w:rsidR="000011D1" w:rsidRPr="0038588E" w:rsidRDefault="000011D1" w:rsidP="0057181D">
            <w:pPr>
              <w:spacing w:after="0" w:line="240" w:lineRule="auto"/>
              <w:jc w:val="center"/>
              <w:rPr>
                <w:rFonts w:ascii="Arial" w:hAnsi="Arial" w:cs="Arial"/>
                <w:sz w:val="24"/>
                <w:szCs w:val="24"/>
              </w:rPr>
            </w:pPr>
            <w:r w:rsidRPr="0038588E">
              <w:rPr>
                <w:rFonts w:ascii="Arial" w:hAnsi="Arial" w:cs="Arial"/>
                <w:sz w:val="24"/>
                <w:szCs w:val="24"/>
              </w:rPr>
              <w:t xml:space="preserve">Indian J </w:t>
            </w:r>
            <w:proofErr w:type="spellStart"/>
            <w:r w:rsidRPr="0038588E">
              <w:rPr>
                <w:rFonts w:ascii="Arial" w:hAnsi="Arial" w:cs="Arial"/>
                <w:sz w:val="24"/>
                <w:szCs w:val="24"/>
              </w:rPr>
              <w:t>Oftalmol</w:t>
            </w:r>
            <w:proofErr w:type="spellEnd"/>
          </w:p>
        </w:tc>
        <w:tc>
          <w:tcPr>
            <w:tcW w:w="1417" w:type="dxa"/>
            <w:tcBorders>
              <w:top w:val="single" w:sz="8" w:space="0" w:color="000000"/>
              <w:bottom w:val="single" w:sz="8" w:space="0" w:color="000000"/>
            </w:tcBorders>
          </w:tcPr>
          <w:p w14:paraId="1CECEDA9" w14:textId="217F6D85" w:rsidR="000011D1" w:rsidRPr="0038588E" w:rsidRDefault="000011D1" w:rsidP="0057181D">
            <w:pPr>
              <w:spacing w:after="0" w:line="240" w:lineRule="auto"/>
              <w:jc w:val="center"/>
              <w:rPr>
                <w:rFonts w:ascii="Arial" w:hAnsi="Arial" w:cs="Arial"/>
                <w:sz w:val="24"/>
                <w:szCs w:val="24"/>
              </w:rPr>
            </w:pPr>
            <w:r w:rsidRPr="0038588E">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48663287" w14:textId="30994732" w:rsidR="000011D1" w:rsidRPr="0038588E" w:rsidRDefault="000011D1" w:rsidP="0057181D">
            <w:pPr>
              <w:spacing w:after="0" w:line="240" w:lineRule="auto"/>
              <w:ind w:left="-113"/>
              <w:jc w:val="center"/>
              <w:rPr>
                <w:rFonts w:ascii="Arial" w:hAnsi="Arial" w:cs="Arial"/>
                <w:sz w:val="24"/>
                <w:szCs w:val="24"/>
              </w:rPr>
            </w:pPr>
            <w:r w:rsidRPr="0038588E">
              <w:rPr>
                <w:rFonts w:ascii="Arial" w:hAnsi="Arial" w:cs="Arial"/>
                <w:sz w:val="24"/>
                <w:szCs w:val="24"/>
              </w:rPr>
              <w:t>China</w:t>
            </w:r>
          </w:p>
        </w:tc>
        <w:tc>
          <w:tcPr>
            <w:tcW w:w="2396" w:type="dxa"/>
            <w:gridSpan w:val="3"/>
            <w:tcBorders>
              <w:top w:val="single" w:sz="8" w:space="0" w:color="000000"/>
              <w:bottom w:val="single" w:sz="8" w:space="0" w:color="000000"/>
            </w:tcBorders>
          </w:tcPr>
          <w:p w14:paraId="13AD3F7C" w14:textId="5CC772FC" w:rsidR="000011D1" w:rsidRPr="0038588E" w:rsidRDefault="0037046E" w:rsidP="0057181D">
            <w:pPr>
              <w:spacing w:after="0" w:line="240" w:lineRule="auto"/>
              <w:jc w:val="both"/>
              <w:rPr>
                <w:rFonts w:ascii="Arial" w:hAnsi="Arial" w:cs="Arial"/>
                <w:sz w:val="24"/>
                <w:szCs w:val="24"/>
              </w:rPr>
            </w:pPr>
            <w:r w:rsidRPr="0038588E">
              <w:rPr>
                <w:rFonts w:ascii="Arial" w:hAnsi="Arial" w:cs="Arial"/>
                <w:sz w:val="24"/>
                <w:szCs w:val="24"/>
              </w:rPr>
              <w:t>TREC and valves in CNG.</w:t>
            </w:r>
          </w:p>
        </w:tc>
        <w:tc>
          <w:tcPr>
            <w:tcW w:w="1950" w:type="dxa"/>
            <w:gridSpan w:val="3"/>
            <w:tcBorders>
              <w:top w:val="single" w:sz="8" w:space="0" w:color="000000"/>
              <w:bottom w:val="single" w:sz="8" w:space="0" w:color="000000"/>
            </w:tcBorders>
          </w:tcPr>
          <w:p w14:paraId="786934BC" w14:textId="3D860A2A" w:rsidR="000011D1" w:rsidRPr="0038588E" w:rsidRDefault="000011D1" w:rsidP="0057181D">
            <w:pPr>
              <w:spacing w:after="0" w:line="240" w:lineRule="auto"/>
              <w:ind w:firstLine="23"/>
              <w:jc w:val="center"/>
              <w:rPr>
                <w:rFonts w:ascii="Arial" w:hAnsi="Arial" w:cs="Arial"/>
                <w:sz w:val="24"/>
                <w:szCs w:val="24"/>
              </w:rPr>
            </w:pPr>
            <w:r w:rsidRPr="0038588E">
              <w:rPr>
                <w:rFonts w:ascii="Arial" w:hAnsi="Arial" w:cs="Arial"/>
                <w:sz w:val="24"/>
                <w:szCs w:val="24"/>
              </w:rPr>
              <w:t>Retrospective study</w:t>
            </w:r>
          </w:p>
        </w:tc>
        <w:tc>
          <w:tcPr>
            <w:tcW w:w="3186" w:type="dxa"/>
            <w:gridSpan w:val="3"/>
            <w:tcBorders>
              <w:top w:val="single" w:sz="8" w:space="0" w:color="000000"/>
              <w:bottom w:val="single" w:sz="8" w:space="0" w:color="000000"/>
            </w:tcBorders>
          </w:tcPr>
          <w:p w14:paraId="77191571" w14:textId="0557EAE9" w:rsidR="000011D1" w:rsidRPr="0038588E" w:rsidRDefault="0037046E" w:rsidP="0057181D">
            <w:pPr>
              <w:spacing w:after="0" w:line="240" w:lineRule="auto"/>
              <w:ind w:firstLine="18"/>
              <w:jc w:val="both"/>
              <w:rPr>
                <w:rFonts w:ascii="Arial" w:hAnsi="Arial" w:cs="Arial"/>
                <w:sz w:val="24"/>
                <w:szCs w:val="24"/>
              </w:rPr>
            </w:pPr>
            <w:r w:rsidRPr="0038588E">
              <w:rPr>
                <w:rFonts w:ascii="Arial" w:hAnsi="Arial" w:cs="Arial"/>
                <w:sz w:val="24"/>
                <w:szCs w:val="24"/>
              </w:rPr>
              <w:t xml:space="preserve">The success rates were 81.8% and 82.6% at 12 months after TREC and VGA implantation, respectively. In the TREC group, axial visual acuity (AVA) improved at the last follow-up in 14 eyes, remained stable in 6 eyes, </w:t>
            </w:r>
            <w:r w:rsidRPr="0038588E">
              <w:rPr>
                <w:rFonts w:ascii="Arial" w:hAnsi="Arial" w:cs="Arial"/>
                <w:sz w:val="24"/>
                <w:szCs w:val="24"/>
              </w:rPr>
              <w:lastRenderedPageBreak/>
              <w:t xml:space="preserve">and decreased in 2 eyes. In 4 cases, mild </w:t>
            </w:r>
            <w:proofErr w:type="spellStart"/>
            <w:r w:rsidRPr="0038588E">
              <w:rPr>
                <w:rFonts w:ascii="Arial" w:hAnsi="Arial" w:cs="Arial"/>
                <w:sz w:val="24"/>
                <w:szCs w:val="24"/>
              </w:rPr>
              <w:t>hyphemas</w:t>
            </w:r>
            <w:proofErr w:type="spellEnd"/>
            <w:r w:rsidRPr="0038588E">
              <w:rPr>
                <w:rFonts w:ascii="Arial" w:hAnsi="Arial" w:cs="Arial"/>
                <w:sz w:val="24"/>
                <w:szCs w:val="24"/>
              </w:rPr>
              <w:t xml:space="preserve"> developed after TREC. In the VGA group, AVA improved in 14 eyes, remained stable in 5 eyes, and decreased in 4 eyes. Mild </w:t>
            </w:r>
            <w:proofErr w:type="spellStart"/>
            <w:r w:rsidRPr="0038588E">
              <w:rPr>
                <w:rFonts w:ascii="Arial" w:hAnsi="Arial" w:cs="Arial"/>
                <w:sz w:val="24"/>
                <w:szCs w:val="24"/>
              </w:rPr>
              <w:t>hyphemas</w:t>
            </w:r>
            <w:proofErr w:type="spellEnd"/>
            <w:r w:rsidRPr="0038588E">
              <w:rPr>
                <w:rFonts w:ascii="Arial" w:hAnsi="Arial" w:cs="Arial"/>
                <w:sz w:val="24"/>
                <w:szCs w:val="24"/>
              </w:rPr>
              <w:t xml:space="preserve"> developed in 3 cases and a shallow anterior chamber in 3 cases. The mean postoperative IOP was significantly lower in both groups after surgery (F = 545.468, P &lt; 0.05), and the </w:t>
            </w:r>
            <w:r w:rsidR="0038588E" w:rsidRPr="0038588E">
              <w:rPr>
                <w:rFonts w:ascii="Arial" w:hAnsi="Arial" w:cs="Arial"/>
                <w:sz w:val="24"/>
                <w:szCs w:val="24"/>
              </w:rPr>
              <w:t>mean postoperative AVA also improved significantly (F = 10.964, P &lt; 0.05), with no significant difference between the two groups.</w:t>
            </w:r>
          </w:p>
        </w:tc>
      </w:tr>
      <w:tr w:rsidR="000011D1" w:rsidRPr="00636775" w14:paraId="20122051" w14:textId="77777777" w:rsidTr="00E6297F">
        <w:trPr>
          <w:trHeight w:val="577"/>
        </w:trPr>
        <w:tc>
          <w:tcPr>
            <w:tcW w:w="1930" w:type="dxa"/>
            <w:tcBorders>
              <w:top w:val="single" w:sz="8" w:space="0" w:color="000000"/>
              <w:bottom w:val="single" w:sz="8" w:space="0" w:color="000000"/>
            </w:tcBorders>
          </w:tcPr>
          <w:p w14:paraId="3B617355" w14:textId="487BB576" w:rsidR="000011D1" w:rsidRPr="00B415BB" w:rsidRDefault="000011D1" w:rsidP="0057181D">
            <w:pPr>
              <w:spacing w:after="0" w:line="240" w:lineRule="auto"/>
              <w:ind w:firstLine="37"/>
              <w:rPr>
                <w:rFonts w:ascii="Arial" w:hAnsi="Arial" w:cs="Arial"/>
                <w:sz w:val="24"/>
                <w:szCs w:val="24"/>
              </w:rPr>
            </w:pPr>
            <w:r w:rsidRPr="00B415BB">
              <w:rPr>
                <w:rFonts w:ascii="Arial" w:hAnsi="Arial" w:cs="Arial"/>
                <w:sz w:val="24"/>
                <w:szCs w:val="24"/>
              </w:rPr>
              <w:lastRenderedPageBreak/>
              <w:t xml:space="preserve">Shen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B415BB">
              <w:rPr>
                <w:rFonts w:ascii="Arial" w:hAnsi="Arial" w:cs="Arial"/>
                <w:sz w:val="24"/>
                <w:szCs w:val="24"/>
              </w:rPr>
              <w:t>.</w:t>
            </w:r>
            <w:proofErr w:type="gramEnd"/>
          </w:p>
        </w:tc>
        <w:tc>
          <w:tcPr>
            <w:tcW w:w="1122" w:type="dxa"/>
            <w:tcBorders>
              <w:top w:val="single" w:sz="8" w:space="0" w:color="000000"/>
              <w:bottom w:val="single" w:sz="8" w:space="0" w:color="000000"/>
            </w:tcBorders>
          </w:tcPr>
          <w:p w14:paraId="249252EE" w14:textId="636EB545" w:rsidR="000011D1" w:rsidRPr="00B415BB" w:rsidRDefault="000011D1" w:rsidP="0057181D">
            <w:pPr>
              <w:spacing w:after="0" w:line="240" w:lineRule="auto"/>
              <w:ind w:right="353"/>
              <w:rPr>
                <w:rFonts w:ascii="Arial" w:hAnsi="Arial" w:cs="Arial"/>
                <w:sz w:val="24"/>
                <w:szCs w:val="24"/>
              </w:rPr>
            </w:pPr>
            <w:r w:rsidRPr="00B415BB">
              <w:rPr>
                <w:rFonts w:ascii="Arial" w:hAnsi="Arial" w:cs="Arial"/>
                <w:sz w:val="24"/>
                <w:szCs w:val="24"/>
              </w:rPr>
              <w:t>2011</w:t>
            </w:r>
          </w:p>
        </w:tc>
        <w:tc>
          <w:tcPr>
            <w:tcW w:w="2001" w:type="dxa"/>
            <w:tcBorders>
              <w:top w:val="single" w:sz="8" w:space="0" w:color="000000"/>
              <w:bottom w:val="single" w:sz="8" w:space="0" w:color="000000"/>
            </w:tcBorders>
          </w:tcPr>
          <w:p w14:paraId="1C844024" w14:textId="292CF701" w:rsidR="000011D1" w:rsidRPr="00B415BB" w:rsidRDefault="000011D1" w:rsidP="0057181D">
            <w:pPr>
              <w:spacing w:after="0" w:line="240" w:lineRule="auto"/>
              <w:jc w:val="center"/>
              <w:rPr>
                <w:rFonts w:ascii="Arial" w:hAnsi="Arial" w:cs="Arial"/>
                <w:sz w:val="24"/>
                <w:szCs w:val="24"/>
              </w:rPr>
            </w:pPr>
            <w:r w:rsidRPr="00B415BB">
              <w:rPr>
                <w:rFonts w:ascii="Arial" w:hAnsi="Arial" w:cs="Arial"/>
                <w:sz w:val="24"/>
                <w:szCs w:val="24"/>
              </w:rPr>
              <w:t xml:space="preserve">Clin </w:t>
            </w:r>
            <w:proofErr w:type="spellStart"/>
            <w:r w:rsidRPr="00B415BB">
              <w:rPr>
                <w:rFonts w:ascii="Arial" w:hAnsi="Arial" w:cs="Arial"/>
                <w:sz w:val="24"/>
                <w:szCs w:val="24"/>
              </w:rPr>
              <w:t>Oftalmol</w:t>
            </w:r>
            <w:proofErr w:type="spellEnd"/>
          </w:p>
        </w:tc>
        <w:tc>
          <w:tcPr>
            <w:tcW w:w="1417" w:type="dxa"/>
            <w:tcBorders>
              <w:top w:val="single" w:sz="8" w:space="0" w:color="000000"/>
              <w:bottom w:val="single" w:sz="8" w:space="0" w:color="000000"/>
            </w:tcBorders>
          </w:tcPr>
          <w:p w14:paraId="189D6A17" w14:textId="3D0C9A29" w:rsidR="000011D1" w:rsidRPr="00B415BB" w:rsidRDefault="000011D1" w:rsidP="0057181D">
            <w:pPr>
              <w:spacing w:after="0" w:line="240" w:lineRule="auto"/>
              <w:jc w:val="center"/>
              <w:rPr>
                <w:rFonts w:ascii="Arial" w:hAnsi="Arial" w:cs="Arial"/>
                <w:sz w:val="24"/>
                <w:szCs w:val="24"/>
              </w:rPr>
            </w:pPr>
            <w:r w:rsidRPr="00B415BB">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69FBB2FE" w14:textId="2782E499" w:rsidR="000011D1" w:rsidRPr="00B415BB" w:rsidRDefault="000011D1" w:rsidP="0057181D">
            <w:pPr>
              <w:spacing w:after="0" w:line="240" w:lineRule="auto"/>
              <w:ind w:left="-113"/>
              <w:jc w:val="center"/>
              <w:rPr>
                <w:rFonts w:ascii="Arial" w:hAnsi="Arial" w:cs="Arial"/>
                <w:sz w:val="24"/>
                <w:szCs w:val="24"/>
              </w:rPr>
            </w:pPr>
            <w:r w:rsidRPr="00B415BB">
              <w:rPr>
                <w:rFonts w:ascii="Arial" w:hAnsi="Arial" w:cs="Arial"/>
                <w:sz w:val="24"/>
                <w:szCs w:val="24"/>
              </w:rPr>
              <w:t>China</w:t>
            </w:r>
          </w:p>
        </w:tc>
        <w:tc>
          <w:tcPr>
            <w:tcW w:w="2396" w:type="dxa"/>
            <w:gridSpan w:val="3"/>
            <w:tcBorders>
              <w:top w:val="single" w:sz="8" w:space="0" w:color="000000"/>
              <w:bottom w:val="single" w:sz="8" w:space="0" w:color="000000"/>
            </w:tcBorders>
          </w:tcPr>
          <w:p w14:paraId="780EB4C7" w14:textId="7A2DC17B" w:rsidR="000011D1" w:rsidRPr="00B415BB" w:rsidRDefault="00BA2F66" w:rsidP="0057181D">
            <w:pPr>
              <w:spacing w:after="0" w:line="240" w:lineRule="auto"/>
              <w:jc w:val="both"/>
              <w:rPr>
                <w:rFonts w:ascii="Arial" w:hAnsi="Arial" w:cs="Arial"/>
                <w:sz w:val="24"/>
                <w:szCs w:val="24"/>
              </w:rPr>
            </w:pPr>
            <w:r w:rsidRPr="00B415BB">
              <w:rPr>
                <w:rFonts w:ascii="Arial" w:hAnsi="Arial" w:cs="Arial"/>
                <w:sz w:val="24"/>
                <w:szCs w:val="24"/>
              </w:rPr>
              <w:t>TREC, CICLOFOT Procedure and valves in CNG.</w:t>
            </w:r>
          </w:p>
        </w:tc>
        <w:tc>
          <w:tcPr>
            <w:tcW w:w="1950" w:type="dxa"/>
            <w:gridSpan w:val="3"/>
            <w:tcBorders>
              <w:top w:val="single" w:sz="8" w:space="0" w:color="000000"/>
              <w:bottom w:val="single" w:sz="8" w:space="0" w:color="000000"/>
            </w:tcBorders>
          </w:tcPr>
          <w:p w14:paraId="673A35D2" w14:textId="07135A33" w:rsidR="000011D1" w:rsidRPr="00B415BB" w:rsidRDefault="000011D1" w:rsidP="0057181D">
            <w:pPr>
              <w:spacing w:after="0" w:line="240" w:lineRule="auto"/>
              <w:ind w:firstLine="23"/>
              <w:jc w:val="center"/>
              <w:rPr>
                <w:rFonts w:ascii="Arial" w:hAnsi="Arial" w:cs="Arial"/>
                <w:sz w:val="24"/>
                <w:szCs w:val="24"/>
              </w:rPr>
            </w:pPr>
            <w:r w:rsidRPr="00B415BB">
              <w:rPr>
                <w:rFonts w:ascii="Arial" w:hAnsi="Arial" w:cs="Arial"/>
                <w:sz w:val="24"/>
                <w:szCs w:val="24"/>
              </w:rPr>
              <w:t>Retrospective study</w:t>
            </w:r>
          </w:p>
        </w:tc>
        <w:tc>
          <w:tcPr>
            <w:tcW w:w="3186" w:type="dxa"/>
            <w:gridSpan w:val="3"/>
            <w:tcBorders>
              <w:top w:val="single" w:sz="8" w:space="0" w:color="000000"/>
              <w:bottom w:val="single" w:sz="8" w:space="0" w:color="000000"/>
            </w:tcBorders>
          </w:tcPr>
          <w:p w14:paraId="3F2F991F" w14:textId="1AC6FE58" w:rsidR="000011D1" w:rsidRPr="00B415BB" w:rsidRDefault="0076389E" w:rsidP="0057181D">
            <w:pPr>
              <w:spacing w:after="0" w:line="240" w:lineRule="auto"/>
              <w:ind w:firstLine="18"/>
              <w:jc w:val="both"/>
              <w:rPr>
                <w:rFonts w:ascii="Arial" w:hAnsi="Arial" w:cs="Arial"/>
                <w:color w:val="000000" w:themeColor="text1"/>
                <w:sz w:val="24"/>
                <w:szCs w:val="24"/>
                <w:highlight w:val="yellow"/>
              </w:rPr>
            </w:pPr>
            <w:r w:rsidRPr="00B415BB">
              <w:rPr>
                <w:rFonts w:ascii="Arial" w:hAnsi="Arial" w:cs="Arial"/>
                <w:color w:val="000000" w:themeColor="text1"/>
                <w:sz w:val="24"/>
                <w:szCs w:val="24"/>
              </w:rPr>
              <w:t xml:space="preserve">"The success rate was 70% and 65% at 1 year and 60% and 55% at 2 years after the Ahmed Glaucoma Valve and TREC, respectively. Kaplan-Meier survival curve analysis showed no significant difference in success between the two groups (P = 0.815). </w:t>
            </w:r>
            <w:proofErr w:type="spellStart"/>
            <w:r w:rsidRPr="00B415BB">
              <w:rPr>
                <w:rFonts w:ascii="Arial" w:hAnsi="Arial" w:cs="Arial"/>
                <w:color w:val="000000" w:themeColor="text1"/>
                <w:sz w:val="24"/>
                <w:szCs w:val="24"/>
              </w:rPr>
              <w:t>Hyphema</w:t>
            </w:r>
            <w:proofErr w:type="spellEnd"/>
            <w:r w:rsidRPr="00B415BB">
              <w:rPr>
                <w:rFonts w:ascii="Arial" w:hAnsi="Arial" w:cs="Arial"/>
                <w:color w:val="000000" w:themeColor="text1"/>
                <w:sz w:val="24"/>
                <w:szCs w:val="24"/>
              </w:rPr>
              <w:t xml:space="preserve"> was the most common complication </w:t>
            </w:r>
            <w:r w:rsidRPr="00B415BB">
              <w:rPr>
                <w:rFonts w:ascii="Arial" w:hAnsi="Arial" w:cs="Arial"/>
                <w:color w:val="000000" w:themeColor="text1"/>
                <w:sz w:val="24"/>
                <w:szCs w:val="24"/>
              </w:rPr>
              <w:lastRenderedPageBreak/>
              <w:t>in both groups. And there was no statistically significant difference between the two groups in postoperative visual acuity and intraocular pressure."</w:t>
            </w:r>
          </w:p>
        </w:tc>
      </w:tr>
      <w:tr w:rsidR="000011D1" w:rsidRPr="00636775" w14:paraId="2FB4759A" w14:textId="77777777" w:rsidTr="00E6297F">
        <w:trPr>
          <w:trHeight w:val="577"/>
        </w:trPr>
        <w:tc>
          <w:tcPr>
            <w:tcW w:w="1930" w:type="dxa"/>
            <w:tcBorders>
              <w:top w:val="single" w:sz="8" w:space="0" w:color="000000"/>
              <w:bottom w:val="single" w:sz="8" w:space="0" w:color="000000"/>
            </w:tcBorders>
          </w:tcPr>
          <w:p w14:paraId="726E8609" w14:textId="74CE3267" w:rsidR="000011D1" w:rsidRPr="00D2027D" w:rsidRDefault="000011D1" w:rsidP="0057181D">
            <w:pPr>
              <w:spacing w:after="0" w:line="240" w:lineRule="auto"/>
              <w:ind w:firstLine="37"/>
              <w:rPr>
                <w:rFonts w:ascii="Arial" w:hAnsi="Arial" w:cs="Arial"/>
                <w:sz w:val="24"/>
                <w:szCs w:val="24"/>
              </w:rPr>
            </w:pPr>
            <w:r w:rsidRPr="00D2027D">
              <w:rPr>
                <w:rFonts w:ascii="Arial" w:hAnsi="Arial" w:cs="Arial"/>
                <w:sz w:val="24"/>
                <w:szCs w:val="24"/>
              </w:rPr>
              <w:lastRenderedPageBreak/>
              <w:t>Olmos and Lee</w:t>
            </w:r>
          </w:p>
        </w:tc>
        <w:tc>
          <w:tcPr>
            <w:tcW w:w="1122" w:type="dxa"/>
            <w:tcBorders>
              <w:top w:val="single" w:sz="8" w:space="0" w:color="000000"/>
              <w:bottom w:val="single" w:sz="8" w:space="0" w:color="000000"/>
            </w:tcBorders>
          </w:tcPr>
          <w:p w14:paraId="1518F378" w14:textId="25708C36" w:rsidR="000011D1" w:rsidRPr="00D2027D" w:rsidRDefault="000011D1" w:rsidP="0057181D">
            <w:pPr>
              <w:spacing w:after="0" w:line="240" w:lineRule="auto"/>
              <w:ind w:right="353"/>
              <w:rPr>
                <w:rFonts w:ascii="Arial" w:hAnsi="Arial" w:cs="Arial"/>
                <w:sz w:val="24"/>
                <w:szCs w:val="24"/>
              </w:rPr>
            </w:pPr>
            <w:r w:rsidRPr="00D2027D">
              <w:rPr>
                <w:rFonts w:ascii="Arial" w:hAnsi="Arial" w:cs="Arial"/>
                <w:sz w:val="24"/>
                <w:szCs w:val="24"/>
              </w:rPr>
              <w:t>2011</w:t>
            </w:r>
          </w:p>
        </w:tc>
        <w:tc>
          <w:tcPr>
            <w:tcW w:w="2001" w:type="dxa"/>
            <w:tcBorders>
              <w:top w:val="single" w:sz="8" w:space="0" w:color="000000"/>
              <w:bottom w:val="single" w:sz="8" w:space="0" w:color="000000"/>
            </w:tcBorders>
          </w:tcPr>
          <w:p w14:paraId="79410128" w14:textId="69BFB195" w:rsidR="000011D1" w:rsidRPr="00D2027D" w:rsidRDefault="000011D1" w:rsidP="0057181D">
            <w:pPr>
              <w:spacing w:after="0" w:line="240" w:lineRule="auto"/>
              <w:jc w:val="center"/>
              <w:rPr>
                <w:rFonts w:ascii="Arial" w:hAnsi="Arial" w:cs="Arial"/>
                <w:sz w:val="24"/>
                <w:szCs w:val="24"/>
              </w:rPr>
            </w:pPr>
            <w:r w:rsidRPr="00D2027D">
              <w:rPr>
                <w:rFonts w:ascii="Arial" w:hAnsi="Arial" w:cs="Arial"/>
                <w:sz w:val="24"/>
                <w:szCs w:val="24"/>
              </w:rPr>
              <w:t>Glaucoma J</w:t>
            </w:r>
          </w:p>
        </w:tc>
        <w:tc>
          <w:tcPr>
            <w:tcW w:w="1417" w:type="dxa"/>
            <w:tcBorders>
              <w:top w:val="single" w:sz="8" w:space="0" w:color="000000"/>
              <w:bottom w:val="single" w:sz="8" w:space="0" w:color="000000"/>
            </w:tcBorders>
          </w:tcPr>
          <w:p w14:paraId="4DD64F12" w14:textId="7A0C8348" w:rsidR="000011D1" w:rsidRPr="00D2027D" w:rsidRDefault="000011D1" w:rsidP="0057181D">
            <w:pPr>
              <w:spacing w:after="0" w:line="240" w:lineRule="auto"/>
              <w:jc w:val="center"/>
              <w:rPr>
                <w:rFonts w:ascii="Arial" w:hAnsi="Arial" w:cs="Arial"/>
                <w:sz w:val="24"/>
                <w:szCs w:val="24"/>
              </w:rPr>
            </w:pPr>
            <w:r w:rsidRPr="00D2027D">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31A442FA" w14:textId="4D155F69" w:rsidR="000011D1" w:rsidRPr="00D2027D" w:rsidRDefault="000011D1" w:rsidP="0057181D">
            <w:pPr>
              <w:spacing w:after="0" w:line="240" w:lineRule="auto"/>
              <w:ind w:left="-113"/>
              <w:jc w:val="center"/>
              <w:rPr>
                <w:rFonts w:ascii="Arial" w:hAnsi="Arial" w:cs="Arial"/>
                <w:sz w:val="24"/>
                <w:szCs w:val="24"/>
              </w:rPr>
            </w:pPr>
            <w:r w:rsidRPr="00D2027D">
              <w:rPr>
                <w:rFonts w:ascii="Arial" w:hAnsi="Arial" w:cs="Arial"/>
                <w:sz w:val="24"/>
                <w:szCs w:val="24"/>
              </w:rPr>
              <w:t>USA</w:t>
            </w:r>
          </w:p>
        </w:tc>
        <w:tc>
          <w:tcPr>
            <w:tcW w:w="2396" w:type="dxa"/>
            <w:gridSpan w:val="3"/>
            <w:tcBorders>
              <w:top w:val="single" w:sz="8" w:space="0" w:color="000000"/>
              <w:bottom w:val="single" w:sz="8" w:space="0" w:color="000000"/>
            </w:tcBorders>
          </w:tcPr>
          <w:p w14:paraId="05AA37B5" w14:textId="51E4B167" w:rsidR="000011D1" w:rsidRPr="00D2027D" w:rsidRDefault="00BA2F66" w:rsidP="0057181D">
            <w:pPr>
              <w:spacing w:after="0" w:line="240" w:lineRule="auto"/>
              <w:jc w:val="both"/>
              <w:rPr>
                <w:rFonts w:ascii="Arial" w:hAnsi="Arial" w:cs="Arial"/>
                <w:sz w:val="24"/>
                <w:szCs w:val="24"/>
              </w:rPr>
            </w:pPr>
            <w:r w:rsidRPr="00D2027D">
              <w:rPr>
                <w:rFonts w:ascii="Arial" w:hAnsi="Arial" w:cs="Arial"/>
                <w:sz w:val="24"/>
                <w:szCs w:val="24"/>
              </w:rPr>
              <w:t>TREC, CICLOFOT Procedure and valves in CNG.</w:t>
            </w:r>
          </w:p>
        </w:tc>
        <w:tc>
          <w:tcPr>
            <w:tcW w:w="1950" w:type="dxa"/>
            <w:gridSpan w:val="3"/>
            <w:tcBorders>
              <w:top w:val="single" w:sz="8" w:space="0" w:color="000000"/>
              <w:bottom w:val="single" w:sz="8" w:space="0" w:color="000000"/>
            </w:tcBorders>
          </w:tcPr>
          <w:p w14:paraId="6E27C7C9" w14:textId="60FF08D2" w:rsidR="000011D1" w:rsidRPr="00D2027D" w:rsidRDefault="000011D1" w:rsidP="0057181D">
            <w:pPr>
              <w:spacing w:after="0" w:line="240" w:lineRule="auto"/>
              <w:ind w:firstLine="23"/>
              <w:jc w:val="center"/>
              <w:rPr>
                <w:rFonts w:ascii="Arial" w:hAnsi="Arial" w:cs="Arial"/>
                <w:sz w:val="24"/>
                <w:szCs w:val="24"/>
              </w:rPr>
            </w:pPr>
            <w:r w:rsidRPr="00D2027D">
              <w:rPr>
                <w:rFonts w:ascii="Arial" w:hAnsi="Arial" w:cs="Arial"/>
                <w:sz w:val="24"/>
                <w:szCs w:val="24"/>
              </w:rPr>
              <w:t>Retrospective study</w:t>
            </w:r>
          </w:p>
        </w:tc>
        <w:tc>
          <w:tcPr>
            <w:tcW w:w="3186" w:type="dxa"/>
            <w:gridSpan w:val="3"/>
            <w:tcBorders>
              <w:top w:val="single" w:sz="8" w:space="0" w:color="000000"/>
              <w:bottom w:val="single" w:sz="8" w:space="0" w:color="000000"/>
            </w:tcBorders>
          </w:tcPr>
          <w:p w14:paraId="07284A3B" w14:textId="182A9964" w:rsidR="000011D1" w:rsidRPr="00E53FE5" w:rsidRDefault="00D2027D" w:rsidP="0057181D">
            <w:pPr>
              <w:spacing w:after="0" w:line="240" w:lineRule="auto"/>
              <w:ind w:firstLine="18"/>
              <w:jc w:val="both"/>
              <w:rPr>
                <w:rFonts w:ascii="Arial" w:hAnsi="Arial" w:cs="Arial"/>
                <w:color w:val="EE0000"/>
                <w:sz w:val="24"/>
                <w:szCs w:val="24"/>
                <w:highlight w:val="yellow"/>
              </w:rPr>
            </w:pPr>
            <w:r w:rsidRPr="00D2027D">
              <w:rPr>
                <w:rFonts w:ascii="Arial" w:hAnsi="Arial" w:cs="Arial"/>
                <w:color w:val="000000" w:themeColor="text1"/>
                <w:sz w:val="24"/>
                <w:szCs w:val="24"/>
              </w:rPr>
              <w:t xml:space="preserve">“TREC and other filtration surgeries have moderate long-term success in patients with NVG. The success of TREC is limited by the severe inflammation found in eyes with NVG. TREC with adjunctive 5-fluorouracil had high initial success rates, which decreased with long-term follow-up. TREC with mitomycin C (MMC) for IOP reduction in eyes with NVG had a success rate of 62.6% at one year, decreasing to 51.7% at 5 years of follow-up in a cohort of patients in which the majority (81.2%) of NVG cases were secondary to diabetic retinopathy. Risk factors for progressive failure of TREC treated with MMC included younger age and </w:t>
            </w:r>
            <w:r w:rsidRPr="00D2027D">
              <w:rPr>
                <w:rFonts w:ascii="Arial" w:hAnsi="Arial" w:cs="Arial"/>
                <w:color w:val="000000" w:themeColor="text1"/>
                <w:sz w:val="24"/>
                <w:szCs w:val="24"/>
              </w:rPr>
              <w:lastRenderedPageBreak/>
              <w:t xml:space="preserve">prior vitrectomy. In </w:t>
            </w:r>
            <w:r w:rsidR="00E53FE5" w:rsidRPr="00D2027D">
              <w:rPr>
                <w:rFonts w:ascii="Arial" w:hAnsi="Arial" w:cs="Arial"/>
                <w:color w:val="000000" w:themeColor="text1"/>
                <w:sz w:val="24"/>
                <w:szCs w:val="24"/>
              </w:rPr>
              <w:t xml:space="preserve">recent years, glaucoma drainage implants (GDIs) have gained popularity in the surgical treatment of NVG, as their success depends less on controlling intraocular inflammation and the failure of a filtering bleb. </w:t>
            </w:r>
            <w:proofErr w:type="spellStart"/>
            <w:r w:rsidR="00E53FE5" w:rsidRPr="00D2027D">
              <w:rPr>
                <w:rFonts w:ascii="Arial" w:hAnsi="Arial" w:cs="Arial"/>
                <w:color w:val="000000" w:themeColor="text1"/>
                <w:sz w:val="24"/>
                <w:szCs w:val="24"/>
              </w:rPr>
              <w:t>Cyclodestructive</w:t>
            </w:r>
            <w:proofErr w:type="spellEnd"/>
            <w:r w:rsidR="00E53FE5" w:rsidRPr="00D2027D">
              <w:rPr>
                <w:rFonts w:ascii="Arial" w:hAnsi="Arial" w:cs="Arial"/>
                <w:color w:val="000000" w:themeColor="text1"/>
                <w:sz w:val="24"/>
                <w:szCs w:val="24"/>
              </w:rPr>
              <w:t xml:space="preserve"> procedures, such as cyclophotocoagulation (C </w:t>
            </w:r>
            <w:r w:rsidRPr="00D2027D">
              <w:rPr>
                <w:rFonts w:ascii="Arial" w:hAnsi="Arial" w:cs="Arial"/>
                <w:color w:val="000000" w:themeColor="text1"/>
                <w:sz w:val="24"/>
                <w:szCs w:val="24"/>
              </w:rPr>
              <w:t xml:space="preserve">ICLOFOT), remain a treatment option, especially if the eye has little or no useful visual potential. The disadvantage of this surgical option is that it is often difficult to titrate the effect of ICLOFOT on the ciliary body, and more than one treatment is often required to achieve effective IOP control. Excessive laser treatment can lead to hypotony and phthisis. Furthermore, the severe inflammation </w:t>
            </w:r>
            <w:r w:rsidR="00E53FE5" w:rsidRPr="00D2027D">
              <w:rPr>
                <w:rFonts w:ascii="Arial" w:hAnsi="Arial" w:cs="Arial"/>
                <w:color w:val="000000" w:themeColor="text1"/>
                <w:sz w:val="24"/>
                <w:szCs w:val="24"/>
              </w:rPr>
              <w:t xml:space="preserve">associated with </w:t>
            </w:r>
            <w:r w:rsidRPr="00D2027D">
              <w:rPr>
                <w:rFonts w:ascii="Arial" w:hAnsi="Arial" w:cs="Arial"/>
                <w:color w:val="000000" w:themeColor="text1"/>
                <w:sz w:val="24"/>
                <w:szCs w:val="24"/>
              </w:rPr>
              <w:t>ICLOFOT in these eyes can also lead to hypotony and phthisis.</w:t>
            </w:r>
          </w:p>
        </w:tc>
      </w:tr>
      <w:tr w:rsidR="000011D1" w:rsidRPr="00636775" w14:paraId="3DE0EB11" w14:textId="77777777" w:rsidTr="00E6297F">
        <w:trPr>
          <w:trHeight w:val="577"/>
        </w:trPr>
        <w:tc>
          <w:tcPr>
            <w:tcW w:w="1930" w:type="dxa"/>
            <w:tcBorders>
              <w:top w:val="single" w:sz="8" w:space="0" w:color="000000"/>
              <w:bottom w:val="single" w:sz="8" w:space="0" w:color="000000"/>
            </w:tcBorders>
          </w:tcPr>
          <w:p w14:paraId="4CB41F9B" w14:textId="44572BC4" w:rsidR="000011D1" w:rsidRPr="00E50512" w:rsidRDefault="000011D1" w:rsidP="0057181D">
            <w:pPr>
              <w:spacing w:after="0" w:line="240" w:lineRule="auto"/>
              <w:ind w:firstLine="37"/>
              <w:rPr>
                <w:rFonts w:ascii="Arial" w:hAnsi="Arial" w:cs="Arial"/>
                <w:sz w:val="24"/>
                <w:szCs w:val="24"/>
              </w:rPr>
            </w:pPr>
            <w:proofErr w:type="spellStart"/>
            <w:r w:rsidRPr="00E50512">
              <w:rPr>
                <w:rFonts w:ascii="Arial" w:hAnsi="Arial" w:cs="Arial"/>
                <w:sz w:val="24"/>
                <w:szCs w:val="24"/>
              </w:rPr>
              <w:lastRenderedPageBreak/>
              <w:t>Alkawas</w:t>
            </w:r>
            <w:proofErr w:type="spellEnd"/>
            <w:r w:rsidRPr="00E50512">
              <w:rPr>
                <w:rFonts w:ascii="Arial" w:hAnsi="Arial" w:cs="Arial"/>
                <w:sz w:val="24"/>
                <w:szCs w:val="24"/>
              </w:rPr>
              <w:t xml:space="preserve">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E50512">
              <w:rPr>
                <w:rFonts w:ascii="Arial" w:hAnsi="Arial" w:cs="Arial"/>
                <w:sz w:val="24"/>
                <w:szCs w:val="24"/>
              </w:rPr>
              <w:t>.</w:t>
            </w:r>
            <w:proofErr w:type="gramEnd"/>
          </w:p>
        </w:tc>
        <w:tc>
          <w:tcPr>
            <w:tcW w:w="1122" w:type="dxa"/>
            <w:tcBorders>
              <w:top w:val="single" w:sz="8" w:space="0" w:color="000000"/>
              <w:bottom w:val="single" w:sz="8" w:space="0" w:color="000000"/>
            </w:tcBorders>
          </w:tcPr>
          <w:p w14:paraId="352D6157" w14:textId="30F0AC59" w:rsidR="000011D1" w:rsidRPr="00E50512" w:rsidRDefault="000011D1" w:rsidP="0057181D">
            <w:pPr>
              <w:spacing w:after="0" w:line="240" w:lineRule="auto"/>
              <w:ind w:right="353"/>
              <w:rPr>
                <w:rFonts w:ascii="Arial" w:hAnsi="Arial" w:cs="Arial"/>
                <w:sz w:val="24"/>
                <w:szCs w:val="24"/>
              </w:rPr>
            </w:pPr>
            <w:r w:rsidRPr="00E50512">
              <w:rPr>
                <w:rFonts w:ascii="Arial" w:hAnsi="Arial" w:cs="Arial"/>
                <w:sz w:val="24"/>
                <w:szCs w:val="24"/>
              </w:rPr>
              <w:t>2010</w:t>
            </w:r>
          </w:p>
        </w:tc>
        <w:tc>
          <w:tcPr>
            <w:tcW w:w="2001" w:type="dxa"/>
            <w:tcBorders>
              <w:top w:val="single" w:sz="8" w:space="0" w:color="000000"/>
              <w:bottom w:val="single" w:sz="8" w:space="0" w:color="000000"/>
            </w:tcBorders>
          </w:tcPr>
          <w:p w14:paraId="28FC0CE4" w14:textId="1C109E9D" w:rsidR="000011D1" w:rsidRPr="00E50512" w:rsidRDefault="000011D1" w:rsidP="0057181D">
            <w:pPr>
              <w:spacing w:after="0" w:line="240" w:lineRule="auto"/>
              <w:jc w:val="center"/>
              <w:rPr>
                <w:rFonts w:ascii="Arial" w:hAnsi="Arial" w:cs="Arial"/>
                <w:sz w:val="24"/>
                <w:szCs w:val="24"/>
              </w:rPr>
            </w:pPr>
            <w:r w:rsidRPr="00E50512">
              <w:rPr>
                <w:rFonts w:ascii="Arial" w:hAnsi="Arial" w:cs="Arial"/>
                <w:sz w:val="24"/>
                <w:szCs w:val="24"/>
              </w:rPr>
              <w:t>Glaucoma J</w:t>
            </w:r>
          </w:p>
        </w:tc>
        <w:tc>
          <w:tcPr>
            <w:tcW w:w="1417" w:type="dxa"/>
            <w:tcBorders>
              <w:top w:val="single" w:sz="8" w:space="0" w:color="000000"/>
              <w:bottom w:val="single" w:sz="8" w:space="0" w:color="000000"/>
            </w:tcBorders>
          </w:tcPr>
          <w:p w14:paraId="688748D6" w14:textId="44A19D10" w:rsidR="000011D1" w:rsidRPr="00E50512" w:rsidRDefault="000011D1" w:rsidP="0057181D">
            <w:pPr>
              <w:spacing w:after="0" w:line="240" w:lineRule="auto"/>
              <w:jc w:val="center"/>
              <w:rPr>
                <w:rFonts w:ascii="Arial" w:hAnsi="Arial" w:cs="Arial"/>
                <w:sz w:val="24"/>
                <w:szCs w:val="24"/>
              </w:rPr>
            </w:pPr>
            <w:r w:rsidRPr="00E50512">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29023AEC" w14:textId="07135937" w:rsidR="000011D1" w:rsidRPr="00E50512" w:rsidRDefault="000011D1" w:rsidP="0057181D">
            <w:pPr>
              <w:spacing w:after="0" w:line="240" w:lineRule="auto"/>
              <w:ind w:left="-113"/>
              <w:jc w:val="center"/>
              <w:rPr>
                <w:rFonts w:ascii="Arial" w:hAnsi="Arial" w:cs="Arial"/>
                <w:sz w:val="24"/>
                <w:szCs w:val="24"/>
              </w:rPr>
            </w:pPr>
            <w:r w:rsidRPr="00E50512">
              <w:rPr>
                <w:rFonts w:ascii="Arial" w:hAnsi="Arial" w:cs="Arial"/>
                <w:sz w:val="24"/>
                <w:szCs w:val="24"/>
              </w:rPr>
              <w:t>Egypt</w:t>
            </w:r>
          </w:p>
        </w:tc>
        <w:tc>
          <w:tcPr>
            <w:tcW w:w="2396" w:type="dxa"/>
            <w:gridSpan w:val="3"/>
            <w:tcBorders>
              <w:top w:val="single" w:sz="8" w:space="0" w:color="000000"/>
              <w:bottom w:val="single" w:sz="8" w:space="0" w:color="000000"/>
            </w:tcBorders>
          </w:tcPr>
          <w:p w14:paraId="559B28E7" w14:textId="7F69C918" w:rsidR="000011D1" w:rsidRPr="00E50512" w:rsidRDefault="000011D1" w:rsidP="0057181D">
            <w:pPr>
              <w:spacing w:after="0" w:line="240" w:lineRule="auto"/>
              <w:jc w:val="both"/>
              <w:rPr>
                <w:rFonts w:ascii="Arial" w:hAnsi="Arial" w:cs="Arial"/>
                <w:sz w:val="24"/>
                <w:szCs w:val="24"/>
              </w:rPr>
            </w:pPr>
            <w:r w:rsidRPr="00E50512">
              <w:rPr>
                <w:rFonts w:ascii="Arial" w:hAnsi="Arial" w:cs="Arial"/>
                <w:sz w:val="24"/>
                <w:szCs w:val="24"/>
              </w:rPr>
              <w:t>TREC with MMC and CICLOFOT in CNG.</w:t>
            </w:r>
          </w:p>
        </w:tc>
        <w:tc>
          <w:tcPr>
            <w:tcW w:w="1950" w:type="dxa"/>
            <w:gridSpan w:val="3"/>
            <w:tcBorders>
              <w:top w:val="single" w:sz="8" w:space="0" w:color="000000"/>
              <w:bottom w:val="single" w:sz="8" w:space="0" w:color="000000"/>
            </w:tcBorders>
          </w:tcPr>
          <w:p w14:paraId="3C7D1676" w14:textId="4AFE4CD5" w:rsidR="000011D1" w:rsidRPr="00E50512" w:rsidRDefault="000011D1" w:rsidP="0057181D">
            <w:pPr>
              <w:spacing w:after="0" w:line="240" w:lineRule="auto"/>
              <w:ind w:firstLine="23"/>
              <w:jc w:val="center"/>
              <w:rPr>
                <w:rFonts w:ascii="Arial" w:hAnsi="Arial" w:cs="Arial"/>
                <w:sz w:val="24"/>
                <w:szCs w:val="24"/>
              </w:rPr>
            </w:pPr>
            <w:r w:rsidRPr="00E50512">
              <w:rPr>
                <w:rFonts w:ascii="Arial" w:hAnsi="Arial" w:cs="Arial"/>
                <w:sz w:val="24"/>
                <w:szCs w:val="24"/>
              </w:rPr>
              <w:t>Retrospective study</w:t>
            </w:r>
          </w:p>
        </w:tc>
        <w:tc>
          <w:tcPr>
            <w:tcW w:w="3186" w:type="dxa"/>
            <w:gridSpan w:val="3"/>
            <w:tcBorders>
              <w:top w:val="single" w:sz="8" w:space="0" w:color="000000"/>
              <w:bottom w:val="single" w:sz="8" w:space="0" w:color="000000"/>
            </w:tcBorders>
          </w:tcPr>
          <w:p w14:paraId="25D37FF7" w14:textId="07A03056" w:rsidR="000011D1" w:rsidRPr="006E25FF" w:rsidRDefault="006E25FF" w:rsidP="0057181D">
            <w:pPr>
              <w:spacing w:after="0" w:line="240" w:lineRule="auto"/>
              <w:ind w:firstLine="18"/>
              <w:jc w:val="both"/>
              <w:rPr>
                <w:rFonts w:ascii="Arial" w:hAnsi="Arial" w:cs="Arial"/>
                <w:color w:val="000000" w:themeColor="text1"/>
                <w:sz w:val="24"/>
                <w:szCs w:val="24"/>
                <w:highlight w:val="yellow"/>
              </w:rPr>
            </w:pPr>
            <w:r w:rsidRPr="006E25FF">
              <w:rPr>
                <w:rFonts w:ascii="Arial" w:hAnsi="Arial" w:cs="Arial"/>
                <w:color w:val="000000" w:themeColor="text1"/>
                <w:sz w:val="24"/>
                <w:szCs w:val="24"/>
              </w:rPr>
              <w:t xml:space="preserve">“After TREC with mitomycin C, the mean IOP was reduced from 42.9 ± 4.2 mm Hg preoperatively to 15.1 ± 2.2, 16.3 ± 2.0, and 19.7 ± 2.1 mm Hg in the first week, first month, and sixth month postoperatively, respectively. Complete regression of iris neovascularization after intravitreal injection of bevacizumab and retinal photocoagulation occurred in 14 eyes (82.4%). Side effects were observed: postoperative hypotony (intraocular pressure of 7 mm Hg) in 17.6% (3 of 17 eyes), conjunctival dehiscence in 5.9%, shallow anterior chamber in 11.8%, </w:t>
            </w:r>
            <w:proofErr w:type="spellStart"/>
            <w:r w:rsidRPr="006E25FF">
              <w:rPr>
                <w:rFonts w:ascii="Arial" w:hAnsi="Arial" w:cs="Arial"/>
                <w:color w:val="000000" w:themeColor="text1"/>
                <w:sz w:val="24"/>
                <w:szCs w:val="24"/>
              </w:rPr>
              <w:t>hyphema</w:t>
            </w:r>
            <w:proofErr w:type="spellEnd"/>
            <w:r w:rsidRPr="006E25FF">
              <w:rPr>
                <w:rFonts w:ascii="Arial" w:hAnsi="Arial" w:cs="Arial"/>
                <w:color w:val="000000" w:themeColor="text1"/>
                <w:sz w:val="24"/>
                <w:szCs w:val="24"/>
              </w:rPr>
              <w:t xml:space="preserve"> in 23.5%, choroidal detachment in 11.8%, and </w:t>
            </w:r>
            <w:r w:rsidR="00C4387E" w:rsidRPr="006E25FF">
              <w:rPr>
                <w:rFonts w:ascii="Arial" w:hAnsi="Arial" w:cs="Arial"/>
                <w:color w:val="000000" w:themeColor="text1"/>
                <w:sz w:val="24"/>
                <w:szCs w:val="24"/>
              </w:rPr>
              <w:t xml:space="preserve">corneal epithelial erosions related to application of mitomycin C in 1 eye (5.9%). </w:t>
            </w:r>
            <w:r w:rsidRPr="006E25FF">
              <w:rPr>
                <w:rFonts w:ascii="Arial" w:hAnsi="Arial" w:cs="Arial"/>
                <w:color w:val="000000" w:themeColor="text1"/>
                <w:sz w:val="24"/>
                <w:szCs w:val="24"/>
              </w:rPr>
              <w:t xml:space="preserve">Therefore, TREC with intraoperative MMC after adjuvant treatment </w:t>
            </w:r>
            <w:r w:rsidRPr="006E25FF">
              <w:rPr>
                <w:rFonts w:ascii="Arial" w:hAnsi="Arial" w:cs="Arial"/>
                <w:color w:val="000000" w:themeColor="text1"/>
                <w:sz w:val="24"/>
                <w:szCs w:val="24"/>
              </w:rPr>
              <w:lastRenderedPageBreak/>
              <w:t>with intravitreal bevacizumab and retinal photocoagulation is a good treatment modality in the management of eyes with NVG.</w:t>
            </w:r>
          </w:p>
        </w:tc>
      </w:tr>
      <w:tr w:rsidR="00CD3A4A" w:rsidRPr="00CD3A4A" w14:paraId="41A1D52D" w14:textId="77777777" w:rsidTr="00E6297F">
        <w:trPr>
          <w:trHeight w:val="577"/>
        </w:trPr>
        <w:tc>
          <w:tcPr>
            <w:tcW w:w="1930" w:type="dxa"/>
            <w:tcBorders>
              <w:top w:val="single" w:sz="8" w:space="0" w:color="000000"/>
              <w:bottom w:val="single" w:sz="8" w:space="0" w:color="000000"/>
            </w:tcBorders>
          </w:tcPr>
          <w:p w14:paraId="07C05CF2" w14:textId="546462AE" w:rsidR="000011D1" w:rsidRPr="006E25FF" w:rsidRDefault="000011D1" w:rsidP="0057181D">
            <w:pPr>
              <w:spacing w:after="0" w:line="240" w:lineRule="auto"/>
              <w:ind w:firstLine="37"/>
              <w:rPr>
                <w:rFonts w:ascii="Arial" w:hAnsi="Arial" w:cs="Arial"/>
                <w:sz w:val="24"/>
                <w:szCs w:val="24"/>
              </w:rPr>
            </w:pPr>
            <w:r w:rsidRPr="006E25FF">
              <w:rPr>
                <w:rFonts w:ascii="Arial" w:hAnsi="Arial" w:cs="Arial"/>
                <w:sz w:val="24"/>
                <w:szCs w:val="24"/>
              </w:rPr>
              <w:lastRenderedPageBreak/>
              <w:t xml:space="preserve">Lima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6E25FF">
              <w:rPr>
                <w:rFonts w:ascii="Arial" w:hAnsi="Arial" w:cs="Arial"/>
                <w:sz w:val="24"/>
                <w:szCs w:val="24"/>
              </w:rPr>
              <w:t>.</w:t>
            </w:r>
            <w:proofErr w:type="gramEnd"/>
          </w:p>
        </w:tc>
        <w:tc>
          <w:tcPr>
            <w:tcW w:w="1122" w:type="dxa"/>
            <w:tcBorders>
              <w:top w:val="single" w:sz="8" w:space="0" w:color="000000"/>
              <w:bottom w:val="single" w:sz="8" w:space="0" w:color="000000"/>
            </w:tcBorders>
          </w:tcPr>
          <w:p w14:paraId="79BA6017" w14:textId="571B1B8E" w:rsidR="000011D1" w:rsidRPr="006E25FF" w:rsidRDefault="000011D1" w:rsidP="0057181D">
            <w:pPr>
              <w:spacing w:after="0" w:line="240" w:lineRule="auto"/>
              <w:ind w:right="353"/>
              <w:rPr>
                <w:rFonts w:ascii="Arial" w:hAnsi="Arial" w:cs="Arial"/>
                <w:sz w:val="24"/>
                <w:szCs w:val="24"/>
              </w:rPr>
            </w:pPr>
            <w:r w:rsidRPr="006E25FF">
              <w:rPr>
                <w:rFonts w:ascii="Arial" w:hAnsi="Arial" w:cs="Arial"/>
                <w:sz w:val="24"/>
                <w:szCs w:val="24"/>
              </w:rPr>
              <w:t>2004</w:t>
            </w:r>
          </w:p>
        </w:tc>
        <w:tc>
          <w:tcPr>
            <w:tcW w:w="2001" w:type="dxa"/>
            <w:tcBorders>
              <w:top w:val="single" w:sz="8" w:space="0" w:color="000000"/>
              <w:bottom w:val="single" w:sz="8" w:space="0" w:color="000000"/>
            </w:tcBorders>
          </w:tcPr>
          <w:p w14:paraId="7E054AB0" w14:textId="45FCFB37" w:rsidR="000011D1" w:rsidRPr="006E25FF" w:rsidRDefault="000011D1" w:rsidP="0057181D">
            <w:pPr>
              <w:spacing w:after="0" w:line="240" w:lineRule="auto"/>
              <w:jc w:val="center"/>
              <w:rPr>
                <w:rFonts w:ascii="Arial" w:hAnsi="Arial" w:cs="Arial"/>
                <w:sz w:val="24"/>
                <w:szCs w:val="24"/>
              </w:rPr>
            </w:pPr>
            <w:proofErr w:type="spellStart"/>
            <w:r w:rsidRPr="006E25FF">
              <w:rPr>
                <w:rFonts w:ascii="Arial" w:hAnsi="Arial" w:cs="Arial"/>
                <w:sz w:val="24"/>
                <w:szCs w:val="24"/>
              </w:rPr>
              <w:t>Arq</w:t>
            </w:r>
            <w:proofErr w:type="spellEnd"/>
            <w:r w:rsidRPr="006E25FF">
              <w:rPr>
                <w:rFonts w:ascii="Arial" w:hAnsi="Arial" w:cs="Arial"/>
                <w:sz w:val="24"/>
                <w:szCs w:val="24"/>
              </w:rPr>
              <w:t xml:space="preserve"> Bras </w:t>
            </w:r>
            <w:proofErr w:type="spellStart"/>
            <w:r w:rsidRPr="006E25FF">
              <w:rPr>
                <w:rFonts w:ascii="Arial" w:hAnsi="Arial" w:cs="Arial"/>
                <w:sz w:val="24"/>
                <w:szCs w:val="24"/>
              </w:rPr>
              <w:t>Oftalmol</w:t>
            </w:r>
            <w:proofErr w:type="spellEnd"/>
          </w:p>
        </w:tc>
        <w:tc>
          <w:tcPr>
            <w:tcW w:w="1417" w:type="dxa"/>
            <w:tcBorders>
              <w:top w:val="single" w:sz="8" w:space="0" w:color="000000"/>
              <w:bottom w:val="single" w:sz="8" w:space="0" w:color="000000"/>
            </w:tcBorders>
          </w:tcPr>
          <w:p w14:paraId="2C0F375A" w14:textId="07C0D86B" w:rsidR="000011D1" w:rsidRPr="006E25FF" w:rsidRDefault="000011D1" w:rsidP="0057181D">
            <w:pPr>
              <w:spacing w:after="0" w:line="240" w:lineRule="auto"/>
              <w:jc w:val="center"/>
              <w:rPr>
                <w:rFonts w:ascii="Arial" w:hAnsi="Arial" w:cs="Arial"/>
                <w:sz w:val="24"/>
                <w:szCs w:val="24"/>
              </w:rPr>
            </w:pPr>
            <w:r w:rsidRPr="006E25FF">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5ECB4372" w14:textId="10DC5BB7" w:rsidR="000011D1" w:rsidRPr="006E25FF" w:rsidRDefault="000011D1" w:rsidP="0057181D">
            <w:pPr>
              <w:spacing w:after="0" w:line="240" w:lineRule="auto"/>
              <w:ind w:left="-113"/>
              <w:jc w:val="center"/>
              <w:rPr>
                <w:rFonts w:ascii="Arial" w:hAnsi="Arial" w:cs="Arial"/>
                <w:sz w:val="24"/>
                <w:szCs w:val="24"/>
              </w:rPr>
            </w:pPr>
            <w:r w:rsidRPr="006E25FF">
              <w:rPr>
                <w:rFonts w:ascii="Arial" w:hAnsi="Arial" w:cs="Arial"/>
                <w:sz w:val="24"/>
                <w:szCs w:val="24"/>
              </w:rPr>
              <w:t>Brazil</w:t>
            </w:r>
          </w:p>
        </w:tc>
        <w:tc>
          <w:tcPr>
            <w:tcW w:w="2396" w:type="dxa"/>
            <w:gridSpan w:val="3"/>
            <w:tcBorders>
              <w:top w:val="single" w:sz="8" w:space="0" w:color="000000"/>
              <w:bottom w:val="single" w:sz="8" w:space="0" w:color="000000"/>
            </w:tcBorders>
          </w:tcPr>
          <w:p w14:paraId="36E75EC1" w14:textId="02B292ED" w:rsidR="000011D1" w:rsidRPr="006E25FF" w:rsidRDefault="006E25FF" w:rsidP="0057181D">
            <w:pPr>
              <w:spacing w:after="0" w:line="240" w:lineRule="auto"/>
              <w:jc w:val="both"/>
              <w:rPr>
                <w:rFonts w:ascii="Arial" w:hAnsi="Arial" w:cs="Arial"/>
                <w:sz w:val="24"/>
                <w:szCs w:val="24"/>
              </w:rPr>
            </w:pPr>
            <w:r w:rsidRPr="006E25FF">
              <w:rPr>
                <w:rFonts w:ascii="Arial" w:hAnsi="Arial" w:cs="Arial"/>
                <w:sz w:val="24"/>
                <w:szCs w:val="24"/>
              </w:rPr>
              <w:t>Ahmed Glaucoma Valve and CICLOFOT in CNG.</w:t>
            </w:r>
          </w:p>
        </w:tc>
        <w:tc>
          <w:tcPr>
            <w:tcW w:w="1950" w:type="dxa"/>
            <w:gridSpan w:val="3"/>
            <w:tcBorders>
              <w:top w:val="single" w:sz="8" w:space="0" w:color="000000"/>
              <w:bottom w:val="single" w:sz="8" w:space="0" w:color="000000"/>
            </w:tcBorders>
          </w:tcPr>
          <w:p w14:paraId="652AF2FE" w14:textId="3F2997D2" w:rsidR="000011D1" w:rsidRPr="006E25FF" w:rsidRDefault="000011D1" w:rsidP="0057181D">
            <w:pPr>
              <w:spacing w:after="0" w:line="240" w:lineRule="auto"/>
              <w:ind w:firstLine="23"/>
              <w:jc w:val="center"/>
              <w:rPr>
                <w:rFonts w:ascii="Arial" w:hAnsi="Arial" w:cs="Arial"/>
                <w:sz w:val="24"/>
                <w:szCs w:val="24"/>
              </w:rPr>
            </w:pPr>
            <w:r w:rsidRPr="006E25FF">
              <w:rPr>
                <w:rFonts w:ascii="Arial" w:hAnsi="Arial" w:cs="Arial"/>
                <w:sz w:val="24"/>
                <w:szCs w:val="24"/>
              </w:rPr>
              <w:t>Prospective study evaluated</w:t>
            </w:r>
          </w:p>
        </w:tc>
        <w:tc>
          <w:tcPr>
            <w:tcW w:w="3186" w:type="dxa"/>
            <w:gridSpan w:val="3"/>
            <w:tcBorders>
              <w:top w:val="single" w:sz="8" w:space="0" w:color="000000"/>
              <w:bottom w:val="single" w:sz="8" w:space="0" w:color="000000"/>
            </w:tcBorders>
          </w:tcPr>
          <w:p w14:paraId="3BB8F528" w14:textId="780FD2D1" w:rsidR="000011D1" w:rsidRPr="008076EF" w:rsidRDefault="006E25FF" w:rsidP="0057181D">
            <w:pPr>
              <w:spacing w:after="0" w:line="240" w:lineRule="auto"/>
              <w:ind w:firstLine="18"/>
              <w:jc w:val="both"/>
              <w:rPr>
                <w:rFonts w:ascii="Arial" w:hAnsi="Arial" w:cs="Arial"/>
                <w:color w:val="000000" w:themeColor="text1"/>
                <w:sz w:val="24"/>
                <w:szCs w:val="24"/>
                <w:highlight w:val="yellow"/>
              </w:rPr>
            </w:pPr>
            <w:r w:rsidRPr="008076EF">
              <w:rPr>
                <w:rFonts w:ascii="Arial" w:hAnsi="Arial" w:cs="Arial"/>
                <w:color w:val="000000" w:themeColor="text1"/>
                <w:sz w:val="24"/>
                <w:szCs w:val="24"/>
              </w:rPr>
              <w:t xml:space="preserve">“The preoperative IOP, 41.32 ± 3.03 mm Hg (Ahmed) and 41.61 ± 3.42 mm Hg (CICLOFOT) (P = 0.5), and the mean postoperative IOP, at 24 months of follow-up, 14.73 ± 6.44 mm Hg (Ahmed) and 14.07 ± 7.21 mm Hg (CICLOFOT) (P = 0.7), were significantly different from baseline in both groups (P &lt; 0.001). Kaplan-Meier survival curve analysis showed a 24-month success probability of 70.59% and </w:t>
            </w:r>
            <w:r w:rsidR="00CD3A4A" w:rsidRPr="008076EF">
              <w:rPr>
                <w:rFonts w:ascii="Arial" w:hAnsi="Arial" w:cs="Arial"/>
                <w:color w:val="000000" w:themeColor="text1"/>
                <w:sz w:val="24"/>
                <w:szCs w:val="24"/>
              </w:rPr>
              <w:t xml:space="preserve">73.53% for the Ahmed and </w:t>
            </w:r>
            <w:r w:rsidR="008076EF" w:rsidRPr="008076EF">
              <w:rPr>
                <w:rFonts w:ascii="Arial" w:hAnsi="Arial" w:cs="Arial"/>
                <w:color w:val="000000" w:themeColor="text1"/>
                <w:sz w:val="24"/>
                <w:szCs w:val="24"/>
              </w:rPr>
              <w:t xml:space="preserve">CICLOFOT groups, respectively (P = 0.7). Complications included choroidal detachment (Ahmed 17.64%, CICLOFOT 2.94%), shallow anterior chamber (Ahmed 17.64%, </w:t>
            </w:r>
            <w:r w:rsidR="008076EF" w:rsidRPr="008076EF">
              <w:rPr>
                <w:rFonts w:ascii="Arial" w:hAnsi="Arial" w:cs="Arial"/>
                <w:color w:val="000000" w:themeColor="text1"/>
                <w:sz w:val="24"/>
                <w:szCs w:val="24"/>
              </w:rPr>
              <w:lastRenderedPageBreak/>
              <w:t xml:space="preserve">CICLOFOT 0.0%) and </w:t>
            </w:r>
            <w:proofErr w:type="spellStart"/>
            <w:r w:rsidR="008076EF" w:rsidRPr="008076EF">
              <w:rPr>
                <w:rFonts w:ascii="Arial" w:hAnsi="Arial" w:cs="Arial"/>
                <w:color w:val="000000" w:themeColor="text1"/>
                <w:sz w:val="24"/>
                <w:szCs w:val="24"/>
              </w:rPr>
              <w:t>hyphema</w:t>
            </w:r>
            <w:proofErr w:type="spellEnd"/>
            <w:r w:rsidR="008076EF" w:rsidRPr="008076EF">
              <w:rPr>
                <w:rFonts w:ascii="Arial" w:hAnsi="Arial" w:cs="Arial"/>
                <w:color w:val="000000" w:themeColor="text1"/>
                <w:sz w:val="24"/>
                <w:szCs w:val="24"/>
              </w:rPr>
              <w:t xml:space="preserve"> (Ahmed 14.7%, CICLOFOT 17.64%). Thus, there was no difference in the success rate between the Ahmed Glaucoma Valve and CICLOFOT in refractory glaucoma. Eyes undergoing Ahmed tubular shunt implantation had more complications than those treated with CICLOFOT.”</w:t>
            </w:r>
          </w:p>
        </w:tc>
      </w:tr>
      <w:tr w:rsidR="000011D1" w:rsidRPr="00636775" w14:paraId="14083419" w14:textId="77777777" w:rsidTr="00E6297F">
        <w:trPr>
          <w:trHeight w:val="577"/>
        </w:trPr>
        <w:tc>
          <w:tcPr>
            <w:tcW w:w="1930" w:type="dxa"/>
            <w:tcBorders>
              <w:top w:val="single" w:sz="8" w:space="0" w:color="000000"/>
              <w:bottom w:val="single" w:sz="8" w:space="0" w:color="000000"/>
            </w:tcBorders>
          </w:tcPr>
          <w:p w14:paraId="11965E21" w14:textId="3B46FE02" w:rsidR="000011D1" w:rsidRPr="008076EF" w:rsidRDefault="000011D1" w:rsidP="0057181D">
            <w:pPr>
              <w:spacing w:after="0" w:line="240" w:lineRule="auto"/>
              <w:rPr>
                <w:rFonts w:ascii="Arial" w:hAnsi="Arial" w:cs="Arial"/>
                <w:color w:val="000000" w:themeColor="text1"/>
                <w:sz w:val="24"/>
                <w:szCs w:val="24"/>
              </w:rPr>
            </w:pPr>
            <w:proofErr w:type="spellStart"/>
            <w:r w:rsidRPr="008076EF">
              <w:rPr>
                <w:rFonts w:ascii="Arial" w:hAnsi="Arial" w:cs="Arial"/>
                <w:color w:val="000000" w:themeColor="text1"/>
                <w:sz w:val="24"/>
                <w:szCs w:val="24"/>
              </w:rPr>
              <w:lastRenderedPageBreak/>
              <w:t>Sivak-Callcott</w:t>
            </w:r>
            <w:proofErr w:type="spellEnd"/>
            <w:r w:rsidRPr="008076EF">
              <w:rPr>
                <w:rFonts w:ascii="Arial" w:hAnsi="Arial" w:cs="Arial"/>
                <w:color w:val="000000" w:themeColor="text1"/>
                <w:sz w:val="24"/>
                <w:szCs w:val="24"/>
              </w:rPr>
              <w:t xml:space="preserve"> </w:t>
            </w:r>
            <w:r w:rsidR="004A7981" w:rsidRPr="004A7981">
              <w:rPr>
                <w:rFonts w:ascii="Arial" w:hAnsi="Arial" w:cs="Arial"/>
                <w:i/>
                <w:color w:val="000000" w:themeColor="text1"/>
                <w:sz w:val="24"/>
                <w:szCs w:val="24"/>
              </w:rPr>
              <w:t xml:space="preserve">et </w:t>
            </w:r>
            <w:proofErr w:type="gramStart"/>
            <w:r w:rsidR="004A7981" w:rsidRPr="004A7981">
              <w:rPr>
                <w:rFonts w:ascii="Arial" w:hAnsi="Arial" w:cs="Arial"/>
                <w:i/>
                <w:color w:val="000000" w:themeColor="text1"/>
                <w:sz w:val="24"/>
                <w:szCs w:val="24"/>
              </w:rPr>
              <w:t xml:space="preserve">al </w:t>
            </w:r>
            <w:r w:rsidRPr="008076EF">
              <w:rPr>
                <w:rFonts w:ascii="Arial" w:hAnsi="Arial" w:cs="Arial"/>
                <w:color w:val="000000" w:themeColor="text1"/>
                <w:sz w:val="24"/>
                <w:szCs w:val="24"/>
              </w:rPr>
              <w:t>.</w:t>
            </w:r>
            <w:proofErr w:type="gramEnd"/>
          </w:p>
        </w:tc>
        <w:tc>
          <w:tcPr>
            <w:tcW w:w="1122" w:type="dxa"/>
            <w:tcBorders>
              <w:top w:val="single" w:sz="8" w:space="0" w:color="000000"/>
              <w:bottom w:val="single" w:sz="8" w:space="0" w:color="000000"/>
            </w:tcBorders>
          </w:tcPr>
          <w:p w14:paraId="50A5D92D" w14:textId="5BB55119" w:rsidR="000011D1" w:rsidRPr="008076EF" w:rsidRDefault="000011D1" w:rsidP="0057181D">
            <w:pPr>
              <w:spacing w:after="0" w:line="240" w:lineRule="auto"/>
              <w:ind w:right="353"/>
              <w:jc w:val="center"/>
              <w:rPr>
                <w:rFonts w:ascii="Arial" w:hAnsi="Arial" w:cs="Arial"/>
                <w:color w:val="000000" w:themeColor="text1"/>
                <w:sz w:val="24"/>
                <w:szCs w:val="24"/>
              </w:rPr>
            </w:pPr>
            <w:r w:rsidRPr="008076EF">
              <w:rPr>
                <w:rFonts w:ascii="Arial" w:hAnsi="Arial" w:cs="Arial"/>
                <w:color w:val="000000" w:themeColor="text1"/>
                <w:sz w:val="24"/>
                <w:szCs w:val="24"/>
              </w:rPr>
              <w:t>2001</w:t>
            </w:r>
          </w:p>
        </w:tc>
        <w:tc>
          <w:tcPr>
            <w:tcW w:w="2001" w:type="dxa"/>
            <w:tcBorders>
              <w:top w:val="single" w:sz="8" w:space="0" w:color="000000"/>
              <w:bottom w:val="single" w:sz="8" w:space="0" w:color="000000"/>
            </w:tcBorders>
          </w:tcPr>
          <w:p w14:paraId="05896E3D" w14:textId="55F51069" w:rsidR="000011D1" w:rsidRPr="008076EF" w:rsidRDefault="000011D1" w:rsidP="0057181D">
            <w:pPr>
              <w:spacing w:after="0" w:line="240" w:lineRule="auto"/>
              <w:jc w:val="center"/>
              <w:rPr>
                <w:rFonts w:ascii="Arial" w:hAnsi="Arial" w:cs="Arial"/>
                <w:color w:val="000000" w:themeColor="text1"/>
                <w:sz w:val="24"/>
                <w:szCs w:val="24"/>
              </w:rPr>
            </w:pPr>
            <w:r w:rsidRPr="008076EF">
              <w:rPr>
                <w:rFonts w:ascii="Arial" w:hAnsi="Arial" w:cs="Arial"/>
                <w:color w:val="000000" w:themeColor="text1"/>
                <w:sz w:val="24"/>
                <w:szCs w:val="24"/>
              </w:rPr>
              <w:t>Ophthalmology</w:t>
            </w:r>
          </w:p>
        </w:tc>
        <w:tc>
          <w:tcPr>
            <w:tcW w:w="1417" w:type="dxa"/>
            <w:tcBorders>
              <w:top w:val="single" w:sz="8" w:space="0" w:color="000000"/>
              <w:bottom w:val="single" w:sz="8" w:space="0" w:color="000000"/>
            </w:tcBorders>
          </w:tcPr>
          <w:p w14:paraId="0456DA4E" w14:textId="553498EF" w:rsidR="000011D1" w:rsidRPr="008076EF" w:rsidRDefault="000011D1" w:rsidP="0057181D">
            <w:pPr>
              <w:spacing w:after="0" w:line="240" w:lineRule="auto"/>
              <w:jc w:val="center"/>
              <w:rPr>
                <w:rFonts w:ascii="Arial" w:hAnsi="Arial" w:cs="Arial"/>
                <w:color w:val="000000" w:themeColor="text1"/>
                <w:sz w:val="24"/>
                <w:szCs w:val="24"/>
              </w:rPr>
            </w:pPr>
            <w:r w:rsidRPr="008076EF">
              <w:rPr>
                <w:rFonts w:ascii="Arial" w:hAnsi="Arial" w:cs="Arial"/>
                <w:color w:val="000000" w:themeColor="text1"/>
                <w:sz w:val="24"/>
                <w:szCs w:val="24"/>
              </w:rPr>
              <w:t>Scientific article</w:t>
            </w:r>
          </w:p>
        </w:tc>
        <w:tc>
          <w:tcPr>
            <w:tcW w:w="1450" w:type="dxa"/>
            <w:gridSpan w:val="3"/>
            <w:tcBorders>
              <w:top w:val="single" w:sz="8" w:space="0" w:color="000000"/>
              <w:bottom w:val="single" w:sz="8" w:space="0" w:color="000000"/>
            </w:tcBorders>
          </w:tcPr>
          <w:p w14:paraId="13018209" w14:textId="0E2B57DE" w:rsidR="000011D1" w:rsidRPr="008076EF" w:rsidRDefault="000011D1" w:rsidP="0057181D">
            <w:pPr>
              <w:spacing w:after="0" w:line="240" w:lineRule="auto"/>
              <w:ind w:left="-113"/>
              <w:jc w:val="center"/>
              <w:rPr>
                <w:rFonts w:ascii="Arial" w:hAnsi="Arial" w:cs="Arial"/>
                <w:color w:val="000000" w:themeColor="text1"/>
                <w:sz w:val="24"/>
                <w:szCs w:val="24"/>
              </w:rPr>
            </w:pPr>
            <w:r w:rsidRPr="008076EF">
              <w:rPr>
                <w:rFonts w:ascii="Arial" w:hAnsi="Arial" w:cs="Arial"/>
                <w:color w:val="000000" w:themeColor="text1"/>
                <w:sz w:val="24"/>
                <w:szCs w:val="24"/>
              </w:rPr>
              <w:t>USA</w:t>
            </w:r>
          </w:p>
        </w:tc>
        <w:tc>
          <w:tcPr>
            <w:tcW w:w="2396" w:type="dxa"/>
            <w:gridSpan w:val="3"/>
            <w:tcBorders>
              <w:top w:val="single" w:sz="8" w:space="0" w:color="000000"/>
              <w:bottom w:val="single" w:sz="8" w:space="0" w:color="000000"/>
            </w:tcBorders>
          </w:tcPr>
          <w:p w14:paraId="3BE64060" w14:textId="56DDC220" w:rsidR="000011D1" w:rsidRPr="008076EF" w:rsidRDefault="000011D1" w:rsidP="0057181D">
            <w:pPr>
              <w:spacing w:after="0" w:line="240" w:lineRule="auto"/>
              <w:jc w:val="both"/>
              <w:rPr>
                <w:rFonts w:ascii="Arial" w:hAnsi="Arial" w:cs="Arial"/>
                <w:color w:val="000000" w:themeColor="text1"/>
                <w:sz w:val="24"/>
                <w:szCs w:val="24"/>
              </w:rPr>
            </w:pPr>
            <w:r w:rsidRPr="008076EF">
              <w:rPr>
                <w:rFonts w:ascii="Arial" w:hAnsi="Arial" w:cs="Arial"/>
                <w:color w:val="000000" w:themeColor="text1"/>
                <w:sz w:val="24"/>
                <w:szCs w:val="24"/>
              </w:rPr>
              <w:t>Analysis of CICLOFOT and implants in CNG.</w:t>
            </w:r>
          </w:p>
        </w:tc>
        <w:tc>
          <w:tcPr>
            <w:tcW w:w="1950" w:type="dxa"/>
            <w:gridSpan w:val="3"/>
            <w:tcBorders>
              <w:top w:val="single" w:sz="8" w:space="0" w:color="000000"/>
              <w:bottom w:val="single" w:sz="8" w:space="0" w:color="000000"/>
            </w:tcBorders>
          </w:tcPr>
          <w:p w14:paraId="0B408A0E" w14:textId="5635E007" w:rsidR="000011D1" w:rsidRPr="008076EF" w:rsidRDefault="000011D1" w:rsidP="0057181D">
            <w:pPr>
              <w:spacing w:after="0" w:line="240" w:lineRule="auto"/>
              <w:ind w:firstLine="23"/>
              <w:jc w:val="center"/>
              <w:rPr>
                <w:rFonts w:ascii="Arial" w:hAnsi="Arial" w:cs="Arial"/>
                <w:color w:val="000000" w:themeColor="text1"/>
                <w:sz w:val="24"/>
                <w:szCs w:val="24"/>
              </w:rPr>
            </w:pPr>
            <w:r w:rsidRPr="008076EF">
              <w:rPr>
                <w:rFonts w:ascii="Arial" w:hAnsi="Arial" w:cs="Arial"/>
                <w:color w:val="000000" w:themeColor="text1"/>
                <w:sz w:val="24"/>
                <w:szCs w:val="24"/>
              </w:rPr>
              <w:t>Narrative review</w:t>
            </w:r>
          </w:p>
        </w:tc>
        <w:tc>
          <w:tcPr>
            <w:tcW w:w="3186" w:type="dxa"/>
            <w:gridSpan w:val="3"/>
            <w:tcBorders>
              <w:top w:val="single" w:sz="8" w:space="0" w:color="000000"/>
              <w:bottom w:val="single" w:sz="8" w:space="0" w:color="000000"/>
            </w:tcBorders>
          </w:tcPr>
          <w:p w14:paraId="45FCF322" w14:textId="5BE88F89" w:rsidR="000011D1" w:rsidRPr="003D3A17" w:rsidRDefault="00277D3A" w:rsidP="0057181D">
            <w:pPr>
              <w:spacing w:after="0" w:line="240" w:lineRule="auto"/>
              <w:ind w:firstLine="18"/>
              <w:jc w:val="both"/>
              <w:rPr>
                <w:rFonts w:ascii="Arial" w:hAnsi="Arial" w:cs="Arial"/>
                <w:color w:val="000000" w:themeColor="text1"/>
                <w:sz w:val="24"/>
                <w:szCs w:val="24"/>
                <w:highlight w:val="yellow"/>
              </w:rPr>
            </w:pPr>
            <w:r w:rsidRPr="003D3A17">
              <w:rPr>
                <w:rFonts w:ascii="Arial" w:hAnsi="Arial" w:cs="Arial"/>
                <w:color w:val="000000" w:themeColor="text1"/>
                <w:sz w:val="24"/>
                <w:szCs w:val="24"/>
              </w:rPr>
              <w:t xml:space="preserve">“The prior art reported a mean IOP reduction of 53% (from a mean preoperative IOP of 45 mmHg) in 25 patients treated with CICLOFOT for refractory NVG. </w:t>
            </w:r>
            <w:r w:rsidR="008076EF" w:rsidRPr="003D3A17">
              <w:rPr>
                <w:rFonts w:ascii="Arial" w:hAnsi="Arial" w:cs="Arial"/>
                <w:color w:val="000000" w:themeColor="text1"/>
                <w:sz w:val="24"/>
                <w:szCs w:val="24"/>
              </w:rPr>
              <w:t xml:space="preserve">In a retrospective peer-reviewed study cited by the authors, initial failure rates were similar; however, at 3 years, the failure rate in IOP control was 71.2% in the diode laser </w:t>
            </w:r>
            <w:proofErr w:type="spellStart"/>
            <w:r w:rsidR="008076EF" w:rsidRPr="003D3A17">
              <w:rPr>
                <w:rFonts w:ascii="Arial" w:hAnsi="Arial" w:cs="Arial"/>
                <w:color w:val="000000" w:themeColor="text1"/>
                <w:sz w:val="24"/>
                <w:szCs w:val="24"/>
              </w:rPr>
              <w:t>cyclodestruction</w:t>
            </w:r>
            <w:proofErr w:type="spellEnd"/>
            <w:r w:rsidR="008076EF" w:rsidRPr="003D3A17">
              <w:rPr>
                <w:rFonts w:ascii="Arial" w:hAnsi="Arial" w:cs="Arial"/>
                <w:color w:val="000000" w:themeColor="text1"/>
                <w:sz w:val="24"/>
                <w:szCs w:val="24"/>
              </w:rPr>
              <w:t xml:space="preserve"> group, compared with 43.3% in the tubular shunt surgery group. Eleven of the 24 patients in the diode laser </w:t>
            </w:r>
            <w:r w:rsidR="008076EF" w:rsidRPr="003D3A17">
              <w:rPr>
                <w:rFonts w:ascii="Arial" w:hAnsi="Arial" w:cs="Arial"/>
                <w:color w:val="000000" w:themeColor="text1"/>
                <w:sz w:val="24"/>
                <w:szCs w:val="24"/>
              </w:rPr>
              <w:lastRenderedPageBreak/>
              <w:t xml:space="preserve">group lost light perception. Four of the 24 patients in the tubular shunt group progressed to no light perception. Although diode laser </w:t>
            </w:r>
            <w:proofErr w:type="spellStart"/>
            <w:r w:rsidR="008076EF" w:rsidRPr="003D3A17">
              <w:rPr>
                <w:rFonts w:ascii="Arial" w:hAnsi="Arial" w:cs="Arial"/>
                <w:color w:val="000000" w:themeColor="text1"/>
                <w:sz w:val="24"/>
                <w:szCs w:val="24"/>
              </w:rPr>
              <w:t>cyclodestruction</w:t>
            </w:r>
            <w:proofErr w:type="spellEnd"/>
            <w:r w:rsidR="008076EF" w:rsidRPr="003D3A17">
              <w:rPr>
                <w:rFonts w:ascii="Arial" w:hAnsi="Arial" w:cs="Arial"/>
                <w:color w:val="000000" w:themeColor="text1"/>
                <w:sz w:val="24"/>
                <w:szCs w:val="24"/>
              </w:rPr>
              <w:t xml:space="preserve"> has previously shown promise for successful IOP control in patients with NVG, its long-term success rate has not been well described. Although laser CICLOFOT appears to have a </w:t>
            </w:r>
            <w:r w:rsidRPr="003D3A17">
              <w:rPr>
                <w:rFonts w:ascii="Arial" w:hAnsi="Arial" w:cs="Arial"/>
                <w:color w:val="000000" w:themeColor="text1"/>
                <w:sz w:val="24"/>
                <w:szCs w:val="24"/>
              </w:rPr>
              <w:t xml:space="preserve">lower complication rate, the percentage of NVG patients </w:t>
            </w:r>
            <w:r w:rsidR="00D2027D" w:rsidRPr="003D3A17">
              <w:rPr>
                <w:rFonts w:ascii="Arial" w:hAnsi="Arial" w:cs="Arial"/>
                <w:color w:val="000000" w:themeColor="text1"/>
                <w:sz w:val="24"/>
                <w:szCs w:val="24"/>
              </w:rPr>
              <w:t xml:space="preserve">who lose total vision with This modality remains high, with a long-term vision loss rate of 46.6%, because in addition to destroying the ciliary body, removing part of it also reduces IOP. Filtering surgery for NGV was often unsuccessful. Many modifications were attempted to improve the results of these procedures: antimetabolites (5-fluorouracil, mitomycin-C), the use of a CO2 laser, and </w:t>
            </w:r>
            <w:r w:rsidR="00D2027D" w:rsidRPr="003D3A17">
              <w:rPr>
                <w:rFonts w:ascii="Arial" w:hAnsi="Arial" w:cs="Arial"/>
                <w:color w:val="000000" w:themeColor="text1"/>
                <w:sz w:val="24"/>
                <w:szCs w:val="24"/>
              </w:rPr>
              <w:lastRenderedPageBreak/>
              <w:t xml:space="preserve">a </w:t>
            </w:r>
            <w:proofErr w:type="spellStart"/>
            <w:r w:rsidR="00D2027D" w:rsidRPr="003D3A17">
              <w:rPr>
                <w:rFonts w:ascii="Arial" w:hAnsi="Arial" w:cs="Arial"/>
                <w:color w:val="000000" w:themeColor="text1"/>
                <w:sz w:val="24"/>
                <w:szCs w:val="24"/>
              </w:rPr>
              <w:t>Supramid</w:t>
            </w:r>
            <w:proofErr w:type="spellEnd"/>
            <w:r w:rsidR="00D2027D" w:rsidRPr="003D3A17">
              <w:rPr>
                <w:rFonts w:ascii="Arial" w:hAnsi="Arial" w:cs="Arial"/>
                <w:color w:val="000000" w:themeColor="text1"/>
                <w:sz w:val="24"/>
                <w:szCs w:val="24"/>
              </w:rPr>
              <w:t xml:space="preserve"> implant in the scleral filter bed. However, aqueous tubular shunts have reported success rates of 22% to 97% for patients with NGV. Studies have reported a visual outcome of 20/200 or better in 32% of eyes treated </w:t>
            </w:r>
            <w:r w:rsidRPr="003D3A17">
              <w:rPr>
                <w:rFonts w:ascii="Arial" w:hAnsi="Arial" w:cs="Arial"/>
                <w:color w:val="000000" w:themeColor="text1"/>
                <w:sz w:val="24"/>
                <w:szCs w:val="24"/>
              </w:rPr>
              <w:t xml:space="preserve">with a tubular </w:t>
            </w:r>
            <w:proofErr w:type="gramStart"/>
            <w:r w:rsidRPr="003D3A17">
              <w:rPr>
                <w:rFonts w:ascii="Arial" w:hAnsi="Arial" w:cs="Arial"/>
                <w:color w:val="000000" w:themeColor="text1"/>
                <w:sz w:val="24"/>
                <w:szCs w:val="24"/>
              </w:rPr>
              <w:t xml:space="preserve">shunt </w:t>
            </w:r>
            <w:r w:rsidR="003D3A17" w:rsidRPr="003D3A17">
              <w:rPr>
                <w:rFonts w:ascii="Arial" w:hAnsi="Arial" w:cs="Arial"/>
                <w:color w:val="000000" w:themeColor="text1"/>
                <w:sz w:val="24"/>
                <w:szCs w:val="24"/>
              </w:rPr>
              <w:t>;</w:t>
            </w:r>
            <w:proofErr w:type="gramEnd"/>
            <w:r w:rsidR="003D3A17" w:rsidRPr="003D3A17">
              <w:rPr>
                <w:rFonts w:ascii="Arial" w:hAnsi="Arial" w:cs="Arial"/>
                <w:color w:val="000000" w:themeColor="text1"/>
                <w:sz w:val="24"/>
                <w:szCs w:val="24"/>
              </w:rPr>
              <w:t xml:space="preserve"> also described the surgical results of tubular shunts for NGV, reporting IOP control of less than 21 mmHg in 62% of eyes at 1 year and 10.3% of eyes at 5 years. Furthermore, 48% of eyes lost light perception. Other previous research reported rates IOP success rates at 12 and 18 months of 79% and 56% in 36 patients undergoing </w:t>
            </w:r>
            <w:proofErr w:type="spellStart"/>
            <w:r w:rsidR="003D3A17" w:rsidRPr="003D3A17">
              <w:rPr>
                <w:rFonts w:ascii="Arial" w:hAnsi="Arial" w:cs="Arial"/>
                <w:color w:val="000000" w:themeColor="text1"/>
                <w:sz w:val="24"/>
                <w:szCs w:val="24"/>
              </w:rPr>
              <w:t>Baerveldt</w:t>
            </w:r>
            <w:proofErr w:type="spellEnd"/>
            <w:r w:rsidR="003D3A17" w:rsidRPr="003D3A17">
              <w:rPr>
                <w:rFonts w:ascii="Arial" w:hAnsi="Arial" w:cs="Arial"/>
                <w:color w:val="000000" w:themeColor="text1"/>
                <w:sz w:val="24"/>
                <w:szCs w:val="24"/>
              </w:rPr>
              <w:t xml:space="preserve"> glaucoma implant placement for medically uncontrolled NGV.”</w:t>
            </w:r>
          </w:p>
        </w:tc>
      </w:tr>
    </w:tbl>
    <w:p w14:paraId="1FFC285D" w14:textId="1D458221" w:rsidR="00550B67" w:rsidRPr="00636775" w:rsidRDefault="00550B67" w:rsidP="0057181D">
      <w:pPr>
        <w:spacing w:after="0" w:line="240" w:lineRule="auto"/>
        <w:ind w:left="-709"/>
        <w:rPr>
          <w:rFonts w:ascii="Arial" w:hAnsi="Arial" w:cs="Arial"/>
          <w:color w:val="000000"/>
          <w:sz w:val="24"/>
          <w:szCs w:val="24"/>
        </w:rPr>
        <w:sectPr w:rsidR="00550B67" w:rsidRPr="00636775" w:rsidSect="00550B67">
          <w:headerReference w:type="even" r:id="rId15"/>
          <w:headerReference w:type="default" r:id="rId16"/>
          <w:footerReference w:type="default" r:id="rId17"/>
          <w:headerReference w:type="first" r:id="rId18"/>
          <w:pgSz w:w="16838" w:h="11906" w:orient="landscape"/>
          <w:pgMar w:top="1701" w:right="678" w:bottom="1134" w:left="1701" w:header="709" w:footer="709" w:gutter="0"/>
          <w:cols w:space="720"/>
          <w:formProt w:val="0"/>
          <w:docGrid w:linePitch="100" w:charSpace="4096"/>
        </w:sectPr>
      </w:pPr>
      <w:r w:rsidRPr="00636775">
        <w:rPr>
          <w:rFonts w:ascii="Arial" w:eastAsia="Arial" w:hAnsi="Arial" w:cs="Arial"/>
          <w:bCs/>
          <w:color w:val="000000"/>
          <w:sz w:val="24"/>
          <w:szCs w:val="24"/>
        </w:rPr>
        <w:lastRenderedPageBreak/>
        <w:t xml:space="preserve"> </w:t>
      </w:r>
      <w:r w:rsidRPr="00636775">
        <w:rPr>
          <w:rFonts w:ascii="Arial" w:eastAsia="Arial" w:hAnsi="Arial" w:cs="Arial"/>
          <w:b/>
          <w:bCs/>
          <w:color w:val="000000"/>
          <w:sz w:val="24"/>
          <w:szCs w:val="24"/>
        </w:rPr>
        <w:t xml:space="preserve">Source: </w:t>
      </w:r>
      <w:r w:rsidRPr="00636775">
        <w:rPr>
          <w:rFonts w:ascii="Arial" w:eastAsia="Arial" w:hAnsi="Arial" w:cs="Arial"/>
          <w:bCs/>
          <w:color w:val="000000"/>
          <w:sz w:val="24"/>
          <w:szCs w:val="24"/>
        </w:rPr>
        <w:t>Authors (2025).</w:t>
      </w:r>
    </w:p>
    <w:p w14:paraId="1A85C4CC" w14:textId="5E3D98D3" w:rsidR="00AC180F" w:rsidRPr="004D739B" w:rsidRDefault="0082295B" w:rsidP="0057181D">
      <w:pPr>
        <w:spacing w:after="0" w:line="240" w:lineRule="auto"/>
        <w:ind w:firstLine="708"/>
        <w:jc w:val="both"/>
        <w:rPr>
          <w:rFonts w:ascii="Arial" w:eastAsia="Arial" w:hAnsi="Arial" w:cs="Arial"/>
          <w:bCs/>
          <w:sz w:val="24"/>
          <w:szCs w:val="24"/>
        </w:rPr>
      </w:pPr>
      <w:bookmarkStart w:id="4" w:name="_Hlk204161259"/>
      <w:r w:rsidRPr="004D739B">
        <w:rPr>
          <w:rFonts w:ascii="Arial" w:eastAsia="Arial" w:hAnsi="Arial" w:cs="Arial"/>
          <w:bCs/>
          <w:sz w:val="24"/>
          <w:szCs w:val="24"/>
        </w:rPr>
        <w:lastRenderedPageBreak/>
        <w:t xml:space="preserve">This </w:t>
      </w:r>
      <w:r w:rsidR="00073383" w:rsidRPr="004D739B">
        <w:rPr>
          <w:rFonts w:ascii="Arial" w:eastAsia="Arial" w:hAnsi="Arial" w:cs="Arial"/>
          <w:bCs/>
          <w:sz w:val="24"/>
          <w:szCs w:val="24"/>
        </w:rPr>
        <w:t>research included studies that evaluated the efficacy of TREC, drainage implants and CICLOFOT, which were carried out in countries such as India, Saudi Arabia, Turkey, China, the United States, and Brazil, and included randomized clinical trials, retrospective cohort studies, and narrative reviews, reflecting a wide methodological and geographic diversity, focusing on IOP reduction; failure rates; complications; dependence on eye drops; and specific indications, as detailed in Table 1 above.</w:t>
      </w:r>
    </w:p>
    <w:p w14:paraId="2C344B63" w14:textId="458121F3" w:rsidR="00F031DB" w:rsidRPr="004A7981" w:rsidRDefault="008D7E2D" w:rsidP="0057181D">
      <w:pPr>
        <w:spacing w:after="0" w:line="240" w:lineRule="auto"/>
        <w:ind w:firstLine="708"/>
        <w:jc w:val="both"/>
        <w:rPr>
          <w:rFonts w:ascii="Arial" w:eastAsia="Arial" w:hAnsi="Arial" w:cs="Arial"/>
          <w:bCs/>
          <w:sz w:val="24"/>
          <w:szCs w:val="24"/>
        </w:rPr>
      </w:pPr>
      <w:r w:rsidRPr="004D739B">
        <w:rPr>
          <w:rFonts w:ascii="Arial" w:eastAsia="Arial" w:hAnsi="Arial" w:cs="Arial"/>
          <w:bCs/>
          <w:sz w:val="24"/>
          <w:szCs w:val="24"/>
        </w:rPr>
        <w:t xml:space="preserve">Based on these assumptions, different perspectives on the efficacy of surgical modalities in controlling IOP in NGV suggest that TREC, historically considered the standard procedure, showed clinical success rates above 50% in studies such as those by Pegu </w:t>
      </w:r>
      <w:r w:rsidR="004A7981" w:rsidRPr="004A7981">
        <w:rPr>
          <w:rFonts w:ascii="Arial" w:eastAsia="Arial" w:hAnsi="Arial" w:cs="Arial"/>
          <w:bCs/>
          <w:i/>
          <w:sz w:val="24"/>
          <w:szCs w:val="24"/>
        </w:rPr>
        <w:t xml:space="preserve">et </w:t>
      </w:r>
      <w:proofErr w:type="gramStart"/>
      <w:r w:rsidR="004A7981" w:rsidRPr="004A7981">
        <w:rPr>
          <w:rFonts w:ascii="Arial" w:eastAsia="Arial" w:hAnsi="Arial" w:cs="Arial"/>
          <w:bCs/>
          <w:i/>
          <w:sz w:val="24"/>
          <w:szCs w:val="24"/>
        </w:rPr>
        <w:t xml:space="preserve">al </w:t>
      </w:r>
      <w:r w:rsidR="00F031DB" w:rsidRPr="004A7981">
        <w:rPr>
          <w:rFonts w:ascii="Arial" w:eastAsia="Arial" w:hAnsi="Arial" w:cs="Arial"/>
          <w:bCs/>
          <w:sz w:val="24"/>
          <w:szCs w:val="24"/>
        </w:rPr>
        <w:t>.</w:t>
      </w:r>
      <w:proofErr w:type="gramEnd"/>
      <w:r w:rsidR="00F031DB" w:rsidRPr="004A7981">
        <w:rPr>
          <w:rFonts w:ascii="Arial" w:eastAsia="Arial" w:hAnsi="Arial" w:cs="Arial"/>
          <w:bCs/>
          <w:sz w:val="24"/>
          <w:szCs w:val="24"/>
        </w:rPr>
        <w:t xml:space="preserve"> (2024) and Rodrigues </w:t>
      </w:r>
      <w:r w:rsidR="004A7981" w:rsidRPr="004A7981">
        <w:rPr>
          <w:rFonts w:ascii="Arial" w:eastAsia="Arial" w:hAnsi="Arial" w:cs="Arial"/>
          <w:bCs/>
          <w:i/>
          <w:sz w:val="24"/>
          <w:szCs w:val="24"/>
        </w:rPr>
        <w:t xml:space="preserve">et </w:t>
      </w:r>
      <w:proofErr w:type="gramStart"/>
      <w:r w:rsidR="004A7981" w:rsidRPr="004A7981">
        <w:rPr>
          <w:rFonts w:ascii="Arial" w:eastAsia="Arial" w:hAnsi="Arial" w:cs="Arial"/>
          <w:bCs/>
          <w:i/>
          <w:sz w:val="24"/>
          <w:szCs w:val="24"/>
        </w:rPr>
        <w:t xml:space="preserve">al </w:t>
      </w:r>
      <w:r w:rsidR="00F031DB" w:rsidRPr="004A7981">
        <w:rPr>
          <w:rFonts w:ascii="Arial" w:eastAsia="Arial" w:hAnsi="Arial" w:cs="Arial"/>
          <w:bCs/>
          <w:sz w:val="24"/>
          <w:szCs w:val="24"/>
        </w:rPr>
        <w:t>.</w:t>
      </w:r>
      <w:proofErr w:type="gramEnd"/>
      <w:r w:rsidR="00F031DB" w:rsidRPr="004A7981">
        <w:rPr>
          <w:rFonts w:ascii="Arial" w:eastAsia="Arial" w:hAnsi="Arial" w:cs="Arial"/>
          <w:bCs/>
          <w:sz w:val="24"/>
          <w:szCs w:val="24"/>
        </w:rPr>
        <w:t xml:space="preserve"> (2016), especially when associated with the use of antimetabolites such as mitomycin C. However, these authors also reported considerable late failure rates, attributed to fibrovascular proliferation, compromising the function of the filtering bleb over the months. Thus, several authors have pointed to the limitations of TREC in patients with intense iris neovascularization. According to Zhu </w:t>
      </w:r>
      <w:r w:rsidR="004A7981" w:rsidRPr="004A7981">
        <w:rPr>
          <w:rFonts w:ascii="Arial" w:eastAsia="Arial" w:hAnsi="Arial" w:cs="Arial"/>
          <w:bCs/>
          <w:i/>
          <w:sz w:val="24"/>
          <w:szCs w:val="24"/>
        </w:rPr>
        <w:t xml:space="preserve">et </w:t>
      </w:r>
      <w:proofErr w:type="gramStart"/>
      <w:r w:rsidR="004A7981" w:rsidRPr="004A7981">
        <w:rPr>
          <w:rFonts w:ascii="Arial" w:eastAsia="Arial" w:hAnsi="Arial" w:cs="Arial"/>
          <w:bCs/>
          <w:i/>
          <w:sz w:val="24"/>
          <w:szCs w:val="24"/>
        </w:rPr>
        <w:t xml:space="preserve">al </w:t>
      </w:r>
      <w:r w:rsidR="00F031DB" w:rsidRPr="004A7981">
        <w:rPr>
          <w:rFonts w:ascii="Arial" w:eastAsia="Arial" w:hAnsi="Arial" w:cs="Arial"/>
          <w:bCs/>
          <w:sz w:val="24"/>
          <w:szCs w:val="24"/>
        </w:rPr>
        <w:t>.</w:t>
      </w:r>
      <w:proofErr w:type="gramEnd"/>
      <w:r w:rsidR="00F031DB" w:rsidRPr="004A7981">
        <w:rPr>
          <w:rFonts w:ascii="Arial" w:eastAsia="Arial" w:hAnsi="Arial" w:cs="Arial"/>
          <w:bCs/>
          <w:sz w:val="24"/>
          <w:szCs w:val="24"/>
        </w:rPr>
        <w:t xml:space="preserve"> (2024) and Dias </w:t>
      </w:r>
      <w:r w:rsidR="004A7981" w:rsidRPr="004A7981">
        <w:rPr>
          <w:rFonts w:ascii="Arial" w:eastAsia="Arial" w:hAnsi="Arial" w:cs="Arial"/>
          <w:bCs/>
          <w:i/>
          <w:sz w:val="24"/>
          <w:szCs w:val="24"/>
        </w:rPr>
        <w:t xml:space="preserve">et </w:t>
      </w:r>
      <w:proofErr w:type="gramStart"/>
      <w:r w:rsidR="004A7981" w:rsidRPr="004A7981">
        <w:rPr>
          <w:rFonts w:ascii="Arial" w:eastAsia="Arial" w:hAnsi="Arial" w:cs="Arial"/>
          <w:bCs/>
          <w:i/>
          <w:sz w:val="24"/>
          <w:szCs w:val="24"/>
        </w:rPr>
        <w:t xml:space="preserve">al </w:t>
      </w:r>
      <w:r w:rsidR="00F031DB" w:rsidRPr="004A7981">
        <w:rPr>
          <w:rFonts w:ascii="Arial" w:eastAsia="Arial" w:hAnsi="Arial" w:cs="Arial"/>
          <w:bCs/>
          <w:sz w:val="24"/>
          <w:szCs w:val="24"/>
        </w:rPr>
        <w:t>.</w:t>
      </w:r>
      <w:proofErr w:type="gramEnd"/>
      <w:r w:rsidR="00F031DB" w:rsidRPr="004A7981">
        <w:rPr>
          <w:rFonts w:ascii="Arial" w:eastAsia="Arial" w:hAnsi="Arial" w:cs="Arial"/>
          <w:bCs/>
          <w:sz w:val="24"/>
          <w:szCs w:val="24"/>
        </w:rPr>
        <w:t xml:space="preserve"> (2024), the presence of intraoperative hemorrhage and early fistula closure were frequent complications, leading to the need for reinterventions or subsequent association with valve implants. Nevertheless, </w:t>
      </w:r>
      <w:proofErr w:type="spellStart"/>
      <w:r w:rsidR="00F031DB" w:rsidRPr="004A7981">
        <w:rPr>
          <w:rFonts w:ascii="Arial" w:eastAsia="Arial" w:hAnsi="Arial" w:cs="Arial"/>
          <w:bCs/>
          <w:sz w:val="24"/>
          <w:szCs w:val="24"/>
        </w:rPr>
        <w:t>Tekcan</w:t>
      </w:r>
      <w:proofErr w:type="spellEnd"/>
      <w:r w:rsidR="00F031DB" w:rsidRPr="004A7981">
        <w:rPr>
          <w:rFonts w:ascii="Arial" w:eastAsia="Arial" w:hAnsi="Arial" w:cs="Arial"/>
          <w:bCs/>
          <w:sz w:val="24"/>
          <w:szCs w:val="24"/>
        </w:rPr>
        <w:t xml:space="preserve"> </w:t>
      </w:r>
      <w:r w:rsidR="004A7981" w:rsidRPr="004A7981">
        <w:rPr>
          <w:rFonts w:ascii="Arial" w:eastAsia="Arial" w:hAnsi="Arial" w:cs="Arial"/>
          <w:bCs/>
          <w:i/>
          <w:sz w:val="24"/>
          <w:szCs w:val="24"/>
        </w:rPr>
        <w:t xml:space="preserve">et </w:t>
      </w:r>
      <w:proofErr w:type="gramStart"/>
      <w:r w:rsidR="004A7981" w:rsidRPr="004A7981">
        <w:rPr>
          <w:rFonts w:ascii="Arial" w:eastAsia="Arial" w:hAnsi="Arial" w:cs="Arial"/>
          <w:bCs/>
          <w:i/>
          <w:sz w:val="24"/>
          <w:szCs w:val="24"/>
        </w:rPr>
        <w:t xml:space="preserve">al </w:t>
      </w:r>
      <w:r w:rsidR="00F031DB" w:rsidRPr="004A7981">
        <w:rPr>
          <w:rFonts w:ascii="Arial" w:eastAsia="Arial" w:hAnsi="Arial" w:cs="Arial"/>
          <w:bCs/>
          <w:sz w:val="24"/>
          <w:szCs w:val="24"/>
        </w:rPr>
        <w:t>.</w:t>
      </w:r>
      <w:proofErr w:type="gramEnd"/>
      <w:r w:rsidR="00F031DB" w:rsidRPr="004A7981">
        <w:rPr>
          <w:rFonts w:ascii="Arial" w:eastAsia="Arial" w:hAnsi="Arial" w:cs="Arial"/>
          <w:bCs/>
          <w:sz w:val="24"/>
          <w:szCs w:val="24"/>
        </w:rPr>
        <w:t xml:space="preserve"> (2024) reinforced that, in the initial stages of NGV and with prior control of neovascularization, TREC maintained promising results.</w:t>
      </w:r>
    </w:p>
    <w:p w14:paraId="2F761982" w14:textId="6C37C1BC" w:rsidR="00F031DB" w:rsidRPr="00B41592" w:rsidRDefault="00F031DB" w:rsidP="0057181D">
      <w:pPr>
        <w:spacing w:after="0" w:line="240" w:lineRule="auto"/>
        <w:ind w:firstLine="708"/>
        <w:jc w:val="both"/>
        <w:rPr>
          <w:rFonts w:ascii="Arial" w:eastAsia="Arial" w:hAnsi="Arial" w:cs="Arial"/>
          <w:bCs/>
          <w:sz w:val="24"/>
          <w:szCs w:val="24"/>
        </w:rPr>
      </w:pPr>
      <w:r w:rsidRPr="004A7981">
        <w:rPr>
          <w:rFonts w:ascii="Arial" w:eastAsia="Arial" w:hAnsi="Arial" w:cs="Arial"/>
          <w:bCs/>
          <w:sz w:val="24"/>
          <w:szCs w:val="24"/>
        </w:rPr>
        <w:t xml:space="preserve">Regarding drainage implants, such as Ahmed valves, greater consistency in pressure control was demonstrated in refractory cases, as studies such as those by </w:t>
      </w:r>
      <w:proofErr w:type="spellStart"/>
      <w:r w:rsidRPr="004A7981">
        <w:rPr>
          <w:rFonts w:ascii="Arial" w:eastAsia="Arial" w:hAnsi="Arial" w:cs="Arial"/>
          <w:bCs/>
          <w:sz w:val="24"/>
          <w:szCs w:val="24"/>
        </w:rPr>
        <w:t>Alabduljabbar</w:t>
      </w:r>
      <w:proofErr w:type="spellEnd"/>
      <w:r w:rsidRPr="004A7981">
        <w:rPr>
          <w:rFonts w:ascii="Arial" w:eastAsia="Arial" w:hAnsi="Arial" w:cs="Arial"/>
          <w:bCs/>
          <w:sz w:val="24"/>
          <w:szCs w:val="24"/>
        </w:rPr>
        <w:t xml:space="preserve"> </w:t>
      </w:r>
      <w:r w:rsidR="004A7981" w:rsidRPr="004A7981">
        <w:rPr>
          <w:rFonts w:ascii="Arial" w:eastAsia="Arial" w:hAnsi="Arial" w:cs="Arial"/>
          <w:bCs/>
          <w:i/>
          <w:sz w:val="24"/>
          <w:szCs w:val="24"/>
        </w:rPr>
        <w:t xml:space="preserve">et </w:t>
      </w:r>
      <w:proofErr w:type="gramStart"/>
      <w:r w:rsidR="004A7981" w:rsidRPr="004A7981">
        <w:rPr>
          <w:rFonts w:ascii="Arial" w:eastAsia="Arial" w:hAnsi="Arial" w:cs="Arial"/>
          <w:bCs/>
          <w:i/>
          <w:sz w:val="24"/>
          <w:szCs w:val="24"/>
        </w:rPr>
        <w:t xml:space="preserve">al </w:t>
      </w:r>
      <w:r w:rsidRPr="004A7981">
        <w:rPr>
          <w:rFonts w:ascii="Arial" w:eastAsia="Arial" w:hAnsi="Arial" w:cs="Arial"/>
          <w:bCs/>
          <w:sz w:val="24"/>
          <w:szCs w:val="24"/>
        </w:rPr>
        <w:t>.</w:t>
      </w:r>
      <w:proofErr w:type="gramEnd"/>
      <w:r w:rsidRPr="004A7981">
        <w:rPr>
          <w:rFonts w:ascii="Arial" w:eastAsia="Arial" w:hAnsi="Arial" w:cs="Arial"/>
          <w:bCs/>
          <w:sz w:val="24"/>
          <w:szCs w:val="24"/>
        </w:rPr>
        <w:t xml:space="preserve"> (2024) and Shalaby </w:t>
      </w:r>
      <w:r w:rsidR="004A7981" w:rsidRPr="00B41592">
        <w:rPr>
          <w:rFonts w:ascii="Arial" w:eastAsia="Arial" w:hAnsi="Arial" w:cs="Arial"/>
          <w:bCs/>
          <w:i/>
          <w:sz w:val="24"/>
          <w:szCs w:val="24"/>
        </w:rPr>
        <w:t xml:space="preserve">et </w:t>
      </w:r>
      <w:proofErr w:type="gramStart"/>
      <w:r w:rsidR="004A7981" w:rsidRPr="00B41592">
        <w:rPr>
          <w:rFonts w:ascii="Arial" w:eastAsia="Arial" w:hAnsi="Arial" w:cs="Arial"/>
          <w:bCs/>
          <w:i/>
          <w:sz w:val="24"/>
          <w:szCs w:val="24"/>
        </w:rPr>
        <w:t xml:space="preserve">al </w:t>
      </w:r>
      <w:r w:rsidRPr="00B41592">
        <w:rPr>
          <w:rFonts w:ascii="Arial" w:eastAsia="Arial" w:hAnsi="Arial" w:cs="Arial"/>
          <w:bCs/>
          <w:sz w:val="24"/>
          <w:szCs w:val="24"/>
        </w:rPr>
        <w:t>.</w:t>
      </w:r>
      <w:proofErr w:type="gramEnd"/>
      <w:r w:rsidRPr="00B41592">
        <w:rPr>
          <w:rFonts w:ascii="Arial" w:eastAsia="Arial" w:hAnsi="Arial" w:cs="Arial"/>
          <w:bCs/>
          <w:sz w:val="24"/>
          <w:szCs w:val="24"/>
        </w:rPr>
        <w:t xml:space="preserve"> (2022) demonstrated, reducing upper IOP by 50% between 6 and 12 months, even in patients who had TREC failure, demonstrating that these devices are less dependent on conjunctival healing (a limiting factor in TREC) and presented a lower risk of encapsulation when implanted with an appropriate technique. However, the use of implants was not without complications, as Matos </w:t>
      </w:r>
      <w:r w:rsidR="004A7981" w:rsidRPr="00B41592">
        <w:rPr>
          <w:rFonts w:ascii="Arial" w:eastAsia="Arial" w:hAnsi="Arial" w:cs="Arial"/>
          <w:bCs/>
          <w:i/>
          <w:sz w:val="24"/>
          <w:szCs w:val="24"/>
        </w:rPr>
        <w:t xml:space="preserve">et </w:t>
      </w:r>
      <w:proofErr w:type="gramStart"/>
      <w:r w:rsidR="004A7981" w:rsidRPr="00B41592">
        <w:rPr>
          <w:rFonts w:ascii="Arial" w:eastAsia="Arial" w:hAnsi="Arial" w:cs="Arial"/>
          <w:bCs/>
          <w:i/>
          <w:sz w:val="24"/>
          <w:szCs w:val="24"/>
        </w:rPr>
        <w:t xml:space="preserve">al </w:t>
      </w:r>
      <w:r w:rsidRPr="00B41592">
        <w:rPr>
          <w:rFonts w:ascii="Arial" w:eastAsia="Arial" w:hAnsi="Arial" w:cs="Arial"/>
          <w:bCs/>
          <w:sz w:val="24"/>
          <w:szCs w:val="24"/>
        </w:rPr>
        <w:t>.</w:t>
      </w:r>
      <w:proofErr w:type="gramEnd"/>
      <w:r w:rsidRPr="00B41592">
        <w:rPr>
          <w:rFonts w:ascii="Arial" w:eastAsia="Arial" w:hAnsi="Arial" w:cs="Arial"/>
          <w:bCs/>
          <w:sz w:val="24"/>
          <w:szCs w:val="24"/>
        </w:rPr>
        <w:t xml:space="preserve"> (2023) and Menezes </w:t>
      </w:r>
      <w:r w:rsidR="004A7981" w:rsidRPr="00B41592">
        <w:rPr>
          <w:rFonts w:ascii="Arial" w:eastAsia="Arial" w:hAnsi="Arial" w:cs="Arial"/>
          <w:bCs/>
          <w:i/>
          <w:sz w:val="24"/>
          <w:szCs w:val="24"/>
        </w:rPr>
        <w:t xml:space="preserve">et </w:t>
      </w:r>
      <w:proofErr w:type="gramStart"/>
      <w:r w:rsidR="004A7981" w:rsidRPr="00B41592">
        <w:rPr>
          <w:rFonts w:ascii="Arial" w:eastAsia="Arial" w:hAnsi="Arial" w:cs="Arial"/>
          <w:bCs/>
          <w:i/>
          <w:sz w:val="24"/>
          <w:szCs w:val="24"/>
        </w:rPr>
        <w:t xml:space="preserve">al </w:t>
      </w:r>
      <w:r w:rsidRPr="00B41592">
        <w:rPr>
          <w:rFonts w:ascii="Arial" w:eastAsia="Arial" w:hAnsi="Arial" w:cs="Arial"/>
          <w:bCs/>
          <w:sz w:val="24"/>
          <w:szCs w:val="24"/>
        </w:rPr>
        <w:t>.</w:t>
      </w:r>
      <w:proofErr w:type="gramEnd"/>
      <w:r w:rsidRPr="00B41592">
        <w:rPr>
          <w:rFonts w:ascii="Arial" w:eastAsia="Arial" w:hAnsi="Arial" w:cs="Arial"/>
          <w:bCs/>
          <w:sz w:val="24"/>
          <w:szCs w:val="24"/>
        </w:rPr>
        <w:t xml:space="preserve"> (2020) reported, when exposing significant rates of hypotonia and tube migration, in addition to the maintenance of the use of eye drops in </w:t>
      </w:r>
      <w:r w:rsidR="00B41592" w:rsidRPr="00B41592">
        <w:rPr>
          <w:rFonts w:ascii="Arial" w:eastAsia="Arial" w:hAnsi="Arial" w:cs="Arial"/>
          <w:bCs/>
          <w:sz w:val="24"/>
          <w:szCs w:val="24"/>
        </w:rPr>
        <w:t>almost 2/3 of cases after one year, suggesting that, although effective in reducing IOP, the implants did not eliminate the need for complementary therapy in most patients. However, their applicability in cases with extensive neovascularization and closed angle makes them a viable alternative in the face of failure of other modalities.</w:t>
      </w:r>
    </w:p>
    <w:p w14:paraId="16B15C1D" w14:textId="5C815D21" w:rsidR="00F031DB" w:rsidRPr="00EA4D9A" w:rsidRDefault="00B41592" w:rsidP="0057181D">
      <w:pPr>
        <w:spacing w:after="0" w:line="240" w:lineRule="auto"/>
        <w:ind w:firstLine="708"/>
        <w:jc w:val="both"/>
        <w:rPr>
          <w:rFonts w:ascii="Arial" w:eastAsia="Arial" w:hAnsi="Arial" w:cs="Arial"/>
          <w:bCs/>
          <w:sz w:val="24"/>
          <w:szCs w:val="24"/>
        </w:rPr>
      </w:pPr>
      <w:r w:rsidRPr="00B41592">
        <w:rPr>
          <w:rFonts w:ascii="Arial" w:eastAsia="Arial" w:hAnsi="Arial" w:cs="Arial"/>
          <w:bCs/>
          <w:sz w:val="24"/>
          <w:szCs w:val="24"/>
        </w:rPr>
        <w:t xml:space="preserve">Furthermore, transscleral cyclophotocoagulation, in turn, was recommended sparingly by several authors, such as Mishra and Meyer (2024) and Costa </w:t>
      </w:r>
      <w:r w:rsidR="004A7981" w:rsidRPr="00B41592">
        <w:rPr>
          <w:rFonts w:ascii="Arial" w:eastAsia="Arial" w:hAnsi="Arial" w:cs="Arial"/>
          <w:bCs/>
          <w:i/>
          <w:sz w:val="24"/>
          <w:szCs w:val="24"/>
        </w:rPr>
        <w:t xml:space="preserve">et </w:t>
      </w:r>
      <w:proofErr w:type="gramStart"/>
      <w:r w:rsidR="004A7981" w:rsidRPr="00B41592">
        <w:rPr>
          <w:rFonts w:ascii="Arial" w:eastAsia="Arial" w:hAnsi="Arial" w:cs="Arial"/>
          <w:bCs/>
          <w:i/>
          <w:sz w:val="24"/>
          <w:szCs w:val="24"/>
        </w:rPr>
        <w:t xml:space="preserve">al </w:t>
      </w:r>
      <w:r w:rsidR="00F031DB" w:rsidRPr="00B41592">
        <w:rPr>
          <w:rFonts w:ascii="Arial" w:eastAsia="Arial" w:hAnsi="Arial" w:cs="Arial"/>
          <w:bCs/>
          <w:sz w:val="24"/>
          <w:szCs w:val="24"/>
        </w:rPr>
        <w:t>.</w:t>
      </w:r>
      <w:proofErr w:type="gramEnd"/>
      <w:r w:rsidR="00F031DB" w:rsidRPr="00B41592">
        <w:rPr>
          <w:rFonts w:ascii="Arial" w:eastAsia="Arial" w:hAnsi="Arial" w:cs="Arial"/>
          <w:bCs/>
          <w:sz w:val="24"/>
          <w:szCs w:val="24"/>
        </w:rPr>
        <w:t xml:space="preserve"> (2020), who observed that this technique presents a rapid reduction in IOP, but with a high risk of complications, such as ocular </w:t>
      </w:r>
      <w:proofErr w:type="spellStart"/>
      <w:r w:rsidR="00F031DB" w:rsidRPr="00B41592">
        <w:rPr>
          <w:rFonts w:ascii="Arial" w:eastAsia="Arial" w:hAnsi="Arial" w:cs="Arial"/>
          <w:bCs/>
          <w:sz w:val="24"/>
          <w:szCs w:val="24"/>
        </w:rPr>
        <w:t>phreatrophy</w:t>
      </w:r>
      <w:proofErr w:type="spellEnd"/>
      <w:r w:rsidR="00F031DB" w:rsidRPr="00B41592">
        <w:rPr>
          <w:rFonts w:ascii="Arial" w:eastAsia="Arial" w:hAnsi="Arial" w:cs="Arial"/>
          <w:bCs/>
          <w:sz w:val="24"/>
          <w:szCs w:val="24"/>
        </w:rPr>
        <w:t xml:space="preserve"> and intense inflammation. The procedure, by partially destroying the ciliary body, drastically reduces the production of aqueous humor. However, this efficacy was accompanied by anatomical deterioration in some patients. However, even with this risk profile, Sahin </w:t>
      </w:r>
      <w:r w:rsidR="004A7981" w:rsidRPr="00EA4D9A">
        <w:rPr>
          <w:rFonts w:ascii="Arial" w:eastAsia="Arial" w:hAnsi="Arial" w:cs="Arial"/>
          <w:bCs/>
          <w:i/>
          <w:sz w:val="24"/>
          <w:szCs w:val="24"/>
        </w:rPr>
        <w:t xml:space="preserve">et </w:t>
      </w:r>
      <w:proofErr w:type="gramStart"/>
      <w:r w:rsidR="004A7981" w:rsidRPr="00EA4D9A">
        <w:rPr>
          <w:rFonts w:ascii="Arial" w:eastAsia="Arial" w:hAnsi="Arial" w:cs="Arial"/>
          <w:bCs/>
          <w:i/>
          <w:sz w:val="24"/>
          <w:szCs w:val="24"/>
        </w:rPr>
        <w:t xml:space="preserve">al </w:t>
      </w:r>
      <w:r w:rsidR="00F031DB" w:rsidRPr="00EA4D9A">
        <w:rPr>
          <w:rFonts w:ascii="Arial" w:eastAsia="Arial" w:hAnsi="Arial" w:cs="Arial"/>
          <w:bCs/>
          <w:sz w:val="24"/>
          <w:szCs w:val="24"/>
        </w:rPr>
        <w:t>.</w:t>
      </w:r>
      <w:proofErr w:type="gramEnd"/>
      <w:r w:rsidR="00F031DB" w:rsidRPr="00EA4D9A">
        <w:rPr>
          <w:rFonts w:ascii="Arial" w:eastAsia="Arial" w:hAnsi="Arial" w:cs="Arial"/>
          <w:bCs/>
          <w:sz w:val="24"/>
          <w:szCs w:val="24"/>
        </w:rPr>
        <w:t xml:space="preserve"> (2024) and Chey and Lee (2024) reported positive experiences using CYCLOPOT as primary treatment in selected cases. Additionally, these studies advocated its initial use in patients with limited visual prognosis, especially when other techniques would be contraindicated. Nevertheless, authors such as Wang </w:t>
      </w:r>
      <w:r w:rsidR="004A7981" w:rsidRPr="00EA4D9A">
        <w:rPr>
          <w:rFonts w:ascii="Arial" w:eastAsia="Arial" w:hAnsi="Arial" w:cs="Arial"/>
          <w:bCs/>
          <w:i/>
          <w:sz w:val="24"/>
          <w:szCs w:val="24"/>
        </w:rPr>
        <w:t xml:space="preserve">et </w:t>
      </w:r>
      <w:proofErr w:type="gramStart"/>
      <w:r w:rsidR="004A7981" w:rsidRPr="00EA4D9A">
        <w:rPr>
          <w:rFonts w:ascii="Arial" w:eastAsia="Arial" w:hAnsi="Arial" w:cs="Arial"/>
          <w:bCs/>
          <w:i/>
          <w:sz w:val="24"/>
          <w:szCs w:val="24"/>
        </w:rPr>
        <w:t xml:space="preserve">al </w:t>
      </w:r>
      <w:r w:rsidR="00F031DB" w:rsidRPr="00EA4D9A">
        <w:rPr>
          <w:rFonts w:ascii="Arial" w:eastAsia="Arial" w:hAnsi="Arial" w:cs="Arial"/>
          <w:bCs/>
          <w:sz w:val="24"/>
          <w:szCs w:val="24"/>
        </w:rPr>
        <w:t>.</w:t>
      </w:r>
      <w:proofErr w:type="gramEnd"/>
      <w:r w:rsidR="00F031DB" w:rsidRPr="00EA4D9A">
        <w:rPr>
          <w:rFonts w:ascii="Arial" w:eastAsia="Arial" w:hAnsi="Arial" w:cs="Arial"/>
          <w:bCs/>
          <w:sz w:val="24"/>
          <w:szCs w:val="24"/>
        </w:rPr>
        <w:t xml:space="preserve"> (2023) and Kingston and </w:t>
      </w:r>
      <w:proofErr w:type="spellStart"/>
      <w:r w:rsidR="00F031DB" w:rsidRPr="00EA4D9A">
        <w:rPr>
          <w:rFonts w:ascii="Arial" w:eastAsia="Arial" w:hAnsi="Arial" w:cs="Arial"/>
          <w:bCs/>
          <w:sz w:val="24"/>
          <w:szCs w:val="24"/>
        </w:rPr>
        <w:t>Lusthaus</w:t>
      </w:r>
      <w:proofErr w:type="spellEnd"/>
      <w:r w:rsidR="00F031DB" w:rsidRPr="00EA4D9A">
        <w:rPr>
          <w:rFonts w:ascii="Arial" w:eastAsia="Arial" w:hAnsi="Arial" w:cs="Arial"/>
          <w:bCs/>
          <w:sz w:val="24"/>
          <w:szCs w:val="24"/>
        </w:rPr>
        <w:t xml:space="preserve"> (2023) maintained the recommendation to reserve this modality for advanced and refractory cases, especially due to the unpredictability of anatomical results.</w:t>
      </w:r>
    </w:p>
    <w:p w14:paraId="3179C260" w14:textId="77777777" w:rsidR="007636DA" w:rsidRPr="007636DA" w:rsidRDefault="00EA4D9A" w:rsidP="0057181D">
      <w:pPr>
        <w:spacing w:after="0" w:line="240" w:lineRule="auto"/>
        <w:ind w:firstLine="708"/>
        <w:jc w:val="both"/>
        <w:rPr>
          <w:rFonts w:ascii="Arial" w:eastAsia="Arial" w:hAnsi="Arial" w:cs="Arial"/>
          <w:bCs/>
          <w:sz w:val="24"/>
          <w:szCs w:val="24"/>
        </w:rPr>
      </w:pPr>
      <w:r w:rsidRPr="00EA4D9A">
        <w:rPr>
          <w:rFonts w:ascii="Arial" w:eastAsia="Arial" w:hAnsi="Arial" w:cs="Arial"/>
          <w:bCs/>
          <w:sz w:val="24"/>
          <w:szCs w:val="24"/>
        </w:rPr>
        <w:lastRenderedPageBreak/>
        <w:t xml:space="preserve">Furthermore, direct comparisons between the techniques, Li </w:t>
      </w:r>
      <w:r w:rsidR="004A7981" w:rsidRPr="00EA4D9A">
        <w:rPr>
          <w:rFonts w:ascii="Arial" w:eastAsia="Arial" w:hAnsi="Arial" w:cs="Arial"/>
          <w:bCs/>
          <w:i/>
          <w:sz w:val="24"/>
          <w:szCs w:val="24"/>
        </w:rPr>
        <w:t xml:space="preserve">et </w:t>
      </w:r>
      <w:proofErr w:type="gramStart"/>
      <w:r w:rsidR="004A7981" w:rsidRPr="00EA4D9A">
        <w:rPr>
          <w:rFonts w:ascii="Arial" w:eastAsia="Arial" w:hAnsi="Arial" w:cs="Arial"/>
          <w:bCs/>
          <w:i/>
          <w:sz w:val="24"/>
          <w:szCs w:val="24"/>
        </w:rPr>
        <w:t xml:space="preserve">al </w:t>
      </w:r>
      <w:r w:rsidR="00F031DB" w:rsidRPr="00EA4D9A">
        <w:rPr>
          <w:rFonts w:ascii="Arial" w:eastAsia="Arial" w:hAnsi="Arial" w:cs="Arial"/>
          <w:bCs/>
          <w:sz w:val="24"/>
          <w:szCs w:val="24"/>
        </w:rPr>
        <w:t>.</w:t>
      </w:r>
      <w:proofErr w:type="gramEnd"/>
      <w:r w:rsidR="00F031DB" w:rsidRPr="00EA4D9A">
        <w:rPr>
          <w:rFonts w:ascii="Arial" w:eastAsia="Arial" w:hAnsi="Arial" w:cs="Arial"/>
          <w:bCs/>
          <w:sz w:val="24"/>
          <w:szCs w:val="24"/>
        </w:rPr>
        <w:t xml:space="preserve"> (2023) and Iwasaki </w:t>
      </w:r>
      <w:r w:rsidR="004A7981" w:rsidRPr="00EA4D9A">
        <w:rPr>
          <w:rFonts w:ascii="Arial" w:eastAsia="Arial" w:hAnsi="Arial" w:cs="Arial"/>
          <w:bCs/>
          <w:i/>
          <w:sz w:val="24"/>
          <w:szCs w:val="24"/>
        </w:rPr>
        <w:t xml:space="preserve">et </w:t>
      </w:r>
      <w:proofErr w:type="gramStart"/>
      <w:r w:rsidR="004A7981" w:rsidRPr="00EA4D9A">
        <w:rPr>
          <w:rFonts w:ascii="Arial" w:eastAsia="Arial" w:hAnsi="Arial" w:cs="Arial"/>
          <w:bCs/>
          <w:i/>
          <w:sz w:val="24"/>
          <w:szCs w:val="24"/>
        </w:rPr>
        <w:t xml:space="preserve">al </w:t>
      </w:r>
      <w:r w:rsidR="00F031DB" w:rsidRPr="00EA4D9A">
        <w:rPr>
          <w:rFonts w:ascii="Arial" w:eastAsia="Arial" w:hAnsi="Arial" w:cs="Arial"/>
          <w:bCs/>
          <w:sz w:val="24"/>
          <w:szCs w:val="24"/>
        </w:rPr>
        <w:t>.</w:t>
      </w:r>
      <w:proofErr w:type="gramEnd"/>
      <w:r w:rsidR="00F031DB" w:rsidRPr="00EA4D9A">
        <w:rPr>
          <w:rFonts w:ascii="Arial" w:eastAsia="Arial" w:hAnsi="Arial" w:cs="Arial"/>
          <w:bCs/>
          <w:sz w:val="24"/>
          <w:szCs w:val="24"/>
        </w:rPr>
        <w:t xml:space="preserve"> (2022) concluded that drainage implants presented greater durability in blood pressure control than TREC, especially in follow-ups over 1 year. However, they also reported higher rates of need for revision procedures, or complementary use of hypotensive agents, suggesting that the choice should be personalized according to the patient's profile and degree of neovascularization. In addition, Brazilian studies, such as those by Menezes </w:t>
      </w:r>
      <w:r w:rsidR="004A7981" w:rsidRPr="00EA4D9A">
        <w:rPr>
          <w:rFonts w:ascii="Arial" w:eastAsia="Arial" w:hAnsi="Arial" w:cs="Arial"/>
          <w:bCs/>
          <w:i/>
          <w:sz w:val="24"/>
          <w:szCs w:val="24"/>
        </w:rPr>
        <w:t xml:space="preserve">et </w:t>
      </w:r>
      <w:proofErr w:type="gramStart"/>
      <w:r w:rsidR="004A7981" w:rsidRPr="00EA4D9A">
        <w:rPr>
          <w:rFonts w:ascii="Arial" w:eastAsia="Arial" w:hAnsi="Arial" w:cs="Arial"/>
          <w:bCs/>
          <w:i/>
          <w:sz w:val="24"/>
          <w:szCs w:val="24"/>
        </w:rPr>
        <w:t xml:space="preserve">al </w:t>
      </w:r>
      <w:r w:rsidR="00F031DB" w:rsidRPr="00EA4D9A">
        <w:rPr>
          <w:rFonts w:ascii="Arial" w:eastAsia="Arial" w:hAnsi="Arial" w:cs="Arial"/>
          <w:bCs/>
          <w:sz w:val="24"/>
          <w:szCs w:val="24"/>
        </w:rPr>
        <w:t>.</w:t>
      </w:r>
      <w:proofErr w:type="gramEnd"/>
      <w:r w:rsidR="00F031DB" w:rsidRPr="00EA4D9A">
        <w:rPr>
          <w:rFonts w:ascii="Arial" w:eastAsia="Arial" w:hAnsi="Arial" w:cs="Arial"/>
          <w:bCs/>
          <w:sz w:val="24"/>
          <w:szCs w:val="24"/>
        </w:rPr>
        <w:t xml:space="preserve"> (2020) and Costa </w:t>
      </w:r>
      <w:r w:rsidR="004A7981" w:rsidRPr="00EA4D9A">
        <w:rPr>
          <w:rFonts w:ascii="Arial" w:eastAsia="Arial" w:hAnsi="Arial" w:cs="Arial"/>
          <w:bCs/>
          <w:i/>
          <w:sz w:val="24"/>
          <w:szCs w:val="24"/>
        </w:rPr>
        <w:t xml:space="preserve">et </w:t>
      </w:r>
      <w:proofErr w:type="gramStart"/>
      <w:r w:rsidR="004A7981" w:rsidRPr="00EA4D9A">
        <w:rPr>
          <w:rFonts w:ascii="Arial" w:eastAsia="Arial" w:hAnsi="Arial" w:cs="Arial"/>
          <w:bCs/>
          <w:i/>
          <w:sz w:val="24"/>
          <w:szCs w:val="24"/>
        </w:rPr>
        <w:t xml:space="preserve">al </w:t>
      </w:r>
      <w:r w:rsidR="00F031DB" w:rsidRPr="00EA4D9A">
        <w:rPr>
          <w:rFonts w:ascii="Arial" w:eastAsia="Arial" w:hAnsi="Arial" w:cs="Arial"/>
          <w:bCs/>
          <w:sz w:val="24"/>
          <w:szCs w:val="24"/>
        </w:rPr>
        <w:t>.</w:t>
      </w:r>
      <w:proofErr w:type="gramEnd"/>
      <w:r w:rsidR="00F031DB" w:rsidRPr="00EA4D9A">
        <w:rPr>
          <w:rFonts w:ascii="Arial" w:eastAsia="Arial" w:hAnsi="Arial" w:cs="Arial"/>
          <w:bCs/>
          <w:sz w:val="24"/>
          <w:szCs w:val="24"/>
        </w:rPr>
        <w:t xml:space="preserve"> (2020), corroborated international findings, which also highlighted the importance of the etiological evaluation of NGV, with the most common association with diabetic retinopathies as a determining factor for therapeutic success, but the severity of the initial condition; the presence of </w:t>
      </w:r>
      <w:proofErr w:type="spellStart"/>
      <w:r w:rsidR="00F031DB" w:rsidRPr="00EA4D9A">
        <w:rPr>
          <w:rFonts w:ascii="Arial" w:eastAsia="Arial" w:hAnsi="Arial" w:cs="Arial"/>
          <w:bCs/>
          <w:sz w:val="24"/>
          <w:szCs w:val="24"/>
        </w:rPr>
        <w:t>hyphema</w:t>
      </w:r>
      <w:proofErr w:type="spellEnd"/>
      <w:r w:rsidR="00F031DB" w:rsidRPr="00EA4D9A">
        <w:rPr>
          <w:rFonts w:ascii="Arial" w:eastAsia="Arial" w:hAnsi="Arial" w:cs="Arial"/>
          <w:bCs/>
          <w:sz w:val="24"/>
          <w:szCs w:val="24"/>
        </w:rPr>
        <w:t xml:space="preserve">; and the density of </w:t>
      </w:r>
      <w:r w:rsidR="00F031DB" w:rsidRPr="007636DA">
        <w:rPr>
          <w:rFonts w:ascii="Arial" w:eastAsia="Arial" w:hAnsi="Arial" w:cs="Arial"/>
          <w:bCs/>
          <w:sz w:val="24"/>
          <w:szCs w:val="24"/>
        </w:rPr>
        <w:t xml:space="preserve">neovascularization </w:t>
      </w:r>
      <w:r w:rsidR="007636DA" w:rsidRPr="007636DA">
        <w:rPr>
          <w:rFonts w:ascii="Arial" w:eastAsia="Arial" w:hAnsi="Arial" w:cs="Arial"/>
          <w:bCs/>
          <w:sz w:val="24"/>
          <w:szCs w:val="24"/>
        </w:rPr>
        <w:t>were also elements that directly influenced clinical outcomes, regardless of the surgical technique used.</w:t>
      </w:r>
    </w:p>
    <w:p w14:paraId="4036C9CC" w14:textId="47D10A0A" w:rsidR="00F031DB" w:rsidRPr="00D00859" w:rsidRDefault="007636DA" w:rsidP="0057181D">
      <w:pPr>
        <w:spacing w:after="0" w:line="240" w:lineRule="auto"/>
        <w:ind w:firstLine="708"/>
        <w:jc w:val="both"/>
        <w:rPr>
          <w:rFonts w:ascii="Arial" w:eastAsia="Arial" w:hAnsi="Arial" w:cs="Arial"/>
          <w:bCs/>
          <w:sz w:val="24"/>
          <w:szCs w:val="24"/>
        </w:rPr>
      </w:pPr>
      <w:r w:rsidRPr="007636DA">
        <w:rPr>
          <w:rFonts w:ascii="Arial" w:eastAsia="Arial" w:hAnsi="Arial" w:cs="Arial"/>
          <w:bCs/>
          <w:sz w:val="24"/>
          <w:szCs w:val="24"/>
        </w:rPr>
        <w:t xml:space="preserve">The methodological heterogeneity among studies, including retrospective, prospective, and comparative studies, was reflected in the variability of success and failure criteria. However, most publications converged on recommending a stepped approach, prioritizing TREC in early stages, followed by implants in refractory cases, and CICLOFOT as a last resort. This therapeutic algorithm is based on the safety and cost-effectiveness of the approaches (RODRIGUES </w:t>
      </w:r>
      <w:r w:rsidR="004A7981" w:rsidRPr="007636DA">
        <w:rPr>
          <w:rFonts w:ascii="Arial" w:eastAsia="Arial" w:hAnsi="Arial" w:cs="Arial"/>
          <w:bCs/>
          <w:i/>
          <w:sz w:val="24"/>
          <w:szCs w:val="24"/>
        </w:rPr>
        <w:t xml:space="preserve">et </w:t>
      </w:r>
      <w:proofErr w:type="gramStart"/>
      <w:r w:rsidR="004A7981" w:rsidRPr="007636DA">
        <w:rPr>
          <w:rFonts w:ascii="Arial" w:eastAsia="Arial" w:hAnsi="Arial" w:cs="Arial"/>
          <w:bCs/>
          <w:i/>
          <w:sz w:val="24"/>
          <w:szCs w:val="24"/>
        </w:rPr>
        <w:t xml:space="preserve">al </w:t>
      </w:r>
      <w:r w:rsidR="00F031DB" w:rsidRPr="007636DA">
        <w:rPr>
          <w:rFonts w:ascii="Arial" w:eastAsia="Arial" w:hAnsi="Arial" w:cs="Arial"/>
          <w:bCs/>
          <w:sz w:val="24"/>
          <w:szCs w:val="24"/>
        </w:rPr>
        <w:t>.</w:t>
      </w:r>
      <w:proofErr w:type="gramEnd"/>
      <w:r w:rsidR="00F031DB" w:rsidRPr="007636DA">
        <w:rPr>
          <w:rFonts w:ascii="Arial" w:eastAsia="Arial" w:hAnsi="Arial" w:cs="Arial"/>
          <w:bCs/>
          <w:sz w:val="24"/>
          <w:szCs w:val="24"/>
        </w:rPr>
        <w:t xml:space="preserve">, 2016; PEGU </w:t>
      </w:r>
      <w:r w:rsidR="004A7981" w:rsidRPr="007636DA">
        <w:rPr>
          <w:rFonts w:ascii="Arial" w:eastAsia="Arial" w:hAnsi="Arial" w:cs="Arial"/>
          <w:bCs/>
          <w:i/>
          <w:sz w:val="24"/>
          <w:szCs w:val="24"/>
        </w:rPr>
        <w:t xml:space="preserve">et al </w:t>
      </w:r>
      <w:r w:rsidR="00F031DB" w:rsidRPr="007636DA">
        <w:rPr>
          <w:rFonts w:ascii="Arial" w:eastAsia="Arial" w:hAnsi="Arial" w:cs="Arial"/>
          <w:bCs/>
          <w:sz w:val="24"/>
          <w:szCs w:val="24"/>
        </w:rPr>
        <w:t>., 2024). Thus, the data consolidated in this research session reinforced the need for therapeutic individualization, taking into account not only the efficacy of IOP reduction, but also the complication profile; previous visual status; rehabilitation potential; and the technical feasibility of each intervention. And, with all due respect, surgical decision-making should consider the full spectrum of the pathology and the most robust state-of-the-art evidence.</w:t>
      </w:r>
    </w:p>
    <w:p w14:paraId="67B5CF4E" w14:textId="77777777" w:rsidR="00140161" w:rsidRPr="00D00859" w:rsidRDefault="00140161" w:rsidP="0057181D">
      <w:pPr>
        <w:tabs>
          <w:tab w:val="left" w:pos="1570"/>
        </w:tabs>
        <w:spacing w:after="0" w:line="240" w:lineRule="auto"/>
        <w:rPr>
          <w:rFonts w:ascii="Times New Roman" w:hAnsi="Times New Roman" w:cs="Times New Roman"/>
          <w:color w:val="000000" w:themeColor="text1"/>
          <w:spacing w:val="-9"/>
          <w:sz w:val="24"/>
          <w:szCs w:val="24"/>
          <w:lang w:eastAsia="zh-CN"/>
        </w:rPr>
      </w:pPr>
    </w:p>
    <w:p w14:paraId="44DEC27F" w14:textId="6EAFDA30" w:rsidR="00140161" w:rsidRPr="00D00859" w:rsidRDefault="00140161" w:rsidP="0057181D">
      <w:pPr>
        <w:pStyle w:val="ListParagraph"/>
        <w:numPr>
          <w:ilvl w:val="0"/>
          <w:numId w:val="20"/>
        </w:numPr>
        <w:spacing w:after="0" w:line="240" w:lineRule="auto"/>
        <w:ind w:left="0" w:firstLine="142"/>
        <w:contextualSpacing w:val="0"/>
        <w:jc w:val="both"/>
        <w:rPr>
          <w:rFonts w:ascii="Arial" w:hAnsi="Arial" w:cs="Arial"/>
          <w:b/>
          <w:bCs/>
        </w:rPr>
      </w:pPr>
      <w:r w:rsidRPr="00D00859">
        <w:rPr>
          <w:rFonts w:ascii="Arial" w:hAnsi="Arial" w:cs="Arial"/>
          <w:b/>
          <w:bCs/>
          <w:sz w:val="24"/>
          <w:szCs w:val="24"/>
        </w:rPr>
        <w:t>DISCUSSION</w:t>
      </w:r>
    </w:p>
    <w:p w14:paraId="30D84FD7" w14:textId="51C09597" w:rsidR="00140161" w:rsidRPr="00D00859" w:rsidRDefault="00140161" w:rsidP="0057181D">
      <w:pPr>
        <w:pStyle w:val="1"/>
        <w:spacing w:line="240" w:lineRule="auto"/>
        <w:ind w:left="0" w:firstLine="708"/>
        <w:contextualSpacing w:val="0"/>
        <w:rPr>
          <w:rFonts w:ascii="Arial" w:eastAsia="Arial" w:hAnsi="Arial" w:cs="Arial"/>
          <w:b w:val="0"/>
          <w:bCs w:val="0"/>
          <w:color w:val="FF0000"/>
          <w:szCs w:val="24"/>
        </w:rPr>
      </w:pPr>
      <w:r w:rsidRPr="00D00859">
        <w:rPr>
          <w:rFonts w:ascii="Arial" w:eastAsia="Times New Roman" w:hAnsi="Arial" w:cs="Arial"/>
          <w:b w:val="0"/>
          <w:bCs w:val="0"/>
          <w:szCs w:val="24"/>
        </w:rPr>
        <w:t xml:space="preserve">The results of this research were analyzed in light of comparisons with similar and divergent findings in the literature, and by comparing their theoretical data with those of other studies. To this end, they were primarily compared with studies on the efficacy of the three different proposed surgical modalities, and secondarily with studies analyzing the proposed surgical modalities in association with different NGV treatments. Furthermore, correlated phenomena were observed to elucidate data not previously addressed. The most accessible and relevant studies in three categories were presented: to assess the state of the art, over time, of the different surgical therapeutic modalities (trabeculectomy, cyclophotocoagulation, and drainage implant) applied to </w:t>
      </w:r>
      <w:proofErr w:type="gramStart"/>
      <w:r w:rsidRPr="00D00859">
        <w:rPr>
          <w:rFonts w:ascii="Arial" w:eastAsia="Times New Roman" w:hAnsi="Arial" w:cs="Arial"/>
          <w:b w:val="0"/>
          <w:bCs w:val="0"/>
          <w:szCs w:val="24"/>
        </w:rPr>
        <w:t xml:space="preserve">NGV </w:t>
      </w:r>
      <w:r w:rsidRPr="00D00859">
        <w:rPr>
          <w:rFonts w:ascii="Arial" w:eastAsia="Arial" w:hAnsi="Arial" w:cs="Arial"/>
          <w:b w:val="0"/>
          <w:bCs w:val="0"/>
          <w:szCs w:val="24"/>
        </w:rPr>
        <w:t>;</w:t>
      </w:r>
      <w:proofErr w:type="gramEnd"/>
      <w:r w:rsidRPr="00D00859">
        <w:rPr>
          <w:rFonts w:ascii="Arial" w:eastAsia="Arial" w:hAnsi="Arial" w:cs="Arial"/>
          <w:b w:val="0"/>
          <w:bCs w:val="0"/>
          <w:szCs w:val="24"/>
        </w:rPr>
        <w:t xml:space="preserve"> to compare the failure rate among the three different surgical therapeutic modalities applied </w:t>
      </w:r>
      <w:r w:rsidR="005721B3" w:rsidRPr="00D00859">
        <w:rPr>
          <w:rFonts w:ascii="Arial" w:eastAsia="Times New Roman" w:hAnsi="Arial" w:cs="Arial"/>
          <w:b w:val="0"/>
          <w:bCs w:val="0"/>
          <w:szCs w:val="24"/>
        </w:rPr>
        <w:t xml:space="preserve">to NGV </w:t>
      </w:r>
      <w:r w:rsidR="006557A5" w:rsidRPr="00D00859">
        <w:rPr>
          <w:rFonts w:ascii="Arial" w:eastAsia="Arial" w:hAnsi="Arial" w:cs="Arial"/>
          <w:b w:val="0"/>
          <w:bCs w:val="0"/>
          <w:szCs w:val="24"/>
        </w:rPr>
        <w:t xml:space="preserve">; and to analyze the indications for these surgical treatments according to </w:t>
      </w:r>
      <w:r w:rsidR="006557A5" w:rsidRPr="00D00859">
        <w:rPr>
          <w:rFonts w:ascii="Arial" w:eastAsia="Times New Roman" w:hAnsi="Arial" w:cs="Arial"/>
          <w:b w:val="0"/>
          <w:bCs w:val="0"/>
          <w:szCs w:val="24"/>
        </w:rPr>
        <w:t xml:space="preserve">NGV etiologies </w:t>
      </w:r>
      <w:r w:rsidRPr="00D00859">
        <w:rPr>
          <w:rFonts w:ascii="Arial" w:eastAsia="Arial" w:hAnsi="Arial" w:cs="Arial"/>
          <w:b w:val="0"/>
          <w:bCs w:val="0"/>
          <w:szCs w:val="24"/>
        </w:rPr>
        <w:t xml:space="preserve">, </w:t>
      </w:r>
      <w:r w:rsidRPr="00D00859">
        <w:rPr>
          <w:rFonts w:ascii="Arial" w:hAnsi="Arial" w:cs="Arial"/>
          <w:b w:val="0"/>
          <w:bCs w:val="0"/>
          <w:szCs w:val="24"/>
        </w:rPr>
        <w:t xml:space="preserve">in the different studies shown in Table 1 </w:t>
      </w:r>
      <w:r w:rsidRPr="00D00859">
        <w:rPr>
          <w:rFonts w:ascii="Arial" w:eastAsia="Arial" w:hAnsi="Arial" w:cs="Arial"/>
          <w:b w:val="0"/>
          <w:bCs w:val="0"/>
          <w:szCs w:val="24"/>
        </w:rPr>
        <w:t>.</w:t>
      </w:r>
    </w:p>
    <w:p w14:paraId="757BAC71" w14:textId="77777777" w:rsidR="00140161" w:rsidRPr="00D00859" w:rsidRDefault="00140161" w:rsidP="0057181D">
      <w:pPr>
        <w:pStyle w:val="1"/>
        <w:spacing w:line="240" w:lineRule="auto"/>
        <w:ind w:left="0" w:firstLine="680"/>
        <w:contextualSpacing w:val="0"/>
        <w:rPr>
          <w:rFonts w:ascii="Arial" w:eastAsia="Arial" w:hAnsi="Arial" w:cs="Arial"/>
          <w:b w:val="0"/>
          <w:bCs w:val="0"/>
          <w:color w:val="FF0000"/>
          <w:szCs w:val="24"/>
        </w:rPr>
      </w:pPr>
    </w:p>
    <w:p w14:paraId="420D7A90" w14:textId="054CC4D0" w:rsidR="00140161" w:rsidRPr="00D00859" w:rsidRDefault="00C93A1F" w:rsidP="0057181D">
      <w:pPr>
        <w:pStyle w:val="ListParagraph"/>
        <w:numPr>
          <w:ilvl w:val="1"/>
          <w:numId w:val="20"/>
        </w:numPr>
        <w:tabs>
          <w:tab w:val="left" w:pos="851"/>
        </w:tabs>
        <w:spacing w:after="0" w:line="240" w:lineRule="auto"/>
        <w:ind w:left="0" w:firstLine="0"/>
        <w:contextualSpacing w:val="0"/>
        <w:jc w:val="both"/>
        <w:rPr>
          <w:rFonts w:ascii="Arial" w:hAnsi="Arial" w:cs="Arial"/>
          <w:b/>
          <w:bCs/>
          <w:sz w:val="24"/>
          <w:szCs w:val="24"/>
        </w:rPr>
      </w:pPr>
      <w:r w:rsidRPr="00D00859">
        <w:rPr>
          <w:rFonts w:ascii="Arial" w:hAnsi="Arial" w:cs="Arial"/>
          <w:b/>
          <w:bCs/>
          <w:sz w:val="24"/>
          <w:szCs w:val="24"/>
        </w:rPr>
        <w:t xml:space="preserve">THE </w:t>
      </w:r>
      <w:r w:rsidR="00140161" w:rsidRPr="00D00859">
        <w:rPr>
          <w:rFonts w:ascii="Arial" w:hAnsi="Arial" w:cs="Arial"/>
          <w:b/>
          <w:bCs/>
          <w:sz w:val="24"/>
          <w:szCs w:val="24"/>
        </w:rPr>
        <w:t>STATE OF THE ART OF THE 3 DIFFERENT SURGICAL THERAPEUTIC MODALITIES APPLIED TO NGV</w:t>
      </w:r>
    </w:p>
    <w:p w14:paraId="1B1AA560" w14:textId="677157F8" w:rsidR="003869F9" w:rsidRDefault="00F031DB" w:rsidP="0057181D">
      <w:pPr>
        <w:spacing w:after="0" w:line="240" w:lineRule="auto"/>
        <w:ind w:firstLine="708"/>
        <w:jc w:val="both"/>
        <w:rPr>
          <w:rFonts w:ascii="Arial" w:hAnsi="Arial" w:cs="Arial"/>
          <w:sz w:val="24"/>
          <w:szCs w:val="24"/>
        </w:rPr>
      </w:pPr>
      <w:bookmarkStart w:id="5" w:name="_Hlk178444614"/>
      <w:r w:rsidRPr="0034637A">
        <w:rPr>
          <w:rFonts w:ascii="Arial" w:hAnsi="Arial" w:cs="Arial"/>
          <w:sz w:val="24"/>
          <w:szCs w:val="24"/>
        </w:rPr>
        <w:t xml:space="preserve">Surgical treatment of NVG has evolved significantly over the past few decades, with distinct approaches reflecting technological advances, clinical needs, and different patient profiles. Therefore, this study observed that TREC occupied a central position in the first therapeutic approaches for NVG, long being considered the gold standard. Rodrigues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(2016) and Pegu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(2025) demonstrated that TREC, when combined with mitomycin C, achieved satisfactory blood pressure control rates, especially in less advanced stages of </w:t>
      </w:r>
      <w:r w:rsidRPr="0034637A">
        <w:rPr>
          <w:rFonts w:ascii="Arial" w:hAnsi="Arial" w:cs="Arial"/>
          <w:sz w:val="24"/>
          <w:szCs w:val="24"/>
        </w:rPr>
        <w:lastRenderedPageBreak/>
        <w:t xml:space="preserve">neovascularization. However, the authors also identified high rates of long-term failure, mainly associated with the intense healing response and closure of the filtering fistula. Furthermore, over the years, researchers have highlighted significant limitations of TREC in patients with extensive neovascularization, such as the findings of Zhu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(2024) and Dias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(2024), who pointed out that, in cases of advanced angle neovascularization, TREC presented a higher risk of complications, such as persistent </w:t>
      </w:r>
      <w:proofErr w:type="spellStart"/>
      <w:r w:rsidRPr="0034637A">
        <w:rPr>
          <w:rFonts w:ascii="Arial" w:hAnsi="Arial" w:cs="Arial"/>
          <w:sz w:val="24"/>
          <w:szCs w:val="24"/>
        </w:rPr>
        <w:t>hyphema</w:t>
      </w:r>
      <w:proofErr w:type="spellEnd"/>
      <w:r w:rsidRPr="0034637A">
        <w:rPr>
          <w:rFonts w:ascii="Arial" w:hAnsi="Arial" w:cs="Arial"/>
          <w:sz w:val="24"/>
          <w:szCs w:val="24"/>
        </w:rPr>
        <w:t xml:space="preserve"> and early bleb closure. However, </w:t>
      </w:r>
      <w:proofErr w:type="spellStart"/>
      <w:r w:rsidRPr="0034637A">
        <w:rPr>
          <w:rFonts w:ascii="Arial" w:hAnsi="Arial" w:cs="Arial"/>
          <w:sz w:val="24"/>
          <w:szCs w:val="24"/>
        </w:rPr>
        <w:t>Tekcan</w:t>
      </w:r>
      <w:proofErr w:type="spellEnd"/>
      <w:r w:rsidRPr="0034637A">
        <w:rPr>
          <w:rFonts w:ascii="Arial" w:hAnsi="Arial" w:cs="Arial"/>
          <w:sz w:val="24"/>
          <w:szCs w:val="24"/>
        </w:rPr>
        <w:t xml:space="preserve">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(2024) suggested that, with adequate preoperative control of neovascularization, especially with the use of anti-VEGF and </w:t>
      </w:r>
      <w:proofErr w:type="spellStart"/>
      <w:r w:rsidRPr="0034637A">
        <w:rPr>
          <w:rFonts w:ascii="Arial" w:hAnsi="Arial" w:cs="Arial"/>
          <w:sz w:val="24"/>
          <w:szCs w:val="24"/>
        </w:rPr>
        <w:t>panphotocoagulation</w:t>
      </w:r>
      <w:proofErr w:type="spellEnd"/>
      <w:r w:rsidRPr="0034637A">
        <w:rPr>
          <w:rFonts w:ascii="Arial" w:hAnsi="Arial" w:cs="Arial"/>
          <w:sz w:val="24"/>
          <w:szCs w:val="24"/>
        </w:rPr>
        <w:t xml:space="preserve">, the results of TREC could be comparable to those of implants, with lower costs and less surgical complexity. However, drainage devices, especially the Ahmed valve, emerged as a promising alternative, particularly in cases refractory to conventional treatment, as observed in studies such as those by </w:t>
      </w:r>
      <w:proofErr w:type="spellStart"/>
      <w:r w:rsidRPr="0034637A">
        <w:rPr>
          <w:rFonts w:ascii="Arial" w:hAnsi="Arial" w:cs="Arial"/>
          <w:sz w:val="24"/>
          <w:szCs w:val="24"/>
        </w:rPr>
        <w:t>Alabduljabbar</w:t>
      </w:r>
      <w:proofErr w:type="spellEnd"/>
      <w:r w:rsidRPr="0034637A">
        <w:rPr>
          <w:rFonts w:ascii="Arial" w:hAnsi="Arial" w:cs="Arial"/>
          <w:sz w:val="24"/>
          <w:szCs w:val="24"/>
        </w:rPr>
        <w:t xml:space="preserve">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(2024) and Shalaby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(2022), which showed higher rates of intraocular pressure reduction, maintaining stable control over 12 months of follow-up, results that were also reinforced by Iwasaki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(2022), who demonstrated that the implant presented better pressure results compared to TREC, in addition to greater durability of surgical success. However, the use of implants was not without challenges, such as Matos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(2023) and Menezes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(2020) reported, mainly due to complications such as tube migration, plaque encapsulation, and refractory hypotonia, which required surgical revisions or adjuvant </w:t>
      </w:r>
      <w:proofErr w:type="gramStart"/>
      <w:r w:rsidRPr="0034637A">
        <w:rPr>
          <w:rFonts w:ascii="Arial" w:hAnsi="Arial" w:cs="Arial"/>
          <w:sz w:val="24"/>
          <w:szCs w:val="24"/>
        </w:rPr>
        <w:t xml:space="preserve">therapies </w:t>
      </w:r>
      <w:r w:rsidR="0034637A">
        <w:rPr>
          <w:rFonts w:ascii="Arial" w:hAnsi="Arial" w:cs="Arial"/>
          <w:sz w:val="24"/>
          <w:szCs w:val="24"/>
        </w:rPr>
        <w:t>.</w:t>
      </w:r>
      <w:proofErr w:type="gramEnd"/>
      <w:r w:rsidR="0034637A">
        <w:rPr>
          <w:rFonts w:ascii="Arial" w:hAnsi="Arial" w:cs="Arial"/>
          <w:sz w:val="24"/>
          <w:szCs w:val="24"/>
        </w:rPr>
        <w:t xml:space="preserve"> Despite this, these authors recognized that, in patients with severe neovascularization and completely closed angle, implants were more effective than any other modality, as well as Li </w:t>
      </w:r>
      <w:r w:rsidR="004A7981" w:rsidRPr="00F92A8A">
        <w:rPr>
          <w:rFonts w:ascii="Arial" w:hAnsi="Arial" w:cs="Arial"/>
          <w:i/>
          <w:sz w:val="24"/>
          <w:szCs w:val="24"/>
        </w:rPr>
        <w:t xml:space="preserve">et </w:t>
      </w:r>
      <w:proofErr w:type="gramStart"/>
      <w:r w:rsidR="004A7981" w:rsidRPr="00F92A8A">
        <w:rPr>
          <w:rFonts w:ascii="Arial" w:hAnsi="Arial" w:cs="Arial"/>
          <w:i/>
          <w:sz w:val="24"/>
          <w:szCs w:val="24"/>
        </w:rPr>
        <w:t xml:space="preserve">al </w:t>
      </w:r>
      <w:r w:rsidRPr="00F92A8A">
        <w:rPr>
          <w:rFonts w:ascii="Arial" w:hAnsi="Arial" w:cs="Arial"/>
          <w:sz w:val="24"/>
          <w:szCs w:val="24"/>
        </w:rPr>
        <w:t>.</w:t>
      </w:r>
      <w:proofErr w:type="gramEnd"/>
      <w:r w:rsidRPr="00F92A8A">
        <w:rPr>
          <w:rFonts w:ascii="Arial" w:hAnsi="Arial" w:cs="Arial"/>
          <w:sz w:val="24"/>
          <w:szCs w:val="24"/>
        </w:rPr>
        <w:t xml:space="preserve"> (2023) added that, although the devices reduced IOP more significantly, the continuous use of eye drops was still necessary in more than two-thirds of cases; moreover, transscleral cyclophotocoagulation also played a relevant role in the therapeutic arsenal against NGV, especially in patients with low visual expectation, as per Sahin </w:t>
      </w:r>
      <w:r w:rsidR="004A7981" w:rsidRPr="00F92A8A">
        <w:rPr>
          <w:rFonts w:ascii="Arial" w:hAnsi="Arial" w:cs="Arial"/>
          <w:i/>
          <w:sz w:val="24"/>
          <w:szCs w:val="24"/>
        </w:rPr>
        <w:t xml:space="preserve">et </w:t>
      </w:r>
      <w:proofErr w:type="gramStart"/>
      <w:r w:rsidR="004A7981" w:rsidRPr="00F92A8A">
        <w:rPr>
          <w:rFonts w:ascii="Arial" w:hAnsi="Arial" w:cs="Arial"/>
          <w:i/>
          <w:sz w:val="24"/>
          <w:szCs w:val="24"/>
        </w:rPr>
        <w:t xml:space="preserve">al </w:t>
      </w:r>
      <w:r w:rsidRPr="00F92A8A">
        <w:rPr>
          <w:rFonts w:ascii="Arial" w:hAnsi="Arial" w:cs="Arial"/>
          <w:sz w:val="24"/>
          <w:szCs w:val="24"/>
        </w:rPr>
        <w:t>.</w:t>
      </w:r>
      <w:proofErr w:type="gramEnd"/>
      <w:r w:rsidRPr="00F92A8A">
        <w:rPr>
          <w:rFonts w:ascii="Arial" w:hAnsi="Arial" w:cs="Arial"/>
          <w:sz w:val="24"/>
          <w:szCs w:val="24"/>
        </w:rPr>
        <w:t xml:space="preserve"> (2024) and Chey &amp; Lee (2024) emphasized that, through immediate positive effects in IOP reduction, with minimal dependence on eye drops, it is especially useful in painful eyes with terminal glaucoma. And, although effective in reducing pressure, this approach was not free of complications, as Mishra &amp; Meyer (2024) described through occurrences of severe inflammation, ocular atrophy, and </w:t>
      </w:r>
      <w:proofErr w:type="spellStart"/>
      <w:r w:rsidRPr="00F92A8A">
        <w:rPr>
          <w:rFonts w:ascii="Arial" w:hAnsi="Arial" w:cs="Arial"/>
          <w:sz w:val="24"/>
          <w:szCs w:val="24"/>
        </w:rPr>
        <w:t>phreatrophy</w:t>
      </w:r>
      <w:proofErr w:type="spellEnd"/>
      <w:r w:rsidRPr="00F92A8A">
        <w:rPr>
          <w:rFonts w:ascii="Arial" w:hAnsi="Arial" w:cs="Arial"/>
          <w:sz w:val="24"/>
          <w:szCs w:val="24"/>
        </w:rPr>
        <w:t xml:space="preserve">, leading to caution in indicating the procedure as initial treatment. Furthermore, Costa </w:t>
      </w:r>
      <w:r w:rsidR="004A7981" w:rsidRPr="00F92A8A">
        <w:rPr>
          <w:rFonts w:ascii="Arial" w:hAnsi="Arial" w:cs="Arial"/>
          <w:i/>
          <w:sz w:val="24"/>
          <w:szCs w:val="24"/>
        </w:rPr>
        <w:t xml:space="preserve">et </w:t>
      </w:r>
      <w:proofErr w:type="gramStart"/>
      <w:r w:rsidR="004A7981" w:rsidRPr="00F92A8A">
        <w:rPr>
          <w:rFonts w:ascii="Arial" w:hAnsi="Arial" w:cs="Arial"/>
          <w:i/>
          <w:sz w:val="24"/>
          <w:szCs w:val="24"/>
        </w:rPr>
        <w:t xml:space="preserve">al </w:t>
      </w:r>
      <w:r w:rsidRPr="00F92A8A">
        <w:rPr>
          <w:rFonts w:ascii="Arial" w:hAnsi="Arial" w:cs="Arial"/>
          <w:sz w:val="24"/>
          <w:szCs w:val="24"/>
        </w:rPr>
        <w:t>.</w:t>
      </w:r>
      <w:proofErr w:type="gramEnd"/>
      <w:r w:rsidRPr="00F92A8A">
        <w:rPr>
          <w:rFonts w:ascii="Arial" w:hAnsi="Arial" w:cs="Arial"/>
          <w:sz w:val="24"/>
          <w:szCs w:val="24"/>
        </w:rPr>
        <w:t xml:space="preserve"> (2020) reinforced the view that CICLOFOT should be reserved for extreme situations, given its aggressive profile and the unpredictability of anatomical results. However, Guzun </w:t>
      </w:r>
      <w:r w:rsidR="004A7981" w:rsidRPr="00F92A8A">
        <w:rPr>
          <w:rFonts w:ascii="Arial" w:hAnsi="Arial" w:cs="Arial"/>
          <w:i/>
          <w:sz w:val="24"/>
          <w:szCs w:val="24"/>
        </w:rPr>
        <w:t xml:space="preserve">et </w:t>
      </w:r>
      <w:proofErr w:type="gramStart"/>
      <w:r w:rsidR="004A7981" w:rsidRPr="00F92A8A">
        <w:rPr>
          <w:rFonts w:ascii="Arial" w:hAnsi="Arial" w:cs="Arial"/>
          <w:i/>
          <w:sz w:val="24"/>
          <w:szCs w:val="24"/>
        </w:rPr>
        <w:t xml:space="preserve">al </w:t>
      </w:r>
      <w:r w:rsidRPr="00F92A8A">
        <w:rPr>
          <w:rFonts w:ascii="Arial" w:hAnsi="Arial" w:cs="Arial"/>
          <w:sz w:val="24"/>
          <w:szCs w:val="24"/>
        </w:rPr>
        <w:t>.</w:t>
      </w:r>
      <w:proofErr w:type="gramEnd"/>
      <w:r w:rsidRPr="00F92A8A">
        <w:rPr>
          <w:rFonts w:ascii="Arial" w:hAnsi="Arial" w:cs="Arial"/>
          <w:sz w:val="24"/>
          <w:szCs w:val="24"/>
        </w:rPr>
        <w:t xml:space="preserve"> (2024) observed good visual and anatomical outcomes in a sample of patients undergoing the technique with a fractionated protocol, indicating that adjustments in the parameters could minimize the risks and expand the indications for the technique. Furthermore, in the historical context, the findings of </w:t>
      </w:r>
      <w:proofErr w:type="spellStart"/>
      <w:r w:rsidRPr="00F92A8A">
        <w:rPr>
          <w:rFonts w:ascii="Arial" w:hAnsi="Arial" w:cs="Arial"/>
          <w:sz w:val="24"/>
          <w:szCs w:val="24"/>
        </w:rPr>
        <w:t>Sivak-Callcott</w:t>
      </w:r>
      <w:proofErr w:type="spellEnd"/>
      <w:r w:rsidRPr="00F92A8A">
        <w:rPr>
          <w:rFonts w:ascii="Arial" w:hAnsi="Arial" w:cs="Arial"/>
          <w:sz w:val="24"/>
          <w:szCs w:val="24"/>
        </w:rPr>
        <w:t xml:space="preserve"> </w:t>
      </w:r>
      <w:r w:rsidR="004A7981" w:rsidRPr="00AA1877">
        <w:rPr>
          <w:rFonts w:ascii="Arial" w:hAnsi="Arial" w:cs="Arial"/>
          <w:i/>
          <w:sz w:val="24"/>
          <w:szCs w:val="24"/>
        </w:rPr>
        <w:t xml:space="preserve">et </w:t>
      </w:r>
      <w:proofErr w:type="gramStart"/>
      <w:r w:rsidR="004A7981" w:rsidRPr="00AA1877">
        <w:rPr>
          <w:rFonts w:ascii="Arial" w:hAnsi="Arial" w:cs="Arial"/>
          <w:i/>
          <w:sz w:val="24"/>
          <w:szCs w:val="24"/>
        </w:rPr>
        <w:t xml:space="preserve">al </w:t>
      </w:r>
      <w:r w:rsidRPr="00AA1877">
        <w:rPr>
          <w:rFonts w:ascii="Arial" w:hAnsi="Arial" w:cs="Arial"/>
          <w:sz w:val="24"/>
          <w:szCs w:val="24"/>
        </w:rPr>
        <w:t>.</w:t>
      </w:r>
      <w:proofErr w:type="gramEnd"/>
      <w:r w:rsidRPr="00AA1877">
        <w:rPr>
          <w:rFonts w:ascii="Arial" w:hAnsi="Arial" w:cs="Arial"/>
          <w:sz w:val="24"/>
          <w:szCs w:val="24"/>
        </w:rPr>
        <w:t xml:space="preserve"> (2001) and Lima </w:t>
      </w:r>
      <w:r w:rsidR="004A7981" w:rsidRPr="00AD67C7">
        <w:rPr>
          <w:rFonts w:ascii="Arial" w:hAnsi="Arial" w:cs="Arial"/>
          <w:i/>
          <w:sz w:val="24"/>
          <w:szCs w:val="24"/>
        </w:rPr>
        <w:t xml:space="preserve">et </w:t>
      </w:r>
      <w:proofErr w:type="gramStart"/>
      <w:r w:rsidR="004A7981" w:rsidRPr="00AD67C7">
        <w:rPr>
          <w:rFonts w:ascii="Arial" w:hAnsi="Arial" w:cs="Arial"/>
          <w:i/>
          <w:sz w:val="24"/>
          <w:szCs w:val="24"/>
        </w:rPr>
        <w:t xml:space="preserve">al </w:t>
      </w:r>
      <w:r w:rsidRPr="00AD67C7">
        <w:rPr>
          <w:rFonts w:ascii="Arial" w:hAnsi="Arial" w:cs="Arial"/>
          <w:sz w:val="24"/>
          <w:szCs w:val="24"/>
        </w:rPr>
        <w:t>.</w:t>
      </w:r>
      <w:proofErr w:type="gramEnd"/>
      <w:r w:rsidRPr="00AD67C7">
        <w:rPr>
          <w:rFonts w:ascii="Arial" w:hAnsi="Arial" w:cs="Arial"/>
          <w:sz w:val="24"/>
          <w:szCs w:val="24"/>
        </w:rPr>
        <w:t xml:space="preserve"> (2004) had already indicated that TREC faced significant limitations in patients with advanced proliferative diabetic retinopathy, the main etiology of NGV. At the time, even with antimetabolites, efficacy was compromised by early closure of the drainage pathway, a pattern that was reiterated over time. According to Sun Jin-Tao </w:t>
      </w:r>
      <w:r w:rsidR="004A7981" w:rsidRPr="00AD67C7">
        <w:rPr>
          <w:rFonts w:ascii="Arial" w:hAnsi="Arial" w:cs="Arial"/>
          <w:i/>
          <w:sz w:val="24"/>
          <w:szCs w:val="24"/>
        </w:rPr>
        <w:t xml:space="preserve">et </w:t>
      </w:r>
      <w:proofErr w:type="gramStart"/>
      <w:r w:rsidR="004A7981" w:rsidRPr="00AD67C7">
        <w:rPr>
          <w:rFonts w:ascii="Arial" w:hAnsi="Arial" w:cs="Arial"/>
          <w:i/>
          <w:sz w:val="24"/>
          <w:szCs w:val="24"/>
        </w:rPr>
        <w:t xml:space="preserve">al </w:t>
      </w:r>
      <w:r w:rsidRPr="00AD67C7">
        <w:rPr>
          <w:rFonts w:ascii="Arial" w:hAnsi="Arial" w:cs="Arial"/>
          <w:sz w:val="24"/>
          <w:szCs w:val="24"/>
        </w:rPr>
        <w:t>.</w:t>
      </w:r>
      <w:proofErr w:type="gramEnd"/>
      <w:r w:rsidRPr="00AD67C7">
        <w:rPr>
          <w:rFonts w:ascii="Arial" w:hAnsi="Arial" w:cs="Arial"/>
          <w:sz w:val="24"/>
          <w:szCs w:val="24"/>
        </w:rPr>
        <w:t xml:space="preserve"> (2016) and Olmos &amp; Lee (2011), the indication for TREC began to require greater discretion, with precise case selection and rigorous preoperative management. Thus, the 2010s saw the popularization and refinement of implantation techniques, with standardization of valve models and improvements in intraocular positioning, while ALKAWAS </w:t>
      </w:r>
      <w:r w:rsidR="004A7981" w:rsidRPr="00AD67C7">
        <w:rPr>
          <w:rFonts w:ascii="Arial" w:hAnsi="Arial" w:cs="Arial"/>
          <w:i/>
          <w:sz w:val="24"/>
          <w:szCs w:val="24"/>
        </w:rPr>
        <w:t xml:space="preserve">et </w:t>
      </w:r>
      <w:proofErr w:type="gramStart"/>
      <w:r w:rsidR="004A7981" w:rsidRPr="00AD67C7">
        <w:rPr>
          <w:rFonts w:ascii="Arial" w:hAnsi="Arial" w:cs="Arial"/>
          <w:i/>
          <w:sz w:val="24"/>
          <w:szCs w:val="24"/>
        </w:rPr>
        <w:t xml:space="preserve">al </w:t>
      </w:r>
      <w:r w:rsidRPr="00AD67C7">
        <w:rPr>
          <w:rFonts w:ascii="Arial" w:hAnsi="Arial" w:cs="Arial"/>
          <w:sz w:val="24"/>
          <w:szCs w:val="24"/>
        </w:rPr>
        <w:lastRenderedPageBreak/>
        <w:t>.</w:t>
      </w:r>
      <w:proofErr w:type="gramEnd"/>
      <w:r w:rsidRPr="00AD67C7">
        <w:rPr>
          <w:rFonts w:ascii="Arial" w:hAnsi="Arial" w:cs="Arial"/>
          <w:sz w:val="24"/>
          <w:szCs w:val="24"/>
        </w:rPr>
        <w:t xml:space="preserve"> (2010) and Shen </w:t>
      </w:r>
      <w:r w:rsidR="004A7981" w:rsidRPr="00AD67C7">
        <w:rPr>
          <w:rFonts w:ascii="Arial" w:hAnsi="Arial" w:cs="Arial"/>
          <w:i/>
          <w:sz w:val="24"/>
          <w:szCs w:val="24"/>
        </w:rPr>
        <w:t xml:space="preserve">et </w:t>
      </w:r>
      <w:proofErr w:type="gramStart"/>
      <w:r w:rsidR="004A7981" w:rsidRPr="00AD67C7">
        <w:rPr>
          <w:rFonts w:ascii="Arial" w:hAnsi="Arial" w:cs="Arial"/>
          <w:i/>
          <w:sz w:val="24"/>
          <w:szCs w:val="24"/>
        </w:rPr>
        <w:t xml:space="preserve">al </w:t>
      </w:r>
      <w:r w:rsidRPr="00AD67C7">
        <w:rPr>
          <w:rFonts w:ascii="Arial" w:hAnsi="Arial" w:cs="Arial"/>
          <w:sz w:val="24"/>
          <w:szCs w:val="24"/>
        </w:rPr>
        <w:t>.</w:t>
      </w:r>
      <w:proofErr w:type="gramEnd"/>
      <w:r w:rsidRPr="00AD67C7">
        <w:rPr>
          <w:rFonts w:ascii="Arial" w:hAnsi="Arial" w:cs="Arial"/>
          <w:sz w:val="24"/>
          <w:szCs w:val="24"/>
        </w:rPr>
        <w:t xml:space="preserve"> (2011) already indicated the relative superiority of implants over TREC in NVG settings, especially in prolonged IOP control, a trend that continued in subsequent years and was ratified by Ramji </w:t>
      </w:r>
      <w:r w:rsidR="004A7981" w:rsidRPr="00AD67C7">
        <w:rPr>
          <w:rFonts w:ascii="Arial" w:hAnsi="Arial" w:cs="Arial"/>
          <w:i/>
          <w:sz w:val="24"/>
          <w:szCs w:val="24"/>
        </w:rPr>
        <w:t xml:space="preserve">et </w:t>
      </w:r>
      <w:proofErr w:type="gramStart"/>
      <w:r w:rsidR="004A7981" w:rsidRPr="00AD67C7">
        <w:rPr>
          <w:rFonts w:ascii="Arial" w:hAnsi="Arial" w:cs="Arial"/>
          <w:i/>
          <w:sz w:val="24"/>
          <w:szCs w:val="24"/>
        </w:rPr>
        <w:t xml:space="preserve">al </w:t>
      </w:r>
      <w:r w:rsidRPr="00AD67C7">
        <w:rPr>
          <w:rFonts w:ascii="Arial" w:hAnsi="Arial" w:cs="Arial"/>
          <w:sz w:val="24"/>
          <w:szCs w:val="24"/>
        </w:rPr>
        <w:t>.</w:t>
      </w:r>
      <w:proofErr w:type="gramEnd"/>
      <w:r w:rsidRPr="00AD67C7">
        <w:rPr>
          <w:rFonts w:ascii="Arial" w:hAnsi="Arial" w:cs="Arial"/>
          <w:sz w:val="24"/>
          <w:szCs w:val="24"/>
        </w:rPr>
        <w:t xml:space="preserve"> (2022) and </w:t>
      </w:r>
      <w:proofErr w:type="spellStart"/>
      <w:r w:rsidRPr="00AD67C7">
        <w:rPr>
          <w:rFonts w:ascii="Arial" w:hAnsi="Arial" w:cs="Arial"/>
          <w:sz w:val="24"/>
          <w:szCs w:val="24"/>
        </w:rPr>
        <w:t>Tokumo</w:t>
      </w:r>
      <w:proofErr w:type="spellEnd"/>
      <w:r w:rsidRPr="00AD67C7">
        <w:rPr>
          <w:rFonts w:ascii="Arial" w:hAnsi="Arial" w:cs="Arial"/>
          <w:sz w:val="24"/>
          <w:szCs w:val="24"/>
        </w:rPr>
        <w:t xml:space="preserve"> </w:t>
      </w:r>
      <w:r w:rsidR="004A7981" w:rsidRPr="00AD67C7">
        <w:rPr>
          <w:rFonts w:ascii="Arial" w:hAnsi="Arial" w:cs="Arial"/>
          <w:i/>
          <w:sz w:val="24"/>
          <w:szCs w:val="24"/>
        </w:rPr>
        <w:t xml:space="preserve">et </w:t>
      </w:r>
      <w:proofErr w:type="gramStart"/>
      <w:r w:rsidR="004A7981" w:rsidRPr="00AD67C7">
        <w:rPr>
          <w:rFonts w:ascii="Arial" w:hAnsi="Arial" w:cs="Arial"/>
          <w:i/>
          <w:sz w:val="24"/>
          <w:szCs w:val="24"/>
        </w:rPr>
        <w:t xml:space="preserve">al </w:t>
      </w:r>
      <w:r w:rsidRPr="00AD67C7">
        <w:rPr>
          <w:rFonts w:ascii="Arial" w:hAnsi="Arial" w:cs="Arial"/>
          <w:sz w:val="24"/>
          <w:szCs w:val="24"/>
        </w:rPr>
        <w:t>.</w:t>
      </w:r>
      <w:proofErr w:type="gramEnd"/>
      <w:r w:rsidRPr="00AD67C7">
        <w:rPr>
          <w:rFonts w:ascii="Arial" w:hAnsi="Arial" w:cs="Arial"/>
          <w:sz w:val="24"/>
          <w:szCs w:val="24"/>
        </w:rPr>
        <w:t xml:space="preserve"> (2021), who identified lower reoperation rates in patients with Ahmed valves compared to those who underwent TREC alone. More recently, authors such as Takeuchi </w:t>
      </w:r>
      <w:r w:rsidR="004A7981" w:rsidRPr="00AD67C7">
        <w:rPr>
          <w:rFonts w:ascii="Arial" w:hAnsi="Arial" w:cs="Arial"/>
          <w:i/>
          <w:sz w:val="24"/>
          <w:szCs w:val="24"/>
        </w:rPr>
        <w:t xml:space="preserve">et </w:t>
      </w:r>
      <w:proofErr w:type="gramStart"/>
      <w:r w:rsidR="004A7981" w:rsidRPr="00AD67C7">
        <w:rPr>
          <w:rFonts w:ascii="Arial" w:hAnsi="Arial" w:cs="Arial"/>
          <w:i/>
          <w:sz w:val="24"/>
          <w:szCs w:val="24"/>
        </w:rPr>
        <w:t xml:space="preserve">al </w:t>
      </w:r>
      <w:r w:rsidRPr="00AD67C7">
        <w:rPr>
          <w:rFonts w:ascii="Arial" w:hAnsi="Arial" w:cs="Arial"/>
          <w:sz w:val="24"/>
          <w:szCs w:val="24"/>
        </w:rPr>
        <w:t>.</w:t>
      </w:r>
      <w:proofErr w:type="gramEnd"/>
      <w:r w:rsidRPr="00AD67C7">
        <w:rPr>
          <w:rFonts w:ascii="Arial" w:hAnsi="Arial" w:cs="Arial"/>
          <w:sz w:val="24"/>
          <w:szCs w:val="24"/>
        </w:rPr>
        <w:t xml:space="preserve"> (2024), Kingston &amp; </w:t>
      </w:r>
      <w:proofErr w:type="spellStart"/>
      <w:r w:rsidRPr="00AD67C7">
        <w:rPr>
          <w:rFonts w:ascii="Arial" w:hAnsi="Arial" w:cs="Arial"/>
          <w:sz w:val="24"/>
          <w:szCs w:val="24"/>
        </w:rPr>
        <w:t>Lusthaus</w:t>
      </w:r>
      <w:proofErr w:type="spellEnd"/>
      <w:r w:rsidRPr="00AD67C7">
        <w:rPr>
          <w:rFonts w:ascii="Arial" w:hAnsi="Arial" w:cs="Arial"/>
          <w:sz w:val="24"/>
          <w:szCs w:val="24"/>
        </w:rPr>
        <w:t xml:space="preserve"> (2023), and </w:t>
      </w:r>
      <w:proofErr w:type="spellStart"/>
      <w:r w:rsidRPr="00AD67C7">
        <w:rPr>
          <w:rFonts w:ascii="Arial" w:hAnsi="Arial" w:cs="Arial"/>
          <w:sz w:val="24"/>
          <w:szCs w:val="24"/>
        </w:rPr>
        <w:t>Urbonaviciute</w:t>
      </w:r>
      <w:proofErr w:type="spellEnd"/>
      <w:r w:rsidRPr="00AD67C7">
        <w:rPr>
          <w:rFonts w:ascii="Arial" w:hAnsi="Arial" w:cs="Arial"/>
          <w:sz w:val="24"/>
          <w:szCs w:val="24"/>
        </w:rPr>
        <w:t xml:space="preserve"> </w:t>
      </w:r>
      <w:r w:rsidR="004A7981" w:rsidRPr="00AD67C7">
        <w:rPr>
          <w:rFonts w:ascii="Arial" w:hAnsi="Arial" w:cs="Arial"/>
          <w:i/>
          <w:sz w:val="24"/>
          <w:szCs w:val="24"/>
        </w:rPr>
        <w:t xml:space="preserve">et </w:t>
      </w:r>
      <w:proofErr w:type="gramStart"/>
      <w:r w:rsidR="004A7981" w:rsidRPr="00AD67C7">
        <w:rPr>
          <w:rFonts w:ascii="Arial" w:hAnsi="Arial" w:cs="Arial"/>
          <w:i/>
          <w:sz w:val="24"/>
          <w:szCs w:val="24"/>
        </w:rPr>
        <w:t xml:space="preserve">al </w:t>
      </w:r>
      <w:r w:rsidRPr="00AD67C7">
        <w:rPr>
          <w:rFonts w:ascii="Arial" w:hAnsi="Arial" w:cs="Arial"/>
          <w:sz w:val="24"/>
          <w:szCs w:val="24"/>
        </w:rPr>
        <w:t>.</w:t>
      </w:r>
      <w:proofErr w:type="gramEnd"/>
      <w:r w:rsidRPr="00AD67C7">
        <w:rPr>
          <w:rFonts w:ascii="Arial" w:hAnsi="Arial" w:cs="Arial"/>
          <w:sz w:val="24"/>
          <w:szCs w:val="24"/>
        </w:rPr>
        <w:t xml:space="preserve"> (2022) indicated that therapeutic decisions began to consider, in addition to pressure efficacy, factors such as preservation of visual acuity, quality of life, and cost-effectiveness of procedures. The use of individualized algorithms, which combine different approaches according to the stage of NVG, has become an increasingly adopted practice. Therefore, the state of the art in surgical treatment of NGV demonstrated clear evolution and refinement in its indications, with TREC remaining valid in the initial stages, as long as it is preceded by control of neovascularization; while implants were established as an effective and versatile alternative, especially in refractory or closed-angle cases, while CICLOFOT continued to be indicated for terminal or painful cases, in which visual preservation was no longer the primary objective. Therefore, these findings corroborated the need for personalized approaches, based not only on IOP results, but also on the clinical complexity of each patient.</w:t>
      </w:r>
    </w:p>
    <w:p w14:paraId="2DB10172" w14:textId="77777777" w:rsidR="00AA1877" w:rsidRPr="00D00859" w:rsidRDefault="00AA1877" w:rsidP="0057181D">
      <w:pPr>
        <w:spacing w:after="0" w:line="240" w:lineRule="auto"/>
        <w:ind w:firstLine="708"/>
        <w:jc w:val="both"/>
        <w:rPr>
          <w:rFonts w:ascii="Arial" w:hAnsi="Arial" w:cs="Arial"/>
          <w:sz w:val="24"/>
          <w:szCs w:val="24"/>
        </w:rPr>
      </w:pPr>
    </w:p>
    <w:p w14:paraId="1C299566" w14:textId="529B56D6" w:rsidR="003869F9" w:rsidRPr="008E5325" w:rsidRDefault="00C93A1F" w:rsidP="0057181D">
      <w:pPr>
        <w:pStyle w:val="ListParagraph"/>
        <w:numPr>
          <w:ilvl w:val="1"/>
          <w:numId w:val="20"/>
        </w:numPr>
        <w:spacing w:after="0" w:line="240" w:lineRule="auto"/>
        <w:ind w:left="0" w:firstLine="0"/>
        <w:contextualSpacing w:val="0"/>
        <w:jc w:val="both"/>
        <w:rPr>
          <w:rFonts w:ascii="Arial" w:hAnsi="Arial" w:cs="Arial"/>
          <w:b/>
          <w:bCs/>
          <w:sz w:val="24"/>
          <w:szCs w:val="24"/>
        </w:rPr>
      </w:pPr>
      <w:r w:rsidRPr="00D00859">
        <w:rPr>
          <w:rFonts w:ascii="Arial" w:hAnsi="Arial" w:cs="Arial"/>
          <w:b/>
          <w:bCs/>
          <w:sz w:val="24"/>
          <w:szCs w:val="24"/>
        </w:rPr>
        <w:t>INDICATIONS FOR TRABECULECTOMY, CYCLOPHOTOCOAGULATION, AND CNG DRAINAGE IMPLANTS ACCORDING TO THEIR ETIOLOGIES</w:t>
      </w:r>
    </w:p>
    <w:p w14:paraId="48EA54AC" w14:textId="7AEC91A6" w:rsidR="00F031DB" w:rsidRPr="00F031DB" w:rsidRDefault="00F031DB" w:rsidP="0057181D">
      <w:pPr>
        <w:spacing w:after="0" w:line="240" w:lineRule="auto"/>
        <w:ind w:firstLine="709"/>
        <w:jc w:val="both"/>
        <w:rPr>
          <w:rFonts w:ascii="Arial" w:hAnsi="Arial" w:cs="Arial"/>
          <w:sz w:val="24"/>
          <w:szCs w:val="24"/>
        </w:rPr>
      </w:pPr>
      <w:r w:rsidRPr="008E5325">
        <w:rPr>
          <w:rFonts w:ascii="Arial" w:hAnsi="Arial" w:cs="Arial"/>
          <w:sz w:val="24"/>
          <w:szCs w:val="24"/>
        </w:rPr>
        <w:t xml:space="preserve">When analyzing the surgical indications for NVG according to the etiology, a strong influence of the underlying disease on the therapeutic choice was evident. Therefore, researchers Ramji </w:t>
      </w:r>
      <w:r w:rsidR="004A7981" w:rsidRPr="008E5325">
        <w:rPr>
          <w:rFonts w:ascii="Arial" w:hAnsi="Arial" w:cs="Arial"/>
          <w:i/>
          <w:sz w:val="24"/>
          <w:szCs w:val="24"/>
        </w:rPr>
        <w:t xml:space="preserve">et </w:t>
      </w:r>
      <w:proofErr w:type="gramStart"/>
      <w:r w:rsidR="004A7981" w:rsidRPr="008E5325">
        <w:rPr>
          <w:rFonts w:ascii="Arial" w:hAnsi="Arial" w:cs="Arial"/>
          <w:i/>
          <w:sz w:val="24"/>
          <w:szCs w:val="24"/>
        </w:rPr>
        <w:t xml:space="preserve">al </w:t>
      </w:r>
      <w:r w:rsidRPr="008E5325">
        <w:rPr>
          <w:rFonts w:ascii="Arial" w:hAnsi="Arial" w:cs="Arial"/>
          <w:sz w:val="24"/>
          <w:szCs w:val="24"/>
        </w:rPr>
        <w:t>.</w:t>
      </w:r>
      <w:proofErr w:type="gramEnd"/>
      <w:r w:rsidRPr="008E5325">
        <w:rPr>
          <w:rFonts w:ascii="Arial" w:hAnsi="Arial" w:cs="Arial"/>
          <w:sz w:val="24"/>
          <w:szCs w:val="24"/>
        </w:rPr>
        <w:t xml:space="preserve"> (2022) and Sahin </w:t>
      </w:r>
      <w:r w:rsidR="004A7981" w:rsidRPr="008E5325">
        <w:rPr>
          <w:rFonts w:ascii="Arial" w:hAnsi="Arial" w:cs="Arial"/>
          <w:i/>
          <w:sz w:val="24"/>
          <w:szCs w:val="24"/>
        </w:rPr>
        <w:t xml:space="preserve">et </w:t>
      </w:r>
      <w:proofErr w:type="gramStart"/>
      <w:r w:rsidR="004A7981" w:rsidRPr="008E5325">
        <w:rPr>
          <w:rFonts w:ascii="Arial" w:hAnsi="Arial" w:cs="Arial"/>
          <w:i/>
          <w:sz w:val="24"/>
          <w:szCs w:val="24"/>
        </w:rPr>
        <w:t xml:space="preserve">al </w:t>
      </w:r>
      <w:r w:rsidRPr="008E5325">
        <w:rPr>
          <w:rFonts w:ascii="Arial" w:hAnsi="Arial" w:cs="Arial"/>
          <w:sz w:val="24"/>
          <w:szCs w:val="24"/>
        </w:rPr>
        <w:t>.</w:t>
      </w:r>
      <w:proofErr w:type="gramEnd"/>
      <w:r w:rsidRPr="008E5325">
        <w:rPr>
          <w:rFonts w:ascii="Arial" w:hAnsi="Arial" w:cs="Arial"/>
          <w:sz w:val="24"/>
          <w:szCs w:val="24"/>
        </w:rPr>
        <w:t xml:space="preserve"> (2024) described that patients with NVG secondary to central retinal vein occlusion had a better response to the implantation of drainage devices, especially when associated with persistent cystic macular edema. These findings also corroborated the data of Rodrigues </w:t>
      </w:r>
      <w:r w:rsidR="004A7981" w:rsidRPr="008E5325">
        <w:rPr>
          <w:rFonts w:ascii="Arial" w:hAnsi="Arial" w:cs="Arial"/>
          <w:i/>
          <w:sz w:val="24"/>
          <w:szCs w:val="24"/>
        </w:rPr>
        <w:t xml:space="preserve">et </w:t>
      </w:r>
      <w:proofErr w:type="gramStart"/>
      <w:r w:rsidR="004A7981" w:rsidRPr="008E5325">
        <w:rPr>
          <w:rFonts w:ascii="Arial" w:hAnsi="Arial" w:cs="Arial"/>
          <w:i/>
          <w:sz w:val="24"/>
          <w:szCs w:val="24"/>
        </w:rPr>
        <w:t xml:space="preserve">al </w:t>
      </w:r>
      <w:r w:rsidRPr="008E5325">
        <w:rPr>
          <w:rFonts w:ascii="Arial" w:hAnsi="Arial" w:cs="Arial"/>
          <w:sz w:val="24"/>
          <w:szCs w:val="24"/>
        </w:rPr>
        <w:t>.</w:t>
      </w:r>
      <w:proofErr w:type="gramEnd"/>
      <w:r w:rsidRPr="008E5325">
        <w:rPr>
          <w:rFonts w:ascii="Arial" w:hAnsi="Arial" w:cs="Arial"/>
          <w:sz w:val="24"/>
          <w:szCs w:val="24"/>
        </w:rPr>
        <w:t xml:space="preserve"> (2016), who also indicated greater benefit from the implantation in scenarios of extensive retinal ischemia, in which TREC demonstrated early failure. Furthermore, Wang </w:t>
      </w:r>
      <w:r w:rsidR="004A7981" w:rsidRPr="008E5325">
        <w:rPr>
          <w:rFonts w:ascii="Arial" w:hAnsi="Arial" w:cs="Arial"/>
          <w:i/>
          <w:sz w:val="24"/>
          <w:szCs w:val="24"/>
        </w:rPr>
        <w:t xml:space="preserve">et </w:t>
      </w:r>
      <w:proofErr w:type="gramStart"/>
      <w:r w:rsidR="004A7981" w:rsidRPr="008E5325">
        <w:rPr>
          <w:rFonts w:ascii="Arial" w:hAnsi="Arial" w:cs="Arial"/>
          <w:i/>
          <w:sz w:val="24"/>
          <w:szCs w:val="24"/>
        </w:rPr>
        <w:t xml:space="preserve">al </w:t>
      </w:r>
      <w:r w:rsidRPr="008E5325">
        <w:rPr>
          <w:rFonts w:ascii="Arial" w:hAnsi="Arial" w:cs="Arial"/>
          <w:sz w:val="24"/>
          <w:szCs w:val="24"/>
        </w:rPr>
        <w:t>.</w:t>
      </w:r>
      <w:proofErr w:type="gramEnd"/>
      <w:r w:rsidRPr="008E5325">
        <w:rPr>
          <w:rFonts w:ascii="Arial" w:hAnsi="Arial" w:cs="Arial"/>
          <w:sz w:val="24"/>
          <w:szCs w:val="24"/>
        </w:rPr>
        <w:t xml:space="preserve"> (2023) reinforced that, in cases secondary to advanced proliferative diabetic retinopathy, CYCLOFOT was often prioritized, especially in patients with low residual visual </w:t>
      </w:r>
      <w:proofErr w:type="gramStart"/>
      <w:r w:rsidRPr="008E5325">
        <w:rPr>
          <w:rFonts w:ascii="Arial" w:hAnsi="Arial" w:cs="Arial"/>
          <w:sz w:val="24"/>
          <w:szCs w:val="24"/>
        </w:rPr>
        <w:t xml:space="preserve">acuity </w:t>
      </w:r>
      <w:r w:rsidR="008E5325" w:rsidRPr="008E5325">
        <w:rPr>
          <w:rFonts w:ascii="Arial" w:hAnsi="Arial" w:cs="Arial"/>
          <w:sz w:val="24"/>
          <w:szCs w:val="24"/>
        </w:rPr>
        <w:t>.</w:t>
      </w:r>
      <w:proofErr w:type="gramEnd"/>
      <w:r w:rsidR="008E5325" w:rsidRPr="008E5325">
        <w:rPr>
          <w:rFonts w:ascii="Arial" w:hAnsi="Arial" w:cs="Arial"/>
          <w:sz w:val="24"/>
          <w:szCs w:val="24"/>
        </w:rPr>
        <w:t xml:space="preserve"> This approach was justified by the lower visual expectancy and higher inflammatory risk associated with traditional filtration surgeries. This argument was also defended by Li </w:t>
      </w:r>
      <w:r w:rsidR="004A7981" w:rsidRPr="008E5325">
        <w:rPr>
          <w:rFonts w:ascii="Arial" w:hAnsi="Arial" w:cs="Arial"/>
          <w:i/>
          <w:sz w:val="24"/>
          <w:szCs w:val="24"/>
        </w:rPr>
        <w:t xml:space="preserve">et </w:t>
      </w:r>
      <w:proofErr w:type="gramStart"/>
      <w:r w:rsidR="004A7981" w:rsidRPr="008E5325">
        <w:rPr>
          <w:rFonts w:ascii="Arial" w:hAnsi="Arial" w:cs="Arial"/>
          <w:i/>
          <w:sz w:val="24"/>
          <w:szCs w:val="24"/>
        </w:rPr>
        <w:t xml:space="preserve">al </w:t>
      </w:r>
      <w:r w:rsidRPr="008E5325">
        <w:rPr>
          <w:rFonts w:ascii="Arial" w:hAnsi="Arial" w:cs="Arial"/>
          <w:sz w:val="24"/>
          <w:szCs w:val="24"/>
        </w:rPr>
        <w:t>.</w:t>
      </w:r>
      <w:proofErr w:type="gramEnd"/>
      <w:r w:rsidRPr="008E5325">
        <w:rPr>
          <w:rFonts w:ascii="Arial" w:hAnsi="Arial" w:cs="Arial"/>
          <w:sz w:val="24"/>
          <w:szCs w:val="24"/>
        </w:rPr>
        <w:t xml:space="preserve"> (2023) and Dong </w:t>
      </w:r>
      <w:r w:rsidR="004A7981" w:rsidRPr="008E5325">
        <w:rPr>
          <w:rFonts w:ascii="Arial" w:hAnsi="Arial" w:cs="Arial"/>
          <w:i/>
          <w:sz w:val="24"/>
          <w:szCs w:val="24"/>
        </w:rPr>
        <w:t xml:space="preserve">et </w:t>
      </w:r>
      <w:proofErr w:type="gramStart"/>
      <w:r w:rsidR="004A7981" w:rsidRPr="008E5325">
        <w:rPr>
          <w:rFonts w:ascii="Arial" w:hAnsi="Arial" w:cs="Arial"/>
          <w:i/>
          <w:sz w:val="24"/>
          <w:szCs w:val="24"/>
        </w:rPr>
        <w:t xml:space="preserve">al </w:t>
      </w:r>
      <w:r w:rsidRPr="008E5325">
        <w:rPr>
          <w:rFonts w:ascii="Arial" w:hAnsi="Arial" w:cs="Arial"/>
          <w:sz w:val="24"/>
          <w:szCs w:val="24"/>
        </w:rPr>
        <w:t>.</w:t>
      </w:r>
      <w:proofErr w:type="gramEnd"/>
      <w:r w:rsidRPr="008E5325">
        <w:rPr>
          <w:rFonts w:ascii="Arial" w:hAnsi="Arial" w:cs="Arial"/>
          <w:sz w:val="24"/>
          <w:szCs w:val="24"/>
        </w:rPr>
        <w:t xml:space="preserve"> (2018), who demonstrated that the choice of less invasive techniques was more common when the anatomical and functional prognosis was poor. However, Takeuchi </w:t>
      </w:r>
      <w:r w:rsidR="004A7981" w:rsidRPr="00694CB4">
        <w:rPr>
          <w:rFonts w:ascii="Arial" w:hAnsi="Arial" w:cs="Arial"/>
          <w:i/>
          <w:sz w:val="24"/>
          <w:szCs w:val="24"/>
        </w:rPr>
        <w:t xml:space="preserve">et </w:t>
      </w:r>
      <w:proofErr w:type="gramStart"/>
      <w:r w:rsidR="004A7981" w:rsidRPr="00694CB4">
        <w:rPr>
          <w:rFonts w:ascii="Arial" w:hAnsi="Arial" w:cs="Arial"/>
          <w:i/>
          <w:sz w:val="24"/>
          <w:szCs w:val="24"/>
        </w:rPr>
        <w:t xml:space="preserve">al </w:t>
      </w:r>
      <w:r w:rsidRPr="00694CB4">
        <w:rPr>
          <w:rFonts w:ascii="Arial" w:hAnsi="Arial" w:cs="Arial"/>
          <w:sz w:val="24"/>
          <w:szCs w:val="24"/>
        </w:rPr>
        <w:t>.</w:t>
      </w:r>
      <w:proofErr w:type="gramEnd"/>
      <w:r w:rsidRPr="00694CB4">
        <w:rPr>
          <w:rFonts w:ascii="Arial" w:hAnsi="Arial" w:cs="Arial"/>
          <w:sz w:val="24"/>
          <w:szCs w:val="24"/>
        </w:rPr>
        <w:t xml:space="preserve"> (2024) described that, in patients with NVG due to chronic ocular ischemia, especially in conditions secondary to carotid obstruction, TREC associated with the use of antimetabolites was considered effective, as long as it was performed in the early stages of neovascularization, something that had also been reported and communicated by Iwasaki </w:t>
      </w:r>
      <w:r w:rsidR="004A7981" w:rsidRPr="00694CB4">
        <w:rPr>
          <w:rFonts w:ascii="Arial" w:hAnsi="Arial" w:cs="Arial"/>
          <w:i/>
          <w:sz w:val="24"/>
          <w:szCs w:val="24"/>
        </w:rPr>
        <w:t xml:space="preserve">et </w:t>
      </w:r>
      <w:proofErr w:type="gramStart"/>
      <w:r w:rsidR="004A7981" w:rsidRPr="00694CB4">
        <w:rPr>
          <w:rFonts w:ascii="Arial" w:hAnsi="Arial" w:cs="Arial"/>
          <w:i/>
          <w:sz w:val="24"/>
          <w:szCs w:val="24"/>
        </w:rPr>
        <w:t xml:space="preserve">al </w:t>
      </w:r>
      <w:r w:rsidRPr="00694CB4">
        <w:rPr>
          <w:rFonts w:ascii="Arial" w:hAnsi="Arial" w:cs="Arial"/>
          <w:sz w:val="24"/>
          <w:szCs w:val="24"/>
        </w:rPr>
        <w:t>.</w:t>
      </w:r>
      <w:proofErr w:type="gramEnd"/>
      <w:r w:rsidRPr="00694CB4">
        <w:rPr>
          <w:rFonts w:ascii="Arial" w:hAnsi="Arial" w:cs="Arial"/>
          <w:sz w:val="24"/>
          <w:szCs w:val="24"/>
        </w:rPr>
        <w:t xml:space="preserve"> (2022), who observed a higher success rate when filtration surgery was performed before complete closure of the iridocorneal angle. This contrasted with the data of Pegu </w:t>
      </w:r>
      <w:r w:rsidR="004A7981" w:rsidRPr="00694CB4">
        <w:rPr>
          <w:rFonts w:ascii="Arial" w:hAnsi="Arial" w:cs="Arial"/>
          <w:i/>
          <w:sz w:val="24"/>
          <w:szCs w:val="24"/>
        </w:rPr>
        <w:t xml:space="preserve">et </w:t>
      </w:r>
      <w:proofErr w:type="gramStart"/>
      <w:r w:rsidR="004A7981" w:rsidRPr="00694CB4">
        <w:rPr>
          <w:rFonts w:ascii="Arial" w:hAnsi="Arial" w:cs="Arial"/>
          <w:i/>
          <w:sz w:val="24"/>
          <w:szCs w:val="24"/>
        </w:rPr>
        <w:t xml:space="preserve">al </w:t>
      </w:r>
      <w:r w:rsidRPr="00694CB4">
        <w:rPr>
          <w:rFonts w:ascii="Arial" w:hAnsi="Arial" w:cs="Arial"/>
          <w:sz w:val="24"/>
          <w:szCs w:val="24"/>
        </w:rPr>
        <w:t>.</w:t>
      </w:r>
      <w:proofErr w:type="gramEnd"/>
      <w:r w:rsidRPr="00694CB4">
        <w:rPr>
          <w:rFonts w:ascii="Arial" w:hAnsi="Arial" w:cs="Arial"/>
          <w:sz w:val="24"/>
          <w:szCs w:val="24"/>
        </w:rPr>
        <w:t xml:space="preserve"> (2025), who preferred drainage implants in more advanced stages of the pathology, reinforcing that the evolutionary stage of NVG, and not just the primary etiology, should guide the surgical decision. In parallel, </w:t>
      </w:r>
      <w:proofErr w:type="spellStart"/>
      <w:r w:rsidRPr="00694CB4">
        <w:rPr>
          <w:rFonts w:ascii="Arial" w:hAnsi="Arial" w:cs="Arial"/>
          <w:sz w:val="24"/>
          <w:szCs w:val="24"/>
        </w:rPr>
        <w:t>Tekcan</w:t>
      </w:r>
      <w:proofErr w:type="spellEnd"/>
      <w:r w:rsidRPr="00694CB4">
        <w:rPr>
          <w:rFonts w:ascii="Arial" w:hAnsi="Arial" w:cs="Arial"/>
          <w:sz w:val="24"/>
          <w:szCs w:val="24"/>
        </w:rPr>
        <w:t xml:space="preserve"> </w:t>
      </w:r>
      <w:r w:rsidR="004A7981" w:rsidRPr="00694CB4">
        <w:rPr>
          <w:rFonts w:ascii="Arial" w:hAnsi="Arial" w:cs="Arial"/>
          <w:i/>
          <w:sz w:val="24"/>
          <w:szCs w:val="24"/>
        </w:rPr>
        <w:t xml:space="preserve">et </w:t>
      </w:r>
      <w:proofErr w:type="gramStart"/>
      <w:r w:rsidR="004A7981" w:rsidRPr="00694CB4">
        <w:rPr>
          <w:rFonts w:ascii="Arial" w:hAnsi="Arial" w:cs="Arial"/>
          <w:i/>
          <w:sz w:val="24"/>
          <w:szCs w:val="24"/>
        </w:rPr>
        <w:t xml:space="preserve">al </w:t>
      </w:r>
      <w:r w:rsidRPr="00694CB4">
        <w:rPr>
          <w:rFonts w:ascii="Arial" w:hAnsi="Arial" w:cs="Arial"/>
          <w:sz w:val="24"/>
          <w:szCs w:val="24"/>
        </w:rPr>
        <w:t>.</w:t>
      </w:r>
      <w:proofErr w:type="gramEnd"/>
      <w:r w:rsidRPr="00694CB4">
        <w:rPr>
          <w:rFonts w:ascii="Arial" w:hAnsi="Arial" w:cs="Arial"/>
          <w:sz w:val="24"/>
          <w:szCs w:val="24"/>
        </w:rPr>
        <w:t xml:space="preserve"> (2024) and </w:t>
      </w:r>
      <w:proofErr w:type="spellStart"/>
      <w:r w:rsidRPr="00694CB4">
        <w:rPr>
          <w:rFonts w:ascii="Arial" w:hAnsi="Arial" w:cs="Arial"/>
          <w:sz w:val="24"/>
          <w:szCs w:val="24"/>
        </w:rPr>
        <w:t>Urbonaviciute</w:t>
      </w:r>
      <w:proofErr w:type="spellEnd"/>
      <w:r w:rsidRPr="00694CB4">
        <w:rPr>
          <w:rFonts w:ascii="Arial" w:hAnsi="Arial" w:cs="Arial"/>
          <w:sz w:val="24"/>
          <w:szCs w:val="24"/>
        </w:rPr>
        <w:t xml:space="preserve"> </w:t>
      </w:r>
      <w:r w:rsidR="004A7981" w:rsidRPr="00694CB4">
        <w:rPr>
          <w:rFonts w:ascii="Arial" w:hAnsi="Arial" w:cs="Arial"/>
          <w:i/>
          <w:sz w:val="24"/>
          <w:szCs w:val="24"/>
        </w:rPr>
        <w:t xml:space="preserve">et </w:t>
      </w:r>
      <w:proofErr w:type="gramStart"/>
      <w:r w:rsidR="004A7981" w:rsidRPr="00694CB4">
        <w:rPr>
          <w:rFonts w:ascii="Arial" w:hAnsi="Arial" w:cs="Arial"/>
          <w:i/>
          <w:sz w:val="24"/>
          <w:szCs w:val="24"/>
        </w:rPr>
        <w:t xml:space="preserve">al </w:t>
      </w:r>
      <w:r w:rsidRPr="00694CB4">
        <w:rPr>
          <w:rFonts w:ascii="Arial" w:hAnsi="Arial" w:cs="Arial"/>
          <w:sz w:val="24"/>
          <w:szCs w:val="24"/>
        </w:rPr>
        <w:t>.</w:t>
      </w:r>
      <w:proofErr w:type="gramEnd"/>
      <w:r w:rsidRPr="00694CB4">
        <w:rPr>
          <w:rFonts w:ascii="Arial" w:hAnsi="Arial" w:cs="Arial"/>
          <w:sz w:val="24"/>
          <w:szCs w:val="24"/>
        </w:rPr>
        <w:t xml:space="preserve"> (2022) highlighted that, in eyes with previous ocular trauma or recent intraocular surgery, </w:t>
      </w:r>
      <w:r w:rsidRPr="00694CB4">
        <w:rPr>
          <w:rFonts w:ascii="Arial" w:hAnsi="Arial" w:cs="Arial"/>
          <w:sz w:val="24"/>
          <w:szCs w:val="24"/>
        </w:rPr>
        <w:lastRenderedPageBreak/>
        <w:t xml:space="preserve">the option for CICLOFOT was more common, both due to less manipulation of the anterior segment and the increased risk of postoperative inflammation in more invasive techniques, an indication that was particularly evident in cases with pseudophakia, in which the anatomical alteration made it difficult to perform TREC safely. Furthermore, these findings coincided with the reports of </w:t>
      </w:r>
      <w:proofErr w:type="spellStart"/>
      <w:r w:rsidRPr="00694CB4">
        <w:rPr>
          <w:rFonts w:ascii="Arial" w:hAnsi="Arial" w:cs="Arial"/>
          <w:sz w:val="24"/>
          <w:szCs w:val="24"/>
        </w:rPr>
        <w:t>Alkawas</w:t>
      </w:r>
      <w:proofErr w:type="spellEnd"/>
      <w:r w:rsidRPr="00694CB4">
        <w:rPr>
          <w:rFonts w:ascii="Arial" w:hAnsi="Arial" w:cs="Arial"/>
          <w:sz w:val="24"/>
          <w:szCs w:val="24"/>
        </w:rPr>
        <w:t xml:space="preserve"> </w:t>
      </w:r>
      <w:r w:rsidR="004A7981" w:rsidRPr="00694CB4">
        <w:rPr>
          <w:rFonts w:ascii="Arial" w:hAnsi="Arial" w:cs="Arial"/>
          <w:i/>
          <w:sz w:val="24"/>
          <w:szCs w:val="24"/>
        </w:rPr>
        <w:t xml:space="preserve">et </w:t>
      </w:r>
      <w:proofErr w:type="gramStart"/>
      <w:r w:rsidR="004A7981" w:rsidRPr="00694CB4">
        <w:rPr>
          <w:rFonts w:ascii="Arial" w:hAnsi="Arial" w:cs="Arial"/>
          <w:i/>
          <w:sz w:val="24"/>
          <w:szCs w:val="24"/>
        </w:rPr>
        <w:t xml:space="preserve">al </w:t>
      </w:r>
      <w:r w:rsidRPr="00694CB4">
        <w:rPr>
          <w:rFonts w:ascii="Arial" w:hAnsi="Arial" w:cs="Arial"/>
          <w:sz w:val="24"/>
          <w:szCs w:val="24"/>
        </w:rPr>
        <w:t>.</w:t>
      </w:r>
      <w:proofErr w:type="gramEnd"/>
      <w:r w:rsidRPr="00694CB4">
        <w:rPr>
          <w:rFonts w:ascii="Arial" w:hAnsi="Arial" w:cs="Arial"/>
          <w:sz w:val="24"/>
          <w:szCs w:val="24"/>
        </w:rPr>
        <w:t xml:space="preserve"> (2010), who described a higher frequency of TREC failure in previously operated eyes. Regarding the choice of CICLOFOT, </w:t>
      </w:r>
      <w:proofErr w:type="spellStart"/>
      <w:r w:rsidRPr="00694CB4">
        <w:rPr>
          <w:rFonts w:ascii="Arial" w:hAnsi="Arial" w:cs="Arial"/>
          <w:sz w:val="24"/>
          <w:szCs w:val="24"/>
        </w:rPr>
        <w:t>Khodeiry</w:t>
      </w:r>
      <w:proofErr w:type="spellEnd"/>
      <w:r w:rsidRPr="00694CB4">
        <w:rPr>
          <w:rFonts w:ascii="Arial" w:hAnsi="Arial" w:cs="Arial"/>
          <w:sz w:val="24"/>
          <w:szCs w:val="24"/>
        </w:rPr>
        <w:t xml:space="preserve"> </w:t>
      </w:r>
      <w:r w:rsidR="004A7981" w:rsidRPr="00DC27B3">
        <w:rPr>
          <w:rFonts w:ascii="Arial" w:hAnsi="Arial" w:cs="Arial"/>
          <w:i/>
          <w:sz w:val="24"/>
          <w:szCs w:val="24"/>
        </w:rPr>
        <w:t xml:space="preserve">et </w:t>
      </w:r>
      <w:proofErr w:type="gramStart"/>
      <w:r w:rsidR="004A7981" w:rsidRPr="00DC27B3">
        <w:rPr>
          <w:rFonts w:ascii="Arial" w:hAnsi="Arial" w:cs="Arial"/>
          <w:i/>
          <w:sz w:val="24"/>
          <w:szCs w:val="24"/>
        </w:rPr>
        <w:t xml:space="preserve">al </w:t>
      </w:r>
      <w:r w:rsidRPr="00DC27B3">
        <w:rPr>
          <w:rFonts w:ascii="Arial" w:hAnsi="Arial" w:cs="Arial"/>
          <w:sz w:val="24"/>
          <w:szCs w:val="24"/>
        </w:rPr>
        <w:t>.</w:t>
      </w:r>
      <w:proofErr w:type="gramEnd"/>
      <w:r w:rsidRPr="00DC27B3">
        <w:rPr>
          <w:rFonts w:ascii="Arial" w:hAnsi="Arial" w:cs="Arial"/>
          <w:sz w:val="24"/>
          <w:szCs w:val="24"/>
        </w:rPr>
        <w:t xml:space="preserve"> (2021) introduced an important innovation by proposing the primary slow coagulation transscleral cyclophotocoagulation technique as an initial alternative for cases with high inflammatory risk, including patients with severe ocular ischemia secondary to vascular occlusions or advanced diabetes. The authors argued that slow dosimetry presented less induction of inflammatory peaks and a lower rate of complications, favoring its early use over more invasive techniques. This proposal was ratified by Chey and Lee (2024), who observed equivalent results in blood pressure control with less tissue aggressiveness. Thus, other researchers, such as Shen </w:t>
      </w:r>
      <w:r w:rsidR="004A7981" w:rsidRPr="00DC27B3">
        <w:rPr>
          <w:rFonts w:ascii="Arial" w:hAnsi="Arial" w:cs="Arial"/>
          <w:i/>
          <w:sz w:val="24"/>
          <w:szCs w:val="24"/>
        </w:rPr>
        <w:t xml:space="preserve">et </w:t>
      </w:r>
      <w:proofErr w:type="gramStart"/>
      <w:r w:rsidR="004A7981" w:rsidRPr="00DC27B3">
        <w:rPr>
          <w:rFonts w:ascii="Arial" w:hAnsi="Arial" w:cs="Arial"/>
          <w:i/>
          <w:sz w:val="24"/>
          <w:szCs w:val="24"/>
        </w:rPr>
        <w:t xml:space="preserve">al </w:t>
      </w:r>
      <w:r w:rsidRPr="00DC27B3">
        <w:rPr>
          <w:rFonts w:ascii="Arial" w:hAnsi="Arial" w:cs="Arial"/>
          <w:sz w:val="24"/>
          <w:szCs w:val="24"/>
        </w:rPr>
        <w:t>.</w:t>
      </w:r>
      <w:proofErr w:type="gramEnd"/>
      <w:r w:rsidRPr="00DC27B3">
        <w:rPr>
          <w:rFonts w:ascii="Arial" w:hAnsi="Arial" w:cs="Arial"/>
          <w:sz w:val="24"/>
          <w:szCs w:val="24"/>
        </w:rPr>
        <w:t xml:space="preserve"> (2011) and Sahin </w:t>
      </w:r>
      <w:r w:rsidR="004A7981" w:rsidRPr="00DC27B3">
        <w:rPr>
          <w:rFonts w:ascii="Arial" w:hAnsi="Arial" w:cs="Arial"/>
          <w:i/>
          <w:sz w:val="24"/>
          <w:szCs w:val="24"/>
        </w:rPr>
        <w:t xml:space="preserve">et </w:t>
      </w:r>
      <w:proofErr w:type="gramStart"/>
      <w:r w:rsidR="004A7981" w:rsidRPr="00DC27B3">
        <w:rPr>
          <w:rFonts w:ascii="Arial" w:hAnsi="Arial" w:cs="Arial"/>
          <w:i/>
          <w:sz w:val="24"/>
          <w:szCs w:val="24"/>
        </w:rPr>
        <w:t xml:space="preserve">al </w:t>
      </w:r>
      <w:r w:rsidRPr="00DC27B3">
        <w:rPr>
          <w:rFonts w:ascii="Arial" w:hAnsi="Arial" w:cs="Arial"/>
          <w:sz w:val="24"/>
          <w:szCs w:val="24"/>
        </w:rPr>
        <w:t>.</w:t>
      </w:r>
      <w:proofErr w:type="gramEnd"/>
      <w:r w:rsidRPr="00DC27B3">
        <w:rPr>
          <w:rFonts w:ascii="Arial" w:hAnsi="Arial" w:cs="Arial"/>
          <w:sz w:val="24"/>
          <w:szCs w:val="24"/>
        </w:rPr>
        <w:t xml:space="preserve"> (2024), also argued in favor of the selective use of </w:t>
      </w:r>
      <w:r w:rsidR="00EA4D9A" w:rsidRPr="00DC27B3">
        <w:rPr>
          <w:rFonts w:ascii="Arial" w:hAnsi="Arial" w:cs="Arial"/>
          <w:sz w:val="24"/>
          <w:szCs w:val="24"/>
        </w:rPr>
        <w:t xml:space="preserve">CYCLOPOT in patients with zero visual expectation, especially in contexts of refractory ocular pain, suggesting that, although its main indication was not based on etiology, the general clinical condition of the eye directly influenced its applicability. In line with this, studies such as that by Kingston and </w:t>
      </w:r>
      <w:proofErr w:type="spellStart"/>
      <w:r w:rsidR="00EA4D9A" w:rsidRPr="00DC27B3">
        <w:rPr>
          <w:rFonts w:ascii="Arial" w:hAnsi="Arial" w:cs="Arial"/>
          <w:sz w:val="24"/>
          <w:szCs w:val="24"/>
        </w:rPr>
        <w:t>Lusthaus</w:t>
      </w:r>
      <w:proofErr w:type="spellEnd"/>
      <w:r w:rsidR="00EA4D9A" w:rsidRPr="00DC27B3">
        <w:rPr>
          <w:rFonts w:ascii="Arial" w:hAnsi="Arial" w:cs="Arial"/>
          <w:sz w:val="24"/>
          <w:szCs w:val="24"/>
        </w:rPr>
        <w:t xml:space="preserve"> (2023) questioned its primary indication, arguing that TREC or implants should precede </w:t>
      </w:r>
      <w:proofErr w:type="spellStart"/>
      <w:r w:rsidR="00EA4D9A" w:rsidRPr="00DC27B3">
        <w:rPr>
          <w:rFonts w:ascii="Arial" w:hAnsi="Arial" w:cs="Arial"/>
          <w:sz w:val="24"/>
          <w:szCs w:val="24"/>
        </w:rPr>
        <w:t>cyclophototherapy</w:t>
      </w:r>
      <w:proofErr w:type="spellEnd"/>
      <w:r w:rsidR="00EA4D9A" w:rsidRPr="00DC27B3">
        <w:rPr>
          <w:rFonts w:ascii="Arial" w:hAnsi="Arial" w:cs="Arial"/>
          <w:sz w:val="24"/>
          <w:szCs w:val="24"/>
        </w:rPr>
        <w:t xml:space="preserve"> in patients with preserved visual potential, regardless of the underlying etiology. Furthermore, in the context of proliferative diabetic retinopathy, Zhu </w:t>
      </w:r>
      <w:r w:rsidR="004A7981" w:rsidRPr="00103928">
        <w:rPr>
          <w:rFonts w:ascii="Arial" w:hAnsi="Arial" w:cs="Arial"/>
          <w:i/>
          <w:sz w:val="24"/>
          <w:szCs w:val="24"/>
        </w:rPr>
        <w:t xml:space="preserve">et </w:t>
      </w:r>
      <w:proofErr w:type="gramStart"/>
      <w:r w:rsidR="004A7981" w:rsidRPr="00103928">
        <w:rPr>
          <w:rFonts w:ascii="Arial" w:hAnsi="Arial" w:cs="Arial"/>
          <w:i/>
          <w:sz w:val="24"/>
          <w:szCs w:val="24"/>
        </w:rPr>
        <w:t xml:space="preserve">al </w:t>
      </w:r>
      <w:r w:rsidRPr="00103928">
        <w:rPr>
          <w:rFonts w:ascii="Arial" w:hAnsi="Arial" w:cs="Arial"/>
          <w:sz w:val="24"/>
          <w:szCs w:val="24"/>
        </w:rPr>
        <w:t>.</w:t>
      </w:r>
      <w:proofErr w:type="gramEnd"/>
      <w:r w:rsidRPr="00103928">
        <w:rPr>
          <w:rFonts w:ascii="Arial" w:hAnsi="Arial" w:cs="Arial"/>
          <w:sz w:val="24"/>
          <w:szCs w:val="24"/>
        </w:rPr>
        <w:t xml:space="preserve"> (2024) and Shalaby </w:t>
      </w:r>
      <w:r w:rsidR="004A7981" w:rsidRPr="00103928">
        <w:rPr>
          <w:rFonts w:ascii="Arial" w:hAnsi="Arial" w:cs="Arial"/>
          <w:i/>
          <w:sz w:val="24"/>
          <w:szCs w:val="24"/>
        </w:rPr>
        <w:t xml:space="preserve">et </w:t>
      </w:r>
      <w:proofErr w:type="gramStart"/>
      <w:r w:rsidR="004A7981" w:rsidRPr="00103928">
        <w:rPr>
          <w:rFonts w:ascii="Arial" w:hAnsi="Arial" w:cs="Arial"/>
          <w:i/>
          <w:sz w:val="24"/>
          <w:szCs w:val="24"/>
        </w:rPr>
        <w:t xml:space="preserve">al </w:t>
      </w:r>
      <w:r w:rsidRPr="00103928">
        <w:rPr>
          <w:rFonts w:ascii="Arial" w:hAnsi="Arial" w:cs="Arial"/>
          <w:sz w:val="24"/>
          <w:szCs w:val="24"/>
        </w:rPr>
        <w:t>.</w:t>
      </w:r>
      <w:proofErr w:type="gramEnd"/>
      <w:r w:rsidRPr="00103928">
        <w:rPr>
          <w:rFonts w:ascii="Arial" w:hAnsi="Arial" w:cs="Arial"/>
          <w:sz w:val="24"/>
          <w:szCs w:val="24"/>
        </w:rPr>
        <w:t xml:space="preserve"> (2022) reiterated the superiority of drainage implants over conventional TREC, observing greater pressure stability and a reduced need for reinterventions in patients with irregular glycemic control and active neovascularization. In this regard, the findings of Senthil </w:t>
      </w:r>
      <w:r w:rsidR="004A7981" w:rsidRPr="00103928">
        <w:rPr>
          <w:rFonts w:ascii="Arial" w:hAnsi="Arial" w:cs="Arial"/>
          <w:i/>
          <w:sz w:val="24"/>
          <w:szCs w:val="24"/>
        </w:rPr>
        <w:t xml:space="preserve">et </w:t>
      </w:r>
      <w:proofErr w:type="gramStart"/>
      <w:r w:rsidR="004A7981" w:rsidRPr="00103928">
        <w:rPr>
          <w:rFonts w:ascii="Arial" w:hAnsi="Arial" w:cs="Arial"/>
          <w:i/>
          <w:sz w:val="24"/>
          <w:szCs w:val="24"/>
        </w:rPr>
        <w:t xml:space="preserve">al </w:t>
      </w:r>
      <w:r w:rsidRPr="00103928">
        <w:rPr>
          <w:rFonts w:ascii="Arial" w:hAnsi="Arial" w:cs="Arial"/>
          <w:sz w:val="24"/>
          <w:szCs w:val="24"/>
        </w:rPr>
        <w:t>.</w:t>
      </w:r>
      <w:proofErr w:type="gramEnd"/>
      <w:r w:rsidRPr="00103928">
        <w:rPr>
          <w:rFonts w:ascii="Arial" w:hAnsi="Arial" w:cs="Arial"/>
          <w:sz w:val="24"/>
          <w:szCs w:val="24"/>
        </w:rPr>
        <w:t xml:space="preserve"> (2016) reinforced the indication for implants in these patients, particularly due to the lower risk of excessive scarring of the filtering bleb, a limiting factor in diabetic individuals. Regarding the combined approach, Yang </w:t>
      </w:r>
      <w:r w:rsidR="004A7981" w:rsidRPr="00103928">
        <w:rPr>
          <w:rFonts w:ascii="Arial" w:hAnsi="Arial" w:cs="Arial"/>
          <w:i/>
          <w:sz w:val="24"/>
          <w:szCs w:val="24"/>
        </w:rPr>
        <w:t xml:space="preserve">et </w:t>
      </w:r>
      <w:proofErr w:type="gramStart"/>
      <w:r w:rsidR="004A7981" w:rsidRPr="00103928">
        <w:rPr>
          <w:rFonts w:ascii="Arial" w:hAnsi="Arial" w:cs="Arial"/>
          <w:i/>
          <w:sz w:val="24"/>
          <w:szCs w:val="24"/>
        </w:rPr>
        <w:t xml:space="preserve">al </w:t>
      </w:r>
      <w:r w:rsidRPr="00103928">
        <w:rPr>
          <w:rFonts w:ascii="Arial" w:hAnsi="Arial" w:cs="Arial"/>
          <w:sz w:val="24"/>
          <w:szCs w:val="24"/>
        </w:rPr>
        <w:t>.</w:t>
      </w:r>
      <w:proofErr w:type="gramEnd"/>
      <w:r w:rsidRPr="00103928">
        <w:rPr>
          <w:rFonts w:ascii="Arial" w:hAnsi="Arial" w:cs="Arial"/>
          <w:sz w:val="24"/>
          <w:szCs w:val="24"/>
        </w:rPr>
        <w:t xml:space="preserve"> (2018) indicated a preference for valved implants, especially the Ahmed valve, combined with pars plana vitrectomy in patients with NVG secondary to vitreous hemorrhage, due to initial pressure stability. This approach was also described in a linear fashion by Kumar </w:t>
      </w:r>
      <w:r w:rsidR="004A7981" w:rsidRPr="00103928">
        <w:rPr>
          <w:rFonts w:ascii="Arial" w:hAnsi="Arial" w:cs="Arial"/>
          <w:i/>
          <w:sz w:val="24"/>
          <w:szCs w:val="24"/>
        </w:rPr>
        <w:t xml:space="preserve">et </w:t>
      </w:r>
      <w:proofErr w:type="gramStart"/>
      <w:r w:rsidR="004A7981" w:rsidRPr="00103928">
        <w:rPr>
          <w:rFonts w:ascii="Arial" w:hAnsi="Arial" w:cs="Arial"/>
          <w:i/>
          <w:sz w:val="24"/>
          <w:szCs w:val="24"/>
        </w:rPr>
        <w:t xml:space="preserve">al </w:t>
      </w:r>
      <w:r w:rsidRPr="00103928">
        <w:rPr>
          <w:rFonts w:ascii="Arial" w:hAnsi="Arial" w:cs="Arial"/>
          <w:sz w:val="24"/>
          <w:szCs w:val="24"/>
        </w:rPr>
        <w:t>.</w:t>
      </w:r>
      <w:proofErr w:type="gramEnd"/>
      <w:r w:rsidRPr="00103928">
        <w:rPr>
          <w:rFonts w:ascii="Arial" w:hAnsi="Arial" w:cs="Arial"/>
          <w:sz w:val="24"/>
          <w:szCs w:val="24"/>
        </w:rPr>
        <w:t xml:space="preserve"> (2022), who reported more favorable outcomes with valved devices in cases with intense fibrovascular proliferation, a finding with relevant implications for severe hemorrhagic or inflammatory etiologies. That said, Lima </w:t>
      </w:r>
      <w:r w:rsidR="004A7981" w:rsidRPr="00103928">
        <w:rPr>
          <w:rFonts w:ascii="Arial" w:hAnsi="Arial" w:cs="Arial"/>
          <w:i/>
          <w:sz w:val="24"/>
          <w:szCs w:val="24"/>
        </w:rPr>
        <w:t xml:space="preserve">et </w:t>
      </w:r>
      <w:proofErr w:type="gramStart"/>
      <w:r w:rsidR="004A7981" w:rsidRPr="00103928">
        <w:rPr>
          <w:rFonts w:ascii="Arial" w:hAnsi="Arial" w:cs="Arial"/>
          <w:i/>
          <w:sz w:val="24"/>
          <w:szCs w:val="24"/>
        </w:rPr>
        <w:t xml:space="preserve">al </w:t>
      </w:r>
      <w:r w:rsidRPr="00103928">
        <w:rPr>
          <w:rFonts w:ascii="Arial" w:hAnsi="Arial" w:cs="Arial"/>
          <w:sz w:val="24"/>
          <w:szCs w:val="24"/>
        </w:rPr>
        <w:t>.</w:t>
      </w:r>
      <w:proofErr w:type="gramEnd"/>
      <w:r w:rsidRPr="00103928">
        <w:rPr>
          <w:rFonts w:ascii="Arial" w:hAnsi="Arial" w:cs="Arial"/>
          <w:sz w:val="24"/>
          <w:szCs w:val="24"/>
        </w:rPr>
        <w:t xml:space="preserve"> (2004) and Liao </w:t>
      </w:r>
      <w:r w:rsidR="004A7981" w:rsidRPr="00103928">
        <w:rPr>
          <w:rFonts w:ascii="Arial" w:hAnsi="Arial" w:cs="Arial"/>
          <w:i/>
          <w:sz w:val="24"/>
          <w:szCs w:val="24"/>
        </w:rPr>
        <w:t xml:space="preserve">et </w:t>
      </w:r>
      <w:proofErr w:type="gramStart"/>
      <w:r w:rsidR="004A7981" w:rsidRPr="00103928">
        <w:rPr>
          <w:rFonts w:ascii="Arial" w:hAnsi="Arial" w:cs="Arial"/>
          <w:i/>
          <w:sz w:val="24"/>
          <w:szCs w:val="24"/>
        </w:rPr>
        <w:t xml:space="preserve">al </w:t>
      </w:r>
      <w:r w:rsidRPr="00103928">
        <w:rPr>
          <w:rFonts w:ascii="Arial" w:hAnsi="Arial" w:cs="Arial"/>
          <w:sz w:val="24"/>
          <w:szCs w:val="24"/>
        </w:rPr>
        <w:t>.</w:t>
      </w:r>
      <w:proofErr w:type="gramEnd"/>
      <w:r w:rsidRPr="00103928">
        <w:rPr>
          <w:rFonts w:ascii="Arial" w:hAnsi="Arial" w:cs="Arial"/>
          <w:sz w:val="24"/>
          <w:szCs w:val="24"/>
        </w:rPr>
        <w:t xml:space="preserve"> (2016) highlighted that, in cases of NVG with multiple concomitant etiologies, such as an association between diabetes, ocular ischemia and trauma, the therapeutic choice must be individualized, considering not only the primary disease, but the clinical complexity of the eye as a whole, and this personalized approach was also endorsed by Olmos and Lee (2011), who highlighted that surgical success in NVG is strongly related to the appropriate choice of technique, in relation to the clinical picture, more than to isolated etiologies.</w:t>
      </w:r>
    </w:p>
    <w:p w14:paraId="0609B308" w14:textId="7B0060C6" w:rsidR="00AB51D4" w:rsidRPr="00D00859" w:rsidRDefault="00AB51D4" w:rsidP="0057181D">
      <w:pPr>
        <w:spacing w:after="0" w:line="240" w:lineRule="auto"/>
        <w:ind w:firstLine="708"/>
        <w:jc w:val="both"/>
        <w:rPr>
          <w:rFonts w:ascii="Arial" w:hAnsi="Arial" w:cs="Arial"/>
          <w:sz w:val="24"/>
          <w:szCs w:val="24"/>
        </w:rPr>
      </w:pPr>
    </w:p>
    <w:p w14:paraId="50290B5B" w14:textId="42E0BD3F" w:rsidR="00140161" w:rsidRDefault="00B23A3D" w:rsidP="0057181D">
      <w:pPr>
        <w:pStyle w:val="ListParagraph"/>
        <w:numPr>
          <w:ilvl w:val="1"/>
          <w:numId w:val="20"/>
        </w:numPr>
        <w:spacing w:after="0" w:line="240" w:lineRule="auto"/>
        <w:ind w:left="0" w:firstLine="0"/>
        <w:contextualSpacing w:val="0"/>
        <w:jc w:val="both"/>
        <w:rPr>
          <w:rFonts w:ascii="Arial" w:hAnsi="Arial" w:cs="Arial"/>
          <w:b/>
          <w:bCs/>
          <w:sz w:val="24"/>
          <w:szCs w:val="24"/>
        </w:rPr>
      </w:pPr>
      <w:r w:rsidRPr="00D00859">
        <w:rPr>
          <w:rFonts w:ascii="Arial" w:hAnsi="Arial" w:cs="Arial"/>
          <w:b/>
          <w:bCs/>
          <w:sz w:val="24"/>
          <w:szCs w:val="24"/>
        </w:rPr>
        <w:t xml:space="preserve">FAILURE </w:t>
      </w:r>
      <w:r w:rsidR="00140161" w:rsidRPr="00D00859">
        <w:rPr>
          <w:rFonts w:ascii="Arial" w:hAnsi="Arial" w:cs="Arial"/>
          <w:b/>
          <w:bCs/>
          <w:sz w:val="24"/>
          <w:szCs w:val="24"/>
        </w:rPr>
        <w:t>RATE AMONG THE DIFFERENT SURGICAL THERAPEUTIC MODALITIES APPLIED TO NGV</w:t>
      </w:r>
    </w:p>
    <w:p w14:paraId="5DA4E462" w14:textId="3B942C38" w:rsidR="00F031DB" w:rsidRPr="00F031DB" w:rsidRDefault="00F031DB" w:rsidP="0057181D">
      <w:pPr>
        <w:pStyle w:val="ListParagraph"/>
        <w:spacing w:after="0" w:line="240" w:lineRule="auto"/>
        <w:ind w:left="0" w:firstLine="709"/>
        <w:contextualSpacing w:val="0"/>
        <w:jc w:val="both"/>
        <w:rPr>
          <w:rFonts w:ascii="Arial" w:hAnsi="Arial" w:cs="Arial"/>
          <w:sz w:val="24"/>
          <w:szCs w:val="24"/>
        </w:rPr>
      </w:pPr>
      <w:r w:rsidRPr="00BF5131">
        <w:rPr>
          <w:rFonts w:ascii="Arial" w:hAnsi="Arial" w:cs="Arial"/>
          <w:sz w:val="24"/>
          <w:szCs w:val="24"/>
        </w:rPr>
        <w:t xml:space="preserve">Over the past few decades, the search for effective surgical modalities for the treatment of NVG (NVG) has evolved significantly, and, in this regard, several researchers have investigated the failure rates associated with TREC, </w:t>
      </w:r>
      <w:r w:rsidRPr="00BF5131">
        <w:rPr>
          <w:rFonts w:ascii="Arial" w:hAnsi="Arial" w:cs="Arial"/>
          <w:sz w:val="24"/>
          <w:szCs w:val="24"/>
        </w:rPr>
        <w:lastRenderedPageBreak/>
        <w:t xml:space="preserve">CICLOFOT, and drainage devices, allowing for fundamental comparisons for clinical practice. Such as Pegu </w:t>
      </w:r>
      <w:r w:rsidR="004A7981" w:rsidRPr="00354E83">
        <w:rPr>
          <w:rFonts w:ascii="Arial" w:hAnsi="Arial" w:cs="Arial"/>
          <w:i/>
          <w:sz w:val="24"/>
          <w:szCs w:val="24"/>
        </w:rPr>
        <w:t xml:space="preserve">et </w:t>
      </w:r>
      <w:proofErr w:type="gramStart"/>
      <w:r w:rsidR="004A7981" w:rsidRPr="00354E83">
        <w:rPr>
          <w:rFonts w:ascii="Arial" w:hAnsi="Arial" w:cs="Arial"/>
          <w:i/>
          <w:sz w:val="24"/>
          <w:szCs w:val="24"/>
        </w:rPr>
        <w:t xml:space="preserve">al </w:t>
      </w:r>
      <w:r w:rsidRPr="00354E83">
        <w:rPr>
          <w:rFonts w:ascii="Arial" w:hAnsi="Arial" w:cs="Arial"/>
          <w:sz w:val="24"/>
          <w:szCs w:val="24"/>
        </w:rPr>
        <w:t>.</w:t>
      </w:r>
      <w:proofErr w:type="gramEnd"/>
      <w:r w:rsidRPr="00354E83">
        <w:rPr>
          <w:rFonts w:ascii="Arial" w:hAnsi="Arial" w:cs="Arial"/>
          <w:sz w:val="24"/>
          <w:szCs w:val="24"/>
        </w:rPr>
        <w:t xml:space="preserve"> (2025), who postulated that drainage devices remained more stable in the long term, with a lower incidence of failure compared to TREC, particularly in patients with high iris vascularity; similarly, </w:t>
      </w:r>
      <w:proofErr w:type="spellStart"/>
      <w:r w:rsidRPr="00354E83">
        <w:rPr>
          <w:rFonts w:ascii="Arial" w:hAnsi="Arial" w:cs="Arial"/>
          <w:sz w:val="24"/>
          <w:szCs w:val="24"/>
        </w:rPr>
        <w:t>Alabduljabbar</w:t>
      </w:r>
      <w:proofErr w:type="spellEnd"/>
      <w:r w:rsidRPr="00354E83">
        <w:rPr>
          <w:rFonts w:ascii="Arial" w:hAnsi="Arial" w:cs="Arial"/>
          <w:sz w:val="24"/>
          <w:szCs w:val="24"/>
        </w:rPr>
        <w:t xml:space="preserve"> </w:t>
      </w:r>
      <w:r w:rsidR="004A7981" w:rsidRPr="00354E83">
        <w:rPr>
          <w:rFonts w:ascii="Arial" w:hAnsi="Arial" w:cs="Arial"/>
          <w:i/>
          <w:sz w:val="24"/>
          <w:szCs w:val="24"/>
        </w:rPr>
        <w:t xml:space="preserve">et </w:t>
      </w:r>
      <w:proofErr w:type="gramStart"/>
      <w:r w:rsidR="004A7981" w:rsidRPr="00354E83">
        <w:rPr>
          <w:rFonts w:ascii="Arial" w:hAnsi="Arial" w:cs="Arial"/>
          <w:i/>
          <w:sz w:val="24"/>
          <w:szCs w:val="24"/>
        </w:rPr>
        <w:t xml:space="preserve">al </w:t>
      </w:r>
      <w:r w:rsidRPr="00354E83">
        <w:rPr>
          <w:rFonts w:ascii="Arial" w:hAnsi="Arial" w:cs="Arial"/>
          <w:sz w:val="24"/>
          <w:szCs w:val="24"/>
        </w:rPr>
        <w:t>.</w:t>
      </w:r>
      <w:proofErr w:type="gramEnd"/>
      <w:r w:rsidRPr="00354E83">
        <w:rPr>
          <w:rFonts w:ascii="Arial" w:hAnsi="Arial" w:cs="Arial"/>
          <w:sz w:val="24"/>
          <w:szCs w:val="24"/>
        </w:rPr>
        <w:t xml:space="preserve"> (2024) showed that, among the 67 patients evaluated, the TREC failure rate reached 43.3% at 12 months, contrasting with 23.3% in the Ahmed valve group. They attributed this result to the greater propensity for subconjunctival fibrosis and early fistula closure in eyes with advanced NVG, data that corroborate the findings of Rodrigues </w:t>
      </w:r>
      <w:r w:rsidR="004A7981" w:rsidRPr="00354E83">
        <w:rPr>
          <w:rFonts w:ascii="Arial" w:hAnsi="Arial" w:cs="Arial"/>
          <w:i/>
          <w:sz w:val="24"/>
          <w:szCs w:val="24"/>
        </w:rPr>
        <w:t xml:space="preserve">et </w:t>
      </w:r>
      <w:proofErr w:type="gramStart"/>
      <w:r w:rsidR="004A7981" w:rsidRPr="00354E83">
        <w:rPr>
          <w:rFonts w:ascii="Arial" w:hAnsi="Arial" w:cs="Arial"/>
          <w:i/>
          <w:sz w:val="24"/>
          <w:szCs w:val="24"/>
        </w:rPr>
        <w:t xml:space="preserve">al </w:t>
      </w:r>
      <w:r w:rsidRPr="00354E83">
        <w:rPr>
          <w:rFonts w:ascii="Arial" w:hAnsi="Arial" w:cs="Arial"/>
          <w:sz w:val="24"/>
          <w:szCs w:val="24"/>
        </w:rPr>
        <w:t>.</w:t>
      </w:r>
      <w:proofErr w:type="gramEnd"/>
      <w:r w:rsidRPr="00354E83">
        <w:rPr>
          <w:rFonts w:ascii="Arial" w:hAnsi="Arial" w:cs="Arial"/>
          <w:sz w:val="24"/>
          <w:szCs w:val="24"/>
        </w:rPr>
        <w:t xml:space="preserve"> (2016), who also identified early failure in TREC, with a 45% failure rate at 6 months. Regarding CICLOFOT, </w:t>
      </w:r>
      <w:proofErr w:type="spellStart"/>
      <w:r w:rsidRPr="00354E83">
        <w:rPr>
          <w:rFonts w:ascii="Arial" w:hAnsi="Arial" w:cs="Arial"/>
          <w:sz w:val="24"/>
          <w:szCs w:val="24"/>
        </w:rPr>
        <w:t>Khodeiry</w:t>
      </w:r>
      <w:proofErr w:type="spellEnd"/>
      <w:r w:rsidRPr="00354E83">
        <w:rPr>
          <w:rFonts w:ascii="Arial" w:hAnsi="Arial" w:cs="Arial"/>
          <w:sz w:val="24"/>
          <w:szCs w:val="24"/>
        </w:rPr>
        <w:t xml:space="preserve"> </w:t>
      </w:r>
      <w:r w:rsidR="004A7981" w:rsidRPr="00354E83">
        <w:rPr>
          <w:rFonts w:ascii="Arial" w:hAnsi="Arial" w:cs="Arial"/>
          <w:i/>
          <w:sz w:val="24"/>
          <w:szCs w:val="24"/>
        </w:rPr>
        <w:t xml:space="preserve">et </w:t>
      </w:r>
      <w:proofErr w:type="gramStart"/>
      <w:r w:rsidR="004A7981" w:rsidRPr="00354E83">
        <w:rPr>
          <w:rFonts w:ascii="Arial" w:hAnsi="Arial" w:cs="Arial"/>
          <w:i/>
          <w:sz w:val="24"/>
          <w:szCs w:val="24"/>
        </w:rPr>
        <w:t xml:space="preserve">al </w:t>
      </w:r>
      <w:r w:rsidRPr="00354E83">
        <w:rPr>
          <w:rFonts w:ascii="Arial" w:hAnsi="Arial" w:cs="Arial"/>
          <w:sz w:val="24"/>
          <w:szCs w:val="24"/>
        </w:rPr>
        <w:t>.</w:t>
      </w:r>
      <w:proofErr w:type="gramEnd"/>
      <w:r w:rsidRPr="00354E83">
        <w:rPr>
          <w:rFonts w:ascii="Arial" w:hAnsi="Arial" w:cs="Arial"/>
          <w:sz w:val="24"/>
          <w:szCs w:val="24"/>
        </w:rPr>
        <w:t xml:space="preserve"> (2021) adopted an innovative approach by employing the slow coagulation transscleral cyclophotocoagulation technique, which resulted in a failure rate of less than 10% at 12 months, with a low incidence of inflammatory complications. This strategy proved particularly effective in eyes with a history of multiple surgical interventions, when compared to traditional CICLOFOT, which historically exhibits failure rates above 30% (DONG </w:t>
      </w:r>
      <w:r w:rsidR="004A7981" w:rsidRPr="00354E83">
        <w:rPr>
          <w:rFonts w:ascii="Arial" w:hAnsi="Arial" w:cs="Arial"/>
          <w:i/>
          <w:sz w:val="24"/>
          <w:szCs w:val="24"/>
        </w:rPr>
        <w:t xml:space="preserve">et </w:t>
      </w:r>
      <w:proofErr w:type="gramStart"/>
      <w:r w:rsidR="004A7981" w:rsidRPr="00354E83">
        <w:rPr>
          <w:rFonts w:ascii="Arial" w:hAnsi="Arial" w:cs="Arial"/>
          <w:i/>
          <w:sz w:val="24"/>
          <w:szCs w:val="24"/>
        </w:rPr>
        <w:t xml:space="preserve">al </w:t>
      </w:r>
      <w:r w:rsidRPr="00354E83">
        <w:rPr>
          <w:rFonts w:ascii="Arial" w:hAnsi="Arial" w:cs="Arial"/>
          <w:sz w:val="24"/>
          <w:szCs w:val="24"/>
        </w:rPr>
        <w:t>.</w:t>
      </w:r>
      <w:proofErr w:type="gramEnd"/>
      <w:r w:rsidRPr="00354E83">
        <w:rPr>
          <w:rFonts w:ascii="Arial" w:hAnsi="Arial" w:cs="Arial"/>
          <w:sz w:val="24"/>
          <w:szCs w:val="24"/>
        </w:rPr>
        <w:t xml:space="preserve">, 2018). In contrast, Zhu </w:t>
      </w:r>
      <w:r w:rsidR="004A7981" w:rsidRPr="00354E83">
        <w:rPr>
          <w:rFonts w:ascii="Arial" w:hAnsi="Arial" w:cs="Arial"/>
          <w:i/>
          <w:sz w:val="24"/>
          <w:szCs w:val="24"/>
        </w:rPr>
        <w:t xml:space="preserve">et </w:t>
      </w:r>
      <w:proofErr w:type="gramStart"/>
      <w:r w:rsidR="004A7981" w:rsidRPr="00354E83">
        <w:rPr>
          <w:rFonts w:ascii="Arial" w:hAnsi="Arial" w:cs="Arial"/>
          <w:i/>
          <w:sz w:val="24"/>
          <w:szCs w:val="24"/>
        </w:rPr>
        <w:t xml:space="preserve">al </w:t>
      </w:r>
      <w:r w:rsidRPr="00354E83">
        <w:rPr>
          <w:rFonts w:ascii="Arial" w:hAnsi="Arial" w:cs="Arial"/>
          <w:sz w:val="24"/>
          <w:szCs w:val="24"/>
        </w:rPr>
        <w:t>.</w:t>
      </w:r>
      <w:proofErr w:type="gramEnd"/>
      <w:r w:rsidRPr="00354E83">
        <w:rPr>
          <w:rFonts w:ascii="Arial" w:hAnsi="Arial" w:cs="Arial"/>
          <w:sz w:val="24"/>
          <w:szCs w:val="24"/>
        </w:rPr>
        <w:t xml:space="preserve"> (2024) documented that the use of the Ahmed implant was associated with a cumulative surgical success rate of 77.3% at two years, results that were reinforced by Shalaby </w:t>
      </w:r>
      <w:r w:rsidR="004A7981" w:rsidRPr="00354E83">
        <w:rPr>
          <w:rFonts w:ascii="Arial" w:hAnsi="Arial" w:cs="Arial"/>
          <w:i/>
          <w:sz w:val="24"/>
          <w:szCs w:val="24"/>
        </w:rPr>
        <w:t xml:space="preserve">et </w:t>
      </w:r>
      <w:proofErr w:type="gramStart"/>
      <w:r w:rsidR="004A7981" w:rsidRPr="00354E83">
        <w:rPr>
          <w:rFonts w:ascii="Arial" w:hAnsi="Arial" w:cs="Arial"/>
          <w:i/>
          <w:sz w:val="24"/>
          <w:szCs w:val="24"/>
        </w:rPr>
        <w:t xml:space="preserve">al </w:t>
      </w:r>
      <w:r w:rsidRPr="00354E83">
        <w:rPr>
          <w:rFonts w:ascii="Arial" w:hAnsi="Arial" w:cs="Arial"/>
          <w:sz w:val="24"/>
          <w:szCs w:val="24"/>
        </w:rPr>
        <w:t>.</w:t>
      </w:r>
      <w:proofErr w:type="gramEnd"/>
      <w:r w:rsidRPr="00354E83">
        <w:rPr>
          <w:rFonts w:ascii="Arial" w:hAnsi="Arial" w:cs="Arial"/>
          <w:sz w:val="24"/>
          <w:szCs w:val="24"/>
        </w:rPr>
        <w:t xml:space="preserve"> (2022), when describing failure in only 22% of eyes with Ahmed valve versus 45% of those undergoing conventional transscleral cyclophotocoagulation, a contrast revealed the importance of the type of laser, applied dosimetry, and adequate patient selection for the success of CICLOFOT. Furthermore, it is important to emphasize that </w:t>
      </w:r>
      <w:proofErr w:type="spellStart"/>
      <w:r w:rsidRPr="00354E83">
        <w:rPr>
          <w:rFonts w:ascii="Arial" w:hAnsi="Arial" w:cs="Arial"/>
          <w:sz w:val="24"/>
          <w:szCs w:val="24"/>
        </w:rPr>
        <w:t>Khodeiry</w:t>
      </w:r>
      <w:proofErr w:type="spellEnd"/>
      <w:r w:rsidRPr="00354E83">
        <w:rPr>
          <w:rFonts w:ascii="Arial" w:hAnsi="Arial" w:cs="Arial"/>
          <w:sz w:val="24"/>
          <w:szCs w:val="24"/>
        </w:rPr>
        <w:t xml:space="preserve"> </w:t>
      </w:r>
      <w:r w:rsidR="004A7981" w:rsidRPr="00FB0114">
        <w:rPr>
          <w:rFonts w:ascii="Arial" w:hAnsi="Arial" w:cs="Arial"/>
          <w:i/>
          <w:sz w:val="24"/>
          <w:szCs w:val="24"/>
        </w:rPr>
        <w:t xml:space="preserve">et </w:t>
      </w:r>
      <w:proofErr w:type="gramStart"/>
      <w:r w:rsidR="004A7981" w:rsidRPr="00FB0114">
        <w:rPr>
          <w:rFonts w:ascii="Arial" w:hAnsi="Arial" w:cs="Arial"/>
          <w:i/>
          <w:sz w:val="24"/>
          <w:szCs w:val="24"/>
        </w:rPr>
        <w:t xml:space="preserve">al </w:t>
      </w:r>
      <w:r w:rsidRPr="00FB0114">
        <w:rPr>
          <w:rFonts w:ascii="Arial" w:hAnsi="Arial" w:cs="Arial"/>
          <w:sz w:val="24"/>
          <w:szCs w:val="24"/>
        </w:rPr>
        <w:t>.</w:t>
      </w:r>
      <w:proofErr w:type="gramEnd"/>
      <w:r w:rsidRPr="00FB0114">
        <w:rPr>
          <w:rFonts w:ascii="Arial" w:hAnsi="Arial" w:cs="Arial"/>
          <w:sz w:val="24"/>
          <w:szCs w:val="24"/>
        </w:rPr>
        <w:t xml:space="preserve"> (2021) justified the use of CICLOFOT with slow dosimetry in cases refractory to TREC or with a high risk of subconjunctival fibrosis, an approach that provided better tolerance to the procedure, a lower risk of severe inflammation, and functional preservation in patients with severe </w:t>
      </w:r>
      <w:proofErr w:type="gramStart"/>
      <w:r w:rsidRPr="00FB0114">
        <w:rPr>
          <w:rFonts w:ascii="Arial" w:hAnsi="Arial" w:cs="Arial"/>
          <w:sz w:val="24"/>
          <w:szCs w:val="24"/>
        </w:rPr>
        <w:t xml:space="preserve">NVG </w:t>
      </w:r>
      <w:r w:rsidR="00FB0114" w:rsidRPr="00FB0114">
        <w:rPr>
          <w:rFonts w:ascii="Arial" w:hAnsi="Arial" w:cs="Arial"/>
          <w:sz w:val="24"/>
          <w:szCs w:val="24"/>
        </w:rPr>
        <w:t>.</w:t>
      </w:r>
      <w:proofErr w:type="gramEnd"/>
      <w:r w:rsidR="00FB0114" w:rsidRPr="00FB0114">
        <w:rPr>
          <w:rFonts w:ascii="Arial" w:hAnsi="Arial" w:cs="Arial"/>
          <w:sz w:val="24"/>
          <w:szCs w:val="24"/>
        </w:rPr>
        <w:t xml:space="preserve"> Thus, these findings reinforced the indication of CICLOFOT as first-line in monocular eyes or with a limited visual prognosis. Thus, Guzun </w:t>
      </w:r>
      <w:r w:rsidR="004A7981" w:rsidRPr="00FB0114">
        <w:rPr>
          <w:rFonts w:ascii="Arial" w:hAnsi="Arial" w:cs="Arial"/>
          <w:i/>
          <w:sz w:val="24"/>
          <w:szCs w:val="24"/>
        </w:rPr>
        <w:t xml:space="preserve">et </w:t>
      </w:r>
      <w:proofErr w:type="gramStart"/>
      <w:r w:rsidR="004A7981" w:rsidRPr="00FB0114">
        <w:rPr>
          <w:rFonts w:ascii="Arial" w:hAnsi="Arial" w:cs="Arial"/>
          <w:i/>
          <w:sz w:val="24"/>
          <w:szCs w:val="24"/>
        </w:rPr>
        <w:t xml:space="preserve">al </w:t>
      </w:r>
      <w:r w:rsidRPr="00FB0114">
        <w:rPr>
          <w:rFonts w:ascii="Arial" w:hAnsi="Arial" w:cs="Arial"/>
          <w:sz w:val="24"/>
          <w:szCs w:val="24"/>
        </w:rPr>
        <w:t>.</w:t>
      </w:r>
      <w:proofErr w:type="gramEnd"/>
      <w:r w:rsidRPr="00FB0114">
        <w:rPr>
          <w:rFonts w:ascii="Arial" w:hAnsi="Arial" w:cs="Arial"/>
          <w:sz w:val="24"/>
          <w:szCs w:val="24"/>
        </w:rPr>
        <w:t xml:space="preserve"> (2024) reported a 52% failure rate in TREC in patients with NVG secondary to central retinal vein occlusion, highlighting that the presence of active iridescent neovascularization preoperatively negatively influenced surgical success. However, Takeuchi </w:t>
      </w:r>
      <w:r w:rsidR="004A7981" w:rsidRPr="00FB0114">
        <w:rPr>
          <w:rFonts w:ascii="Arial" w:hAnsi="Arial" w:cs="Arial"/>
          <w:i/>
          <w:sz w:val="24"/>
          <w:szCs w:val="24"/>
        </w:rPr>
        <w:t xml:space="preserve">et </w:t>
      </w:r>
      <w:proofErr w:type="gramStart"/>
      <w:r w:rsidR="004A7981" w:rsidRPr="00FB0114">
        <w:rPr>
          <w:rFonts w:ascii="Arial" w:hAnsi="Arial" w:cs="Arial"/>
          <w:i/>
          <w:sz w:val="24"/>
          <w:szCs w:val="24"/>
        </w:rPr>
        <w:t xml:space="preserve">al </w:t>
      </w:r>
      <w:r w:rsidRPr="00FB0114">
        <w:rPr>
          <w:rFonts w:ascii="Arial" w:hAnsi="Arial" w:cs="Arial"/>
          <w:sz w:val="24"/>
          <w:szCs w:val="24"/>
        </w:rPr>
        <w:t>.</w:t>
      </w:r>
      <w:proofErr w:type="gramEnd"/>
      <w:r w:rsidRPr="00FB0114">
        <w:rPr>
          <w:rFonts w:ascii="Arial" w:hAnsi="Arial" w:cs="Arial"/>
          <w:sz w:val="24"/>
          <w:szCs w:val="24"/>
        </w:rPr>
        <w:t xml:space="preserve"> (2024) found a 68% success rate with drainage valves after 12 months, even in eyes with a history of previous vitrectomy. Meanwhile, the findings of Miglani and Ullah (2023) emphasized that the choice of surgical modality should consider the NVG stage and the visual status of the affected eye, thus describing that CICLOFOT demonstrated greater efficacy in advanced stages of the disease, while drainage implants performed better in intermediate stages, with less inflammatory reactivity. This line of action was ratified by Li </w:t>
      </w:r>
      <w:r w:rsidR="004A7981" w:rsidRPr="0057183B">
        <w:rPr>
          <w:rFonts w:ascii="Arial" w:hAnsi="Arial" w:cs="Arial"/>
          <w:i/>
          <w:sz w:val="24"/>
          <w:szCs w:val="24"/>
        </w:rPr>
        <w:t xml:space="preserve">et </w:t>
      </w:r>
      <w:proofErr w:type="gramStart"/>
      <w:r w:rsidR="004A7981" w:rsidRPr="0057183B">
        <w:rPr>
          <w:rFonts w:ascii="Arial" w:hAnsi="Arial" w:cs="Arial"/>
          <w:i/>
          <w:sz w:val="24"/>
          <w:szCs w:val="24"/>
        </w:rPr>
        <w:t xml:space="preserve">al </w:t>
      </w:r>
      <w:r w:rsidRPr="0057183B">
        <w:rPr>
          <w:rFonts w:ascii="Arial" w:hAnsi="Arial" w:cs="Arial"/>
          <w:sz w:val="24"/>
          <w:szCs w:val="24"/>
        </w:rPr>
        <w:t>.</w:t>
      </w:r>
      <w:proofErr w:type="gramEnd"/>
      <w:r w:rsidRPr="0057183B">
        <w:rPr>
          <w:rFonts w:ascii="Arial" w:hAnsi="Arial" w:cs="Arial"/>
          <w:sz w:val="24"/>
          <w:szCs w:val="24"/>
        </w:rPr>
        <w:t xml:space="preserve"> (2023), who reported progressive TREC failure after the 6th month due to intense fibrovascular proliferation. Furthermore, Kingston and </w:t>
      </w:r>
      <w:proofErr w:type="spellStart"/>
      <w:r w:rsidRPr="0057183B">
        <w:rPr>
          <w:rFonts w:ascii="Arial" w:hAnsi="Arial" w:cs="Arial"/>
          <w:sz w:val="24"/>
          <w:szCs w:val="24"/>
        </w:rPr>
        <w:t>Lusthaus</w:t>
      </w:r>
      <w:proofErr w:type="spellEnd"/>
      <w:r w:rsidRPr="0057183B">
        <w:rPr>
          <w:rFonts w:ascii="Arial" w:hAnsi="Arial" w:cs="Arial"/>
          <w:sz w:val="24"/>
          <w:szCs w:val="24"/>
        </w:rPr>
        <w:t xml:space="preserve"> (2023) highlighted that drainage devices presented less variability in intraoperative and postoperative results, a factor that contributed to lower reintervention rates, which thus attributed the lower failure rate to the engineering of the valved system, which allows progressive control of intraocular pressure, and, in contrast, Sahin </w:t>
      </w:r>
      <w:r w:rsidR="004A7981" w:rsidRPr="0057183B">
        <w:rPr>
          <w:rFonts w:ascii="Arial" w:hAnsi="Arial" w:cs="Arial"/>
          <w:i/>
          <w:sz w:val="24"/>
          <w:szCs w:val="24"/>
        </w:rPr>
        <w:t xml:space="preserve">et </w:t>
      </w:r>
      <w:proofErr w:type="gramStart"/>
      <w:r w:rsidR="004A7981" w:rsidRPr="0057183B">
        <w:rPr>
          <w:rFonts w:ascii="Arial" w:hAnsi="Arial" w:cs="Arial"/>
          <w:i/>
          <w:sz w:val="24"/>
          <w:szCs w:val="24"/>
        </w:rPr>
        <w:t xml:space="preserve">al </w:t>
      </w:r>
      <w:r w:rsidRPr="0057183B">
        <w:rPr>
          <w:rFonts w:ascii="Arial" w:hAnsi="Arial" w:cs="Arial"/>
          <w:sz w:val="24"/>
          <w:szCs w:val="24"/>
        </w:rPr>
        <w:t>.</w:t>
      </w:r>
      <w:proofErr w:type="gramEnd"/>
      <w:r w:rsidRPr="0057183B">
        <w:rPr>
          <w:rFonts w:ascii="Arial" w:hAnsi="Arial" w:cs="Arial"/>
          <w:sz w:val="24"/>
          <w:szCs w:val="24"/>
        </w:rPr>
        <w:t xml:space="preserve"> (2024) demonstrated that conventional TREC, even with mitomycin C, achieved success in only 53% of cases after one year. That said, the data analyzed in this research suggest that, although TREC is still widely used, its failure rate in NGV tends to be higher than that of other techniques, especially in eyes with a significant neovascular component. In addition, drainage devices stand out for their stable performance, especially in patients with multiple </w:t>
      </w:r>
      <w:r w:rsidRPr="0057183B">
        <w:rPr>
          <w:rFonts w:ascii="Arial" w:hAnsi="Arial" w:cs="Arial"/>
          <w:sz w:val="24"/>
          <w:szCs w:val="24"/>
        </w:rPr>
        <w:lastRenderedPageBreak/>
        <w:t xml:space="preserve">comorbidities or contraindications to TREC, while slow-coagulation transscleral cyclophotocoagulation (KHODEIRY </w:t>
      </w:r>
      <w:r w:rsidR="004A7981" w:rsidRPr="0057183B">
        <w:rPr>
          <w:rFonts w:ascii="Arial" w:hAnsi="Arial" w:cs="Arial"/>
          <w:i/>
          <w:sz w:val="24"/>
          <w:szCs w:val="24"/>
        </w:rPr>
        <w:t xml:space="preserve">et </w:t>
      </w:r>
      <w:proofErr w:type="gramStart"/>
      <w:r w:rsidR="004A7981" w:rsidRPr="0057183B">
        <w:rPr>
          <w:rFonts w:ascii="Arial" w:hAnsi="Arial" w:cs="Arial"/>
          <w:i/>
          <w:sz w:val="24"/>
          <w:szCs w:val="24"/>
        </w:rPr>
        <w:t xml:space="preserve">al </w:t>
      </w:r>
      <w:r w:rsidRPr="0057183B">
        <w:rPr>
          <w:rFonts w:ascii="Arial" w:hAnsi="Arial" w:cs="Arial"/>
          <w:sz w:val="24"/>
          <w:szCs w:val="24"/>
        </w:rPr>
        <w:t>.</w:t>
      </w:r>
      <w:proofErr w:type="gramEnd"/>
      <w:r w:rsidRPr="0057183B">
        <w:rPr>
          <w:rFonts w:ascii="Arial" w:hAnsi="Arial" w:cs="Arial"/>
          <w:sz w:val="24"/>
          <w:szCs w:val="24"/>
        </w:rPr>
        <w:t>, 2021) has proven to be a promising alternative, especially in refractory eyes or those at high risk of failure of other approaches.</w:t>
      </w:r>
    </w:p>
    <w:p w14:paraId="6723E10E" w14:textId="77777777" w:rsidR="00F031DB" w:rsidRDefault="00F031DB" w:rsidP="0057181D">
      <w:pPr>
        <w:pStyle w:val="ListParagraph"/>
        <w:spacing w:after="0" w:line="240" w:lineRule="auto"/>
        <w:ind w:left="0" w:firstLine="709"/>
        <w:contextualSpacing w:val="0"/>
        <w:jc w:val="both"/>
        <w:rPr>
          <w:rFonts w:ascii="Arial" w:hAnsi="Arial" w:cs="Arial"/>
          <w:sz w:val="24"/>
          <w:szCs w:val="24"/>
        </w:rPr>
      </w:pPr>
    </w:p>
    <w:p w14:paraId="5E817B33" w14:textId="77777777" w:rsidR="00CD479B" w:rsidRPr="00B35537" w:rsidRDefault="00CD479B" w:rsidP="0057181D">
      <w:pPr>
        <w:pStyle w:val="ListParagraph"/>
        <w:spacing w:after="0" w:line="240" w:lineRule="auto"/>
        <w:ind w:left="0" w:firstLine="709"/>
        <w:contextualSpacing w:val="0"/>
        <w:jc w:val="both"/>
        <w:rPr>
          <w:rFonts w:ascii="Arial" w:hAnsi="Arial" w:cs="Arial"/>
          <w:sz w:val="24"/>
          <w:szCs w:val="24"/>
        </w:rPr>
      </w:pPr>
    </w:p>
    <w:p w14:paraId="311996E2" w14:textId="25DD333E" w:rsidR="00140161" w:rsidRPr="00D00859" w:rsidRDefault="00140161" w:rsidP="0057181D">
      <w:pPr>
        <w:pStyle w:val="ListParagraph"/>
        <w:numPr>
          <w:ilvl w:val="0"/>
          <w:numId w:val="20"/>
        </w:numPr>
        <w:spacing w:after="0" w:line="240" w:lineRule="auto"/>
        <w:ind w:left="0" w:firstLine="0"/>
        <w:contextualSpacing w:val="0"/>
        <w:jc w:val="both"/>
        <w:rPr>
          <w:rFonts w:ascii="Arial" w:hAnsi="Arial" w:cs="Arial"/>
          <w:b/>
          <w:bCs/>
          <w:sz w:val="24"/>
          <w:szCs w:val="24"/>
        </w:rPr>
      </w:pPr>
      <w:r w:rsidRPr="00D00859">
        <w:rPr>
          <w:rFonts w:ascii="Arial" w:hAnsi="Arial" w:cs="Arial"/>
          <w:b/>
          <w:bCs/>
          <w:sz w:val="24"/>
          <w:szCs w:val="24"/>
        </w:rPr>
        <w:t>CONCLUSION</w:t>
      </w:r>
    </w:p>
    <w:bookmarkEnd w:id="4"/>
    <w:p w14:paraId="62EE40DB" w14:textId="62E95DA9" w:rsidR="00CD479B" w:rsidRDefault="00B35537" w:rsidP="0057181D">
      <w:pPr>
        <w:spacing w:after="0" w:line="240" w:lineRule="auto"/>
        <w:ind w:firstLine="708"/>
        <w:jc w:val="both"/>
        <w:rPr>
          <w:rFonts w:ascii="Arial" w:hAnsi="Arial" w:cs="Arial"/>
          <w:sz w:val="24"/>
          <w:szCs w:val="24"/>
        </w:rPr>
      </w:pPr>
      <w:r w:rsidRPr="00D01579">
        <w:rPr>
          <w:rFonts w:ascii="Arial" w:hAnsi="Arial" w:cs="Arial"/>
          <w:sz w:val="24"/>
          <w:szCs w:val="24"/>
        </w:rPr>
        <w:t>This research allowed us to chart, over the past two decades, the state of the art in surgical modalities applied to the treatment of NVG, highlighting technical advances; refinements in indications; and individualized strategies according to the underlying etiology. Furthermore, a combined analysis of the studies revealed not only the evolution of methods but also the idiosyncrasies that directly impacted the failure rate, technique choice, and functional outcomes. When examining the state of the art, it was observed that TREC, although historically considered the gold standard for the management of refractory glaucoma, had its efficacy progressively limited in the context of NVG, especially in the presence of intense neovascularization and inflammation. Therefore, drainage implants, particularly the Ahmed valve, have established themselves as the modality with the highest medium- and long-term success rate, especially when applied early. Whereas CICLOFOT emerged from what was once a palliative technique to become a promising therapeutic approach, especially with the adoption of the transscleral slow coagulation modality.</w:t>
      </w:r>
    </w:p>
    <w:p w14:paraId="602B3CA6" w14:textId="237E8023" w:rsidR="00CD479B" w:rsidRPr="00CD479B" w:rsidRDefault="00CD479B" w:rsidP="0057181D">
      <w:pPr>
        <w:spacing w:after="0" w:line="240" w:lineRule="auto"/>
        <w:ind w:firstLine="708"/>
        <w:jc w:val="both"/>
        <w:rPr>
          <w:rFonts w:ascii="Arial" w:hAnsi="Arial" w:cs="Arial"/>
          <w:sz w:val="24"/>
          <w:szCs w:val="24"/>
        </w:rPr>
      </w:pPr>
      <w:r w:rsidRPr="00CD479B">
        <w:rPr>
          <w:rFonts w:ascii="Arial" w:hAnsi="Arial" w:cs="Arial"/>
          <w:sz w:val="24"/>
          <w:szCs w:val="24"/>
        </w:rPr>
        <w:t>Furthermore, comparing failure rates between the approaches, the data reinforced the greater pressure stability and lower reoperation rates with valve implants, while TREC showed a greater propensity for ostium obstruction or early scar fibrosis. In contrast, CICLOFOT, especially in cases with low visual potential, demonstrated satisfactory performance and low cost, although with greater variability in results.</w:t>
      </w:r>
    </w:p>
    <w:p w14:paraId="24C6EBDE" w14:textId="0C215309" w:rsidR="00B35537" w:rsidRPr="00CD479B" w:rsidRDefault="009D5AD5" w:rsidP="0057181D">
      <w:pPr>
        <w:spacing w:after="0" w:line="240" w:lineRule="auto"/>
        <w:ind w:firstLine="708"/>
        <w:jc w:val="both"/>
        <w:rPr>
          <w:rFonts w:ascii="Arial" w:hAnsi="Arial" w:cs="Arial"/>
          <w:sz w:val="24"/>
          <w:szCs w:val="24"/>
        </w:rPr>
      </w:pPr>
      <w:r>
        <w:rPr>
          <w:rFonts w:ascii="Arial" w:hAnsi="Arial" w:cs="Arial"/>
          <w:sz w:val="24"/>
          <w:szCs w:val="24"/>
        </w:rPr>
        <w:t>Thus, regarding therapeutic indications according to etiology, the findings were decisive: in cases of proliferative diabetic retinopathy and central retinal vein occlusion, drainage implants were preferred, especially in advanced stages with angle closure. In early cases or cases of mild ocular ischemia, TREC was still considered viable, especially when combined with antimetabolites. CICLOFOT, on the other hand, proved effective in scenarios with poor visual prognosis or refractory ocular pain, as a valid alternative even as a first-line treatment, provided the parameters are well-defined.</w:t>
      </w:r>
    </w:p>
    <w:p w14:paraId="2E35B70D" w14:textId="59BBDE85" w:rsidR="001A6E96" w:rsidRDefault="00CD479B" w:rsidP="0057181D">
      <w:pPr>
        <w:spacing w:after="0" w:line="240" w:lineRule="auto"/>
        <w:ind w:firstLine="708"/>
        <w:jc w:val="both"/>
        <w:rPr>
          <w:rFonts w:ascii="Arial" w:hAnsi="Arial" w:cs="Arial"/>
          <w:sz w:val="24"/>
          <w:szCs w:val="24"/>
        </w:rPr>
      </w:pPr>
      <w:proofErr w:type="gramStart"/>
      <w:r w:rsidRPr="00CD479B">
        <w:rPr>
          <w:rFonts w:ascii="Arial" w:hAnsi="Arial" w:cs="Arial"/>
          <w:sz w:val="24"/>
          <w:szCs w:val="24"/>
        </w:rPr>
        <w:t xml:space="preserve">Therefore </w:t>
      </w:r>
      <w:r w:rsidR="00B35537" w:rsidRPr="00CD479B">
        <w:rPr>
          <w:rFonts w:ascii="Arial" w:hAnsi="Arial" w:cs="Arial"/>
          <w:sz w:val="24"/>
          <w:szCs w:val="24"/>
        </w:rPr>
        <w:t>,</w:t>
      </w:r>
      <w:proofErr w:type="gramEnd"/>
      <w:r w:rsidR="00B35537" w:rsidRPr="00CD479B">
        <w:rPr>
          <w:rFonts w:ascii="Arial" w:hAnsi="Arial" w:cs="Arial"/>
          <w:sz w:val="24"/>
          <w:szCs w:val="24"/>
        </w:rPr>
        <w:t xml:space="preserve"> it is concluded that there is no universal approach to the surgical treatment of NVG, and the choice of method should be guided by clinical, anatomical, and etiological criteria, always considering the disease's stage of development, visual potential, degree of inflammation, and previous ocular history. Advances in techniques such as slow-coagulation transscleral cyclophotocoagulation represent a milestone in the search for less invasive and safer therapies, while drainage devices continue to offer stability in complex cases. Therefore, the findings of this research corroborate the importance of a personalized approach to the management of NVG. Furthermore, it is clear that, while the literature evolves, the need for new randomized prospective studies to validate these approaches on a large scale remains clear, especially given the clinical complexity of NVG.</w:t>
      </w:r>
    </w:p>
    <w:p w14:paraId="66833C33" w14:textId="77777777" w:rsidR="00EC05BA" w:rsidRDefault="00EC05BA" w:rsidP="0057181D">
      <w:pPr>
        <w:spacing w:after="0" w:line="240" w:lineRule="auto"/>
        <w:ind w:firstLine="708"/>
        <w:jc w:val="both"/>
        <w:rPr>
          <w:rFonts w:ascii="Arial" w:hAnsi="Arial" w:cs="Arial"/>
          <w:sz w:val="24"/>
          <w:szCs w:val="24"/>
        </w:rPr>
      </w:pPr>
    </w:p>
    <w:p w14:paraId="1A8E4EAB" w14:textId="219E477B" w:rsidR="00365662" w:rsidRDefault="00365662" w:rsidP="0057181D">
      <w:pPr>
        <w:spacing w:after="0" w:line="240" w:lineRule="auto"/>
        <w:jc w:val="both"/>
        <w:rPr>
          <w:rFonts w:ascii="Arial" w:eastAsia="Times New Roman" w:hAnsi="Arial" w:cs="Arial"/>
          <w:b/>
          <w:bCs/>
          <w:color w:val="000000" w:themeColor="text1"/>
          <w:sz w:val="24"/>
          <w:szCs w:val="24"/>
          <w:shd w:val="clear" w:color="auto" w:fill="FFFFFF"/>
          <w:lang w:val="en-US"/>
        </w:rPr>
      </w:pPr>
      <w:bookmarkStart w:id="6" w:name="_Hlk204161310"/>
      <w:r w:rsidRPr="000531E0">
        <w:rPr>
          <w:rFonts w:ascii="Arial" w:eastAsia="Times New Roman" w:hAnsi="Arial" w:cs="Arial"/>
          <w:b/>
          <w:bCs/>
          <w:color w:val="000000" w:themeColor="text1"/>
          <w:sz w:val="24"/>
          <w:szCs w:val="24"/>
          <w:shd w:val="clear" w:color="auto" w:fill="FFFFFF"/>
          <w:lang w:val="en-US"/>
        </w:rPr>
        <w:t>REFERENCES</w:t>
      </w:r>
    </w:p>
    <w:bookmarkEnd w:id="5"/>
    <w:bookmarkEnd w:id="6"/>
    <w:p w14:paraId="53946F35" w14:textId="2638290F"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lastRenderedPageBreak/>
        <w:t>Alabduljabbar</w:t>
      </w:r>
      <w:proofErr w:type="spellEnd"/>
      <w:r w:rsidRPr="005C4546">
        <w:rPr>
          <w:rFonts w:ascii="Arial" w:eastAsia="Arial" w:hAnsi="Arial" w:cs="Arial"/>
          <w:sz w:val="24"/>
          <w:szCs w:val="24"/>
          <w:lang w:val="en-US"/>
        </w:rPr>
        <w:t xml:space="preserve"> K, </w:t>
      </w:r>
      <w:proofErr w:type="spellStart"/>
      <w:r w:rsidRPr="005C4546">
        <w:rPr>
          <w:rFonts w:ascii="Arial" w:eastAsia="Arial" w:hAnsi="Arial" w:cs="Arial"/>
          <w:sz w:val="24"/>
          <w:szCs w:val="24"/>
          <w:lang w:val="en-US"/>
        </w:rPr>
        <w:t>Bamefleh</w:t>
      </w:r>
      <w:proofErr w:type="spellEnd"/>
      <w:r w:rsidRPr="005C4546">
        <w:rPr>
          <w:rFonts w:ascii="Arial" w:eastAsia="Arial" w:hAnsi="Arial" w:cs="Arial"/>
          <w:sz w:val="24"/>
          <w:szCs w:val="24"/>
          <w:lang w:val="en-US"/>
        </w:rPr>
        <w:t xml:space="preserve"> DA, </w:t>
      </w:r>
      <w:proofErr w:type="spellStart"/>
      <w:r w:rsidRPr="005C4546">
        <w:rPr>
          <w:rFonts w:ascii="Arial" w:eastAsia="Arial" w:hAnsi="Arial" w:cs="Arial"/>
          <w:sz w:val="24"/>
          <w:szCs w:val="24"/>
          <w:lang w:val="en-US"/>
        </w:rPr>
        <w:t>Alzaben</w:t>
      </w:r>
      <w:proofErr w:type="spellEnd"/>
      <w:r w:rsidRPr="005C4546">
        <w:rPr>
          <w:rFonts w:ascii="Arial" w:eastAsia="Arial" w:hAnsi="Arial" w:cs="Arial"/>
          <w:sz w:val="24"/>
          <w:szCs w:val="24"/>
          <w:lang w:val="en-US"/>
        </w:rPr>
        <w:t xml:space="preserve"> KA, Al </w:t>
      </w:r>
      <w:proofErr w:type="spellStart"/>
      <w:r w:rsidRPr="005C4546">
        <w:rPr>
          <w:rFonts w:ascii="Arial" w:eastAsia="Arial" w:hAnsi="Arial" w:cs="Arial"/>
          <w:sz w:val="24"/>
          <w:szCs w:val="24"/>
          <w:lang w:val="en-US"/>
        </w:rPr>
        <w:t>Owaifeer</w:t>
      </w:r>
      <w:proofErr w:type="spellEnd"/>
      <w:r w:rsidRPr="005C4546">
        <w:rPr>
          <w:rFonts w:ascii="Arial" w:eastAsia="Arial" w:hAnsi="Arial" w:cs="Arial"/>
          <w:sz w:val="24"/>
          <w:szCs w:val="24"/>
          <w:lang w:val="en-US"/>
        </w:rPr>
        <w:t xml:space="preserve"> AM, Malik R. Cyclophotocoagulation versus Ahmed Glaucoma Implant in Neovascular Glaucoma with Poor Vision at Presentation. Clin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2024 Jan 16; 18:163-171.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10.2147/OPTH.S424321. PMID: 38250598; PMCID: PMC10799570.</w:t>
      </w:r>
    </w:p>
    <w:p w14:paraId="007B19D4" w14:textId="59FF35EB"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Alkawas</w:t>
      </w:r>
      <w:proofErr w:type="spellEnd"/>
      <w:r w:rsidRPr="005C4546">
        <w:rPr>
          <w:rFonts w:ascii="Arial" w:eastAsia="Arial" w:hAnsi="Arial" w:cs="Arial"/>
          <w:sz w:val="24"/>
          <w:szCs w:val="24"/>
          <w:lang w:val="en-US"/>
        </w:rPr>
        <w:t xml:space="preserve"> AA, </w:t>
      </w:r>
      <w:proofErr w:type="spellStart"/>
      <w:r w:rsidRPr="005C4546">
        <w:rPr>
          <w:rFonts w:ascii="Arial" w:eastAsia="Arial" w:hAnsi="Arial" w:cs="Arial"/>
          <w:sz w:val="24"/>
          <w:szCs w:val="24"/>
          <w:lang w:val="en-US"/>
        </w:rPr>
        <w:t>Shahien</w:t>
      </w:r>
      <w:proofErr w:type="spellEnd"/>
      <w:r w:rsidRPr="005C4546">
        <w:rPr>
          <w:rFonts w:ascii="Arial" w:eastAsia="Arial" w:hAnsi="Arial" w:cs="Arial"/>
          <w:sz w:val="24"/>
          <w:szCs w:val="24"/>
          <w:lang w:val="en-US"/>
        </w:rPr>
        <w:t xml:space="preserve"> EA, Hussein AM. Management of neovascular glaucoma with </w:t>
      </w:r>
      <w:proofErr w:type="spellStart"/>
      <w:r w:rsidRPr="005C4546">
        <w:rPr>
          <w:rFonts w:ascii="Arial" w:eastAsia="Arial" w:hAnsi="Arial" w:cs="Arial"/>
          <w:sz w:val="24"/>
          <w:szCs w:val="24"/>
          <w:lang w:val="en-US"/>
        </w:rPr>
        <w:t>panretinal</w:t>
      </w:r>
      <w:proofErr w:type="spellEnd"/>
      <w:r w:rsidRPr="005C4546">
        <w:rPr>
          <w:rFonts w:ascii="Arial" w:eastAsia="Arial" w:hAnsi="Arial" w:cs="Arial"/>
          <w:sz w:val="24"/>
          <w:szCs w:val="24"/>
          <w:lang w:val="en-US"/>
        </w:rPr>
        <w:t xml:space="preserve"> photocoagulation, intravitreal bevacizumab, and subsequent trabeculectomy with mitomycin C. J Glaucoma. 2010;19(9):622-6.</w:t>
      </w:r>
    </w:p>
    <w:p w14:paraId="0D9A77C4" w14:textId="2EC46ADD"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Chey JH, Lee CK. Surgical outcomes including visual improvement after glaucoma surgery in patients with neovascular glaucoma. </w:t>
      </w:r>
      <w:proofErr w:type="spellStart"/>
      <w:r w:rsidRPr="005C4546">
        <w:rPr>
          <w:rFonts w:ascii="Arial" w:eastAsia="Arial" w:hAnsi="Arial" w:cs="Arial"/>
          <w:sz w:val="24"/>
          <w:szCs w:val="24"/>
          <w:lang w:val="en-US"/>
        </w:rPr>
        <w:t>Heliyon</w:t>
      </w:r>
      <w:proofErr w:type="spellEnd"/>
      <w:r w:rsidRPr="005C4546">
        <w:rPr>
          <w:rFonts w:ascii="Arial" w:eastAsia="Arial" w:hAnsi="Arial" w:cs="Arial"/>
          <w:sz w:val="24"/>
          <w:szCs w:val="24"/>
          <w:lang w:val="en-US"/>
        </w:rPr>
        <w:t>. 2024;10(7</w:t>
      </w:r>
      <w:proofErr w:type="gramStart"/>
      <w:r w:rsidRPr="005C4546">
        <w:rPr>
          <w:rFonts w:ascii="Arial" w:eastAsia="Arial" w:hAnsi="Arial" w:cs="Arial"/>
          <w:sz w:val="24"/>
          <w:szCs w:val="24"/>
          <w:lang w:val="en-US"/>
        </w:rPr>
        <w:t>):e</w:t>
      </w:r>
      <w:proofErr w:type="gramEnd"/>
      <w:r w:rsidRPr="005C4546">
        <w:rPr>
          <w:rFonts w:ascii="Arial" w:eastAsia="Arial" w:hAnsi="Arial" w:cs="Arial"/>
          <w:sz w:val="24"/>
          <w:szCs w:val="24"/>
          <w:lang w:val="en-US"/>
        </w:rPr>
        <w:t>28938.</w:t>
      </w:r>
    </w:p>
    <w:p w14:paraId="79F151F3" w14:textId="404468BE"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Costa BD, Kawaguchi KY, </w:t>
      </w:r>
      <w:proofErr w:type="spellStart"/>
      <w:r w:rsidRPr="005C4546">
        <w:rPr>
          <w:rFonts w:ascii="Arial" w:eastAsia="Arial" w:hAnsi="Arial" w:cs="Arial"/>
          <w:sz w:val="24"/>
          <w:szCs w:val="24"/>
          <w:lang w:val="en-US"/>
        </w:rPr>
        <w:t>Zaccaron</w:t>
      </w:r>
      <w:proofErr w:type="spellEnd"/>
      <w:r w:rsidRPr="005C4546">
        <w:rPr>
          <w:rFonts w:ascii="Arial" w:eastAsia="Arial" w:hAnsi="Arial" w:cs="Arial"/>
          <w:sz w:val="24"/>
          <w:szCs w:val="24"/>
          <w:lang w:val="en-US"/>
        </w:rPr>
        <w:t xml:space="preserve"> BÁ, </w:t>
      </w:r>
      <w:proofErr w:type="spellStart"/>
      <w:r w:rsidRPr="005C4546">
        <w:rPr>
          <w:rFonts w:ascii="Arial" w:eastAsia="Arial" w:hAnsi="Arial" w:cs="Arial"/>
          <w:sz w:val="24"/>
          <w:szCs w:val="24"/>
          <w:lang w:val="en-US"/>
        </w:rPr>
        <w:t>Shiguio</w:t>
      </w:r>
      <w:proofErr w:type="spellEnd"/>
      <w:r w:rsidRPr="005C4546">
        <w:rPr>
          <w:rFonts w:ascii="Arial" w:eastAsia="Arial" w:hAnsi="Arial" w:cs="Arial"/>
          <w:sz w:val="24"/>
          <w:szCs w:val="24"/>
          <w:lang w:val="en-US"/>
        </w:rPr>
        <w:t xml:space="preserve"> LR. Analysis of intravitreal injections at the State Public Servant Hospital of São Paulo. Rev Bras </w:t>
      </w:r>
      <w:proofErr w:type="spellStart"/>
      <w:r w:rsidRPr="005C4546">
        <w:rPr>
          <w:rFonts w:ascii="Arial" w:eastAsia="Arial" w:hAnsi="Arial" w:cs="Arial"/>
          <w:sz w:val="24"/>
          <w:szCs w:val="24"/>
          <w:lang w:val="en-US"/>
        </w:rPr>
        <w:t>Oftalmol</w:t>
      </w:r>
      <w:proofErr w:type="spellEnd"/>
      <w:r w:rsidRPr="005C4546">
        <w:rPr>
          <w:rFonts w:ascii="Arial" w:eastAsia="Arial" w:hAnsi="Arial" w:cs="Arial"/>
          <w:sz w:val="24"/>
          <w:szCs w:val="24"/>
          <w:lang w:val="en-US"/>
        </w:rPr>
        <w:t xml:space="preserve">. 2020;79(3).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10.5935/0034-7280.20200040.</w:t>
      </w:r>
    </w:p>
    <w:p w14:paraId="39E1C203" w14:textId="1B730D4E"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rPr>
      </w:pPr>
      <w:r w:rsidRPr="005C4546">
        <w:rPr>
          <w:rFonts w:ascii="Arial" w:eastAsia="Arial" w:hAnsi="Arial" w:cs="Arial"/>
          <w:sz w:val="24"/>
          <w:szCs w:val="24"/>
        </w:rPr>
        <w:t xml:space="preserve">Dias PB, Sakata LM, </w:t>
      </w:r>
      <w:proofErr w:type="spellStart"/>
      <w:r w:rsidRPr="005C4546">
        <w:rPr>
          <w:rFonts w:ascii="Arial" w:eastAsia="Arial" w:hAnsi="Arial" w:cs="Arial"/>
          <w:sz w:val="24"/>
          <w:szCs w:val="24"/>
        </w:rPr>
        <w:t>Veras</w:t>
      </w:r>
      <w:proofErr w:type="spellEnd"/>
      <w:r w:rsidRPr="005C4546">
        <w:rPr>
          <w:rFonts w:ascii="Arial" w:eastAsia="Arial" w:hAnsi="Arial" w:cs="Arial"/>
          <w:sz w:val="24"/>
          <w:szCs w:val="24"/>
        </w:rPr>
        <w:t xml:space="preserve"> DO, </w:t>
      </w:r>
      <w:proofErr w:type="spellStart"/>
      <w:r w:rsidRPr="005C4546">
        <w:rPr>
          <w:rFonts w:ascii="Arial" w:eastAsia="Arial" w:hAnsi="Arial" w:cs="Arial"/>
          <w:sz w:val="24"/>
          <w:szCs w:val="24"/>
        </w:rPr>
        <w:t>Hokazono</w:t>
      </w:r>
      <w:proofErr w:type="spellEnd"/>
      <w:r w:rsidRPr="005C4546">
        <w:rPr>
          <w:rFonts w:ascii="Arial" w:eastAsia="Arial" w:hAnsi="Arial" w:cs="Arial"/>
          <w:sz w:val="24"/>
          <w:szCs w:val="24"/>
        </w:rPr>
        <w:t xml:space="preserve"> K. Neovascular glaucoma and necrotizing scleritis with inflammation. Is there a relationship? Rev Bras </w:t>
      </w:r>
      <w:proofErr w:type="spellStart"/>
      <w:r w:rsidRPr="005C4546">
        <w:rPr>
          <w:rFonts w:ascii="Arial" w:eastAsia="Arial" w:hAnsi="Arial" w:cs="Arial"/>
          <w:sz w:val="24"/>
          <w:szCs w:val="24"/>
        </w:rPr>
        <w:t>Oftalmol</w:t>
      </w:r>
      <w:proofErr w:type="spellEnd"/>
      <w:r w:rsidRPr="005C4546">
        <w:rPr>
          <w:rFonts w:ascii="Arial" w:eastAsia="Arial" w:hAnsi="Arial" w:cs="Arial"/>
          <w:sz w:val="24"/>
          <w:szCs w:val="24"/>
        </w:rPr>
        <w:t>. 2024;</w:t>
      </w:r>
      <w:proofErr w:type="gramStart"/>
      <w:r w:rsidRPr="005C4546">
        <w:rPr>
          <w:rFonts w:ascii="Arial" w:eastAsia="Arial" w:hAnsi="Arial" w:cs="Arial"/>
          <w:sz w:val="24"/>
          <w:szCs w:val="24"/>
        </w:rPr>
        <w:t>83:e</w:t>
      </w:r>
      <w:proofErr w:type="gramEnd"/>
      <w:r w:rsidRPr="005C4546">
        <w:rPr>
          <w:rFonts w:ascii="Arial" w:eastAsia="Arial" w:hAnsi="Arial" w:cs="Arial"/>
          <w:sz w:val="24"/>
          <w:szCs w:val="24"/>
        </w:rPr>
        <w:t xml:space="preserve">0018. </w:t>
      </w:r>
      <w:proofErr w:type="spellStart"/>
      <w:r w:rsidRPr="005C4546">
        <w:rPr>
          <w:rFonts w:ascii="Arial" w:eastAsia="Arial" w:hAnsi="Arial" w:cs="Arial"/>
          <w:sz w:val="24"/>
          <w:szCs w:val="24"/>
        </w:rPr>
        <w:t>doi</w:t>
      </w:r>
      <w:proofErr w:type="spellEnd"/>
      <w:r w:rsidRPr="005C4546">
        <w:rPr>
          <w:rFonts w:ascii="Arial" w:eastAsia="Arial" w:hAnsi="Arial" w:cs="Arial"/>
          <w:sz w:val="24"/>
          <w:szCs w:val="24"/>
        </w:rPr>
        <w:t>: 10.37039/1982.8551.20240018.</w:t>
      </w:r>
    </w:p>
    <w:p w14:paraId="24DCD086" w14:textId="27D2195E"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Dong Z, Gong J, Liao R, Xu S. Effectiveness of multiple therapeutic strategies in patients with neovascular glaucoma: a PRISMA-compliant network meta-analysis. Medicine (Baltimore). 2018;97(14</w:t>
      </w:r>
      <w:proofErr w:type="gramStart"/>
      <w:r w:rsidRPr="005C4546">
        <w:rPr>
          <w:rFonts w:ascii="Arial" w:eastAsia="Arial" w:hAnsi="Arial" w:cs="Arial"/>
          <w:sz w:val="24"/>
          <w:szCs w:val="24"/>
          <w:lang w:val="en-US"/>
        </w:rPr>
        <w:t>):e</w:t>
      </w:r>
      <w:proofErr w:type="gramEnd"/>
      <w:r w:rsidRPr="005C4546">
        <w:rPr>
          <w:rFonts w:ascii="Arial" w:eastAsia="Arial" w:hAnsi="Arial" w:cs="Arial"/>
          <w:sz w:val="24"/>
          <w:szCs w:val="24"/>
          <w:lang w:val="en-US"/>
        </w:rPr>
        <w:t xml:space="preserve">9897.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10.1097/MD.0000000000009897.</w:t>
      </w:r>
    </w:p>
    <w:p w14:paraId="46385994" w14:textId="4223EF2F"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Fiebai</w:t>
      </w:r>
      <w:proofErr w:type="spellEnd"/>
      <w:r w:rsidRPr="005C4546">
        <w:rPr>
          <w:rFonts w:ascii="Arial" w:eastAsia="Arial" w:hAnsi="Arial" w:cs="Arial"/>
          <w:sz w:val="24"/>
          <w:szCs w:val="24"/>
          <w:lang w:val="en-US"/>
        </w:rPr>
        <w:t xml:space="preserve"> B, </w:t>
      </w:r>
      <w:proofErr w:type="spellStart"/>
      <w:r w:rsidRPr="005C4546">
        <w:rPr>
          <w:rFonts w:ascii="Arial" w:eastAsia="Arial" w:hAnsi="Arial" w:cs="Arial"/>
          <w:sz w:val="24"/>
          <w:szCs w:val="24"/>
          <w:lang w:val="en-US"/>
        </w:rPr>
        <w:t>Onua</w:t>
      </w:r>
      <w:proofErr w:type="spellEnd"/>
      <w:r w:rsidRPr="005C4546">
        <w:rPr>
          <w:rFonts w:ascii="Arial" w:eastAsia="Arial" w:hAnsi="Arial" w:cs="Arial"/>
          <w:sz w:val="24"/>
          <w:szCs w:val="24"/>
          <w:lang w:val="en-US"/>
        </w:rPr>
        <w:t xml:space="preserve"> AA. Prevalence, Causes and Management of Neovascular Glaucoma: A 5-Year Review. Open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gramStart"/>
      <w:r w:rsidRPr="005C4546">
        <w:rPr>
          <w:rFonts w:ascii="Arial" w:eastAsia="Arial" w:hAnsi="Arial" w:cs="Arial"/>
          <w:sz w:val="24"/>
          <w:szCs w:val="24"/>
          <w:lang w:val="en-US"/>
        </w:rPr>
        <w:t>2019;9:1</w:t>
      </w:r>
      <w:proofErr w:type="gramEnd"/>
      <w:r w:rsidRPr="005C4546">
        <w:rPr>
          <w:rFonts w:ascii="Arial" w:eastAsia="Arial" w:hAnsi="Arial" w:cs="Arial"/>
          <w:sz w:val="24"/>
          <w:szCs w:val="24"/>
          <w:lang w:val="en-US"/>
        </w:rPr>
        <w:t xml:space="preserve">-8.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10.4236/ojoph.2019.91001.</w:t>
      </w:r>
    </w:p>
    <w:p w14:paraId="7AD165BE" w14:textId="779BB536"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Guzun</w:t>
      </w:r>
      <w:proofErr w:type="spellEnd"/>
      <w:r w:rsidRPr="005C4546">
        <w:rPr>
          <w:rFonts w:ascii="Arial" w:eastAsia="Arial" w:hAnsi="Arial" w:cs="Arial"/>
          <w:sz w:val="24"/>
          <w:szCs w:val="24"/>
          <w:lang w:val="en-US"/>
        </w:rPr>
        <w:t xml:space="preserve"> OV, </w:t>
      </w:r>
      <w:proofErr w:type="spellStart"/>
      <w:r w:rsidRPr="005C4546">
        <w:rPr>
          <w:rFonts w:ascii="Arial" w:eastAsia="Arial" w:hAnsi="Arial" w:cs="Arial"/>
          <w:sz w:val="24"/>
          <w:szCs w:val="24"/>
          <w:lang w:val="en-US"/>
        </w:rPr>
        <w:t>Zadorozhnyy</w:t>
      </w:r>
      <w:proofErr w:type="spellEnd"/>
      <w:r w:rsidRPr="005C4546">
        <w:rPr>
          <w:rFonts w:ascii="Arial" w:eastAsia="Arial" w:hAnsi="Arial" w:cs="Arial"/>
          <w:sz w:val="24"/>
          <w:szCs w:val="24"/>
          <w:lang w:val="en-US"/>
        </w:rPr>
        <w:t xml:space="preserve"> OS, </w:t>
      </w:r>
      <w:proofErr w:type="spellStart"/>
      <w:r w:rsidRPr="005C4546">
        <w:rPr>
          <w:rFonts w:ascii="Arial" w:eastAsia="Arial" w:hAnsi="Arial" w:cs="Arial"/>
          <w:sz w:val="24"/>
          <w:szCs w:val="24"/>
          <w:lang w:val="en-US"/>
        </w:rPr>
        <w:t>Velychko</w:t>
      </w:r>
      <w:proofErr w:type="spellEnd"/>
      <w:r w:rsidRPr="005C4546">
        <w:rPr>
          <w:rFonts w:ascii="Arial" w:eastAsia="Arial" w:hAnsi="Arial" w:cs="Arial"/>
          <w:sz w:val="24"/>
          <w:szCs w:val="24"/>
          <w:lang w:val="en-US"/>
        </w:rPr>
        <w:t xml:space="preserve"> LM, </w:t>
      </w:r>
      <w:proofErr w:type="spellStart"/>
      <w:r w:rsidRPr="005C4546">
        <w:rPr>
          <w:rFonts w:ascii="Arial" w:eastAsia="Arial" w:hAnsi="Arial" w:cs="Arial"/>
          <w:sz w:val="24"/>
          <w:szCs w:val="24"/>
          <w:lang w:val="en-US"/>
        </w:rPr>
        <w:t>Bogdanova</w:t>
      </w:r>
      <w:proofErr w:type="spellEnd"/>
      <w:r w:rsidRPr="005C4546">
        <w:rPr>
          <w:rFonts w:ascii="Arial" w:eastAsia="Arial" w:hAnsi="Arial" w:cs="Arial"/>
          <w:sz w:val="24"/>
          <w:szCs w:val="24"/>
          <w:lang w:val="en-US"/>
        </w:rPr>
        <w:t xml:space="preserve"> OV, </w:t>
      </w:r>
      <w:proofErr w:type="spellStart"/>
      <w:r w:rsidRPr="005C4546">
        <w:rPr>
          <w:rFonts w:ascii="Arial" w:eastAsia="Arial" w:hAnsi="Arial" w:cs="Arial"/>
          <w:sz w:val="24"/>
          <w:szCs w:val="24"/>
          <w:lang w:val="en-US"/>
        </w:rPr>
        <w:t>Dumbraveanu</w:t>
      </w:r>
      <w:proofErr w:type="spellEnd"/>
      <w:r w:rsidRPr="005C4546">
        <w:rPr>
          <w:rFonts w:ascii="Arial" w:eastAsia="Arial" w:hAnsi="Arial" w:cs="Arial"/>
          <w:sz w:val="24"/>
          <w:szCs w:val="24"/>
          <w:lang w:val="en-US"/>
        </w:rPr>
        <w:t xml:space="preserve"> LG, </w:t>
      </w:r>
      <w:proofErr w:type="spellStart"/>
      <w:r w:rsidRPr="005C4546">
        <w:rPr>
          <w:rFonts w:ascii="Arial" w:eastAsia="Arial" w:hAnsi="Arial" w:cs="Arial"/>
          <w:sz w:val="24"/>
          <w:szCs w:val="24"/>
          <w:lang w:val="en-US"/>
        </w:rPr>
        <w:t>Cusnir</w:t>
      </w:r>
      <w:proofErr w:type="spellEnd"/>
      <w:r w:rsidRPr="005C4546">
        <w:rPr>
          <w:rFonts w:ascii="Arial" w:eastAsia="Arial" w:hAnsi="Arial" w:cs="Arial"/>
          <w:sz w:val="24"/>
          <w:szCs w:val="24"/>
          <w:lang w:val="en-US"/>
        </w:rPr>
        <w:t xml:space="preserve"> VV, Korol AR. The effect of the intercellular adhesion molecule-1 and glycated </w:t>
      </w:r>
      <w:proofErr w:type="spellStart"/>
      <w:r w:rsidRPr="005C4546">
        <w:rPr>
          <w:rFonts w:ascii="Arial" w:eastAsia="Arial" w:hAnsi="Arial" w:cs="Arial"/>
          <w:sz w:val="24"/>
          <w:szCs w:val="24"/>
          <w:lang w:val="en-US"/>
        </w:rPr>
        <w:t>haemoglobin</w:t>
      </w:r>
      <w:proofErr w:type="spellEnd"/>
      <w:r w:rsidRPr="005C4546">
        <w:rPr>
          <w:rFonts w:ascii="Arial" w:eastAsia="Arial" w:hAnsi="Arial" w:cs="Arial"/>
          <w:sz w:val="24"/>
          <w:szCs w:val="24"/>
          <w:lang w:val="en-US"/>
        </w:rPr>
        <w:t xml:space="preserve"> on the management of diabetic neovascular glaucoma. Rom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2024;68(2):135-142.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10.22336/rjo.2024.25. PMID: 39006326; PMCID: PMC11238871.</w:t>
      </w:r>
    </w:p>
    <w:p w14:paraId="4E392834" w14:textId="2B83E256"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Iwasaki K, Kojima S, Wajima R, Okazaki T, Yokoyama Y, Inoue T, Higashide T, Miki A, Nakazawa T, </w:t>
      </w:r>
      <w:proofErr w:type="spellStart"/>
      <w:r w:rsidRPr="005C4546">
        <w:rPr>
          <w:rFonts w:ascii="Arial" w:eastAsia="Arial" w:hAnsi="Arial" w:cs="Arial"/>
          <w:sz w:val="24"/>
          <w:szCs w:val="24"/>
          <w:lang w:val="en-US"/>
        </w:rPr>
        <w:t>Inatani</w:t>
      </w:r>
      <w:proofErr w:type="spellEnd"/>
      <w:r w:rsidRPr="005C4546">
        <w:rPr>
          <w:rFonts w:ascii="Arial" w:eastAsia="Arial" w:hAnsi="Arial" w:cs="Arial"/>
          <w:sz w:val="24"/>
          <w:szCs w:val="24"/>
          <w:lang w:val="en-US"/>
        </w:rPr>
        <w:t xml:space="preserve"> M. Comparing Surgical Outcomes in Neovascular Glaucoma between Tube and Trabeculectomy: A Multicenter Study.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Glaucoma. 2022;5(6):672-680.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10.1016/j.ogla.2022.05.003.</w:t>
      </w:r>
    </w:p>
    <w:p w14:paraId="76BC5B5D" w14:textId="6B0F1B9C"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Khodeiry</w:t>
      </w:r>
      <w:proofErr w:type="spellEnd"/>
      <w:r w:rsidRPr="005C4546">
        <w:rPr>
          <w:rFonts w:ascii="Arial" w:eastAsia="Arial" w:hAnsi="Arial" w:cs="Arial"/>
          <w:sz w:val="24"/>
          <w:szCs w:val="24"/>
          <w:lang w:val="en-US"/>
        </w:rPr>
        <w:t xml:space="preserve"> MM, </w:t>
      </w:r>
      <w:proofErr w:type="spellStart"/>
      <w:r w:rsidRPr="005C4546">
        <w:rPr>
          <w:rFonts w:ascii="Arial" w:eastAsia="Arial" w:hAnsi="Arial" w:cs="Arial"/>
          <w:sz w:val="24"/>
          <w:szCs w:val="24"/>
          <w:lang w:val="en-US"/>
        </w:rPr>
        <w:t>Lauter</w:t>
      </w:r>
      <w:proofErr w:type="spellEnd"/>
      <w:r w:rsidRPr="005C4546">
        <w:rPr>
          <w:rFonts w:ascii="Arial" w:eastAsia="Arial" w:hAnsi="Arial" w:cs="Arial"/>
          <w:sz w:val="24"/>
          <w:szCs w:val="24"/>
          <w:lang w:val="en-US"/>
        </w:rPr>
        <w:t xml:space="preserve"> AJ, Sayed MS, Han Y, Lee RK. Primary slow-coagulation transscleral cyclophotocoagulation laser treatment for medically recalcitrant neovascular glaucoma. Br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2023;107(5):671-676.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10.1136/bjophthalmol-2021-319757. PMID: 34848391.</w:t>
      </w:r>
    </w:p>
    <w:p w14:paraId="3309E943" w14:textId="3DA32562"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Kingston EJ, </w:t>
      </w:r>
      <w:proofErr w:type="spellStart"/>
      <w:r w:rsidRPr="005C4546">
        <w:rPr>
          <w:rFonts w:ascii="Arial" w:eastAsia="Arial" w:hAnsi="Arial" w:cs="Arial"/>
          <w:sz w:val="24"/>
          <w:szCs w:val="24"/>
          <w:lang w:val="en-US"/>
        </w:rPr>
        <w:t>Lusthaus</w:t>
      </w:r>
      <w:proofErr w:type="spellEnd"/>
      <w:r w:rsidRPr="005C4546">
        <w:rPr>
          <w:rFonts w:ascii="Arial" w:eastAsia="Arial" w:hAnsi="Arial" w:cs="Arial"/>
          <w:sz w:val="24"/>
          <w:szCs w:val="24"/>
          <w:lang w:val="en-US"/>
        </w:rPr>
        <w:t xml:space="preserve"> JA. Two-year outcomes of patients with neovascular glaucoma treated at Sydney Eye Hospital. Int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gramStart"/>
      <w:r w:rsidRPr="005C4546">
        <w:rPr>
          <w:rFonts w:ascii="Arial" w:eastAsia="Arial" w:hAnsi="Arial" w:cs="Arial"/>
          <w:sz w:val="24"/>
          <w:szCs w:val="24"/>
          <w:lang w:val="en-US"/>
        </w:rPr>
        <w:t>2023;43:2763</w:t>
      </w:r>
      <w:proofErr w:type="gramEnd"/>
      <w:r w:rsidRPr="005C4546">
        <w:rPr>
          <w:rFonts w:ascii="Arial" w:eastAsia="Arial" w:hAnsi="Arial" w:cs="Arial"/>
          <w:sz w:val="24"/>
          <w:szCs w:val="24"/>
          <w:lang w:val="en-US"/>
        </w:rPr>
        <w:t xml:space="preserve">-2776.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10.1007/s10792-023-02675-5.</w:t>
      </w:r>
    </w:p>
    <w:p w14:paraId="1E467E18" w14:textId="36DE083A"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rPr>
        <w:t xml:space="preserve">Kumar S, Kumari S, Sinha AK. </w:t>
      </w:r>
      <w:r w:rsidRPr="005C4546">
        <w:rPr>
          <w:rFonts w:ascii="Arial" w:eastAsia="Arial" w:hAnsi="Arial" w:cs="Arial"/>
          <w:sz w:val="24"/>
          <w:szCs w:val="24"/>
          <w:lang w:val="en-US"/>
        </w:rPr>
        <w:t xml:space="preserve">Neovascular Glaucoma: An Update on Etiopathogenesis, Diagnostics and Management. Open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gramStart"/>
      <w:r w:rsidRPr="005C4546">
        <w:rPr>
          <w:rFonts w:ascii="Arial" w:eastAsia="Arial" w:hAnsi="Arial" w:cs="Arial"/>
          <w:sz w:val="24"/>
          <w:szCs w:val="24"/>
          <w:lang w:val="en-US"/>
        </w:rPr>
        <w:t>2022;12:242</w:t>
      </w:r>
      <w:proofErr w:type="gramEnd"/>
      <w:r w:rsidRPr="005C4546">
        <w:rPr>
          <w:rFonts w:ascii="Arial" w:eastAsia="Arial" w:hAnsi="Arial" w:cs="Arial"/>
          <w:sz w:val="24"/>
          <w:szCs w:val="24"/>
          <w:lang w:val="en-US"/>
        </w:rPr>
        <w:t xml:space="preserve">-258.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10.4236/ojoph.2022.123023.</w:t>
      </w:r>
    </w:p>
    <w:p w14:paraId="11600E87" w14:textId="7EEE7AEC"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Kwon J, Sung KR. Effect of preoperative intravitreal bevacizumab on surgical outcome of neovascular glaucoma at different stages.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gramStart"/>
      <w:r w:rsidRPr="005C4546">
        <w:rPr>
          <w:rFonts w:ascii="Arial" w:eastAsia="Arial" w:hAnsi="Arial" w:cs="Arial"/>
          <w:sz w:val="24"/>
          <w:szCs w:val="24"/>
          <w:lang w:val="en-US"/>
        </w:rPr>
        <w:t>2017;2017:7672485</w:t>
      </w:r>
      <w:proofErr w:type="gramEnd"/>
      <w:r w:rsidRPr="005C4546">
        <w:rPr>
          <w:rFonts w:ascii="Arial" w:eastAsia="Arial" w:hAnsi="Arial" w:cs="Arial"/>
          <w:sz w:val="24"/>
          <w:szCs w:val="24"/>
          <w:lang w:val="en-US"/>
        </w:rPr>
        <w:t xml:space="preserve">.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10.1155/2017/7672485.</w:t>
      </w:r>
    </w:p>
    <w:p w14:paraId="2D1A002D" w14:textId="1DEEB87B"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Li J, Zhang S, Hou B. Outcomes of vitrectomy, complete pan-retinal photocoagulation, and endoscopic cyclophotocoagulation surgery after anti-VEGF treatment in neovascular glaucoma. Adv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spellStart"/>
      <w:r w:rsidRPr="005C4546">
        <w:rPr>
          <w:rFonts w:ascii="Arial" w:eastAsia="Arial" w:hAnsi="Arial" w:cs="Arial"/>
          <w:sz w:val="24"/>
          <w:szCs w:val="24"/>
          <w:lang w:val="en-US"/>
        </w:rPr>
        <w:t>Pract</w:t>
      </w:r>
      <w:proofErr w:type="spellEnd"/>
      <w:r w:rsidRPr="005C4546">
        <w:rPr>
          <w:rFonts w:ascii="Arial" w:eastAsia="Arial" w:hAnsi="Arial" w:cs="Arial"/>
          <w:sz w:val="24"/>
          <w:szCs w:val="24"/>
          <w:lang w:val="en-US"/>
        </w:rPr>
        <w:t xml:space="preserve"> Res. 2023;3(3):112-118.</w:t>
      </w:r>
    </w:p>
    <w:p w14:paraId="59857B7D" w14:textId="6A280D30"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lastRenderedPageBreak/>
        <w:t xml:space="preserve">Liao N, Li C, Jiang H, Fang A, Zhou S, Wang Q. Neovascular glaucoma: a retrospective review from a tertiary center in China. BMC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gramStart"/>
      <w:r w:rsidRPr="005C4546">
        <w:rPr>
          <w:rFonts w:ascii="Arial" w:eastAsia="Arial" w:hAnsi="Arial" w:cs="Arial"/>
          <w:sz w:val="24"/>
          <w:szCs w:val="24"/>
          <w:lang w:val="en-US"/>
        </w:rPr>
        <w:t>2016;16:14</w:t>
      </w:r>
      <w:proofErr w:type="gramEnd"/>
      <w:r w:rsidRPr="005C4546">
        <w:rPr>
          <w:rFonts w:ascii="Arial" w:eastAsia="Arial" w:hAnsi="Arial" w:cs="Arial"/>
          <w:sz w:val="24"/>
          <w:szCs w:val="24"/>
          <w:lang w:val="en-US"/>
        </w:rPr>
        <w:t xml:space="preserve">.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10.1186/s12886-016-0190-8.</w:t>
      </w:r>
    </w:p>
    <w:p w14:paraId="70DF4CA3" w14:textId="1D8EE7B8"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rPr>
        <w:t xml:space="preserve">Lima FE, Vianna LM, Filho AD, Freitas LL. </w:t>
      </w:r>
      <w:r w:rsidRPr="005C4546">
        <w:rPr>
          <w:rFonts w:ascii="Arial" w:eastAsia="Arial" w:hAnsi="Arial" w:cs="Arial"/>
          <w:sz w:val="24"/>
          <w:szCs w:val="24"/>
          <w:lang w:val="en-US"/>
        </w:rPr>
        <w:t>A prospective, comparative study between endoscopic cyclophotocoagulation and the Ahmed drainage implant in refractory glaucoma. J Glaucoma. 2004;13(3):233-237.</w:t>
      </w:r>
    </w:p>
    <w:p w14:paraId="418C0E70" w14:textId="0E5C4C4C"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Lin P, Huang X, Yu H, Lin Y, Zhu L, Jin K, Li Y. Comparisons of the short-term effectiveness and safety of surgical treatment for neovascular glaucoma: a systematic review and network meta-analysis. </w:t>
      </w:r>
      <w:proofErr w:type="spellStart"/>
      <w:r w:rsidRPr="005C4546">
        <w:rPr>
          <w:rFonts w:ascii="Arial" w:eastAsia="Arial" w:hAnsi="Arial" w:cs="Arial"/>
          <w:sz w:val="24"/>
          <w:szCs w:val="24"/>
          <w:lang w:val="en-US"/>
        </w:rPr>
        <w:t>BMJOpen</w:t>
      </w:r>
      <w:proofErr w:type="spellEnd"/>
      <w:r w:rsidRPr="005C4546">
        <w:rPr>
          <w:rFonts w:ascii="Arial" w:eastAsia="Arial" w:hAnsi="Arial" w:cs="Arial"/>
          <w:sz w:val="24"/>
          <w:szCs w:val="24"/>
          <w:lang w:val="en-US"/>
        </w:rPr>
        <w:t>. 2022;12(5</w:t>
      </w:r>
      <w:proofErr w:type="gramStart"/>
      <w:r w:rsidRPr="005C4546">
        <w:rPr>
          <w:rFonts w:ascii="Arial" w:eastAsia="Arial" w:hAnsi="Arial" w:cs="Arial"/>
          <w:sz w:val="24"/>
          <w:szCs w:val="24"/>
          <w:lang w:val="en-US"/>
        </w:rPr>
        <w:t>):e</w:t>
      </w:r>
      <w:proofErr w:type="gramEnd"/>
      <w:r w:rsidRPr="005C4546">
        <w:rPr>
          <w:rFonts w:ascii="Arial" w:eastAsia="Arial" w:hAnsi="Arial" w:cs="Arial"/>
          <w:sz w:val="24"/>
          <w:szCs w:val="24"/>
          <w:lang w:val="en-US"/>
        </w:rPr>
        <w:t>051794.</w:t>
      </w:r>
    </w:p>
    <w:p w14:paraId="3512B707" w14:textId="05E7B9E8"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rPr>
        <w:t xml:space="preserve">Matos AG, Barbosa MD, Pinto FC, Rêgo RL, Cavalcante LD. Profile of initial diagnosis in patients with glaucoma. </w:t>
      </w:r>
      <w:r w:rsidRPr="005C4546">
        <w:rPr>
          <w:rFonts w:ascii="Arial" w:eastAsia="Arial" w:hAnsi="Arial" w:cs="Arial"/>
          <w:sz w:val="24"/>
          <w:szCs w:val="24"/>
          <w:lang w:val="en-US"/>
        </w:rPr>
        <w:t xml:space="preserve">Rev Bras </w:t>
      </w:r>
      <w:proofErr w:type="spellStart"/>
      <w:r w:rsidRPr="005C4546">
        <w:rPr>
          <w:rFonts w:ascii="Arial" w:eastAsia="Arial" w:hAnsi="Arial" w:cs="Arial"/>
          <w:sz w:val="24"/>
          <w:szCs w:val="24"/>
          <w:lang w:val="en-US"/>
        </w:rPr>
        <w:t>Oftalmol</w:t>
      </w:r>
      <w:proofErr w:type="spellEnd"/>
      <w:r w:rsidRPr="005C4546">
        <w:rPr>
          <w:rFonts w:ascii="Arial" w:eastAsia="Arial" w:hAnsi="Arial" w:cs="Arial"/>
          <w:sz w:val="24"/>
          <w:szCs w:val="24"/>
          <w:lang w:val="en-US"/>
        </w:rPr>
        <w:t xml:space="preserve">. 2023;82.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10.37039/1982.8551.20230028.</w:t>
      </w:r>
    </w:p>
    <w:p w14:paraId="2A04674E" w14:textId="25D3B8E6"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Menezes LM, Souza MCC, </w:t>
      </w:r>
      <w:proofErr w:type="spellStart"/>
      <w:r w:rsidRPr="005C4546">
        <w:rPr>
          <w:rFonts w:ascii="Arial" w:eastAsia="Arial" w:hAnsi="Arial" w:cs="Arial"/>
          <w:sz w:val="24"/>
          <w:szCs w:val="24"/>
          <w:lang w:val="en-US"/>
        </w:rPr>
        <w:t>Ciarlini</w:t>
      </w:r>
      <w:proofErr w:type="spellEnd"/>
      <w:r w:rsidRPr="005C4546">
        <w:rPr>
          <w:rFonts w:ascii="Arial" w:eastAsia="Arial" w:hAnsi="Arial" w:cs="Arial"/>
          <w:sz w:val="24"/>
          <w:szCs w:val="24"/>
          <w:lang w:val="en-US"/>
        </w:rPr>
        <w:t xml:space="preserve"> LR, </w:t>
      </w:r>
      <w:proofErr w:type="spellStart"/>
      <w:r w:rsidRPr="005C4546">
        <w:rPr>
          <w:rFonts w:ascii="Arial" w:eastAsia="Arial" w:hAnsi="Arial" w:cs="Arial"/>
          <w:sz w:val="24"/>
          <w:szCs w:val="24"/>
          <w:lang w:val="en-US"/>
        </w:rPr>
        <w:t>Veríssimo</w:t>
      </w:r>
      <w:proofErr w:type="spellEnd"/>
      <w:r w:rsidRPr="005C4546">
        <w:rPr>
          <w:rFonts w:ascii="Arial" w:eastAsia="Arial" w:hAnsi="Arial" w:cs="Arial"/>
          <w:sz w:val="24"/>
          <w:szCs w:val="24"/>
          <w:lang w:val="en-US"/>
        </w:rPr>
        <w:t xml:space="preserve"> CR, Matos AG. Transscleral cyclophotocoagulation treatment for painful eye with neovascular glaucoma. Rev Bras </w:t>
      </w:r>
      <w:proofErr w:type="spellStart"/>
      <w:r w:rsidRPr="005C4546">
        <w:rPr>
          <w:rFonts w:ascii="Arial" w:eastAsia="Arial" w:hAnsi="Arial" w:cs="Arial"/>
          <w:sz w:val="24"/>
          <w:szCs w:val="24"/>
          <w:lang w:val="en-US"/>
        </w:rPr>
        <w:t>Oftalmol</w:t>
      </w:r>
      <w:proofErr w:type="spellEnd"/>
      <w:r w:rsidRPr="005C4546">
        <w:rPr>
          <w:rFonts w:ascii="Arial" w:eastAsia="Arial" w:hAnsi="Arial" w:cs="Arial"/>
          <w:sz w:val="24"/>
          <w:szCs w:val="24"/>
          <w:lang w:val="en-US"/>
        </w:rPr>
        <w:t>. 2020;79(1):38-41.</w:t>
      </w:r>
    </w:p>
    <w:p w14:paraId="05FBD40F" w14:textId="46690B33"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Miglani T, Ullah S. A Review of the Surgical Management of Neovascular Glaucoma. Curr Surg Rep. </w:t>
      </w:r>
      <w:proofErr w:type="gramStart"/>
      <w:r w:rsidRPr="005C4546">
        <w:rPr>
          <w:rFonts w:ascii="Arial" w:eastAsia="Arial" w:hAnsi="Arial" w:cs="Arial"/>
          <w:sz w:val="24"/>
          <w:szCs w:val="24"/>
          <w:lang w:val="en-US"/>
        </w:rPr>
        <w:t>2023;11:162</w:t>
      </w:r>
      <w:proofErr w:type="gramEnd"/>
      <w:r w:rsidRPr="005C4546">
        <w:rPr>
          <w:rFonts w:ascii="Arial" w:eastAsia="Arial" w:hAnsi="Arial" w:cs="Arial"/>
          <w:sz w:val="24"/>
          <w:szCs w:val="24"/>
          <w:lang w:val="en-US"/>
        </w:rPr>
        <w:t xml:space="preserve">-167.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10.1007/s40137-023-00358-9.</w:t>
      </w:r>
    </w:p>
    <w:p w14:paraId="29030A2F" w14:textId="46DF6D7B"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Mishra C, Meyer JJ. Neovascular Glaucoma. In: </w:t>
      </w:r>
      <w:proofErr w:type="spellStart"/>
      <w:r w:rsidRPr="005C4546">
        <w:rPr>
          <w:rFonts w:ascii="Arial" w:eastAsia="Arial" w:hAnsi="Arial" w:cs="Arial"/>
          <w:sz w:val="24"/>
          <w:szCs w:val="24"/>
          <w:lang w:val="en-US"/>
        </w:rPr>
        <w:t>StatPearls</w:t>
      </w:r>
      <w:proofErr w:type="spellEnd"/>
      <w:r w:rsidRPr="005C4546">
        <w:rPr>
          <w:rFonts w:ascii="Arial" w:eastAsia="Arial" w:hAnsi="Arial" w:cs="Arial"/>
          <w:sz w:val="24"/>
          <w:szCs w:val="24"/>
          <w:lang w:val="en-US"/>
        </w:rPr>
        <w:t xml:space="preserve"> [Internet]. Treasure Island (FL): </w:t>
      </w:r>
      <w:proofErr w:type="spellStart"/>
      <w:r w:rsidRPr="005C4546">
        <w:rPr>
          <w:rFonts w:ascii="Arial" w:eastAsia="Arial" w:hAnsi="Arial" w:cs="Arial"/>
          <w:sz w:val="24"/>
          <w:szCs w:val="24"/>
          <w:lang w:val="en-US"/>
        </w:rPr>
        <w:t>StatPearls</w:t>
      </w:r>
      <w:proofErr w:type="spellEnd"/>
      <w:r w:rsidRPr="005C4546">
        <w:rPr>
          <w:rFonts w:ascii="Arial" w:eastAsia="Arial" w:hAnsi="Arial" w:cs="Arial"/>
          <w:sz w:val="24"/>
          <w:szCs w:val="24"/>
          <w:lang w:val="en-US"/>
        </w:rPr>
        <w:t xml:space="preserve"> Publishing; 2024.</w:t>
      </w:r>
    </w:p>
    <w:p w14:paraId="74AA7288" w14:textId="0477EC3E"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Olmos LC, Lee RK. Medical and Surgical Treatment of Neovascular Glaucoma. Int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Clin. 2011;51(3):27-36.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10.1097/IIO.0b013e31821e5960.</w:t>
      </w:r>
    </w:p>
    <w:p w14:paraId="49F8B3DB" w14:textId="2329EA86"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rPr>
        <w:t xml:space="preserve">Pegu J, Garg P, Shakya R, Dubey S, Dash D, Ahluwalia N, </w:t>
      </w:r>
      <w:r w:rsidR="004A7981" w:rsidRPr="004A7981">
        <w:rPr>
          <w:rFonts w:ascii="Arial" w:eastAsia="Arial" w:hAnsi="Arial" w:cs="Arial"/>
          <w:i/>
          <w:sz w:val="24"/>
          <w:szCs w:val="24"/>
        </w:rPr>
        <w:t xml:space="preserve">et </w:t>
      </w:r>
      <w:proofErr w:type="gramStart"/>
      <w:r w:rsidR="004A7981" w:rsidRPr="004A7981">
        <w:rPr>
          <w:rFonts w:ascii="Arial" w:eastAsia="Arial" w:hAnsi="Arial" w:cs="Arial"/>
          <w:i/>
          <w:sz w:val="24"/>
          <w:szCs w:val="24"/>
        </w:rPr>
        <w:t xml:space="preserve">al </w:t>
      </w:r>
      <w:r w:rsidRPr="005C4546">
        <w:rPr>
          <w:rFonts w:ascii="Arial" w:eastAsia="Arial" w:hAnsi="Arial" w:cs="Arial"/>
          <w:sz w:val="24"/>
          <w:szCs w:val="24"/>
        </w:rPr>
        <w:t>.</w:t>
      </w:r>
      <w:proofErr w:type="gramEnd"/>
      <w:r w:rsidRPr="005C4546">
        <w:rPr>
          <w:rFonts w:ascii="Arial" w:eastAsia="Arial" w:hAnsi="Arial" w:cs="Arial"/>
          <w:sz w:val="24"/>
          <w:szCs w:val="24"/>
        </w:rPr>
        <w:t xml:space="preserve"> </w:t>
      </w:r>
      <w:r w:rsidRPr="005C4546">
        <w:rPr>
          <w:rFonts w:ascii="Arial" w:eastAsia="Arial" w:hAnsi="Arial" w:cs="Arial"/>
          <w:sz w:val="24"/>
          <w:szCs w:val="24"/>
          <w:lang w:val="en-US"/>
        </w:rPr>
        <w:t xml:space="preserve">Long-term outcome of surgical management in neovascular glaucoma: A retrospective, multicentric study. Indian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2025;73(Suppl 1</w:t>
      </w:r>
      <w:proofErr w:type="gramStart"/>
      <w:r w:rsidRPr="005C4546">
        <w:rPr>
          <w:rFonts w:ascii="Arial" w:eastAsia="Arial" w:hAnsi="Arial" w:cs="Arial"/>
          <w:sz w:val="24"/>
          <w:szCs w:val="24"/>
          <w:lang w:val="en-US"/>
        </w:rPr>
        <w:t>):S</w:t>
      </w:r>
      <w:proofErr w:type="gramEnd"/>
      <w:r w:rsidRPr="005C4546">
        <w:rPr>
          <w:rFonts w:ascii="Arial" w:eastAsia="Arial" w:hAnsi="Arial" w:cs="Arial"/>
          <w:sz w:val="24"/>
          <w:szCs w:val="24"/>
          <w:lang w:val="en-US"/>
        </w:rPr>
        <w:t>254-9.</w:t>
      </w:r>
    </w:p>
    <w:p w14:paraId="6518BA7D" w14:textId="77AC6E52"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Ramji S,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A systematic review and meta-analysis of randomized controlled trials in neovascular glaucoma treatment: lack of consensus and practice variability. </w:t>
      </w:r>
      <w:proofErr w:type="spellStart"/>
      <w:r w:rsidRPr="005C4546">
        <w:rPr>
          <w:rFonts w:ascii="Arial" w:eastAsia="Arial" w:hAnsi="Arial" w:cs="Arial"/>
          <w:sz w:val="24"/>
          <w:szCs w:val="24"/>
          <w:lang w:val="en-US"/>
        </w:rPr>
        <w:t>Graefes</w:t>
      </w:r>
      <w:proofErr w:type="spellEnd"/>
      <w:r w:rsidRPr="005C4546">
        <w:rPr>
          <w:rFonts w:ascii="Arial" w:eastAsia="Arial" w:hAnsi="Arial" w:cs="Arial"/>
          <w:sz w:val="24"/>
          <w:szCs w:val="24"/>
          <w:lang w:val="en-US"/>
        </w:rPr>
        <w:t xml:space="preserve"> Arch Clin Exp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2023;261(2):477-501.</w:t>
      </w:r>
    </w:p>
    <w:p w14:paraId="00B736C3" w14:textId="0877D48B"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rPr>
      </w:pPr>
      <w:r w:rsidRPr="005C4546">
        <w:rPr>
          <w:rFonts w:ascii="Arial" w:eastAsia="Arial" w:hAnsi="Arial" w:cs="Arial"/>
          <w:sz w:val="24"/>
          <w:szCs w:val="24"/>
        </w:rPr>
        <w:t xml:space="preserve">Rodrigues GB, Abe RY, </w:t>
      </w:r>
      <w:proofErr w:type="spellStart"/>
      <w:r w:rsidRPr="005C4546">
        <w:rPr>
          <w:rFonts w:ascii="Arial" w:eastAsia="Arial" w:hAnsi="Arial" w:cs="Arial"/>
          <w:sz w:val="24"/>
          <w:szCs w:val="24"/>
        </w:rPr>
        <w:t>Zangalli</w:t>
      </w:r>
      <w:proofErr w:type="spellEnd"/>
      <w:r w:rsidRPr="005C4546">
        <w:rPr>
          <w:rFonts w:ascii="Arial" w:eastAsia="Arial" w:hAnsi="Arial" w:cs="Arial"/>
          <w:sz w:val="24"/>
          <w:szCs w:val="24"/>
        </w:rPr>
        <w:t xml:space="preserve"> C, </w:t>
      </w:r>
      <w:proofErr w:type="spellStart"/>
      <w:r w:rsidRPr="005C4546">
        <w:rPr>
          <w:rFonts w:ascii="Arial" w:eastAsia="Arial" w:hAnsi="Arial" w:cs="Arial"/>
          <w:sz w:val="24"/>
          <w:szCs w:val="24"/>
        </w:rPr>
        <w:t>Sodre</w:t>
      </w:r>
      <w:proofErr w:type="spellEnd"/>
      <w:r w:rsidRPr="005C4546">
        <w:rPr>
          <w:rFonts w:ascii="Arial" w:eastAsia="Arial" w:hAnsi="Arial" w:cs="Arial"/>
          <w:sz w:val="24"/>
          <w:szCs w:val="24"/>
        </w:rPr>
        <w:t xml:space="preserve"> SL, Donini FA, Costa DC, </w:t>
      </w:r>
      <w:r w:rsidR="004A7981" w:rsidRPr="004A7981">
        <w:rPr>
          <w:rFonts w:ascii="Arial" w:eastAsia="Arial" w:hAnsi="Arial" w:cs="Arial"/>
          <w:i/>
          <w:sz w:val="24"/>
          <w:szCs w:val="24"/>
        </w:rPr>
        <w:t xml:space="preserve">et </w:t>
      </w:r>
      <w:proofErr w:type="gramStart"/>
      <w:r w:rsidR="004A7981" w:rsidRPr="004A7981">
        <w:rPr>
          <w:rFonts w:ascii="Arial" w:eastAsia="Arial" w:hAnsi="Arial" w:cs="Arial"/>
          <w:i/>
          <w:sz w:val="24"/>
          <w:szCs w:val="24"/>
        </w:rPr>
        <w:t xml:space="preserve">al </w:t>
      </w:r>
      <w:r w:rsidRPr="005C4546">
        <w:rPr>
          <w:rFonts w:ascii="Arial" w:eastAsia="Arial" w:hAnsi="Arial" w:cs="Arial"/>
          <w:sz w:val="24"/>
          <w:szCs w:val="24"/>
        </w:rPr>
        <w:t>.</w:t>
      </w:r>
      <w:proofErr w:type="gramEnd"/>
      <w:r w:rsidRPr="005C4546">
        <w:rPr>
          <w:rFonts w:ascii="Arial" w:eastAsia="Arial" w:hAnsi="Arial" w:cs="Arial"/>
          <w:sz w:val="24"/>
          <w:szCs w:val="24"/>
        </w:rPr>
        <w:t xml:space="preserve"> Neovascular glaucoma: a review. Int J Retina Vitreous. </w:t>
      </w:r>
      <w:proofErr w:type="gramStart"/>
      <w:r w:rsidRPr="005C4546">
        <w:rPr>
          <w:rFonts w:ascii="Arial" w:eastAsia="Arial" w:hAnsi="Arial" w:cs="Arial"/>
          <w:sz w:val="24"/>
          <w:szCs w:val="24"/>
        </w:rPr>
        <w:t>2016;2:26</w:t>
      </w:r>
      <w:proofErr w:type="gramEnd"/>
      <w:r w:rsidRPr="005C4546">
        <w:rPr>
          <w:rFonts w:ascii="Arial" w:eastAsia="Arial" w:hAnsi="Arial" w:cs="Arial"/>
          <w:sz w:val="24"/>
          <w:szCs w:val="24"/>
        </w:rPr>
        <w:t xml:space="preserve">. </w:t>
      </w:r>
      <w:proofErr w:type="spellStart"/>
      <w:r w:rsidRPr="005C4546">
        <w:rPr>
          <w:rFonts w:ascii="Arial" w:eastAsia="Arial" w:hAnsi="Arial" w:cs="Arial"/>
          <w:sz w:val="24"/>
          <w:szCs w:val="24"/>
        </w:rPr>
        <w:t>doi</w:t>
      </w:r>
      <w:proofErr w:type="spellEnd"/>
      <w:r w:rsidRPr="005C4546">
        <w:rPr>
          <w:rFonts w:ascii="Arial" w:eastAsia="Arial" w:hAnsi="Arial" w:cs="Arial"/>
          <w:sz w:val="24"/>
          <w:szCs w:val="24"/>
        </w:rPr>
        <w:t>: 10.1186/s40942-016-0051-x.</w:t>
      </w:r>
    </w:p>
    <w:p w14:paraId="0FBC9928" w14:textId="3A5CBD1F"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Sahin V,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Long-term results of Ahmed glaucoma valve implantation with/without intravitreal anti-VEGF injection in neovascular glaucoma patients. J Fr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2024;47(8):104240.</w:t>
      </w:r>
    </w:p>
    <w:p w14:paraId="514C3D7E" w14:textId="54AB159E"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Senthil S, Dada T, Das T, Kaushik S, </w:t>
      </w:r>
      <w:proofErr w:type="spellStart"/>
      <w:r w:rsidRPr="005C4546">
        <w:rPr>
          <w:rFonts w:ascii="Arial" w:eastAsia="Arial" w:hAnsi="Arial" w:cs="Arial"/>
          <w:sz w:val="24"/>
          <w:szCs w:val="24"/>
          <w:lang w:val="en-US"/>
        </w:rPr>
        <w:t>Puthuran</w:t>
      </w:r>
      <w:proofErr w:type="spellEnd"/>
      <w:r w:rsidRPr="005C4546">
        <w:rPr>
          <w:rFonts w:ascii="Arial" w:eastAsia="Arial" w:hAnsi="Arial" w:cs="Arial"/>
          <w:sz w:val="24"/>
          <w:szCs w:val="24"/>
          <w:lang w:val="en-US"/>
        </w:rPr>
        <w:t xml:space="preserve"> GV, Philip R,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Neovascular glaucoma - A review. Indian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2021;69(3):525-534.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10.4103/ijo.IJO_1591_20.</w:t>
      </w:r>
    </w:p>
    <w:p w14:paraId="74DFE552" w14:textId="5B21D0D3"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Shalaby WS,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Outcomes of Ahmed glaucoma valve and transscleral cyclophotocoagulation in neovascular glaucoma. Indian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2022;70(4):1253-1259.</w:t>
      </w:r>
    </w:p>
    <w:p w14:paraId="4C6D7B84" w14:textId="4BAEB35B"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Shchomak</w:t>
      </w:r>
      <w:proofErr w:type="spellEnd"/>
      <w:r w:rsidRPr="005C4546">
        <w:rPr>
          <w:rFonts w:ascii="Arial" w:eastAsia="Arial" w:hAnsi="Arial" w:cs="Arial"/>
          <w:sz w:val="24"/>
          <w:szCs w:val="24"/>
          <w:lang w:val="en-US"/>
        </w:rPr>
        <w:t xml:space="preserve"> Z, Sousa DC, Leal I,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Surgical treatment of neovascular glaucoma: a systematic review and meta-analysis. </w:t>
      </w:r>
      <w:proofErr w:type="spellStart"/>
      <w:r w:rsidRPr="005C4546">
        <w:rPr>
          <w:rFonts w:ascii="Arial" w:eastAsia="Arial" w:hAnsi="Arial" w:cs="Arial"/>
          <w:sz w:val="24"/>
          <w:szCs w:val="24"/>
          <w:lang w:val="en-US"/>
        </w:rPr>
        <w:t>Graefes</w:t>
      </w:r>
      <w:proofErr w:type="spellEnd"/>
      <w:r w:rsidRPr="005C4546">
        <w:rPr>
          <w:rFonts w:ascii="Arial" w:eastAsia="Arial" w:hAnsi="Arial" w:cs="Arial"/>
          <w:sz w:val="24"/>
          <w:szCs w:val="24"/>
          <w:lang w:val="en-US"/>
        </w:rPr>
        <w:t xml:space="preserve"> Arch Clin Exp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gramStart"/>
      <w:r w:rsidRPr="005C4546">
        <w:rPr>
          <w:rFonts w:ascii="Arial" w:eastAsia="Arial" w:hAnsi="Arial" w:cs="Arial"/>
          <w:sz w:val="24"/>
          <w:szCs w:val="24"/>
          <w:lang w:val="en-US"/>
        </w:rPr>
        <w:t>2019;257:1079</w:t>
      </w:r>
      <w:proofErr w:type="gramEnd"/>
      <w:r w:rsidRPr="005C4546">
        <w:rPr>
          <w:rFonts w:ascii="Arial" w:eastAsia="Arial" w:hAnsi="Arial" w:cs="Arial"/>
          <w:sz w:val="24"/>
          <w:szCs w:val="24"/>
          <w:lang w:val="en-US"/>
        </w:rPr>
        <w:t>-1089.</w:t>
      </w:r>
    </w:p>
    <w:p w14:paraId="1F285331" w14:textId="213306CA"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Shen CC, Salim S, Du H, Netland PA. Trabeculectomy versus Ahmed Glaucoma Valve implantation in neovascular glaucoma. Clin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gramStart"/>
      <w:r w:rsidRPr="005C4546">
        <w:rPr>
          <w:rFonts w:ascii="Arial" w:eastAsia="Arial" w:hAnsi="Arial" w:cs="Arial"/>
          <w:sz w:val="24"/>
          <w:szCs w:val="24"/>
          <w:lang w:val="en-US"/>
        </w:rPr>
        <w:t>2011;5:979</w:t>
      </w:r>
      <w:proofErr w:type="gramEnd"/>
      <w:r w:rsidRPr="005C4546">
        <w:rPr>
          <w:rFonts w:ascii="Arial" w:eastAsia="Arial" w:hAnsi="Arial" w:cs="Arial"/>
          <w:sz w:val="24"/>
          <w:szCs w:val="24"/>
          <w:lang w:val="en-US"/>
        </w:rPr>
        <w:t>-983.</w:t>
      </w:r>
    </w:p>
    <w:p w14:paraId="690C4947" w14:textId="3D983B17"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Sivak-Callcott</w:t>
      </w:r>
      <w:proofErr w:type="spellEnd"/>
      <w:r w:rsidRPr="005C4546">
        <w:rPr>
          <w:rFonts w:ascii="Arial" w:eastAsia="Arial" w:hAnsi="Arial" w:cs="Arial"/>
          <w:sz w:val="24"/>
          <w:szCs w:val="24"/>
          <w:lang w:val="en-US"/>
        </w:rPr>
        <w:t xml:space="preserve"> JA, </w:t>
      </w:r>
      <w:proofErr w:type="spellStart"/>
      <w:r w:rsidRPr="005C4546">
        <w:rPr>
          <w:rFonts w:ascii="Arial" w:eastAsia="Arial" w:hAnsi="Arial" w:cs="Arial"/>
          <w:sz w:val="24"/>
          <w:szCs w:val="24"/>
          <w:lang w:val="en-US"/>
        </w:rPr>
        <w:t>O'Day</w:t>
      </w:r>
      <w:proofErr w:type="spellEnd"/>
      <w:r w:rsidRPr="005C4546">
        <w:rPr>
          <w:rFonts w:ascii="Arial" w:eastAsia="Arial" w:hAnsi="Arial" w:cs="Arial"/>
          <w:sz w:val="24"/>
          <w:szCs w:val="24"/>
          <w:lang w:val="en-US"/>
        </w:rPr>
        <w:t xml:space="preserve"> DM, Gass JD, Tsai JC. Evidence-based recommendations for the diagnosis and treatment of neovascular glaucoma. Ophthalmology. 2001;108(10):1767-76.</w:t>
      </w:r>
    </w:p>
    <w:p w14:paraId="176417C4" w14:textId="53BBF4EB"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Sun JT,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Efficacy and safety of intravitreal ranibizumab with </w:t>
      </w:r>
      <w:proofErr w:type="spellStart"/>
      <w:r w:rsidRPr="005C4546">
        <w:rPr>
          <w:rFonts w:ascii="Arial" w:eastAsia="Arial" w:hAnsi="Arial" w:cs="Arial"/>
          <w:sz w:val="24"/>
          <w:szCs w:val="24"/>
          <w:lang w:val="en-US"/>
        </w:rPr>
        <w:t>panretinal</w:t>
      </w:r>
      <w:proofErr w:type="spellEnd"/>
      <w:r w:rsidRPr="005C4546">
        <w:rPr>
          <w:rFonts w:ascii="Arial" w:eastAsia="Arial" w:hAnsi="Arial" w:cs="Arial"/>
          <w:sz w:val="24"/>
          <w:szCs w:val="24"/>
          <w:lang w:val="en-US"/>
        </w:rPr>
        <w:t xml:space="preserve"> photocoagulation followed by trabeculectomy vs Ahmed glaucoma valve implantation in neovascular glaucoma. Int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2017;10(3):400.</w:t>
      </w:r>
    </w:p>
    <w:p w14:paraId="75F06E0D" w14:textId="2CCA5EA7"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lastRenderedPageBreak/>
        <w:t xml:space="preserve">Takeuchi M, Kanda T, </w:t>
      </w:r>
      <w:proofErr w:type="spellStart"/>
      <w:r w:rsidRPr="005C4546">
        <w:rPr>
          <w:rFonts w:ascii="Arial" w:eastAsia="Arial" w:hAnsi="Arial" w:cs="Arial"/>
          <w:sz w:val="24"/>
          <w:szCs w:val="24"/>
          <w:lang w:val="en-US"/>
        </w:rPr>
        <w:t>Harimoto</w:t>
      </w:r>
      <w:proofErr w:type="spellEnd"/>
      <w:r w:rsidRPr="005C4546">
        <w:rPr>
          <w:rFonts w:ascii="Arial" w:eastAsia="Arial" w:hAnsi="Arial" w:cs="Arial"/>
          <w:sz w:val="24"/>
          <w:szCs w:val="24"/>
          <w:lang w:val="en-US"/>
        </w:rPr>
        <w:t xml:space="preserve"> K,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Surgical Treatment of Neovascular Glaucoma Secondary to Proliferative Diabetic Retinopathy in Japanese Patients without the Use of Glaucoma Drainage Devices. J Clin Med 2024;13(11):3252.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10.3390/jcm13113252.</w:t>
      </w:r>
    </w:p>
    <w:p w14:paraId="23BADD3D" w14:textId="3A5274A5"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Tekcan</w:t>
      </w:r>
      <w:proofErr w:type="spellEnd"/>
      <w:r w:rsidRPr="005C4546">
        <w:rPr>
          <w:rFonts w:ascii="Arial" w:eastAsia="Arial" w:hAnsi="Arial" w:cs="Arial"/>
          <w:sz w:val="24"/>
          <w:szCs w:val="24"/>
          <w:lang w:val="en-US"/>
        </w:rPr>
        <w:t xml:space="preserve"> H, </w:t>
      </w:r>
      <w:proofErr w:type="spellStart"/>
      <w:r w:rsidRPr="005C4546">
        <w:rPr>
          <w:rFonts w:ascii="Arial" w:eastAsia="Arial" w:hAnsi="Arial" w:cs="Arial"/>
          <w:sz w:val="24"/>
          <w:szCs w:val="24"/>
          <w:lang w:val="en-US"/>
        </w:rPr>
        <w:t>Imamoglu</w:t>
      </w:r>
      <w:proofErr w:type="spellEnd"/>
      <w:r w:rsidRPr="005C4546">
        <w:rPr>
          <w:rFonts w:ascii="Arial" w:eastAsia="Arial" w:hAnsi="Arial" w:cs="Arial"/>
          <w:sz w:val="24"/>
          <w:szCs w:val="24"/>
          <w:lang w:val="en-US"/>
        </w:rPr>
        <w:t xml:space="preserve"> S, Ozturk Y. Factors Affecting the Results of Ahmed Glaucoma Valve Implantation in Diabetic Neovascular Glaucoma </w:t>
      </w:r>
      <w:proofErr w:type="gramStart"/>
      <w:r w:rsidRPr="005C4546">
        <w:rPr>
          <w:rFonts w:ascii="Arial" w:eastAsia="Arial" w:hAnsi="Arial" w:cs="Arial"/>
          <w:sz w:val="24"/>
          <w:szCs w:val="24"/>
          <w:lang w:val="en-US"/>
        </w:rPr>
        <w:t>With</w:t>
      </w:r>
      <w:proofErr w:type="gramEnd"/>
      <w:r w:rsidRPr="005C4546">
        <w:rPr>
          <w:rFonts w:ascii="Arial" w:eastAsia="Arial" w:hAnsi="Arial" w:cs="Arial"/>
          <w:sz w:val="24"/>
          <w:szCs w:val="24"/>
          <w:lang w:val="en-US"/>
        </w:rPr>
        <w:t xml:space="preserve"> or Without Previous Pars Plana Vitrectomy. Beyoglu Eye J. 2024;9(2):76-85.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10.14744/bej.2024.64497.</w:t>
      </w:r>
    </w:p>
    <w:p w14:paraId="52C63205" w14:textId="478427E7"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Tokumo</w:t>
      </w:r>
      <w:proofErr w:type="spellEnd"/>
      <w:r w:rsidRPr="005C4546">
        <w:rPr>
          <w:rFonts w:ascii="Arial" w:eastAsia="Arial" w:hAnsi="Arial" w:cs="Arial"/>
          <w:sz w:val="24"/>
          <w:szCs w:val="24"/>
          <w:lang w:val="en-US"/>
        </w:rPr>
        <w:t xml:space="preserve"> K, Komatsu K, Yuasa Y,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Outcomes of tube versus trabeculectomy surgery in neovascular glaucoma. </w:t>
      </w:r>
      <w:proofErr w:type="spellStart"/>
      <w:r w:rsidRPr="005C4546">
        <w:rPr>
          <w:rFonts w:ascii="Arial" w:eastAsia="Arial" w:hAnsi="Arial" w:cs="Arial"/>
          <w:sz w:val="24"/>
          <w:szCs w:val="24"/>
          <w:lang w:val="en-US"/>
        </w:rPr>
        <w:t>Graefes</w:t>
      </w:r>
      <w:proofErr w:type="spellEnd"/>
      <w:r w:rsidRPr="005C4546">
        <w:rPr>
          <w:rFonts w:ascii="Arial" w:eastAsia="Arial" w:hAnsi="Arial" w:cs="Arial"/>
          <w:sz w:val="24"/>
          <w:szCs w:val="24"/>
          <w:lang w:val="en-US"/>
        </w:rPr>
        <w:t xml:space="preserve"> Arch Clin Exp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gramStart"/>
      <w:r w:rsidRPr="005C4546">
        <w:rPr>
          <w:rFonts w:ascii="Arial" w:eastAsia="Arial" w:hAnsi="Arial" w:cs="Arial"/>
          <w:sz w:val="24"/>
          <w:szCs w:val="24"/>
          <w:lang w:val="en-US"/>
        </w:rPr>
        <w:t>2021;259:3067</w:t>
      </w:r>
      <w:proofErr w:type="gramEnd"/>
      <w:r w:rsidRPr="005C4546">
        <w:rPr>
          <w:rFonts w:ascii="Arial" w:eastAsia="Arial" w:hAnsi="Arial" w:cs="Arial"/>
          <w:sz w:val="24"/>
          <w:szCs w:val="24"/>
          <w:lang w:val="en-US"/>
        </w:rPr>
        <w:t xml:space="preserve">-3076.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10.1007/s00417-021-05257-2.</w:t>
      </w:r>
    </w:p>
    <w:p w14:paraId="1879C0E3" w14:textId="41240F6A"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Urbonaviciute</w:t>
      </w:r>
      <w:proofErr w:type="spellEnd"/>
      <w:r w:rsidRPr="005C4546">
        <w:rPr>
          <w:rFonts w:ascii="Arial" w:eastAsia="Arial" w:hAnsi="Arial" w:cs="Arial"/>
          <w:sz w:val="24"/>
          <w:szCs w:val="24"/>
          <w:lang w:val="en-US"/>
        </w:rPr>
        <w:t xml:space="preserve"> D, </w:t>
      </w:r>
      <w:proofErr w:type="spellStart"/>
      <w:r w:rsidRPr="005C4546">
        <w:rPr>
          <w:rFonts w:ascii="Arial" w:eastAsia="Arial" w:hAnsi="Arial" w:cs="Arial"/>
          <w:sz w:val="24"/>
          <w:szCs w:val="24"/>
          <w:lang w:val="en-US"/>
        </w:rPr>
        <w:t>Buteikiene</w:t>
      </w:r>
      <w:proofErr w:type="spellEnd"/>
      <w:r w:rsidRPr="005C4546">
        <w:rPr>
          <w:rFonts w:ascii="Arial" w:eastAsia="Arial" w:hAnsi="Arial" w:cs="Arial"/>
          <w:sz w:val="24"/>
          <w:szCs w:val="24"/>
          <w:lang w:val="en-US"/>
        </w:rPr>
        <w:t xml:space="preserve"> D, </w:t>
      </w:r>
      <w:proofErr w:type="spellStart"/>
      <w:r w:rsidRPr="005C4546">
        <w:rPr>
          <w:rFonts w:ascii="Arial" w:eastAsia="Arial" w:hAnsi="Arial" w:cs="Arial"/>
          <w:sz w:val="24"/>
          <w:szCs w:val="24"/>
          <w:lang w:val="en-US"/>
        </w:rPr>
        <w:t>Januleviciene</w:t>
      </w:r>
      <w:proofErr w:type="spellEnd"/>
      <w:r w:rsidRPr="005C4546">
        <w:rPr>
          <w:rFonts w:ascii="Arial" w:eastAsia="Arial" w:hAnsi="Arial" w:cs="Arial"/>
          <w:sz w:val="24"/>
          <w:szCs w:val="24"/>
          <w:lang w:val="en-US"/>
        </w:rPr>
        <w:t xml:space="preserve"> I. A review of neovascular glaucoma: etiology, pathogenesis, diagnosis, and treatment. Medicine. 2022;58(12):1870.</w:t>
      </w:r>
    </w:p>
    <w:p w14:paraId="11E97A7E" w14:textId="1F703D70"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Wang J, Chun LY, Qiu M. Cyclophotocoagulation in Neovascular Glaucoma with Near-Total </w:t>
      </w:r>
      <w:proofErr w:type="spellStart"/>
      <w:r w:rsidRPr="005C4546">
        <w:rPr>
          <w:rFonts w:ascii="Arial" w:eastAsia="Arial" w:hAnsi="Arial" w:cs="Arial"/>
          <w:sz w:val="24"/>
          <w:szCs w:val="24"/>
          <w:lang w:val="en-US"/>
        </w:rPr>
        <w:t>Synechial</w:t>
      </w:r>
      <w:proofErr w:type="spellEnd"/>
      <w:r w:rsidRPr="005C4546">
        <w:rPr>
          <w:rFonts w:ascii="Arial" w:eastAsia="Arial" w:hAnsi="Arial" w:cs="Arial"/>
          <w:sz w:val="24"/>
          <w:szCs w:val="24"/>
          <w:lang w:val="en-US"/>
        </w:rPr>
        <w:t xml:space="preserve"> Angle Closure. Case Rep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Med. </w:t>
      </w:r>
      <w:proofErr w:type="gramStart"/>
      <w:r w:rsidRPr="005C4546">
        <w:rPr>
          <w:rFonts w:ascii="Arial" w:eastAsia="Arial" w:hAnsi="Arial" w:cs="Arial"/>
          <w:sz w:val="24"/>
          <w:szCs w:val="24"/>
          <w:lang w:val="en-US"/>
        </w:rPr>
        <w:t>2023;2023:5719002</w:t>
      </w:r>
      <w:proofErr w:type="gramEnd"/>
      <w:r w:rsidRPr="005C4546">
        <w:rPr>
          <w:rFonts w:ascii="Arial" w:eastAsia="Arial" w:hAnsi="Arial" w:cs="Arial"/>
          <w:sz w:val="24"/>
          <w:szCs w:val="24"/>
          <w:lang w:val="en-US"/>
        </w:rPr>
        <w:t xml:space="preserve">.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10.1155/2023/5719002. PMID: 37929013; PMCID: PMC10622186.</w:t>
      </w:r>
    </w:p>
    <w:p w14:paraId="450CE5D3" w14:textId="59C1E593"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Wang J, Guo YM, Wei J,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Comparative efficacy and safety of different anti-VEGF agents combined with different delivery methods for neovascular glaucoma: a systematic review and Bayesian network meta-analysis. </w:t>
      </w:r>
      <w:proofErr w:type="spellStart"/>
      <w:r w:rsidRPr="005C4546">
        <w:rPr>
          <w:rFonts w:ascii="Arial" w:eastAsia="Arial" w:hAnsi="Arial" w:cs="Arial"/>
          <w:sz w:val="24"/>
          <w:szCs w:val="24"/>
          <w:lang w:val="en-US"/>
        </w:rPr>
        <w:t>BMJOpen</w:t>
      </w:r>
      <w:proofErr w:type="spellEnd"/>
      <w:r w:rsidRPr="005C4546">
        <w:rPr>
          <w:rFonts w:ascii="Arial" w:eastAsia="Arial" w:hAnsi="Arial" w:cs="Arial"/>
          <w:sz w:val="24"/>
          <w:szCs w:val="24"/>
          <w:lang w:val="en-US"/>
        </w:rPr>
        <w:t>. 2024;</w:t>
      </w:r>
      <w:proofErr w:type="gramStart"/>
      <w:r w:rsidRPr="005C4546">
        <w:rPr>
          <w:rFonts w:ascii="Arial" w:eastAsia="Arial" w:hAnsi="Arial" w:cs="Arial"/>
          <w:sz w:val="24"/>
          <w:szCs w:val="24"/>
          <w:lang w:val="en-US"/>
        </w:rPr>
        <w:t>14:e</w:t>
      </w:r>
      <w:proofErr w:type="gramEnd"/>
      <w:r w:rsidRPr="005C4546">
        <w:rPr>
          <w:rFonts w:ascii="Arial" w:eastAsia="Arial" w:hAnsi="Arial" w:cs="Arial"/>
          <w:sz w:val="24"/>
          <w:szCs w:val="24"/>
          <w:lang w:val="en-US"/>
        </w:rPr>
        <w:t xml:space="preserve">080103.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10.1136/bmjopen-2023-080103.</w:t>
      </w:r>
    </w:p>
    <w:p w14:paraId="1AD9B662" w14:textId="21C87FEB"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Wang JW,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Short-term effect of intravitreal ranibizumab on intraocular concentrations of VEGF-A and PEDF in neovascular glaucoma. Clin Exp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2015;43(5):415-421.</w:t>
      </w:r>
    </w:p>
    <w:p w14:paraId="2D368234" w14:textId="36C19676"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Yang H, Yu X, Sun X. Neovascular glaucoma: Handling in the future. Taiwan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2018;8(2):60-66.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10.4103/tjo.tjo_39_18.</w:t>
      </w:r>
    </w:p>
    <w:p w14:paraId="1F2DCC00" w14:textId="669F8292"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Zhou Y, Coleman S, Boysen J,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Survival in Patients with Neovascular Glaucoma Following Tube Shunt Implant or </w:t>
      </w:r>
      <w:proofErr w:type="spellStart"/>
      <w:r w:rsidRPr="005C4546">
        <w:rPr>
          <w:rFonts w:ascii="Arial" w:eastAsia="Arial" w:hAnsi="Arial" w:cs="Arial"/>
          <w:sz w:val="24"/>
          <w:szCs w:val="24"/>
          <w:lang w:val="en-US"/>
        </w:rPr>
        <w:t>Cyclodestructive</w:t>
      </w:r>
      <w:proofErr w:type="spellEnd"/>
      <w:r w:rsidRPr="005C4546">
        <w:rPr>
          <w:rFonts w:ascii="Arial" w:eastAsia="Arial" w:hAnsi="Arial" w:cs="Arial"/>
          <w:sz w:val="24"/>
          <w:szCs w:val="24"/>
          <w:lang w:val="en-US"/>
        </w:rPr>
        <w:t xml:space="preserve"> Procedure. J </w:t>
      </w:r>
      <w:proofErr w:type="spellStart"/>
      <w:r w:rsidRPr="005C4546">
        <w:rPr>
          <w:rFonts w:ascii="Arial" w:eastAsia="Arial" w:hAnsi="Arial" w:cs="Arial"/>
          <w:sz w:val="24"/>
          <w:szCs w:val="24"/>
          <w:lang w:val="en-US"/>
        </w:rPr>
        <w:t>Curr</w:t>
      </w:r>
      <w:proofErr w:type="spellEnd"/>
      <w:r w:rsidRPr="005C4546">
        <w:rPr>
          <w:rFonts w:ascii="Arial" w:eastAsia="Arial" w:hAnsi="Arial" w:cs="Arial"/>
          <w:sz w:val="24"/>
          <w:szCs w:val="24"/>
          <w:lang w:val="en-US"/>
        </w:rPr>
        <w:t xml:space="preserve"> Glaucoma </w:t>
      </w:r>
      <w:proofErr w:type="spellStart"/>
      <w:r w:rsidRPr="005C4546">
        <w:rPr>
          <w:rFonts w:ascii="Arial" w:eastAsia="Arial" w:hAnsi="Arial" w:cs="Arial"/>
          <w:sz w:val="24"/>
          <w:szCs w:val="24"/>
          <w:lang w:val="en-US"/>
        </w:rPr>
        <w:t>Pract</w:t>
      </w:r>
      <w:proofErr w:type="spellEnd"/>
      <w:r w:rsidRPr="005C4546">
        <w:rPr>
          <w:rFonts w:ascii="Arial" w:eastAsia="Arial" w:hAnsi="Arial" w:cs="Arial"/>
          <w:sz w:val="24"/>
          <w:szCs w:val="24"/>
          <w:lang w:val="en-US"/>
        </w:rPr>
        <w:t xml:space="preserve">. 2022;16(2):74-78.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10.5005/jp-journals-10078-1357.</w:t>
      </w:r>
    </w:p>
    <w:p w14:paraId="1F7E4779" w14:textId="74095D1D" w:rsidR="00373273" w:rsidRPr="005C4546" w:rsidRDefault="005C4546" w:rsidP="0057181D">
      <w:pPr>
        <w:pStyle w:val="ListParagraph"/>
        <w:numPr>
          <w:ilvl w:val="0"/>
          <w:numId w:val="22"/>
        </w:numPr>
        <w:tabs>
          <w:tab w:val="left" w:pos="2651"/>
        </w:tabs>
        <w:spacing w:after="0" w:line="240" w:lineRule="auto"/>
        <w:ind w:left="0"/>
        <w:contextualSpacing w:val="0"/>
        <w:jc w:val="both"/>
        <w:rPr>
          <w:rFonts w:ascii="Arial" w:hAnsi="Arial" w:cs="Arial"/>
          <w:sz w:val="24"/>
          <w:szCs w:val="24"/>
          <w:lang w:val="en-US"/>
        </w:rPr>
      </w:pPr>
      <w:r w:rsidRPr="005C4546">
        <w:rPr>
          <w:rFonts w:ascii="Arial" w:eastAsia="Arial" w:hAnsi="Arial" w:cs="Arial"/>
          <w:sz w:val="24"/>
          <w:szCs w:val="24"/>
        </w:rPr>
        <w:t xml:space="preserve">Zhu S, Zhou M, Li H, </w:t>
      </w:r>
      <w:r w:rsidR="004A7981" w:rsidRPr="004A7981">
        <w:rPr>
          <w:rFonts w:ascii="Arial" w:eastAsia="Arial" w:hAnsi="Arial" w:cs="Arial"/>
          <w:i/>
          <w:sz w:val="24"/>
          <w:szCs w:val="24"/>
        </w:rPr>
        <w:t xml:space="preserve">et </w:t>
      </w:r>
      <w:proofErr w:type="gramStart"/>
      <w:r w:rsidR="004A7981" w:rsidRPr="004A7981">
        <w:rPr>
          <w:rFonts w:ascii="Arial" w:eastAsia="Arial" w:hAnsi="Arial" w:cs="Arial"/>
          <w:i/>
          <w:sz w:val="24"/>
          <w:szCs w:val="24"/>
        </w:rPr>
        <w:t xml:space="preserve">al </w:t>
      </w:r>
      <w:r w:rsidRPr="005C4546">
        <w:rPr>
          <w:rFonts w:ascii="Arial" w:eastAsia="Arial" w:hAnsi="Arial" w:cs="Arial"/>
          <w:sz w:val="24"/>
          <w:szCs w:val="24"/>
        </w:rPr>
        <w:t>.</w:t>
      </w:r>
      <w:proofErr w:type="gramEnd"/>
      <w:r w:rsidRPr="005C4546">
        <w:rPr>
          <w:rFonts w:ascii="Arial" w:eastAsia="Arial" w:hAnsi="Arial" w:cs="Arial"/>
          <w:sz w:val="24"/>
          <w:szCs w:val="24"/>
        </w:rPr>
        <w:t xml:space="preserve"> </w:t>
      </w:r>
      <w:r w:rsidRPr="005C4546">
        <w:rPr>
          <w:rFonts w:ascii="Arial" w:eastAsia="Arial" w:hAnsi="Arial" w:cs="Arial"/>
          <w:sz w:val="24"/>
          <w:szCs w:val="24"/>
          <w:lang w:val="en-US"/>
        </w:rPr>
        <w:t xml:space="preserve">Anterior chamber proliferative membrane interception (AC-PMI)-enhanced trabeculectomy versus trabeculectomy for treating neovascular glaucoma: protocol for a randomized controlled trial. Trials. 2024;25(1):287.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10.1186/s13063-024-08123-8.</w:t>
      </w:r>
    </w:p>
    <w:sectPr w:rsidR="00373273" w:rsidRPr="005C4546">
      <w:headerReference w:type="even" r:id="rId19"/>
      <w:headerReference w:type="default" r:id="rId20"/>
      <w:headerReference w:type="firs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D0E9E" w14:textId="77777777" w:rsidR="00462DC9" w:rsidRDefault="00462DC9">
      <w:pPr>
        <w:spacing w:after="0" w:line="240" w:lineRule="auto"/>
      </w:pPr>
      <w:r>
        <w:separator/>
      </w:r>
    </w:p>
  </w:endnote>
  <w:endnote w:type="continuationSeparator" w:id="0">
    <w:p w14:paraId="26D9433B" w14:textId="77777777" w:rsidR="00462DC9" w:rsidRDefault="0046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Pro-Ligh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DBCAE" w14:textId="77777777" w:rsidR="005F5396" w:rsidRDefault="005F5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736797"/>
      <w:docPartObj>
        <w:docPartGallery w:val="Page Numbers (Bottom of Page)"/>
        <w:docPartUnique/>
      </w:docPartObj>
    </w:sdtPr>
    <w:sdtEndPr/>
    <w:sdtContent>
      <w:p w14:paraId="2B285354" w14:textId="77777777" w:rsidR="00550B67" w:rsidRDefault="00550B67">
        <w:pPr>
          <w:pStyle w:val="Footer"/>
          <w:jc w:val="right"/>
        </w:pPr>
        <w:r>
          <w:fldChar w:fldCharType="begin"/>
        </w:r>
        <w:r>
          <w:instrText>PAGE</w:instrText>
        </w:r>
        <w:r>
          <w:fldChar w:fldCharType="separate"/>
        </w:r>
        <w:r>
          <w:t>22</w:t>
        </w:r>
        <w:r>
          <w:fldChar w:fldCharType="end"/>
        </w:r>
      </w:p>
    </w:sdtContent>
  </w:sdt>
  <w:p w14:paraId="45117E41" w14:textId="77777777" w:rsidR="00550B67" w:rsidRDefault="00550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80B5" w14:textId="77777777" w:rsidR="005F5396" w:rsidRDefault="005F53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795360"/>
      <w:docPartObj>
        <w:docPartGallery w:val="Page Numbers (Bottom of Page)"/>
        <w:docPartUnique/>
      </w:docPartObj>
    </w:sdtPr>
    <w:sdtEndPr/>
    <w:sdtContent>
      <w:p w14:paraId="76D73A76" w14:textId="77777777" w:rsidR="00550B67" w:rsidRDefault="00550B67">
        <w:pPr>
          <w:pStyle w:val="Footer"/>
          <w:jc w:val="right"/>
        </w:pPr>
        <w:r>
          <w:fldChar w:fldCharType="begin"/>
        </w:r>
        <w:r>
          <w:instrText>PAGE</w:instrText>
        </w:r>
        <w:r>
          <w:fldChar w:fldCharType="separate"/>
        </w:r>
        <w:r>
          <w:t>55</w:t>
        </w:r>
        <w:r>
          <w:fldChar w:fldCharType="end"/>
        </w:r>
      </w:p>
    </w:sdtContent>
  </w:sdt>
  <w:p w14:paraId="39EAB648" w14:textId="77777777" w:rsidR="00550B67" w:rsidRDefault="00550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003F7" w14:textId="77777777" w:rsidR="00462DC9" w:rsidRDefault="00462DC9">
      <w:pPr>
        <w:spacing w:after="0" w:line="240" w:lineRule="auto"/>
      </w:pPr>
      <w:r>
        <w:separator/>
      </w:r>
    </w:p>
  </w:footnote>
  <w:footnote w:type="continuationSeparator" w:id="0">
    <w:p w14:paraId="22EA57B1" w14:textId="77777777" w:rsidR="00462DC9" w:rsidRDefault="00462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58532" w14:textId="2B3DDEE0" w:rsidR="005F5396" w:rsidRDefault="005F5396">
    <w:pPr>
      <w:pStyle w:val="Header"/>
    </w:pPr>
    <w:r>
      <w:rPr>
        <w:noProof/>
      </w:rPr>
      <w:pict w14:anchorId="104E6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1" o:spid="_x0000_s2050" type="#_x0000_t136" style="position:absolute;left:0;text-align:left;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6EB0F" w14:textId="277EAD11" w:rsidR="005F5396" w:rsidRDefault="005F5396">
    <w:pPr>
      <w:pStyle w:val="Header"/>
    </w:pPr>
    <w:r>
      <w:rPr>
        <w:noProof/>
      </w:rPr>
      <w:pict w14:anchorId="40877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2" o:spid="_x0000_s2051"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CCB21" w14:textId="7C61FE87" w:rsidR="005F5396" w:rsidRDefault="005F5396">
    <w:pPr>
      <w:pStyle w:val="Header"/>
    </w:pPr>
    <w:r>
      <w:rPr>
        <w:noProof/>
      </w:rPr>
      <w:pict w14:anchorId="2123F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0" o:spid="_x0000_s2049" type="#_x0000_t136" style="position:absolute;left:0;text-align:left;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7C2A7" w14:textId="5E0C40CF" w:rsidR="005F5396" w:rsidRDefault="005F5396">
    <w:pPr>
      <w:pStyle w:val="Header"/>
    </w:pPr>
    <w:r>
      <w:rPr>
        <w:noProof/>
      </w:rPr>
      <w:pict w14:anchorId="54D08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4" o:spid="_x0000_s2053" type="#_x0000_t136" style="position:absolute;left:0;text-align:left;margin-left:0;margin-top:0;width:538.4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5474" w14:textId="2EA553E7" w:rsidR="00550B67" w:rsidRDefault="005F5396">
    <w:pPr>
      <w:pStyle w:val="Header"/>
    </w:pPr>
    <w:r>
      <w:rPr>
        <w:noProof/>
      </w:rPr>
      <w:pict w14:anchorId="0BCF6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5" o:spid="_x0000_s2054" type="#_x0000_t136" style="position:absolute;left:0;text-align:left;margin-left:0;margin-top:0;width:538.4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66613" w14:textId="2D1E5A3D" w:rsidR="005F5396" w:rsidRDefault="005F5396">
    <w:pPr>
      <w:pStyle w:val="Header"/>
    </w:pPr>
    <w:r>
      <w:rPr>
        <w:noProof/>
      </w:rPr>
      <w:pict w14:anchorId="44528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3" o:spid="_x0000_s2052" type="#_x0000_t136" style="position:absolute;left:0;text-align:left;margin-left:0;margin-top:0;width:538.4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8D88" w14:textId="6AE592C5" w:rsidR="005F5396" w:rsidRDefault="005F5396">
    <w:pPr>
      <w:pStyle w:val="Header"/>
    </w:pPr>
    <w:r>
      <w:rPr>
        <w:noProof/>
      </w:rPr>
      <w:pict w14:anchorId="07ABF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7" o:spid="_x0000_s2056" type="#_x0000_t136" style="position:absolute;left:0;text-align:left;margin-left:0;margin-top:0;width:538.4pt;height:100.9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79C0" w14:textId="0DB5A82F" w:rsidR="001E1EE0" w:rsidRDefault="005F5396" w:rsidP="00972374">
    <w:pPr>
      <w:pStyle w:val="Header"/>
      <w:tabs>
        <w:tab w:val="clear" w:pos="4252"/>
        <w:tab w:val="clear" w:pos="8504"/>
        <w:tab w:val="left" w:pos="7500"/>
      </w:tabs>
    </w:pPr>
    <w:r>
      <w:rPr>
        <w:noProof/>
      </w:rPr>
      <w:pict w14:anchorId="5C1AD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8" o:spid="_x0000_s2057" type="#_x0000_t136" style="position:absolute;left:0;text-align:left;margin-left:0;margin-top:0;width:538.4pt;height:100.9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3B6CB" w14:textId="08F07956" w:rsidR="005F5396" w:rsidRDefault="005F5396">
    <w:pPr>
      <w:pStyle w:val="Header"/>
    </w:pPr>
    <w:r>
      <w:rPr>
        <w:noProof/>
      </w:rPr>
      <w:pict w14:anchorId="05FAF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6" o:spid="_x0000_s2055" type="#_x0000_t136" style="position:absolute;left:0;text-align:left;margin-left:0;margin-top:0;width:538.4pt;height:100.9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pStyle w:val="Heading1"/>
      <w:lvlText w:val="%1."/>
      <w:lvlJc w:val="left"/>
      <w:pPr>
        <w:tabs>
          <w:tab w:val="num" w:pos="0"/>
        </w:tabs>
        <w:ind w:left="360" w:hanging="360"/>
      </w:pPr>
    </w:lvl>
    <w:lvl w:ilvl="1">
      <w:start w:val="1"/>
      <w:numFmt w:val="decimal"/>
      <w:pStyle w:val="Heading2"/>
      <w:lvlText w:val="%1.%2."/>
      <w:lvlJc w:val="left"/>
      <w:pPr>
        <w:tabs>
          <w:tab w:val="num" w:pos="0"/>
        </w:tabs>
        <w:ind w:left="720" w:hanging="720"/>
      </w:pPr>
    </w:lvl>
    <w:lvl w:ilvl="2">
      <w:start w:val="1"/>
      <w:numFmt w:val="decimal"/>
      <w:pStyle w:val="Heading3"/>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15:restartNumberingAfterBreak="0">
    <w:nsid w:val="00F14AE9"/>
    <w:multiLevelType w:val="hybridMultilevel"/>
    <w:tmpl w:val="5AF84160"/>
    <w:lvl w:ilvl="0" w:tplc="3F46BF52">
      <w:start w:val="1"/>
      <w:numFmt w:val="lowerLetter"/>
      <w:lvlText w:val="%1)"/>
      <w:lvlJc w:val="left"/>
      <w:pPr>
        <w:ind w:left="1800" w:hanging="36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 w15:restartNumberingAfterBreak="0">
    <w:nsid w:val="054D79A8"/>
    <w:multiLevelType w:val="hybridMultilevel"/>
    <w:tmpl w:val="C6B24A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04377"/>
    <w:multiLevelType w:val="hybridMultilevel"/>
    <w:tmpl w:val="AB520990"/>
    <w:lvl w:ilvl="0" w:tplc="2208DC86">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6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A300E9B"/>
    <w:multiLevelType w:val="multilevel"/>
    <w:tmpl w:val="E5D0FD46"/>
    <w:lvl w:ilvl="0">
      <w:start w:val="3"/>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5" w15:restartNumberingAfterBreak="0">
    <w:nsid w:val="1B362BC6"/>
    <w:multiLevelType w:val="hybridMultilevel"/>
    <w:tmpl w:val="13DA01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0D2D6F"/>
    <w:multiLevelType w:val="hybridMultilevel"/>
    <w:tmpl w:val="702E0BB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D2A7EE5"/>
    <w:multiLevelType w:val="multilevel"/>
    <w:tmpl w:val="C536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96CB0"/>
    <w:multiLevelType w:val="hybridMultilevel"/>
    <w:tmpl w:val="4A6688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6626EE"/>
    <w:multiLevelType w:val="multilevel"/>
    <w:tmpl w:val="8A26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D60AC5"/>
    <w:multiLevelType w:val="multilevel"/>
    <w:tmpl w:val="A2D08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0F0DC9"/>
    <w:multiLevelType w:val="multilevel"/>
    <w:tmpl w:val="A8FA1A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019D7"/>
    <w:multiLevelType w:val="hybridMultilevel"/>
    <w:tmpl w:val="8B5A8F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6D0482"/>
    <w:multiLevelType w:val="multilevel"/>
    <w:tmpl w:val="9A960B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11D3D1C"/>
    <w:multiLevelType w:val="multilevel"/>
    <w:tmpl w:val="4BB86400"/>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93A0AA9"/>
    <w:multiLevelType w:val="multilevel"/>
    <w:tmpl w:val="E394621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0E10291"/>
    <w:multiLevelType w:val="multilevel"/>
    <w:tmpl w:val="E394621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5770E6A"/>
    <w:multiLevelType w:val="multilevel"/>
    <w:tmpl w:val="987660F0"/>
    <w:lvl w:ilvl="0">
      <w:start w:val="4"/>
      <w:numFmt w:val="decimal"/>
      <w:lvlText w:val="%1"/>
      <w:lvlJc w:val="left"/>
      <w:pPr>
        <w:ind w:left="360" w:hanging="360"/>
      </w:pPr>
      <w:rPr>
        <w:rFonts w:hint="default"/>
      </w:rPr>
    </w:lvl>
    <w:lvl w:ilvl="1">
      <w:start w:val="8"/>
      <w:numFmt w:val="decimal"/>
      <w:lvlText w:val="%1.%2"/>
      <w:lvlJc w:val="left"/>
      <w:pPr>
        <w:ind w:left="522" w:hanging="360"/>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566" w:hanging="108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2250" w:hanging="1440"/>
      </w:pPr>
      <w:rPr>
        <w:rFonts w:hint="default"/>
      </w:rPr>
    </w:lvl>
    <w:lvl w:ilvl="6">
      <w:start w:val="1"/>
      <w:numFmt w:val="decimal"/>
      <w:lvlText w:val="%1.%2.%3.%4.%5.%6.%7"/>
      <w:lvlJc w:val="left"/>
      <w:pPr>
        <w:ind w:left="2412" w:hanging="1440"/>
      </w:pPr>
      <w:rPr>
        <w:rFonts w:hint="default"/>
      </w:rPr>
    </w:lvl>
    <w:lvl w:ilvl="7">
      <w:start w:val="1"/>
      <w:numFmt w:val="decimal"/>
      <w:lvlText w:val="%1.%2.%3.%4.%5.%6.%7.%8"/>
      <w:lvlJc w:val="left"/>
      <w:pPr>
        <w:ind w:left="2934" w:hanging="1800"/>
      </w:pPr>
      <w:rPr>
        <w:rFonts w:hint="default"/>
      </w:rPr>
    </w:lvl>
    <w:lvl w:ilvl="8">
      <w:start w:val="1"/>
      <w:numFmt w:val="decimal"/>
      <w:lvlText w:val="%1.%2.%3.%4.%5.%6.%7.%8.%9"/>
      <w:lvlJc w:val="left"/>
      <w:pPr>
        <w:ind w:left="3096" w:hanging="1800"/>
      </w:pPr>
      <w:rPr>
        <w:rFonts w:hint="default"/>
      </w:rPr>
    </w:lvl>
  </w:abstractNum>
  <w:abstractNum w:abstractNumId="18" w15:restartNumberingAfterBreak="0">
    <w:nsid w:val="59C81D84"/>
    <w:multiLevelType w:val="hybridMultilevel"/>
    <w:tmpl w:val="CB6228D8"/>
    <w:lvl w:ilvl="0" w:tplc="A344D40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C4467A2"/>
    <w:multiLevelType w:val="multilevel"/>
    <w:tmpl w:val="EBBE8A66"/>
    <w:lvl w:ilvl="0">
      <w:start w:val="3"/>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5D177F74"/>
    <w:multiLevelType w:val="hybridMultilevel"/>
    <w:tmpl w:val="AB520990"/>
    <w:lvl w:ilvl="0" w:tplc="2208DC86">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6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5EB5170A"/>
    <w:multiLevelType w:val="multilevel"/>
    <w:tmpl w:val="1508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82444F"/>
    <w:multiLevelType w:val="multilevel"/>
    <w:tmpl w:val="990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19739F"/>
    <w:multiLevelType w:val="multilevel"/>
    <w:tmpl w:val="B96A9594"/>
    <w:lvl w:ilvl="0">
      <w:start w:val="6"/>
      <w:numFmt w:val="decimal"/>
      <w:lvlText w:val="%1.0"/>
      <w:lvlJc w:val="left"/>
      <w:pPr>
        <w:ind w:left="720" w:hanging="360"/>
      </w:pPr>
      <w:rPr>
        <w:rFonts w:hint="default"/>
        <w:b w:val="0"/>
      </w:rPr>
    </w:lvl>
    <w:lvl w:ilvl="1">
      <w:start w:val="1"/>
      <w:numFmt w:val="decimal"/>
      <w:lvlText w:val="%1.%2"/>
      <w:lvlJc w:val="left"/>
      <w:pPr>
        <w:ind w:left="1428" w:hanging="360"/>
      </w:pPr>
      <w:rPr>
        <w:rFonts w:hint="default"/>
        <w:b w:val="0"/>
      </w:rPr>
    </w:lvl>
    <w:lvl w:ilvl="2">
      <w:start w:val="1"/>
      <w:numFmt w:val="decimal"/>
      <w:lvlText w:val="%1.%2.%3"/>
      <w:lvlJc w:val="left"/>
      <w:pPr>
        <w:ind w:left="2496" w:hanging="720"/>
      </w:pPr>
      <w:rPr>
        <w:rFonts w:hint="default"/>
        <w:b w:val="0"/>
      </w:rPr>
    </w:lvl>
    <w:lvl w:ilvl="3">
      <w:start w:val="1"/>
      <w:numFmt w:val="decimal"/>
      <w:lvlText w:val="%1.%2.%3.%4"/>
      <w:lvlJc w:val="left"/>
      <w:pPr>
        <w:ind w:left="3204" w:hanging="720"/>
      </w:pPr>
      <w:rPr>
        <w:rFonts w:hint="default"/>
        <w:b w:val="0"/>
      </w:rPr>
    </w:lvl>
    <w:lvl w:ilvl="4">
      <w:start w:val="1"/>
      <w:numFmt w:val="decimal"/>
      <w:lvlText w:val="%1.%2.%3.%4.%5"/>
      <w:lvlJc w:val="left"/>
      <w:pPr>
        <w:ind w:left="4272"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048" w:hanging="1440"/>
      </w:pPr>
      <w:rPr>
        <w:rFonts w:hint="default"/>
        <w:b w:val="0"/>
      </w:rPr>
    </w:lvl>
    <w:lvl w:ilvl="7">
      <w:start w:val="1"/>
      <w:numFmt w:val="decimal"/>
      <w:lvlText w:val="%1.%2.%3.%4.%5.%6.%7.%8"/>
      <w:lvlJc w:val="left"/>
      <w:pPr>
        <w:ind w:left="6756" w:hanging="1440"/>
      </w:pPr>
      <w:rPr>
        <w:rFonts w:hint="default"/>
        <w:b w:val="0"/>
      </w:rPr>
    </w:lvl>
    <w:lvl w:ilvl="8">
      <w:start w:val="1"/>
      <w:numFmt w:val="decimal"/>
      <w:lvlText w:val="%1.%2.%3.%4.%5.%6.%7.%8.%9"/>
      <w:lvlJc w:val="left"/>
      <w:pPr>
        <w:ind w:left="7824" w:hanging="1800"/>
      </w:pPr>
      <w:rPr>
        <w:rFonts w:hint="default"/>
        <w:b w:val="0"/>
      </w:rPr>
    </w:lvl>
  </w:abstractNum>
  <w:abstractNum w:abstractNumId="24" w15:restartNumberingAfterBreak="0">
    <w:nsid w:val="726B49F4"/>
    <w:multiLevelType w:val="multilevel"/>
    <w:tmpl w:val="97FAF4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C867E65"/>
    <w:multiLevelType w:val="multilevel"/>
    <w:tmpl w:val="649C3248"/>
    <w:lvl w:ilvl="0">
      <w:start w:val="4"/>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num w:numId="1">
    <w:abstractNumId w:val="20"/>
  </w:num>
  <w:num w:numId="2">
    <w:abstractNumId w:val="18"/>
  </w:num>
  <w:num w:numId="3">
    <w:abstractNumId w:val="19"/>
  </w:num>
  <w:num w:numId="4">
    <w:abstractNumId w:val="3"/>
  </w:num>
  <w:num w:numId="5">
    <w:abstractNumId w:val="0"/>
  </w:num>
  <w:num w:numId="6">
    <w:abstractNumId w:val="1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4"/>
  </w:num>
  <w:num w:numId="11">
    <w:abstractNumId w:val="14"/>
  </w:num>
  <w:num w:numId="12">
    <w:abstractNumId w:val="4"/>
  </w:num>
  <w:num w:numId="13">
    <w:abstractNumId w:val="25"/>
  </w:num>
  <w:num w:numId="14">
    <w:abstractNumId w:val="23"/>
  </w:num>
  <w:num w:numId="15">
    <w:abstractNumId w:val="1"/>
  </w:num>
  <w:num w:numId="16">
    <w:abstractNumId w:val="11"/>
  </w:num>
  <w:num w:numId="17">
    <w:abstractNumId w:val="12"/>
  </w:num>
  <w:num w:numId="18">
    <w:abstractNumId w:val="2"/>
  </w:num>
  <w:num w:numId="19">
    <w:abstractNumId w:val="8"/>
  </w:num>
  <w:num w:numId="20">
    <w:abstractNumId w:val="16"/>
  </w:num>
  <w:num w:numId="21">
    <w:abstractNumId w:val="15"/>
  </w:num>
  <w:num w:numId="22">
    <w:abstractNumId w:val="13"/>
  </w:num>
  <w:num w:numId="23">
    <w:abstractNumId w:val="22"/>
  </w:num>
  <w:num w:numId="24">
    <w:abstractNumId w:val="21"/>
  </w:num>
  <w:num w:numId="25">
    <w:abstractNumId w:val="7"/>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62"/>
    <w:rsid w:val="000011D1"/>
    <w:rsid w:val="00007F8D"/>
    <w:rsid w:val="00026AD6"/>
    <w:rsid w:val="000531E0"/>
    <w:rsid w:val="00057182"/>
    <w:rsid w:val="00057FA5"/>
    <w:rsid w:val="00064224"/>
    <w:rsid w:val="00073383"/>
    <w:rsid w:val="00081881"/>
    <w:rsid w:val="00081D60"/>
    <w:rsid w:val="00092571"/>
    <w:rsid w:val="000B6838"/>
    <w:rsid w:val="000C755A"/>
    <w:rsid w:val="000D4F03"/>
    <w:rsid w:val="000E16CB"/>
    <w:rsid w:val="000E1A52"/>
    <w:rsid w:val="000F5E07"/>
    <w:rsid w:val="000F6EB9"/>
    <w:rsid w:val="00103928"/>
    <w:rsid w:val="001055C0"/>
    <w:rsid w:val="00110608"/>
    <w:rsid w:val="0011238C"/>
    <w:rsid w:val="00120C7E"/>
    <w:rsid w:val="00122BE1"/>
    <w:rsid w:val="00124BAC"/>
    <w:rsid w:val="00137EAE"/>
    <w:rsid w:val="00140161"/>
    <w:rsid w:val="00145A90"/>
    <w:rsid w:val="00156449"/>
    <w:rsid w:val="0017102F"/>
    <w:rsid w:val="00175502"/>
    <w:rsid w:val="00184370"/>
    <w:rsid w:val="001A3833"/>
    <w:rsid w:val="001A6E96"/>
    <w:rsid w:val="001C4473"/>
    <w:rsid w:val="001C4D07"/>
    <w:rsid w:val="001D0360"/>
    <w:rsid w:val="001D19C7"/>
    <w:rsid w:val="001D433B"/>
    <w:rsid w:val="001D5C09"/>
    <w:rsid w:val="001D67A5"/>
    <w:rsid w:val="001E1EE0"/>
    <w:rsid w:val="001E4ADB"/>
    <w:rsid w:val="001F7DFD"/>
    <w:rsid w:val="00226713"/>
    <w:rsid w:val="00251A68"/>
    <w:rsid w:val="00257C4F"/>
    <w:rsid w:val="00274828"/>
    <w:rsid w:val="00277D3A"/>
    <w:rsid w:val="002A3A0A"/>
    <w:rsid w:val="002D30FB"/>
    <w:rsid w:val="002E03D2"/>
    <w:rsid w:val="002E08DD"/>
    <w:rsid w:val="002E2976"/>
    <w:rsid w:val="002F7A86"/>
    <w:rsid w:val="00317E38"/>
    <w:rsid w:val="0034637A"/>
    <w:rsid w:val="00354E83"/>
    <w:rsid w:val="00365662"/>
    <w:rsid w:val="0037046E"/>
    <w:rsid w:val="003725FF"/>
    <w:rsid w:val="00373273"/>
    <w:rsid w:val="00376477"/>
    <w:rsid w:val="00384887"/>
    <w:rsid w:val="0038588E"/>
    <w:rsid w:val="003869F9"/>
    <w:rsid w:val="003923B7"/>
    <w:rsid w:val="00394F7E"/>
    <w:rsid w:val="003A5517"/>
    <w:rsid w:val="003A61FA"/>
    <w:rsid w:val="003B2C5D"/>
    <w:rsid w:val="003B5C67"/>
    <w:rsid w:val="003C303D"/>
    <w:rsid w:val="003D3A17"/>
    <w:rsid w:val="004060AC"/>
    <w:rsid w:val="00414597"/>
    <w:rsid w:val="004167F7"/>
    <w:rsid w:val="00421497"/>
    <w:rsid w:val="0043403A"/>
    <w:rsid w:val="00437A8F"/>
    <w:rsid w:val="00447A8B"/>
    <w:rsid w:val="00451B79"/>
    <w:rsid w:val="00451D7F"/>
    <w:rsid w:val="004622AE"/>
    <w:rsid w:val="00462DC9"/>
    <w:rsid w:val="00467508"/>
    <w:rsid w:val="0047517A"/>
    <w:rsid w:val="00475D02"/>
    <w:rsid w:val="00485B57"/>
    <w:rsid w:val="004860AA"/>
    <w:rsid w:val="004A7981"/>
    <w:rsid w:val="004A7B41"/>
    <w:rsid w:val="004B0BE7"/>
    <w:rsid w:val="004C258C"/>
    <w:rsid w:val="004C3ED6"/>
    <w:rsid w:val="004D739B"/>
    <w:rsid w:val="004E054F"/>
    <w:rsid w:val="004E31B2"/>
    <w:rsid w:val="004E6191"/>
    <w:rsid w:val="00503422"/>
    <w:rsid w:val="005229EE"/>
    <w:rsid w:val="0052362E"/>
    <w:rsid w:val="00550B67"/>
    <w:rsid w:val="0057181D"/>
    <w:rsid w:val="0057183B"/>
    <w:rsid w:val="005721B3"/>
    <w:rsid w:val="00577F79"/>
    <w:rsid w:val="005B7C53"/>
    <w:rsid w:val="005C0E0E"/>
    <w:rsid w:val="005C4546"/>
    <w:rsid w:val="005D2469"/>
    <w:rsid w:val="005D2AE9"/>
    <w:rsid w:val="005E64B8"/>
    <w:rsid w:val="005E78FA"/>
    <w:rsid w:val="005F0D30"/>
    <w:rsid w:val="005F4404"/>
    <w:rsid w:val="005F5396"/>
    <w:rsid w:val="00610377"/>
    <w:rsid w:val="006554C5"/>
    <w:rsid w:val="006557A5"/>
    <w:rsid w:val="00670E23"/>
    <w:rsid w:val="00673B93"/>
    <w:rsid w:val="0068103D"/>
    <w:rsid w:val="006945AC"/>
    <w:rsid w:val="00694CB4"/>
    <w:rsid w:val="006958A8"/>
    <w:rsid w:val="006B079A"/>
    <w:rsid w:val="006C2406"/>
    <w:rsid w:val="006C3E61"/>
    <w:rsid w:val="006E25FF"/>
    <w:rsid w:val="006E36EE"/>
    <w:rsid w:val="006E5E3E"/>
    <w:rsid w:val="00705996"/>
    <w:rsid w:val="0071691B"/>
    <w:rsid w:val="00717BFA"/>
    <w:rsid w:val="007241FB"/>
    <w:rsid w:val="0073712F"/>
    <w:rsid w:val="007403E9"/>
    <w:rsid w:val="00742BE3"/>
    <w:rsid w:val="0075388D"/>
    <w:rsid w:val="007636DA"/>
    <w:rsid w:val="0076389E"/>
    <w:rsid w:val="0078250A"/>
    <w:rsid w:val="00791BD3"/>
    <w:rsid w:val="007B357E"/>
    <w:rsid w:val="007B607F"/>
    <w:rsid w:val="007E5446"/>
    <w:rsid w:val="007E759A"/>
    <w:rsid w:val="007F5D35"/>
    <w:rsid w:val="008042EB"/>
    <w:rsid w:val="008046CC"/>
    <w:rsid w:val="00806873"/>
    <w:rsid w:val="008076EF"/>
    <w:rsid w:val="0082077B"/>
    <w:rsid w:val="0082295B"/>
    <w:rsid w:val="008346B4"/>
    <w:rsid w:val="00834F5C"/>
    <w:rsid w:val="0084315C"/>
    <w:rsid w:val="00850C31"/>
    <w:rsid w:val="0085440C"/>
    <w:rsid w:val="008579F7"/>
    <w:rsid w:val="00886A5D"/>
    <w:rsid w:val="008A03DC"/>
    <w:rsid w:val="008A4F73"/>
    <w:rsid w:val="008B5BA0"/>
    <w:rsid w:val="008C2D1E"/>
    <w:rsid w:val="008C78D2"/>
    <w:rsid w:val="008C7ACA"/>
    <w:rsid w:val="008D5913"/>
    <w:rsid w:val="008D7E2D"/>
    <w:rsid w:val="008E51C3"/>
    <w:rsid w:val="008E5325"/>
    <w:rsid w:val="008E699F"/>
    <w:rsid w:val="008F2B4E"/>
    <w:rsid w:val="008F653A"/>
    <w:rsid w:val="009045FE"/>
    <w:rsid w:val="00930AB4"/>
    <w:rsid w:val="009372A9"/>
    <w:rsid w:val="00947299"/>
    <w:rsid w:val="0095246A"/>
    <w:rsid w:val="009822BF"/>
    <w:rsid w:val="00983D55"/>
    <w:rsid w:val="0099195B"/>
    <w:rsid w:val="009A259A"/>
    <w:rsid w:val="009B743E"/>
    <w:rsid w:val="009C1033"/>
    <w:rsid w:val="009D5AD5"/>
    <w:rsid w:val="009E0531"/>
    <w:rsid w:val="00A05AD4"/>
    <w:rsid w:val="00A25203"/>
    <w:rsid w:val="00A25C24"/>
    <w:rsid w:val="00A638CC"/>
    <w:rsid w:val="00A6677D"/>
    <w:rsid w:val="00A8043B"/>
    <w:rsid w:val="00A80E09"/>
    <w:rsid w:val="00A9391D"/>
    <w:rsid w:val="00A974ED"/>
    <w:rsid w:val="00AA16B9"/>
    <w:rsid w:val="00AA1877"/>
    <w:rsid w:val="00AB30FC"/>
    <w:rsid w:val="00AB51D4"/>
    <w:rsid w:val="00AC1581"/>
    <w:rsid w:val="00AC180F"/>
    <w:rsid w:val="00AD67C7"/>
    <w:rsid w:val="00AD72D6"/>
    <w:rsid w:val="00AD7417"/>
    <w:rsid w:val="00AF1027"/>
    <w:rsid w:val="00AF1833"/>
    <w:rsid w:val="00AF2B21"/>
    <w:rsid w:val="00B00EA3"/>
    <w:rsid w:val="00B04C33"/>
    <w:rsid w:val="00B06881"/>
    <w:rsid w:val="00B20BC2"/>
    <w:rsid w:val="00B23A3D"/>
    <w:rsid w:val="00B2420F"/>
    <w:rsid w:val="00B25A69"/>
    <w:rsid w:val="00B31B00"/>
    <w:rsid w:val="00B35537"/>
    <w:rsid w:val="00B41592"/>
    <w:rsid w:val="00B415BB"/>
    <w:rsid w:val="00B631FD"/>
    <w:rsid w:val="00B643B5"/>
    <w:rsid w:val="00B657C1"/>
    <w:rsid w:val="00B76323"/>
    <w:rsid w:val="00B93967"/>
    <w:rsid w:val="00BA2F66"/>
    <w:rsid w:val="00BB7292"/>
    <w:rsid w:val="00BD044C"/>
    <w:rsid w:val="00BE3D12"/>
    <w:rsid w:val="00BF28A8"/>
    <w:rsid w:val="00BF5131"/>
    <w:rsid w:val="00C0599F"/>
    <w:rsid w:val="00C31752"/>
    <w:rsid w:val="00C4042E"/>
    <w:rsid w:val="00C4387E"/>
    <w:rsid w:val="00C443F3"/>
    <w:rsid w:val="00C53C88"/>
    <w:rsid w:val="00C732D2"/>
    <w:rsid w:val="00C741A8"/>
    <w:rsid w:val="00C757D0"/>
    <w:rsid w:val="00C902AB"/>
    <w:rsid w:val="00C93A1F"/>
    <w:rsid w:val="00C96194"/>
    <w:rsid w:val="00C96509"/>
    <w:rsid w:val="00CB06D1"/>
    <w:rsid w:val="00CC5285"/>
    <w:rsid w:val="00CD3A4A"/>
    <w:rsid w:val="00CD479B"/>
    <w:rsid w:val="00CD7BDE"/>
    <w:rsid w:val="00CF35B3"/>
    <w:rsid w:val="00CF53E5"/>
    <w:rsid w:val="00D00859"/>
    <w:rsid w:val="00D01579"/>
    <w:rsid w:val="00D0733A"/>
    <w:rsid w:val="00D1185D"/>
    <w:rsid w:val="00D1741E"/>
    <w:rsid w:val="00D17A09"/>
    <w:rsid w:val="00D2027D"/>
    <w:rsid w:val="00D553CA"/>
    <w:rsid w:val="00D55A2D"/>
    <w:rsid w:val="00D55BE3"/>
    <w:rsid w:val="00D624A1"/>
    <w:rsid w:val="00D6496C"/>
    <w:rsid w:val="00D7281C"/>
    <w:rsid w:val="00D7719E"/>
    <w:rsid w:val="00D854B3"/>
    <w:rsid w:val="00D86D12"/>
    <w:rsid w:val="00D9481A"/>
    <w:rsid w:val="00D96F53"/>
    <w:rsid w:val="00DA4FFB"/>
    <w:rsid w:val="00DA5416"/>
    <w:rsid w:val="00DB5C72"/>
    <w:rsid w:val="00DC27B3"/>
    <w:rsid w:val="00DC5E59"/>
    <w:rsid w:val="00DE402C"/>
    <w:rsid w:val="00E0241A"/>
    <w:rsid w:val="00E02AA9"/>
    <w:rsid w:val="00E03C7D"/>
    <w:rsid w:val="00E32DC3"/>
    <w:rsid w:val="00E4485C"/>
    <w:rsid w:val="00E50512"/>
    <w:rsid w:val="00E53FE5"/>
    <w:rsid w:val="00E6297F"/>
    <w:rsid w:val="00E66F74"/>
    <w:rsid w:val="00E93F32"/>
    <w:rsid w:val="00E95FC9"/>
    <w:rsid w:val="00EA4D9A"/>
    <w:rsid w:val="00EB1A51"/>
    <w:rsid w:val="00EB208B"/>
    <w:rsid w:val="00EB20A6"/>
    <w:rsid w:val="00EB7B66"/>
    <w:rsid w:val="00EC05BA"/>
    <w:rsid w:val="00EC4F66"/>
    <w:rsid w:val="00EC5168"/>
    <w:rsid w:val="00ED3508"/>
    <w:rsid w:val="00EE5B0E"/>
    <w:rsid w:val="00EF3F49"/>
    <w:rsid w:val="00EF4A46"/>
    <w:rsid w:val="00F01949"/>
    <w:rsid w:val="00F031DB"/>
    <w:rsid w:val="00F22D3D"/>
    <w:rsid w:val="00F44F99"/>
    <w:rsid w:val="00F60D96"/>
    <w:rsid w:val="00F62B23"/>
    <w:rsid w:val="00F76068"/>
    <w:rsid w:val="00F82C0D"/>
    <w:rsid w:val="00F92A8A"/>
    <w:rsid w:val="00F93E07"/>
    <w:rsid w:val="00FA1478"/>
    <w:rsid w:val="00FA3B8F"/>
    <w:rsid w:val="00FA7903"/>
    <w:rsid w:val="00FB0114"/>
    <w:rsid w:val="00FE277A"/>
    <w:rsid w:val="00FE6DAC"/>
    <w:rsid w:val="00FF4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AACCC6A"/>
  <w15:chartTrackingRefBased/>
  <w15:docId w15:val="{B88865FB-FB3C-4810-80EF-29513A64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662"/>
    <w:rPr>
      <w:rFonts w:ascii="Calibri" w:eastAsia="Calibri" w:hAnsi="Calibri" w:cs="Calibri"/>
      <w:lang w:eastAsia="pt-BR"/>
    </w:rPr>
  </w:style>
  <w:style w:type="paragraph" w:styleId="Heading1">
    <w:name w:val="heading 1"/>
    <w:basedOn w:val="Normal"/>
    <w:next w:val="Normal"/>
    <w:link w:val="Heading1Char"/>
    <w:qFormat/>
    <w:rsid w:val="00365662"/>
    <w:pPr>
      <w:numPr>
        <w:numId w:val="5"/>
      </w:numPr>
      <w:suppressAutoHyphens/>
      <w:spacing w:after="0" w:line="360" w:lineRule="auto"/>
      <w:jc w:val="both"/>
      <w:outlineLvl w:val="0"/>
    </w:pPr>
    <w:rPr>
      <w:rFonts w:ascii="Arial" w:hAnsi="Arial" w:cs="Arial"/>
      <w:b/>
      <w:sz w:val="24"/>
      <w:szCs w:val="24"/>
      <w:lang w:eastAsia="zh-CN"/>
    </w:rPr>
  </w:style>
  <w:style w:type="paragraph" w:styleId="Heading2">
    <w:name w:val="heading 2"/>
    <w:basedOn w:val="Heading1"/>
    <w:next w:val="Normal"/>
    <w:link w:val="Heading2Char"/>
    <w:autoRedefine/>
    <w:rsid w:val="00365662"/>
    <w:pPr>
      <w:numPr>
        <w:ilvl w:val="1"/>
      </w:numPr>
      <w:outlineLvl w:val="1"/>
    </w:pPr>
    <w:rPr>
      <w:rFonts w:ascii="Times New Roman" w:hAnsi="Times New Roman"/>
    </w:rPr>
  </w:style>
  <w:style w:type="paragraph" w:styleId="Heading3">
    <w:name w:val="heading 3"/>
    <w:basedOn w:val="Normal"/>
    <w:next w:val="Normal"/>
    <w:link w:val="Heading3Char"/>
    <w:qFormat/>
    <w:rsid w:val="00365662"/>
    <w:pPr>
      <w:numPr>
        <w:ilvl w:val="2"/>
        <w:numId w:val="5"/>
      </w:numPr>
      <w:suppressAutoHyphens/>
      <w:spacing w:after="0" w:line="360" w:lineRule="auto"/>
      <w:jc w:val="both"/>
      <w:outlineLvl w:val="2"/>
    </w:pPr>
    <w:rPr>
      <w:rFonts w:ascii="Arial" w:hAnsi="Arial" w:cs="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662"/>
    <w:rPr>
      <w:rFonts w:ascii="Arial" w:eastAsia="Calibri" w:hAnsi="Arial" w:cs="Arial"/>
      <w:b/>
      <w:sz w:val="24"/>
      <w:szCs w:val="24"/>
      <w:lang w:val="en" w:eastAsia="zh-CN"/>
    </w:rPr>
  </w:style>
  <w:style w:type="character" w:customStyle="1" w:styleId="Heading2Char">
    <w:name w:val="Heading 2 Char"/>
    <w:basedOn w:val="DefaultParagraphFont"/>
    <w:link w:val="Heading2"/>
    <w:rsid w:val="00365662"/>
    <w:rPr>
      <w:rFonts w:ascii="Times New Roman" w:eastAsia="Calibri" w:hAnsi="Times New Roman" w:cs="Arial"/>
      <w:b/>
      <w:sz w:val="24"/>
      <w:szCs w:val="24"/>
      <w:lang w:val="en" w:eastAsia="zh-CN"/>
    </w:rPr>
  </w:style>
  <w:style w:type="character" w:customStyle="1" w:styleId="Heading3Char">
    <w:name w:val="Heading 3 Char"/>
    <w:basedOn w:val="DefaultParagraphFont"/>
    <w:link w:val="Heading3"/>
    <w:rsid w:val="00365662"/>
    <w:rPr>
      <w:rFonts w:ascii="Arial" w:eastAsia="Calibri" w:hAnsi="Arial" w:cs="Arial"/>
      <w:sz w:val="24"/>
      <w:szCs w:val="24"/>
      <w:lang w:val="en" w:eastAsia="zh-CN"/>
    </w:rPr>
  </w:style>
  <w:style w:type="paragraph" w:styleId="ListParagraph">
    <w:name w:val="List Paragraph"/>
    <w:basedOn w:val="Normal"/>
    <w:uiPriority w:val="34"/>
    <w:qFormat/>
    <w:rsid w:val="00365662"/>
    <w:pPr>
      <w:ind w:left="720"/>
      <w:contextualSpacing/>
    </w:pPr>
  </w:style>
  <w:style w:type="paragraph" w:styleId="NormalWeb">
    <w:name w:val="Normal (Web)"/>
    <w:basedOn w:val="Normal"/>
    <w:uiPriority w:val="99"/>
    <w:semiHidden/>
    <w:unhideWhenUsed/>
    <w:rsid w:val="00365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
    <w:name w:val="ref"/>
    <w:basedOn w:val="DefaultParagraphFont"/>
    <w:rsid w:val="00365662"/>
  </w:style>
  <w:style w:type="character" w:customStyle="1" w:styleId="separator">
    <w:name w:val="_separator"/>
    <w:basedOn w:val="DefaultParagraphFont"/>
    <w:rsid w:val="00365662"/>
  </w:style>
  <w:style w:type="character" w:customStyle="1" w:styleId="editionmeta">
    <w:name w:val="_editionmeta"/>
    <w:basedOn w:val="DefaultParagraphFont"/>
    <w:rsid w:val="00365662"/>
  </w:style>
  <w:style w:type="character" w:customStyle="1" w:styleId="group-doi">
    <w:name w:val="group-doi"/>
    <w:basedOn w:val="DefaultParagraphFont"/>
    <w:rsid w:val="00365662"/>
  </w:style>
  <w:style w:type="character" w:styleId="Hyperlink">
    <w:name w:val="Hyperlink"/>
    <w:basedOn w:val="DefaultParagraphFont"/>
    <w:uiPriority w:val="99"/>
    <w:unhideWhenUsed/>
    <w:rsid w:val="00365662"/>
    <w:rPr>
      <w:color w:val="0000FF"/>
      <w:u w:val="single"/>
    </w:rPr>
  </w:style>
  <w:style w:type="character" w:customStyle="1" w:styleId="articlebadge">
    <w:name w:val="_articlebadge"/>
    <w:basedOn w:val="DefaultParagraphFont"/>
    <w:rsid w:val="00365662"/>
  </w:style>
  <w:style w:type="paragraph" w:styleId="BodyText">
    <w:name w:val="Body Text"/>
    <w:basedOn w:val="Normal"/>
    <w:link w:val="BodyTextChar"/>
    <w:uiPriority w:val="99"/>
    <w:unhideWhenUsed/>
    <w:rsid w:val="00365662"/>
    <w:pPr>
      <w:suppressAutoHyphens/>
      <w:spacing w:after="120" w:line="360" w:lineRule="auto"/>
      <w:ind w:firstLine="851"/>
      <w:jc w:val="both"/>
    </w:pPr>
    <w:rPr>
      <w:rFonts w:ascii="Times New Roman" w:hAnsi="Times New Roman" w:cs="Times New Roman"/>
      <w:sz w:val="24"/>
      <w:lang w:eastAsia="zh-CN"/>
    </w:rPr>
  </w:style>
  <w:style w:type="character" w:customStyle="1" w:styleId="BodyTextChar">
    <w:name w:val="Body Text Char"/>
    <w:basedOn w:val="DefaultParagraphFont"/>
    <w:link w:val="BodyText"/>
    <w:uiPriority w:val="99"/>
    <w:rsid w:val="00365662"/>
    <w:rPr>
      <w:rFonts w:ascii="Times New Roman" w:eastAsia="Calibri" w:hAnsi="Times New Roman" w:cs="Times New Roman"/>
      <w:sz w:val="24"/>
      <w:lang w:val="en" w:eastAsia="zh-CN"/>
    </w:rPr>
  </w:style>
  <w:style w:type="table" w:styleId="TableGrid">
    <w:name w:val="Table Grid"/>
    <w:basedOn w:val="TableNormal"/>
    <w:uiPriority w:val="39"/>
    <w:rsid w:val="00365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662"/>
    <w:pPr>
      <w:tabs>
        <w:tab w:val="center" w:pos="4252"/>
        <w:tab w:val="right" w:pos="8504"/>
      </w:tabs>
      <w:suppressAutoHyphens/>
      <w:spacing w:after="0" w:line="240" w:lineRule="auto"/>
      <w:ind w:firstLine="851"/>
      <w:jc w:val="both"/>
    </w:pPr>
    <w:rPr>
      <w:rFonts w:ascii="Times New Roman" w:hAnsi="Times New Roman" w:cs="Times New Roman"/>
      <w:sz w:val="24"/>
      <w:lang w:eastAsia="zh-CN"/>
    </w:rPr>
  </w:style>
  <w:style w:type="character" w:customStyle="1" w:styleId="HeaderChar">
    <w:name w:val="Header Char"/>
    <w:basedOn w:val="DefaultParagraphFont"/>
    <w:link w:val="Header"/>
    <w:uiPriority w:val="99"/>
    <w:qFormat/>
    <w:rsid w:val="00365662"/>
    <w:rPr>
      <w:rFonts w:ascii="Times New Roman" w:eastAsia="Calibri" w:hAnsi="Times New Roman" w:cs="Times New Roman"/>
      <w:sz w:val="24"/>
      <w:lang w:val="en" w:eastAsia="zh-CN"/>
    </w:rPr>
  </w:style>
  <w:style w:type="table" w:customStyle="1" w:styleId="TableNormal1">
    <w:name w:val="Table Normal1"/>
    <w:uiPriority w:val="2"/>
    <w:semiHidden/>
    <w:unhideWhenUsed/>
    <w:qFormat/>
    <w:rsid w:val="00365662"/>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662"/>
    <w:pPr>
      <w:widowControl w:val="0"/>
      <w:autoSpaceDE w:val="0"/>
      <w:autoSpaceDN w:val="0"/>
      <w:spacing w:after="0" w:line="240" w:lineRule="auto"/>
    </w:pPr>
    <w:rPr>
      <w:rFonts w:ascii="Times New Roman" w:eastAsia="Times New Roman" w:hAnsi="Times New Roman" w:cs="Times New Roman"/>
      <w:sz w:val="24"/>
      <w:lang w:bidi="pt-BR"/>
    </w:rPr>
  </w:style>
  <w:style w:type="paragraph" w:styleId="Footer">
    <w:name w:val="footer"/>
    <w:basedOn w:val="Normal"/>
    <w:link w:val="FooterChar"/>
    <w:uiPriority w:val="99"/>
    <w:unhideWhenUsed/>
    <w:rsid w:val="00365662"/>
    <w:pPr>
      <w:tabs>
        <w:tab w:val="center" w:pos="4252"/>
        <w:tab w:val="right" w:pos="8504"/>
      </w:tabs>
      <w:spacing w:after="0" w:line="240" w:lineRule="auto"/>
    </w:pPr>
  </w:style>
  <w:style w:type="character" w:customStyle="1" w:styleId="FooterChar">
    <w:name w:val="Footer Char"/>
    <w:basedOn w:val="DefaultParagraphFont"/>
    <w:link w:val="Footer"/>
    <w:uiPriority w:val="99"/>
    <w:qFormat/>
    <w:rsid w:val="00365662"/>
    <w:rPr>
      <w:rFonts w:ascii="Calibri" w:eastAsia="Calibri" w:hAnsi="Calibri" w:cs="Calibri"/>
      <w:lang w:val="en" w:eastAsia="pt-BR"/>
    </w:rPr>
  </w:style>
  <w:style w:type="paragraph" w:styleId="BodyTextIndent2">
    <w:name w:val="Body Text Indent 2"/>
    <w:basedOn w:val="Normal"/>
    <w:link w:val="BodyTextIndent2Char"/>
    <w:uiPriority w:val="99"/>
    <w:unhideWhenUsed/>
    <w:rsid w:val="00365662"/>
    <w:pPr>
      <w:spacing w:after="120" w:line="480" w:lineRule="auto"/>
      <w:ind w:left="283"/>
    </w:pPr>
    <w:rPr>
      <w:rFonts w:cs="Times New Roman"/>
      <w:lang w:eastAsia="en-US"/>
    </w:rPr>
  </w:style>
  <w:style w:type="character" w:customStyle="1" w:styleId="BodyTextIndent2Char">
    <w:name w:val="Body Text Indent 2 Char"/>
    <w:basedOn w:val="DefaultParagraphFont"/>
    <w:link w:val="BodyTextIndent2"/>
    <w:uiPriority w:val="99"/>
    <w:rsid w:val="00365662"/>
    <w:rPr>
      <w:rFonts w:ascii="Calibri" w:eastAsia="Calibri" w:hAnsi="Calibri" w:cs="Times New Roman"/>
    </w:rPr>
  </w:style>
  <w:style w:type="paragraph" w:styleId="BodyText2">
    <w:name w:val="Body Text 2"/>
    <w:basedOn w:val="Normal"/>
    <w:link w:val="BodyText2Char"/>
    <w:uiPriority w:val="99"/>
    <w:unhideWhenUsed/>
    <w:rsid w:val="00365662"/>
    <w:pPr>
      <w:suppressAutoHyphens/>
      <w:spacing w:after="120" w:line="480" w:lineRule="auto"/>
      <w:ind w:firstLine="851"/>
      <w:jc w:val="both"/>
    </w:pPr>
    <w:rPr>
      <w:rFonts w:ascii="Times New Roman" w:hAnsi="Times New Roman" w:cs="Times New Roman"/>
      <w:sz w:val="24"/>
      <w:lang w:eastAsia="zh-CN"/>
    </w:rPr>
  </w:style>
  <w:style w:type="character" w:customStyle="1" w:styleId="BodyText2Char">
    <w:name w:val="Body Text 2 Char"/>
    <w:basedOn w:val="DefaultParagraphFont"/>
    <w:link w:val="BodyText2"/>
    <w:uiPriority w:val="99"/>
    <w:rsid w:val="00365662"/>
    <w:rPr>
      <w:rFonts w:ascii="Times New Roman" w:eastAsia="Calibri" w:hAnsi="Times New Roman" w:cs="Times New Roman"/>
      <w:sz w:val="24"/>
      <w:lang w:val="en" w:eastAsia="zh-CN"/>
    </w:rPr>
  </w:style>
  <w:style w:type="paragraph" w:styleId="Revision">
    <w:name w:val="Revision"/>
    <w:hidden/>
    <w:uiPriority w:val="99"/>
    <w:semiHidden/>
    <w:rsid w:val="00365662"/>
    <w:pPr>
      <w:spacing w:after="0" w:line="240" w:lineRule="auto"/>
    </w:pPr>
    <w:rPr>
      <w:rFonts w:ascii="Calibri" w:eastAsia="Calibri" w:hAnsi="Calibri" w:cs="Calibri"/>
      <w:lang w:eastAsia="pt-BR"/>
    </w:rPr>
  </w:style>
  <w:style w:type="character" w:styleId="CommentReference">
    <w:name w:val="annotation reference"/>
    <w:basedOn w:val="DefaultParagraphFont"/>
    <w:uiPriority w:val="99"/>
    <w:semiHidden/>
    <w:unhideWhenUsed/>
    <w:rsid w:val="00365662"/>
    <w:rPr>
      <w:sz w:val="16"/>
      <w:szCs w:val="16"/>
    </w:rPr>
  </w:style>
  <w:style w:type="paragraph" w:styleId="CommentText">
    <w:name w:val="annotation text"/>
    <w:basedOn w:val="Normal"/>
    <w:link w:val="CommentTextChar"/>
    <w:uiPriority w:val="99"/>
    <w:semiHidden/>
    <w:unhideWhenUsed/>
    <w:rsid w:val="00365662"/>
    <w:pPr>
      <w:spacing w:line="240" w:lineRule="auto"/>
    </w:pPr>
    <w:rPr>
      <w:sz w:val="20"/>
      <w:szCs w:val="20"/>
    </w:rPr>
  </w:style>
  <w:style w:type="character" w:customStyle="1" w:styleId="CommentTextChar">
    <w:name w:val="Comment Text Char"/>
    <w:basedOn w:val="DefaultParagraphFont"/>
    <w:link w:val="CommentText"/>
    <w:uiPriority w:val="99"/>
    <w:semiHidden/>
    <w:rsid w:val="00365662"/>
    <w:rPr>
      <w:rFonts w:ascii="Calibri" w:eastAsia="Calibri" w:hAnsi="Calibri" w:cs="Calibri"/>
      <w:sz w:val="20"/>
      <w:szCs w:val="20"/>
      <w:lang w:val="en" w:eastAsia="pt-BR"/>
    </w:rPr>
  </w:style>
  <w:style w:type="paragraph" w:styleId="CommentSubject">
    <w:name w:val="annotation subject"/>
    <w:basedOn w:val="CommentText"/>
    <w:next w:val="CommentText"/>
    <w:link w:val="CommentSubjectChar"/>
    <w:uiPriority w:val="99"/>
    <w:semiHidden/>
    <w:unhideWhenUsed/>
    <w:rsid w:val="00365662"/>
    <w:rPr>
      <w:b/>
      <w:bCs/>
    </w:rPr>
  </w:style>
  <w:style w:type="character" w:customStyle="1" w:styleId="CommentSubjectChar">
    <w:name w:val="Comment Subject Char"/>
    <w:basedOn w:val="CommentTextChar"/>
    <w:link w:val="CommentSubject"/>
    <w:uiPriority w:val="99"/>
    <w:semiHidden/>
    <w:rsid w:val="00365662"/>
    <w:rPr>
      <w:rFonts w:ascii="Calibri" w:eastAsia="Calibri" w:hAnsi="Calibri" w:cs="Calibri"/>
      <w:b/>
      <w:bCs/>
      <w:sz w:val="20"/>
      <w:szCs w:val="20"/>
      <w:lang w:val="en" w:eastAsia="pt-BR"/>
    </w:rPr>
  </w:style>
  <w:style w:type="paragraph" w:styleId="HTMLPreformatted">
    <w:name w:val="HTML Preformatted"/>
    <w:basedOn w:val="Normal"/>
    <w:link w:val="HTMLPreformattedChar"/>
    <w:uiPriority w:val="99"/>
    <w:semiHidden/>
    <w:unhideWhenUsed/>
    <w:rsid w:val="003656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5662"/>
    <w:rPr>
      <w:rFonts w:ascii="Consolas" w:eastAsia="Calibri" w:hAnsi="Consolas" w:cs="Calibri"/>
      <w:sz w:val="20"/>
      <w:szCs w:val="20"/>
      <w:lang w:val="en" w:eastAsia="pt-BR"/>
    </w:rPr>
  </w:style>
  <w:style w:type="character" w:styleId="Strong">
    <w:name w:val="Strong"/>
    <w:basedOn w:val="DefaultParagraphFont"/>
    <w:uiPriority w:val="22"/>
    <w:qFormat/>
    <w:rsid w:val="00365662"/>
    <w:rPr>
      <w:b/>
      <w:bCs/>
    </w:rPr>
  </w:style>
  <w:style w:type="character" w:customStyle="1" w:styleId="fontstyle01">
    <w:name w:val="fontstyle01"/>
    <w:basedOn w:val="DefaultParagraphFont"/>
    <w:qFormat/>
    <w:rsid w:val="00550B67"/>
    <w:rPr>
      <w:rFonts w:ascii="MyriadPro-Light" w:hAnsi="MyriadPro-Light"/>
      <w:b w:val="0"/>
      <w:bCs w:val="0"/>
      <w:i w:val="0"/>
      <w:iCs w:val="0"/>
      <w:color w:val="000000"/>
      <w:sz w:val="16"/>
      <w:szCs w:val="16"/>
    </w:rPr>
  </w:style>
  <w:style w:type="paragraph" w:styleId="NoSpacing">
    <w:name w:val="No Spacing"/>
    <w:uiPriority w:val="1"/>
    <w:qFormat/>
    <w:rsid w:val="00550B67"/>
    <w:pPr>
      <w:spacing w:after="0" w:line="240" w:lineRule="auto"/>
    </w:pPr>
    <w:rPr>
      <w:kern w:val="2"/>
      <w14:ligatures w14:val="standardContextual"/>
    </w:rPr>
  </w:style>
  <w:style w:type="paragraph" w:customStyle="1" w:styleId="1">
    <w:name w:val="1"/>
    <w:basedOn w:val="Normal"/>
    <w:qFormat/>
    <w:rsid w:val="00140161"/>
    <w:pPr>
      <w:spacing w:after="0" w:line="480" w:lineRule="auto"/>
      <w:ind w:left="284"/>
      <w:contextualSpacing/>
      <w:jc w:val="both"/>
    </w:pPr>
    <w:rPr>
      <w:rFonts w:ascii="Times New Roman" w:eastAsiaTheme="minorEastAsia" w:hAnsi="Times New Roman" w:cstheme="minorBidi"/>
      <w:b/>
      <w:bCs/>
      <w:sz w:val="24"/>
      <w:szCs w:val="28"/>
    </w:rPr>
  </w:style>
  <w:style w:type="character" w:styleId="UnresolvedMention">
    <w:name w:val="Unresolved Mention"/>
    <w:basedOn w:val="DefaultParagraphFont"/>
    <w:uiPriority w:val="99"/>
    <w:semiHidden/>
    <w:unhideWhenUsed/>
    <w:rsid w:val="005F4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7572">
      <w:bodyDiv w:val="1"/>
      <w:marLeft w:val="0"/>
      <w:marRight w:val="0"/>
      <w:marTop w:val="0"/>
      <w:marBottom w:val="0"/>
      <w:divBdr>
        <w:top w:val="none" w:sz="0" w:space="0" w:color="auto"/>
        <w:left w:val="none" w:sz="0" w:space="0" w:color="auto"/>
        <w:bottom w:val="none" w:sz="0" w:space="0" w:color="auto"/>
        <w:right w:val="none" w:sz="0" w:space="0" w:color="auto"/>
      </w:divBdr>
    </w:div>
    <w:div w:id="23987260">
      <w:bodyDiv w:val="1"/>
      <w:marLeft w:val="0"/>
      <w:marRight w:val="0"/>
      <w:marTop w:val="0"/>
      <w:marBottom w:val="0"/>
      <w:divBdr>
        <w:top w:val="none" w:sz="0" w:space="0" w:color="auto"/>
        <w:left w:val="none" w:sz="0" w:space="0" w:color="auto"/>
        <w:bottom w:val="none" w:sz="0" w:space="0" w:color="auto"/>
        <w:right w:val="none" w:sz="0" w:space="0" w:color="auto"/>
      </w:divBdr>
    </w:div>
    <w:div w:id="47654139">
      <w:bodyDiv w:val="1"/>
      <w:marLeft w:val="0"/>
      <w:marRight w:val="0"/>
      <w:marTop w:val="0"/>
      <w:marBottom w:val="0"/>
      <w:divBdr>
        <w:top w:val="none" w:sz="0" w:space="0" w:color="auto"/>
        <w:left w:val="none" w:sz="0" w:space="0" w:color="auto"/>
        <w:bottom w:val="none" w:sz="0" w:space="0" w:color="auto"/>
        <w:right w:val="none" w:sz="0" w:space="0" w:color="auto"/>
      </w:divBdr>
    </w:div>
    <w:div w:id="150172658">
      <w:bodyDiv w:val="1"/>
      <w:marLeft w:val="0"/>
      <w:marRight w:val="0"/>
      <w:marTop w:val="0"/>
      <w:marBottom w:val="0"/>
      <w:divBdr>
        <w:top w:val="none" w:sz="0" w:space="0" w:color="auto"/>
        <w:left w:val="none" w:sz="0" w:space="0" w:color="auto"/>
        <w:bottom w:val="none" w:sz="0" w:space="0" w:color="auto"/>
        <w:right w:val="none" w:sz="0" w:space="0" w:color="auto"/>
      </w:divBdr>
    </w:div>
    <w:div w:id="324405542">
      <w:bodyDiv w:val="1"/>
      <w:marLeft w:val="0"/>
      <w:marRight w:val="0"/>
      <w:marTop w:val="0"/>
      <w:marBottom w:val="0"/>
      <w:divBdr>
        <w:top w:val="none" w:sz="0" w:space="0" w:color="auto"/>
        <w:left w:val="none" w:sz="0" w:space="0" w:color="auto"/>
        <w:bottom w:val="none" w:sz="0" w:space="0" w:color="auto"/>
        <w:right w:val="none" w:sz="0" w:space="0" w:color="auto"/>
      </w:divBdr>
    </w:div>
    <w:div w:id="498623357">
      <w:bodyDiv w:val="1"/>
      <w:marLeft w:val="0"/>
      <w:marRight w:val="0"/>
      <w:marTop w:val="0"/>
      <w:marBottom w:val="0"/>
      <w:divBdr>
        <w:top w:val="none" w:sz="0" w:space="0" w:color="auto"/>
        <w:left w:val="none" w:sz="0" w:space="0" w:color="auto"/>
        <w:bottom w:val="none" w:sz="0" w:space="0" w:color="auto"/>
        <w:right w:val="none" w:sz="0" w:space="0" w:color="auto"/>
      </w:divBdr>
    </w:div>
    <w:div w:id="526649483">
      <w:bodyDiv w:val="1"/>
      <w:marLeft w:val="0"/>
      <w:marRight w:val="0"/>
      <w:marTop w:val="0"/>
      <w:marBottom w:val="0"/>
      <w:divBdr>
        <w:top w:val="none" w:sz="0" w:space="0" w:color="auto"/>
        <w:left w:val="none" w:sz="0" w:space="0" w:color="auto"/>
        <w:bottom w:val="none" w:sz="0" w:space="0" w:color="auto"/>
        <w:right w:val="none" w:sz="0" w:space="0" w:color="auto"/>
      </w:divBdr>
    </w:div>
    <w:div w:id="545023187">
      <w:bodyDiv w:val="1"/>
      <w:marLeft w:val="0"/>
      <w:marRight w:val="0"/>
      <w:marTop w:val="0"/>
      <w:marBottom w:val="0"/>
      <w:divBdr>
        <w:top w:val="none" w:sz="0" w:space="0" w:color="auto"/>
        <w:left w:val="none" w:sz="0" w:space="0" w:color="auto"/>
        <w:bottom w:val="none" w:sz="0" w:space="0" w:color="auto"/>
        <w:right w:val="none" w:sz="0" w:space="0" w:color="auto"/>
      </w:divBdr>
    </w:div>
    <w:div w:id="721370261">
      <w:bodyDiv w:val="1"/>
      <w:marLeft w:val="0"/>
      <w:marRight w:val="0"/>
      <w:marTop w:val="0"/>
      <w:marBottom w:val="0"/>
      <w:divBdr>
        <w:top w:val="none" w:sz="0" w:space="0" w:color="auto"/>
        <w:left w:val="none" w:sz="0" w:space="0" w:color="auto"/>
        <w:bottom w:val="none" w:sz="0" w:space="0" w:color="auto"/>
        <w:right w:val="none" w:sz="0" w:space="0" w:color="auto"/>
      </w:divBdr>
    </w:div>
    <w:div w:id="721372855">
      <w:bodyDiv w:val="1"/>
      <w:marLeft w:val="0"/>
      <w:marRight w:val="0"/>
      <w:marTop w:val="0"/>
      <w:marBottom w:val="0"/>
      <w:divBdr>
        <w:top w:val="none" w:sz="0" w:space="0" w:color="auto"/>
        <w:left w:val="none" w:sz="0" w:space="0" w:color="auto"/>
        <w:bottom w:val="none" w:sz="0" w:space="0" w:color="auto"/>
        <w:right w:val="none" w:sz="0" w:space="0" w:color="auto"/>
      </w:divBdr>
    </w:div>
    <w:div w:id="1428505303">
      <w:bodyDiv w:val="1"/>
      <w:marLeft w:val="0"/>
      <w:marRight w:val="0"/>
      <w:marTop w:val="0"/>
      <w:marBottom w:val="0"/>
      <w:divBdr>
        <w:top w:val="none" w:sz="0" w:space="0" w:color="auto"/>
        <w:left w:val="none" w:sz="0" w:space="0" w:color="auto"/>
        <w:bottom w:val="none" w:sz="0" w:space="0" w:color="auto"/>
        <w:right w:val="none" w:sz="0" w:space="0" w:color="auto"/>
      </w:divBdr>
    </w:div>
    <w:div w:id="1686251950">
      <w:bodyDiv w:val="1"/>
      <w:marLeft w:val="0"/>
      <w:marRight w:val="0"/>
      <w:marTop w:val="0"/>
      <w:marBottom w:val="0"/>
      <w:divBdr>
        <w:top w:val="none" w:sz="0" w:space="0" w:color="auto"/>
        <w:left w:val="none" w:sz="0" w:space="0" w:color="auto"/>
        <w:bottom w:val="none" w:sz="0" w:space="0" w:color="auto"/>
        <w:right w:val="none" w:sz="0" w:space="0" w:color="auto"/>
      </w:divBdr>
    </w:div>
    <w:div w:id="1935822743">
      <w:bodyDiv w:val="1"/>
      <w:marLeft w:val="0"/>
      <w:marRight w:val="0"/>
      <w:marTop w:val="0"/>
      <w:marBottom w:val="0"/>
      <w:divBdr>
        <w:top w:val="none" w:sz="0" w:space="0" w:color="auto"/>
        <w:left w:val="none" w:sz="0" w:space="0" w:color="auto"/>
        <w:bottom w:val="none" w:sz="0" w:space="0" w:color="auto"/>
        <w:right w:val="none" w:sz="0" w:space="0" w:color="auto"/>
      </w:divBdr>
    </w:div>
    <w:div w:id="1999334301">
      <w:bodyDiv w:val="1"/>
      <w:marLeft w:val="0"/>
      <w:marRight w:val="0"/>
      <w:marTop w:val="0"/>
      <w:marBottom w:val="0"/>
      <w:divBdr>
        <w:top w:val="none" w:sz="0" w:space="0" w:color="auto"/>
        <w:left w:val="none" w:sz="0" w:space="0" w:color="auto"/>
        <w:bottom w:val="none" w:sz="0" w:space="0" w:color="auto"/>
        <w:right w:val="none" w:sz="0" w:space="0" w:color="auto"/>
      </w:divBdr>
    </w:div>
    <w:div w:id="2002003622">
      <w:bodyDiv w:val="1"/>
      <w:marLeft w:val="0"/>
      <w:marRight w:val="0"/>
      <w:marTop w:val="0"/>
      <w:marBottom w:val="0"/>
      <w:divBdr>
        <w:top w:val="none" w:sz="0" w:space="0" w:color="auto"/>
        <w:left w:val="none" w:sz="0" w:space="0" w:color="auto"/>
        <w:bottom w:val="none" w:sz="0" w:space="0" w:color="auto"/>
        <w:right w:val="none" w:sz="0" w:space="0" w:color="auto"/>
      </w:divBdr>
    </w:div>
    <w:div w:id="21345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ciencedirect.com/topics/medicine-and-dentistry/glaucoma-valve"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ciencedirect.com/topics/medicine-and-dentistry/glaucoma-valve"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49</Pages>
  <Words>11578</Words>
  <Characters>66001</Characters>
  <Application>Microsoft Office Word</Application>
  <DocSecurity>0</DocSecurity>
  <Lines>550</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1084</cp:lastModifiedBy>
  <cp:revision>36</cp:revision>
  <dcterms:created xsi:type="dcterms:W3CDTF">2025-07-23T14:11:00Z</dcterms:created>
  <dcterms:modified xsi:type="dcterms:W3CDTF">2025-07-26T08:08:00Z</dcterms:modified>
</cp:coreProperties>
</file>