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71E" w:rsidRDefault="0039471E" w:rsidP="00DC6D2D">
      <w:pPr>
        <w:spacing w:after="0" w:line="240" w:lineRule="auto"/>
        <w:rPr>
          <w:rFonts w:ascii="Times New Roman" w:hAnsi="Times New Roman" w:cs="Times New Roman"/>
          <w:b/>
          <w:sz w:val="24"/>
          <w:szCs w:val="24"/>
        </w:rPr>
      </w:pPr>
      <w:r w:rsidRPr="0039471E">
        <w:rPr>
          <w:rFonts w:ascii="Times New Roman" w:hAnsi="Times New Roman" w:cs="Times New Roman"/>
          <w:b/>
          <w:sz w:val="24"/>
          <w:szCs w:val="24"/>
        </w:rPr>
        <w:t>Original Research Article</w:t>
      </w:r>
    </w:p>
    <w:p w:rsidR="00A71492" w:rsidRPr="00926DA5" w:rsidRDefault="000F46C5" w:rsidP="00DC6D2D">
      <w:pPr>
        <w:spacing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In vitro efficacy of </w:t>
      </w:r>
      <w:r w:rsidRPr="003466B2">
        <w:rPr>
          <w:rFonts w:ascii="Times New Roman" w:hAnsi="Times New Roman" w:cs="Times New Roman"/>
          <w:b/>
          <w:i/>
          <w:sz w:val="24"/>
          <w:szCs w:val="24"/>
        </w:rPr>
        <w:t>Trichoderma asperellum</w:t>
      </w:r>
      <w:r w:rsidRPr="00926DA5">
        <w:rPr>
          <w:rFonts w:ascii="Times New Roman" w:hAnsi="Times New Roman" w:cs="Times New Roman"/>
          <w:b/>
          <w:sz w:val="24"/>
          <w:szCs w:val="24"/>
        </w:rPr>
        <w:t xml:space="preserve"> AGAINST </w:t>
      </w:r>
      <w:r w:rsidRPr="003466B2">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3466B2">
        <w:rPr>
          <w:rFonts w:ascii="Times New Roman" w:hAnsi="Times New Roman" w:cs="Times New Roman"/>
          <w:b/>
          <w:i/>
          <w:sz w:val="24"/>
          <w:szCs w:val="24"/>
        </w:rPr>
        <w:t>niveum</w:t>
      </w:r>
      <w:r w:rsidRPr="00926DA5">
        <w:rPr>
          <w:rFonts w:ascii="Times New Roman" w:hAnsi="Times New Roman" w:cs="Times New Roman"/>
          <w:b/>
          <w:sz w:val="24"/>
          <w:szCs w:val="24"/>
        </w:rPr>
        <w:t xml:space="preserve"> causes wilt in watermelon</w:t>
      </w:r>
    </w:p>
    <w:p w:rsidR="001C6612" w:rsidRDefault="001C6612" w:rsidP="00D45F20">
      <w:pPr>
        <w:pStyle w:val="Abstract"/>
        <w:spacing w:before="113" w:after="0" w:line="240" w:lineRule="auto"/>
        <w:ind w:left="0" w:right="-6"/>
        <w:rPr>
          <w:b/>
          <w:bCs/>
          <w:sz w:val="24"/>
        </w:rPr>
      </w:pPr>
    </w:p>
    <w:p w:rsidR="000F46C5" w:rsidRPr="00926DA5" w:rsidRDefault="000F46C5" w:rsidP="00D45F20">
      <w:pPr>
        <w:pStyle w:val="Abstract"/>
        <w:spacing w:before="113" w:after="0" w:line="240" w:lineRule="auto"/>
        <w:ind w:left="0" w:right="-6"/>
        <w:rPr>
          <w:sz w:val="24"/>
        </w:rPr>
      </w:pPr>
      <w:r w:rsidRPr="00926DA5">
        <w:rPr>
          <w:b/>
          <w:bCs/>
          <w:sz w:val="24"/>
        </w:rPr>
        <w:t>Abstract</w:t>
      </w:r>
    </w:p>
    <w:p w:rsidR="000F46C5" w:rsidRPr="00926DA5" w:rsidRDefault="000F46C5" w:rsidP="0060068A">
      <w:pPr>
        <w:pStyle w:val="Keywords"/>
        <w:spacing w:before="113" w:after="0" w:line="240" w:lineRule="auto"/>
        <w:ind w:left="0" w:right="0" w:firstLine="720"/>
        <w:jc w:val="both"/>
        <w:rPr>
          <w:sz w:val="24"/>
        </w:rPr>
      </w:pPr>
      <w:r w:rsidRPr="00926DA5">
        <w:rPr>
          <w:sz w:val="24"/>
        </w:rPr>
        <w:t>Fusarium wilt, caused by Fusarium oxysporum f.sp. niveum (Fon), is a major soil-borne disease affecting watermelon (</w:t>
      </w:r>
      <w:r w:rsidRPr="00926DA5">
        <w:rPr>
          <w:i/>
          <w:sz w:val="24"/>
        </w:rPr>
        <w:t>Citrullus lanatus</w:t>
      </w:r>
      <w:r w:rsidRPr="00926DA5">
        <w:rPr>
          <w:sz w:val="24"/>
        </w:rPr>
        <w:t xml:space="preserve">) production in India. The present study was undertaken to assess the occurrence and severity of Fusarium wilt in major watermelon-growing districts of Tamil Nadu and to evaluate the in vitro efficacy of native </w:t>
      </w:r>
      <w:r w:rsidRPr="00926DA5">
        <w:rPr>
          <w:i/>
          <w:sz w:val="24"/>
        </w:rPr>
        <w:t>Trichoderma asperellum</w:t>
      </w:r>
      <w:r w:rsidRPr="00926DA5">
        <w:rPr>
          <w:sz w:val="24"/>
        </w:rPr>
        <w:t xml:space="preserve"> isolates as potential bio control agents. Field surveys conducted across 15 locations revealed varying levels of disease incidence, with Siruvadi village recording the highest incidence (41.24%). Ten Fon isolates (Fon</w:t>
      </w:r>
      <w:r w:rsidRPr="00926DA5">
        <w:rPr>
          <w:sz w:val="24"/>
          <w:vertAlign w:val="subscript"/>
        </w:rPr>
        <w:t>1</w:t>
      </w:r>
      <w:r w:rsidRPr="00926DA5">
        <w:rPr>
          <w:sz w:val="24"/>
        </w:rPr>
        <w:t>–Fon</w:t>
      </w:r>
      <w:r w:rsidRPr="00926DA5">
        <w:rPr>
          <w:sz w:val="24"/>
          <w:vertAlign w:val="subscript"/>
        </w:rPr>
        <w:t>10</w:t>
      </w:r>
      <w:r w:rsidRPr="00926DA5">
        <w:rPr>
          <w:sz w:val="24"/>
        </w:rPr>
        <w:t>) and ten native Trichoderma isolates (TsI</w:t>
      </w:r>
      <w:r w:rsidRPr="00926DA5">
        <w:rPr>
          <w:sz w:val="24"/>
          <w:vertAlign w:val="subscript"/>
        </w:rPr>
        <w:t>1</w:t>
      </w:r>
      <w:r w:rsidRPr="00926DA5">
        <w:rPr>
          <w:sz w:val="24"/>
        </w:rPr>
        <w:t>–TsI</w:t>
      </w:r>
      <w:r w:rsidRPr="00926DA5">
        <w:rPr>
          <w:sz w:val="24"/>
          <w:vertAlign w:val="subscript"/>
        </w:rPr>
        <w:t>10</w:t>
      </w:r>
      <w:r w:rsidRPr="00926DA5">
        <w:rPr>
          <w:sz w:val="24"/>
        </w:rPr>
        <w:t>) were obtained from infected plant tissues and rhizosphere soils, respectively. Among these, Fon</w:t>
      </w:r>
      <w:r w:rsidRPr="00926DA5">
        <w:rPr>
          <w:sz w:val="24"/>
          <w:vertAlign w:val="subscript"/>
        </w:rPr>
        <w:t>5</w:t>
      </w:r>
      <w:r w:rsidRPr="00926DA5">
        <w:rPr>
          <w:sz w:val="24"/>
        </w:rPr>
        <w:t xml:space="preserve"> was identified as the most virulent isolate. Dual culture assays demonstrated that T.asperellum isolate TsI</w:t>
      </w:r>
      <w:r w:rsidRPr="00926DA5">
        <w:rPr>
          <w:sz w:val="24"/>
          <w:vertAlign w:val="subscript"/>
        </w:rPr>
        <w:t>4</w:t>
      </w:r>
      <w:r w:rsidRPr="00926DA5">
        <w:rPr>
          <w:sz w:val="24"/>
        </w:rPr>
        <w:t xml:space="preserve"> exhibited the highest antagonistic activity, inhibiting Fon5 growth by 81.74%. Further, poisoned food and well diffusion assays confirmed that TsI</w:t>
      </w:r>
      <w:r w:rsidRPr="00926DA5">
        <w:rPr>
          <w:sz w:val="24"/>
          <w:vertAlign w:val="subscript"/>
        </w:rPr>
        <w:t>4</w:t>
      </w:r>
      <w:r w:rsidRPr="00926DA5">
        <w:rPr>
          <w:sz w:val="24"/>
        </w:rPr>
        <w:t xml:space="preserve"> culture filtrates significantly suppressed Fon5mycelial growth in a dose-dependent manner, achieving up to 95.13% inhibition in poisoned food assay and a 28.72 mm inhibition zone in the agar well diffusion method at 40% concentration. These results suggest that native </w:t>
      </w:r>
      <w:r w:rsidRPr="00926DA5">
        <w:rPr>
          <w:i/>
          <w:sz w:val="24"/>
        </w:rPr>
        <w:t>T. asperellum</w:t>
      </w:r>
      <w:r w:rsidRPr="00926DA5">
        <w:rPr>
          <w:sz w:val="24"/>
        </w:rPr>
        <w:t xml:space="preserve"> isolates, particularly TsI</w:t>
      </w:r>
      <w:r w:rsidRPr="00926DA5">
        <w:rPr>
          <w:sz w:val="24"/>
          <w:vertAlign w:val="subscript"/>
        </w:rPr>
        <w:t>4</w:t>
      </w:r>
      <w:r w:rsidRPr="00926DA5">
        <w:rPr>
          <w:sz w:val="24"/>
        </w:rPr>
        <w:t>, have strong potential as biological control agents against Fusarium wilt in watermelon cultivation, offering an eco-friendly alternative to chemical fungicides.</w:t>
      </w:r>
    </w:p>
    <w:p w:rsidR="000F46C5" w:rsidRPr="00926DA5" w:rsidRDefault="000F46C5" w:rsidP="00D45F20">
      <w:pPr>
        <w:pStyle w:val="Keywords"/>
        <w:spacing w:before="113" w:after="0" w:line="240" w:lineRule="auto"/>
        <w:ind w:left="0"/>
        <w:rPr>
          <w:sz w:val="24"/>
        </w:rPr>
      </w:pPr>
      <w:r w:rsidRPr="00926DA5">
        <w:rPr>
          <w:b/>
          <w:bCs/>
          <w:sz w:val="24"/>
        </w:rPr>
        <w:t>Keywords</w:t>
      </w:r>
      <w:r w:rsidRPr="00926DA5">
        <w:rPr>
          <w:sz w:val="24"/>
        </w:rPr>
        <w:t xml:space="preserve">: Biological control, Watermelon wilt, </w:t>
      </w:r>
      <w:r w:rsidRPr="00926DA5">
        <w:rPr>
          <w:i/>
          <w:sz w:val="24"/>
        </w:rPr>
        <w:t>Fusarium oxysporum</w:t>
      </w:r>
      <w:r w:rsidRPr="00926DA5">
        <w:rPr>
          <w:sz w:val="24"/>
        </w:rPr>
        <w:t xml:space="preserve"> f.sp. </w:t>
      </w:r>
      <w:r w:rsidRPr="00926DA5">
        <w:rPr>
          <w:i/>
          <w:sz w:val="24"/>
        </w:rPr>
        <w:t>niveum</w:t>
      </w:r>
      <w:r w:rsidRPr="00926DA5">
        <w:rPr>
          <w:sz w:val="24"/>
        </w:rPr>
        <w:t xml:space="preserve"> and </w:t>
      </w:r>
      <w:r w:rsidRPr="00926DA5">
        <w:rPr>
          <w:i/>
          <w:sz w:val="24"/>
        </w:rPr>
        <w:t>Trichoderma asperellum</w:t>
      </w:r>
      <w:r w:rsidRPr="00926DA5">
        <w:rPr>
          <w:sz w:val="24"/>
        </w:rPr>
        <w:t>.</w:t>
      </w:r>
    </w:p>
    <w:p w:rsidR="000F46C5" w:rsidRPr="00926DA5" w:rsidRDefault="000F46C5" w:rsidP="00D45F20">
      <w:pPr>
        <w:pStyle w:val="Newparagraph"/>
        <w:spacing w:before="113" w:line="240" w:lineRule="auto"/>
        <w:ind w:right="567" w:firstLine="0"/>
        <w:jc w:val="both"/>
      </w:pPr>
      <w:r w:rsidRPr="00926DA5">
        <w:rPr>
          <w:b/>
          <w:bCs/>
        </w:rPr>
        <w:t>Introduction</w:t>
      </w:r>
    </w:p>
    <w:p w:rsidR="000F46C5" w:rsidRPr="00926DA5" w:rsidRDefault="000F46C5" w:rsidP="00056D39">
      <w:pPr>
        <w:pStyle w:val="Newparagraph"/>
        <w:spacing w:before="113" w:line="240" w:lineRule="auto"/>
        <w:jc w:val="both"/>
      </w:pPr>
      <w:r w:rsidRPr="00926DA5">
        <w:t>Watermelon (</w:t>
      </w:r>
      <w:r w:rsidRPr="00926DA5">
        <w:rPr>
          <w:i/>
        </w:rPr>
        <w:t>Citrullus lanatus</w:t>
      </w:r>
      <w:r w:rsidRPr="00926DA5">
        <w:t xml:space="preserve">) is one of the most popular tropical or subtropical fruit crop cultivated across the world as well as in India (Giakhuong et al. 2020). It belongs to the Family Cucurbitaceae and regarded as the main horticultural crop in the world wide. According to National Horticultural Board (2017-18) Amongst the Asian countries India is the second largest producer of Watermelon. In India, Uttar Pradesh is the leading state in Watermelon production. In India it is mainly cultivated in Uttar Pradesh, Karnataka, Madhya Pradesh, Maharashtra, Punjab, Rajasthan and Tamil Nadu. The major growing areas of Tamil Nadu </w:t>
      </w:r>
      <w:proofErr w:type="spellStart"/>
      <w:r w:rsidRPr="00926DA5">
        <w:t>arevillupuram</w:t>
      </w:r>
      <w:proofErr w:type="spellEnd"/>
      <w:r w:rsidRPr="00926DA5">
        <w:t xml:space="preserve">, </w:t>
      </w:r>
      <w:proofErr w:type="spellStart"/>
      <w:r w:rsidRPr="00926DA5">
        <w:t>Cuddalore</w:t>
      </w:r>
      <w:proofErr w:type="spellEnd"/>
      <w:r w:rsidRPr="00926DA5">
        <w:t xml:space="preserve">, </w:t>
      </w:r>
      <w:proofErr w:type="spellStart"/>
      <w:r w:rsidRPr="00926DA5">
        <w:t>Thanjavur</w:t>
      </w:r>
      <w:proofErr w:type="spellEnd"/>
      <w:r w:rsidRPr="00926DA5">
        <w:t xml:space="preserve">, Coimbatore, Karur, Kancheepuram, Salem, and Erode. </w:t>
      </w:r>
    </w:p>
    <w:p w:rsidR="000F46C5" w:rsidRPr="00926DA5" w:rsidRDefault="000F46C5" w:rsidP="00D45F20">
      <w:pPr>
        <w:pStyle w:val="Newparagraph"/>
        <w:spacing w:before="113" w:line="240" w:lineRule="auto"/>
        <w:jc w:val="both"/>
      </w:pPr>
      <w:r w:rsidRPr="00926DA5">
        <w:t xml:space="preserve">Watermelons are susceptible to several diseases such as anthracnose, Fusarium wilt, downy mildew, Gummy stem blight, root knot nematode and viral diseases. Amongst these diseases, Fusarium wilt is a serious disease that attacks the Watermelon crop in continuous cropped soil (Zhou et al. 2004). Fusarium wilt is a destructive soil borne disease caused by the pathogen </w:t>
      </w:r>
      <w:r w:rsidRPr="00926DA5">
        <w:rPr>
          <w:i/>
        </w:rPr>
        <w:t>Fusarium oxysporum</w:t>
      </w:r>
      <w:r w:rsidRPr="00926DA5">
        <w:t xml:space="preserve"> f.sp. </w:t>
      </w:r>
      <w:r w:rsidRPr="00926DA5">
        <w:rPr>
          <w:i/>
        </w:rPr>
        <w:t>niveum</w:t>
      </w:r>
      <w:r w:rsidRPr="00926DA5">
        <w:t xml:space="preserve"> (FON</w:t>
      </w:r>
      <w:proofErr w:type="gramStart"/>
      <w:r w:rsidRPr="00926DA5">
        <w:t>).This</w:t>
      </w:r>
      <w:proofErr w:type="gramEnd"/>
      <w:r w:rsidRPr="00926DA5">
        <w:t xml:space="preserve"> pathogen survives in soil for longer period as chlamydospores and also has the ability to colonizes on non-host plants (Harveson et al. 2002). </w:t>
      </w:r>
    </w:p>
    <w:p w:rsidR="000F46C5" w:rsidRPr="00926DA5" w:rsidRDefault="000F46C5" w:rsidP="00D45F20">
      <w:pPr>
        <w:pStyle w:val="Newparagraph"/>
        <w:spacing w:before="113" w:line="240" w:lineRule="auto"/>
        <w:jc w:val="both"/>
      </w:pPr>
      <w:r w:rsidRPr="00926DA5">
        <w:t>Generally, yield losses of Waterm</w:t>
      </w:r>
      <w:r w:rsidR="00510246" w:rsidRPr="00926DA5">
        <w:t xml:space="preserve">elon caused by Fusarium, varies </w:t>
      </w:r>
      <w:r w:rsidRPr="00926DA5">
        <w:t>between 10% to 40%. In severe cases, it will reach up to 80%. The Initial symptoms of Fusarium wilt include leaves turning a dull grey green color and wilting during the heat</w:t>
      </w:r>
      <w:r w:rsidR="00510246" w:rsidRPr="00926DA5">
        <w:t xml:space="preserve"> of the day (Egel et al. 2016).</w:t>
      </w:r>
      <w:r w:rsidRPr="00926DA5">
        <w:t xml:space="preserve">Wilting of plants followed by necrosis (Martyn et al. 2013). In older plants, Fusarium wilt is characterized by wilting </w:t>
      </w:r>
      <w:r w:rsidRPr="00926DA5">
        <w:lastRenderedPageBreak/>
        <w:t xml:space="preserve">of individual Watermelon runners and the hallmark of Fusarium wilt is unilateral stem necrosis, which is easily visualized when runners or stems are sectioned (Kleczewski et al. 2011). </w:t>
      </w:r>
    </w:p>
    <w:p w:rsidR="000F46C5" w:rsidRPr="00926DA5" w:rsidRDefault="000F46C5" w:rsidP="00D45F20">
      <w:pPr>
        <w:pStyle w:val="Newparagraph"/>
        <w:spacing w:before="113" w:line="240" w:lineRule="auto"/>
        <w:jc w:val="both"/>
      </w:pPr>
      <w:r w:rsidRPr="00926DA5">
        <w:t>The control of Fusarium wilt is necessary for maintaining the crop yield. Several strategies have been proposed to control Fusarium wilt. The continuous use of chemicals cause their toxic forms persist in soil and pollute the whole environment (Sundaramoorthy et al. 2013). Biological management is an alternative and economically suitable approach for the management of Watermelon wilt (Li et al. 2019). It is a potential non chemical means of plant disease management by reducing the harmful effects of pathogen through the use of other living microorganisms.</w:t>
      </w:r>
    </w:p>
    <w:p w:rsidR="000F46C5" w:rsidRPr="00926DA5" w:rsidRDefault="000F46C5" w:rsidP="00D45F20">
      <w:pPr>
        <w:pStyle w:val="Newparagraph"/>
        <w:spacing w:before="113" w:line="240" w:lineRule="auto"/>
        <w:ind w:firstLine="0"/>
        <w:jc w:val="both"/>
      </w:pPr>
      <w:r w:rsidRPr="00926DA5">
        <w:tab/>
        <w:t xml:space="preserve">The antagonistic fungi especially Trichoderma </w:t>
      </w:r>
      <w:proofErr w:type="spellStart"/>
      <w:r w:rsidRPr="00926DA5">
        <w:t>spp</w:t>
      </w:r>
      <w:proofErr w:type="spellEnd"/>
      <w:r w:rsidRPr="00926DA5">
        <w:t xml:space="preserve"> viz., </w:t>
      </w:r>
      <w:r w:rsidRPr="00926DA5">
        <w:rPr>
          <w:i/>
        </w:rPr>
        <w:t>Trichoderma asperellum</w:t>
      </w:r>
      <w:r w:rsidRPr="00926DA5">
        <w:t xml:space="preserve">, </w:t>
      </w:r>
      <w:r w:rsidRPr="00926DA5">
        <w:rPr>
          <w:i/>
        </w:rPr>
        <w:t>Trichoderma viride</w:t>
      </w:r>
      <w:r w:rsidRPr="00926DA5">
        <w:t xml:space="preserve">, </w:t>
      </w:r>
      <w:r w:rsidRPr="00926DA5">
        <w:rPr>
          <w:i/>
        </w:rPr>
        <w:t>Trichoderma harzianum</w:t>
      </w:r>
      <w:r w:rsidRPr="00926DA5">
        <w:t xml:space="preserve"> and </w:t>
      </w:r>
      <w:r w:rsidRPr="00926DA5">
        <w:rPr>
          <w:i/>
        </w:rPr>
        <w:t>Trichoderma atroviride</w:t>
      </w:r>
      <w:r w:rsidRPr="00926DA5">
        <w:t xml:space="preserve"> have been widely used against </w:t>
      </w:r>
      <w:r w:rsidRPr="00926DA5">
        <w:rPr>
          <w:i/>
        </w:rPr>
        <w:t>Fusarium oxysporum</w:t>
      </w:r>
      <w:r w:rsidRPr="00926DA5">
        <w:t xml:space="preserve"> f.sp. </w:t>
      </w:r>
      <w:r w:rsidRPr="00926DA5">
        <w:rPr>
          <w:i/>
        </w:rPr>
        <w:t>niveum</w:t>
      </w:r>
      <w:r w:rsidRPr="00926DA5">
        <w:t xml:space="preserve"> (Trillas et al. 2006). The different species of Trichoderma are effectively control the wilt disease in several crops (Christopher et al. 2010).</w:t>
      </w:r>
    </w:p>
    <w:p w:rsidR="000F46C5" w:rsidRPr="00926DA5" w:rsidRDefault="000F46C5" w:rsidP="00D45F20">
      <w:pPr>
        <w:pStyle w:val="Newparagraph"/>
        <w:spacing w:before="113" w:line="240" w:lineRule="auto"/>
        <w:ind w:right="567" w:firstLine="0"/>
        <w:jc w:val="both"/>
      </w:pPr>
      <w:r w:rsidRPr="00926DA5">
        <w:rPr>
          <w:b/>
          <w:bCs/>
        </w:rPr>
        <w:t>Materials and Methods</w:t>
      </w:r>
    </w:p>
    <w:p w:rsidR="000F46C5" w:rsidRPr="00926DA5" w:rsidRDefault="000F46C5" w:rsidP="00D45F20">
      <w:pPr>
        <w:pStyle w:val="Newparagraph"/>
        <w:spacing w:before="113" w:line="240" w:lineRule="auto"/>
        <w:ind w:firstLine="0"/>
        <w:jc w:val="both"/>
        <w:rPr>
          <w:b/>
        </w:rPr>
      </w:pPr>
      <w:r w:rsidRPr="00926DA5">
        <w:rPr>
          <w:b/>
        </w:rPr>
        <w:t xml:space="preserve">Survey for occurrence of Fusarium wilt of watermelon in the major growing areas of Tamil Nadu </w:t>
      </w:r>
    </w:p>
    <w:p w:rsidR="000F46C5" w:rsidRPr="00926DA5" w:rsidRDefault="000F46C5" w:rsidP="00056D39">
      <w:pPr>
        <w:pStyle w:val="Newparagraph"/>
        <w:spacing w:before="113" w:line="240" w:lineRule="auto"/>
        <w:jc w:val="both"/>
      </w:pPr>
      <w:r w:rsidRPr="00926DA5">
        <w:t>Field survey was conducted to find out the occurrence of percent disease incidence (PDI) of watermelon wilt in different districts of Tamil Nadu during the year 2020. Fifteen locations were selected in five districts of Tamil Nadu for the survey. In each field, an area of 2 m × 2m was considered and the number of infected plants in respect of diseases was counted and recorded. Also, the total number of plants present in each area was calculated. The per cent disease incidence was calculated by using the formula (Mayee and Datar1986).</w:t>
      </w:r>
    </w:p>
    <w:p w:rsidR="000F46C5" w:rsidRPr="00926DA5" w:rsidRDefault="000F46C5" w:rsidP="00D45F20">
      <w:pPr>
        <w:pStyle w:val="Newparagraph"/>
        <w:spacing w:before="113" w:line="240" w:lineRule="auto"/>
        <w:ind w:firstLine="0"/>
        <w:jc w:val="both"/>
      </w:pPr>
      <w:r w:rsidRPr="00926DA5">
        <w:t xml:space="preserve">Disease incidence (%) = (Number of infected plants </w:t>
      </w:r>
      <w:r w:rsidRPr="00926DA5">
        <w:rPr>
          <w:b/>
        </w:rPr>
        <w:t xml:space="preserve">/ </w:t>
      </w:r>
      <w:r w:rsidRPr="00926DA5">
        <w:t>Total number of plants observed) X 100</w:t>
      </w:r>
    </w:p>
    <w:p w:rsidR="000F46C5" w:rsidRPr="00926DA5" w:rsidRDefault="000F46C5" w:rsidP="00D45F20">
      <w:pPr>
        <w:pStyle w:val="Newparagraph"/>
        <w:spacing w:before="113" w:line="240" w:lineRule="auto"/>
        <w:jc w:val="both"/>
      </w:pPr>
      <w:r w:rsidRPr="00926DA5">
        <w:t xml:space="preserve"> Also, completely wilted plants were collected to isolate the pathogen along with rhizosphere soil to isolate the antagonistic organisms. The other information regarding the soil type in which the crop is grown and the variety of Watermelon cultivated were also recorded in the respective survey fields.</w:t>
      </w:r>
    </w:p>
    <w:p w:rsidR="000F46C5" w:rsidRPr="00926DA5" w:rsidRDefault="000F46C5" w:rsidP="00D45F20">
      <w:pPr>
        <w:pStyle w:val="Newparagraph"/>
        <w:spacing w:before="113" w:line="240" w:lineRule="auto"/>
        <w:ind w:firstLine="0"/>
        <w:jc w:val="both"/>
        <w:rPr>
          <w:b/>
        </w:rPr>
      </w:pPr>
      <w:r w:rsidRPr="00926DA5">
        <w:rPr>
          <w:b/>
        </w:rPr>
        <w:t xml:space="preserve">Isolation and identification of </w:t>
      </w:r>
      <w:r w:rsidRPr="00926DA5">
        <w:rPr>
          <w:b/>
          <w:i/>
        </w:rPr>
        <w:t>Fusarium oxysporum</w:t>
      </w:r>
      <w:r w:rsidRPr="00926DA5">
        <w:rPr>
          <w:b/>
        </w:rPr>
        <w:t xml:space="preserve"> f.sp. </w:t>
      </w:r>
      <w:r w:rsidRPr="00926DA5">
        <w:rPr>
          <w:b/>
          <w:i/>
        </w:rPr>
        <w:t>niveum</w:t>
      </w:r>
      <w:r w:rsidRPr="00926DA5">
        <w:rPr>
          <w:b/>
        </w:rPr>
        <w:t xml:space="preserve"> pathogen</w:t>
      </w:r>
    </w:p>
    <w:p w:rsidR="000F46C5" w:rsidRPr="00926DA5" w:rsidRDefault="000F46C5" w:rsidP="00056D39">
      <w:pPr>
        <w:pStyle w:val="Newparagraph"/>
        <w:spacing w:before="113" w:line="240" w:lineRule="auto"/>
        <w:jc w:val="both"/>
      </w:pPr>
      <w:r w:rsidRPr="00926DA5">
        <w:t xml:space="preserve">The infected root and stem portions were washed in tap water and the tissues showing vascular brown colour discoloration were cut into small pieces. The pathogen was isolated from the diseased tissues of watermelon by tissue segment method (Rangaswami 1958). The infected portions of diseased plants were cut into small pieces and were surface sterilized with 0.1 per cent sodium hypochlorite for one min. and washed in three changes of sterile distilled water to remove the traces of sodium hypochlorite and were then placed on previously poured and solidified Petri dish containing Potato Dextrose Agar (PDA) medium. </w:t>
      </w:r>
    </w:p>
    <w:p w:rsidR="000F46C5" w:rsidRPr="00926DA5" w:rsidRDefault="000F46C5" w:rsidP="00D45F20">
      <w:pPr>
        <w:pStyle w:val="Newparagraph"/>
        <w:spacing w:before="113" w:line="240" w:lineRule="auto"/>
        <w:jc w:val="both"/>
      </w:pPr>
      <w:r w:rsidRPr="00926DA5">
        <w:t>These plates were incubated at room temperature (28±2ºC) for five to seven days and observed for the growth of the fungus. The pure culture of the pathogen is obtained from hyphal tip method and was transferred aseptically in PDA slants to maintain pure culture of the pathogen. The pathogen Fon was identified with the descriptions given by Booth (1971).Totally ten isolates were maintained and they were designated as Fon1to Fon10 respectively.</w:t>
      </w:r>
    </w:p>
    <w:p w:rsidR="000F46C5" w:rsidRPr="00926DA5" w:rsidRDefault="000F46C5" w:rsidP="00D45F20">
      <w:pPr>
        <w:pStyle w:val="Newparagraph"/>
        <w:spacing w:before="113" w:line="240" w:lineRule="auto"/>
        <w:ind w:right="567" w:firstLine="0"/>
        <w:jc w:val="both"/>
        <w:rPr>
          <w:b/>
        </w:rPr>
      </w:pPr>
      <w:r w:rsidRPr="00926DA5">
        <w:rPr>
          <w:b/>
        </w:rPr>
        <w:t xml:space="preserve">Cultural and morphological characteristics of </w:t>
      </w:r>
      <w:r w:rsidRPr="00926DA5">
        <w:rPr>
          <w:b/>
          <w:i/>
        </w:rPr>
        <w:t>Fusarium oxysporum</w:t>
      </w:r>
      <w:r w:rsidRPr="00926DA5">
        <w:rPr>
          <w:b/>
        </w:rPr>
        <w:t xml:space="preserve"> f.sp. </w:t>
      </w:r>
      <w:r w:rsidRPr="00926DA5">
        <w:rPr>
          <w:b/>
          <w:i/>
        </w:rPr>
        <w:t xml:space="preserve">niveum </w:t>
      </w:r>
      <w:r w:rsidRPr="00926DA5">
        <w:rPr>
          <w:b/>
        </w:rPr>
        <w:t>(Naveenkumar et al. 2017)</w:t>
      </w:r>
    </w:p>
    <w:p w:rsidR="000F46C5" w:rsidRPr="00926DA5" w:rsidRDefault="000F46C5" w:rsidP="00056D39">
      <w:pPr>
        <w:pStyle w:val="Newparagraph"/>
        <w:spacing w:before="113" w:line="240" w:lineRule="auto"/>
        <w:jc w:val="both"/>
      </w:pPr>
      <w:r w:rsidRPr="00926DA5">
        <w:lastRenderedPageBreak/>
        <w:t>From the seven days old culture plates 9 mm culture disc of the pathogen was cut aseptically by using a sterilized cork-borer and placed at the centre of each sterile Petri dish containing 15 ml of previously sterilized and solidified PDA medium. The growth and morphological characters of the isolates viz., colony morphology, mycelia growth, colony color, conidia size, shape and Septation were observed, measurements were taken under labomed trinocular microscope (magnification 400X (40X × 10X)). The number of conidia produced in both solid and liquid medium by the pathogen against the culture filtrates of the fungal and bacterial antagonists was calculated by using Haemocytometer. Spores are collected from the solid and liquid medium by flooding the culture with sterile saline containing 0.01% (v/v) Tween (BDH), and dislodging spores from the hyphae with the aid of a sterile glass spreader. The solution with the spores then filtered through 4 consecutive sterile absorbent cotton wool plugs to remove and hyphal fragments present. The number of spores can be counted using a haemocytometer, diluted to 106spores/ml as a stock solution, and kept at 4℃ until use.</w:t>
      </w:r>
    </w:p>
    <w:p w:rsidR="000F46C5" w:rsidRPr="00926DA5" w:rsidRDefault="000F46C5" w:rsidP="00D45F20">
      <w:pPr>
        <w:pStyle w:val="Newparagraph"/>
        <w:spacing w:before="113" w:line="240" w:lineRule="auto"/>
        <w:ind w:right="567"/>
        <w:jc w:val="both"/>
      </w:pPr>
      <w:r w:rsidRPr="00926DA5">
        <w:t xml:space="preserve">The cell concentration is calculated as follows: </w:t>
      </w:r>
    </w:p>
    <w:p w:rsidR="000F46C5" w:rsidRPr="00926DA5" w:rsidRDefault="000F46C5" w:rsidP="00D45F20">
      <w:pPr>
        <w:pStyle w:val="Newparagraph"/>
        <w:spacing w:before="113" w:line="240" w:lineRule="auto"/>
        <w:ind w:firstLine="0"/>
        <w:jc w:val="both"/>
      </w:pPr>
      <w:r w:rsidRPr="00926DA5">
        <w:t xml:space="preserve">Cell concentration (in cells/ml) = average count ×2 ×10,000 × </w:t>
      </w:r>
      <w:proofErr w:type="spellStart"/>
      <w:r w:rsidRPr="00926DA5">
        <w:t>dillution</w:t>
      </w:r>
      <w:proofErr w:type="spellEnd"/>
      <w:r w:rsidRPr="00926DA5">
        <w:t xml:space="preserve"> factor of original cells</w:t>
      </w:r>
    </w:p>
    <w:p w:rsidR="000F46C5" w:rsidRPr="00926DA5" w:rsidRDefault="000F46C5" w:rsidP="00D45F20">
      <w:pPr>
        <w:pStyle w:val="Newparagraph"/>
        <w:spacing w:before="113" w:line="240" w:lineRule="auto"/>
        <w:ind w:right="567" w:firstLine="0"/>
        <w:jc w:val="both"/>
        <w:rPr>
          <w:b/>
        </w:rPr>
      </w:pPr>
      <w:r w:rsidRPr="00926DA5">
        <w:rPr>
          <w:b/>
        </w:rPr>
        <w:t>Isolation of native antagonists from Rhizosphere soil Trichoderma sp.</w:t>
      </w:r>
    </w:p>
    <w:p w:rsidR="000F46C5" w:rsidRPr="00926DA5" w:rsidRDefault="000F46C5" w:rsidP="00056D39">
      <w:pPr>
        <w:pStyle w:val="Newparagraph"/>
        <w:spacing w:before="113" w:line="240" w:lineRule="auto"/>
        <w:jc w:val="both"/>
      </w:pPr>
      <w:r w:rsidRPr="00926DA5">
        <w:t xml:space="preserve">Soil samples from watermelon rhizosphere were collected from different locations during the field survey for isolation of the antagonist. The antagonist was isolated by serial dilution plating technique using Trichoderma selective medium (TSM) (Elad and Chet, 1983). These Trichoderma spp. cultures were purified by single hyphal tip method and used for the studies. The mode of mycelial growth, colony colour, conidiation and shape of the culture were examined (Leahy and Colwell 1990). </w:t>
      </w:r>
      <w:r w:rsidRPr="00926DA5">
        <w:rPr>
          <w:i/>
        </w:rPr>
        <w:t xml:space="preserve">Trichoderma </w:t>
      </w:r>
      <w:proofErr w:type="spellStart"/>
      <w:r w:rsidRPr="00926DA5">
        <w:rPr>
          <w:i/>
        </w:rPr>
        <w:t>spp</w:t>
      </w:r>
      <w:proofErr w:type="spellEnd"/>
      <w:r w:rsidRPr="00926DA5">
        <w:t xml:space="preserve"> thus isolated was subjected for identification based on the key to species (Domsch et al. 1980).</w:t>
      </w:r>
    </w:p>
    <w:p w:rsidR="000F46C5" w:rsidRPr="00926DA5" w:rsidRDefault="000F46C5" w:rsidP="00D45F20">
      <w:pPr>
        <w:pStyle w:val="Newparagraph"/>
        <w:spacing w:before="113" w:line="240" w:lineRule="auto"/>
        <w:ind w:right="567" w:firstLine="0"/>
        <w:jc w:val="both"/>
        <w:rPr>
          <w:b/>
        </w:rPr>
      </w:pPr>
      <w:r w:rsidRPr="00926DA5">
        <w:rPr>
          <w:b/>
        </w:rPr>
        <w:t>In vitro testing of fungal bio-control agents</w:t>
      </w:r>
    </w:p>
    <w:p w:rsidR="000F46C5" w:rsidRPr="00926DA5" w:rsidRDefault="000F46C5" w:rsidP="00D45F20">
      <w:pPr>
        <w:pStyle w:val="Newparagraph"/>
        <w:spacing w:before="113" w:line="240" w:lineRule="auto"/>
        <w:ind w:right="567" w:firstLine="0"/>
        <w:jc w:val="both"/>
        <w:rPr>
          <w:b/>
        </w:rPr>
      </w:pPr>
      <w:r w:rsidRPr="00926DA5">
        <w:rPr>
          <w:b/>
        </w:rPr>
        <w:t>Screening of potential Bio agents by Dual culture technique</w:t>
      </w:r>
    </w:p>
    <w:p w:rsidR="000F46C5" w:rsidRPr="00926DA5" w:rsidRDefault="000F46C5" w:rsidP="00D45F20">
      <w:pPr>
        <w:pStyle w:val="Newparagraph"/>
        <w:spacing w:before="113" w:line="240" w:lineRule="auto"/>
        <w:ind w:firstLine="0"/>
        <w:jc w:val="both"/>
      </w:pPr>
      <w:r w:rsidRPr="00926DA5">
        <w:t>Fon</w:t>
      </w:r>
      <w:r w:rsidRPr="00926DA5">
        <w:rPr>
          <w:vertAlign w:val="subscript"/>
        </w:rPr>
        <w:t>5</w:t>
      </w:r>
      <w:r w:rsidRPr="00926DA5">
        <w:t xml:space="preserve"> was tested by dual culture technique (Dennis and Webster 1971). At one end of the sterile Petridish containing 15ml of sterilized and solidified PDA medium 9mm mycelia disc obtained from five days old culture of </w:t>
      </w:r>
      <w:r w:rsidRPr="00926DA5">
        <w:rPr>
          <w:i/>
        </w:rPr>
        <w:t>T.asperellum</w:t>
      </w:r>
      <w:r w:rsidRPr="00926DA5">
        <w:t xml:space="preserve"> was placed under aseptic conditions. Similarly, at the opposite end approximately 75 mm away from the </w:t>
      </w:r>
      <w:r w:rsidRPr="00926DA5">
        <w:rPr>
          <w:i/>
        </w:rPr>
        <w:t>T.asperellum</w:t>
      </w:r>
      <w:r w:rsidRPr="00926DA5">
        <w:t xml:space="preserve"> culture disc, a 9 mm culture disc of was Fon5 placed and </w:t>
      </w:r>
      <w:proofErr w:type="spellStart"/>
      <w:r w:rsidRPr="00926DA5">
        <w:t>incubated.A</w:t>
      </w:r>
      <w:proofErr w:type="spellEnd"/>
      <w:r w:rsidRPr="00926DA5">
        <w:t xml:space="preserve"> control was maintained by inoculating Fon5 at one end of the </w:t>
      </w:r>
      <w:proofErr w:type="spellStart"/>
      <w:r w:rsidRPr="00926DA5">
        <w:t>petridish</w:t>
      </w:r>
      <w:proofErr w:type="spellEnd"/>
      <w:r w:rsidRPr="00926DA5">
        <w:t xml:space="preserve">. The plates were incubated at room temperature (28±2ºC) for seven days. The radial growth of the pathogen and the test </w:t>
      </w:r>
      <w:proofErr w:type="spellStart"/>
      <w:r w:rsidRPr="00926DA5">
        <w:t>antagosits</w:t>
      </w:r>
      <w:proofErr w:type="spellEnd"/>
      <w:r w:rsidRPr="00926DA5">
        <w:t xml:space="preserve"> were measured.</w:t>
      </w:r>
    </w:p>
    <w:p w:rsidR="000F46C5" w:rsidRPr="00926DA5" w:rsidRDefault="000F46C5" w:rsidP="00D45F20">
      <w:pPr>
        <w:pStyle w:val="Newparagraph"/>
        <w:spacing w:before="113" w:line="240" w:lineRule="auto"/>
        <w:jc w:val="both"/>
      </w:pPr>
      <w:r w:rsidRPr="00926DA5">
        <w:t>The effective antagonists were identified based on inhibition of growth of the pathogen. The radial mycelial growth of the pathogen and per cent reduction over control was calculated by using the formula (Vincent 1947).</w:t>
      </w:r>
    </w:p>
    <w:p w:rsidR="000F46C5" w:rsidRPr="00926DA5" w:rsidRDefault="000F46C5" w:rsidP="00D45F20">
      <w:pPr>
        <w:pStyle w:val="Newparagraph"/>
        <w:spacing w:before="113" w:line="240" w:lineRule="auto"/>
        <w:ind w:right="567"/>
        <w:jc w:val="both"/>
      </w:pPr>
      <w:r w:rsidRPr="00926DA5">
        <w:t xml:space="preserve">Per cent inhibition (I) = C-T/C × 100 </w:t>
      </w:r>
    </w:p>
    <w:p w:rsidR="000F46C5" w:rsidRPr="00926DA5" w:rsidRDefault="000F46C5" w:rsidP="00D45F20">
      <w:pPr>
        <w:pStyle w:val="Newparagraph"/>
        <w:spacing w:before="113" w:line="240" w:lineRule="auto"/>
        <w:ind w:right="567"/>
        <w:jc w:val="both"/>
      </w:pPr>
      <w:r w:rsidRPr="00926DA5">
        <w:t>Where, C-mycelial growth of pathogen in control</w:t>
      </w:r>
    </w:p>
    <w:p w:rsidR="000F46C5" w:rsidRPr="00926DA5" w:rsidRDefault="000F46C5" w:rsidP="00D45F20">
      <w:pPr>
        <w:pStyle w:val="Newparagraph"/>
        <w:spacing w:before="113" w:line="240" w:lineRule="auto"/>
        <w:ind w:right="567"/>
        <w:jc w:val="both"/>
      </w:pPr>
      <w:r w:rsidRPr="00926DA5">
        <w:t>T-mycelial growth of pathogen in dual plate I -Inhibition per cent</w:t>
      </w:r>
    </w:p>
    <w:p w:rsidR="000F46C5" w:rsidRPr="00926DA5" w:rsidRDefault="000F46C5" w:rsidP="00D45F20">
      <w:pPr>
        <w:pStyle w:val="Newparagraph"/>
        <w:spacing w:before="113" w:line="240" w:lineRule="auto"/>
        <w:ind w:right="567" w:firstLine="0"/>
        <w:jc w:val="both"/>
        <w:rPr>
          <w:b/>
        </w:rPr>
      </w:pPr>
      <w:r w:rsidRPr="00926DA5">
        <w:rPr>
          <w:b/>
        </w:rPr>
        <w:t>Bioassay of culture filtrates of Trichoderma asperellum</w:t>
      </w:r>
    </w:p>
    <w:p w:rsidR="000F46C5" w:rsidRPr="00926DA5" w:rsidRDefault="000F46C5" w:rsidP="00D45F20">
      <w:pPr>
        <w:pStyle w:val="Newparagraph"/>
        <w:spacing w:before="113" w:line="240" w:lineRule="auto"/>
        <w:ind w:right="567" w:firstLine="0"/>
        <w:jc w:val="both"/>
        <w:rPr>
          <w:b/>
        </w:rPr>
      </w:pPr>
      <w:r w:rsidRPr="00926DA5">
        <w:rPr>
          <w:b/>
        </w:rPr>
        <w:t>Preparation of the culture filtrates of T. asperellum</w:t>
      </w:r>
    </w:p>
    <w:p w:rsidR="000F46C5" w:rsidRPr="00926DA5" w:rsidRDefault="000F46C5" w:rsidP="00D45F20">
      <w:pPr>
        <w:pStyle w:val="Newparagraph"/>
        <w:spacing w:before="113" w:line="240" w:lineRule="auto"/>
        <w:ind w:firstLine="0"/>
        <w:jc w:val="both"/>
      </w:pPr>
      <w:r w:rsidRPr="00926DA5">
        <w:lastRenderedPageBreak/>
        <w:t>The effective T. asperellum isolates were grown for 10 days at room temperature (28±2ºC) in Erlenmeyer flasks containing 50 ml of sterilized potato dextrose broth. The cultures were filtered under vacuum through bacteriological filter to remove the mycelium and spores. The filtrate thus obtained was used for the studies.</w:t>
      </w:r>
    </w:p>
    <w:p w:rsidR="000F46C5" w:rsidRPr="00926DA5" w:rsidRDefault="000F46C5" w:rsidP="00D45F20">
      <w:pPr>
        <w:pStyle w:val="Newparagraph"/>
        <w:spacing w:before="113" w:line="240" w:lineRule="auto"/>
        <w:ind w:right="567" w:firstLine="0"/>
        <w:jc w:val="both"/>
        <w:rPr>
          <w:b/>
        </w:rPr>
      </w:pPr>
      <w:r w:rsidRPr="00926DA5">
        <w:rPr>
          <w:b/>
        </w:rPr>
        <w:t>Poisoned food technique (Grover and Moore</w:t>
      </w:r>
      <w:r w:rsidR="00056D39" w:rsidRPr="00926DA5">
        <w:rPr>
          <w:b/>
        </w:rPr>
        <w:t xml:space="preserve"> </w:t>
      </w:r>
      <w:r w:rsidRPr="00926DA5">
        <w:rPr>
          <w:b/>
        </w:rPr>
        <w:t>1962)</w:t>
      </w:r>
    </w:p>
    <w:p w:rsidR="00056D39" w:rsidRPr="00926DA5" w:rsidRDefault="000F46C5" w:rsidP="00056D39">
      <w:pPr>
        <w:pStyle w:val="Newparagraph"/>
        <w:spacing w:before="113" w:line="240" w:lineRule="auto"/>
        <w:jc w:val="both"/>
      </w:pPr>
      <w:r w:rsidRPr="00926DA5">
        <w:t xml:space="preserve">The culture filtrates of the antagonists were separately incorporated into sterile PDA medium at 10, 20, 30 and 40 per cent by adding the calculated quantity of the culture filtrates to the medium by means of a sterile pipette. The PDA medium without the culture filtrate served as control. </w:t>
      </w:r>
    </w:p>
    <w:p w:rsidR="000F46C5" w:rsidRPr="00926DA5" w:rsidRDefault="000F46C5" w:rsidP="00056D39">
      <w:pPr>
        <w:pStyle w:val="Newparagraph"/>
        <w:spacing w:before="113" w:line="240" w:lineRule="auto"/>
        <w:jc w:val="both"/>
      </w:pPr>
      <w:r w:rsidRPr="00926DA5">
        <w:t>Each plate was inoculated at the center with 9 mm culture disc of Fon5 of a seven</w:t>
      </w:r>
      <w:r w:rsidR="00056D39" w:rsidRPr="00926DA5">
        <w:t xml:space="preserve"> </w:t>
      </w:r>
      <w:r w:rsidRPr="00926DA5">
        <w:t>days</w:t>
      </w:r>
      <w:r w:rsidR="00056D39" w:rsidRPr="00926DA5">
        <w:t xml:space="preserve"> </w:t>
      </w:r>
      <w:r w:rsidRPr="00926DA5">
        <w:t>old</w:t>
      </w:r>
      <w:r w:rsidR="00056D39" w:rsidRPr="00926DA5">
        <w:t xml:space="preserve"> culture. Thr</w:t>
      </w:r>
      <w:r w:rsidRPr="00926DA5">
        <w:t>ee</w:t>
      </w:r>
      <w:r w:rsidR="00056D39" w:rsidRPr="00926DA5">
        <w:t xml:space="preserve"> </w:t>
      </w:r>
      <w:r w:rsidRPr="00926DA5">
        <w:t>replications</w:t>
      </w:r>
      <w:r w:rsidR="00056D39" w:rsidRPr="00926DA5">
        <w:t xml:space="preserve"> </w:t>
      </w:r>
      <w:r w:rsidRPr="00926DA5">
        <w:t>were</w:t>
      </w:r>
      <w:r w:rsidR="00056D39" w:rsidRPr="00926DA5">
        <w:t xml:space="preserve"> </w:t>
      </w:r>
      <w:r w:rsidRPr="00926DA5">
        <w:t>maintained</w:t>
      </w:r>
      <w:r w:rsidR="00056D39" w:rsidRPr="00926DA5">
        <w:t xml:space="preserve"> </w:t>
      </w:r>
      <w:r w:rsidRPr="00926DA5">
        <w:t>for</w:t>
      </w:r>
      <w:r w:rsidR="00056D39" w:rsidRPr="00926DA5">
        <w:t xml:space="preserve"> </w:t>
      </w:r>
      <w:r w:rsidRPr="00926DA5">
        <w:t>each</w:t>
      </w:r>
      <w:r w:rsidR="00056D39" w:rsidRPr="00926DA5">
        <w:t xml:space="preserve"> </w:t>
      </w:r>
      <w:r w:rsidRPr="00926DA5">
        <w:t>treatment.</w:t>
      </w:r>
      <w:r w:rsidR="00056D39" w:rsidRPr="00926DA5">
        <w:t xml:space="preserve"> </w:t>
      </w:r>
      <w:r w:rsidRPr="00926DA5">
        <w:t>The</w:t>
      </w:r>
      <w:r w:rsidR="00056D39" w:rsidRPr="00926DA5">
        <w:t xml:space="preserve"> </w:t>
      </w:r>
      <w:r w:rsidRPr="00926DA5">
        <w:t>diameter</w:t>
      </w:r>
      <w:r w:rsidR="00056D39" w:rsidRPr="00926DA5">
        <w:t xml:space="preserve"> </w:t>
      </w:r>
      <w:r w:rsidRPr="00926DA5">
        <w:t>of the mycelia growth (mm) of Fon5 was measured when the mycelial growth fully covered the control plates.</w:t>
      </w:r>
    </w:p>
    <w:p w:rsidR="000F46C5" w:rsidRPr="00926DA5" w:rsidRDefault="000F46C5" w:rsidP="00D45F20">
      <w:pPr>
        <w:pStyle w:val="Newparagraph"/>
        <w:spacing w:before="113" w:line="240" w:lineRule="auto"/>
        <w:ind w:right="567" w:firstLine="0"/>
        <w:jc w:val="both"/>
        <w:rPr>
          <w:b/>
        </w:rPr>
      </w:pPr>
      <w:r w:rsidRPr="00926DA5">
        <w:rPr>
          <w:b/>
        </w:rPr>
        <w:t>Agar well method (Perez et al.1990)</w:t>
      </w:r>
    </w:p>
    <w:p w:rsidR="000F46C5" w:rsidRPr="00926DA5" w:rsidRDefault="000F46C5" w:rsidP="00433E51">
      <w:pPr>
        <w:pStyle w:val="Newparagraph"/>
        <w:spacing w:before="113" w:line="240" w:lineRule="auto"/>
        <w:jc w:val="both"/>
      </w:pPr>
      <w:r w:rsidRPr="00926DA5">
        <w:t xml:space="preserve">Agar well diffusion method is also known as Hole plate diffusion method (Brantner1997). This method was followed to determine the antagonistic activities of potent anti-fungal metabolites present in </w:t>
      </w:r>
      <w:r w:rsidRPr="00926DA5">
        <w:rPr>
          <w:i/>
        </w:rPr>
        <w:t xml:space="preserve">T.asperellum </w:t>
      </w:r>
      <w:r w:rsidRPr="00926DA5">
        <w:t xml:space="preserve">culture filtrate. Inoculated culture of 7 days old </w:t>
      </w:r>
      <w:r w:rsidRPr="00926DA5">
        <w:rPr>
          <w:i/>
        </w:rPr>
        <w:t>T.asperellum</w:t>
      </w:r>
      <w:r w:rsidRPr="00926DA5">
        <w:t xml:space="preserve"> was incubated in a shaker at 150 rpm for 2 days. Ensuing10ml of culture was centrifuged at 10,000 rpm for 20 min. The supernatant was filtered by using Whatman No.1 filter paper and the spore suspension was collected.</w:t>
      </w:r>
    </w:p>
    <w:p w:rsidR="000F46C5" w:rsidRPr="00926DA5" w:rsidRDefault="000F46C5" w:rsidP="00D45F20">
      <w:pPr>
        <w:pStyle w:val="Newparagraph"/>
        <w:spacing w:before="113" w:line="240" w:lineRule="auto"/>
        <w:jc w:val="both"/>
      </w:pPr>
      <w:r w:rsidRPr="00926DA5">
        <w:t>The Petri plates amended with 15 ml solidified PDA medium was inoculated in the center with 7 days old culture of Fon5. Then, wells were cut equidistantly with the aid of a sterile cork-borer. Different filtrate concentrations (10, 20, 30 and 40 per cent) were suspended into four wells</w:t>
      </w:r>
      <w:r w:rsidR="00433E51" w:rsidRPr="00926DA5">
        <w:t xml:space="preserve"> separately </w:t>
      </w:r>
      <w:r w:rsidRPr="00926DA5">
        <w:t>2cm distance away from centrally placed Fon5 disc. Control plate without filtrate was maintained and incubated at (28±2ºC) for seven days to evaluate the maximum percent of inhibition. The inhibition zone formed around each well was measured and calculated.</w:t>
      </w:r>
    </w:p>
    <w:p w:rsidR="000F46C5" w:rsidRPr="00926DA5" w:rsidRDefault="000F46C5" w:rsidP="00D45F20">
      <w:pPr>
        <w:pStyle w:val="Newparagraph"/>
        <w:spacing w:before="113" w:line="240" w:lineRule="auto"/>
        <w:ind w:right="567" w:firstLine="0"/>
        <w:jc w:val="both"/>
      </w:pPr>
      <w:r w:rsidRPr="00926DA5">
        <w:rPr>
          <w:b/>
          <w:bCs/>
        </w:rPr>
        <w:t>Results</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Survey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in major watermelon growing areas of Tamil Nadu</w:t>
      </w:r>
    </w:p>
    <w:p w:rsidR="000F46C5" w:rsidRPr="00926DA5" w:rsidRDefault="000F46C5" w:rsidP="00D45F20">
      <w:pPr>
        <w:spacing w:before="113"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ab/>
        <w:t xml:space="preserve">The data presented in Table 1 on the survey in different locations of major Watermelon growing areas of Tamil Nadu revealed the endemic nature of the Fusarium wilt incidence of Watermelon. Among the different locations of Tamil Nadu surveyed for Watermelon Fusarium wilt incidence, Siruvadi village in Villupuram district recorded the maximum incidence of the disease (41.24%) followed by Elupatti in Thanjavur district with the wilt incidence of 38.17%, Marakkanam in Villupuram district with the wilt incidence of 34.79% and the minimum Fusarium wilt incidence of (5.24%) was recorded at Pattanam in Villupuram district. Totally 15 locations were surveyed. Out of 15 locations 10 locations showed considerable per cent disease incidence and remaining five locations showed least per cent disease incidence in sandy soil condition. Out of fifteen, 10 isolates were selected for further studies.  </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Isolation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from major Watermelon growing areas of Tamil Nadu</w:t>
      </w:r>
    </w:p>
    <w:p w:rsidR="000F46C5" w:rsidRPr="00926DA5" w:rsidRDefault="00627AA7"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Colony characters</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lastRenderedPageBreak/>
        <w:t xml:space="preserve">The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showed variation with respect to colony characters. The colour of the isolates varied from velvety white to cottony white and pinkish. Most of the isolates produced fluffy to moderately fluffy cottony white aerial mycelium (Table2).</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Mycelial growth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Among the 10 isolates of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the maximum mycelial growth (90.00mm) was recorded by the isolates Fon5 isolated from Siruvadi village of Villupuram District. The minimum mycelial growth (74.73mm) was recorded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were isolated from Vellakal village of Trichy District (Table2).</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Conidial population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All the </w:t>
      </w:r>
      <w:r w:rsidRPr="00926DA5">
        <w:rPr>
          <w:rFonts w:ascii="Times New Roman" w:hAnsi="Times New Roman" w:cs="Times New Roman"/>
          <w:i/>
          <w:sz w:val="24"/>
          <w:szCs w:val="24"/>
        </w:rPr>
        <w:t>Fusarium</w:t>
      </w:r>
      <w:r w:rsidRPr="00926DA5">
        <w:rPr>
          <w:rFonts w:ascii="Times New Roman" w:hAnsi="Times New Roman" w:cs="Times New Roman"/>
          <w:sz w:val="24"/>
          <w:szCs w:val="24"/>
        </w:rPr>
        <w:t xml:space="preserve"> species isolates varied in their ability to produce micro and macro conidia on Potato Dextrose Agar Medium. The isolate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produced the maximum conidia population of 2.9 /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The minimum conidial population of 0.6 /ml (×10</w:t>
      </w:r>
      <w:r w:rsidRPr="00926DA5">
        <w:rPr>
          <w:rFonts w:ascii="Times New Roman" w:hAnsi="Times New Roman" w:cs="Times New Roman"/>
          <w:sz w:val="24"/>
          <w:szCs w:val="24"/>
          <w:vertAlign w:val="superscript"/>
        </w:rPr>
        <w:t>6</w:t>
      </w:r>
      <w:r w:rsidRPr="00926DA5">
        <w:rPr>
          <w:rFonts w:ascii="Times New Roman" w:hAnsi="Times New Roman" w:cs="Times New Roman"/>
          <w:sz w:val="24"/>
          <w:szCs w:val="24"/>
        </w:rPr>
        <w:t>) was produced by the isolate Fon</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was isolated from Vellakal village of Trichy District (Table 2).</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t xml:space="preserve">Growth and cultural characteristics of native </w:t>
      </w:r>
      <w:r w:rsidRPr="00926DA5">
        <w:rPr>
          <w:rFonts w:ascii="Times New Roman" w:hAnsi="Times New Roman" w:cs="Times New Roman"/>
          <w:b/>
          <w:i/>
          <w:sz w:val="24"/>
          <w:szCs w:val="24"/>
        </w:rPr>
        <w:t>Trichoderma</w:t>
      </w:r>
      <w:r w:rsidRPr="00926DA5">
        <w:rPr>
          <w:rFonts w:ascii="Times New Roman" w:hAnsi="Times New Roman" w:cs="Times New Roman"/>
          <w:b/>
          <w:sz w:val="24"/>
          <w:szCs w:val="24"/>
        </w:rPr>
        <w:t xml:space="preserve"> species</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A total number of ten native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isolated from the Watermelon rhizosphere soil of different localities where pathogens isolated (Table 3). The colony characters of ten different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were individually observed and recorded. The colony morphology of all ten isolates were almost similar showing profuse to cottony mycelium or fluffy to arachnoid mycelium with light to dark green colour sporulation with concentric or ring like zones. The conidia varied from ellipsoidal, obovoid, and globose to sub-globose in shape (Table 4).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cultural and morphological characteristics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native isolates agreed with those described by Domsch et al. (1980) and therefore among the different isolates, some of the isolates were identified as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asperellum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7</w:t>
      </w:r>
      <w:r w:rsidRPr="00926DA5">
        <w:rPr>
          <w:rFonts w:ascii="Times New Roman" w:hAnsi="Times New Roman" w:cs="Times New Roman"/>
          <w:sz w:val="24"/>
          <w:szCs w:val="24"/>
        </w:rPr>
        <w:t>), T. viride (TsI</w:t>
      </w:r>
      <w:r w:rsidRPr="00926DA5">
        <w:rPr>
          <w:rFonts w:ascii="Times New Roman" w:hAnsi="Times New Roman" w:cs="Times New Roman"/>
          <w:sz w:val="24"/>
          <w:szCs w:val="24"/>
          <w:vertAlign w:val="subscript"/>
        </w:rPr>
        <w:t>2</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9</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harzianum</w:t>
      </w:r>
      <w:r w:rsidRPr="00926DA5">
        <w:rPr>
          <w:rFonts w:ascii="Times New Roman" w:hAnsi="Times New Roman" w:cs="Times New Roman"/>
          <w:sz w:val="24"/>
          <w:szCs w:val="24"/>
        </w:rPr>
        <w:t xml:space="preserve"> (TsI</w:t>
      </w:r>
      <w:r w:rsidRPr="00926DA5">
        <w:rPr>
          <w:rFonts w:ascii="Times New Roman" w:hAnsi="Times New Roman" w:cs="Times New Roman"/>
          <w:sz w:val="24"/>
          <w:szCs w:val="24"/>
          <w:vertAlign w:val="subscript"/>
        </w:rPr>
        <w:t>8</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and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i/>
          <w:sz w:val="24"/>
          <w:szCs w:val="24"/>
        </w:rPr>
        <w:t>In</w:t>
      </w:r>
      <w:r w:rsidR="00627AA7" w:rsidRPr="00926DA5">
        <w:rPr>
          <w:rFonts w:ascii="Times New Roman" w:hAnsi="Times New Roman" w:cs="Times New Roman"/>
          <w:b/>
          <w:i/>
          <w:sz w:val="24"/>
          <w:szCs w:val="24"/>
        </w:rPr>
        <w:t xml:space="preserve"> </w:t>
      </w:r>
      <w:r w:rsidRPr="00926DA5">
        <w:rPr>
          <w:rFonts w:ascii="Times New Roman" w:hAnsi="Times New Roman" w:cs="Times New Roman"/>
          <w:b/>
          <w:i/>
          <w:sz w:val="24"/>
          <w:szCs w:val="24"/>
        </w:rPr>
        <w:t>vitro</w:t>
      </w:r>
      <w:r w:rsidRPr="00926DA5">
        <w:rPr>
          <w:rFonts w:ascii="Times New Roman" w:hAnsi="Times New Roman" w:cs="Times New Roman"/>
          <w:b/>
          <w:sz w:val="24"/>
          <w:szCs w:val="24"/>
        </w:rPr>
        <w:t xml:space="preserve"> efficacy of Trichoderma species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In general all the native isolates of </w:t>
      </w:r>
      <w:r w:rsidRPr="00926DA5">
        <w:rPr>
          <w:rFonts w:ascii="Times New Roman" w:hAnsi="Times New Roman" w:cs="Times New Roman"/>
          <w:i/>
          <w:sz w:val="24"/>
          <w:szCs w:val="24"/>
        </w:rPr>
        <w:t>Trichoderma</w:t>
      </w:r>
      <w:r w:rsidRPr="00926DA5">
        <w:rPr>
          <w:rFonts w:ascii="Times New Roman" w:hAnsi="Times New Roman" w:cs="Times New Roman"/>
          <w:sz w:val="24"/>
          <w:szCs w:val="24"/>
        </w:rPr>
        <w:t xml:space="preserve"> species significantly inhibited the mycelia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(Table 5). However, among the isolates, the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showed maximum inhibition of Fon5 (16.43 mm), which was 81.74 per cent reduction in the growth of the pathogen when compared to control.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in the decreasing order of merit, which inhibited the growth of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by79.78 and 75.71 percent respectively. The least growth inhibition of the pathogen (56.54%) was recorded by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The virulent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xml:space="preserve"> was used for the further studies.</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i/>
          <w:sz w:val="24"/>
          <w:szCs w:val="24"/>
        </w:rPr>
        <w:t>In vitro</w:t>
      </w:r>
      <w:r w:rsidRPr="00926DA5">
        <w:rPr>
          <w:rFonts w:ascii="Times New Roman" w:hAnsi="Times New Roman" w:cs="Times New Roman"/>
          <w:b/>
          <w:sz w:val="24"/>
          <w:szCs w:val="24"/>
        </w:rPr>
        <w:t xml:space="preserve"> efficacy of </w:t>
      </w:r>
      <w:r w:rsidRPr="00926DA5">
        <w:rPr>
          <w:rFonts w:ascii="Times New Roman" w:hAnsi="Times New Roman" w:cs="Times New Roman"/>
          <w:b/>
          <w:i/>
          <w:sz w:val="24"/>
          <w:szCs w:val="24"/>
        </w:rPr>
        <w:t>T. asperellum</w:t>
      </w:r>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isolates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 xml:space="preserve">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(Poison Food Technique)</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 presented in table 6 revealed that all the Trichoderma isolates were significantly inhibited the growth of Fon5 when compared to control. In general, increase in concentration of the culture filtrate enhances the inhibition on the mycelial growth of the pathogen. </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Among the isolates, the inhibition of mycelial growth of Fon5 was found to be maximum in theisolateTsI4with the growth of 17.86, 14.94, 9.73, 4.38 mm at the concentration of 10, 20, 30 and 40 per cent respectively. This was followed by the isolates TsI1, TsI6and TsI10in 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rsidR="000F46C5" w:rsidRPr="00926DA5" w:rsidRDefault="000F46C5" w:rsidP="00D45F20">
      <w:pPr>
        <w:spacing w:before="113" w:after="0" w:line="240" w:lineRule="auto"/>
        <w:rPr>
          <w:rFonts w:ascii="Times New Roman" w:hAnsi="Times New Roman" w:cs="Times New Roman"/>
          <w:b/>
          <w:sz w:val="24"/>
          <w:szCs w:val="24"/>
        </w:rPr>
      </w:pPr>
      <w:r w:rsidRPr="00926DA5">
        <w:rPr>
          <w:rFonts w:ascii="Times New Roman" w:hAnsi="Times New Roman" w:cs="Times New Roman"/>
          <w:b/>
          <w:sz w:val="24"/>
          <w:szCs w:val="24"/>
        </w:rPr>
        <w:lastRenderedPageBreak/>
        <w:t xml:space="preserve">Effect of inhibitory potential of </w:t>
      </w:r>
      <w:proofErr w:type="gramStart"/>
      <w:r w:rsidRPr="00926DA5">
        <w:rPr>
          <w:rFonts w:ascii="Times New Roman" w:hAnsi="Times New Roman" w:cs="Times New Roman"/>
          <w:b/>
          <w:i/>
          <w:sz w:val="24"/>
          <w:szCs w:val="24"/>
        </w:rPr>
        <w:t>T.asperellum</w:t>
      </w:r>
      <w:proofErr w:type="gramEnd"/>
      <w:r w:rsidRPr="00926DA5">
        <w:rPr>
          <w:rFonts w:ascii="Times New Roman" w:hAnsi="Times New Roman" w:cs="Times New Roman"/>
          <w:b/>
          <w:sz w:val="24"/>
          <w:szCs w:val="24"/>
        </w:rPr>
        <w:t xml:space="preserve"> (TsI</w:t>
      </w:r>
      <w:r w:rsidRPr="00926DA5">
        <w:rPr>
          <w:rFonts w:ascii="Times New Roman" w:hAnsi="Times New Roman" w:cs="Times New Roman"/>
          <w:b/>
          <w:sz w:val="24"/>
          <w:szCs w:val="24"/>
          <w:vertAlign w:val="subscript"/>
        </w:rPr>
        <w:t>4</w:t>
      </w:r>
      <w:r w:rsidRPr="00926DA5">
        <w:rPr>
          <w:rFonts w:ascii="Times New Roman" w:hAnsi="Times New Roman" w:cs="Times New Roman"/>
          <w:b/>
          <w:sz w:val="24"/>
          <w:szCs w:val="24"/>
        </w:rPr>
        <w:t xml:space="preserve">) filtrate on the growth of </w:t>
      </w:r>
      <w:r w:rsidRPr="00926DA5">
        <w:rPr>
          <w:rFonts w:ascii="Times New Roman" w:hAnsi="Times New Roman" w:cs="Times New Roman"/>
          <w:b/>
          <w:i/>
          <w:sz w:val="24"/>
          <w:szCs w:val="24"/>
        </w:rPr>
        <w:t xml:space="preserve">Fusarium oxysporum </w:t>
      </w:r>
      <w:r w:rsidRPr="00926DA5">
        <w:rPr>
          <w:rFonts w:ascii="Times New Roman" w:hAnsi="Times New Roman" w:cs="Times New Roman"/>
          <w:b/>
          <w:sz w:val="24"/>
          <w:szCs w:val="24"/>
        </w:rPr>
        <w:t xml:space="preserve">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diffusion assay)</w:t>
      </w:r>
    </w:p>
    <w:p w:rsidR="000F46C5" w:rsidRPr="00926DA5" w:rsidRDefault="000F46C5" w:rsidP="00D45F20">
      <w:pPr>
        <w:spacing w:before="113" w:after="0" w:line="240" w:lineRule="auto"/>
        <w:ind w:firstLine="720"/>
        <w:jc w:val="both"/>
        <w:rPr>
          <w:rFonts w:ascii="Times New Roman" w:hAnsi="Times New Roman" w:cs="Times New Roman"/>
          <w:sz w:val="24"/>
          <w:szCs w:val="24"/>
        </w:rPr>
      </w:pPr>
      <w:r w:rsidRPr="00926DA5">
        <w:rPr>
          <w:rFonts w:ascii="Times New Roman" w:hAnsi="Times New Roman" w:cs="Times New Roman"/>
          <w:sz w:val="24"/>
          <w:szCs w:val="24"/>
        </w:rPr>
        <w:t xml:space="preserve">The results depicted in table 7 revealed the efficacy of culture filtrate of </w:t>
      </w:r>
      <w:r w:rsidRPr="00926DA5">
        <w:rPr>
          <w:rFonts w:ascii="Times New Roman" w:hAnsi="Times New Roman" w:cs="Times New Roman"/>
          <w:i/>
          <w:sz w:val="24"/>
          <w:szCs w:val="24"/>
        </w:rPr>
        <w:t>T.asperellum</w:t>
      </w:r>
      <w:r w:rsidRPr="00926DA5">
        <w:rPr>
          <w:rFonts w:ascii="Times New Roman" w:hAnsi="Times New Roman" w:cs="Times New Roman"/>
          <w:sz w:val="24"/>
          <w:szCs w:val="24"/>
        </w:rPr>
        <w:t xml:space="preserve"> isolate (TsI</w:t>
      </w:r>
      <w:r w:rsidRPr="00926DA5">
        <w:rPr>
          <w:rFonts w:ascii="Times New Roman" w:hAnsi="Times New Roman" w:cs="Times New Roman"/>
          <w:sz w:val="24"/>
          <w:szCs w:val="24"/>
          <w:vertAlign w:val="subscript"/>
        </w:rPr>
        <w:t>4</w:t>
      </w:r>
      <w:r w:rsidRPr="00926DA5">
        <w:rPr>
          <w:rFonts w:ascii="Times New Roman" w:hAnsi="Times New Roman" w:cs="Times New Roman"/>
          <w:sz w:val="24"/>
          <w:szCs w:val="24"/>
        </w:rPr>
        <w:t>) against Fon</w:t>
      </w:r>
      <w:r w:rsidRPr="00926DA5">
        <w:rPr>
          <w:rFonts w:ascii="Times New Roman" w:hAnsi="Times New Roman" w:cs="Times New Roman"/>
          <w:sz w:val="24"/>
          <w:szCs w:val="24"/>
          <w:vertAlign w:val="subscript"/>
        </w:rPr>
        <w:t>5</w:t>
      </w:r>
      <w:r w:rsidRPr="00926DA5">
        <w:rPr>
          <w:rFonts w:ascii="Times New Roman" w:hAnsi="Times New Roman" w:cs="Times New Roman"/>
          <w:sz w:val="24"/>
          <w:szCs w:val="24"/>
        </w:rPr>
        <w:t xml:space="preserve"> by agar well method. Among the isolates, the maximum inhibition of Fon5 was found in the isolate TsI4with the inhibition zone of 9.20, 15.24, 20.17 and 28.72 mm at the concentration of 10, 20, 30 and 40 per cent respectively. This was followed by the isolates TsI</w:t>
      </w:r>
      <w:r w:rsidRPr="00926DA5">
        <w:rPr>
          <w:rFonts w:ascii="Times New Roman" w:hAnsi="Times New Roman" w:cs="Times New Roman"/>
          <w:sz w:val="24"/>
          <w:szCs w:val="24"/>
          <w:vertAlign w:val="subscript"/>
        </w:rPr>
        <w:t>1</w:t>
      </w:r>
      <w:r w:rsidRPr="00926DA5">
        <w:rPr>
          <w:rFonts w:ascii="Times New Roman" w:hAnsi="Times New Roman" w:cs="Times New Roman"/>
          <w:sz w:val="24"/>
          <w:szCs w:val="24"/>
        </w:rPr>
        <w:t>, TsI</w:t>
      </w:r>
      <w:r w:rsidRPr="00926DA5">
        <w:rPr>
          <w:rFonts w:ascii="Times New Roman" w:hAnsi="Times New Roman" w:cs="Times New Roman"/>
          <w:sz w:val="24"/>
          <w:szCs w:val="24"/>
          <w:vertAlign w:val="subscript"/>
        </w:rPr>
        <w:t>6</w:t>
      </w:r>
      <w:r w:rsidRPr="00926DA5">
        <w:rPr>
          <w:rFonts w:ascii="Times New Roman" w:hAnsi="Times New Roman" w:cs="Times New Roman"/>
          <w:sz w:val="24"/>
          <w:szCs w:val="24"/>
        </w:rPr>
        <w:t xml:space="preserve"> and TsI</w:t>
      </w:r>
      <w:r w:rsidRPr="00926DA5">
        <w:rPr>
          <w:rFonts w:ascii="Times New Roman" w:hAnsi="Times New Roman" w:cs="Times New Roman"/>
          <w:sz w:val="24"/>
          <w:szCs w:val="24"/>
          <w:vertAlign w:val="subscript"/>
        </w:rPr>
        <w:t>10</w:t>
      </w:r>
      <w:r w:rsidRPr="00926DA5">
        <w:rPr>
          <w:rFonts w:ascii="Times New Roman" w:hAnsi="Times New Roman" w:cs="Times New Roman"/>
          <w:sz w:val="24"/>
          <w:szCs w:val="24"/>
        </w:rPr>
        <w:t xml:space="preserve"> in the decreasing order of merit. The isolate TsI</w:t>
      </w:r>
      <w:r w:rsidRPr="00926DA5">
        <w:rPr>
          <w:rFonts w:ascii="Times New Roman" w:hAnsi="Times New Roman" w:cs="Times New Roman"/>
          <w:sz w:val="24"/>
          <w:szCs w:val="24"/>
          <w:vertAlign w:val="subscript"/>
        </w:rPr>
        <w:t>3</w:t>
      </w:r>
      <w:r w:rsidRPr="00926DA5">
        <w:rPr>
          <w:rFonts w:ascii="Times New Roman" w:hAnsi="Times New Roman" w:cs="Times New Roman"/>
          <w:sz w:val="24"/>
          <w:szCs w:val="24"/>
        </w:rPr>
        <w:t xml:space="preserve"> exhibited the least inhibitory effect.</w:t>
      </w:r>
    </w:p>
    <w:p w:rsidR="000F46C5" w:rsidRPr="00926DA5" w:rsidRDefault="000F46C5" w:rsidP="00D45F20">
      <w:pPr>
        <w:pStyle w:val="Newparagraph"/>
        <w:spacing w:before="113" w:line="240" w:lineRule="auto"/>
        <w:ind w:right="567" w:firstLine="0"/>
        <w:jc w:val="both"/>
      </w:pPr>
      <w:r w:rsidRPr="00926DA5">
        <w:rPr>
          <w:b/>
          <w:bCs/>
        </w:rPr>
        <w:t>Discussion</w:t>
      </w:r>
    </w:p>
    <w:p w:rsidR="000F46C5" w:rsidRPr="00926DA5" w:rsidRDefault="000F46C5" w:rsidP="00D45F20">
      <w:pPr>
        <w:pStyle w:val="Newparagraph"/>
        <w:spacing w:before="113" w:line="240" w:lineRule="auto"/>
        <w:ind w:right="-9"/>
        <w:jc w:val="both"/>
      </w:pPr>
      <w:r w:rsidRPr="00926DA5">
        <w:t xml:space="preserve">  The survey reported that, the incidence and severity of the disease varied from one location to another location. The variation may be due to prevalence and virulence of the pathogen.  Similar to the present study Naveenkumar et al. (2017) made a survey in 9 districts with 15 locations of Tamil Nadu and wilt incidence varied from 8.00 % to 40.21%.</w:t>
      </w:r>
    </w:p>
    <w:p w:rsidR="000F46C5" w:rsidRPr="00926DA5" w:rsidRDefault="000F46C5" w:rsidP="00D45F20">
      <w:pPr>
        <w:pStyle w:val="Newparagraph"/>
        <w:spacing w:before="113" w:line="240" w:lineRule="auto"/>
        <w:ind w:right="-9"/>
        <w:jc w:val="both"/>
      </w:pPr>
      <w:r w:rsidRPr="00926DA5">
        <w:tab/>
        <w:t xml:space="preserve">  The Survey revealed that seedling stage of the crop is the most susceptible to this disease. Among the different locations surveyed, Siruvadi (Fon</w:t>
      </w:r>
      <w:r w:rsidRPr="00926DA5">
        <w:rPr>
          <w:vertAlign w:val="subscript"/>
        </w:rPr>
        <w:t>5</w:t>
      </w:r>
      <w:r w:rsidRPr="00926DA5">
        <w:t>) registered the maximum disease incidence (41.24%) followed by Elupatti (Fon</w:t>
      </w:r>
      <w:r w:rsidRPr="00926DA5">
        <w:rPr>
          <w:vertAlign w:val="subscript"/>
        </w:rPr>
        <w:t>7</w:t>
      </w:r>
      <w:r w:rsidRPr="00926DA5">
        <w:t>) with 38.17%, and Marakkanam (Fon</w:t>
      </w:r>
      <w:r w:rsidRPr="00926DA5">
        <w:rPr>
          <w:vertAlign w:val="subscript"/>
        </w:rPr>
        <w:t>2</w:t>
      </w:r>
      <w:r w:rsidRPr="00926DA5">
        <w:t>) with 34.79%. The other locations recorded moderate disease incidence percentage.  The least wilt incidence (2.29%) was recorded in Vellakal (Fon</w:t>
      </w:r>
      <w:r w:rsidRPr="00926DA5">
        <w:rPr>
          <w:vertAlign w:val="subscript"/>
        </w:rPr>
        <w:t>6</w:t>
      </w:r>
      <w:r w:rsidRPr="00926DA5">
        <w:t xml:space="preserve">). Charoenporn et al. (2010) concluded that Fusarium </w:t>
      </w:r>
      <w:proofErr w:type="spellStart"/>
      <w:r w:rsidRPr="00926DA5">
        <w:t>wil</w:t>
      </w:r>
      <w:proofErr w:type="spellEnd"/>
      <w:r w:rsidRPr="00926DA5">
        <w:t xml:space="preserve"> </w:t>
      </w:r>
      <w:proofErr w:type="spellStart"/>
      <w:r w:rsidRPr="00926DA5">
        <w:t>tincidence</w:t>
      </w:r>
      <w:proofErr w:type="spellEnd"/>
      <w:r w:rsidRPr="00926DA5">
        <w:t xml:space="preserve"> was more when Monocropping was followed.  They further proved that the susceptible cultivars and watermelon plants cultivated in sandy loamy soil were more prone to the disease attack.</w:t>
      </w:r>
    </w:p>
    <w:p w:rsidR="000F46C5" w:rsidRPr="00926DA5" w:rsidRDefault="000F46C5" w:rsidP="00D45F20">
      <w:pPr>
        <w:pStyle w:val="Newparagraph"/>
        <w:spacing w:before="113" w:line="240" w:lineRule="auto"/>
        <w:ind w:right="-9"/>
        <w:jc w:val="both"/>
      </w:pPr>
      <w:r w:rsidRPr="00926DA5">
        <w:tab/>
        <w:t xml:space="preserve">Carmona et al. (2020) reported that the micro conidia shapes were varied from oval to kidney shape with 0 - 1 septation whereas macroconidia was curved or sickle shaped over the sporodochia with 3-5 septations.  Microconidia varied in their size ranged from 6.14 to 9.75 µm and Macroconidia size varied from 18.7 to 48.9 µm in </w:t>
      </w:r>
      <w:r w:rsidRPr="00926DA5">
        <w:rPr>
          <w:i/>
        </w:rPr>
        <w:t>Fusarium oxysporum</w:t>
      </w:r>
      <w:r w:rsidRPr="00926DA5">
        <w:t xml:space="preserve"> f.sp. </w:t>
      </w:r>
      <w:r w:rsidRPr="00926DA5">
        <w:rPr>
          <w:i/>
        </w:rPr>
        <w:t>lycopersici.</w:t>
      </w:r>
      <w:r w:rsidRPr="00926DA5">
        <w:t xml:space="preserve"> The other isolates showed moderate size of chlamydospores with size of 6.47-7.71 µm. Sonakaret </w:t>
      </w:r>
      <w:proofErr w:type="gramStart"/>
      <w:r w:rsidRPr="00926DA5">
        <w:t>al.(</w:t>
      </w:r>
      <w:proofErr w:type="gramEnd"/>
      <w:r w:rsidRPr="00926DA5">
        <w:t>2013) earlier reported that the chlamydospores both smooth and rough walled were abundant in nature and formed terminally or intercalary. Chlamydospores were varied in their size and had a diameter from 7.5 – 8.4 µm (</w:t>
      </w:r>
      <w:proofErr w:type="spellStart"/>
      <w:r w:rsidRPr="00926DA5">
        <w:t>Carmonaet</w:t>
      </w:r>
      <w:proofErr w:type="spellEnd"/>
      <w:r w:rsidRPr="00926DA5">
        <w:t xml:space="preserve"> al. 2020).  </w:t>
      </w:r>
      <w:r w:rsidRPr="00926DA5">
        <w:rPr>
          <w:i/>
        </w:rPr>
        <w:t>T. viride</w:t>
      </w:r>
      <w:r w:rsidRPr="00926DA5">
        <w:t xml:space="preserve"> isolates produced dull green to bluish green sporulation (</w:t>
      </w:r>
      <w:proofErr w:type="spellStart"/>
      <w:r w:rsidRPr="00926DA5">
        <w:t>Mohamadmanjur</w:t>
      </w:r>
      <w:proofErr w:type="spellEnd"/>
      <w:r w:rsidRPr="00926DA5">
        <w:t xml:space="preserve"> shah and </w:t>
      </w:r>
      <w:proofErr w:type="spellStart"/>
      <w:r w:rsidRPr="00926DA5">
        <w:t>Hamisu</w:t>
      </w:r>
      <w:proofErr w:type="spellEnd"/>
      <w:r w:rsidRPr="00926DA5">
        <w:t xml:space="preserve"> Afiya 2019). Nagamaniet al. (2020) stated that T. asperellum isolates were fast growing in nature than </w:t>
      </w:r>
      <w:r w:rsidRPr="00926DA5">
        <w:rPr>
          <w:i/>
        </w:rPr>
        <w:t>T.harzianum</w:t>
      </w:r>
      <w:r w:rsidRPr="00926DA5">
        <w:t xml:space="preserve">, produce light green to dark green colour mycelium in different media. The morphology of mycelium was coarse and produces dark spores in the center of the colony at high rates. </w:t>
      </w:r>
    </w:p>
    <w:p w:rsidR="000F46C5" w:rsidRPr="00926DA5" w:rsidRDefault="000F46C5" w:rsidP="00D45F20">
      <w:pPr>
        <w:pStyle w:val="Newparagraph"/>
        <w:spacing w:before="113" w:line="240" w:lineRule="auto"/>
        <w:ind w:right="-9"/>
        <w:jc w:val="both"/>
      </w:pPr>
      <w:r w:rsidRPr="00926DA5">
        <w:tab/>
        <w:t xml:space="preserve">In dual culture tests, the antagonistic effect of native </w:t>
      </w:r>
      <w:r w:rsidRPr="00926DA5">
        <w:rPr>
          <w:i/>
        </w:rPr>
        <w:t>Trichoderma</w:t>
      </w:r>
      <w:r w:rsidRPr="00926DA5">
        <w:t xml:space="preserve"> isolates was evaluated against virulent isolate of Fon</w:t>
      </w:r>
      <w:r w:rsidRPr="00926DA5">
        <w:rPr>
          <w:vertAlign w:val="subscript"/>
        </w:rPr>
        <w:t>5</w:t>
      </w:r>
      <w:r w:rsidRPr="00926DA5">
        <w:t xml:space="preserve">. </w:t>
      </w:r>
      <w:r w:rsidRPr="00926DA5">
        <w:rPr>
          <w:i/>
        </w:rPr>
        <w:t>T.asperellum</w:t>
      </w:r>
      <w:r w:rsidRPr="00926DA5">
        <w:t xml:space="preserve"> isolate grew faster than the </w:t>
      </w:r>
      <w:r w:rsidRPr="00926DA5">
        <w:rPr>
          <w:i/>
        </w:rPr>
        <w:t>Fusarium</w:t>
      </w:r>
      <w:r w:rsidRPr="00926DA5">
        <w:t xml:space="preserve"> </w:t>
      </w:r>
      <w:r w:rsidRPr="00926DA5">
        <w:rPr>
          <w:i/>
        </w:rPr>
        <w:t>sp</w:t>
      </w:r>
      <w:r w:rsidRPr="00926DA5">
        <w:t xml:space="preserve"> and inhibited the growth of </w:t>
      </w:r>
      <w:r w:rsidRPr="00926DA5">
        <w:rPr>
          <w:i/>
        </w:rPr>
        <w:t>Fusarium sp</w:t>
      </w:r>
      <w:r w:rsidRPr="00926DA5">
        <w:t xml:space="preserve">. Antagonistic organism competes with pathogen for nutrients and space. Zhang et al. (2020) reported that </w:t>
      </w:r>
      <w:r w:rsidRPr="00926DA5">
        <w:rPr>
          <w:i/>
        </w:rPr>
        <w:t>T. asperellum</w:t>
      </w:r>
      <w:r w:rsidRPr="00926DA5">
        <w:t xml:space="preserve"> M45 was effectively inhibited the growth of FON by coiling around the mycelium of FON. These results were coincided with numerous previous studies where </w:t>
      </w:r>
      <w:r w:rsidRPr="00926DA5">
        <w:rPr>
          <w:i/>
        </w:rPr>
        <w:t>Trichoderma</w:t>
      </w:r>
      <w:r w:rsidRPr="00926DA5">
        <w:t xml:space="preserve"> spp. used as a bio control agent (Moosaet al. 2016).</w:t>
      </w:r>
    </w:p>
    <w:p w:rsidR="000F46C5" w:rsidRPr="00926DA5" w:rsidRDefault="000F46C5" w:rsidP="00D45F20">
      <w:pPr>
        <w:pStyle w:val="Newparagraph"/>
        <w:spacing w:before="113" w:line="240" w:lineRule="auto"/>
        <w:ind w:right="-9" w:firstLine="0"/>
        <w:jc w:val="both"/>
      </w:pPr>
      <w:r w:rsidRPr="00926DA5">
        <w:tab/>
        <w:t xml:space="preserve">The pathogen inhibition may be due to the production of cell wall degrading enzymes by Trichoderma sp, which supported mycoparasitism and host colonization (Jayalakshmi et al. 2009). Trichoderma sp culture filtrates produced large number of Non-volatile metabolites to inhibit the radial growth of many fungi (Khan et al. 2020). </w:t>
      </w:r>
      <w:r w:rsidRPr="00926DA5">
        <w:rPr>
          <w:i/>
        </w:rPr>
        <w:t>Trichoderma</w:t>
      </w:r>
      <w:r w:rsidRPr="00926DA5">
        <w:t xml:space="preserve"> produced both volatile and Non-volatile antibiotics. They have strong inhibitory action with isopropyl alcohol, Caryophyllene, </w:t>
      </w:r>
      <w:r w:rsidRPr="00926DA5">
        <w:lastRenderedPageBreak/>
        <w:t>Pentadecane, Dermadin, Trichodermin, Viridepyronone. These results were in agreement with earlier workers (Verma et al. 2018).</w:t>
      </w:r>
      <w:r w:rsidRPr="00926DA5">
        <w:tab/>
        <w:t xml:space="preserve"> </w:t>
      </w:r>
    </w:p>
    <w:p w:rsidR="000F46C5" w:rsidRPr="00926DA5" w:rsidRDefault="000F46C5" w:rsidP="00D45F20">
      <w:pPr>
        <w:pStyle w:val="Newparagraph"/>
        <w:spacing w:before="113" w:line="240" w:lineRule="auto"/>
        <w:ind w:right="567" w:firstLine="0"/>
        <w:jc w:val="both"/>
      </w:pPr>
      <w:r w:rsidRPr="00926DA5">
        <w:rPr>
          <w:b/>
          <w:bCs/>
        </w:rPr>
        <w:t>Conclusion</w:t>
      </w:r>
    </w:p>
    <w:p w:rsidR="00C52BB8" w:rsidRPr="00926DA5" w:rsidRDefault="000F46C5" w:rsidP="00C52BB8">
      <w:pPr>
        <w:pStyle w:val="References"/>
        <w:spacing w:before="113" w:line="240" w:lineRule="auto"/>
        <w:ind w:left="0" w:firstLine="720"/>
        <w:jc w:val="both"/>
      </w:pPr>
      <w:r w:rsidRPr="00926DA5">
        <w:t xml:space="preserve">Repeated and excess doses of application of fungicides caused fungicide resistance and environmental pollution. </w:t>
      </w:r>
      <w:r w:rsidR="00E11732" w:rsidRPr="00926DA5">
        <w:t xml:space="preserve">Watermelon mainly used for table purpose only. Fungicide residue in watermelon causes some negative impacts to people. </w:t>
      </w:r>
      <w:r w:rsidRPr="00926DA5">
        <w:t xml:space="preserve">Fungicides show short term effect on disease suppression while bio control agents have long term effect on both disease suppression and plant growth. </w:t>
      </w:r>
      <w:r w:rsidRPr="00926DA5">
        <w:rPr>
          <w:i/>
        </w:rPr>
        <w:t>Trichoderma asperellum</w:t>
      </w:r>
      <w:r w:rsidRPr="00926DA5">
        <w:t xml:space="preserve"> shows good effect on suppression Fusarium wilt pathogen under</w:t>
      </w:r>
      <w:r w:rsidR="00062993" w:rsidRPr="00926DA5">
        <w:t xml:space="preserve"> </w:t>
      </w:r>
      <w:proofErr w:type="spellStart"/>
      <w:r w:rsidR="00062993" w:rsidRPr="00926DA5">
        <w:t>under</w:t>
      </w:r>
      <w:proofErr w:type="spellEnd"/>
      <w:r w:rsidR="00062993" w:rsidRPr="00926DA5">
        <w:t xml:space="preserve"> field</w:t>
      </w:r>
      <w:r w:rsidRPr="00926DA5">
        <w:rPr>
          <w:i/>
        </w:rPr>
        <w:t xml:space="preserve"> </w:t>
      </w:r>
      <w:r w:rsidRPr="00926DA5">
        <w:t xml:space="preserve">condition. To wrap up, watermelon growers have the option to utilize the </w:t>
      </w:r>
      <w:r w:rsidRPr="00926DA5">
        <w:rPr>
          <w:i/>
        </w:rPr>
        <w:t>Trichoderma asperellum</w:t>
      </w:r>
      <w:r w:rsidRPr="00926DA5">
        <w:t xml:space="preserve"> for effective management of </w:t>
      </w:r>
      <w:r w:rsidR="00062993" w:rsidRPr="00926DA5">
        <w:t>Fusarium wilt of watermelon</w:t>
      </w:r>
      <w:r w:rsidRPr="00926DA5">
        <w:t>, which results in sustainable yield and economic returns.</w:t>
      </w:r>
    </w:p>
    <w:p w:rsidR="001C6612" w:rsidRDefault="001C6612" w:rsidP="00D45F20">
      <w:pPr>
        <w:pStyle w:val="References"/>
        <w:spacing w:before="113" w:line="240" w:lineRule="auto"/>
        <w:jc w:val="both"/>
        <w:rPr>
          <w:b/>
          <w:bCs/>
        </w:rPr>
      </w:pPr>
    </w:p>
    <w:p w:rsidR="000F46C5" w:rsidRPr="00926DA5" w:rsidRDefault="000F46C5" w:rsidP="00D45F20">
      <w:pPr>
        <w:pStyle w:val="References"/>
        <w:spacing w:before="113" w:line="240" w:lineRule="auto"/>
        <w:jc w:val="both"/>
      </w:pPr>
      <w:bookmarkStart w:id="0" w:name="_GoBack"/>
      <w:bookmarkEnd w:id="0"/>
      <w:r w:rsidRPr="00926DA5">
        <w:rPr>
          <w:b/>
          <w:bCs/>
        </w:rPr>
        <w:t>References</w:t>
      </w:r>
    </w:p>
    <w:p w:rsidR="000F46C5" w:rsidRPr="00926DA5" w:rsidRDefault="000F46C5" w:rsidP="00D45F20">
      <w:pPr>
        <w:pStyle w:val="References"/>
        <w:numPr>
          <w:ilvl w:val="0"/>
          <w:numId w:val="1"/>
        </w:numPr>
        <w:spacing w:before="113" w:line="240" w:lineRule="auto"/>
        <w:jc w:val="both"/>
      </w:pPr>
      <w:r w:rsidRPr="00926DA5">
        <w:t xml:space="preserve">Hua GKH, Wang L, Chen J, Ji P. Biological control of Fusarium wilt on watermelon by fluorescent pseudomonads. </w:t>
      </w:r>
      <w:r w:rsidRPr="00926DA5">
        <w:rPr>
          <w:i/>
        </w:rPr>
        <w:t>Biocontrol Sci Technol</w:t>
      </w:r>
      <w:r w:rsidRPr="00926DA5">
        <w:t>. 2020; 30(3):212–227.</w:t>
      </w:r>
    </w:p>
    <w:p w:rsidR="000F46C5" w:rsidRPr="00926DA5" w:rsidRDefault="000F46C5" w:rsidP="00D45F20">
      <w:pPr>
        <w:pStyle w:val="References"/>
        <w:numPr>
          <w:ilvl w:val="0"/>
          <w:numId w:val="1"/>
        </w:numPr>
        <w:spacing w:before="113" w:line="240" w:lineRule="auto"/>
        <w:jc w:val="both"/>
      </w:pPr>
      <w:r w:rsidRPr="00926DA5">
        <w:t xml:space="preserve">Zhou XG, Everts KL. Quantification of root and stem colonization of watermelon by Fusarium oxysporum f. sp. niveum and its use in evaluating resistance. </w:t>
      </w:r>
      <w:r w:rsidRPr="00926DA5">
        <w:rPr>
          <w:i/>
        </w:rPr>
        <w:t>Phytopathology</w:t>
      </w:r>
      <w:r w:rsidRPr="00926DA5">
        <w:t>. 2004 Aug; 94(8):832-41.</w:t>
      </w:r>
    </w:p>
    <w:p w:rsidR="000F46C5" w:rsidRPr="00926DA5" w:rsidRDefault="000F46C5" w:rsidP="00D45F20">
      <w:pPr>
        <w:pStyle w:val="References"/>
        <w:numPr>
          <w:ilvl w:val="0"/>
          <w:numId w:val="1"/>
        </w:numPr>
        <w:spacing w:before="113" w:line="240" w:lineRule="auto"/>
        <w:jc w:val="both"/>
      </w:pPr>
      <w:r w:rsidRPr="00926DA5">
        <w:t xml:space="preserve">Harveson RM, Kimbrough JW, Hopkins DL. Novel use of a pyrenomycetous mycoparasite for management of Fusarium wilts of watermelon. </w:t>
      </w:r>
      <w:r w:rsidRPr="00926DA5">
        <w:rPr>
          <w:i/>
        </w:rPr>
        <w:t>Plant Disease</w:t>
      </w:r>
      <w:r w:rsidRPr="00926DA5">
        <w:t>. 2002 Sep; 86(9):1025-30.</w:t>
      </w:r>
    </w:p>
    <w:p w:rsidR="000F46C5" w:rsidRPr="00926DA5" w:rsidRDefault="000F46C5" w:rsidP="00D45F20">
      <w:pPr>
        <w:pStyle w:val="References"/>
        <w:numPr>
          <w:ilvl w:val="0"/>
          <w:numId w:val="1"/>
        </w:numPr>
        <w:spacing w:before="113" w:line="240" w:lineRule="auto"/>
        <w:jc w:val="both"/>
      </w:pPr>
      <w:r w:rsidRPr="00926DA5">
        <w:t xml:space="preserve">Egel DS, Martyn RD. Fusarium wilt of watermelon and other cucurbits. </w:t>
      </w:r>
      <w:r w:rsidRPr="00926DA5">
        <w:rPr>
          <w:i/>
        </w:rPr>
        <w:t>The Plant Health Instructor</w:t>
      </w:r>
      <w:r w:rsidRPr="00926DA5">
        <w:t xml:space="preserve">. </w:t>
      </w:r>
      <w:proofErr w:type="gramStart"/>
      <w:r w:rsidRPr="00926DA5">
        <w:t>2007;10:1094</w:t>
      </w:r>
      <w:proofErr w:type="gramEnd"/>
      <w:r w:rsidRPr="00926DA5">
        <w:t>.</w:t>
      </w:r>
    </w:p>
    <w:p w:rsidR="000F46C5" w:rsidRPr="00926DA5" w:rsidRDefault="000F46C5" w:rsidP="00D45F20">
      <w:pPr>
        <w:pStyle w:val="References"/>
        <w:numPr>
          <w:ilvl w:val="0"/>
          <w:numId w:val="1"/>
        </w:numPr>
        <w:spacing w:before="113" w:line="240" w:lineRule="auto"/>
        <w:jc w:val="both"/>
      </w:pPr>
      <w:r w:rsidRPr="00926DA5">
        <w:t xml:space="preserve">Martyn RD. Fusarium wilt of watermelon: 120 years of research. </w:t>
      </w:r>
      <w:r w:rsidRPr="00926DA5">
        <w:rPr>
          <w:i/>
        </w:rPr>
        <w:t>Horticultural reviews</w:t>
      </w:r>
      <w:r w:rsidRPr="00926DA5">
        <w:t>: volume 42. 2014 Aug 15:349-442.</w:t>
      </w:r>
    </w:p>
    <w:p w:rsidR="000F46C5" w:rsidRPr="00926DA5" w:rsidRDefault="000F46C5" w:rsidP="00D45F20">
      <w:pPr>
        <w:pStyle w:val="References"/>
        <w:numPr>
          <w:ilvl w:val="0"/>
          <w:numId w:val="1"/>
        </w:numPr>
        <w:spacing w:before="113" w:line="240" w:lineRule="auto"/>
        <w:jc w:val="both"/>
      </w:pPr>
      <w:r w:rsidRPr="00926DA5">
        <w:t xml:space="preserve">Kleczewski NM, Egel DS. A diagnostic guide for Fusarium wilts of watermelon. </w:t>
      </w:r>
      <w:r w:rsidRPr="00926DA5">
        <w:rPr>
          <w:i/>
        </w:rPr>
        <w:t>Plant Health Progress</w:t>
      </w:r>
      <w:r w:rsidRPr="00926DA5">
        <w:t>. 2011; 12(1):27.</w:t>
      </w:r>
    </w:p>
    <w:p w:rsidR="000F46C5" w:rsidRPr="00926DA5" w:rsidRDefault="000F46C5" w:rsidP="00D45F20">
      <w:pPr>
        <w:pStyle w:val="References"/>
        <w:numPr>
          <w:ilvl w:val="0"/>
          <w:numId w:val="1"/>
        </w:numPr>
        <w:spacing w:before="113" w:line="240" w:lineRule="auto"/>
        <w:jc w:val="both"/>
      </w:pPr>
      <w:r w:rsidRPr="00926DA5">
        <w:t xml:space="preserve">Sundaramoorthy S, Balabaskar P. Biocontrol efficacy of Trichoderma spp. against wilt of tomato caused by </w:t>
      </w:r>
      <w:r w:rsidRPr="00926DA5">
        <w:rPr>
          <w:i/>
        </w:rPr>
        <w:t>Fusarium oxysporum</w:t>
      </w:r>
      <w:r w:rsidRPr="00926DA5">
        <w:t xml:space="preserve"> f. sp. </w:t>
      </w:r>
      <w:r w:rsidRPr="00926DA5">
        <w:rPr>
          <w:i/>
        </w:rPr>
        <w:t>lycopersici</w:t>
      </w:r>
      <w:r w:rsidRPr="00926DA5">
        <w:t xml:space="preserve">. </w:t>
      </w:r>
      <w:r w:rsidRPr="00926DA5">
        <w:rPr>
          <w:i/>
        </w:rPr>
        <w:t>J App Biol Biotech</w:t>
      </w:r>
      <w:r w:rsidRPr="00926DA5">
        <w:t xml:space="preserve"> 2013;1(3): 030-040</w:t>
      </w:r>
    </w:p>
    <w:p w:rsidR="000F46C5" w:rsidRPr="00926DA5" w:rsidRDefault="000F46C5" w:rsidP="00D45F20">
      <w:pPr>
        <w:pStyle w:val="References"/>
        <w:numPr>
          <w:ilvl w:val="0"/>
          <w:numId w:val="1"/>
        </w:numPr>
        <w:spacing w:before="113" w:line="240" w:lineRule="auto"/>
        <w:jc w:val="both"/>
      </w:pPr>
      <w:r w:rsidRPr="00926DA5">
        <w:t xml:space="preserve">Li CX, Fu XP, Zhou XG, Liu SW, Xia Y, Li NH, Zhang XX, Wu FZ. Treatment with wheat root exudates and soil microorganisms from wheat/watermelon companion cropping can induce watermelon disease resistance against </w:t>
      </w:r>
      <w:r w:rsidRPr="00926DA5">
        <w:rPr>
          <w:i/>
        </w:rPr>
        <w:t>Fusarium oxysporum</w:t>
      </w:r>
      <w:r w:rsidRPr="00926DA5">
        <w:t xml:space="preserve"> f. sp. </w:t>
      </w:r>
      <w:r w:rsidRPr="00926DA5">
        <w:rPr>
          <w:i/>
        </w:rPr>
        <w:t>niveum</w:t>
      </w:r>
      <w:r w:rsidRPr="00926DA5">
        <w:t xml:space="preserve">. </w:t>
      </w:r>
      <w:r w:rsidRPr="00926DA5">
        <w:rPr>
          <w:i/>
        </w:rPr>
        <w:t>Plant disease</w:t>
      </w:r>
      <w:r w:rsidRPr="00926DA5">
        <w:t>. 2019 Jul 17; 103(7):1693-702.</w:t>
      </w:r>
    </w:p>
    <w:p w:rsidR="000F46C5" w:rsidRPr="00926DA5" w:rsidRDefault="000F46C5" w:rsidP="00D45F20">
      <w:pPr>
        <w:pStyle w:val="References"/>
        <w:numPr>
          <w:ilvl w:val="0"/>
          <w:numId w:val="1"/>
        </w:numPr>
        <w:spacing w:before="113" w:line="240" w:lineRule="auto"/>
        <w:jc w:val="both"/>
      </w:pPr>
      <w:r w:rsidRPr="00926DA5">
        <w:t xml:space="preserve">Trillas MI, Casanova E, Cotxarrera L, Ordovás J, Borrero C, Avilés M. Composts from agricultural waste and the Trichoderma asperellum strain T-34 suppress </w:t>
      </w:r>
      <w:r w:rsidRPr="00926DA5">
        <w:rPr>
          <w:i/>
        </w:rPr>
        <w:t>Rhizoctonia solani</w:t>
      </w:r>
      <w:r w:rsidRPr="00926DA5">
        <w:t xml:space="preserve"> in cucumber seedlings. </w:t>
      </w:r>
      <w:r w:rsidRPr="00926DA5">
        <w:rPr>
          <w:i/>
        </w:rPr>
        <w:t>Biological control</w:t>
      </w:r>
      <w:r w:rsidRPr="00926DA5">
        <w:t>. 2006 Oct 1; 39(1):32-8.</w:t>
      </w:r>
    </w:p>
    <w:p w:rsidR="000F46C5" w:rsidRPr="00926DA5" w:rsidRDefault="000F46C5" w:rsidP="00D45F20">
      <w:pPr>
        <w:pStyle w:val="References"/>
        <w:numPr>
          <w:ilvl w:val="0"/>
          <w:numId w:val="1"/>
        </w:numPr>
        <w:spacing w:before="113" w:line="240" w:lineRule="auto"/>
        <w:jc w:val="both"/>
      </w:pPr>
      <w:r w:rsidRPr="00926DA5">
        <w:t xml:space="preserve">Christopher DJ, Raj TS, Rani SU, Udhayakumar R. Role of </w:t>
      </w:r>
      <w:proofErr w:type="spellStart"/>
      <w:r w:rsidRPr="00926DA5">
        <w:t>defense</w:t>
      </w:r>
      <w:proofErr w:type="spellEnd"/>
      <w:r w:rsidRPr="00926DA5">
        <w:t xml:space="preserve"> enzymes activity in tomato as induced by Trichoderma virens against Fusarium wilt caused by Fusarium oxysporum f sp. lycopersici. </w:t>
      </w:r>
      <w:r w:rsidRPr="00926DA5">
        <w:rPr>
          <w:i/>
        </w:rPr>
        <w:t>Journal of Bio pesticides</w:t>
      </w:r>
      <w:r w:rsidRPr="00926DA5">
        <w:t>. 2010;3(1):158.</w:t>
      </w:r>
    </w:p>
    <w:p w:rsidR="000F46C5" w:rsidRPr="00926DA5" w:rsidRDefault="000F46C5" w:rsidP="00D45F20">
      <w:pPr>
        <w:pStyle w:val="References"/>
        <w:numPr>
          <w:ilvl w:val="0"/>
          <w:numId w:val="1"/>
        </w:numPr>
        <w:spacing w:before="113" w:line="240" w:lineRule="auto"/>
        <w:jc w:val="both"/>
      </w:pPr>
      <w:r w:rsidRPr="00926DA5">
        <w:t xml:space="preserve">Mayee CD, Datar VV. Phytopathometry. Tech. Bull. 1. Univ. Press. Marathwada Agriculture University, Parbhani (M.S.) 1986; 186. </w:t>
      </w:r>
    </w:p>
    <w:p w:rsidR="000F46C5" w:rsidRPr="00926DA5" w:rsidRDefault="000F46C5" w:rsidP="00D45F20">
      <w:pPr>
        <w:pStyle w:val="References"/>
        <w:numPr>
          <w:ilvl w:val="0"/>
          <w:numId w:val="1"/>
        </w:numPr>
        <w:spacing w:before="113" w:line="240" w:lineRule="auto"/>
        <w:jc w:val="both"/>
      </w:pPr>
      <w:r w:rsidRPr="00926DA5">
        <w:t xml:space="preserve">Rangaswami G. An agar blocks technique for isolating soil micro-organisms with special reference to pythiaceous fungi. </w:t>
      </w:r>
      <w:r w:rsidRPr="00926DA5">
        <w:rPr>
          <w:i/>
        </w:rPr>
        <w:t>Sci Culture</w:t>
      </w:r>
      <w:r w:rsidRPr="00926DA5">
        <w:t>.1958; 24-85</w:t>
      </w:r>
    </w:p>
    <w:p w:rsidR="000F46C5" w:rsidRPr="00926DA5" w:rsidRDefault="000F46C5" w:rsidP="00D45F20">
      <w:pPr>
        <w:pStyle w:val="References"/>
        <w:numPr>
          <w:ilvl w:val="0"/>
          <w:numId w:val="1"/>
        </w:numPr>
        <w:spacing w:before="113" w:line="240" w:lineRule="auto"/>
        <w:jc w:val="both"/>
      </w:pPr>
      <w:r w:rsidRPr="00926DA5">
        <w:t>Booth C. The genus Fusarium. Common wealth Mycological Institute, Kew, Surrey, England.1971;237.</w:t>
      </w:r>
    </w:p>
    <w:p w:rsidR="000F46C5" w:rsidRPr="00926DA5" w:rsidRDefault="000F46C5" w:rsidP="00D45F20">
      <w:pPr>
        <w:pStyle w:val="References"/>
        <w:numPr>
          <w:ilvl w:val="0"/>
          <w:numId w:val="1"/>
        </w:numPr>
        <w:spacing w:before="113" w:line="240" w:lineRule="auto"/>
        <w:jc w:val="both"/>
      </w:pPr>
      <w:r w:rsidRPr="00926DA5">
        <w:lastRenderedPageBreak/>
        <w:t xml:space="preserve">Naveenkumar R, Muthukumar A, Mohanapriya R. Occurrence, Virulence and Evaluation of Essential Oils against </w:t>
      </w:r>
      <w:r w:rsidRPr="00926DA5">
        <w:rPr>
          <w:i/>
        </w:rPr>
        <w:t>Fusarium oxysporum</w:t>
      </w:r>
      <w:r w:rsidRPr="00926DA5">
        <w:t xml:space="preserve"> f. sp. niveum causing Wilt of Watermelon. </w:t>
      </w:r>
      <w:r w:rsidRPr="00926DA5">
        <w:rPr>
          <w:i/>
        </w:rPr>
        <w:t>Vegetos</w:t>
      </w:r>
      <w:r w:rsidRPr="00926DA5">
        <w:t xml:space="preserve"> 30: 4. doi: 10.4172/2229. 2017;4473.</w:t>
      </w:r>
    </w:p>
    <w:p w:rsidR="000F46C5" w:rsidRPr="00926DA5" w:rsidRDefault="000F46C5" w:rsidP="00D45F20">
      <w:pPr>
        <w:pStyle w:val="References"/>
        <w:numPr>
          <w:ilvl w:val="0"/>
          <w:numId w:val="1"/>
        </w:numPr>
        <w:spacing w:before="113" w:line="240" w:lineRule="auto"/>
        <w:jc w:val="both"/>
      </w:pPr>
      <w:r w:rsidRPr="00926DA5">
        <w:t xml:space="preserve">Elad Y, Chet I. Improved selective media for isolation of Trichoderma spp. or Fusarium spp. </w:t>
      </w:r>
      <w:r w:rsidRPr="00926DA5">
        <w:rPr>
          <w:i/>
        </w:rPr>
        <w:t>Phytoparasitica</w:t>
      </w:r>
      <w:r w:rsidRPr="00926DA5">
        <w:t>. 1983 Mar;11(1):55-8.</w:t>
      </w:r>
    </w:p>
    <w:p w:rsidR="000F46C5" w:rsidRPr="00926DA5" w:rsidRDefault="000F46C5" w:rsidP="00D45F20">
      <w:pPr>
        <w:pStyle w:val="References"/>
        <w:numPr>
          <w:ilvl w:val="0"/>
          <w:numId w:val="1"/>
        </w:numPr>
        <w:spacing w:before="113" w:line="240" w:lineRule="auto"/>
        <w:jc w:val="both"/>
      </w:pPr>
      <w:r w:rsidRPr="00926DA5">
        <w:t xml:space="preserve">Leahy JG, Colwell RR. Microbial degradation of hydrocarbons in the environment. </w:t>
      </w:r>
      <w:r w:rsidRPr="00926DA5">
        <w:rPr>
          <w:i/>
        </w:rPr>
        <w:t>Microbiological reviews</w:t>
      </w:r>
      <w:r w:rsidRPr="00926DA5">
        <w:t>. 1990 Sep; 54(3):305-15.</w:t>
      </w:r>
    </w:p>
    <w:p w:rsidR="000F46C5" w:rsidRPr="00926DA5" w:rsidRDefault="000F46C5" w:rsidP="00D45F20">
      <w:pPr>
        <w:pStyle w:val="References"/>
        <w:numPr>
          <w:ilvl w:val="0"/>
          <w:numId w:val="1"/>
        </w:numPr>
        <w:spacing w:before="113" w:line="240" w:lineRule="auto"/>
        <w:jc w:val="both"/>
      </w:pPr>
      <w:r w:rsidRPr="00926DA5">
        <w:t xml:space="preserve">Domsch KH, Gans W, Anderon TH. Compendium of soil fungi. </w:t>
      </w:r>
      <w:r w:rsidRPr="00926DA5">
        <w:rPr>
          <w:i/>
        </w:rPr>
        <w:t>Academic Press Ltd</w:t>
      </w:r>
      <w:r w:rsidRPr="00926DA5">
        <w:t>., London, 1980; pp 859.</w:t>
      </w:r>
    </w:p>
    <w:p w:rsidR="000F46C5" w:rsidRPr="00926DA5" w:rsidRDefault="000F46C5" w:rsidP="00D45F20">
      <w:pPr>
        <w:pStyle w:val="References"/>
        <w:numPr>
          <w:ilvl w:val="0"/>
          <w:numId w:val="1"/>
        </w:numPr>
        <w:spacing w:before="113" w:line="240" w:lineRule="auto"/>
        <w:jc w:val="both"/>
      </w:pPr>
      <w:r w:rsidRPr="00926DA5">
        <w:t xml:space="preserve">Dennis C, Webster J. Antagonistic properties of species-groups of Trichoderma: I. Production of non-volatile antibiotics. </w:t>
      </w:r>
      <w:r w:rsidRPr="00926DA5">
        <w:rPr>
          <w:i/>
        </w:rPr>
        <w:t>Transactions of the British Mycological Society</w:t>
      </w:r>
      <w:r w:rsidRPr="00926DA5">
        <w:t>. 1971 Jan 1; 57(1):25-IN3.</w:t>
      </w:r>
    </w:p>
    <w:p w:rsidR="000F46C5" w:rsidRPr="00926DA5" w:rsidRDefault="000F46C5" w:rsidP="00D45F20">
      <w:pPr>
        <w:pStyle w:val="References"/>
        <w:numPr>
          <w:ilvl w:val="0"/>
          <w:numId w:val="1"/>
        </w:numPr>
        <w:spacing w:before="113" w:line="240" w:lineRule="auto"/>
        <w:jc w:val="both"/>
      </w:pPr>
      <w:r w:rsidRPr="00926DA5">
        <w:t xml:space="preserve">Vincent JM. Distortion of fungal hyphae in the presence of certain inhibitors. </w:t>
      </w:r>
      <w:r w:rsidRPr="00926DA5">
        <w:rPr>
          <w:i/>
        </w:rPr>
        <w:t>Nature</w:t>
      </w:r>
      <w:r w:rsidRPr="00926DA5">
        <w:t>. 1947 Jun 21; 159(4051):850.</w:t>
      </w:r>
    </w:p>
    <w:p w:rsidR="000F46C5" w:rsidRPr="00926DA5" w:rsidRDefault="000F46C5" w:rsidP="00D45F20">
      <w:pPr>
        <w:pStyle w:val="References"/>
        <w:numPr>
          <w:ilvl w:val="0"/>
          <w:numId w:val="1"/>
        </w:numPr>
        <w:spacing w:before="113" w:line="240" w:lineRule="auto"/>
        <w:jc w:val="both"/>
      </w:pPr>
      <w:r w:rsidRPr="00926DA5">
        <w:t xml:space="preserve">Grover RK, Moore JD. Toximetric Studies of fungicides against the brown rot organisms, </w:t>
      </w:r>
      <w:r w:rsidRPr="00926DA5">
        <w:rPr>
          <w:i/>
        </w:rPr>
        <w:t>Sclerotinia fructicola</w:t>
      </w:r>
      <w:r w:rsidRPr="00926DA5">
        <w:t xml:space="preserve"> and </w:t>
      </w:r>
      <w:r w:rsidRPr="00926DA5">
        <w:rPr>
          <w:i/>
        </w:rPr>
        <w:t>S. laxa.</w:t>
      </w:r>
      <w:r w:rsidRPr="00926DA5">
        <w:t xml:space="preserve"> </w:t>
      </w:r>
      <w:r w:rsidRPr="00926DA5">
        <w:rPr>
          <w:i/>
        </w:rPr>
        <w:t xml:space="preserve">Phytopathol </w:t>
      </w:r>
      <w:r w:rsidRPr="00926DA5">
        <w:t>1962; 876-880.</w:t>
      </w:r>
    </w:p>
    <w:p w:rsidR="000F46C5" w:rsidRPr="00926DA5" w:rsidRDefault="000F46C5" w:rsidP="00D45F20">
      <w:pPr>
        <w:pStyle w:val="References"/>
        <w:numPr>
          <w:ilvl w:val="0"/>
          <w:numId w:val="1"/>
        </w:numPr>
        <w:spacing w:before="113" w:line="240" w:lineRule="auto"/>
        <w:jc w:val="both"/>
      </w:pPr>
      <w:r w:rsidRPr="00926DA5">
        <w:t xml:space="preserve">Perez C. Antibiotic assay by agar-well diffusion method. </w:t>
      </w:r>
      <w:proofErr w:type="spellStart"/>
      <w:r w:rsidRPr="00926DA5">
        <w:t>ActaBiol</w:t>
      </w:r>
      <w:proofErr w:type="spellEnd"/>
      <w:r w:rsidRPr="00926DA5">
        <w:t xml:space="preserve"> Med Exp. 1990; 15:113-5.</w:t>
      </w:r>
    </w:p>
    <w:p w:rsidR="000F46C5" w:rsidRPr="00926DA5" w:rsidRDefault="000F46C5" w:rsidP="00D45F20">
      <w:pPr>
        <w:pStyle w:val="References"/>
        <w:numPr>
          <w:ilvl w:val="0"/>
          <w:numId w:val="1"/>
        </w:numPr>
        <w:spacing w:before="113" w:line="240" w:lineRule="auto"/>
        <w:jc w:val="both"/>
      </w:pPr>
      <w:r w:rsidRPr="00926DA5">
        <w:t xml:space="preserve">Brantner AH. Influence of various parameters on the evaluation of antibacterial compounds by the bio autographic TLC assay. </w:t>
      </w:r>
      <w:r w:rsidRPr="00926DA5">
        <w:rPr>
          <w:i/>
        </w:rPr>
        <w:t>Pharmaceutical and Pharmacological Letters</w:t>
      </w:r>
      <w:r w:rsidRPr="00926DA5">
        <w:t>. 1997; 7:152-4.</w:t>
      </w:r>
    </w:p>
    <w:p w:rsidR="000F46C5" w:rsidRPr="00926DA5" w:rsidRDefault="000F46C5" w:rsidP="00D45F20">
      <w:pPr>
        <w:pStyle w:val="References"/>
        <w:numPr>
          <w:ilvl w:val="0"/>
          <w:numId w:val="1"/>
        </w:numPr>
        <w:spacing w:before="113" w:line="240" w:lineRule="auto"/>
        <w:jc w:val="both"/>
      </w:pPr>
      <w:r w:rsidRPr="00926DA5">
        <w:t xml:space="preserve">Charoenporn C, Kanokmedhakul S, Lin FC, Poeaim S, Soytong K. Evaluation of bio-agent formulations to control Fusarium wilt of tomato. </w:t>
      </w:r>
      <w:r w:rsidRPr="00926DA5">
        <w:rPr>
          <w:i/>
        </w:rPr>
        <w:t>African Journal of Biotechnology</w:t>
      </w:r>
      <w:r w:rsidRPr="00926DA5">
        <w:t>. 2010; 9(36).</w:t>
      </w:r>
    </w:p>
    <w:p w:rsidR="000F46C5" w:rsidRPr="00926DA5" w:rsidRDefault="000F46C5" w:rsidP="00D45F20">
      <w:pPr>
        <w:pStyle w:val="References"/>
        <w:numPr>
          <w:ilvl w:val="0"/>
          <w:numId w:val="1"/>
        </w:numPr>
        <w:spacing w:before="113" w:line="240" w:lineRule="auto"/>
        <w:jc w:val="both"/>
      </w:pPr>
      <w:r w:rsidRPr="00926DA5">
        <w:t xml:space="preserve">Carmona SL, Burbano-David D, Gómez MR, Lopez W, Ceballos N, Castaño-Zapata J, Simbaqueba J, Soto-Suárez M. Characterization of pathogenic and non-pathogenic </w:t>
      </w:r>
      <w:r w:rsidRPr="00926DA5">
        <w:rPr>
          <w:i/>
        </w:rPr>
        <w:t>Fusarium oxysporum</w:t>
      </w:r>
      <w:r w:rsidRPr="00926DA5">
        <w:t xml:space="preserve"> isolates associated with commercial tomato crops in the Andean region of Colombia. </w:t>
      </w:r>
      <w:r w:rsidRPr="00926DA5">
        <w:rPr>
          <w:i/>
        </w:rPr>
        <w:t>Pathogens</w:t>
      </w:r>
      <w:r w:rsidRPr="00926DA5">
        <w:t>. 2020 Jan 20;9(1):70.</w:t>
      </w:r>
    </w:p>
    <w:p w:rsidR="000F46C5" w:rsidRPr="00926DA5" w:rsidRDefault="000F46C5" w:rsidP="00D45F20">
      <w:pPr>
        <w:pStyle w:val="References"/>
        <w:numPr>
          <w:ilvl w:val="0"/>
          <w:numId w:val="1"/>
        </w:numPr>
        <w:spacing w:before="113" w:line="240" w:lineRule="auto"/>
        <w:jc w:val="both"/>
      </w:pPr>
      <w:r w:rsidRPr="00926DA5">
        <w:t>Sonkar P, Kumar V, Sonkar A. Studies on cultural and morphological characters of tomato wilt (</w:t>
      </w:r>
      <w:r w:rsidRPr="00926DA5">
        <w:rPr>
          <w:i/>
        </w:rPr>
        <w:t>Fusarium oxysporum</w:t>
      </w:r>
      <w:r w:rsidRPr="00926DA5">
        <w:t xml:space="preserve"> f. sp. </w:t>
      </w:r>
      <w:r w:rsidRPr="00926DA5">
        <w:rPr>
          <w:i/>
        </w:rPr>
        <w:t>lycopersici</w:t>
      </w:r>
      <w:r w:rsidRPr="00926DA5">
        <w:t xml:space="preserve">). </w:t>
      </w:r>
      <w:r w:rsidRPr="00926DA5">
        <w:rPr>
          <w:i/>
        </w:rPr>
        <w:t>Int. J. Biol. Sci</w:t>
      </w:r>
      <w:r w:rsidRPr="00926DA5">
        <w:t>. 2013; 10:1637-40.</w:t>
      </w:r>
    </w:p>
    <w:p w:rsidR="000F46C5" w:rsidRPr="00926DA5" w:rsidRDefault="000F46C5" w:rsidP="00D45F20">
      <w:pPr>
        <w:pStyle w:val="References"/>
        <w:numPr>
          <w:ilvl w:val="0"/>
          <w:numId w:val="1"/>
        </w:numPr>
        <w:spacing w:before="113" w:line="240" w:lineRule="auto"/>
        <w:jc w:val="both"/>
      </w:pPr>
      <w:r w:rsidRPr="00926DA5">
        <w:t xml:space="preserve">Mohammad </w:t>
      </w:r>
      <w:proofErr w:type="spellStart"/>
      <w:r w:rsidRPr="00926DA5">
        <w:t>Manjur</w:t>
      </w:r>
      <w:proofErr w:type="spellEnd"/>
      <w:r w:rsidRPr="00926DA5">
        <w:t xml:space="preserve">, and </w:t>
      </w:r>
      <w:proofErr w:type="spellStart"/>
      <w:r w:rsidRPr="00926DA5">
        <w:t>HamisuAfiya</w:t>
      </w:r>
      <w:proofErr w:type="spellEnd"/>
      <w:r w:rsidRPr="00926DA5">
        <w:t xml:space="preserve">. "Introductory chapter: identification and isolation of Trichoderma spp.-Their significance in agriculture, human health, industrial and environmental application." In Trichoderma-The Most Widely Used Fungicide. </w:t>
      </w:r>
      <w:r w:rsidRPr="00926DA5">
        <w:rPr>
          <w:i/>
        </w:rPr>
        <w:t>IntechOpen</w:t>
      </w:r>
      <w:r w:rsidRPr="00926DA5">
        <w:t>, 2019.</w:t>
      </w:r>
    </w:p>
    <w:p w:rsidR="000F46C5" w:rsidRPr="00926DA5" w:rsidRDefault="000F46C5" w:rsidP="00D45F20">
      <w:pPr>
        <w:pStyle w:val="References"/>
        <w:numPr>
          <w:ilvl w:val="0"/>
          <w:numId w:val="1"/>
        </w:numPr>
        <w:spacing w:before="113" w:line="240" w:lineRule="auto"/>
        <w:jc w:val="both"/>
      </w:pPr>
      <w:r w:rsidRPr="00926DA5">
        <w:t xml:space="preserve">Nagamani P, Bhagat S, Viswanath K, Biswas MK. Cultural and morphological variability among </w:t>
      </w:r>
      <w:r w:rsidRPr="00926DA5">
        <w:rPr>
          <w:i/>
        </w:rPr>
        <w:t>Trichoderma harzianum</w:t>
      </w:r>
      <w:r w:rsidRPr="00926DA5">
        <w:t xml:space="preserve"> and </w:t>
      </w:r>
      <w:r w:rsidRPr="00926DA5">
        <w:rPr>
          <w:i/>
        </w:rPr>
        <w:t>Trichoderma asperellum</w:t>
      </w:r>
      <w:r w:rsidRPr="00926DA5">
        <w:t xml:space="preserve"> collected from chickpea growing areas of Rayalaseema Region of Andhra Pradesh. </w:t>
      </w:r>
      <w:r w:rsidRPr="00926DA5">
        <w:rPr>
          <w:i/>
        </w:rPr>
        <w:t>Journal of Food Legumes</w:t>
      </w:r>
      <w:r w:rsidRPr="00926DA5">
        <w:t>. 2020; 33(2):93-100.</w:t>
      </w:r>
    </w:p>
    <w:p w:rsidR="000F46C5" w:rsidRPr="00926DA5" w:rsidRDefault="000F46C5" w:rsidP="00D45F20">
      <w:pPr>
        <w:pStyle w:val="References"/>
        <w:numPr>
          <w:ilvl w:val="0"/>
          <w:numId w:val="1"/>
        </w:numPr>
        <w:spacing w:before="113" w:line="240" w:lineRule="auto"/>
        <w:jc w:val="both"/>
      </w:pPr>
      <w:r w:rsidRPr="00926DA5">
        <w:t xml:space="preserve">Zhang Y, Tian C, Xiao J, Wei L, Tian Y, Liang Z. Soil inoculation of Trichoderma asperellum M45a regulates rhizosphere microbes and triggers watermelon resistance to Fusarium wilt. </w:t>
      </w:r>
      <w:r w:rsidRPr="00926DA5">
        <w:rPr>
          <w:i/>
        </w:rPr>
        <w:t>Amb Express</w:t>
      </w:r>
      <w:r w:rsidRPr="00926DA5">
        <w:t>. 2020 Oct 23; 10(1):189.</w:t>
      </w:r>
    </w:p>
    <w:p w:rsidR="000F46C5" w:rsidRPr="00926DA5" w:rsidRDefault="000F46C5" w:rsidP="00D45F20">
      <w:pPr>
        <w:pStyle w:val="References"/>
        <w:numPr>
          <w:ilvl w:val="0"/>
          <w:numId w:val="1"/>
        </w:numPr>
        <w:spacing w:before="113" w:line="240" w:lineRule="auto"/>
        <w:jc w:val="both"/>
      </w:pPr>
      <w:r w:rsidRPr="00926DA5">
        <w:t xml:space="preserve">Moose A, Sahi ST, Haq IU, Farzand A, Khan SA, Javaid K. Antagonistic potential of Trichoderma isolates and manures against Fusarium wilt of tomato. </w:t>
      </w:r>
      <w:r w:rsidRPr="00926DA5">
        <w:rPr>
          <w:i/>
        </w:rPr>
        <w:t>International journal of vegetable science.</w:t>
      </w:r>
      <w:r w:rsidRPr="00926DA5">
        <w:t xml:space="preserve"> 2017 May 4;23(3):207-18.</w:t>
      </w:r>
    </w:p>
    <w:p w:rsidR="000F46C5" w:rsidRPr="00926DA5" w:rsidRDefault="000F46C5" w:rsidP="00D45F20">
      <w:pPr>
        <w:pStyle w:val="References"/>
        <w:numPr>
          <w:ilvl w:val="0"/>
          <w:numId w:val="1"/>
        </w:numPr>
        <w:spacing w:before="113" w:line="240" w:lineRule="auto"/>
        <w:jc w:val="both"/>
      </w:pPr>
      <w:r w:rsidRPr="00926DA5">
        <w:t xml:space="preserve">Jayalakshmi SK, Raju S, Rani SU, Benagi VI, Sreeramulu K. Trichoderma harzianum L1 as a potential source for lytic enzymes and elicitor of </w:t>
      </w:r>
      <w:proofErr w:type="spellStart"/>
      <w:r w:rsidRPr="00926DA5">
        <w:t>defense</w:t>
      </w:r>
      <w:proofErr w:type="spellEnd"/>
      <w:r w:rsidRPr="00926DA5">
        <w:t xml:space="preserve"> responses in chickpea (Cicer </w:t>
      </w:r>
      <w:r w:rsidRPr="00926DA5">
        <w:lastRenderedPageBreak/>
        <w:t xml:space="preserve">arietinum L.) against wilt disease caused by </w:t>
      </w:r>
      <w:r w:rsidRPr="00926DA5">
        <w:rPr>
          <w:i/>
        </w:rPr>
        <w:t>Fusarium oxysporum</w:t>
      </w:r>
      <w:r w:rsidRPr="00926DA5">
        <w:t xml:space="preserve"> f. sp. </w:t>
      </w:r>
      <w:r w:rsidRPr="00926DA5">
        <w:rPr>
          <w:i/>
        </w:rPr>
        <w:t>ciceri</w:t>
      </w:r>
      <w:r w:rsidRPr="00926DA5">
        <w:t xml:space="preserve">. </w:t>
      </w:r>
      <w:r w:rsidRPr="00926DA5">
        <w:rPr>
          <w:i/>
        </w:rPr>
        <w:t>Austr J Crop Sci Southern Cross J</w:t>
      </w:r>
      <w:r w:rsidRPr="00926DA5">
        <w:t xml:space="preserve"> 2009;3(1):44-52.</w:t>
      </w:r>
    </w:p>
    <w:p w:rsidR="000F46C5" w:rsidRPr="00926DA5" w:rsidRDefault="000F46C5" w:rsidP="00D45F20">
      <w:pPr>
        <w:pStyle w:val="References"/>
        <w:numPr>
          <w:ilvl w:val="0"/>
          <w:numId w:val="1"/>
        </w:numPr>
        <w:spacing w:before="113" w:line="240" w:lineRule="auto"/>
        <w:jc w:val="both"/>
      </w:pPr>
      <w:r w:rsidRPr="00926DA5">
        <w:t xml:space="preserve">Khan RA, Najeeb S, Mao Z, Ling J, Yang Y, Li Y, Xie B. Bioactive secondary metabolites from Trichoderma spp. against phytopathogenic bacteria and root-knot nematode. </w:t>
      </w:r>
      <w:r w:rsidRPr="00926DA5">
        <w:rPr>
          <w:i/>
        </w:rPr>
        <w:t>Microorganisms.</w:t>
      </w:r>
      <w:r w:rsidRPr="00926DA5">
        <w:t xml:space="preserve"> 2020 Mar 13; 8(3):401.</w:t>
      </w:r>
    </w:p>
    <w:p w:rsidR="000F46C5" w:rsidRPr="00926DA5" w:rsidRDefault="000F46C5" w:rsidP="00D45F20">
      <w:pPr>
        <w:pStyle w:val="References"/>
        <w:numPr>
          <w:ilvl w:val="0"/>
          <w:numId w:val="1"/>
        </w:numPr>
        <w:spacing w:before="113" w:line="240" w:lineRule="auto"/>
        <w:jc w:val="both"/>
      </w:pPr>
      <w:r w:rsidRPr="00926DA5">
        <w:t>Verma NP, Kuldeep YK, Sinha BK. Efficacy of indigenous Trichoderma strain bio-control against of Fusarium sp. tomato plant causal agent of (</w:t>
      </w:r>
      <w:r w:rsidRPr="00926DA5">
        <w:rPr>
          <w:i/>
        </w:rPr>
        <w:t>Solanum lycopersicon</w:t>
      </w:r>
      <w:r w:rsidRPr="00926DA5">
        <w:t xml:space="preserve"> L.) in vitro condition. </w:t>
      </w:r>
      <w:r w:rsidRPr="00926DA5">
        <w:rPr>
          <w:i/>
        </w:rPr>
        <w:t>Int J Curr Microbial App Sci.</w:t>
      </w:r>
      <w:r w:rsidRPr="00926DA5">
        <w:t xml:space="preserve"> 2018; 7(3):1578-84.</w:t>
      </w: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D45F20">
      <w:pPr>
        <w:pStyle w:val="References"/>
        <w:spacing w:before="113" w:line="240" w:lineRule="auto"/>
        <w:ind w:firstLine="0"/>
        <w:jc w:val="both"/>
      </w:pPr>
    </w:p>
    <w:p w:rsidR="000F46C5" w:rsidRPr="00926DA5" w:rsidRDefault="000F46C5" w:rsidP="00627AA7">
      <w:pPr>
        <w:pStyle w:val="References"/>
        <w:spacing w:before="113" w:line="240" w:lineRule="auto"/>
        <w:ind w:left="0" w:firstLine="0"/>
        <w:jc w:val="both"/>
      </w:pPr>
    </w:p>
    <w:p w:rsidR="000E6924" w:rsidRPr="00926DA5" w:rsidRDefault="000E6924" w:rsidP="00627AA7">
      <w:pPr>
        <w:pStyle w:val="References"/>
        <w:spacing w:before="113" w:line="240" w:lineRule="auto"/>
        <w:ind w:left="0" w:firstLine="0"/>
        <w:jc w:val="both"/>
        <w:sectPr w:rsidR="000E6924" w:rsidRPr="00926DA5" w:rsidSect="000E69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166" w:header="720" w:footer="720" w:gutter="0"/>
          <w:cols w:space="720"/>
          <w:docGrid w:linePitch="360"/>
        </w:sectPr>
      </w:pPr>
    </w:p>
    <w:p w:rsidR="00627AA7" w:rsidRPr="00926DA5" w:rsidRDefault="00627AA7" w:rsidP="00627AA7">
      <w:pPr>
        <w:pStyle w:val="References"/>
        <w:spacing w:before="113" w:line="240" w:lineRule="auto"/>
        <w:ind w:left="0" w:firstLine="0"/>
        <w:jc w:val="both"/>
      </w:pPr>
    </w:p>
    <w:p w:rsidR="000F46C5" w:rsidRPr="00926DA5" w:rsidRDefault="000F46C5" w:rsidP="000E6924">
      <w:pPr>
        <w:pStyle w:val="Newparagraph"/>
        <w:spacing w:before="113" w:line="240" w:lineRule="auto"/>
        <w:ind w:firstLine="0"/>
        <w:jc w:val="both"/>
      </w:pPr>
    </w:p>
    <w:p w:rsidR="000F46C5" w:rsidRPr="00926DA5" w:rsidRDefault="00EA7FB3"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1. Survey on the incidence of Fusarium wilt of watermelon incited by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in major watermelon growing areas of Tamil Nadu</w:t>
      </w:r>
    </w:p>
    <w:p w:rsidR="00512A31" w:rsidRPr="00926DA5" w:rsidRDefault="00512A31" w:rsidP="00D45F2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2"/>
        <w:gridCol w:w="1997"/>
        <w:gridCol w:w="2068"/>
        <w:gridCol w:w="1709"/>
        <w:gridCol w:w="1888"/>
        <w:gridCol w:w="2067"/>
        <w:gridCol w:w="2625"/>
      </w:tblGrid>
      <w:tr w:rsidR="00EA7FB3" w:rsidRPr="00926DA5" w:rsidTr="00512A31">
        <w:tc>
          <w:tcPr>
            <w:tcW w:w="810" w:type="dxa"/>
            <w:vAlign w:val="center"/>
          </w:tcPr>
          <w:p w:rsidR="00EA7FB3" w:rsidRPr="00926DA5" w:rsidRDefault="00EA7FB3" w:rsidP="00512A31">
            <w:pPr>
              <w:ind w:left="97"/>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998" w:type="dxa"/>
            <w:vAlign w:val="center"/>
          </w:tcPr>
          <w:p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Village</w:t>
            </w:r>
          </w:p>
        </w:tc>
        <w:tc>
          <w:tcPr>
            <w:tcW w:w="2070" w:type="dxa"/>
            <w:vAlign w:val="center"/>
          </w:tcPr>
          <w:p w:rsidR="00EA7FB3" w:rsidRPr="00926DA5" w:rsidRDefault="00EA7FB3" w:rsidP="00512A31">
            <w:pPr>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710" w:type="dxa"/>
            <w:vAlign w:val="center"/>
          </w:tcPr>
          <w:p w:rsidR="00EA7FB3" w:rsidRPr="00926DA5" w:rsidRDefault="00EA7FB3" w:rsidP="00512A31">
            <w:pPr>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oil t</w:t>
            </w:r>
            <w:r w:rsidRPr="00926DA5">
              <w:rPr>
                <w:rFonts w:ascii="Times New Roman" w:hAnsi="Times New Roman" w:cs="Times New Roman"/>
                <w:b/>
                <w:spacing w:val="1"/>
                <w:sz w:val="24"/>
                <w:szCs w:val="24"/>
              </w:rPr>
              <w:t>y</w:t>
            </w:r>
            <w:r w:rsidRPr="00926DA5">
              <w:rPr>
                <w:rFonts w:ascii="Times New Roman" w:hAnsi="Times New Roman" w:cs="Times New Roman"/>
                <w:b/>
                <w:sz w:val="24"/>
                <w:szCs w:val="24"/>
              </w:rPr>
              <w:t>pe</w:t>
            </w:r>
          </w:p>
        </w:tc>
        <w:tc>
          <w:tcPr>
            <w:tcW w:w="1890" w:type="dxa"/>
            <w:vAlign w:val="center"/>
          </w:tcPr>
          <w:p w:rsidR="00EA7FB3" w:rsidRPr="00926DA5" w:rsidRDefault="00EA7FB3" w:rsidP="00512A31">
            <w:pPr>
              <w:jc w:val="center"/>
              <w:rPr>
                <w:rFonts w:ascii="Times New Roman" w:hAnsi="Times New Roman" w:cs="Times New Roman"/>
                <w:b/>
                <w:sz w:val="24"/>
                <w:szCs w:val="24"/>
              </w:rPr>
            </w:pPr>
            <w:r w:rsidRPr="00926DA5">
              <w:rPr>
                <w:rFonts w:ascii="Times New Roman" w:hAnsi="Times New Roman" w:cs="Times New Roman"/>
                <w:b/>
                <w:sz w:val="24"/>
                <w:szCs w:val="24"/>
              </w:rPr>
              <w:t>Variety</w:t>
            </w:r>
          </w:p>
        </w:tc>
        <w:tc>
          <w:tcPr>
            <w:tcW w:w="2070" w:type="dxa"/>
            <w:vAlign w:val="center"/>
          </w:tcPr>
          <w:p w:rsidR="00EA7FB3" w:rsidRPr="00926DA5" w:rsidRDefault="00EA7FB3" w:rsidP="00512A31">
            <w:pPr>
              <w:spacing w:before="15"/>
              <w:ind w:right="276"/>
              <w:jc w:val="center"/>
              <w:rPr>
                <w:rFonts w:ascii="Times New Roman" w:hAnsi="Times New Roman" w:cs="Times New Roman"/>
                <w:b/>
                <w:sz w:val="24"/>
                <w:szCs w:val="24"/>
              </w:rPr>
            </w:pPr>
            <w:r w:rsidRPr="00926DA5">
              <w:rPr>
                <w:rFonts w:ascii="Times New Roman" w:hAnsi="Times New Roman" w:cs="Times New Roman"/>
                <w:b/>
                <w:sz w:val="24"/>
                <w:szCs w:val="24"/>
              </w:rPr>
              <w:t>Stage of  the crop</w:t>
            </w:r>
          </w:p>
        </w:tc>
        <w:tc>
          <w:tcPr>
            <w:tcW w:w="2628" w:type="dxa"/>
            <w:vAlign w:val="center"/>
          </w:tcPr>
          <w:p w:rsidR="00EA7FB3" w:rsidRPr="00926DA5" w:rsidRDefault="00EA7FB3" w:rsidP="00512A31">
            <w:pPr>
              <w:spacing w:before="15"/>
              <w:ind w:left="276" w:right="276"/>
              <w:jc w:val="center"/>
              <w:rPr>
                <w:rFonts w:ascii="Times New Roman" w:hAnsi="Times New Roman" w:cs="Times New Roman"/>
                <w:sz w:val="24"/>
                <w:szCs w:val="24"/>
              </w:rPr>
            </w:pPr>
            <w:r w:rsidRPr="00926DA5">
              <w:rPr>
                <w:rFonts w:ascii="Times New Roman" w:hAnsi="Times New Roman" w:cs="Times New Roman"/>
                <w:b/>
                <w:sz w:val="24"/>
                <w:szCs w:val="24"/>
              </w:rPr>
              <w:t>Dise</w:t>
            </w:r>
            <w:r w:rsidRPr="00926DA5">
              <w:rPr>
                <w:rFonts w:ascii="Times New Roman" w:hAnsi="Times New Roman" w:cs="Times New Roman"/>
                <w:b/>
                <w:spacing w:val="-1"/>
                <w:sz w:val="24"/>
                <w:szCs w:val="24"/>
              </w:rPr>
              <w:t>a</w:t>
            </w:r>
            <w:r w:rsidRPr="00926DA5">
              <w:rPr>
                <w:rFonts w:ascii="Times New Roman" w:hAnsi="Times New Roman" w:cs="Times New Roman"/>
                <w:b/>
                <w:sz w:val="24"/>
                <w:szCs w:val="24"/>
              </w:rPr>
              <w:t>se I</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pacing w:val="-1"/>
                <w:sz w:val="24"/>
                <w:szCs w:val="24"/>
              </w:rPr>
              <w:t>e</w:t>
            </w:r>
            <w:r w:rsidRPr="00926DA5">
              <w:rPr>
                <w:rFonts w:ascii="Times New Roman" w:hAnsi="Times New Roman" w:cs="Times New Roman"/>
                <w:b/>
                <w:spacing w:val="1"/>
                <w:sz w:val="24"/>
                <w:szCs w:val="24"/>
              </w:rPr>
              <w:t>n</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e (</w:t>
            </w:r>
            <w:r w:rsidRPr="00926DA5">
              <w:rPr>
                <w:rFonts w:ascii="Times New Roman" w:hAnsi="Times New Roman" w:cs="Times New Roman"/>
                <w:b/>
                <w:spacing w:val="1"/>
                <w:sz w:val="24"/>
                <w:szCs w:val="24"/>
              </w:rPr>
              <w:t>%</w:t>
            </w:r>
            <w:r w:rsidRPr="00926DA5">
              <w:rPr>
                <w:rFonts w:ascii="Times New Roman" w:hAnsi="Times New Roman" w:cs="Times New Roman"/>
                <w:b/>
                <w:sz w:val="24"/>
                <w:szCs w:val="24"/>
              </w:rPr>
              <w:t>)*</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 2208</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41.24 </w:t>
            </w:r>
            <w:r w:rsidRPr="00926DA5">
              <w:rPr>
                <w:rFonts w:ascii="Times New Roman" w:hAnsi="Times New Roman" w:cs="Times New Roman"/>
                <w:sz w:val="24"/>
                <w:szCs w:val="24"/>
                <w:vertAlign w:val="superscript"/>
              </w:rPr>
              <w:t>a</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(39.95)</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34.79 </w:t>
            </w:r>
            <w:r w:rsidRPr="00926DA5">
              <w:rPr>
                <w:rFonts w:ascii="Times New Roman" w:hAnsi="Times New Roman" w:cs="Times New Roman"/>
                <w:sz w:val="24"/>
                <w:szCs w:val="24"/>
                <w:vertAlign w:val="superscript"/>
              </w:rPr>
              <w:t>c</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(36.14)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Pattanam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5.24 </w:t>
            </w:r>
            <w:r w:rsidRPr="00926DA5">
              <w:rPr>
                <w:rFonts w:ascii="Times New Roman" w:hAnsi="Times New Roman" w:cs="Times New Roman"/>
                <w:sz w:val="24"/>
                <w:szCs w:val="24"/>
                <w:vertAlign w:val="superscript"/>
              </w:rPr>
              <w:t>o</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(13.23)</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12.18 </w:t>
            </w:r>
            <w:r w:rsidRPr="00926DA5">
              <w:rPr>
                <w:rFonts w:ascii="Times New Roman" w:hAnsi="Times New Roman" w:cs="Times New Roman"/>
                <w:sz w:val="24"/>
                <w:szCs w:val="24"/>
                <w:vertAlign w:val="superscript"/>
              </w:rPr>
              <w:t>i</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(20.42)</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Vikram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31.83 </w:t>
            </w:r>
            <w:r w:rsidRPr="00926DA5">
              <w:rPr>
                <w:rFonts w:ascii="Times New Roman" w:hAnsi="Times New Roman" w:cs="Times New Roman"/>
                <w:sz w:val="24"/>
                <w:szCs w:val="24"/>
                <w:vertAlign w:val="superscript"/>
              </w:rPr>
              <w:t>d</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(34.34)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Bhuvanagiri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Spic</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6.92 </w:t>
            </w:r>
            <w:r w:rsidRPr="00926DA5">
              <w:rPr>
                <w:rFonts w:ascii="Times New Roman" w:hAnsi="Times New Roman" w:cs="Times New Roman"/>
                <w:sz w:val="24"/>
                <w:szCs w:val="24"/>
                <w:vertAlign w:val="superscript"/>
              </w:rPr>
              <w:t>m</w:t>
            </w:r>
          </w:p>
          <w:p w:rsidR="00954B2B"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(15.25)</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Clay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27.18 </w:t>
            </w:r>
            <w:r w:rsidRPr="00926DA5">
              <w:rPr>
                <w:rFonts w:ascii="Times New Roman" w:hAnsi="Times New Roman" w:cs="Times New Roman"/>
                <w:sz w:val="24"/>
                <w:szCs w:val="24"/>
                <w:vertAlign w:val="superscript"/>
              </w:rPr>
              <w:t>e</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(31.42)</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NOVA 46</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9.29 </w:t>
            </w:r>
            <w:r w:rsidRPr="00926DA5">
              <w:rPr>
                <w:rFonts w:ascii="Times New Roman" w:hAnsi="Times New Roman" w:cs="Times New Roman"/>
                <w:sz w:val="24"/>
                <w:szCs w:val="24"/>
                <w:vertAlign w:val="superscript"/>
              </w:rPr>
              <w:t>j</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(17.74)</w:t>
            </w:r>
          </w:p>
        </w:tc>
      </w:tr>
      <w:tr w:rsidR="00954B2B" w:rsidRPr="00926DA5" w:rsidTr="00512A31">
        <w:tc>
          <w:tcPr>
            <w:tcW w:w="810" w:type="dxa"/>
            <w:vAlign w:val="center"/>
          </w:tcPr>
          <w:p w:rsidR="00954B2B" w:rsidRPr="00926DA5" w:rsidRDefault="00954B2B" w:rsidP="00512A31">
            <w:pPr>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Vannangkovil</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Sweety</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8.56 </w:t>
            </w:r>
            <w:r w:rsidRPr="00926DA5">
              <w:rPr>
                <w:rFonts w:ascii="Times New Roman" w:hAnsi="Times New Roman" w:cs="Times New Roman"/>
                <w:sz w:val="24"/>
                <w:szCs w:val="24"/>
                <w:vertAlign w:val="superscript"/>
              </w:rPr>
              <w:t>k</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(17.01)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R.T. Malai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ind w:right="526"/>
              <w:jc w:val="center"/>
              <w:rPr>
                <w:rFonts w:ascii="Times New Roman" w:hAnsi="Times New Roman" w:cs="Times New Roman"/>
                <w:sz w:val="24"/>
                <w:szCs w:val="24"/>
              </w:rPr>
            </w:pPr>
            <w:r w:rsidRPr="00926DA5">
              <w:rPr>
                <w:rFonts w:ascii="Times New Roman" w:hAnsi="Times New Roman" w:cs="Times New Roman"/>
                <w:sz w:val="24"/>
                <w:szCs w:val="24"/>
              </w:rPr>
              <w:t>Red sandy</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Apoorva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14.42 </w:t>
            </w:r>
            <w:r w:rsidRPr="00926DA5">
              <w:rPr>
                <w:rFonts w:ascii="Times New Roman" w:hAnsi="Times New Roman" w:cs="Times New Roman"/>
                <w:sz w:val="24"/>
                <w:szCs w:val="24"/>
                <w:vertAlign w:val="superscript"/>
              </w:rPr>
              <w:t>h</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(22.31)</w:t>
            </w:r>
          </w:p>
        </w:tc>
      </w:tr>
      <w:tr w:rsidR="00954B2B" w:rsidRPr="00926DA5" w:rsidTr="00512A31">
        <w:trPr>
          <w:trHeight w:val="296"/>
        </w:trPr>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11.</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NS 295</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22.35 </w:t>
            </w:r>
            <w:r w:rsidRPr="00926DA5">
              <w:rPr>
                <w:rFonts w:ascii="Times New Roman" w:hAnsi="Times New Roman" w:cs="Times New Roman"/>
                <w:sz w:val="24"/>
                <w:szCs w:val="24"/>
                <w:vertAlign w:val="superscript"/>
              </w:rPr>
              <w:t>f</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(28.21)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12.</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Kalladai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6.03 </w:t>
            </w:r>
            <w:r w:rsidRPr="00926DA5">
              <w:rPr>
                <w:rFonts w:ascii="Times New Roman" w:hAnsi="Times New Roman" w:cs="Times New Roman"/>
                <w:sz w:val="24"/>
                <w:szCs w:val="24"/>
                <w:vertAlign w:val="superscript"/>
              </w:rPr>
              <w:t>n</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(14.21)</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13.</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Maharaja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Seedling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38.17 </w:t>
            </w:r>
            <w:r w:rsidRPr="00926DA5">
              <w:rPr>
                <w:rFonts w:ascii="Times New Roman" w:hAnsi="Times New Roman" w:cs="Times New Roman"/>
                <w:sz w:val="24"/>
                <w:szCs w:val="24"/>
                <w:vertAlign w:val="superscript"/>
              </w:rPr>
              <w:t>b</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(38.15)</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lastRenderedPageBreak/>
              <w:t>14.</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Dragon king</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17.53 </w:t>
            </w:r>
            <w:r w:rsidRPr="00926DA5">
              <w:rPr>
                <w:rFonts w:ascii="Times New Roman" w:hAnsi="Times New Roman" w:cs="Times New Roman"/>
                <w:sz w:val="24"/>
                <w:szCs w:val="24"/>
                <w:vertAlign w:val="superscript"/>
              </w:rPr>
              <w:t>g</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(24.75)</w:t>
            </w:r>
          </w:p>
        </w:tc>
      </w:tr>
      <w:tr w:rsidR="00954B2B" w:rsidRPr="00926DA5" w:rsidTr="00512A31">
        <w:tc>
          <w:tcPr>
            <w:tcW w:w="810" w:type="dxa"/>
            <w:vAlign w:val="center"/>
          </w:tcPr>
          <w:p w:rsidR="00954B2B" w:rsidRPr="00926DA5" w:rsidRDefault="00954B2B" w:rsidP="00512A31">
            <w:pPr>
              <w:ind w:left="191"/>
              <w:jc w:val="center"/>
              <w:rPr>
                <w:rFonts w:ascii="Times New Roman" w:hAnsi="Times New Roman" w:cs="Times New Roman"/>
                <w:sz w:val="24"/>
                <w:szCs w:val="24"/>
              </w:rPr>
            </w:pPr>
            <w:r w:rsidRPr="00926DA5">
              <w:rPr>
                <w:rFonts w:ascii="Times New Roman" w:hAnsi="Times New Roman" w:cs="Times New Roman"/>
                <w:sz w:val="24"/>
                <w:szCs w:val="24"/>
              </w:rPr>
              <w:t>15.</w:t>
            </w:r>
          </w:p>
        </w:tc>
        <w:tc>
          <w:tcPr>
            <w:tcW w:w="1998"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Eachangkottai</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71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Sandy loam</w:t>
            </w:r>
          </w:p>
        </w:tc>
        <w:tc>
          <w:tcPr>
            <w:tcW w:w="1890" w:type="dxa"/>
            <w:vAlign w:val="center"/>
          </w:tcPr>
          <w:p w:rsidR="00954B2B" w:rsidRPr="00926DA5" w:rsidRDefault="00954B2B" w:rsidP="00512A31">
            <w:pPr>
              <w:tabs>
                <w:tab w:val="left" w:pos="1440"/>
              </w:tabs>
              <w:jc w:val="center"/>
              <w:rPr>
                <w:rFonts w:ascii="Times New Roman" w:hAnsi="Times New Roman" w:cs="Times New Roman"/>
                <w:sz w:val="24"/>
                <w:szCs w:val="24"/>
              </w:rPr>
            </w:pPr>
            <w:r w:rsidRPr="00926DA5">
              <w:rPr>
                <w:rFonts w:ascii="Times New Roman" w:hAnsi="Times New Roman" w:cs="Times New Roman"/>
                <w:sz w:val="24"/>
                <w:szCs w:val="24"/>
              </w:rPr>
              <w:t>Senthura</w:t>
            </w:r>
          </w:p>
        </w:tc>
        <w:tc>
          <w:tcPr>
            <w:tcW w:w="2070" w:type="dxa"/>
            <w:vAlign w:val="center"/>
          </w:tcPr>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Flowering</w:t>
            </w:r>
          </w:p>
        </w:tc>
        <w:tc>
          <w:tcPr>
            <w:tcW w:w="2628" w:type="dxa"/>
            <w:vAlign w:val="center"/>
          </w:tcPr>
          <w:p w:rsidR="001E14E8" w:rsidRPr="00926DA5" w:rsidRDefault="00954B2B" w:rsidP="00512A31">
            <w:pPr>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7.41 </w:t>
            </w:r>
            <w:r w:rsidRPr="00926DA5">
              <w:rPr>
                <w:rFonts w:ascii="Times New Roman" w:hAnsi="Times New Roman" w:cs="Times New Roman"/>
                <w:sz w:val="24"/>
                <w:szCs w:val="24"/>
                <w:vertAlign w:val="superscript"/>
              </w:rPr>
              <w:t>l</w:t>
            </w:r>
          </w:p>
          <w:p w:rsidR="00954B2B" w:rsidRPr="00926DA5" w:rsidRDefault="00954B2B" w:rsidP="00512A31">
            <w:pPr>
              <w:jc w:val="center"/>
              <w:rPr>
                <w:rFonts w:ascii="Times New Roman" w:hAnsi="Times New Roman" w:cs="Times New Roman"/>
                <w:sz w:val="24"/>
                <w:szCs w:val="24"/>
              </w:rPr>
            </w:pPr>
            <w:r w:rsidRPr="00926DA5">
              <w:rPr>
                <w:rFonts w:ascii="Times New Roman" w:hAnsi="Times New Roman" w:cs="Times New Roman"/>
                <w:sz w:val="24"/>
                <w:szCs w:val="24"/>
              </w:rPr>
              <w:t>(15.79)</w:t>
            </w:r>
          </w:p>
        </w:tc>
      </w:tr>
    </w:tbl>
    <w:p w:rsidR="00D45F20" w:rsidRPr="00926DA5" w:rsidRDefault="00D45F20" w:rsidP="00D45F20">
      <w:pPr>
        <w:spacing w:after="0" w:line="240" w:lineRule="auto"/>
        <w:jc w:val="both"/>
        <w:rPr>
          <w:rFonts w:ascii="Times New Roman" w:hAnsi="Times New Roman" w:cs="Times New Roman"/>
          <w:sz w:val="24"/>
          <w:szCs w:val="24"/>
        </w:rPr>
      </w:pPr>
    </w:p>
    <w:p w:rsidR="00D45F20" w:rsidRPr="00926DA5" w:rsidRDefault="00D45F20" w:rsidP="00D45F20">
      <w:pPr>
        <w:spacing w:after="0" w:line="240" w:lineRule="auto"/>
        <w:jc w:val="both"/>
        <w:rPr>
          <w:rFonts w:ascii="Times New Roman" w:hAnsi="Times New Roman" w:cs="Times New Roman"/>
          <w:sz w:val="24"/>
          <w:szCs w:val="24"/>
        </w:rPr>
      </w:pPr>
    </w:p>
    <w:p w:rsidR="00EA7FB3" w:rsidRPr="00926DA5" w:rsidRDefault="00EA2D36"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2. Isolation and Cultural characteristics of various isolates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 </w:t>
      </w:r>
      <w:r w:rsidRPr="00926DA5">
        <w:rPr>
          <w:rFonts w:ascii="Times New Roman" w:hAnsi="Times New Roman" w:cs="Times New Roman"/>
          <w:b/>
          <w:i/>
          <w:sz w:val="24"/>
          <w:szCs w:val="24"/>
        </w:rPr>
        <w:t>niveum</w:t>
      </w:r>
      <w:r w:rsidRPr="00926DA5">
        <w:rPr>
          <w:rFonts w:ascii="Times New Roman" w:hAnsi="Times New Roman" w:cs="Times New Roman"/>
          <w:b/>
          <w:sz w:val="24"/>
          <w:szCs w:val="24"/>
        </w:rPr>
        <w:t xml:space="preserve"> from major Watermelon growing areas of Tamil Nadu</w:t>
      </w:r>
    </w:p>
    <w:p w:rsidR="00D45F20" w:rsidRPr="00926DA5" w:rsidRDefault="00D45F20" w:rsidP="00D45F20">
      <w:pPr>
        <w:spacing w:after="0" w:line="240" w:lineRule="auto"/>
        <w:jc w:val="both"/>
        <w:rPr>
          <w:rFonts w:ascii="Times New Roman" w:hAnsi="Times New Roman" w:cs="Times New Roman"/>
          <w:sz w:val="24"/>
          <w:szCs w:val="24"/>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992"/>
        <w:gridCol w:w="1843"/>
        <w:gridCol w:w="2754"/>
        <w:gridCol w:w="2430"/>
        <w:gridCol w:w="4359"/>
      </w:tblGrid>
      <w:tr w:rsidR="00EA2D36" w:rsidRPr="00926DA5" w:rsidTr="00D45F20">
        <w:trPr>
          <w:trHeight w:val="656"/>
          <w:jc w:val="center"/>
        </w:trPr>
        <w:tc>
          <w:tcPr>
            <w:tcW w:w="841"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S.No</w:t>
            </w:r>
          </w:p>
        </w:tc>
        <w:tc>
          <w:tcPr>
            <w:tcW w:w="992"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1843"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Locality</w:t>
            </w:r>
          </w:p>
        </w:tc>
        <w:tc>
          <w:tcPr>
            <w:tcW w:w="2754"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Cultural characteristics</w:t>
            </w:r>
          </w:p>
        </w:tc>
        <w:tc>
          <w:tcPr>
            <w:tcW w:w="2430"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Mycelial growth  (mm)*</w:t>
            </w:r>
          </w:p>
        </w:tc>
        <w:tc>
          <w:tcPr>
            <w:tcW w:w="4359" w:type="dxa"/>
            <w:vAlign w:val="center"/>
          </w:tcPr>
          <w:p w:rsidR="00EA2D36" w:rsidRPr="00926DA5" w:rsidRDefault="00EA2D36"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pacing w:val="-1"/>
                <w:sz w:val="24"/>
                <w:szCs w:val="24"/>
              </w:rPr>
              <w:t>M</w:t>
            </w:r>
            <w:r w:rsidRPr="00926DA5">
              <w:rPr>
                <w:rFonts w:ascii="Times New Roman" w:hAnsi="Times New Roman" w:cs="Times New Roman"/>
                <w:b/>
                <w:sz w:val="24"/>
                <w:szCs w:val="24"/>
              </w:rPr>
              <w:t>ic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o/</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a</w:t>
            </w:r>
            <w:r w:rsidRPr="00926DA5">
              <w:rPr>
                <w:rFonts w:ascii="Times New Roman" w:hAnsi="Times New Roman" w:cs="Times New Roman"/>
                <w:b/>
                <w:spacing w:val="1"/>
                <w:sz w:val="24"/>
                <w:szCs w:val="24"/>
              </w:rPr>
              <w:t>c</w:t>
            </w:r>
            <w:r w:rsidRPr="00926DA5">
              <w:rPr>
                <w:rFonts w:ascii="Times New Roman" w:hAnsi="Times New Roman" w:cs="Times New Roman"/>
                <w:b/>
                <w:spacing w:val="-1"/>
                <w:sz w:val="24"/>
                <w:szCs w:val="24"/>
              </w:rPr>
              <w:t>r</w:t>
            </w:r>
            <w:r w:rsidRPr="00926DA5">
              <w:rPr>
                <w:rFonts w:ascii="Times New Roman" w:hAnsi="Times New Roman" w:cs="Times New Roman"/>
                <w:b/>
                <w:sz w:val="24"/>
                <w:szCs w:val="24"/>
              </w:rPr>
              <w:t xml:space="preserve">o </w:t>
            </w:r>
            <w:r w:rsidRPr="00926DA5">
              <w:rPr>
                <w:rFonts w:ascii="Times New Roman" w:hAnsi="Times New Roman" w:cs="Times New Roman"/>
                <w:b/>
                <w:spacing w:val="-1"/>
                <w:sz w:val="24"/>
                <w:szCs w:val="24"/>
              </w:rPr>
              <w:t>c</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i</w:t>
            </w:r>
            <w:r w:rsidRPr="00926DA5">
              <w:rPr>
                <w:rFonts w:ascii="Times New Roman" w:hAnsi="Times New Roman" w:cs="Times New Roman"/>
                <w:b/>
                <w:spacing w:val="1"/>
                <w:sz w:val="24"/>
                <w:szCs w:val="24"/>
              </w:rPr>
              <w:t>d</w:t>
            </w:r>
            <w:r w:rsidRPr="00926DA5">
              <w:rPr>
                <w:rFonts w:ascii="Times New Roman" w:hAnsi="Times New Roman" w:cs="Times New Roman"/>
                <w:b/>
                <w:sz w:val="24"/>
                <w:szCs w:val="24"/>
              </w:rPr>
              <w:t xml:space="preserve">ia </w:t>
            </w:r>
            <w:r w:rsidRPr="00926DA5">
              <w:rPr>
                <w:rFonts w:ascii="Times New Roman" w:hAnsi="Times New Roman" w:cs="Times New Roman"/>
                <w:b/>
                <w:spacing w:val="1"/>
                <w:sz w:val="24"/>
                <w:szCs w:val="24"/>
              </w:rPr>
              <w:t>p</w:t>
            </w:r>
            <w:r w:rsidRPr="00926DA5">
              <w:rPr>
                <w:rFonts w:ascii="Times New Roman" w:hAnsi="Times New Roman" w:cs="Times New Roman"/>
                <w:b/>
                <w:sz w:val="24"/>
                <w:szCs w:val="24"/>
              </w:rPr>
              <w:t>o</w:t>
            </w:r>
            <w:r w:rsidRPr="00926DA5">
              <w:rPr>
                <w:rFonts w:ascii="Times New Roman" w:hAnsi="Times New Roman" w:cs="Times New Roman"/>
                <w:b/>
                <w:spacing w:val="1"/>
                <w:sz w:val="24"/>
                <w:szCs w:val="24"/>
              </w:rPr>
              <w:t>pu</w:t>
            </w:r>
            <w:r w:rsidRPr="00926DA5">
              <w:rPr>
                <w:rFonts w:ascii="Times New Roman" w:hAnsi="Times New Roman" w:cs="Times New Roman"/>
                <w:b/>
                <w:sz w:val="24"/>
                <w:szCs w:val="24"/>
              </w:rPr>
              <w:t>lati</w:t>
            </w:r>
            <w:r w:rsidRPr="00926DA5">
              <w:rPr>
                <w:rFonts w:ascii="Times New Roman" w:hAnsi="Times New Roman" w:cs="Times New Roman"/>
                <w:b/>
                <w:spacing w:val="-2"/>
                <w:sz w:val="24"/>
                <w:szCs w:val="24"/>
              </w:rPr>
              <w:t>o</w:t>
            </w:r>
            <w:r w:rsidRPr="00926DA5">
              <w:rPr>
                <w:rFonts w:ascii="Times New Roman" w:hAnsi="Times New Roman" w:cs="Times New Roman"/>
                <w:b/>
                <w:spacing w:val="1"/>
                <w:sz w:val="24"/>
                <w:szCs w:val="24"/>
              </w:rPr>
              <w:t>n</w:t>
            </w:r>
            <w:r w:rsidRPr="00926DA5">
              <w:rPr>
                <w:rFonts w:ascii="Times New Roman" w:hAnsi="Times New Roman" w:cs="Times New Roman"/>
                <w:b/>
                <w:sz w:val="24"/>
                <w:szCs w:val="24"/>
              </w:rPr>
              <w:t>/</w:t>
            </w:r>
            <w:r w:rsidRPr="00926DA5">
              <w:rPr>
                <w:rFonts w:ascii="Times New Roman" w:hAnsi="Times New Roman" w:cs="Times New Roman"/>
                <w:b/>
                <w:spacing w:val="-3"/>
                <w:sz w:val="24"/>
                <w:szCs w:val="24"/>
              </w:rPr>
              <w:t>m</w:t>
            </w:r>
            <w:r w:rsidRPr="00926DA5">
              <w:rPr>
                <w:rFonts w:ascii="Times New Roman" w:hAnsi="Times New Roman" w:cs="Times New Roman"/>
                <w:b/>
                <w:sz w:val="24"/>
                <w:szCs w:val="24"/>
              </w:rPr>
              <w:t>l(×1</w:t>
            </w:r>
            <w:r w:rsidRPr="00926DA5">
              <w:rPr>
                <w:rFonts w:ascii="Times New Roman" w:hAnsi="Times New Roman" w:cs="Times New Roman"/>
                <w:b/>
                <w:spacing w:val="1"/>
                <w:sz w:val="24"/>
                <w:szCs w:val="24"/>
              </w:rPr>
              <w:t>0</w:t>
            </w:r>
            <w:r w:rsidR="00512A31" w:rsidRPr="00926DA5">
              <w:rPr>
                <w:rFonts w:ascii="Times New Roman" w:hAnsi="Times New Roman" w:cs="Times New Roman"/>
                <w:b/>
                <w:spacing w:val="1"/>
                <w:sz w:val="24"/>
                <w:szCs w:val="24"/>
                <w:vertAlign w:val="superscript"/>
              </w:rPr>
              <w:t>6</w:t>
            </w:r>
            <w:r w:rsidRPr="00926DA5">
              <w:rPr>
                <w:rFonts w:ascii="Times New Roman" w:hAnsi="Times New Roman" w:cs="Times New Roman"/>
                <w:b/>
                <w:sz w:val="24"/>
                <w:szCs w:val="24"/>
              </w:rPr>
              <w:t>)*</w:t>
            </w:r>
          </w:p>
        </w:tc>
      </w:tr>
      <w:tr w:rsidR="00EA2D36" w:rsidRPr="00926DA5" w:rsidTr="00D45F20">
        <w:trPr>
          <w:trHeight w:val="260"/>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1</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75.97 </w:t>
            </w:r>
            <w:r w:rsidRPr="00926DA5">
              <w:rPr>
                <w:rFonts w:ascii="Times New Roman" w:hAnsi="Times New Roman" w:cs="Times New Roman"/>
                <w:sz w:val="24"/>
                <w:szCs w:val="24"/>
                <w:vertAlign w:val="superscript"/>
              </w:rPr>
              <w:t>e</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0.8 </w:t>
            </w:r>
            <w:r w:rsidRPr="00926DA5">
              <w:rPr>
                <w:rFonts w:ascii="Times New Roman" w:hAnsi="Times New Roman" w:cs="Times New Roman"/>
                <w:sz w:val="24"/>
                <w:szCs w:val="24"/>
                <w:vertAlign w:val="superscript"/>
              </w:rPr>
              <w:t>i</w:t>
            </w:r>
          </w:p>
        </w:tc>
      </w:tr>
      <w:tr w:rsidR="00EA2D36" w:rsidRPr="00926DA5" w:rsidTr="00D45F20">
        <w:trPr>
          <w:trHeight w:val="407"/>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2</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Creamy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85.27 </w:t>
            </w:r>
            <w:r w:rsidRPr="00926DA5">
              <w:rPr>
                <w:rFonts w:ascii="Times New Roman" w:hAnsi="Times New Roman" w:cs="Times New Roman"/>
                <w:sz w:val="24"/>
                <w:szCs w:val="24"/>
                <w:vertAlign w:val="superscript"/>
              </w:rPr>
              <w:t>b</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2.1 </w:t>
            </w:r>
            <w:r w:rsidRPr="00926DA5">
              <w:rPr>
                <w:rFonts w:ascii="Times New Roman" w:hAnsi="Times New Roman" w:cs="Times New Roman"/>
                <w:sz w:val="24"/>
                <w:szCs w:val="24"/>
                <w:vertAlign w:val="superscript"/>
              </w:rPr>
              <w:t>c</w:t>
            </w:r>
          </w:p>
        </w:tc>
      </w:tr>
      <w:tr w:rsidR="00EA2D36" w:rsidRPr="00926DA5" w:rsidTr="00D45F20">
        <w:trPr>
          <w:trHeight w:val="314"/>
          <w:jc w:val="center"/>
        </w:trPr>
        <w:tc>
          <w:tcPr>
            <w:tcW w:w="841" w:type="dxa"/>
            <w:vAlign w:val="center"/>
          </w:tcPr>
          <w:p w:rsidR="00EA2D36" w:rsidRPr="00926DA5" w:rsidRDefault="00EA2D36"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3.</w:t>
            </w:r>
          </w:p>
        </w:tc>
        <w:tc>
          <w:tcPr>
            <w:tcW w:w="992" w:type="dxa"/>
            <w:vAlign w:val="center"/>
          </w:tcPr>
          <w:p w:rsidR="00EA2D36" w:rsidRPr="00926DA5" w:rsidRDefault="00EA2D36" w:rsidP="00D45F20">
            <w:pPr>
              <w:spacing w:before="73"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3</w:t>
            </w:r>
          </w:p>
        </w:tc>
        <w:tc>
          <w:tcPr>
            <w:tcW w:w="1843" w:type="dxa"/>
            <w:vAlign w:val="center"/>
          </w:tcPr>
          <w:p w:rsidR="00EA2D36" w:rsidRPr="00926DA5" w:rsidRDefault="00EA2D36" w:rsidP="00D45F20">
            <w:pPr>
              <w:spacing w:before="73"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754" w:type="dxa"/>
            <w:vAlign w:val="center"/>
          </w:tcPr>
          <w:p w:rsidR="00EA2D36" w:rsidRPr="00926DA5" w:rsidRDefault="00EA2D36" w:rsidP="00D45F20">
            <w:pPr>
              <w:spacing w:before="5"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rsidR="00EA2D36" w:rsidRPr="00926DA5" w:rsidRDefault="00EA2D36" w:rsidP="00D45F20">
            <w:pPr>
              <w:spacing w:before="5" w:after="0" w:line="240" w:lineRule="auto"/>
              <w:ind w:right="-108"/>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80.74 </w:t>
            </w:r>
            <w:r w:rsidRPr="00926DA5">
              <w:rPr>
                <w:rFonts w:ascii="Times New Roman" w:hAnsi="Times New Roman" w:cs="Times New Roman"/>
                <w:sz w:val="24"/>
                <w:szCs w:val="24"/>
                <w:vertAlign w:val="superscript"/>
              </w:rPr>
              <w:t>c</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1.6 </w:t>
            </w:r>
            <w:r w:rsidRPr="00926DA5">
              <w:rPr>
                <w:rFonts w:ascii="Times New Roman" w:hAnsi="Times New Roman" w:cs="Times New Roman"/>
                <w:sz w:val="24"/>
                <w:szCs w:val="24"/>
                <w:vertAlign w:val="superscript"/>
              </w:rPr>
              <w:t>e</w:t>
            </w:r>
          </w:p>
        </w:tc>
      </w:tr>
      <w:tr w:rsidR="00EA2D36" w:rsidRPr="00926DA5" w:rsidTr="00D45F20">
        <w:trPr>
          <w:trHeight w:val="350"/>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4</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Velvety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76.58 </w:t>
            </w:r>
            <w:r w:rsidRPr="00926DA5">
              <w:rPr>
                <w:rFonts w:ascii="Times New Roman" w:hAnsi="Times New Roman" w:cs="Times New Roman"/>
                <w:sz w:val="24"/>
                <w:szCs w:val="24"/>
                <w:vertAlign w:val="superscript"/>
              </w:rPr>
              <w:t>de</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1.9 </w:t>
            </w:r>
            <w:r w:rsidRPr="00926DA5">
              <w:rPr>
                <w:rFonts w:ascii="Times New Roman" w:hAnsi="Times New Roman" w:cs="Times New Roman"/>
                <w:sz w:val="24"/>
                <w:szCs w:val="24"/>
                <w:vertAlign w:val="superscript"/>
              </w:rPr>
              <w:t>h</w:t>
            </w:r>
          </w:p>
        </w:tc>
      </w:tr>
      <w:tr w:rsidR="00EA2D36" w:rsidRPr="00926DA5" w:rsidTr="00D45F20">
        <w:trPr>
          <w:trHeight w:val="387"/>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5</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90.00 </w:t>
            </w:r>
            <w:r w:rsidRPr="00926DA5">
              <w:rPr>
                <w:rFonts w:ascii="Times New Roman" w:hAnsi="Times New Roman" w:cs="Times New Roman"/>
                <w:sz w:val="24"/>
                <w:szCs w:val="24"/>
                <w:vertAlign w:val="superscript"/>
              </w:rPr>
              <w:t>a</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2.9 </w:t>
            </w:r>
            <w:r w:rsidRPr="00926DA5">
              <w:rPr>
                <w:rFonts w:ascii="Times New Roman" w:hAnsi="Times New Roman" w:cs="Times New Roman"/>
                <w:sz w:val="24"/>
                <w:szCs w:val="24"/>
                <w:vertAlign w:val="superscript"/>
              </w:rPr>
              <w:t>a</w:t>
            </w:r>
          </w:p>
        </w:tc>
      </w:tr>
      <w:tr w:rsidR="00EA2D36" w:rsidRPr="00926DA5" w:rsidTr="00D45F20">
        <w:trPr>
          <w:trHeight w:val="379"/>
          <w:jc w:val="center"/>
        </w:trPr>
        <w:tc>
          <w:tcPr>
            <w:tcW w:w="841" w:type="dxa"/>
            <w:vAlign w:val="center"/>
          </w:tcPr>
          <w:p w:rsidR="00EA2D36" w:rsidRPr="00926DA5" w:rsidRDefault="00EA2D36"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992" w:type="dxa"/>
            <w:vAlign w:val="center"/>
          </w:tcPr>
          <w:p w:rsidR="00EA2D36" w:rsidRPr="00926DA5" w:rsidRDefault="00EA2D36" w:rsidP="00D45F20">
            <w:pPr>
              <w:spacing w:before="72"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6</w:t>
            </w:r>
          </w:p>
        </w:tc>
        <w:tc>
          <w:tcPr>
            <w:tcW w:w="1843" w:type="dxa"/>
            <w:vAlign w:val="center"/>
          </w:tcPr>
          <w:p w:rsidR="00EA2D36" w:rsidRPr="00926DA5" w:rsidRDefault="00EA2D36" w:rsidP="00D45F20">
            <w:pPr>
              <w:spacing w:before="72"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74.73 </w:t>
            </w:r>
            <w:r w:rsidRPr="00926DA5">
              <w:rPr>
                <w:rFonts w:ascii="Times New Roman" w:hAnsi="Times New Roman" w:cs="Times New Roman"/>
                <w:sz w:val="24"/>
                <w:szCs w:val="24"/>
                <w:vertAlign w:val="superscript"/>
              </w:rPr>
              <w:t>ef</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0.6 </w:t>
            </w:r>
            <w:r w:rsidRPr="00926DA5">
              <w:rPr>
                <w:rFonts w:ascii="Times New Roman" w:hAnsi="Times New Roman" w:cs="Times New Roman"/>
                <w:sz w:val="24"/>
                <w:szCs w:val="24"/>
                <w:vertAlign w:val="superscript"/>
              </w:rPr>
              <w:t>j</w:t>
            </w:r>
          </w:p>
        </w:tc>
      </w:tr>
      <w:tr w:rsidR="00EA2D36" w:rsidRPr="00926DA5" w:rsidTr="00D45F20">
        <w:trPr>
          <w:trHeight w:val="287"/>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7</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88.96 </w:t>
            </w:r>
            <w:r w:rsidRPr="00926DA5">
              <w:rPr>
                <w:rFonts w:ascii="Times New Roman" w:hAnsi="Times New Roman" w:cs="Times New Roman"/>
                <w:sz w:val="24"/>
                <w:szCs w:val="24"/>
                <w:vertAlign w:val="superscript"/>
              </w:rPr>
              <w:t>ab</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2.5 </w:t>
            </w:r>
            <w:r w:rsidRPr="00926DA5">
              <w:rPr>
                <w:rFonts w:ascii="Times New Roman" w:hAnsi="Times New Roman" w:cs="Times New Roman"/>
                <w:sz w:val="24"/>
                <w:szCs w:val="24"/>
                <w:vertAlign w:val="superscript"/>
              </w:rPr>
              <w:t>b</w:t>
            </w:r>
          </w:p>
        </w:tc>
      </w:tr>
      <w:tr w:rsidR="00EA2D36" w:rsidRPr="00926DA5" w:rsidTr="00D45F20">
        <w:trPr>
          <w:trHeight w:val="418"/>
          <w:jc w:val="center"/>
        </w:trPr>
        <w:tc>
          <w:tcPr>
            <w:tcW w:w="841" w:type="dxa"/>
            <w:vAlign w:val="center"/>
          </w:tcPr>
          <w:p w:rsidR="00EA2D36" w:rsidRPr="00926DA5" w:rsidRDefault="00EA2D36"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992" w:type="dxa"/>
            <w:vAlign w:val="center"/>
          </w:tcPr>
          <w:p w:rsidR="00EA2D36" w:rsidRPr="00926DA5" w:rsidRDefault="00EA2D36" w:rsidP="00D45F20">
            <w:pPr>
              <w:spacing w:before="7"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8</w:t>
            </w:r>
          </w:p>
        </w:tc>
        <w:tc>
          <w:tcPr>
            <w:tcW w:w="1843" w:type="dxa"/>
            <w:vAlign w:val="center"/>
          </w:tcPr>
          <w:p w:rsidR="00EA2D36" w:rsidRPr="00926DA5" w:rsidRDefault="00EA2D36" w:rsidP="00D45F20">
            <w:pPr>
              <w:spacing w:before="7"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Pinkish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79.06 </w:t>
            </w:r>
            <w:r w:rsidRPr="00926DA5">
              <w:rPr>
                <w:rFonts w:ascii="Times New Roman" w:hAnsi="Times New Roman" w:cs="Times New Roman"/>
                <w:sz w:val="24"/>
                <w:szCs w:val="24"/>
                <w:vertAlign w:val="superscript"/>
              </w:rPr>
              <w:t>cd</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1.4 </w:t>
            </w:r>
            <w:r w:rsidRPr="00926DA5">
              <w:rPr>
                <w:rFonts w:ascii="Times New Roman" w:hAnsi="Times New Roman" w:cs="Times New Roman"/>
                <w:sz w:val="24"/>
                <w:szCs w:val="24"/>
                <w:vertAlign w:val="superscript"/>
              </w:rPr>
              <w:t>f</w:t>
            </w:r>
          </w:p>
        </w:tc>
      </w:tr>
      <w:tr w:rsidR="00EA2D36" w:rsidRPr="00926DA5" w:rsidTr="00D45F20">
        <w:trPr>
          <w:trHeight w:val="428"/>
          <w:jc w:val="center"/>
        </w:trPr>
        <w:tc>
          <w:tcPr>
            <w:tcW w:w="841" w:type="dxa"/>
            <w:vAlign w:val="center"/>
          </w:tcPr>
          <w:p w:rsidR="00EA2D36" w:rsidRPr="00926DA5" w:rsidRDefault="00EA2D36"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992" w:type="dxa"/>
            <w:vAlign w:val="center"/>
          </w:tcPr>
          <w:p w:rsidR="00EA2D36" w:rsidRPr="00926DA5" w:rsidRDefault="00EA2D36" w:rsidP="00D45F20">
            <w:pPr>
              <w:spacing w:before="10" w:after="0" w:line="240" w:lineRule="auto"/>
              <w:ind w:left="174" w:hanging="142"/>
              <w:jc w:val="center"/>
              <w:rPr>
                <w:rFonts w:ascii="Times New Roman" w:hAnsi="Times New Roman" w:cs="Times New Roman"/>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position w:val="-3"/>
                <w:sz w:val="24"/>
                <w:szCs w:val="24"/>
                <w:vertAlign w:val="subscript"/>
              </w:rPr>
              <w:t>9</w:t>
            </w:r>
          </w:p>
        </w:tc>
        <w:tc>
          <w:tcPr>
            <w:tcW w:w="1843" w:type="dxa"/>
            <w:vAlign w:val="center"/>
          </w:tcPr>
          <w:p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Pale yellow with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83.19 </w:t>
            </w:r>
            <w:r w:rsidRPr="00926DA5">
              <w:rPr>
                <w:rFonts w:ascii="Times New Roman" w:hAnsi="Times New Roman" w:cs="Times New Roman"/>
                <w:sz w:val="24"/>
                <w:szCs w:val="24"/>
                <w:vertAlign w:val="superscript"/>
              </w:rPr>
              <w:t>bc</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1.0 </w:t>
            </w:r>
            <w:r w:rsidRPr="00926DA5">
              <w:rPr>
                <w:rFonts w:ascii="Times New Roman" w:hAnsi="Times New Roman" w:cs="Times New Roman"/>
                <w:sz w:val="24"/>
                <w:szCs w:val="24"/>
                <w:vertAlign w:val="superscript"/>
              </w:rPr>
              <w:t>d</w:t>
            </w:r>
          </w:p>
        </w:tc>
      </w:tr>
      <w:tr w:rsidR="00EA2D36" w:rsidRPr="00926DA5" w:rsidTr="00D45F20">
        <w:trPr>
          <w:trHeight w:val="325"/>
          <w:jc w:val="center"/>
        </w:trPr>
        <w:tc>
          <w:tcPr>
            <w:tcW w:w="841" w:type="dxa"/>
            <w:vAlign w:val="center"/>
          </w:tcPr>
          <w:p w:rsidR="00EA2D36" w:rsidRPr="00926DA5" w:rsidRDefault="00EA2D36"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992" w:type="dxa"/>
            <w:vAlign w:val="center"/>
          </w:tcPr>
          <w:p w:rsidR="00EA2D36" w:rsidRPr="00926DA5" w:rsidRDefault="00EA2D36" w:rsidP="00D45F20">
            <w:pPr>
              <w:spacing w:before="10" w:after="0" w:line="240" w:lineRule="auto"/>
              <w:ind w:left="174" w:hanging="142"/>
              <w:jc w:val="center"/>
              <w:rPr>
                <w:rFonts w:ascii="Times New Roman" w:hAnsi="Times New Roman" w:cs="Times New Roman"/>
                <w:spacing w:val="1"/>
                <w:position w:val="-3"/>
                <w:sz w:val="24"/>
                <w:szCs w:val="24"/>
              </w:rPr>
            </w:pPr>
            <w:r w:rsidRPr="00926DA5">
              <w:rPr>
                <w:rFonts w:ascii="Times New Roman" w:hAnsi="Times New Roman" w:cs="Times New Roman"/>
                <w:spacing w:val="-1"/>
                <w:sz w:val="24"/>
                <w:szCs w:val="24"/>
              </w:rPr>
              <w:t>F</w:t>
            </w:r>
            <w:r w:rsidRPr="00926DA5">
              <w:rPr>
                <w:rFonts w:ascii="Times New Roman" w:hAnsi="Times New Roman" w:cs="Times New Roman"/>
                <w:sz w:val="24"/>
                <w:szCs w:val="24"/>
              </w:rPr>
              <w:t>o</w:t>
            </w:r>
            <w:r w:rsidRPr="00926DA5">
              <w:rPr>
                <w:rFonts w:ascii="Times New Roman" w:hAnsi="Times New Roman" w:cs="Times New Roman"/>
                <w:spacing w:val="1"/>
                <w:sz w:val="24"/>
                <w:szCs w:val="24"/>
              </w:rPr>
              <w:t>n</w:t>
            </w:r>
            <w:r w:rsidRPr="00926DA5">
              <w:rPr>
                <w:rFonts w:ascii="Times New Roman" w:hAnsi="Times New Roman" w:cs="Times New Roman"/>
                <w:spacing w:val="1"/>
                <w:position w:val="-3"/>
                <w:sz w:val="24"/>
                <w:szCs w:val="24"/>
                <w:vertAlign w:val="subscript"/>
              </w:rPr>
              <w:t>10</w:t>
            </w:r>
          </w:p>
        </w:tc>
        <w:tc>
          <w:tcPr>
            <w:tcW w:w="1843" w:type="dxa"/>
            <w:vAlign w:val="center"/>
          </w:tcPr>
          <w:p w:rsidR="00EA2D36" w:rsidRPr="00926DA5" w:rsidRDefault="00EA2D36" w:rsidP="00D45F20">
            <w:pPr>
              <w:spacing w:before="10"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754"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rPr>
            </w:pPr>
            <w:r w:rsidRPr="00926DA5">
              <w:rPr>
                <w:rFonts w:ascii="Times New Roman" w:hAnsi="Times New Roman" w:cs="Times New Roman"/>
                <w:sz w:val="24"/>
                <w:szCs w:val="24"/>
              </w:rPr>
              <w:t>Cottony white</w:t>
            </w:r>
          </w:p>
        </w:tc>
        <w:tc>
          <w:tcPr>
            <w:tcW w:w="2430"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77.92 </w:t>
            </w:r>
            <w:r w:rsidRPr="00926DA5">
              <w:rPr>
                <w:rFonts w:ascii="Times New Roman" w:hAnsi="Times New Roman" w:cs="Times New Roman"/>
                <w:sz w:val="24"/>
                <w:szCs w:val="24"/>
                <w:vertAlign w:val="superscript"/>
              </w:rPr>
              <w:t>d</w:t>
            </w:r>
          </w:p>
        </w:tc>
        <w:tc>
          <w:tcPr>
            <w:tcW w:w="4359" w:type="dxa"/>
            <w:vAlign w:val="center"/>
          </w:tcPr>
          <w:p w:rsidR="00EA2D36" w:rsidRPr="00926DA5" w:rsidRDefault="00EA2D36" w:rsidP="00D45F20">
            <w:pPr>
              <w:spacing w:after="0" w:line="240" w:lineRule="auto"/>
              <w:ind w:left="174"/>
              <w:jc w:val="center"/>
              <w:rPr>
                <w:rFonts w:ascii="Times New Roman" w:hAnsi="Times New Roman" w:cs="Times New Roman"/>
                <w:sz w:val="24"/>
                <w:szCs w:val="24"/>
                <w:vertAlign w:val="superscript"/>
              </w:rPr>
            </w:pPr>
            <w:r w:rsidRPr="00926DA5">
              <w:rPr>
                <w:rFonts w:ascii="Times New Roman" w:hAnsi="Times New Roman" w:cs="Times New Roman"/>
                <w:sz w:val="24"/>
                <w:szCs w:val="24"/>
              </w:rPr>
              <w:t xml:space="preserve">1.1 </w:t>
            </w:r>
            <w:r w:rsidRPr="00926DA5">
              <w:rPr>
                <w:rFonts w:ascii="Times New Roman" w:hAnsi="Times New Roman" w:cs="Times New Roman"/>
                <w:sz w:val="24"/>
                <w:szCs w:val="24"/>
                <w:vertAlign w:val="superscript"/>
              </w:rPr>
              <w:t>g</w:t>
            </w:r>
          </w:p>
        </w:tc>
      </w:tr>
    </w:tbl>
    <w:p w:rsidR="00D45F20" w:rsidRPr="00926DA5" w:rsidRDefault="00295E5D" w:rsidP="00D45F20">
      <w:pPr>
        <w:spacing w:after="0" w:line="240" w:lineRule="auto"/>
        <w:jc w:val="both"/>
        <w:rPr>
          <w:rFonts w:ascii="Times New Roman" w:hAnsi="Times New Roman" w:cs="Times New Roman"/>
          <w:sz w:val="24"/>
          <w:szCs w:val="24"/>
        </w:rPr>
      </w:pPr>
      <w:r w:rsidRPr="00926DA5">
        <w:rPr>
          <w:rFonts w:ascii="Times New Roman" w:hAnsi="Times New Roman" w:cs="Times New Roman"/>
          <w:sz w:val="24"/>
          <w:szCs w:val="24"/>
        </w:rPr>
        <w:t>*Mean of Three Replications</w:t>
      </w:r>
    </w:p>
    <w:p w:rsidR="00295E5D" w:rsidRPr="00926DA5" w:rsidRDefault="00295E5D" w:rsidP="00D45F20">
      <w:pPr>
        <w:spacing w:after="0" w:line="240" w:lineRule="auto"/>
        <w:jc w:val="both"/>
        <w:rPr>
          <w:rFonts w:ascii="Times New Roman" w:hAnsi="Times New Roman" w:cs="Times New Roman"/>
          <w:sz w:val="24"/>
          <w:szCs w:val="24"/>
        </w:rPr>
      </w:pPr>
    </w:p>
    <w:p w:rsidR="00295E5D" w:rsidRPr="00926DA5" w:rsidRDefault="00295E5D"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3: Isolation of native isolates of Trichoderma antagonistic fungi collected from different places</w:t>
      </w:r>
    </w:p>
    <w:p w:rsidR="00D45F20" w:rsidRPr="00926DA5" w:rsidRDefault="00D45F20" w:rsidP="00D45F20">
      <w:pPr>
        <w:spacing w:after="0" w:line="240" w:lineRule="auto"/>
        <w:jc w:val="both"/>
        <w:rPr>
          <w:rFonts w:ascii="Times New Roman" w:hAnsi="Times New Roman" w:cs="Times New Roman"/>
          <w:sz w:val="24"/>
          <w:szCs w:val="24"/>
        </w:rPr>
      </w:pPr>
    </w:p>
    <w:tbl>
      <w:tblPr>
        <w:tblW w:w="10980" w:type="dxa"/>
        <w:tblLayout w:type="fixed"/>
        <w:tblCellMar>
          <w:left w:w="0" w:type="dxa"/>
          <w:right w:w="0" w:type="dxa"/>
        </w:tblCellMar>
        <w:tblLook w:val="01E0" w:firstRow="1" w:lastRow="1" w:firstColumn="1" w:lastColumn="1" w:noHBand="0" w:noVBand="0"/>
      </w:tblPr>
      <w:tblGrid>
        <w:gridCol w:w="1124"/>
        <w:gridCol w:w="1843"/>
        <w:gridCol w:w="2253"/>
        <w:gridCol w:w="1270"/>
        <w:gridCol w:w="4490"/>
      </w:tblGrid>
      <w:tr w:rsidR="007C251D" w:rsidRPr="00926DA5" w:rsidTr="00D45F20">
        <w:trPr>
          <w:trHeight w:hRule="exact" w:val="434"/>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S</w:t>
            </w:r>
            <w:r w:rsidRPr="00926DA5">
              <w:rPr>
                <w:rFonts w:ascii="Times New Roman" w:hAnsi="Times New Roman" w:cs="Times New Roman"/>
                <w:b/>
                <w:sz w:val="24"/>
                <w:szCs w:val="24"/>
              </w:rPr>
              <w:t>.No</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Village</w:t>
            </w:r>
          </w:p>
          <w:p w:rsidR="007C251D" w:rsidRPr="00926DA5" w:rsidRDefault="007C251D" w:rsidP="00D45F20">
            <w:pPr>
              <w:spacing w:after="0" w:line="240" w:lineRule="auto"/>
              <w:jc w:val="center"/>
              <w:rPr>
                <w:rFonts w:ascii="Times New Roman" w:hAnsi="Times New Roman" w:cs="Times New Roman"/>
                <w:sz w:val="24"/>
                <w:szCs w:val="24"/>
              </w:rPr>
            </w:pP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ind w:right="-270"/>
              <w:jc w:val="center"/>
              <w:rPr>
                <w:rFonts w:ascii="Times New Roman" w:hAnsi="Times New Roman" w:cs="Times New Roman"/>
                <w:sz w:val="24"/>
                <w:szCs w:val="24"/>
              </w:rPr>
            </w:pPr>
            <w:r w:rsidRPr="00926DA5">
              <w:rPr>
                <w:rFonts w:ascii="Times New Roman" w:hAnsi="Times New Roman" w:cs="Times New Roman"/>
                <w:b/>
                <w:sz w:val="24"/>
                <w:szCs w:val="24"/>
              </w:rPr>
              <w:t>District</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b/>
                <w:spacing w:val="1"/>
                <w:sz w:val="24"/>
                <w:szCs w:val="24"/>
              </w:rPr>
              <w:t>Isolate</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Trichoderma spp.</w:t>
            </w:r>
          </w:p>
        </w:tc>
      </w:tr>
      <w:tr w:rsidR="007C251D" w:rsidRPr="00926DA5" w:rsidTr="00D45F20">
        <w:trPr>
          <w:trHeight w:hRule="exact" w:val="31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1.</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Sivapuri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63"/>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2.</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Marakkanam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rsidTr="00D45F20">
        <w:trPr>
          <w:trHeight w:hRule="exact" w:val="50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lastRenderedPageBreak/>
              <w:t>3.</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Mondipatti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3"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r w:rsidRPr="00926DA5">
              <w:rPr>
                <w:rFonts w:ascii="Times New Roman" w:hAnsi="Times New Roman" w:cs="Times New Roman"/>
                <w:i/>
                <w:sz w:val="24"/>
                <w:szCs w:val="24"/>
              </w:rPr>
              <w:t>.</w:t>
            </w:r>
          </w:p>
        </w:tc>
      </w:tr>
      <w:tr w:rsidR="007C251D" w:rsidRPr="00926DA5" w:rsidTr="00D45F20">
        <w:trPr>
          <w:trHeight w:hRule="exact" w:val="452"/>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4.</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R.T.Malai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390"/>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5.</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Siruvadi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Villupuram</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 xml:space="preserve">Trichoderma </w:t>
            </w:r>
            <w:r w:rsidRPr="00926DA5">
              <w:rPr>
                <w:rFonts w:ascii="Times New Roman" w:hAnsi="Times New Roman" w:cs="Times New Roman"/>
                <w:sz w:val="24"/>
                <w:szCs w:val="24"/>
              </w:rPr>
              <w:t>sp.</w:t>
            </w:r>
          </w:p>
        </w:tc>
      </w:tr>
      <w:tr w:rsidR="007C251D" w:rsidRPr="00926DA5" w:rsidTr="00D45F20">
        <w:trPr>
          <w:trHeight w:hRule="exact" w:val="526"/>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6.</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Vellakal</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Trichy</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2"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09"/>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7.</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Elupatti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asperellum</w:t>
            </w:r>
          </w:p>
        </w:tc>
      </w:tr>
      <w:tr w:rsidR="007C251D" w:rsidRPr="00926DA5" w:rsidTr="00D45F20">
        <w:trPr>
          <w:trHeight w:hRule="exact" w:val="417"/>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8.</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Pathiripatti</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Karur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7"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r w:rsidR="007C251D" w:rsidRPr="00926DA5" w:rsidTr="00D45F20">
        <w:trPr>
          <w:trHeight w:hRule="exact" w:val="43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ind w:left="213" w:right="213"/>
              <w:jc w:val="center"/>
              <w:rPr>
                <w:rFonts w:ascii="Times New Roman" w:hAnsi="Times New Roman" w:cs="Times New Roman"/>
                <w:sz w:val="24"/>
                <w:szCs w:val="24"/>
              </w:rPr>
            </w:pPr>
            <w:r w:rsidRPr="00926DA5">
              <w:rPr>
                <w:rFonts w:ascii="Times New Roman" w:hAnsi="Times New Roman" w:cs="Times New Roman"/>
                <w:sz w:val="24"/>
                <w:szCs w:val="24"/>
              </w:rPr>
              <w:t>9.</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Ramapuram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Cuddalore</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10" w:after="0" w:line="240" w:lineRule="auto"/>
              <w:ind w:right="498"/>
              <w:jc w:val="center"/>
              <w:rPr>
                <w:rFonts w:ascii="Times New Roman" w:hAnsi="Times New Roman" w:cs="Times New Roman"/>
                <w:i/>
                <w:sz w:val="24"/>
                <w:szCs w:val="24"/>
              </w:rPr>
            </w:pPr>
            <w:r w:rsidRPr="00926DA5">
              <w:rPr>
                <w:rFonts w:ascii="Times New Roman" w:hAnsi="Times New Roman" w:cs="Times New Roman"/>
                <w:i/>
                <w:sz w:val="24"/>
                <w:szCs w:val="24"/>
              </w:rPr>
              <w:t>Trichoderma viride</w:t>
            </w:r>
          </w:p>
        </w:tc>
      </w:tr>
      <w:tr w:rsidR="007C251D" w:rsidRPr="00926DA5" w:rsidTr="00D45F20">
        <w:trPr>
          <w:trHeight w:hRule="exact" w:val="318"/>
        </w:trPr>
        <w:tc>
          <w:tcPr>
            <w:tcW w:w="1124"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ind w:left="191"/>
              <w:jc w:val="center"/>
              <w:rPr>
                <w:rFonts w:ascii="Times New Roman" w:hAnsi="Times New Roman" w:cs="Times New Roman"/>
                <w:sz w:val="24"/>
                <w:szCs w:val="24"/>
              </w:rPr>
            </w:pPr>
            <w:r w:rsidRPr="00926DA5">
              <w:rPr>
                <w:rFonts w:ascii="Times New Roman" w:hAnsi="Times New Roman" w:cs="Times New Roman"/>
                <w:sz w:val="24"/>
                <w:szCs w:val="24"/>
              </w:rPr>
              <w:t>10.</w:t>
            </w:r>
          </w:p>
        </w:tc>
        <w:tc>
          <w:tcPr>
            <w:tcW w:w="184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Marungulam</w:t>
            </w:r>
          </w:p>
        </w:tc>
        <w:tc>
          <w:tcPr>
            <w:tcW w:w="2253"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Thanjavur</w:t>
            </w:r>
          </w:p>
        </w:tc>
        <w:tc>
          <w:tcPr>
            <w:tcW w:w="127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4490" w:type="dxa"/>
            <w:tcBorders>
              <w:top w:val="single" w:sz="8" w:space="0" w:color="000000"/>
              <w:left w:val="single" w:sz="8" w:space="0" w:color="000000"/>
              <w:bottom w:val="single" w:sz="8" w:space="0" w:color="000000"/>
              <w:right w:val="single" w:sz="8" w:space="0" w:color="000000"/>
            </w:tcBorders>
            <w:vAlign w:val="center"/>
          </w:tcPr>
          <w:p w:rsidR="007C251D" w:rsidRPr="00926DA5" w:rsidRDefault="007C251D" w:rsidP="00D45F20">
            <w:pPr>
              <w:tabs>
                <w:tab w:val="left" w:pos="1440"/>
              </w:tabs>
              <w:spacing w:before="10" w:after="0" w:line="240" w:lineRule="auto"/>
              <w:jc w:val="center"/>
              <w:rPr>
                <w:rFonts w:ascii="Times New Roman" w:hAnsi="Times New Roman" w:cs="Times New Roman"/>
                <w:i/>
                <w:sz w:val="24"/>
                <w:szCs w:val="24"/>
              </w:rPr>
            </w:pPr>
            <w:r w:rsidRPr="00926DA5">
              <w:rPr>
                <w:rFonts w:ascii="Times New Roman" w:hAnsi="Times New Roman" w:cs="Times New Roman"/>
                <w:i/>
                <w:sz w:val="24"/>
                <w:szCs w:val="24"/>
              </w:rPr>
              <w:t>Trichoderma harzianum</w:t>
            </w:r>
          </w:p>
        </w:tc>
      </w:tr>
    </w:tbl>
    <w:p w:rsidR="00423A6C" w:rsidRPr="00926DA5" w:rsidRDefault="00423A6C" w:rsidP="00D45F20">
      <w:pPr>
        <w:spacing w:after="0" w:line="240" w:lineRule="auto"/>
        <w:jc w:val="both"/>
        <w:rPr>
          <w:rFonts w:ascii="Times New Roman" w:hAnsi="Times New Roman" w:cs="Times New Roman"/>
          <w:sz w:val="24"/>
          <w:szCs w:val="24"/>
        </w:rPr>
      </w:pPr>
    </w:p>
    <w:p w:rsidR="00295E5D"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Table 4.Growth and cultural characteristics of native isolates of Trichoderma sp.</w:t>
      </w:r>
    </w:p>
    <w:p w:rsidR="00D45F20" w:rsidRPr="00926DA5" w:rsidRDefault="00D45F20" w:rsidP="00D45F20">
      <w:pPr>
        <w:spacing w:after="0" w:line="24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1314"/>
        <w:gridCol w:w="2365"/>
        <w:gridCol w:w="2334"/>
        <w:gridCol w:w="2497"/>
        <w:gridCol w:w="3309"/>
      </w:tblGrid>
      <w:tr w:rsidR="00423A6C" w:rsidRPr="00926DA5" w:rsidTr="00D45F20">
        <w:trPr>
          <w:trHeight w:val="537"/>
          <w:jc w:val="center"/>
        </w:trPr>
        <w:tc>
          <w:tcPr>
            <w:tcW w:w="934" w:type="dxa"/>
            <w:vMerge w:val="restart"/>
            <w:vAlign w:val="center"/>
          </w:tcPr>
          <w:p w:rsidR="00423A6C" w:rsidRPr="00926DA5" w:rsidRDefault="00423A6C" w:rsidP="00D45F20">
            <w:pPr>
              <w:pStyle w:val="TableParagraph"/>
              <w:spacing w:line="240" w:lineRule="auto"/>
              <w:rPr>
                <w:b/>
                <w:sz w:val="24"/>
                <w:szCs w:val="24"/>
              </w:rPr>
            </w:pPr>
            <w:r w:rsidRPr="00926DA5">
              <w:rPr>
                <w:b/>
                <w:sz w:val="24"/>
                <w:szCs w:val="24"/>
              </w:rPr>
              <w:t>S.No.</w:t>
            </w:r>
          </w:p>
        </w:tc>
        <w:tc>
          <w:tcPr>
            <w:tcW w:w="1314" w:type="dxa"/>
            <w:vMerge w:val="restart"/>
            <w:vAlign w:val="center"/>
          </w:tcPr>
          <w:p w:rsidR="00423A6C" w:rsidRPr="00926DA5" w:rsidRDefault="00423A6C" w:rsidP="00D45F20">
            <w:pPr>
              <w:pStyle w:val="TableParagraph"/>
              <w:spacing w:line="240" w:lineRule="auto"/>
              <w:rPr>
                <w:b/>
                <w:sz w:val="24"/>
                <w:szCs w:val="24"/>
              </w:rPr>
            </w:pPr>
            <w:r w:rsidRPr="00926DA5">
              <w:rPr>
                <w:b/>
                <w:sz w:val="24"/>
                <w:szCs w:val="24"/>
              </w:rPr>
              <w:t>Isolate</w:t>
            </w:r>
          </w:p>
        </w:tc>
        <w:tc>
          <w:tcPr>
            <w:tcW w:w="4699" w:type="dxa"/>
            <w:gridSpan w:val="2"/>
            <w:vAlign w:val="center"/>
          </w:tcPr>
          <w:p w:rsidR="00423A6C" w:rsidRPr="00926DA5" w:rsidRDefault="00423A6C" w:rsidP="00D45F20">
            <w:pPr>
              <w:pStyle w:val="TableParagraph"/>
              <w:spacing w:line="240" w:lineRule="auto"/>
              <w:rPr>
                <w:b/>
                <w:sz w:val="24"/>
                <w:szCs w:val="24"/>
              </w:rPr>
            </w:pPr>
            <w:r w:rsidRPr="00926DA5">
              <w:rPr>
                <w:b/>
                <w:sz w:val="24"/>
                <w:szCs w:val="24"/>
              </w:rPr>
              <w:t>Cultural Characteristics</w:t>
            </w:r>
          </w:p>
        </w:tc>
        <w:tc>
          <w:tcPr>
            <w:tcW w:w="5806" w:type="dxa"/>
            <w:gridSpan w:val="2"/>
            <w:vAlign w:val="center"/>
          </w:tcPr>
          <w:p w:rsidR="00423A6C" w:rsidRPr="00926DA5" w:rsidRDefault="00423A6C" w:rsidP="00D45F20">
            <w:pPr>
              <w:pStyle w:val="TableParagraph"/>
              <w:spacing w:line="240" w:lineRule="auto"/>
              <w:rPr>
                <w:b/>
                <w:sz w:val="24"/>
                <w:szCs w:val="24"/>
              </w:rPr>
            </w:pPr>
            <w:r w:rsidRPr="00926DA5">
              <w:rPr>
                <w:b/>
                <w:sz w:val="24"/>
                <w:szCs w:val="24"/>
              </w:rPr>
              <w:t>Conidial Characteristics</w:t>
            </w:r>
          </w:p>
        </w:tc>
      </w:tr>
      <w:tr w:rsidR="00423A6C" w:rsidRPr="00926DA5" w:rsidTr="00D45F20">
        <w:trPr>
          <w:trHeight w:val="395"/>
          <w:jc w:val="center"/>
        </w:trPr>
        <w:tc>
          <w:tcPr>
            <w:tcW w:w="934" w:type="dxa"/>
            <w:vMerge/>
            <w:tcBorders>
              <w:top w:val="nil"/>
            </w:tcBorders>
            <w:vAlign w:val="center"/>
          </w:tcPr>
          <w:p w:rsidR="00423A6C" w:rsidRPr="00926DA5" w:rsidRDefault="00423A6C" w:rsidP="00D45F20">
            <w:pPr>
              <w:spacing w:after="0" w:line="240" w:lineRule="auto"/>
              <w:jc w:val="center"/>
              <w:rPr>
                <w:rFonts w:ascii="Times New Roman" w:hAnsi="Times New Roman" w:cs="Times New Roman"/>
                <w:sz w:val="24"/>
                <w:szCs w:val="24"/>
              </w:rPr>
            </w:pPr>
          </w:p>
        </w:tc>
        <w:tc>
          <w:tcPr>
            <w:tcW w:w="1314" w:type="dxa"/>
            <w:vMerge/>
            <w:tcBorders>
              <w:top w:val="nil"/>
            </w:tcBorders>
            <w:vAlign w:val="center"/>
          </w:tcPr>
          <w:p w:rsidR="00423A6C" w:rsidRPr="00926DA5" w:rsidRDefault="00423A6C" w:rsidP="00D45F20">
            <w:pPr>
              <w:spacing w:after="0" w:line="240" w:lineRule="auto"/>
              <w:jc w:val="center"/>
              <w:rPr>
                <w:rFonts w:ascii="Times New Roman" w:hAnsi="Times New Roman" w:cs="Times New Roman"/>
                <w:sz w:val="24"/>
                <w:szCs w:val="24"/>
              </w:rPr>
            </w:pPr>
          </w:p>
        </w:tc>
        <w:tc>
          <w:tcPr>
            <w:tcW w:w="2365" w:type="dxa"/>
            <w:vAlign w:val="center"/>
          </w:tcPr>
          <w:p w:rsidR="00423A6C" w:rsidRPr="00926DA5" w:rsidRDefault="00423A6C" w:rsidP="00D45F20">
            <w:pPr>
              <w:pStyle w:val="TableParagraph"/>
              <w:spacing w:line="240" w:lineRule="auto"/>
              <w:ind w:right="138"/>
              <w:rPr>
                <w:b/>
                <w:sz w:val="24"/>
                <w:szCs w:val="24"/>
              </w:rPr>
            </w:pPr>
            <w:r w:rsidRPr="00926DA5">
              <w:rPr>
                <w:b/>
                <w:sz w:val="24"/>
                <w:szCs w:val="24"/>
              </w:rPr>
              <w:t>Mycelium</w:t>
            </w:r>
          </w:p>
        </w:tc>
        <w:tc>
          <w:tcPr>
            <w:tcW w:w="2334" w:type="dxa"/>
            <w:vAlign w:val="center"/>
          </w:tcPr>
          <w:p w:rsidR="00423A6C" w:rsidRPr="00926DA5" w:rsidRDefault="00423A6C" w:rsidP="00D45F20">
            <w:pPr>
              <w:pStyle w:val="TableParagraph"/>
              <w:spacing w:line="240" w:lineRule="auto"/>
              <w:ind w:right="350"/>
              <w:rPr>
                <w:b/>
                <w:sz w:val="24"/>
                <w:szCs w:val="24"/>
              </w:rPr>
            </w:pPr>
            <w:r w:rsidRPr="00926DA5">
              <w:rPr>
                <w:b/>
                <w:sz w:val="24"/>
                <w:szCs w:val="24"/>
              </w:rPr>
              <w:t>Colony colour</w:t>
            </w:r>
          </w:p>
        </w:tc>
        <w:tc>
          <w:tcPr>
            <w:tcW w:w="2497" w:type="dxa"/>
            <w:vAlign w:val="center"/>
          </w:tcPr>
          <w:p w:rsidR="00423A6C" w:rsidRPr="00926DA5" w:rsidRDefault="00423A6C" w:rsidP="00D45F20">
            <w:pPr>
              <w:pStyle w:val="TableParagraph"/>
              <w:spacing w:line="240" w:lineRule="auto"/>
              <w:ind w:right="390"/>
              <w:rPr>
                <w:b/>
                <w:sz w:val="24"/>
                <w:szCs w:val="24"/>
              </w:rPr>
            </w:pPr>
            <w:r w:rsidRPr="00926DA5">
              <w:rPr>
                <w:b/>
                <w:sz w:val="24"/>
                <w:szCs w:val="24"/>
              </w:rPr>
              <w:t>Conidiation</w:t>
            </w:r>
          </w:p>
        </w:tc>
        <w:tc>
          <w:tcPr>
            <w:tcW w:w="3309" w:type="dxa"/>
            <w:vAlign w:val="center"/>
          </w:tcPr>
          <w:p w:rsidR="00423A6C" w:rsidRPr="00926DA5" w:rsidRDefault="00423A6C" w:rsidP="00D45F20">
            <w:pPr>
              <w:pStyle w:val="TableParagraph"/>
              <w:spacing w:line="240" w:lineRule="auto"/>
              <w:ind w:right="285"/>
              <w:rPr>
                <w:b/>
                <w:sz w:val="24"/>
                <w:szCs w:val="24"/>
              </w:rPr>
            </w:pPr>
            <w:r w:rsidRPr="00926DA5">
              <w:rPr>
                <w:b/>
                <w:sz w:val="24"/>
                <w:szCs w:val="24"/>
              </w:rPr>
              <w:t>Shape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1.</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Slightly ovoidal conidia</w:t>
            </w:r>
          </w:p>
        </w:tc>
      </w:tr>
      <w:tr w:rsidR="00423A6C" w:rsidRPr="00926DA5" w:rsidTr="00D45F20">
        <w:trPr>
          <w:trHeight w:val="537"/>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2.</w:t>
            </w:r>
          </w:p>
        </w:tc>
        <w:tc>
          <w:tcPr>
            <w:tcW w:w="1314" w:type="dxa"/>
            <w:vAlign w:val="center"/>
          </w:tcPr>
          <w:p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sub- globose</w:t>
            </w:r>
          </w:p>
        </w:tc>
      </w:tr>
      <w:tr w:rsidR="00423A6C" w:rsidRPr="00926DA5" w:rsidTr="00D45F20">
        <w:trPr>
          <w:trHeight w:val="539"/>
          <w:jc w:val="center"/>
        </w:trPr>
        <w:tc>
          <w:tcPr>
            <w:tcW w:w="934" w:type="dxa"/>
            <w:vAlign w:val="center"/>
          </w:tcPr>
          <w:p w:rsidR="00423A6C" w:rsidRPr="00926DA5" w:rsidRDefault="00423A6C" w:rsidP="00D45F20">
            <w:pPr>
              <w:pStyle w:val="TableParagraph"/>
              <w:spacing w:before="1" w:line="240" w:lineRule="auto"/>
              <w:rPr>
                <w:sz w:val="24"/>
                <w:szCs w:val="24"/>
              </w:rPr>
            </w:pPr>
            <w:r w:rsidRPr="00926DA5">
              <w:rPr>
                <w:sz w:val="24"/>
                <w:szCs w:val="24"/>
              </w:rPr>
              <w:t>3.</w:t>
            </w:r>
          </w:p>
        </w:tc>
        <w:tc>
          <w:tcPr>
            <w:tcW w:w="1314" w:type="dxa"/>
            <w:vAlign w:val="center"/>
          </w:tcPr>
          <w:p w:rsidR="00423A6C" w:rsidRPr="00926DA5" w:rsidRDefault="00423A6C" w:rsidP="00D45F20">
            <w:pPr>
              <w:spacing w:before="73"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2365" w:type="dxa"/>
            <w:vAlign w:val="center"/>
          </w:tcPr>
          <w:p w:rsidR="00423A6C" w:rsidRPr="00926DA5" w:rsidRDefault="00423A6C" w:rsidP="00D45F20">
            <w:pPr>
              <w:pStyle w:val="TableParagraph"/>
              <w:spacing w:before="1" w:line="240" w:lineRule="auto"/>
              <w:ind w:right="138"/>
              <w:rPr>
                <w:sz w:val="24"/>
                <w:szCs w:val="24"/>
              </w:rPr>
            </w:pPr>
            <w:r w:rsidRPr="00926DA5">
              <w:rPr>
                <w:sz w:val="24"/>
                <w:szCs w:val="24"/>
              </w:rPr>
              <w:t>Moderately profuse</w:t>
            </w:r>
          </w:p>
        </w:tc>
        <w:tc>
          <w:tcPr>
            <w:tcW w:w="2334" w:type="dxa"/>
            <w:vAlign w:val="center"/>
          </w:tcPr>
          <w:p w:rsidR="00423A6C" w:rsidRPr="00926DA5" w:rsidRDefault="00423A6C" w:rsidP="00D45F20">
            <w:pPr>
              <w:pStyle w:val="TableParagraph"/>
              <w:spacing w:before="1" w:line="240" w:lineRule="auto"/>
              <w:ind w:right="350"/>
              <w:rPr>
                <w:sz w:val="24"/>
                <w:szCs w:val="24"/>
              </w:rPr>
            </w:pPr>
            <w:r w:rsidRPr="00926DA5">
              <w:rPr>
                <w:sz w:val="24"/>
                <w:szCs w:val="24"/>
              </w:rPr>
              <w:t>Light green</w:t>
            </w:r>
          </w:p>
        </w:tc>
        <w:tc>
          <w:tcPr>
            <w:tcW w:w="2497" w:type="dxa"/>
            <w:vAlign w:val="center"/>
          </w:tcPr>
          <w:p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1" w:line="240" w:lineRule="auto"/>
              <w:ind w:right="286"/>
              <w:rPr>
                <w:sz w:val="24"/>
                <w:szCs w:val="24"/>
              </w:rPr>
            </w:pPr>
            <w:r w:rsidRPr="00926DA5">
              <w:rPr>
                <w:sz w:val="24"/>
                <w:szCs w:val="24"/>
              </w:rPr>
              <w:t>Ellipsoidal globose</w:t>
            </w:r>
          </w:p>
        </w:tc>
      </w:tr>
      <w:tr w:rsidR="00423A6C" w:rsidRPr="00926DA5" w:rsidTr="00D45F20">
        <w:trPr>
          <w:trHeight w:val="551"/>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4.</w:t>
            </w:r>
          </w:p>
        </w:tc>
        <w:tc>
          <w:tcPr>
            <w:tcW w:w="1314" w:type="dxa"/>
            <w:vAlign w:val="center"/>
          </w:tcPr>
          <w:p w:rsidR="00423A6C" w:rsidRPr="00926DA5" w:rsidRDefault="00423A6C" w:rsidP="00D45F20">
            <w:pPr>
              <w:spacing w:before="72" w:after="0" w:line="240" w:lineRule="auto"/>
              <w:ind w:right="11"/>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2365" w:type="dxa"/>
            <w:vAlign w:val="center"/>
          </w:tcPr>
          <w:p w:rsidR="00423A6C" w:rsidRPr="00926DA5" w:rsidRDefault="00423A6C" w:rsidP="00D45F20">
            <w:pPr>
              <w:pStyle w:val="TableParagraph"/>
              <w:spacing w:before="2" w:line="240" w:lineRule="auto"/>
              <w:ind w:right="465"/>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rsidTr="00D45F20">
        <w:trPr>
          <w:trHeight w:val="556"/>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5.</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Moderately profuse</w:t>
            </w:r>
          </w:p>
        </w:tc>
        <w:tc>
          <w:tcPr>
            <w:tcW w:w="2334" w:type="dxa"/>
            <w:vAlign w:val="center"/>
          </w:tcPr>
          <w:p w:rsidR="00423A6C" w:rsidRPr="00926DA5" w:rsidRDefault="00423A6C" w:rsidP="00D45F20">
            <w:pPr>
              <w:pStyle w:val="TableParagraph"/>
              <w:spacing w:line="240" w:lineRule="auto"/>
              <w:rPr>
                <w:sz w:val="24"/>
                <w:szCs w:val="24"/>
              </w:rPr>
            </w:pPr>
            <w:r w:rsidRPr="00926DA5">
              <w:rPr>
                <w:sz w:val="24"/>
                <w:szCs w:val="24"/>
              </w:rPr>
              <w:t>Light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Ring like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rsidTr="00D45F20">
        <w:trPr>
          <w:trHeight w:val="540"/>
          <w:jc w:val="center"/>
        </w:trPr>
        <w:tc>
          <w:tcPr>
            <w:tcW w:w="934" w:type="dxa"/>
            <w:vAlign w:val="center"/>
          </w:tcPr>
          <w:p w:rsidR="00423A6C" w:rsidRPr="00926DA5" w:rsidRDefault="00423A6C" w:rsidP="00D45F20">
            <w:pPr>
              <w:pStyle w:val="TableParagraph"/>
              <w:spacing w:before="1" w:line="240" w:lineRule="auto"/>
              <w:rPr>
                <w:sz w:val="24"/>
                <w:szCs w:val="24"/>
              </w:rPr>
            </w:pPr>
            <w:r w:rsidRPr="00926DA5">
              <w:rPr>
                <w:sz w:val="24"/>
                <w:szCs w:val="24"/>
              </w:rPr>
              <w:t>6.</w:t>
            </w:r>
          </w:p>
        </w:tc>
        <w:tc>
          <w:tcPr>
            <w:tcW w:w="1314" w:type="dxa"/>
            <w:vAlign w:val="center"/>
          </w:tcPr>
          <w:p w:rsidR="00423A6C" w:rsidRPr="00926DA5" w:rsidRDefault="00423A6C" w:rsidP="00D45F20">
            <w:pPr>
              <w:spacing w:before="72"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2365" w:type="dxa"/>
            <w:vAlign w:val="center"/>
          </w:tcPr>
          <w:p w:rsidR="00423A6C" w:rsidRPr="00926DA5" w:rsidRDefault="00423A6C" w:rsidP="00D45F20">
            <w:pPr>
              <w:pStyle w:val="TableParagraph"/>
              <w:spacing w:before="1" w:line="240" w:lineRule="auto"/>
              <w:ind w:right="138"/>
              <w:rPr>
                <w:sz w:val="24"/>
                <w:szCs w:val="24"/>
              </w:rPr>
            </w:pPr>
            <w:r w:rsidRPr="00926DA5">
              <w:rPr>
                <w:sz w:val="24"/>
                <w:szCs w:val="24"/>
              </w:rPr>
              <w:t>Fluffy to arachnoid</w:t>
            </w:r>
          </w:p>
        </w:tc>
        <w:tc>
          <w:tcPr>
            <w:tcW w:w="2334" w:type="dxa"/>
            <w:vAlign w:val="center"/>
          </w:tcPr>
          <w:p w:rsidR="00423A6C" w:rsidRPr="00926DA5" w:rsidRDefault="00423A6C" w:rsidP="00D45F20">
            <w:pPr>
              <w:pStyle w:val="TableParagraph"/>
              <w:spacing w:before="1"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before="1"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1" w:line="240" w:lineRule="auto"/>
              <w:ind w:right="286"/>
              <w:rPr>
                <w:sz w:val="24"/>
                <w:szCs w:val="24"/>
              </w:rPr>
            </w:pPr>
            <w:r w:rsidRPr="00926DA5">
              <w:rPr>
                <w:sz w:val="24"/>
                <w:szCs w:val="24"/>
              </w:rPr>
              <w:t>Obovoid</w:t>
            </w:r>
          </w:p>
        </w:tc>
      </w:tr>
      <w:tr w:rsidR="00423A6C" w:rsidRPr="00926DA5" w:rsidTr="00D45F20">
        <w:trPr>
          <w:trHeight w:val="551"/>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7.</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1"/>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before="2" w:line="240" w:lineRule="auto"/>
              <w:ind w:right="454"/>
              <w:rPr>
                <w:sz w:val="24"/>
                <w:szCs w:val="24"/>
              </w:rPr>
            </w:pPr>
            <w:r w:rsidRPr="00926DA5">
              <w:rPr>
                <w:sz w:val="24"/>
                <w:szCs w:val="24"/>
              </w:rPr>
              <w:t>Globose</w:t>
            </w:r>
          </w:p>
        </w:tc>
      </w:tr>
      <w:tr w:rsidR="00423A6C" w:rsidRPr="00926DA5" w:rsidTr="00D45F20">
        <w:trPr>
          <w:trHeight w:val="549"/>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lastRenderedPageBreak/>
              <w:t>8.</w:t>
            </w:r>
          </w:p>
        </w:tc>
        <w:tc>
          <w:tcPr>
            <w:tcW w:w="1314" w:type="dxa"/>
            <w:vAlign w:val="center"/>
          </w:tcPr>
          <w:p w:rsidR="00423A6C" w:rsidRPr="00926DA5" w:rsidRDefault="00423A6C" w:rsidP="00D45F20">
            <w:pPr>
              <w:spacing w:before="7"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2365" w:type="dxa"/>
            <w:vAlign w:val="center"/>
          </w:tcPr>
          <w:p w:rsidR="00423A6C" w:rsidRPr="00926DA5" w:rsidRDefault="00423A6C" w:rsidP="00D45F20">
            <w:pPr>
              <w:pStyle w:val="TableParagraph"/>
              <w:spacing w:line="240" w:lineRule="auto"/>
              <w:ind w:right="465"/>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Dark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Sub- globose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9.</w:t>
            </w:r>
          </w:p>
        </w:tc>
        <w:tc>
          <w:tcPr>
            <w:tcW w:w="1314" w:type="dxa"/>
            <w:vAlign w:val="center"/>
          </w:tcPr>
          <w:p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mycelium</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Ellipsoidal globose</w:t>
            </w:r>
          </w:p>
        </w:tc>
      </w:tr>
      <w:tr w:rsidR="00423A6C" w:rsidRPr="00926DA5" w:rsidTr="00D45F20">
        <w:trPr>
          <w:trHeight w:val="558"/>
          <w:jc w:val="center"/>
        </w:trPr>
        <w:tc>
          <w:tcPr>
            <w:tcW w:w="934" w:type="dxa"/>
            <w:vAlign w:val="center"/>
          </w:tcPr>
          <w:p w:rsidR="00423A6C" w:rsidRPr="00926DA5" w:rsidRDefault="00423A6C" w:rsidP="00D45F20">
            <w:pPr>
              <w:pStyle w:val="TableParagraph"/>
              <w:spacing w:line="240" w:lineRule="auto"/>
              <w:rPr>
                <w:sz w:val="24"/>
                <w:szCs w:val="24"/>
              </w:rPr>
            </w:pPr>
            <w:r w:rsidRPr="00926DA5">
              <w:rPr>
                <w:sz w:val="24"/>
                <w:szCs w:val="24"/>
              </w:rPr>
              <w:t>10.</w:t>
            </w:r>
          </w:p>
        </w:tc>
        <w:tc>
          <w:tcPr>
            <w:tcW w:w="1314" w:type="dxa"/>
            <w:vAlign w:val="center"/>
          </w:tcPr>
          <w:p w:rsidR="00423A6C" w:rsidRPr="00926DA5" w:rsidRDefault="00423A6C" w:rsidP="00D45F20">
            <w:pPr>
              <w:spacing w:before="10"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2365" w:type="dxa"/>
            <w:vAlign w:val="center"/>
          </w:tcPr>
          <w:p w:rsidR="00423A6C" w:rsidRPr="00926DA5" w:rsidRDefault="00423A6C" w:rsidP="00D45F20">
            <w:pPr>
              <w:pStyle w:val="TableParagraph"/>
              <w:spacing w:line="240" w:lineRule="auto"/>
              <w:ind w:right="138"/>
              <w:rPr>
                <w:sz w:val="24"/>
                <w:szCs w:val="24"/>
              </w:rPr>
            </w:pPr>
            <w:r w:rsidRPr="00926DA5">
              <w:rPr>
                <w:sz w:val="24"/>
                <w:szCs w:val="24"/>
              </w:rPr>
              <w:t>Fluffy to arachnoid</w:t>
            </w:r>
          </w:p>
        </w:tc>
        <w:tc>
          <w:tcPr>
            <w:tcW w:w="2334" w:type="dxa"/>
            <w:vAlign w:val="center"/>
          </w:tcPr>
          <w:p w:rsidR="00423A6C" w:rsidRPr="00926DA5" w:rsidRDefault="00423A6C" w:rsidP="00D45F20">
            <w:pPr>
              <w:pStyle w:val="TableParagraph"/>
              <w:spacing w:line="240" w:lineRule="auto"/>
              <w:ind w:right="351"/>
              <w:rPr>
                <w:sz w:val="24"/>
                <w:szCs w:val="24"/>
              </w:rPr>
            </w:pPr>
            <w:r w:rsidRPr="00926DA5">
              <w:rPr>
                <w:sz w:val="24"/>
                <w:szCs w:val="24"/>
              </w:rPr>
              <w:t>Yellowish green</w:t>
            </w:r>
          </w:p>
        </w:tc>
        <w:tc>
          <w:tcPr>
            <w:tcW w:w="2497" w:type="dxa"/>
            <w:vAlign w:val="center"/>
          </w:tcPr>
          <w:p w:rsidR="00423A6C" w:rsidRPr="00926DA5" w:rsidRDefault="00423A6C" w:rsidP="00D45F20">
            <w:pPr>
              <w:pStyle w:val="TableParagraph"/>
              <w:spacing w:line="240" w:lineRule="auto"/>
              <w:ind w:right="393"/>
              <w:rPr>
                <w:sz w:val="24"/>
                <w:szCs w:val="24"/>
              </w:rPr>
            </w:pPr>
            <w:r w:rsidRPr="00926DA5">
              <w:rPr>
                <w:sz w:val="24"/>
                <w:szCs w:val="24"/>
              </w:rPr>
              <w:t>Concentric zones</w:t>
            </w:r>
          </w:p>
        </w:tc>
        <w:tc>
          <w:tcPr>
            <w:tcW w:w="3309" w:type="dxa"/>
            <w:vAlign w:val="center"/>
          </w:tcPr>
          <w:p w:rsidR="00423A6C" w:rsidRPr="00926DA5" w:rsidRDefault="00423A6C" w:rsidP="00D45F20">
            <w:pPr>
              <w:pStyle w:val="TableParagraph"/>
              <w:spacing w:line="240" w:lineRule="auto"/>
              <w:ind w:right="286"/>
              <w:rPr>
                <w:sz w:val="24"/>
                <w:szCs w:val="24"/>
              </w:rPr>
            </w:pPr>
            <w:r w:rsidRPr="00926DA5">
              <w:rPr>
                <w:sz w:val="24"/>
                <w:szCs w:val="24"/>
              </w:rPr>
              <w:t>Sub- globose</w:t>
            </w:r>
          </w:p>
        </w:tc>
      </w:tr>
    </w:tbl>
    <w:p w:rsidR="00423A6C" w:rsidRPr="00926DA5" w:rsidRDefault="00423A6C" w:rsidP="00D45F20">
      <w:pPr>
        <w:spacing w:after="0" w:line="240" w:lineRule="auto"/>
        <w:jc w:val="both"/>
        <w:rPr>
          <w:rFonts w:ascii="Times New Roman" w:hAnsi="Times New Roman" w:cs="Times New Roman"/>
          <w:sz w:val="24"/>
          <w:szCs w:val="24"/>
        </w:rPr>
      </w:pPr>
    </w:p>
    <w:p w:rsidR="00D45F20" w:rsidRPr="00926DA5" w:rsidRDefault="00D45F20" w:rsidP="00D45F20">
      <w:pPr>
        <w:spacing w:after="0" w:line="240" w:lineRule="auto"/>
        <w:jc w:val="both"/>
        <w:rPr>
          <w:rFonts w:ascii="Times New Roman" w:hAnsi="Times New Roman" w:cs="Times New Roman"/>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787B8C" w:rsidRPr="00926DA5" w:rsidRDefault="00787B8C" w:rsidP="00D45F20">
      <w:pPr>
        <w:spacing w:after="0" w:line="240" w:lineRule="auto"/>
        <w:jc w:val="both"/>
        <w:rPr>
          <w:rFonts w:ascii="Times New Roman" w:hAnsi="Times New Roman" w:cs="Times New Roman"/>
          <w:b/>
          <w:sz w:val="24"/>
          <w:szCs w:val="24"/>
        </w:rPr>
      </w:pPr>
    </w:p>
    <w:p w:rsidR="00EA7FB3" w:rsidRPr="00926DA5" w:rsidRDefault="00423A6C"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t xml:space="preserve">Table </w:t>
      </w:r>
      <w:proofErr w:type="gramStart"/>
      <w:r w:rsidRPr="00926DA5">
        <w:rPr>
          <w:rFonts w:ascii="Times New Roman" w:hAnsi="Times New Roman" w:cs="Times New Roman"/>
          <w:b/>
          <w:sz w:val="24"/>
          <w:szCs w:val="24"/>
        </w:rPr>
        <w:t>5.In</w:t>
      </w:r>
      <w:proofErr w:type="gramEnd"/>
      <w:r w:rsidRPr="00926DA5">
        <w:rPr>
          <w:rFonts w:ascii="Times New Roman" w:hAnsi="Times New Roman" w:cs="Times New Roman"/>
          <w:b/>
          <w:sz w:val="24"/>
          <w:szCs w:val="24"/>
        </w:rPr>
        <w:t xml:space="preserve"> vitro efficacy of T.asperellum against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w:t>
      </w:r>
      <w:r w:rsidRPr="00926DA5">
        <w:rPr>
          <w:rFonts w:ascii="Times New Roman" w:hAnsi="Times New Roman" w:cs="Times New Roman"/>
          <w:b/>
          <w:sz w:val="24"/>
          <w:szCs w:val="24"/>
        </w:rPr>
        <w:t xml:space="preserve"> (Fon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(Dual culture technique)</w:t>
      </w:r>
    </w:p>
    <w:tbl>
      <w:tblPr>
        <w:tblpPr w:leftFromText="180" w:rightFromText="180" w:vertAnchor="text" w:horzAnchor="margin" w:tblpXSpec="center"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1843"/>
        <w:gridCol w:w="5103"/>
        <w:gridCol w:w="4536"/>
      </w:tblGrid>
      <w:tr w:rsidR="00423A6C" w:rsidRPr="00926DA5" w:rsidTr="00D45F20">
        <w:trPr>
          <w:trHeight w:val="422"/>
        </w:trPr>
        <w:tc>
          <w:tcPr>
            <w:tcW w:w="856" w:type="dxa"/>
            <w:vAlign w:val="center"/>
          </w:tcPr>
          <w:p w:rsidR="00423A6C" w:rsidRPr="00926DA5" w:rsidRDefault="00423A6C" w:rsidP="00D45F20">
            <w:pPr>
              <w:pStyle w:val="TableParagraph"/>
              <w:spacing w:line="240" w:lineRule="auto"/>
              <w:ind w:right="206"/>
              <w:rPr>
                <w:b/>
                <w:sz w:val="24"/>
                <w:szCs w:val="24"/>
              </w:rPr>
            </w:pPr>
            <w:bookmarkStart w:id="1" w:name="_Hlk45101658"/>
            <w:r w:rsidRPr="00926DA5">
              <w:rPr>
                <w:b/>
                <w:sz w:val="24"/>
                <w:szCs w:val="24"/>
              </w:rPr>
              <w:t>S.No.</w:t>
            </w:r>
          </w:p>
        </w:tc>
        <w:tc>
          <w:tcPr>
            <w:tcW w:w="1843" w:type="dxa"/>
            <w:vAlign w:val="center"/>
          </w:tcPr>
          <w:p w:rsidR="00423A6C" w:rsidRPr="00926DA5" w:rsidRDefault="00423A6C" w:rsidP="00D45F20">
            <w:pPr>
              <w:pStyle w:val="TableParagraph"/>
              <w:spacing w:line="240" w:lineRule="auto"/>
              <w:ind w:right="524"/>
              <w:rPr>
                <w:b/>
                <w:sz w:val="24"/>
                <w:szCs w:val="24"/>
              </w:rPr>
            </w:pPr>
            <w:r w:rsidRPr="00926DA5">
              <w:rPr>
                <w:b/>
                <w:sz w:val="24"/>
                <w:szCs w:val="24"/>
              </w:rPr>
              <w:t>Isolate</w:t>
            </w:r>
          </w:p>
        </w:tc>
        <w:tc>
          <w:tcPr>
            <w:tcW w:w="5103" w:type="dxa"/>
            <w:vAlign w:val="center"/>
          </w:tcPr>
          <w:p w:rsidR="00423A6C" w:rsidRPr="00926DA5" w:rsidRDefault="00423A6C" w:rsidP="00D45F20">
            <w:pPr>
              <w:pStyle w:val="TableParagraph"/>
              <w:spacing w:line="240" w:lineRule="auto"/>
              <w:ind w:right="157"/>
              <w:rPr>
                <w:b/>
                <w:sz w:val="24"/>
                <w:szCs w:val="24"/>
              </w:rPr>
            </w:pPr>
            <w:r w:rsidRPr="00926DA5">
              <w:rPr>
                <w:b/>
                <w:sz w:val="24"/>
                <w:szCs w:val="24"/>
              </w:rPr>
              <w:t xml:space="preserve">Colony diameter of </w:t>
            </w:r>
            <w:r w:rsidRPr="00926DA5">
              <w:rPr>
                <w:b/>
                <w:i/>
                <w:sz w:val="24"/>
                <w:szCs w:val="24"/>
              </w:rPr>
              <w:t>Fusarium niveum</w:t>
            </w:r>
            <w:r w:rsidRPr="00926DA5">
              <w:rPr>
                <w:b/>
                <w:sz w:val="24"/>
                <w:szCs w:val="24"/>
              </w:rPr>
              <w:t>(mm)*</w:t>
            </w:r>
          </w:p>
        </w:tc>
        <w:tc>
          <w:tcPr>
            <w:tcW w:w="4536" w:type="dxa"/>
            <w:vAlign w:val="center"/>
          </w:tcPr>
          <w:p w:rsidR="00423A6C" w:rsidRPr="00926DA5" w:rsidRDefault="00423A6C" w:rsidP="00D45F20">
            <w:pPr>
              <w:pStyle w:val="TableParagraph"/>
              <w:spacing w:line="240" w:lineRule="auto"/>
              <w:ind w:right="244"/>
              <w:rPr>
                <w:b/>
                <w:sz w:val="24"/>
                <w:szCs w:val="24"/>
              </w:rPr>
            </w:pPr>
            <w:r w:rsidRPr="00926DA5">
              <w:rPr>
                <w:b/>
                <w:sz w:val="24"/>
                <w:szCs w:val="24"/>
              </w:rPr>
              <w:t>Percent inhibition over control (%)*</w:t>
            </w:r>
          </w:p>
        </w:tc>
      </w:tr>
      <w:tr w:rsidR="00423A6C" w:rsidRPr="00926DA5" w:rsidTr="00D45F20">
        <w:trPr>
          <w:trHeight w:val="31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1</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18.19</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79.78 </w:t>
            </w:r>
            <w:r w:rsidRPr="00926DA5">
              <w:rPr>
                <w:sz w:val="24"/>
                <w:szCs w:val="24"/>
                <w:vertAlign w:val="superscript"/>
              </w:rPr>
              <w:t>ab</w:t>
            </w:r>
          </w:p>
        </w:tc>
      </w:tr>
      <w:tr w:rsidR="00423A6C" w:rsidRPr="00926DA5" w:rsidTr="00D45F20">
        <w:trPr>
          <w:trHeight w:val="238"/>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2.</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2</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25.68</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71.46 </w:t>
            </w:r>
            <w:r w:rsidRPr="00926DA5">
              <w:rPr>
                <w:sz w:val="24"/>
                <w:szCs w:val="24"/>
                <w:vertAlign w:val="superscript"/>
              </w:rPr>
              <w:t>cd</w:t>
            </w:r>
          </w:p>
        </w:tc>
      </w:tr>
      <w:tr w:rsidR="00423A6C" w:rsidRPr="00926DA5" w:rsidTr="00D45F20">
        <w:trPr>
          <w:trHeight w:val="302"/>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3.</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3</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39.11</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56.54 </w:t>
            </w:r>
            <w:r w:rsidRPr="00926DA5">
              <w:rPr>
                <w:sz w:val="24"/>
                <w:szCs w:val="24"/>
                <w:vertAlign w:val="superscript"/>
              </w:rPr>
              <w:t>gh</w:t>
            </w:r>
          </w:p>
        </w:tc>
      </w:tr>
      <w:tr w:rsidR="00423A6C" w:rsidRPr="00926DA5" w:rsidTr="00D45F20">
        <w:trPr>
          <w:trHeight w:val="258"/>
        </w:trPr>
        <w:tc>
          <w:tcPr>
            <w:tcW w:w="856" w:type="dxa"/>
            <w:vAlign w:val="center"/>
          </w:tcPr>
          <w:p w:rsidR="00423A6C" w:rsidRPr="00926DA5" w:rsidRDefault="00423A6C" w:rsidP="00D45F20">
            <w:pPr>
              <w:pStyle w:val="TableParagraph"/>
              <w:spacing w:before="1" w:line="240" w:lineRule="auto"/>
              <w:ind w:right="206"/>
              <w:rPr>
                <w:sz w:val="24"/>
                <w:szCs w:val="24"/>
              </w:rPr>
            </w:pPr>
            <w:r w:rsidRPr="00926DA5">
              <w:rPr>
                <w:sz w:val="24"/>
                <w:szCs w:val="24"/>
              </w:rPr>
              <w:t>4.</w:t>
            </w:r>
          </w:p>
        </w:tc>
        <w:tc>
          <w:tcPr>
            <w:tcW w:w="1843" w:type="dxa"/>
            <w:vAlign w:val="center"/>
          </w:tcPr>
          <w:p w:rsidR="00423A6C" w:rsidRPr="00926DA5" w:rsidRDefault="00423A6C" w:rsidP="00D45F20">
            <w:pPr>
              <w:pStyle w:val="TableParagraph"/>
              <w:spacing w:before="1" w:line="240" w:lineRule="auto"/>
              <w:ind w:right="524"/>
              <w:rPr>
                <w:sz w:val="24"/>
                <w:szCs w:val="24"/>
              </w:rPr>
            </w:pPr>
            <w:r w:rsidRPr="00926DA5">
              <w:rPr>
                <w:sz w:val="24"/>
                <w:szCs w:val="24"/>
              </w:rPr>
              <w:t>TsI</w:t>
            </w:r>
            <w:r w:rsidRPr="00926DA5">
              <w:rPr>
                <w:sz w:val="24"/>
                <w:szCs w:val="24"/>
                <w:vertAlign w:val="subscript"/>
              </w:rPr>
              <w:t>4</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16.43</w:t>
            </w:r>
          </w:p>
        </w:tc>
        <w:tc>
          <w:tcPr>
            <w:tcW w:w="4536" w:type="dxa"/>
            <w:vAlign w:val="center"/>
          </w:tcPr>
          <w:p w:rsidR="00423A6C" w:rsidRPr="00926DA5" w:rsidRDefault="00423A6C" w:rsidP="00D45F20">
            <w:pPr>
              <w:pStyle w:val="TableParagraph"/>
              <w:spacing w:before="1" w:line="240" w:lineRule="auto"/>
              <w:rPr>
                <w:sz w:val="24"/>
                <w:szCs w:val="24"/>
                <w:vertAlign w:val="superscript"/>
              </w:rPr>
            </w:pPr>
            <w:r w:rsidRPr="00926DA5">
              <w:rPr>
                <w:sz w:val="24"/>
                <w:szCs w:val="24"/>
              </w:rPr>
              <w:t xml:space="preserve">81.74 </w:t>
            </w:r>
            <w:r w:rsidRPr="00926DA5">
              <w:rPr>
                <w:sz w:val="24"/>
                <w:szCs w:val="24"/>
                <w:vertAlign w:val="superscript"/>
              </w:rPr>
              <w:t>a</w:t>
            </w:r>
          </w:p>
        </w:tc>
      </w:tr>
      <w:tr w:rsidR="00423A6C" w:rsidRPr="00926DA5" w:rsidTr="00D45F20">
        <w:trPr>
          <w:trHeight w:val="27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5.</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5</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35.24</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60.84 </w:t>
            </w:r>
            <w:r w:rsidRPr="00926DA5">
              <w:rPr>
                <w:sz w:val="24"/>
                <w:szCs w:val="24"/>
                <w:vertAlign w:val="superscript"/>
              </w:rPr>
              <w:t>f</w:t>
            </w:r>
          </w:p>
        </w:tc>
      </w:tr>
      <w:tr w:rsidR="00423A6C" w:rsidRPr="00926DA5" w:rsidTr="00D45F20">
        <w:trPr>
          <w:trHeight w:val="33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6.</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6</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21.86</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75.71 </w:t>
            </w:r>
            <w:r w:rsidRPr="00926DA5">
              <w:rPr>
                <w:sz w:val="24"/>
                <w:szCs w:val="24"/>
                <w:vertAlign w:val="superscript"/>
              </w:rPr>
              <w:t>bc</w:t>
            </w:r>
          </w:p>
        </w:tc>
      </w:tr>
      <w:tr w:rsidR="00423A6C" w:rsidRPr="00926DA5" w:rsidTr="00D45F20">
        <w:trPr>
          <w:trHeight w:val="273"/>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7.</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7</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31.17</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65.36 </w:t>
            </w:r>
            <w:r w:rsidRPr="00926DA5">
              <w:rPr>
                <w:sz w:val="24"/>
                <w:szCs w:val="24"/>
                <w:vertAlign w:val="superscript"/>
              </w:rPr>
              <w:t>e</w:t>
            </w:r>
          </w:p>
        </w:tc>
      </w:tr>
      <w:tr w:rsidR="00423A6C" w:rsidRPr="00926DA5" w:rsidTr="00D45F20">
        <w:trPr>
          <w:trHeight w:val="27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8.</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8</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28.04</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68.84 </w:t>
            </w:r>
            <w:r w:rsidRPr="00926DA5">
              <w:rPr>
                <w:sz w:val="24"/>
                <w:szCs w:val="24"/>
                <w:vertAlign w:val="superscript"/>
              </w:rPr>
              <w:t>de</w:t>
            </w:r>
          </w:p>
        </w:tc>
      </w:tr>
      <w:tr w:rsidR="00423A6C" w:rsidRPr="00926DA5" w:rsidTr="00D45F20">
        <w:trPr>
          <w:trHeight w:val="28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9.</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TsI</w:t>
            </w:r>
            <w:r w:rsidRPr="00926DA5">
              <w:rPr>
                <w:sz w:val="24"/>
                <w:szCs w:val="24"/>
                <w:vertAlign w:val="subscript"/>
              </w:rPr>
              <w:t>9</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36.95</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58.94 </w:t>
            </w:r>
            <w:r w:rsidRPr="00926DA5">
              <w:rPr>
                <w:sz w:val="24"/>
                <w:szCs w:val="24"/>
                <w:vertAlign w:val="superscript"/>
              </w:rPr>
              <w:t>g</w:t>
            </w:r>
          </w:p>
        </w:tc>
      </w:tr>
      <w:tr w:rsidR="00423A6C" w:rsidRPr="00926DA5" w:rsidTr="00D45F20">
        <w:trPr>
          <w:trHeight w:val="256"/>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10.</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position w:val="2"/>
                <w:sz w:val="24"/>
                <w:szCs w:val="24"/>
              </w:rPr>
              <w:t>TsI</w:t>
            </w:r>
            <w:r w:rsidRPr="00926DA5">
              <w:rPr>
                <w:sz w:val="24"/>
                <w:szCs w:val="24"/>
                <w:vertAlign w:val="subscript"/>
              </w:rPr>
              <w:t>10</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23.72</w:t>
            </w:r>
          </w:p>
        </w:tc>
        <w:tc>
          <w:tcPr>
            <w:tcW w:w="4536" w:type="dxa"/>
            <w:vAlign w:val="center"/>
          </w:tcPr>
          <w:p w:rsidR="00423A6C" w:rsidRPr="00926DA5" w:rsidRDefault="00423A6C" w:rsidP="00D45F20">
            <w:pPr>
              <w:pStyle w:val="TableParagraph"/>
              <w:spacing w:line="240" w:lineRule="auto"/>
              <w:rPr>
                <w:sz w:val="24"/>
                <w:szCs w:val="24"/>
                <w:vertAlign w:val="superscript"/>
              </w:rPr>
            </w:pPr>
            <w:r w:rsidRPr="00926DA5">
              <w:rPr>
                <w:sz w:val="24"/>
                <w:szCs w:val="24"/>
              </w:rPr>
              <w:t xml:space="preserve">73.64 </w:t>
            </w:r>
            <w:r w:rsidRPr="00926DA5">
              <w:rPr>
                <w:sz w:val="24"/>
                <w:szCs w:val="24"/>
                <w:vertAlign w:val="superscript"/>
              </w:rPr>
              <w:t>c</w:t>
            </w:r>
          </w:p>
        </w:tc>
      </w:tr>
      <w:tr w:rsidR="00423A6C" w:rsidRPr="00926DA5" w:rsidTr="00D45F20">
        <w:trPr>
          <w:trHeight w:val="261"/>
        </w:trPr>
        <w:tc>
          <w:tcPr>
            <w:tcW w:w="856" w:type="dxa"/>
            <w:vAlign w:val="center"/>
          </w:tcPr>
          <w:p w:rsidR="00423A6C" w:rsidRPr="00926DA5" w:rsidRDefault="00423A6C" w:rsidP="00D45F20">
            <w:pPr>
              <w:pStyle w:val="TableParagraph"/>
              <w:spacing w:line="240" w:lineRule="auto"/>
              <w:ind w:right="206"/>
              <w:rPr>
                <w:sz w:val="24"/>
                <w:szCs w:val="24"/>
              </w:rPr>
            </w:pPr>
            <w:r w:rsidRPr="00926DA5">
              <w:rPr>
                <w:sz w:val="24"/>
                <w:szCs w:val="24"/>
              </w:rPr>
              <w:t>11.</w:t>
            </w:r>
          </w:p>
        </w:tc>
        <w:tc>
          <w:tcPr>
            <w:tcW w:w="1843" w:type="dxa"/>
            <w:vAlign w:val="center"/>
          </w:tcPr>
          <w:p w:rsidR="00423A6C" w:rsidRPr="00926DA5" w:rsidRDefault="00423A6C" w:rsidP="00D45F20">
            <w:pPr>
              <w:pStyle w:val="TableParagraph"/>
              <w:spacing w:line="240" w:lineRule="auto"/>
              <w:ind w:right="524"/>
              <w:rPr>
                <w:sz w:val="24"/>
                <w:szCs w:val="24"/>
              </w:rPr>
            </w:pPr>
            <w:r w:rsidRPr="00926DA5">
              <w:rPr>
                <w:sz w:val="24"/>
                <w:szCs w:val="24"/>
              </w:rPr>
              <w:t>Control</w:t>
            </w:r>
          </w:p>
        </w:tc>
        <w:tc>
          <w:tcPr>
            <w:tcW w:w="5103" w:type="dxa"/>
            <w:vAlign w:val="center"/>
          </w:tcPr>
          <w:p w:rsidR="00423A6C" w:rsidRPr="00926DA5" w:rsidRDefault="00423A6C" w:rsidP="00D45F20">
            <w:pPr>
              <w:pStyle w:val="TableParagraph"/>
              <w:spacing w:line="240" w:lineRule="auto"/>
              <w:rPr>
                <w:sz w:val="24"/>
                <w:szCs w:val="24"/>
              </w:rPr>
            </w:pPr>
            <w:r w:rsidRPr="00926DA5">
              <w:rPr>
                <w:sz w:val="24"/>
                <w:szCs w:val="24"/>
              </w:rPr>
              <w:t>90.00</w:t>
            </w:r>
          </w:p>
        </w:tc>
        <w:tc>
          <w:tcPr>
            <w:tcW w:w="4536" w:type="dxa"/>
            <w:vAlign w:val="center"/>
          </w:tcPr>
          <w:p w:rsidR="00423A6C" w:rsidRPr="00926DA5" w:rsidRDefault="00423A6C" w:rsidP="00D45F20">
            <w:pPr>
              <w:pStyle w:val="TableParagraph"/>
              <w:spacing w:line="240" w:lineRule="auto"/>
              <w:rPr>
                <w:sz w:val="24"/>
                <w:szCs w:val="24"/>
              </w:rPr>
            </w:pPr>
            <w:r w:rsidRPr="00926DA5">
              <w:rPr>
                <w:sz w:val="24"/>
                <w:szCs w:val="24"/>
              </w:rPr>
              <w:t>-</w:t>
            </w:r>
          </w:p>
        </w:tc>
      </w:tr>
    </w:tbl>
    <w:bookmarkEnd w:id="1"/>
    <w:p w:rsidR="0003485E" w:rsidRPr="00926DA5" w:rsidRDefault="0003485E" w:rsidP="00D45F20">
      <w:pPr>
        <w:pStyle w:val="Acknowledgements"/>
        <w:spacing w:before="113" w:line="240" w:lineRule="auto"/>
        <w:rPr>
          <w:bCs/>
          <w:sz w:val="24"/>
        </w:rPr>
      </w:pPr>
      <w:r w:rsidRPr="00926DA5">
        <w:rPr>
          <w:bCs/>
          <w:sz w:val="24"/>
        </w:rPr>
        <w:t>*Mean of Three Replications</w:t>
      </w:r>
    </w:p>
    <w:p w:rsidR="0003485E" w:rsidRPr="00926DA5" w:rsidRDefault="0003485E" w:rsidP="00D45F20">
      <w:pPr>
        <w:pStyle w:val="Acknowledgements"/>
        <w:spacing w:before="113" w:line="240" w:lineRule="auto"/>
        <w:rPr>
          <w:bCs/>
          <w:sz w:val="24"/>
        </w:rPr>
      </w:pPr>
      <w:r w:rsidRPr="00926DA5">
        <w:rPr>
          <w:bCs/>
          <w:sz w:val="24"/>
        </w:rPr>
        <w:t>*Values in the column followed by same letters not differ significantly by DMRT (P=0.05)</w:t>
      </w:r>
    </w:p>
    <w:p w:rsidR="004E57DB" w:rsidRPr="00926DA5" w:rsidRDefault="004E57DB" w:rsidP="004E57DB">
      <w:pPr>
        <w:rPr>
          <w:rFonts w:ascii="Times New Roman" w:hAnsi="Times New Roman" w:cs="Times New Roman"/>
          <w:b/>
          <w:sz w:val="24"/>
          <w:szCs w:val="24"/>
          <w:lang w:val="en-GB" w:eastAsia="zh-CN"/>
        </w:rPr>
      </w:pPr>
    </w:p>
    <w:p w:rsidR="004E57DB" w:rsidRPr="00926DA5" w:rsidRDefault="004E57DB" w:rsidP="004E57DB">
      <w:pPr>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 xml:space="preserve">Table 6.In vitro efficacy of </w:t>
      </w:r>
      <w:r w:rsidRPr="00926DA5">
        <w:rPr>
          <w:rFonts w:ascii="Times New Roman" w:hAnsi="Times New Roman" w:cs="Times New Roman"/>
          <w:b/>
          <w:i/>
          <w:sz w:val="24"/>
          <w:szCs w:val="24"/>
          <w:lang w:val="en-GB" w:eastAsia="zh-CN"/>
        </w:rPr>
        <w:t>Trichodema asperellum</w:t>
      </w:r>
      <w:r w:rsidRPr="00926DA5">
        <w:rPr>
          <w:rFonts w:ascii="Times New Roman" w:hAnsi="Times New Roman" w:cs="Times New Roman"/>
          <w:b/>
          <w:sz w:val="24"/>
          <w:szCs w:val="24"/>
          <w:lang w:val="en-GB" w:eastAsia="zh-CN"/>
        </w:rPr>
        <w:t xml:space="preserve"> against </w:t>
      </w:r>
      <w:r w:rsidRPr="00926DA5">
        <w:rPr>
          <w:rFonts w:ascii="Times New Roman" w:hAnsi="Times New Roman" w:cs="Times New Roman"/>
          <w:b/>
          <w:i/>
          <w:sz w:val="24"/>
          <w:szCs w:val="24"/>
          <w:lang w:val="en-GB" w:eastAsia="zh-CN"/>
        </w:rPr>
        <w:t>Fusarium oxysporum</w:t>
      </w:r>
      <w:r w:rsidRPr="00926DA5">
        <w:rPr>
          <w:rFonts w:ascii="Times New Roman" w:hAnsi="Times New Roman" w:cs="Times New Roman"/>
          <w:b/>
          <w:sz w:val="24"/>
          <w:szCs w:val="24"/>
          <w:lang w:val="en-GB" w:eastAsia="zh-CN"/>
        </w:rPr>
        <w:t xml:space="preserve"> f.sp.</w:t>
      </w:r>
      <w:r w:rsidRPr="00926DA5">
        <w:rPr>
          <w:rFonts w:ascii="Times New Roman" w:hAnsi="Times New Roman" w:cs="Times New Roman"/>
          <w:b/>
          <w:i/>
          <w:sz w:val="24"/>
          <w:szCs w:val="24"/>
          <w:lang w:val="en-GB" w:eastAsia="zh-CN"/>
        </w:rPr>
        <w:t xml:space="preserve">niveum </w:t>
      </w:r>
      <w:r w:rsidRPr="00926DA5">
        <w:rPr>
          <w:rFonts w:ascii="Times New Roman" w:hAnsi="Times New Roman" w:cs="Times New Roman"/>
          <w:b/>
          <w:sz w:val="24"/>
          <w:szCs w:val="24"/>
          <w:lang w:val="en-GB" w:eastAsia="zh-CN"/>
        </w:rPr>
        <w:t>(Fon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(Poison food technique)</w:t>
      </w:r>
    </w:p>
    <w:tbl>
      <w:tblPr>
        <w:tblpPr w:leftFromText="180" w:rightFromText="180" w:vertAnchor="text" w:tblpY="149"/>
        <w:tblW w:w="14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629"/>
        <w:gridCol w:w="1404"/>
        <w:gridCol w:w="1406"/>
        <w:gridCol w:w="1404"/>
        <w:gridCol w:w="1409"/>
        <w:gridCol w:w="1406"/>
        <w:gridCol w:w="1404"/>
        <w:gridCol w:w="1403"/>
        <w:gridCol w:w="1405"/>
      </w:tblGrid>
      <w:tr w:rsidR="004E57DB" w:rsidRPr="00926DA5" w:rsidTr="004E57DB">
        <w:trPr>
          <w:trHeight w:val="544"/>
        </w:trPr>
        <w:tc>
          <w:tcPr>
            <w:tcW w:w="1380" w:type="dxa"/>
            <w:vMerge w:val="restart"/>
          </w:tcPr>
          <w:p w:rsidR="004E57DB" w:rsidRPr="00926DA5" w:rsidRDefault="004E57DB" w:rsidP="00134C47">
            <w:pPr>
              <w:pStyle w:val="TableParagraph"/>
              <w:spacing w:line="240" w:lineRule="auto"/>
              <w:jc w:val="both"/>
              <w:rPr>
                <w:b/>
                <w:sz w:val="24"/>
                <w:szCs w:val="24"/>
              </w:rPr>
            </w:pPr>
          </w:p>
          <w:p w:rsidR="004E57DB" w:rsidRPr="00926DA5" w:rsidRDefault="004E57DB" w:rsidP="00134C47">
            <w:pPr>
              <w:pStyle w:val="TableParagraph"/>
              <w:spacing w:line="240" w:lineRule="auto"/>
              <w:jc w:val="both"/>
              <w:rPr>
                <w:b/>
                <w:sz w:val="24"/>
                <w:szCs w:val="24"/>
              </w:rPr>
            </w:pPr>
          </w:p>
          <w:p w:rsidR="004E57DB" w:rsidRPr="00926DA5" w:rsidRDefault="004E57DB" w:rsidP="00134C47">
            <w:pPr>
              <w:pStyle w:val="TableParagraph"/>
              <w:spacing w:before="229" w:line="240" w:lineRule="auto"/>
              <w:ind w:left="415"/>
              <w:jc w:val="both"/>
              <w:rPr>
                <w:b/>
                <w:sz w:val="24"/>
                <w:szCs w:val="24"/>
              </w:rPr>
            </w:pPr>
            <w:r w:rsidRPr="00926DA5">
              <w:rPr>
                <w:b/>
                <w:sz w:val="24"/>
                <w:szCs w:val="24"/>
              </w:rPr>
              <w:t>S.No.</w:t>
            </w:r>
          </w:p>
        </w:tc>
        <w:tc>
          <w:tcPr>
            <w:tcW w:w="1629" w:type="dxa"/>
            <w:vMerge w:val="restart"/>
          </w:tcPr>
          <w:p w:rsidR="004E57DB" w:rsidRPr="00926DA5" w:rsidRDefault="004E57DB" w:rsidP="00134C47">
            <w:pPr>
              <w:pStyle w:val="TableParagraph"/>
              <w:spacing w:line="240" w:lineRule="auto"/>
              <w:jc w:val="both"/>
              <w:rPr>
                <w:b/>
                <w:sz w:val="24"/>
                <w:szCs w:val="24"/>
              </w:rPr>
            </w:pPr>
          </w:p>
          <w:p w:rsidR="004E57DB" w:rsidRPr="00926DA5" w:rsidRDefault="004E57DB" w:rsidP="00134C47">
            <w:pPr>
              <w:pStyle w:val="TableParagraph"/>
              <w:spacing w:line="240" w:lineRule="auto"/>
              <w:jc w:val="both"/>
              <w:rPr>
                <w:b/>
                <w:sz w:val="24"/>
                <w:szCs w:val="24"/>
              </w:rPr>
            </w:pPr>
          </w:p>
          <w:p w:rsidR="004E57DB" w:rsidRPr="00926DA5" w:rsidRDefault="004E57DB" w:rsidP="00134C47">
            <w:pPr>
              <w:pStyle w:val="TableParagraph"/>
              <w:spacing w:before="229" w:line="240" w:lineRule="auto"/>
              <w:ind w:left="475"/>
              <w:jc w:val="both"/>
              <w:rPr>
                <w:b/>
                <w:sz w:val="24"/>
                <w:szCs w:val="24"/>
              </w:rPr>
            </w:pPr>
            <w:r w:rsidRPr="00926DA5">
              <w:rPr>
                <w:b/>
                <w:sz w:val="24"/>
                <w:szCs w:val="24"/>
              </w:rPr>
              <w:t>Isolate</w:t>
            </w:r>
          </w:p>
        </w:tc>
        <w:tc>
          <w:tcPr>
            <w:tcW w:w="5623" w:type="dxa"/>
            <w:gridSpan w:val="4"/>
          </w:tcPr>
          <w:p w:rsidR="004E57DB" w:rsidRPr="00926DA5" w:rsidRDefault="004E57DB" w:rsidP="00134C47">
            <w:pPr>
              <w:pStyle w:val="TableParagraph"/>
              <w:spacing w:line="240" w:lineRule="auto"/>
              <w:ind w:left="1667"/>
              <w:jc w:val="both"/>
              <w:rPr>
                <w:b/>
                <w:sz w:val="24"/>
                <w:szCs w:val="24"/>
              </w:rPr>
            </w:pPr>
            <w:r w:rsidRPr="00926DA5">
              <w:rPr>
                <w:b/>
                <w:sz w:val="24"/>
                <w:szCs w:val="24"/>
              </w:rPr>
              <w:t>Mycelial growth (mm)</w:t>
            </w:r>
          </w:p>
        </w:tc>
        <w:tc>
          <w:tcPr>
            <w:tcW w:w="5618" w:type="dxa"/>
            <w:gridSpan w:val="4"/>
          </w:tcPr>
          <w:p w:rsidR="004E57DB" w:rsidRPr="00926DA5" w:rsidRDefault="004E57DB" w:rsidP="00134C47">
            <w:pPr>
              <w:pStyle w:val="TableParagraph"/>
              <w:spacing w:line="240" w:lineRule="auto"/>
              <w:ind w:left="1240"/>
              <w:jc w:val="both"/>
              <w:rPr>
                <w:b/>
                <w:sz w:val="24"/>
                <w:szCs w:val="24"/>
              </w:rPr>
            </w:pPr>
            <w:r w:rsidRPr="00926DA5">
              <w:rPr>
                <w:b/>
                <w:sz w:val="24"/>
                <w:szCs w:val="24"/>
              </w:rPr>
              <w:t>Percent inhibition over control</w:t>
            </w:r>
          </w:p>
        </w:tc>
      </w:tr>
      <w:tr w:rsidR="004E57DB" w:rsidRPr="00926DA5" w:rsidTr="004E57DB">
        <w:trPr>
          <w:trHeight w:val="556"/>
        </w:trPr>
        <w:tc>
          <w:tcPr>
            <w:tcW w:w="1380" w:type="dxa"/>
            <w:vMerge/>
            <w:tcBorders>
              <w:top w:val="nil"/>
            </w:tcBorders>
          </w:tcPr>
          <w:p w:rsidR="004E57DB" w:rsidRPr="00926DA5" w:rsidRDefault="004E57DB" w:rsidP="00134C47">
            <w:pPr>
              <w:spacing w:after="0" w:line="240" w:lineRule="auto"/>
              <w:jc w:val="both"/>
              <w:rPr>
                <w:rFonts w:ascii="Times New Roman" w:hAnsi="Times New Roman" w:cs="Times New Roman"/>
                <w:sz w:val="24"/>
                <w:szCs w:val="24"/>
              </w:rPr>
            </w:pPr>
          </w:p>
        </w:tc>
        <w:tc>
          <w:tcPr>
            <w:tcW w:w="1629" w:type="dxa"/>
            <w:vMerge/>
            <w:tcBorders>
              <w:top w:val="nil"/>
            </w:tcBorders>
          </w:tcPr>
          <w:p w:rsidR="004E57DB" w:rsidRPr="00926DA5" w:rsidRDefault="004E57DB" w:rsidP="00134C47">
            <w:pPr>
              <w:spacing w:after="0" w:line="240" w:lineRule="auto"/>
              <w:jc w:val="both"/>
              <w:rPr>
                <w:rFonts w:ascii="Times New Roman" w:hAnsi="Times New Roman" w:cs="Times New Roman"/>
                <w:sz w:val="24"/>
                <w:szCs w:val="24"/>
              </w:rPr>
            </w:pPr>
          </w:p>
        </w:tc>
        <w:tc>
          <w:tcPr>
            <w:tcW w:w="5623" w:type="dxa"/>
            <w:gridSpan w:val="4"/>
          </w:tcPr>
          <w:p w:rsidR="004E57DB" w:rsidRPr="00926DA5" w:rsidRDefault="004E57DB" w:rsidP="00134C47">
            <w:pPr>
              <w:pStyle w:val="TableParagraph"/>
              <w:spacing w:line="240" w:lineRule="auto"/>
              <w:ind w:left="1376"/>
              <w:jc w:val="both"/>
              <w:rPr>
                <w:b/>
                <w:sz w:val="24"/>
                <w:szCs w:val="24"/>
              </w:rPr>
            </w:pPr>
            <w:r w:rsidRPr="00926DA5">
              <w:rPr>
                <w:b/>
                <w:sz w:val="24"/>
                <w:szCs w:val="24"/>
              </w:rPr>
              <w:t>Conc. of culture filtrate (%)*</w:t>
            </w:r>
          </w:p>
        </w:tc>
        <w:tc>
          <w:tcPr>
            <w:tcW w:w="5618" w:type="dxa"/>
            <w:gridSpan w:val="4"/>
          </w:tcPr>
          <w:p w:rsidR="004E57DB" w:rsidRPr="00926DA5" w:rsidRDefault="004E57DB" w:rsidP="00134C47">
            <w:pPr>
              <w:pStyle w:val="TableParagraph"/>
              <w:spacing w:line="240" w:lineRule="auto"/>
              <w:ind w:left="1379"/>
              <w:jc w:val="both"/>
              <w:rPr>
                <w:b/>
                <w:sz w:val="24"/>
                <w:szCs w:val="24"/>
              </w:rPr>
            </w:pPr>
            <w:r w:rsidRPr="00926DA5">
              <w:rPr>
                <w:b/>
                <w:sz w:val="24"/>
                <w:szCs w:val="24"/>
              </w:rPr>
              <w:t>Conc. of culture filtrate (%)*</w:t>
            </w:r>
          </w:p>
        </w:tc>
      </w:tr>
      <w:tr w:rsidR="004E57DB" w:rsidRPr="00926DA5" w:rsidTr="004E57DB">
        <w:trPr>
          <w:trHeight w:val="396"/>
        </w:trPr>
        <w:tc>
          <w:tcPr>
            <w:tcW w:w="1380" w:type="dxa"/>
            <w:vMerge/>
            <w:tcBorders>
              <w:top w:val="nil"/>
            </w:tcBorders>
          </w:tcPr>
          <w:p w:rsidR="004E57DB" w:rsidRPr="00926DA5" w:rsidRDefault="004E57DB" w:rsidP="00134C47">
            <w:pPr>
              <w:spacing w:after="0" w:line="240" w:lineRule="auto"/>
              <w:jc w:val="both"/>
              <w:rPr>
                <w:rFonts w:ascii="Times New Roman" w:hAnsi="Times New Roman" w:cs="Times New Roman"/>
                <w:sz w:val="24"/>
                <w:szCs w:val="24"/>
              </w:rPr>
            </w:pPr>
          </w:p>
        </w:tc>
        <w:tc>
          <w:tcPr>
            <w:tcW w:w="1629" w:type="dxa"/>
            <w:vMerge/>
            <w:tcBorders>
              <w:top w:val="nil"/>
            </w:tcBorders>
          </w:tcPr>
          <w:p w:rsidR="004E57DB" w:rsidRPr="00926DA5" w:rsidRDefault="004E57DB" w:rsidP="00134C47">
            <w:pPr>
              <w:spacing w:after="0" w:line="240" w:lineRule="auto"/>
              <w:jc w:val="both"/>
              <w:rPr>
                <w:rFonts w:ascii="Times New Roman" w:hAnsi="Times New Roman" w:cs="Times New Roman"/>
                <w:sz w:val="24"/>
                <w:szCs w:val="24"/>
              </w:rPr>
            </w:pPr>
          </w:p>
        </w:tc>
        <w:tc>
          <w:tcPr>
            <w:tcW w:w="1404" w:type="dxa"/>
          </w:tcPr>
          <w:p w:rsidR="004E57DB" w:rsidRPr="00926DA5" w:rsidRDefault="004E57DB" w:rsidP="00134C47">
            <w:pPr>
              <w:pStyle w:val="TableParagraph"/>
              <w:spacing w:line="240" w:lineRule="auto"/>
              <w:ind w:left="370" w:right="361"/>
              <w:jc w:val="both"/>
              <w:rPr>
                <w:b/>
                <w:sz w:val="24"/>
                <w:szCs w:val="24"/>
              </w:rPr>
            </w:pPr>
            <w:r w:rsidRPr="00926DA5">
              <w:rPr>
                <w:b/>
                <w:sz w:val="24"/>
                <w:szCs w:val="24"/>
              </w:rPr>
              <w:t>10</w:t>
            </w:r>
          </w:p>
        </w:tc>
        <w:tc>
          <w:tcPr>
            <w:tcW w:w="1406" w:type="dxa"/>
          </w:tcPr>
          <w:p w:rsidR="004E57DB" w:rsidRPr="00926DA5" w:rsidRDefault="004E57DB" w:rsidP="00134C47">
            <w:pPr>
              <w:pStyle w:val="TableParagraph"/>
              <w:spacing w:line="240" w:lineRule="auto"/>
              <w:ind w:left="410" w:right="402"/>
              <w:jc w:val="both"/>
              <w:rPr>
                <w:b/>
                <w:sz w:val="24"/>
                <w:szCs w:val="24"/>
              </w:rPr>
            </w:pPr>
            <w:r w:rsidRPr="00926DA5">
              <w:rPr>
                <w:b/>
                <w:sz w:val="24"/>
                <w:szCs w:val="24"/>
              </w:rPr>
              <w:t>20</w:t>
            </w:r>
          </w:p>
        </w:tc>
        <w:tc>
          <w:tcPr>
            <w:tcW w:w="1404" w:type="dxa"/>
          </w:tcPr>
          <w:p w:rsidR="004E57DB" w:rsidRPr="00926DA5" w:rsidRDefault="004E57DB" w:rsidP="00134C47">
            <w:pPr>
              <w:pStyle w:val="TableParagraph"/>
              <w:spacing w:line="240" w:lineRule="auto"/>
              <w:ind w:left="372" w:right="361"/>
              <w:jc w:val="both"/>
              <w:rPr>
                <w:b/>
                <w:sz w:val="24"/>
                <w:szCs w:val="24"/>
              </w:rPr>
            </w:pPr>
            <w:r w:rsidRPr="00926DA5">
              <w:rPr>
                <w:b/>
                <w:sz w:val="24"/>
                <w:szCs w:val="24"/>
              </w:rPr>
              <w:t>30</w:t>
            </w:r>
          </w:p>
        </w:tc>
        <w:tc>
          <w:tcPr>
            <w:tcW w:w="1409" w:type="dxa"/>
          </w:tcPr>
          <w:p w:rsidR="004E57DB" w:rsidRPr="00926DA5" w:rsidRDefault="004E57DB" w:rsidP="00134C47">
            <w:pPr>
              <w:pStyle w:val="TableParagraph"/>
              <w:spacing w:line="240" w:lineRule="auto"/>
              <w:ind w:left="565" w:right="554"/>
              <w:jc w:val="both"/>
              <w:rPr>
                <w:b/>
                <w:sz w:val="24"/>
                <w:szCs w:val="24"/>
              </w:rPr>
            </w:pPr>
            <w:r w:rsidRPr="00926DA5">
              <w:rPr>
                <w:b/>
                <w:sz w:val="24"/>
                <w:szCs w:val="24"/>
              </w:rPr>
              <w:t>40</w:t>
            </w:r>
          </w:p>
        </w:tc>
        <w:tc>
          <w:tcPr>
            <w:tcW w:w="1406" w:type="dxa"/>
          </w:tcPr>
          <w:p w:rsidR="004E57DB" w:rsidRPr="00926DA5" w:rsidRDefault="004E57DB" w:rsidP="00134C47">
            <w:pPr>
              <w:pStyle w:val="TableParagraph"/>
              <w:spacing w:line="240" w:lineRule="auto"/>
              <w:ind w:left="411" w:right="402"/>
              <w:jc w:val="both"/>
              <w:rPr>
                <w:b/>
                <w:sz w:val="24"/>
                <w:szCs w:val="24"/>
              </w:rPr>
            </w:pPr>
            <w:r w:rsidRPr="00926DA5">
              <w:rPr>
                <w:b/>
                <w:sz w:val="24"/>
                <w:szCs w:val="24"/>
              </w:rPr>
              <w:t>10</w:t>
            </w:r>
          </w:p>
        </w:tc>
        <w:tc>
          <w:tcPr>
            <w:tcW w:w="1404" w:type="dxa"/>
          </w:tcPr>
          <w:p w:rsidR="004E57DB" w:rsidRPr="00926DA5" w:rsidRDefault="004E57DB" w:rsidP="00134C47">
            <w:pPr>
              <w:pStyle w:val="TableParagraph"/>
              <w:spacing w:line="240" w:lineRule="auto"/>
              <w:ind w:left="372" w:right="360"/>
              <w:jc w:val="both"/>
              <w:rPr>
                <w:b/>
                <w:sz w:val="24"/>
                <w:szCs w:val="24"/>
              </w:rPr>
            </w:pPr>
            <w:r w:rsidRPr="00926DA5">
              <w:rPr>
                <w:b/>
                <w:sz w:val="24"/>
                <w:szCs w:val="24"/>
              </w:rPr>
              <w:t>20</w:t>
            </w:r>
          </w:p>
        </w:tc>
        <w:tc>
          <w:tcPr>
            <w:tcW w:w="1403" w:type="dxa"/>
          </w:tcPr>
          <w:p w:rsidR="004E57DB" w:rsidRPr="00926DA5" w:rsidRDefault="004E57DB" w:rsidP="00134C47">
            <w:pPr>
              <w:pStyle w:val="TableParagraph"/>
              <w:spacing w:line="240" w:lineRule="auto"/>
              <w:ind w:left="412" w:right="398"/>
              <w:jc w:val="both"/>
              <w:rPr>
                <w:b/>
                <w:sz w:val="24"/>
                <w:szCs w:val="24"/>
              </w:rPr>
            </w:pPr>
            <w:r w:rsidRPr="00926DA5">
              <w:rPr>
                <w:b/>
                <w:sz w:val="24"/>
                <w:szCs w:val="24"/>
              </w:rPr>
              <w:t>30</w:t>
            </w:r>
          </w:p>
        </w:tc>
        <w:tc>
          <w:tcPr>
            <w:tcW w:w="1405" w:type="dxa"/>
          </w:tcPr>
          <w:p w:rsidR="004E57DB" w:rsidRPr="00926DA5" w:rsidRDefault="004E57DB" w:rsidP="00134C47">
            <w:pPr>
              <w:pStyle w:val="TableParagraph"/>
              <w:spacing w:line="240" w:lineRule="auto"/>
              <w:ind w:left="413" w:right="399"/>
              <w:jc w:val="both"/>
              <w:rPr>
                <w:b/>
                <w:sz w:val="24"/>
                <w:szCs w:val="24"/>
              </w:rPr>
            </w:pPr>
            <w:r w:rsidRPr="00926DA5">
              <w:rPr>
                <w:b/>
                <w:sz w:val="24"/>
                <w:szCs w:val="24"/>
              </w:rPr>
              <w:t>40</w:t>
            </w:r>
          </w:p>
        </w:tc>
      </w:tr>
      <w:tr w:rsidR="004E57DB" w:rsidRPr="00926DA5" w:rsidTr="004E57DB">
        <w:trPr>
          <w:trHeight w:val="410"/>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1.</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1</w:t>
            </w:r>
          </w:p>
        </w:tc>
        <w:tc>
          <w:tcPr>
            <w:tcW w:w="1404" w:type="dxa"/>
          </w:tcPr>
          <w:p w:rsidR="004E57DB" w:rsidRPr="00926DA5" w:rsidRDefault="004E57DB" w:rsidP="00134C47">
            <w:pPr>
              <w:pStyle w:val="TableParagraph"/>
              <w:spacing w:line="240" w:lineRule="auto"/>
              <w:ind w:left="377"/>
              <w:rPr>
                <w:sz w:val="24"/>
                <w:szCs w:val="24"/>
              </w:rPr>
            </w:pPr>
            <w:r w:rsidRPr="00926DA5">
              <w:rPr>
                <w:sz w:val="24"/>
                <w:szCs w:val="24"/>
              </w:rPr>
              <w:t>20.88</w:t>
            </w:r>
          </w:p>
        </w:tc>
        <w:tc>
          <w:tcPr>
            <w:tcW w:w="1406" w:type="dxa"/>
          </w:tcPr>
          <w:p w:rsidR="004E57DB" w:rsidRPr="00926DA5" w:rsidRDefault="004E57DB" w:rsidP="00134C47">
            <w:pPr>
              <w:pStyle w:val="TableParagraph"/>
              <w:spacing w:line="240" w:lineRule="auto"/>
              <w:ind w:left="378"/>
              <w:rPr>
                <w:sz w:val="24"/>
                <w:szCs w:val="24"/>
              </w:rPr>
            </w:pPr>
            <w:r w:rsidRPr="00926DA5">
              <w:rPr>
                <w:sz w:val="24"/>
                <w:szCs w:val="24"/>
              </w:rPr>
              <w:t>16.73</w:t>
            </w:r>
          </w:p>
        </w:tc>
        <w:tc>
          <w:tcPr>
            <w:tcW w:w="1404" w:type="dxa"/>
          </w:tcPr>
          <w:p w:rsidR="004E57DB" w:rsidRPr="00926DA5" w:rsidRDefault="004E57DB" w:rsidP="00134C47">
            <w:pPr>
              <w:pStyle w:val="TableParagraph"/>
              <w:spacing w:line="240" w:lineRule="auto"/>
              <w:ind w:left="378"/>
              <w:rPr>
                <w:sz w:val="24"/>
                <w:szCs w:val="24"/>
              </w:rPr>
            </w:pPr>
            <w:r w:rsidRPr="00926DA5">
              <w:rPr>
                <w:sz w:val="24"/>
                <w:szCs w:val="24"/>
              </w:rPr>
              <w:t>12.49</w:t>
            </w:r>
          </w:p>
        </w:tc>
        <w:tc>
          <w:tcPr>
            <w:tcW w:w="1409" w:type="dxa"/>
          </w:tcPr>
          <w:p w:rsidR="004E57DB" w:rsidRPr="00926DA5" w:rsidRDefault="004E57DB" w:rsidP="00134C47">
            <w:pPr>
              <w:pStyle w:val="TableParagraph"/>
              <w:tabs>
                <w:tab w:val="left" w:pos="825"/>
              </w:tabs>
              <w:spacing w:line="240" w:lineRule="auto"/>
              <w:ind w:right="381"/>
              <w:rPr>
                <w:sz w:val="24"/>
                <w:szCs w:val="24"/>
              </w:rPr>
            </w:pPr>
            <w:r w:rsidRPr="00926DA5">
              <w:rPr>
                <w:sz w:val="24"/>
                <w:szCs w:val="24"/>
              </w:rPr>
              <w:t>5.67</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76.80 </w:t>
            </w:r>
            <w:r w:rsidRPr="00926DA5">
              <w:rPr>
                <w:sz w:val="24"/>
                <w:szCs w:val="24"/>
                <w:vertAlign w:val="superscript"/>
              </w:rPr>
              <w:t>b</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81.41 </w:t>
            </w:r>
            <w:r w:rsidRPr="00926DA5">
              <w:rPr>
                <w:sz w:val="24"/>
                <w:szCs w:val="24"/>
                <w:vertAlign w:val="superscript"/>
              </w:rPr>
              <w:t>ab</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86.12 </w:t>
            </w:r>
            <w:r w:rsidRPr="00926DA5">
              <w:rPr>
                <w:sz w:val="24"/>
                <w:szCs w:val="24"/>
                <w:vertAlign w:val="superscript"/>
              </w:rPr>
              <w:t>ab</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93.70 </w:t>
            </w:r>
            <w:r w:rsidRPr="00926DA5">
              <w:rPr>
                <w:sz w:val="24"/>
                <w:szCs w:val="24"/>
                <w:vertAlign w:val="superscript"/>
              </w:rPr>
              <w:t>ab</w:t>
            </w:r>
          </w:p>
        </w:tc>
      </w:tr>
      <w:tr w:rsidR="004E57DB" w:rsidRPr="00926DA5" w:rsidTr="004E57DB">
        <w:trPr>
          <w:trHeight w:val="515"/>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2.</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2</w:t>
            </w:r>
          </w:p>
        </w:tc>
        <w:tc>
          <w:tcPr>
            <w:tcW w:w="1404" w:type="dxa"/>
          </w:tcPr>
          <w:p w:rsidR="004E57DB" w:rsidRPr="00926DA5" w:rsidRDefault="004E57DB" w:rsidP="00134C47">
            <w:pPr>
              <w:pStyle w:val="TableParagraph"/>
              <w:spacing w:line="240" w:lineRule="auto"/>
              <w:ind w:left="377"/>
              <w:rPr>
                <w:sz w:val="24"/>
                <w:szCs w:val="24"/>
              </w:rPr>
            </w:pPr>
            <w:r w:rsidRPr="00926DA5">
              <w:rPr>
                <w:sz w:val="24"/>
                <w:szCs w:val="24"/>
              </w:rPr>
              <w:t>28.83</w:t>
            </w:r>
          </w:p>
        </w:tc>
        <w:tc>
          <w:tcPr>
            <w:tcW w:w="1406" w:type="dxa"/>
          </w:tcPr>
          <w:p w:rsidR="004E57DB" w:rsidRPr="00926DA5" w:rsidRDefault="004E57DB" w:rsidP="00134C47">
            <w:pPr>
              <w:pStyle w:val="TableParagraph"/>
              <w:spacing w:line="240" w:lineRule="auto"/>
              <w:ind w:left="366"/>
              <w:rPr>
                <w:sz w:val="24"/>
                <w:szCs w:val="24"/>
              </w:rPr>
            </w:pPr>
            <w:r w:rsidRPr="00926DA5">
              <w:rPr>
                <w:sz w:val="24"/>
                <w:szCs w:val="24"/>
              </w:rPr>
              <w:t>25.87</w:t>
            </w:r>
          </w:p>
        </w:tc>
        <w:tc>
          <w:tcPr>
            <w:tcW w:w="1404" w:type="dxa"/>
          </w:tcPr>
          <w:p w:rsidR="004E57DB" w:rsidRPr="00926DA5" w:rsidRDefault="004E57DB" w:rsidP="00134C47">
            <w:pPr>
              <w:pStyle w:val="TableParagraph"/>
              <w:spacing w:line="240" w:lineRule="auto"/>
              <w:ind w:left="337"/>
              <w:rPr>
                <w:sz w:val="24"/>
                <w:szCs w:val="24"/>
              </w:rPr>
            </w:pPr>
            <w:r w:rsidRPr="00926DA5">
              <w:rPr>
                <w:sz w:val="24"/>
                <w:szCs w:val="24"/>
              </w:rPr>
              <w:t>20.82</w:t>
            </w:r>
          </w:p>
        </w:tc>
        <w:tc>
          <w:tcPr>
            <w:tcW w:w="1409" w:type="dxa"/>
          </w:tcPr>
          <w:p w:rsidR="004E57DB" w:rsidRPr="00926DA5" w:rsidRDefault="004E57DB" w:rsidP="00134C47">
            <w:pPr>
              <w:pStyle w:val="TableParagraph"/>
              <w:spacing w:line="240" w:lineRule="auto"/>
              <w:ind w:right="381"/>
              <w:rPr>
                <w:sz w:val="24"/>
                <w:szCs w:val="24"/>
              </w:rPr>
            </w:pPr>
            <w:r w:rsidRPr="00926DA5">
              <w:rPr>
                <w:sz w:val="24"/>
                <w:szCs w:val="24"/>
              </w:rPr>
              <w:t>8.03</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67.96 </w:t>
            </w:r>
            <w:r w:rsidRPr="00926DA5">
              <w:rPr>
                <w:sz w:val="24"/>
                <w:szCs w:val="24"/>
                <w:vertAlign w:val="superscript"/>
              </w:rPr>
              <w:t>d</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71.25 </w:t>
            </w:r>
            <w:r w:rsidRPr="00926DA5">
              <w:rPr>
                <w:sz w:val="24"/>
                <w:szCs w:val="24"/>
                <w:vertAlign w:val="superscript"/>
              </w:rPr>
              <w:t>de</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76.86 </w:t>
            </w:r>
            <w:r w:rsidRPr="00926DA5">
              <w:rPr>
                <w:sz w:val="24"/>
                <w:szCs w:val="24"/>
                <w:vertAlign w:val="superscript"/>
              </w:rPr>
              <w:t>de</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91.07 </w:t>
            </w:r>
            <w:r w:rsidRPr="00926DA5">
              <w:rPr>
                <w:sz w:val="24"/>
                <w:szCs w:val="24"/>
                <w:vertAlign w:val="superscript"/>
              </w:rPr>
              <w:t>c</w:t>
            </w:r>
          </w:p>
        </w:tc>
      </w:tr>
      <w:tr w:rsidR="004E57DB" w:rsidRPr="00926DA5" w:rsidTr="004E57DB">
        <w:trPr>
          <w:trHeight w:val="460"/>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3.</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3</w:t>
            </w:r>
          </w:p>
        </w:tc>
        <w:tc>
          <w:tcPr>
            <w:tcW w:w="1404" w:type="dxa"/>
          </w:tcPr>
          <w:p w:rsidR="004E57DB" w:rsidRPr="00926DA5" w:rsidRDefault="004E57DB" w:rsidP="00134C47">
            <w:pPr>
              <w:pStyle w:val="TableParagraph"/>
              <w:spacing w:line="240" w:lineRule="auto"/>
              <w:ind w:left="389"/>
              <w:rPr>
                <w:sz w:val="24"/>
                <w:szCs w:val="24"/>
              </w:rPr>
            </w:pPr>
            <w:r w:rsidRPr="00926DA5">
              <w:rPr>
                <w:sz w:val="24"/>
                <w:szCs w:val="24"/>
              </w:rPr>
              <w:t>48.71</w:t>
            </w:r>
          </w:p>
        </w:tc>
        <w:tc>
          <w:tcPr>
            <w:tcW w:w="1406" w:type="dxa"/>
          </w:tcPr>
          <w:p w:rsidR="004E57DB" w:rsidRPr="00926DA5" w:rsidRDefault="004E57DB" w:rsidP="00134C47">
            <w:pPr>
              <w:pStyle w:val="TableParagraph"/>
              <w:spacing w:line="240" w:lineRule="auto"/>
              <w:ind w:left="390"/>
              <w:rPr>
                <w:sz w:val="24"/>
                <w:szCs w:val="24"/>
              </w:rPr>
            </w:pPr>
            <w:r w:rsidRPr="00926DA5">
              <w:rPr>
                <w:sz w:val="24"/>
                <w:szCs w:val="24"/>
              </w:rPr>
              <w:t>37.01</w:t>
            </w:r>
          </w:p>
        </w:tc>
        <w:tc>
          <w:tcPr>
            <w:tcW w:w="1404" w:type="dxa"/>
          </w:tcPr>
          <w:p w:rsidR="004E57DB" w:rsidRPr="00926DA5" w:rsidRDefault="004E57DB" w:rsidP="00134C47">
            <w:pPr>
              <w:pStyle w:val="TableParagraph"/>
              <w:spacing w:line="240" w:lineRule="auto"/>
              <w:ind w:left="364"/>
              <w:rPr>
                <w:sz w:val="24"/>
                <w:szCs w:val="24"/>
              </w:rPr>
            </w:pPr>
            <w:r w:rsidRPr="00926DA5">
              <w:rPr>
                <w:sz w:val="24"/>
                <w:szCs w:val="24"/>
              </w:rPr>
              <w:t>30.14</w:t>
            </w:r>
          </w:p>
        </w:tc>
        <w:tc>
          <w:tcPr>
            <w:tcW w:w="1409" w:type="dxa"/>
          </w:tcPr>
          <w:p w:rsidR="004E57DB" w:rsidRPr="00926DA5" w:rsidRDefault="004E57DB" w:rsidP="00134C47">
            <w:pPr>
              <w:pStyle w:val="TableParagraph"/>
              <w:spacing w:line="240" w:lineRule="auto"/>
              <w:ind w:right="378"/>
              <w:rPr>
                <w:sz w:val="24"/>
                <w:szCs w:val="24"/>
              </w:rPr>
            </w:pPr>
            <w:r w:rsidRPr="00926DA5">
              <w:rPr>
                <w:sz w:val="24"/>
                <w:szCs w:val="24"/>
              </w:rPr>
              <w:t>14.22</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45.87 </w:t>
            </w:r>
            <w:r w:rsidRPr="00926DA5">
              <w:rPr>
                <w:sz w:val="24"/>
                <w:szCs w:val="24"/>
                <w:vertAlign w:val="superscript"/>
              </w:rPr>
              <w:t>h</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58.87 </w:t>
            </w:r>
            <w:r w:rsidRPr="00926DA5">
              <w:rPr>
                <w:sz w:val="24"/>
                <w:szCs w:val="24"/>
                <w:vertAlign w:val="superscript"/>
              </w:rPr>
              <w:t>i</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66.51 </w:t>
            </w:r>
            <w:r w:rsidRPr="00926DA5">
              <w:rPr>
                <w:sz w:val="24"/>
                <w:szCs w:val="24"/>
                <w:vertAlign w:val="superscript"/>
              </w:rPr>
              <w:t>g</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84.20 </w:t>
            </w:r>
            <w:r w:rsidRPr="00926DA5">
              <w:rPr>
                <w:sz w:val="24"/>
                <w:szCs w:val="24"/>
                <w:vertAlign w:val="superscript"/>
              </w:rPr>
              <w:t>g</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4.</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4</w:t>
            </w:r>
          </w:p>
        </w:tc>
        <w:tc>
          <w:tcPr>
            <w:tcW w:w="1404" w:type="dxa"/>
          </w:tcPr>
          <w:p w:rsidR="004E57DB" w:rsidRPr="00926DA5" w:rsidRDefault="004E57DB" w:rsidP="00134C47">
            <w:pPr>
              <w:pStyle w:val="TableParagraph"/>
              <w:spacing w:line="240" w:lineRule="auto"/>
              <w:ind w:left="363"/>
              <w:rPr>
                <w:sz w:val="24"/>
                <w:szCs w:val="24"/>
              </w:rPr>
            </w:pPr>
            <w:r w:rsidRPr="00926DA5">
              <w:rPr>
                <w:sz w:val="24"/>
                <w:szCs w:val="24"/>
              </w:rPr>
              <w:t>17.86</w:t>
            </w:r>
          </w:p>
        </w:tc>
        <w:tc>
          <w:tcPr>
            <w:tcW w:w="1406" w:type="dxa"/>
          </w:tcPr>
          <w:p w:rsidR="004E57DB" w:rsidRPr="00926DA5" w:rsidRDefault="004E57DB" w:rsidP="00134C47">
            <w:pPr>
              <w:pStyle w:val="TableParagraph"/>
              <w:spacing w:line="240" w:lineRule="auto"/>
              <w:ind w:left="373"/>
              <w:rPr>
                <w:sz w:val="24"/>
                <w:szCs w:val="24"/>
              </w:rPr>
            </w:pPr>
            <w:r w:rsidRPr="00926DA5">
              <w:rPr>
                <w:sz w:val="24"/>
                <w:szCs w:val="24"/>
              </w:rPr>
              <w:t>14.94</w:t>
            </w:r>
          </w:p>
        </w:tc>
        <w:tc>
          <w:tcPr>
            <w:tcW w:w="1404" w:type="dxa"/>
          </w:tcPr>
          <w:p w:rsidR="004E57DB" w:rsidRPr="00926DA5" w:rsidRDefault="004E57DB" w:rsidP="00134C47">
            <w:pPr>
              <w:pStyle w:val="TableParagraph"/>
              <w:spacing w:line="240" w:lineRule="auto"/>
              <w:ind w:left="385"/>
              <w:rPr>
                <w:sz w:val="24"/>
                <w:szCs w:val="24"/>
              </w:rPr>
            </w:pPr>
            <w:r w:rsidRPr="00926DA5">
              <w:rPr>
                <w:sz w:val="24"/>
                <w:szCs w:val="24"/>
              </w:rPr>
              <w:t>9.73</w:t>
            </w:r>
          </w:p>
        </w:tc>
        <w:tc>
          <w:tcPr>
            <w:tcW w:w="1409" w:type="dxa"/>
          </w:tcPr>
          <w:p w:rsidR="004E57DB" w:rsidRPr="00926DA5" w:rsidRDefault="004E57DB" w:rsidP="00134C47">
            <w:pPr>
              <w:pStyle w:val="TableParagraph"/>
              <w:spacing w:line="240" w:lineRule="auto"/>
              <w:ind w:right="359"/>
              <w:rPr>
                <w:sz w:val="24"/>
                <w:szCs w:val="24"/>
              </w:rPr>
            </w:pPr>
            <w:r w:rsidRPr="00926DA5">
              <w:rPr>
                <w:sz w:val="24"/>
                <w:szCs w:val="24"/>
              </w:rPr>
              <w:t>4.38</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80.15 </w:t>
            </w:r>
            <w:r w:rsidRPr="00926DA5">
              <w:rPr>
                <w:sz w:val="24"/>
                <w:szCs w:val="24"/>
                <w:vertAlign w:val="superscript"/>
              </w:rPr>
              <w:t>a</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83.40 </w:t>
            </w:r>
            <w:r w:rsidRPr="00926DA5">
              <w:rPr>
                <w:sz w:val="24"/>
                <w:szCs w:val="24"/>
                <w:vertAlign w:val="superscript"/>
              </w:rPr>
              <w:t>a</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89.18 </w:t>
            </w:r>
            <w:r w:rsidRPr="00926DA5">
              <w:rPr>
                <w:sz w:val="24"/>
                <w:szCs w:val="24"/>
                <w:vertAlign w:val="superscript"/>
              </w:rPr>
              <w:t>a</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95.13 </w:t>
            </w:r>
            <w:r w:rsidRPr="00926DA5">
              <w:rPr>
                <w:sz w:val="24"/>
                <w:szCs w:val="24"/>
                <w:vertAlign w:val="superscript"/>
              </w:rPr>
              <w:t>a</w:t>
            </w:r>
          </w:p>
        </w:tc>
      </w:tr>
      <w:tr w:rsidR="004E57DB" w:rsidRPr="00926DA5" w:rsidTr="004E57DB">
        <w:trPr>
          <w:trHeight w:val="451"/>
        </w:trPr>
        <w:tc>
          <w:tcPr>
            <w:tcW w:w="1380" w:type="dxa"/>
          </w:tcPr>
          <w:p w:rsidR="004E57DB" w:rsidRPr="00926DA5" w:rsidRDefault="004E57DB" w:rsidP="00134C47">
            <w:pPr>
              <w:pStyle w:val="TableParagraph"/>
              <w:spacing w:before="1" w:line="240" w:lineRule="auto"/>
              <w:ind w:left="520" w:right="510"/>
              <w:jc w:val="both"/>
              <w:rPr>
                <w:sz w:val="24"/>
                <w:szCs w:val="24"/>
              </w:rPr>
            </w:pPr>
            <w:r w:rsidRPr="00926DA5">
              <w:rPr>
                <w:sz w:val="24"/>
                <w:szCs w:val="24"/>
              </w:rPr>
              <w:t>5.</w:t>
            </w:r>
          </w:p>
        </w:tc>
        <w:tc>
          <w:tcPr>
            <w:tcW w:w="1629" w:type="dxa"/>
          </w:tcPr>
          <w:p w:rsidR="004E57DB" w:rsidRPr="00926DA5" w:rsidRDefault="004E57DB" w:rsidP="00134C47">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5</w:t>
            </w:r>
          </w:p>
        </w:tc>
        <w:tc>
          <w:tcPr>
            <w:tcW w:w="1404" w:type="dxa"/>
          </w:tcPr>
          <w:p w:rsidR="004E57DB" w:rsidRPr="00926DA5" w:rsidRDefault="004E57DB" w:rsidP="00134C47">
            <w:pPr>
              <w:pStyle w:val="TableParagraph"/>
              <w:spacing w:line="240" w:lineRule="auto"/>
              <w:ind w:left="372"/>
              <w:rPr>
                <w:sz w:val="24"/>
                <w:szCs w:val="24"/>
              </w:rPr>
            </w:pPr>
            <w:r w:rsidRPr="00926DA5">
              <w:rPr>
                <w:sz w:val="24"/>
                <w:szCs w:val="24"/>
              </w:rPr>
              <w:t>39.13</w:t>
            </w:r>
          </w:p>
        </w:tc>
        <w:tc>
          <w:tcPr>
            <w:tcW w:w="1406" w:type="dxa"/>
          </w:tcPr>
          <w:p w:rsidR="004E57DB" w:rsidRPr="00926DA5" w:rsidRDefault="004E57DB" w:rsidP="00134C47">
            <w:pPr>
              <w:pStyle w:val="TableParagraph"/>
              <w:spacing w:line="240" w:lineRule="auto"/>
              <w:ind w:left="423"/>
              <w:rPr>
                <w:sz w:val="24"/>
                <w:szCs w:val="24"/>
              </w:rPr>
            </w:pPr>
            <w:r w:rsidRPr="00926DA5">
              <w:rPr>
                <w:sz w:val="24"/>
                <w:szCs w:val="24"/>
              </w:rPr>
              <w:t>32.62</w:t>
            </w:r>
          </w:p>
        </w:tc>
        <w:tc>
          <w:tcPr>
            <w:tcW w:w="1404" w:type="dxa"/>
          </w:tcPr>
          <w:p w:rsidR="004E57DB" w:rsidRPr="00926DA5" w:rsidRDefault="004E57DB" w:rsidP="00134C47">
            <w:pPr>
              <w:pStyle w:val="TableParagraph"/>
              <w:spacing w:line="240" w:lineRule="auto"/>
              <w:ind w:left="337"/>
              <w:rPr>
                <w:sz w:val="24"/>
                <w:szCs w:val="24"/>
              </w:rPr>
            </w:pPr>
            <w:r w:rsidRPr="00926DA5">
              <w:rPr>
                <w:sz w:val="24"/>
                <w:szCs w:val="24"/>
              </w:rPr>
              <w:t>25.27</w:t>
            </w:r>
          </w:p>
        </w:tc>
        <w:tc>
          <w:tcPr>
            <w:tcW w:w="1409" w:type="dxa"/>
          </w:tcPr>
          <w:p w:rsidR="004E57DB" w:rsidRPr="00926DA5" w:rsidRDefault="004E57DB" w:rsidP="00134C47">
            <w:pPr>
              <w:pStyle w:val="TableParagraph"/>
              <w:spacing w:line="240" w:lineRule="auto"/>
              <w:ind w:right="382"/>
              <w:rPr>
                <w:sz w:val="24"/>
                <w:szCs w:val="24"/>
              </w:rPr>
            </w:pPr>
            <w:r w:rsidRPr="00926DA5">
              <w:rPr>
                <w:sz w:val="24"/>
                <w:szCs w:val="24"/>
              </w:rPr>
              <w:t>12.36</w:t>
            </w:r>
          </w:p>
        </w:tc>
        <w:tc>
          <w:tcPr>
            <w:tcW w:w="1406" w:type="dxa"/>
          </w:tcPr>
          <w:p w:rsidR="004E57DB" w:rsidRPr="00926DA5" w:rsidRDefault="004E57DB" w:rsidP="00134C47">
            <w:pPr>
              <w:pStyle w:val="TableParagraph"/>
              <w:spacing w:before="1" w:line="240" w:lineRule="auto"/>
              <w:ind w:right="402"/>
              <w:rPr>
                <w:sz w:val="24"/>
                <w:szCs w:val="24"/>
                <w:vertAlign w:val="superscript"/>
              </w:rPr>
            </w:pPr>
            <w:r w:rsidRPr="00926DA5">
              <w:rPr>
                <w:sz w:val="24"/>
                <w:szCs w:val="24"/>
              </w:rPr>
              <w:t xml:space="preserve">56.52 </w:t>
            </w:r>
            <w:r w:rsidRPr="00926DA5">
              <w:rPr>
                <w:sz w:val="24"/>
                <w:szCs w:val="24"/>
                <w:vertAlign w:val="superscript"/>
              </w:rPr>
              <w:t>g</w:t>
            </w:r>
          </w:p>
        </w:tc>
        <w:tc>
          <w:tcPr>
            <w:tcW w:w="1404" w:type="dxa"/>
          </w:tcPr>
          <w:p w:rsidR="004E57DB" w:rsidRPr="00926DA5" w:rsidRDefault="004E57DB" w:rsidP="00134C47">
            <w:pPr>
              <w:pStyle w:val="TableParagraph"/>
              <w:spacing w:before="1" w:line="240" w:lineRule="auto"/>
              <w:ind w:right="358"/>
              <w:rPr>
                <w:sz w:val="24"/>
                <w:szCs w:val="24"/>
                <w:vertAlign w:val="superscript"/>
              </w:rPr>
            </w:pPr>
            <w:r w:rsidRPr="00926DA5">
              <w:rPr>
                <w:sz w:val="24"/>
                <w:szCs w:val="24"/>
              </w:rPr>
              <w:t xml:space="preserve">63.75 </w:t>
            </w:r>
            <w:r w:rsidRPr="00926DA5">
              <w:rPr>
                <w:sz w:val="24"/>
                <w:szCs w:val="24"/>
                <w:vertAlign w:val="superscript"/>
              </w:rPr>
              <w:t>gh</w:t>
            </w:r>
          </w:p>
        </w:tc>
        <w:tc>
          <w:tcPr>
            <w:tcW w:w="1403" w:type="dxa"/>
          </w:tcPr>
          <w:p w:rsidR="004E57DB" w:rsidRPr="00926DA5" w:rsidRDefault="004E57DB" w:rsidP="00134C47">
            <w:pPr>
              <w:pStyle w:val="TableParagraph"/>
              <w:spacing w:before="1" w:line="240" w:lineRule="auto"/>
              <w:ind w:right="398"/>
              <w:rPr>
                <w:sz w:val="24"/>
                <w:szCs w:val="24"/>
                <w:vertAlign w:val="superscript"/>
              </w:rPr>
            </w:pPr>
            <w:r w:rsidRPr="00926DA5">
              <w:rPr>
                <w:sz w:val="24"/>
                <w:szCs w:val="24"/>
              </w:rPr>
              <w:t xml:space="preserve">71.92 </w:t>
            </w:r>
            <w:r w:rsidRPr="00926DA5">
              <w:rPr>
                <w:sz w:val="24"/>
                <w:szCs w:val="24"/>
                <w:vertAlign w:val="superscript"/>
              </w:rPr>
              <w:t>f</w:t>
            </w:r>
          </w:p>
        </w:tc>
        <w:tc>
          <w:tcPr>
            <w:tcW w:w="1405" w:type="dxa"/>
          </w:tcPr>
          <w:p w:rsidR="004E57DB" w:rsidRPr="00926DA5" w:rsidRDefault="004E57DB" w:rsidP="00134C47">
            <w:pPr>
              <w:pStyle w:val="TableParagraph"/>
              <w:spacing w:before="1" w:line="240" w:lineRule="auto"/>
              <w:ind w:right="399"/>
              <w:rPr>
                <w:sz w:val="24"/>
                <w:szCs w:val="24"/>
                <w:vertAlign w:val="superscript"/>
              </w:rPr>
            </w:pPr>
            <w:r w:rsidRPr="00926DA5">
              <w:rPr>
                <w:sz w:val="24"/>
                <w:szCs w:val="24"/>
              </w:rPr>
              <w:t xml:space="preserve">86.26 </w:t>
            </w:r>
            <w:r w:rsidRPr="00926DA5">
              <w:rPr>
                <w:sz w:val="24"/>
                <w:szCs w:val="24"/>
                <w:vertAlign w:val="superscript"/>
              </w:rPr>
              <w:t>e</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6.</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6</w:t>
            </w:r>
          </w:p>
        </w:tc>
        <w:tc>
          <w:tcPr>
            <w:tcW w:w="1404" w:type="dxa"/>
          </w:tcPr>
          <w:p w:rsidR="004E57DB" w:rsidRPr="00926DA5" w:rsidRDefault="004E57DB" w:rsidP="00134C47">
            <w:pPr>
              <w:pStyle w:val="TableParagraph"/>
              <w:spacing w:line="240" w:lineRule="auto"/>
              <w:ind w:left="372" w:right="361"/>
              <w:rPr>
                <w:sz w:val="24"/>
                <w:szCs w:val="24"/>
              </w:rPr>
            </w:pPr>
            <w:r w:rsidRPr="00926DA5">
              <w:rPr>
                <w:sz w:val="24"/>
                <w:szCs w:val="24"/>
              </w:rPr>
              <w:t>23.18</w:t>
            </w:r>
          </w:p>
        </w:tc>
        <w:tc>
          <w:tcPr>
            <w:tcW w:w="1406" w:type="dxa"/>
          </w:tcPr>
          <w:p w:rsidR="004E57DB" w:rsidRPr="00926DA5" w:rsidRDefault="004E57DB" w:rsidP="00134C47">
            <w:pPr>
              <w:pStyle w:val="TableParagraph"/>
              <w:spacing w:line="240" w:lineRule="auto"/>
              <w:ind w:left="363"/>
              <w:rPr>
                <w:sz w:val="24"/>
                <w:szCs w:val="24"/>
              </w:rPr>
            </w:pPr>
            <w:r w:rsidRPr="00926DA5">
              <w:rPr>
                <w:sz w:val="24"/>
                <w:szCs w:val="24"/>
              </w:rPr>
              <w:t>19.26</w:t>
            </w:r>
          </w:p>
        </w:tc>
        <w:tc>
          <w:tcPr>
            <w:tcW w:w="1404" w:type="dxa"/>
          </w:tcPr>
          <w:p w:rsidR="004E57DB" w:rsidRPr="00926DA5" w:rsidRDefault="004E57DB" w:rsidP="00134C47">
            <w:pPr>
              <w:pStyle w:val="TableParagraph"/>
              <w:spacing w:line="240" w:lineRule="auto"/>
              <w:ind w:left="373"/>
              <w:rPr>
                <w:sz w:val="24"/>
                <w:szCs w:val="24"/>
              </w:rPr>
            </w:pPr>
            <w:r w:rsidRPr="00926DA5">
              <w:rPr>
                <w:sz w:val="24"/>
                <w:szCs w:val="24"/>
              </w:rPr>
              <w:t>15.08</w:t>
            </w:r>
          </w:p>
        </w:tc>
        <w:tc>
          <w:tcPr>
            <w:tcW w:w="1409" w:type="dxa"/>
          </w:tcPr>
          <w:p w:rsidR="004E57DB" w:rsidRPr="00926DA5" w:rsidRDefault="004E57DB" w:rsidP="00134C47">
            <w:pPr>
              <w:pStyle w:val="TableParagraph"/>
              <w:spacing w:line="240" w:lineRule="auto"/>
              <w:ind w:right="419"/>
              <w:rPr>
                <w:sz w:val="24"/>
                <w:szCs w:val="24"/>
              </w:rPr>
            </w:pPr>
            <w:r w:rsidRPr="00926DA5">
              <w:rPr>
                <w:sz w:val="24"/>
                <w:szCs w:val="24"/>
              </w:rPr>
              <w:t>6.14</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74.24 </w:t>
            </w:r>
            <w:r w:rsidRPr="00926DA5">
              <w:rPr>
                <w:sz w:val="24"/>
                <w:szCs w:val="24"/>
                <w:vertAlign w:val="superscript"/>
              </w:rPr>
              <w:t>bc</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78.60 </w:t>
            </w:r>
            <w:r w:rsidRPr="00926DA5">
              <w:rPr>
                <w:sz w:val="24"/>
                <w:szCs w:val="24"/>
                <w:vertAlign w:val="superscript"/>
              </w:rPr>
              <w:t>bc</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83.24 </w:t>
            </w:r>
            <w:r w:rsidRPr="00926DA5">
              <w:rPr>
                <w:sz w:val="24"/>
                <w:szCs w:val="24"/>
                <w:vertAlign w:val="superscript"/>
              </w:rPr>
              <w:t>bc</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93.17 </w:t>
            </w:r>
            <w:r w:rsidRPr="00926DA5">
              <w:rPr>
                <w:sz w:val="24"/>
                <w:szCs w:val="24"/>
                <w:vertAlign w:val="superscript"/>
              </w:rPr>
              <w:t>b</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7.</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7</w:t>
            </w:r>
          </w:p>
        </w:tc>
        <w:tc>
          <w:tcPr>
            <w:tcW w:w="1404" w:type="dxa"/>
          </w:tcPr>
          <w:p w:rsidR="004E57DB" w:rsidRPr="00926DA5" w:rsidRDefault="004E57DB" w:rsidP="00134C47">
            <w:pPr>
              <w:pStyle w:val="TableParagraph"/>
              <w:spacing w:line="240" w:lineRule="auto"/>
              <w:ind w:left="372"/>
              <w:rPr>
                <w:sz w:val="24"/>
                <w:szCs w:val="24"/>
              </w:rPr>
            </w:pPr>
            <w:r w:rsidRPr="00926DA5">
              <w:rPr>
                <w:sz w:val="24"/>
                <w:szCs w:val="24"/>
              </w:rPr>
              <w:t>35.74</w:t>
            </w:r>
          </w:p>
        </w:tc>
        <w:tc>
          <w:tcPr>
            <w:tcW w:w="1406" w:type="dxa"/>
          </w:tcPr>
          <w:p w:rsidR="004E57DB" w:rsidRPr="00926DA5" w:rsidRDefault="004E57DB" w:rsidP="00134C47">
            <w:pPr>
              <w:pStyle w:val="TableParagraph"/>
              <w:spacing w:line="240" w:lineRule="auto"/>
              <w:ind w:left="373"/>
              <w:rPr>
                <w:sz w:val="24"/>
                <w:szCs w:val="24"/>
              </w:rPr>
            </w:pPr>
            <w:r w:rsidRPr="00926DA5">
              <w:rPr>
                <w:sz w:val="24"/>
                <w:szCs w:val="24"/>
              </w:rPr>
              <w:t>30.08</w:t>
            </w:r>
          </w:p>
        </w:tc>
        <w:tc>
          <w:tcPr>
            <w:tcW w:w="1404" w:type="dxa"/>
          </w:tcPr>
          <w:p w:rsidR="004E57DB" w:rsidRPr="00926DA5" w:rsidRDefault="004E57DB" w:rsidP="00134C47">
            <w:pPr>
              <w:pStyle w:val="TableParagraph"/>
              <w:spacing w:line="240" w:lineRule="auto"/>
              <w:ind w:left="364"/>
              <w:rPr>
                <w:sz w:val="24"/>
                <w:szCs w:val="24"/>
              </w:rPr>
            </w:pPr>
            <w:r w:rsidRPr="00926DA5">
              <w:rPr>
                <w:sz w:val="24"/>
                <w:szCs w:val="24"/>
              </w:rPr>
              <w:t>23.41</w:t>
            </w:r>
          </w:p>
        </w:tc>
        <w:tc>
          <w:tcPr>
            <w:tcW w:w="1409" w:type="dxa"/>
          </w:tcPr>
          <w:p w:rsidR="004E57DB" w:rsidRPr="00926DA5" w:rsidRDefault="004E57DB" w:rsidP="00134C47">
            <w:pPr>
              <w:pStyle w:val="TableParagraph"/>
              <w:spacing w:line="240" w:lineRule="auto"/>
              <w:ind w:right="307"/>
              <w:rPr>
                <w:sz w:val="24"/>
                <w:szCs w:val="24"/>
              </w:rPr>
            </w:pPr>
            <w:r w:rsidRPr="00926DA5">
              <w:rPr>
                <w:sz w:val="24"/>
                <w:szCs w:val="24"/>
              </w:rPr>
              <w:t>11.62</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60.28 </w:t>
            </w:r>
            <w:r w:rsidRPr="00926DA5">
              <w:rPr>
                <w:sz w:val="24"/>
                <w:szCs w:val="24"/>
                <w:vertAlign w:val="superscript"/>
              </w:rPr>
              <w:t>f</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66.57 </w:t>
            </w:r>
            <w:r w:rsidRPr="00926DA5">
              <w:rPr>
                <w:sz w:val="24"/>
                <w:szCs w:val="24"/>
                <w:vertAlign w:val="superscript"/>
              </w:rPr>
              <w:t>fg</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73.98 </w:t>
            </w:r>
            <w:r w:rsidRPr="00926DA5">
              <w:rPr>
                <w:sz w:val="24"/>
                <w:szCs w:val="24"/>
                <w:vertAlign w:val="superscript"/>
              </w:rPr>
              <w:t>ef</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87.08 </w:t>
            </w:r>
            <w:r w:rsidRPr="00926DA5">
              <w:rPr>
                <w:sz w:val="24"/>
                <w:szCs w:val="24"/>
                <w:vertAlign w:val="superscript"/>
              </w:rPr>
              <w:t>de</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8.</w:t>
            </w:r>
          </w:p>
        </w:tc>
        <w:tc>
          <w:tcPr>
            <w:tcW w:w="1629" w:type="dxa"/>
          </w:tcPr>
          <w:p w:rsidR="004E57DB" w:rsidRPr="00926DA5" w:rsidRDefault="004E57DB" w:rsidP="00134C47">
            <w:pPr>
              <w:pStyle w:val="TableParagraph"/>
              <w:spacing w:line="240" w:lineRule="auto"/>
              <w:ind w:left="423" w:right="418"/>
              <w:jc w:val="both"/>
              <w:rPr>
                <w:sz w:val="24"/>
                <w:szCs w:val="24"/>
              </w:rPr>
            </w:pPr>
            <w:r w:rsidRPr="00926DA5">
              <w:rPr>
                <w:sz w:val="24"/>
                <w:szCs w:val="24"/>
              </w:rPr>
              <w:t>TsI</w:t>
            </w:r>
            <w:r w:rsidRPr="00926DA5">
              <w:rPr>
                <w:sz w:val="24"/>
                <w:szCs w:val="24"/>
                <w:vertAlign w:val="subscript"/>
              </w:rPr>
              <w:t>8</w:t>
            </w:r>
          </w:p>
        </w:tc>
        <w:tc>
          <w:tcPr>
            <w:tcW w:w="1404" w:type="dxa"/>
          </w:tcPr>
          <w:p w:rsidR="004E57DB" w:rsidRPr="00926DA5" w:rsidRDefault="004E57DB" w:rsidP="00134C47">
            <w:pPr>
              <w:pStyle w:val="TableParagraph"/>
              <w:spacing w:line="240" w:lineRule="auto"/>
              <w:ind w:left="377"/>
              <w:rPr>
                <w:sz w:val="24"/>
                <w:szCs w:val="24"/>
              </w:rPr>
            </w:pPr>
            <w:r w:rsidRPr="00926DA5">
              <w:rPr>
                <w:sz w:val="24"/>
                <w:szCs w:val="24"/>
              </w:rPr>
              <w:t>31.58</w:t>
            </w:r>
          </w:p>
        </w:tc>
        <w:tc>
          <w:tcPr>
            <w:tcW w:w="1406" w:type="dxa"/>
          </w:tcPr>
          <w:p w:rsidR="004E57DB" w:rsidRPr="00926DA5" w:rsidRDefault="004E57DB" w:rsidP="00134C47">
            <w:pPr>
              <w:pStyle w:val="TableParagraph"/>
              <w:spacing w:line="240" w:lineRule="auto"/>
              <w:ind w:left="378"/>
              <w:rPr>
                <w:sz w:val="24"/>
                <w:szCs w:val="24"/>
              </w:rPr>
            </w:pPr>
            <w:r w:rsidRPr="00926DA5">
              <w:rPr>
                <w:sz w:val="24"/>
                <w:szCs w:val="24"/>
              </w:rPr>
              <w:t>28.39</w:t>
            </w:r>
          </w:p>
        </w:tc>
        <w:tc>
          <w:tcPr>
            <w:tcW w:w="1404" w:type="dxa"/>
          </w:tcPr>
          <w:p w:rsidR="004E57DB" w:rsidRPr="00926DA5" w:rsidRDefault="004E57DB" w:rsidP="00134C47">
            <w:pPr>
              <w:pStyle w:val="TableParagraph"/>
              <w:spacing w:line="240" w:lineRule="auto"/>
              <w:rPr>
                <w:sz w:val="24"/>
                <w:szCs w:val="24"/>
              </w:rPr>
            </w:pPr>
            <w:r w:rsidRPr="00926DA5">
              <w:rPr>
                <w:sz w:val="24"/>
                <w:szCs w:val="24"/>
              </w:rPr>
              <w:t>21.76</w:t>
            </w:r>
          </w:p>
        </w:tc>
        <w:tc>
          <w:tcPr>
            <w:tcW w:w="1409" w:type="dxa"/>
          </w:tcPr>
          <w:p w:rsidR="004E57DB" w:rsidRPr="00926DA5" w:rsidRDefault="004E57DB" w:rsidP="00134C47">
            <w:pPr>
              <w:pStyle w:val="TableParagraph"/>
              <w:spacing w:line="240" w:lineRule="auto"/>
              <w:ind w:right="423"/>
              <w:rPr>
                <w:sz w:val="24"/>
                <w:szCs w:val="24"/>
              </w:rPr>
            </w:pPr>
            <w:r w:rsidRPr="00926DA5">
              <w:rPr>
                <w:sz w:val="24"/>
                <w:szCs w:val="24"/>
              </w:rPr>
              <w:t>10.08</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64.91 </w:t>
            </w:r>
            <w:r w:rsidRPr="00926DA5">
              <w:rPr>
                <w:sz w:val="24"/>
                <w:szCs w:val="24"/>
                <w:vertAlign w:val="superscript"/>
              </w:rPr>
              <w:t>e</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68.45 </w:t>
            </w:r>
            <w:r w:rsidRPr="00926DA5">
              <w:rPr>
                <w:sz w:val="24"/>
                <w:szCs w:val="24"/>
                <w:vertAlign w:val="superscript"/>
              </w:rPr>
              <w:t>ef</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75.82 </w:t>
            </w:r>
            <w:r w:rsidRPr="00926DA5">
              <w:rPr>
                <w:sz w:val="24"/>
                <w:szCs w:val="24"/>
                <w:vertAlign w:val="superscript"/>
              </w:rPr>
              <w:t>e</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88.80 </w:t>
            </w:r>
            <w:r w:rsidRPr="00926DA5">
              <w:rPr>
                <w:sz w:val="24"/>
                <w:szCs w:val="24"/>
                <w:vertAlign w:val="superscript"/>
              </w:rPr>
              <w:t>d</w:t>
            </w:r>
          </w:p>
        </w:tc>
      </w:tr>
      <w:tr w:rsidR="004E57DB" w:rsidRPr="00926DA5" w:rsidTr="004E57DB">
        <w:trPr>
          <w:trHeight w:val="450"/>
        </w:trPr>
        <w:tc>
          <w:tcPr>
            <w:tcW w:w="1380" w:type="dxa"/>
          </w:tcPr>
          <w:p w:rsidR="004E57DB" w:rsidRPr="00926DA5" w:rsidRDefault="004E57DB" w:rsidP="00134C47">
            <w:pPr>
              <w:pStyle w:val="TableParagraph"/>
              <w:spacing w:before="1" w:line="240" w:lineRule="auto"/>
              <w:ind w:left="520" w:right="510"/>
              <w:jc w:val="both"/>
              <w:rPr>
                <w:sz w:val="24"/>
                <w:szCs w:val="24"/>
              </w:rPr>
            </w:pPr>
            <w:r w:rsidRPr="00926DA5">
              <w:rPr>
                <w:sz w:val="24"/>
                <w:szCs w:val="24"/>
              </w:rPr>
              <w:t>9.</w:t>
            </w:r>
          </w:p>
        </w:tc>
        <w:tc>
          <w:tcPr>
            <w:tcW w:w="1629" w:type="dxa"/>
          </w:tcPr>
          <w:p w:rsidR="004E57DB" w:rsidRPr="00926DA5" w:rsidRDefault="004E57DB" w:rsidP="00134C47">
            <w:pPr>
              <w:pStyle w:val="TableParagraph"/>
              <w:spacing w:before="1" w:line="240" w:lineRule="auto"/>
              <w:ind w:left="423" w:right="418"/>
              <w:jc w:val="both"/>
              <w:rPr>
                <w:sz w:val="24"/>
                <w:szCs w:val="24"/>
              </w:rPr>
            </w:pPr>
            <w:r w:rsidRPr="00926DA5">
              <w:rPr>
                <w:sz w:val="24"/>
                <w:szCs w:val="24"/>
              </w:rPr>
              <w:t>TsI</w:t>
            </w:r>
            <w:r w:rsidRPr="00926DA5">
              <w:rPr>
                <w:sz w:val="24"/>
                <w:szCs w:val="24"/>
                <w:vertAlign w:val="subscript"/>
              </w:rPr>
              <w:t>9</w:t>
            </w:r>
          </w:p>
        </w:tc>
        <w:tc>
          <w:tcPr>
            <w:tcW w:w="1404" w:type="dxa"/>
          </w:tcPr>
          <w:p w:rsidR="004E57DB" w:rsidRPr="00926DA5" w:rsidRDefault="004E57DB" w:rsidP="00134C47">
            <w:pPr>
              <w:pStyle w:val="TableParagraph"/>
              <w:spacing w:line="240" w:lineRule="auto"/>
              <w:ind w:left="384"/>
              <w:rPr>
                <w:sz w:val="24"/>
                <w:szCs w:val="24"/>
              </w:rPr>
            </w:pPr>
            <w:r w:rsidRPr="00926DA5">
              <w:rPr>
                <w:sz w:val="24"/>
                <w:szCs w:val="24"/>
              </w:rPr>
              <w:t>42.94</w:t>
            </w:r>
          </w:p>
        </w:tc>
        <w:tc>
          <w:tcPr>
            <w:tcW w:w="1406" w:type="dxa"/>
          </w:tcPr>
          <w:p w:rsidR="004E57DB" w:rsidRPr="00926DA5" w:rsidRDefault="004E57DB" w:rsidP="00134C47">
            <w:pPr>
              <w:pStyle w:val="TableParagraph"/>
              <w:spacing w:before="1" w:line="240" w:lineRule="auto"/>
              <w:ind w:left="356"/>
              <w:rPr>
                <w:sz w:val="24"/>
                <w:szCs w:val="24"/>
              </w:rPr>
            </w:pPr>
            <w:r w:rsidRPr="00926DA5">
              <w:rPr>
                <w:sz w:val="24"/>
                <w:szCs w:val="24"/>
              </w:rPr>
              <w:t>34.45</w:t>
            </w:r>
          </w:p>
        </w:tc>
        <w:tc>
          <w:tcPr>
            <w:tcW w:w="1404" w:type="dxa"/>
          </w:tcPr>
          <w:p w:rsidR="004E57DB" w:rsidRPr="00926DA5" w:rsidRDefault="004E57DB" w:rsidP="00134C47">
            <w:pPr>
              <w:pStyle w:val="TableParagraph"/>
              <w:spacing w:line="240" w:lineRule="auto"/>
              <w:ind w:left="340"/>
              <w:rPr>
                <w:sz w:val="24"/>
                <w:szCs w:val="24"/>
              </w:rPr>
            </w:pPr>
            <w:r w:rsidRPr="00926DA5">
              <w:rPr>
                <w:sz w:val="24"/>
                <w:szCs w:val="24"/>
              </w:rPr>
              <w:t>27.91</w:t>
            </w:r>
          </w:p>
        </w:tc>
        <w:tc>
          <w:tcPr>
            <w:tcW w:w="1409" w:type="dxa"/>
          </w:tcPr>
          <w:p w:rsidR="004E57DB" w:rsidRPr="00926DA5" w:rsidRDefault="004E57DB" w:rsidP="00134C47">
            <w:pPr>
              <w:pStyle w:val="TableParagraph"/>
              <w:spacing w:line="240" w:lineRule="auto"/>
              <w:ind w:right="395"/>
              <w:rPr>
                <w:sz w:val="24"/>
                <w:szCs w:val="24"/>
              </w:rPr>
            </w:pPr>
            <w:r w:rsidRPr="00926DA5">
              <w:rPr>
                <w:sz w:val="24"/>
                <w:szCs w:val="24"/>
              </w:rPr>
              <w:t>13.11</w:t>
            </w:r>
          </w:p>
        </w:tc>
        <w:tc>
          <w:tcPr>
            <w:tcW w:w="1406" w:type="dxa"/>
          </w:tcPr>
          <w:p w:rsidR="004E57DB" w:rsidRPr="00926DA5" w:rsidRDefault="004E57DB" w:rsidP="00134C47">
            <w:pPr>
              <w:pStyle w:val="TableParagraph"/>
              <w:spacing w:before="1" w:line="240" w:lineRule="auto"/>
              <w:ind w:right="402"/>
              <w:rPr>
                <w:sz w:val="24"/>
                <w:szCs w:val="24"/>
                <w:vertAlign w:val="superscript"/>
              </w:rPr>
            </w:pPr>
            <w:r w:rsidRPr="00926DA5">
              <w:rPr>
                <w:sz w:val="24"/>
                <w:szCs w:val="24"/>
              </w:rPr>
              <w:t xml:space="preserve">52.28 </w:t>
            </w:r>
            <w:r w:rsidRPr="00926DA5">
              <w:rPr>
                <w:sz w:val="24"/>
                <w:szCs w:val="24"/>
                <w:vertAlign w:val="superscript"/>
              </w:rPr>
              <w:t>g</w:t>
            </w:r>
          </w:p>
        </w:tc>
        <w:tc>
          <w:tcPr>
            <w:tcW w:w="1404" w:type="dxa"/>
          </w:tcPr>
          <w:p w:rsidR="004E57DB" w:rsidRPr="00926DA5" w:rsidRDefault="004E57DB" w:rsidP="00134C47">
            <w:pPr>
              <w:pStyle w:val="TableParagraph"/>
              <w:spacing w:before="1" w:line="240" w:lineRule="auto"/>
              <w:ind w:right="358"/>
              <w:rPr>
                <w:sz w:val="24"/>
                <w:szCs w:val="24"/>
                <w:vertAlign w:val="superscript"/>
              </w:rPr>
            </w:pPr>
            <w:r w:rsidRPr="00926DA5">
              <w:rPr>
                <w:sz w:val="24"/>
                <w:szCs w:val="24"/>
              </w:rPr>
              <w:t xml:space="preserve">61.72 </w:t>
            </w:r>
            <w:r w:rsidRPr="00926DA5">
              <w:rPr>
                <w:sz w:val="24"/>
                <w:szCs w:val="24"/>
                <w:vertAlign w:val="superscript"/>
              </w:rPr>
              <w:t>hi</w:t>
            </w:r>
          </w:p>
        </w:tc>
        <w:tc>
          <w:tcPr>
            <w:tcW w:w="1403" w:type="dxa"/>
          </w:tcPr>
          <w:p w:rsidR="004E57DB" w:rsidRPr="00926DA5" w:rsidRDefault="004E57DB" w:rsidP="00134C47">
            <w:pPr>
              <w:pStyle w:val="TableParagraph"/>
              <w:spacing w:before="1" w:line="240" w:lineRule="auto"/>
              <w:ind w:right="398"/>
              <w:rPr>
                <w:sz w:val="24"/>
                <w:szCs w:val="24"/>
                <w:vertAlign w:val="superscript"/>
              </w:rPr>
            </w:pPr>
            <w:r w:rsidRPr="00926DA5">
              <w:rPr>
                <w:sz w:val="24"/>
                <w:szCs w:val="24"/>
              </w:rPr>
              <w:t xml:space="preserve">68.98 </w:t>
            </w:r>
            <w:r w:rsidRPr="00926DA5">
              <w:rPr>
                <w:sz w:val="24"/>
                <w:szCs w:val="24"/>
                <w:vertAlign w:val="superscript"/>
              </w:rPr>
              <w:t>fg</w:t>
            </w:r>
          </w:p>
        </w:tc>
        <w:tc>
          <w:tcPr>
            <w:tcW w:w="1405" w:type="dxa"/>
          </w:tcPr>
          <w:p w:rsidR="004E57DB" w:rsidRPr="00926DA5" w:rsidRDefault="004E57DB" w:rsidP="00134C47">
            <w:pPr>
              <w:pStyle w:val="TableParagraph"/>
              <w:spacing w:before="1" w:line="240" w:lineRule="auto"/>
              <w:ind w:right="399"/>
              <w:rPr>
                <w:sz w:val="24"/>
                <w:szCs w:val="24"/>
                <w:vertAlign w:val="superscript"/>
              </w:rPr>
            </w:pPr>
            <w:r w:rsidRPr="00926DA5">
              <w:rPr>
                <w:sz w:val="24"/>
                <w:szCs w:val="24"/>
              </w:rPr>
              <w:t xml:space="preserve">85.43 </w:t>
            </w:r>
            <w:r w:rsidRPr="00926DA5">
              <w:rPr>
                <w:sz w:val="24"/>
                <w:szCs w:val="24"/>
                <w:vertAlign w:val="superscript"/>
              </w:rPr>
              <w:t>ef</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10.</w:t>
            </w:r>
          </w:p>
        </w:tc>
        <w:tc>
          <w:tcPr>
            <w:tcW w:w="1629" w:type="dxa"/>
          </w:tcPr>
          <w:p w:rsidR="004E57DB" w:rsidRPr="00926DA5" w:rsidRDefault="004E57DB" w:rsidP="00134C47">
            <w:pPr>
              <w:pStyle w:val="TableParagraph"/>
              <w:spacing w:line="240" w:lineRule="auto"/>
              <w:ind w:left="426" w:right="415"/>
              <w:jc w:val="both"/>
              <w:rPr>
                <w:sz w:val="24"/>
                <w:szCs w:val="24"/>
              </w:rPr>
            </w:pPr>
            <w:r w:rsidRPr="00926DA5">
              <w:rPr>
                <w:position w:val="2"/>
                <w:sz w:val="24"/>
                <w:szCs w:val="24"/>
              </w:rPr>
              <w:t>TsI</w:t>
            </w:r>
            <w:r w:rsidRPr="00926DA5">
              <w:rPr>
                <w:sz w:val="24"/>
                <w:szCs w:val="24"/>
                <w:vertAlign w:val="subscript"/>
              </w:rPr>
              <w:t>10</w:t>
            </w:r>
          </w:p>
        </w:tc>
        <w:tc>
          <w:tcPr>
            <w:tcW w:w="1404" w:type="dxa"/>
          </w:tcPr>
          <w:p w:rsidR="004E57DB" w:rsidRPr="00926DA5" w:rsidRDefault="004E57DB" w:rsidP="00134C47">
            <w:pPr>
              <w:pStyle w:val="TableParagraph"/>
              <w:spacing w:line="240" w:lineRule="auto"/>
              <w:ind w:left="389"/>
              <w:rPr>
                <w:sz w:val="24"/>
                <w:szCs w:val="24"/>
              </w:rPr>
            </w:pPr>
            <w:r w:rsidRPr="00926DA5">
              <w:rPr>
                <w:sz w:val="24"/>
                <w:szCs w:val="24"/>
              </w:rPr>
              <w:t>26.09</w:t>
            </w:r>
          </w:p>
        </w:tc>
        <w:tc>
          <w:tcPr>
            <w:tcW w:w="1406" w:type="dxa"/>
          </w:tcPr>
          <w:p w:rsidR="004E57DB" w:rsidRPr="00926DA5" w:rsidRDefault="004E57DB" w:rsidP="00134C47">
            <w:pPr>
              <w:pStyle w:val="TableParagraph"/>
              <w:spacing w:line="240" w:lineRule="auto"/>
              <w:ind w:left="390"/>
              <w:rPr>
                <w:sz w:val="24"/>
                <w:szCs w:val="24"/>
              </w:rPr>
            </w:pPr>
            <w:r w:rsidRPr="00926DA5">
              <w:rPr>
                <w:sz w:val="24"/>
                <w:szCs w:val="24"/>
              </w:rPr>
              <w:t>22.32</w:t>
            </w:r>
          </w:p>
        </w:tc>
        <w:tc>
          <w:tcPr>
            <w:tcW w:w="1404" w:type="dxa"/>
          </w:tcPr>
          <w:p w:rsidR="004E57DB" w:rsidRPr="00926DA5" w:rsidRDefault="004E57DB" w:rsidP="00134C47">
            <w:pPr>
              <w:pStyle w:val="TableParagraph"/>
              <w:spacing w:line="240" w:lineRule="auto"/>
              <w:rPr>
                <w:sz w:val="24"/>
                <w:szCs w:val="24"/>
              </w:rPr>
            </w:pPr>
            <w:r w:rsidRPr="00926DA5">
              <w:rPr>
                <w:sz w:val="24"/>
                <w:szCs w:val="24"/>
              </w:rPr>
              <w:t>18.25</w:t>
            </w:r>
          </w:p>
        </w:tc>
        <w:tc>
          <w:tcPr>
            <w:tcW w:w="1409" w:type="dxa"/>
          </w:tcPr>
          <w:p w:rsidR="004E57DB" w:rsidRPr="00926DA5" w:rsidRDefault="004E57DB" w:rsidP="00134C47">
            <w:pPr>
              <w:pStyle w:val="TableParagraph"/>
              <w:spacing w:line="240" w:lineRule="auto"/>
              <w:ind w:right="353"/>
              <w:rPr>
                <w:sz w:val="24"/>
                <w:szCs w:val="24"/>
              </w:rPr>
            </w:pPr>
            <w:r w:rsidRPr="00926DA5">
              <w:rPr>
                <w:sz w:val="24"/>
                <w:szCs w:val="24"/>
              </w:rPr>
              <w:t>6.95</w:t>
            </w:r>
          </w:p>
        </w:tc>
        <w:tc>
          <w:tcPr>
            <w:tcW w:w="1406" w:type="dxa"/>
          </w:tcPr>
          <w:p w:rsidR="004E57DB" w:rsidRPr="00926DA5" w:rsidRDefault="004E57DB" w:rsidP="00134C47">
            <w:pPr>
              <w:pStyle w:val="TableParagraph"/>
              <w:spacing w:line="240" w:lineRule="auto"/>
              <w:ind w:right="402"/>
              <w:rPr>
                <w:sz w:val="24"/>
                <w:szCs w:val="24"/>
                <w:vertAlign w:val="superscript"/>
              </w:rPr>
            </w:pPr>
            <w:r w:rsidRPr="00926DA5">
              <w:rPr>
                <w:sz w:val="24"/>
                <w:szCs w:val="24"/>
              </w:rPr>
              <w:t xml:space="preserve">71.01 </w:t>
            </w:r>
            <w:r w:rsidRPr="00926DA5">
              <w:rPr>
                <w:sz w:val="24"/>
                <w:szCs w:val="24"/>
                <w:vertAlign w:val="superscript"/>
              </w:rPr>
              <w:t>c</w:t>
            </w:r>
          </w:p>
        </w:tc>
        <w:tc>
          <w:tcPr>
            <w:tcW w:w="1404" w:type="dxa"/>
          </w:tcPr>
          <w:p w:rsidR="004E57DB" w:rsidRPr="00926DA5" w:rsidRDefault="004E57DB" w:rsidP="00134C47">
            <w:pPr>
              <w:pStyle w:val="TableParagraph"/>
              <w:spacing w:line="240" w:lineRule="auto"/>
              <w:ind w:right="358"/>
              <w:rPr>
                <w:sz w:val="24"/>
                <w:szCs w:val="24"/>
                <w:vertAlign w:val="superscript"/>
              </w:rPr>
            </w:pPr>
            <w:r w:rsidRPr="00926DA5">
              <w:rPr>
                <w:sz w:val="24"/>
                <w:szCs w:val="24"/>
              </w:rPr>
              <w:t xml:space="preserve">75.20 </w:t>
            </w:r>
            <w:r w:rsidRPr="00926DA5">
              <w:rPr>
                <w:sz w:val="24"/>
                <w:szCs w:val="24"/>
                <w:vertAlign w:val="superscript"/>
              </w:rPr>
              <w:t>cd</w:t>
            </w:r>
          </w:p>
        </w:tc>
        <w:tc>
          <w:tcPr>
            <w:tcW w:w="1403" w:type="dxa"/>
          </w:tcPr>
          <w:p w:rsidR="004E57DB" w:rsidRPr="00926DA5" w:rsidRDefault="004E57DB" w:rsidP="00134C47">
            <w:pPr>
              <w:pStyle w:val="TableParagraph"/>
              <w:spacing w:line="240" w:lineRule="auto"/>
              <w:ind w:right="398"/>
              <w:rPr>
                <w:sz w:val="24"/>
                <w:szCs w:val="24"/>
                <w:vertAlign w:val="superscript"/>
              </w:rPr>
            </w:pPr>
            <w:r w:rsidRPr="00926DA5">
              <w:rPr>
                <w:sz w:val="24"/>
                <w:szCs w:val="24"/>
              </w:rPr>
              <w:t xml:space="preserve">79.72 </w:t>
            </w:r>
            <w:r w:rsidRPr="00926DA5">
              <w:rPr>
                <w:sz w:val="24"/>
                <w:szCs w:val="24"/>
                <w:vertAlign w:val="superscript"/>
              </w:rPr>
              <w:t>cd</w:t>
            </w:r>
          </w:p>
        </w:tc>
        <w:tc>
          <w:tcPr>
            <w:tcW w:w="1405" w:type="dxa"/>
          </w:tcPr>
          <w:p w:rsidR="004E57DB" w:rsidRPr="00926DA5" w:rsidRDefault="004E57DB" w:rsidP="00134C47">
            <w:pPr>
              <w:pStyle w:val="TableParagraph"/>
              <w:spacing w:line="240" w:lineRule="auto"/>
              <w:ind w:right="399"/>
              <w:rPr>
                <w:sz w:val="24"/>
                <w:szCs w:val="24"/>
                <w:vertAlign w:val="superscript"/>
              </w:rPr>
            </w:pPr>
            <w:r w:rsidRPr="00926DA5">
              <w:rPr>
                <w:sz w:val="24"/>
                <w:szCs w:val="24"/>
              </w:rPr>
              <w:t xml:space="preserve">92.27 </w:t>
            </w:r>
            <w:r w:rsidRPr="00926DA5">
              <w:rPr>
                <w:sz w:val="24"/>
                <w:szCs w:val="24"/>
                <w:vertAlign w:val="superscript"/>
              </w:rPr>
              <w:t>bc</w:t>
            </w:r>
          </w:p>
        </w:tc>
      </w:tr>
      <w:tr w:rsidR="004E57DB" w:rsidRPr="00926DA5" w:rsidTr="004E57DB">
        <w:trPr>
          <w:trHeight w:val="448"/>
        </w:trPr>
        <w:tc>
          <w:tcPr>
            <w:tcW w:w="1380" w:type="dxa"/>
          </w:tcPr>
          <w:p w:rsidR="004E57DB" w:rsidRPr="00926DA5" w:rsidRDefault="004E57DB" w:rsidP="00134C47">
            <w:pPr>
              <w:pStyle w:val="TableParagraph"/>
              <w:spacing w:line="240" w:lineRule="auto"/>
              <w:ind w:left="520" w:right="510"/>
              <w:jc w:val="both"/>
              <w:rPr>
                <w:sz w:val="24"/>
                <w:szCs w:val="24"/>
              </w:rPr>
            </w:pPr>
            <w:r w:rsidRPr="00926DA5">
              <w:rPr>
                <w:sz w:val="24"/>
                <w:szCs w:val="24"/>
              </w:rPr>
              <w:t>11.</w:t>
            </w:r>
          </w:p>
        </w:tc>
        <w:tc>
          <w:tcPr>
            <w:tcW w:w="1629" w:type="dxa"/>
          </w:tcPr>
          <w:p w:rsidR="004E57DB" w:rsidRPr="00926DA5" w:rsidRDefault="004E57DB" w:rsidP="00134C47">
            <w:pPr>
              <w:pStyle w:val="TableParagraph"/>
              <w:spacing w:line="240" w:lineRule="auto"/>
              <w:ind w:left="426" w:right="418"/>
              <w:jc w:val="both"/>
              <w:rPr>
                <w:sz w:val="24"/>
                <w:szCs w:val="24"/>
              </w:rPr>
            </w:pPr>
            <w:r w:rsidRPr="00926DA5">
              <w:rPr>
                <w:sz w:val="24"/>
                <w:szCs w:val="24"/>
              </w:rPr>
              <w:t>Control</w:t>
            </w:r>
          </w:p>
        </w:tc>
        <w:tc>
          <w:tcPr>
            <w:tcW w:w="1404" w:type="dxa"/>
          </w:tcPr>
          <w:p w:rsidR="004E57DB" w:rsidRPr="00926DA5" w:rsidRDefault="004E57DB" w:rsidP="00134C47">
            <w:pPr>
              <w:pStyle w:val="TableParagraph"/>
              <w:spacing w:line="240" w:lineRule="auto"/>
              <w:ind w:left="372"/>
              <w:rPr>
                <w:sz w:val="24"/>
                <w:szCs w:val="24"/>
              </w:rPr>
            </w:pPr>
            <w:r w:rsidRPr="00926DA5">
              <w:rPr>
                <w:sz w:val="24"/>
                <w:szCs w:val="24"/>
              </w:rPr>
              <w:t>90</w:t>
            </w:r>
          </w:p>
        </w:tc>
        <w:tc>
          <w:tcPr>
            <w:tcW w:w="1406" w:type="dxa"/>
          </w:tcPr>
          <w:p w:rsidR="004E57DB" w:rsidRPr="00926DA5" w:rsidRDefault="004E57DB" w:rsidP="00134C47">
            <w:pPr>
              <w:pStyle w:val="TableParagraph"/>
              <w:spacing w:line="240" w:lineRule="auto"/>
              <w:ind w:left="363"/>
              <w:rPr>
                <w:sz w:val="24"/>
                <w:szCs w:val="24"/>
              </w:rPr>
            </w:pPr>
            <w:r w:rsidRPr="00926DA5">
              <w:rPr>
                <w:sz w:val="24"/>
                <w:szCs w:val="24"/>
              </w:rPr>
              <w:t>90</w:t>
            </w:r>
          </w:p>
        </w:tc>
        <w:tc>
          <w:tcPr>
            <w:tcW w:w="1404" w:type="dxa"/>
          </w:tcPr>
          <w:p w:rsidR="004E57DB" w:rsidRPr="00926DA5" w:rsidRDefault="004E57DB" w:rsidP="00134C47">
            <w:pPr>
              <w:pStyle w:val="TableParagraph"/>
              <w:spacing w:line="240" w:lineRule="auto"/>
              <w:ind w:left="390"/>
              <w:rPr>
                <w:sz w:val="24"/>
                <w:szCs w:val="24"/>
              </w:rPr>
            </w:pPr>
            <w:r w:rsidRPr="00926DA5">
              <w:rPr>
                <w:sz w:val="24"/>
                <w:szCs w:val="24"/>
              </w:rPr>
              <w:t>90</w:t>
            </w:r>
          </w:p>
        </w:tc>
        <w:tc>
          <w:tcPr>
            <w:tcW w:w="1409" w:type="dxa"/>
          </w:tcPr>
          <w:p w:rsidR="004E57DB" w:rsidRPr="00926DA5" w:rsidRDefault="004E57DB" w:rsidP="00134C47">
            <w:pPr>
              <w:pStyle w:val="TableParagraph"/>
              <w:spacing w:line="240" w:lineRule="auto"/>
              <w:ind w:right="378"/>
              <w:rPr>
                <w:sz w:val="24"/>
                <w:szCs w:val="24"/>
              </w:rPr>
            </w:pPr>
            <w:r w:rsidRPr="00926DA5">
              <w:rPr>
                <w:sz w:val="24"/>
                <w:szCs w:val="24"/>
              </w:rPr>
              <w:t>90</w:t>
            </w:r>
          </w:p>
        </w:tc>
        <w:tc>
          <w:tcPr>
            <w:tcW w:w="1406" w:type="dxa"/>
          </w:tcPr>
          <w:p w:rsidR="004E57DB" w:rsidRPr="00926DA5" w:rsidRDefault="004E57DB" w:rsidP="00134C47">
            <w:pPr>
              <w:pStyle w:val="TableParagraph"/>
              <w:spacing w:line="240" w:lineRule="auto"/>
              <w:ind w:left="414" w:right="402"/>
              <w:rPr>
                <w:sz w:val="24"/>
                <w:szCs w:val="24"/>
              </w:rPr>
            </w:pPr>
            <w:r w:rsidRPr="00926DA5">
              <w:rPr>
                <w:sz w:val="24"/>
                <w:szCs w:val="24"/>
              </w:rPr>
              <w:t>-</w:t>
            </w:r>
          </w:p>
        </w:tc>
        <w:tc>
          <w:tcPr>
            <w:tcW w:w="1404" w:type="dxa"/>
          </w:tcPr>
          <w:p w:rsidR="004E57DB" w:rsidRPr="00926DA5" w:rsidRDefault="004E57DB" w:rsidP="00134C47">
            <w:pPr>
              <w:pStyle w:val="TableParagraph"/>
              <w:spacing w:line="240" w:lineRule="auto"/>
              <w:ind w:left="372" w:right="358"/>
              <w:rPr>
                <w:sz w:val="24"/>
                <w:szCs w:val="24"/>
              </w:rPr>
            </w:pPr>
            <w:r w:rsidRPr="00926DA5">
              <w:rPr>
                <w:sz w:val="24"/>
                <w:szCs w:val="24"/>
              </w:rPr>
              <w:t>-</w:t>
            </w:r>
          </w:p>
        </w:tc>
        <w:tc>
          <w:tcPr>
            <w:tcW w:w="1403" w:type="dxa"/>
          </w:tcPr>
          <w:p w:rsidR="004E57DB" w:rsidRPr="00926DA5" w:rsidRDefault="004E57DB" w:rsidP="00134C47">
            <w:pPr>
              <w:pStyle w:val="TableParagraph"/>
              <w:spacing w:line="240" w:lineRule="auto"/>
              <w:ind w:left="415" w:right="398"/>
              <w:rPr>
                <w:sz w:val="24"/>
                <w:szCs w:val="24"/>
              </w:rPr>
            </w:pPr>
            <w:r w:rsidRPr="00926DA5">
              <w:rPr>
                <w:sz w:val="24"/>
                <w:szCs w:val="24"/>
              </w:rPr>
              <w:t>-</w:t>
            </w:r>
          </w:p>
        </w:tc>
        <w:tc>
          <w:tcPr>
            <w:tcW w:w="1405" w:type="dxa"/>
          </w:tcPr>
          <w:p w:rsidR="004E57DB" w:rsidRPr="00926DA5" w:rsidRDefault="004E57DB" w:rsidP="00134C47">
            <w:pPr>
              <w:pStyle w:val="TableParagraph"/>
              <w:spacing w:line="240" w:lineRule="auto"/>
              <w:ind w:left="416" w:right="399"/>
              <w:rPr>
                <w:sz w:val="24"/>
                <w:szCs w:val="24"/>
              </w:rPr>
            </w:pPr>
            <w:r w:rsidRPr="00926DA5">
              <w:rPr>
                <w:sz w:val="24"/>
                <w:szCs w:val="24"/>
              </w:rPr>
              <w:t>-</w:t>
            </w:r>
          </w:p>
        </w:tc>
      </w:tr>
    </w:tbl>
    <w:p w:rsidR="004E57DB" w:rsidRPr="00926DA5" w:rsidRDefault="004E57DB" w:rsidP="004E57DB">
      <w:pPr>
        <w:pStyle w:val="Acknowledgements"/>
        <w:spacing w:before="113" w:line="240" w:lineRule="auto"/>
        <w:rPr>
          <w:bCs/>
          <w:sz w:val="24"/>
        </w:rPr>
      </w:pPr>
      <w:r w:rsidRPr="00926DA5">
        <w:rPr>
          <w:bCs/>
          <w:sz w:val="24"/>
        </w:rPr>
        <w:t>*Mean of Three Replications</w:t>
      </w:r>
    </w:p>
    <w:p w:rsidR="004E57DB" w:rsidRDefault="004E57DB" w:rsidP="004E57DB">
      <w:pPr>
        <w:rPr>
          <w:rFonts w:ascii="Times New Roman" w:hAnsi="Times New Roman" w:cs="Times New Roman"/>
          <w:b/>
          <w:sz w:val="24"/>
          <w:szCs w:val="24"/>
          <w:lang w:val="en-GB" w:eastAsia="zh-CN"/>
        </w:rPr>
      </w:pPr>
    </w:p>
    <w:p w:rsidR="006702C5" w:rsidRDefault="006702C5" w:rsidP="004E57DB">
      <w:pPr>
        <w:rPr>
          <w:rFonts w:ascii="Times New Roman" w:hAnsi="Times New Roman" w:cs="Times New Roman"/>
          <w:b/>
          <w:sz w:val="24"/>
          <w:szCs w:val="24"/>
          <w:lang w:val="en-GB" w:eastAsia="zh-CN"/>
        </w:rPr>
      </w:pPr>
    </w:p>
    <w:p w:rsidR="006702C5" w:rsidRDefault="006702C5" w:rsidP="004E57DB">
      <w:pPr>
        <w:rPr>
          <w:rFonts w:ascii="Times New Roman" w:hAnsi="Times New Roman" w:cs="Times New Roman"/>
          <w:b/>
          <w:sz w:val="24"/>
          <w:szCs w:val="24"/>
          <w:lang w:val="en-GB" w:eastAsia="zh-CN"/>
        </w:rPr>
      </w:pPr>
    </w:p>
    <w:p w:rsidR="006702C5" w:rsidRPr="00926DA5" w:rsidRDefault="006702C5" w:rsidP="004E57DB">
      <w:pPr>
        <w:rPr>
          <w:rFonts w:ascii="Times New Roman" w:hAnsi="Times New Roman" w:cs="Times New Roman"/>
          <w:b/>
          <w:sz w:val="24"/>
          <w:szCs w:val="24"/>
          <w:lang w:val="en-GB" w:eastAsia="zh-CN"/>
        </w:rPr>
      </w:pPr>
    </w:p>
    <w:p w:rsidR="00423A6C" w:rsidRPr="00926DA5" w:rsidRDefault="00423A6C" w:rsidP="00D45F20">
      <w:pPr>
        <w:spacing w:after="0" w:line="240" w:lineRule="auto"/>
        <w:jc w:val="both"/>
        <w:rPr>
          <w:rFonts w:ascii="Times New Roman" w:hAnsi="Times New Roman" w:cs="Times New Roman"/>
          <w:sz w:val="24"/>
          <w:szCs w:val="24"/>
        </w:rPr>
      </w:pPr>
    </w:p>
    <w:p w:rsidR="00EA7FB3" w:rsidRPr="00926DA5" w:rsidRDefault="0003485E" w:rsidP="00D45F20">
      <w:pPr>
        <w:spacing w:after="0" w:line="240" w:lineRule="auto"/>
        <w:jc w:val="both"/>
        <w:rPr>
          <w:rFonts w:ascii="Times New Roman" w:hAnsi="Times New Roman" w:cs="Times New Roman"/>
          <w:b/>
          <w:sz w:val="24"/>
          <w:szCs w:val="24"/>
        </w:rPr>
      </w:pPr>
      <w:r w:rsidRPr="00926DA5">
        <w:rPr>
          <w:rFonts w:ascii="Times New Roman" w:hAnsi="Times New Roman" w:cs="Times New Roman"/>
          <w:b/>
          <w:sz w:val="24"/>
          <w:szCs w:val="24"/>
        </w:rPr>
        <w:lastRenderedPageBreak/>
        <w:t xml:space="preserve">Table 7: Effect of Culture filtrates of T. asperellum on the growth of </w:t>
      </w:r>
      <w:r w:rsidRPr="00926DA5">
        <w:rPr>
          <w:rFonts w:ascii="Times New Roman" w:hAnsi="Times New Roman" w:cs="Times New Roman"/>
          <w:b/>
          <w:i/>
          <w:sz w:val="24"/>
          <w:szCs w:val="24"/>
        </w:rPr>
        <w:t>Fusarium oxysporum</w:t>
      </w:r>
      <w:r w:rsidRPr="00926DA5">
        <w:rPr>
          <w:rFonts w:ascii="Times New Roman" w:hAnsi="Times New Roman" w:cs="Times New Roman"/>
          <w:b/>
          <w:sz w:val="24"/>
          <w:szCs w:val="24"/>
        </w:rPr>
        <w:t xml:space="preserve"> f.sp.</w:t>
      </w:r>
      <w:r w:rsidRPr="00926DA5">
        <w:rPr>
          <w:rFonts w:ascii="Times New Roman" w:hAnsi="Times New Roman" w:cs="Times New Roman"/>
          <w:b/>
          <w:i/>
          <w:sz w:val="24"/>
          <w:szCs w:val="24"/>
        </w:rPr>
        <w:t xml:space="preserve"> niveum </w:t>
      </w:r>
      <w:r w:rsidRPr="00926DA5">
        <w:rPr>
          <w:rFonts w:ascii="Times New Roman" w:hAnsi="Times New Roman" w:cs="Times New Roman"/>
          <w:b/>
          <w:sz w:val="24"/>
          <w:szCs w:val="24"/>
        </w:rPr>
        <w:t>(Fon</w:t>
      </w:r>
      <w:r w:rsidRPr="00926DA5">
        <w:rPr>
          <w:rFonts w:ascii="Times New Roman" w:hAnsi="Times New Roman" w:cs="Times New Roman"/>
          <w:b/>
          <w:sz w:val="24"/>
          <w:szCs w:val="24"/>
          <w:vertAlign w:val="subscript"/>
        </w:rPr>
        <w:t>5</w:t>
      </w:r>
      <w:r w:rsidRPr="00926DA5">
        <w:rPr>
          <w:rFonts w:ascii="Times New Roman" w:hAnsi="Times New Roman" w:cs="Times New Roman"/>
          <w:b/>
          <w:sz w:val="24"/>
          <w:szCs w:val="24"/>
        </w:rPr>
        <w:t>) (Well diffussion assay)</w:t>
      </w:r>
    </w:p>
    <w:p w:rsidR="00D45F20" w:rsidRPr="00926DA5" w:rsidRDefault="00D45F20" w:rsidP="00D45F20">
      <w:pPr>
        <w:spacing w:after="0" w:line="240" w:lineRule="auto"/>
        <w:jc w:val="both"/>
        <w:rPr>
          <w:rFonts w:ascii="Times New Roman" w:hAnsi="Times New Roman" w:cs="Times New Roman"/>
          <w:sz w:val="24"/>
          <w:szCs w:val="24"/>
        </w:rPr>
      </w:pPr>
    </w:p>
    <w:tbl>
      <w:tblPr>
        <w:tblpPr w:leftFromText="180" w:rightFromText="180" w:vertAnchor="text" w:horzAnchor="page" w:tblpX="2758" w:tblpY="255"/>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608"/>
        <w:gridCol w:w="2091"/>
        <w:gridCol w:w="1967"/>
        <w:gridCol w:w="2191"/>
      </w:tblGrid>
      <w:tr w:rsidR="0003485E" w:rsidRPr="00926DA5" w:rsidTr="00D45F20">
        <w:trPr>
          <w:trHeight w:val="436"/>
        </w:trPr>
        <w:tc>
          <w:tcPr>
            <w:tcW w:w="988" w:type="dxa"/>
            <w:vMerge w:val="restart"/>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S. No</w:t>
            </w:r>
          </w:p>
        </w:tc>
        <w:tc>
          <w:tcPr>
            <w:tcW w:w="1559" w:type="dxa"/>
            <w:vMerge w:val="restart"/>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Isolates</w:t>
            </w:r>
          </w:p>
        </w:tc>
        <w:tc>
          <w:tcPr>
            <w:tcW w:w="7857" w:type="dxa"/>
            <w:gridSpan w:val="4"/>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Inhibition Zone (mm)</w:t>
            </w:r>
          </w:p>
        </w:tc>
      </w:tr>
      <w:tr w:rsidR="0003485E" w:rsidRPr="00926DA5" w:rsidTr="00D45F20">
        <w:trPr>
          <w:trHeight w:val="426"/>
        </w:trPr>
        <w:tc>
          <w:tcPr>
            <w:tcW w:w="988" w:type="dxa"/>
            <w:vMerge/>
            <w:vAlign w:val="center"/>
          </w:tcPr>
          <w:p w:rsidR="0003485E" w:rsidRPr="00926DA5" w:rsidRDefault="0003485E" w:rsidP="00D45F20">
            <w:pPr>
              <w:spacing w:after="0" w:line="240" w:lineRule="auto"/>
              <w:jc w:val="center"/>
              <w:rPr>
                <w:rFonts w:ascii="Times New Roman" w:hAnsi="Times New Roman" w:cs="Times New Roman"/>
                <w:b/>
                <w:sz w:val="24"/>
                <w:szCs w:val="24"/>
              </w:rPr>
            </w:pPr>
          </w:p>
        </w:tc>
        <w:tc>
          <w:tcPr>
            <w:tcW w:w="1559" w:type="dxa"/>
            <w:vMerge/>
            <w:vAlign w:val="center"/>
          </w:tcPr>
          <w:p w:rsidR="0003485E" w:rsidRPr="00926DA5" w:rsidRDefault="0003485E" w:rsidP="00D45F20">
            <w:pPr>
              <w:spacing w:after="0" w:line="240" w:lineRule="auto"/>
              <w:jc w:val="center"/>
              <w:rPr>
                <w:rFonts w:ascii="Times New Roman" w:hAnsi="Times New Roman" w:cs="Times New Roman"/>
                <w:b/>
                <w:sz w:val="24"/>
                <w:szCs w:val="24"/>
              </w:rPr>
            </w:pPr>
          </w:p>
        </w:tc>
        <w:tc>
          <w:tcPr>
            <w:tcW w:w="1608"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10%</w:t>
            </w:r>
          </w:p>
        </w:tc>
        <w:tc>
          <w:tcPr>
            <w:tcW w:w="2091"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20%</w:t>
            </w:r>
          </w:p>
        </w:tc>
        <w:tc>
          <w:tcPr>
            <w:tcW w:w="1967"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30%</w:t>
            </w:r>
          </w:p>
        </w:tc>
        <w:tc>
          <w:tcPr>
            <w:tcW w:w="2191" w:type="dxa"/>
            <w:vAlign w:val="center"/>
          </w:tcPr>
          <w:p w:rsidR="0003485E" w:rsidRPr="00926DA5" w:rsidRDefault="0003485E" w:rsidP="00D45F20">
            <w:pPr>
              <w:spacing w:after="0" w:line="240" w:lineRule="auto"/>
              <w:jc w:val="center"/>
              <w:rPr>
                <w:rFonts w:ascii="Times New Roman" w:hAnsi="Times New Roman" w:cs="Times New Roman"/>
                <w:b/>
                <w:sz w:val="24"/>
                <w:szCs w:val="24"/>
              </w:rPr>
            </w:pPr>
            <w:r w:rsidRPr="00926DA5">
              <w:rPr>
                <w:rFonts w:ascii="Times New Roman" w:hAnsi="Times New Roman" w:cs="Times New Roman"/>
                <w:b/>
                <w:sz w:val="24"/>
                <w:szCs w:val="24"/>
              </w:rPr>
              <w:t>40%</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vertAlign w:val="subscript"/>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9.00 </w:t>
            </w:r>
            <w:r w:rsidRPr="00926DA5">
              <w:rPr>
                <w:rFonts w:ascii="Times New Roman" w:hAnsi="Times New Roman" w:cs="Times New Roman"/>
                <w:sz w:val="24"/>
                <w:szCs w:val="24"/>
                <w:vertAlign w:val="superscript"/>
              </w:rPr>
              <w:t>ab</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14.73 </w:t>
            </w:r>
            <w:r w:rsidRPr="00926DA5">
              <w:rPr>
                <w:rFonts w:ascii="Times New Roman" w:hAnsi="Times New Roman" w:cs="Times New Roman"/>
                <w:sz w:val="24"/>
                <w:szCs w:val="24"/>
                <w:vertAlign w:val="superscript"/>
              </w:rPr>
              <w:t>b</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19.85 </w:t>
            </w:r>
            <w:r w:rsidRPr="00926DA5">
              <w:rPr>
                <w:rFonts w:ascii="Times New Roman" w:hAnsi="Times New Roman" w:cs="Times New Roman"/>
                <w:sz w:val="24"/>
                <w:szCs w:val="24"/>
                <w:vertAlign w:val="superscript"/>
              </w:rPr>
              <w:t>ab</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27.91 </w:t>
            </w:r>
            <w:r w:rsidRPr="00926DA5">
              <w:rPr>
                <w:rFonts w:ascii="Times New Roman" w:hAnsi="Times New Roman" w:cs="Times New Roman"/>
                <w:sz w:val="24"/>
                <w:szCs w:val="24"/>
                <w:vertAlign w:val="superscript"/>
              </w:rPr>
              <w:t>b</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2.</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2</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7.72 </w:t>
            </w:r>
            <w:r w:rsidRPr="00926DA5">
              <w:rPr>
                <w:rFonts w:ascii="Times New Roman" w:hAnsi="Times New Roman" w:cs="Times New Roman"/>
                <w:sz w:val="24"/>
                <w:szCs w:val="24"/>
                <w:vertAlign w:val="superscript"/>
              </w:rPr>
              <w:t>c</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12.72 </w:t>
            </w:r>
            <w:r w:rsidRPr="00926DA5">
              <w:rPr>
                <w:rFonts w:ascii="Times New Roman" w:hAnsi="Times New Roman" w:cs="Times New Roman"/>
                <w:sz w:val="24"/>
                <w:szCs w:val="24"/>
                <w:vertAlign w:val="superscript"/>
              </w:rPr>
              <w:t>d</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18.05 </w:t>
            </w:r>
            <w:r w:rsidRPr="00926DA5">
              <w:rPr>
                <w:rFonts w:ascii="Times New Roman" w:hAnsi="Times New Roman" w:cs="Times New Roman"/>
                <w:sz w:val="24"/>
                <w:szCs w:val="24"/>
                <w:vertAlign w:val="superscript"/>
              </w:rPr>
              <w:t>c</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24.91 </w:t>
            </w:r>
            <w:r w:rsidRPr="00926DA5">
              <w:rPr>
                <w:rFonts w:ascii="Times New Roman" w:hAnsi="Times New Roman" w:cs="Times New Roman"/>
                <w:sz w:val="24"/>
                <w:szCs w:val="24"/>
                <w:vertAlign w:val="superscript"/>
              </w:rPr>
              <w:t>d</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3.</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3</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4.13 </w:t>
            </w:r>
            <w:r w:rsidRPr="00926DA5">
              <w:rPr>
                <w:rFonts w:ascii="Times New Roman" w:hAnsi="Times New Roman" w:cs="Times New Roman"/>
                <w:sz w:val="24"/>
                <w:szCs w:val="24"/>
                <w:vertAlign w:val="superscript"/>
              </w:rPr>
              <w:t>f</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9.22 </w:t>
            </w:r>
            <w:r w:rsidRPr="00926DA5">
              <w:rPr>
                <w:rFonts w:ascii="Times New Roman" w:hAnsi="Times New Roman" w:cs="Times New Roman"/>
                <w:sz w:val="24"/>
                <w:szCs w:val="24"/>
                <w:vertAlign w:val="superscript"/>
              </w:rPr>
              <w:t>g</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15.29 </w:t>
            </w:r>
            <w:r w:rsidRPr="00926DA5">
              <w:rPr>
                <w:rFonts w:ascii="Times New Roman" w:hAnsi="Times New Roman" w:cs="Times New Roman"/>
                <w:sz w:val="24"/>
                <w:szCs w:val="24"/>
                <w:vertAlign w:val="superscript"/>
              </w:rPr>
              <w:t>f</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20.22 </w:t>
            </w:r>
            <w:r w:rsidRPr="00926DA5">
              <w:rPr>
                <w:rFonts w:ascii="Times New Roman" w:hAnsi="Times New Roman" w:cs="Times New Roman"/>
                <w:sz w:val="24"/>
                <w:szCs w:val="24"/>
                <w:vertAlign w:val="superscript"/>
              </w:rPr>
              <w:t>g</w:t>
            </w:r>
          </w:p>
        </w:tc>
      </w:tr>
      <w:tr w:rsidR="0003485E" w:rsidRPr="00926DA5" w:rsidTr="00D45F20">
        <w:trPr>
          <w:trHeight w:val="574"/>
        </w:trPr>
        <w:tc>
          <w:tcPr>
            <w:tcW w:w="988" w:type="dxa"/>
            <w:vAlign w:val="center"/>
          </w:tcPr>
          <w:p w:rsidR="0003485E" w:rsidRPr="00926DA5" w:rsidRDefault="0003485E" w:rsidP="00D45F20">
            <w:pPr>
              <w:pStyle w:val="TableParagraph"/>
              <w:spacing w:before="1" w:line="240" w:lineRule="auto"/>
              <w:ind w:right="206"/>
              <w:rPr>
                <w:sz w:val="24"/>
                <w:szCs w:val="24"/>
              </w:rPr>
            </w:pPr>
            <w:r w:rsidRPr="00926DA5">
              <w:rPr>
                <w:sz w:val="24"/>
                <w:szCs w:val="24"/>
              </w:rPr>
              <w:t>4.</w:t>
            </w:r>
          </w:p>
        </w:tc>
        <w:tc>
          <w:tcPr>
            <w:tcW w:w="1559" w:type="dxa"/>
            <w:vAlign w:val="center"/>
          </w:tcPr>
          <w:p w:rsidR="0003485E" w:rsidRPr="00926DA5" w:rsidRDefault="0003485E" w:rsidP="00D45F20">
            <w:pPr>
              <w:spacing w:after="0" w:line="240" w:lineRule="auto"/>
              <w:ind w:right="-9"/>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4</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9.20 </w:t>
            </w:r>
            <w:r w:rsidRPr="00926DA5">
              <w:rPr>
                <w:rFonts w:ascii="Times New Roman" w:hAnsi="Times New Roman" w:cs="Times New Roman"/>
                <w:sz w:val="24"/>
                <w:szCs w:val="24"/>
                <w:vertAlign w:val="superscript"/>
              </w:rPr>
              <w:t>a</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15.24 </w:t>
            </w:r>
            <w:r w:rsidRPr="00926DA5">
              <w:rPr>
                <w:rFonts w:ascii="Times New Roman" w:hAnsi="Times New Roman" w:cs="Times New Roman"/>
                <w:sz w:val="24"/>
                <w:szCs w:val="24"/>
                <w:vertAlign w:val="superscript"/>
              </w:rPr>
              <w:t>a</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20.17 </w:t>
            </w:r>
            <w:r w:rsidRPr="00926DA5">
              <w:rPr>
                <w:rFonts w:ascii="Times New Roman" w:hAnsi="Times New Roman" w:cs="Times New Roman"/>
                <w:sz w:val="24"/>
                <w:szCs w:val="24"/>
                <w:vertAlign w:val="superscript"/>
              </w:rPr>
              <w:t>a</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28.72 </w:t>
            </w:r>
            <w:r w:rsidRPr="00926DA5">
              <w:rPr>
                <w:rFonts w:ascii="Times New Roman" w:hAnsi="Times New Roman" w:cs="Times New Roman"/>
                <w:sz w:val="24"/>
                <w:szCs w:val="24"/>
                <w:vertAlign w:val="superscript"/>
              </w:rPr>
              <w:t>a</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5.</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5</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5.94 </w:t>
            </w:r>
            <w:r w:rsidRPr="00926DA5">
              <w:rPr>
                <w:rFonts w:ascii="Times New Roman" w:hAnsi="Times New Roman" w:cs="Times New Roman"/>
                <w:sz w:val="24"/>
                <w:szCs w:val="24"/>
                <w:vertAlign w:val="superscript"/>
              </w:rPr>
              <w:t>e</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10.75 </w:t>
            </w:r>
            <w:r w:rsidRPr="00926DA5">
              <w:rPr>
                <w:rFonts w:ascii="Times New Roman" w:hAnsi="Times New Roman" w:cs="Times New Roman"/>
                <w:sz w:val="24"/>
                <w:szCs w:val="24"/>
                <w:vertAlign w:val="superscript"/>
              </w:rPr>
              <w:t>f</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16.03 </w:t>
            </w:r>
            <w:r w:rsidRPr="00926DA5">
              <w:rPr>
                <w:rFonts w:ascii="Times New Roman" w:hAnsi="Times New Roman" w:cs="Times New Roman"/>
                <w:sz w:val="24"/>
                <w:szCs w:val="24"/>
                <w:vertAlign w:val="superscript"/>
              </w:rPr>
              <w:t>e</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21.83 </w:t>
            </w:r>
            <w:r w:rsidRPr="00926DA5">
              <w:rPr>
                <w:rFonts w:ascii="Times New Roman" w:hAnsi="Times New Roman" w:cs="Times New Roman"/>
                <w:sz w:val="24"/>
                <w:szCs w:val="24"/>
                <w:vertAlign w:val="superscript"/>
              </w:rPr>
              <w:t>f</w:t>
            </w:r>
          </w:p>
        </w:tc>
      </w:tr>
      <w:tr w:rsidR="0003485E" w:rsidRPr="00926DA5" w:rsidTr="00D45F20">
        <w:trPr>
          <w:trHeight w:val="553"/>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6.</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6</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8.87 </w:t>
            </w:r>
            <w:r w:rsidRPr="00926DA5">
              <w:rPr>
                <w:rFonts w:ascii="Times New Roman" w:hAnsi="Times New Roman" w:cs="Times New Roman"/>
                <w:sz w:val="24"/>
                <w:szCs w:val="24"/>
                <w:vertAlign w:val="superscript"/>
              </w:rPr>
              <w:t>b</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13.85 </w:t>
            </w:r>
            <w:r w:rsidRPr="00926DA5">
              <w:rPr>
                <w:rFonts w:ascii="Times New Roman" w:hAnsi="Times New Roman" w:cs="Times New Roman"/>
                <w:sz w:val="24"/>
                <w:szCs w:val="24"/>
                <w:vertAlign w:val="superscript"/>
              </w:rPr>
              <w:t>c</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19.02 </w:t>
            </w:r>
            <w:r w:rsidRPr="00926DA5">
              <w:rPr>
                <w:rFonts w:ascii="Times New Roman" w:hAnsi="Times New Roman" w:cs="Times New Roman"/>
                <w:sz w:val="24"/>
                <w:szCs w:val="24"/>
                <w:vertAlign w:val="superscript"/>
              </w:rPr>
              <w:t>b</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26.75 </w:t>
            </w:r>
            <w:r w:rsidRPr="00926DA5">
              <w:rPr>
                <w:rFonts w:ascii="Times New Roman" w:hAnsi="Times New Roman" w:cs="Times New Roman"/>
                <w:sz w:val="24"/>
                <w:szCs w:val="24"/>
                <w:vertAlign w:val="superscript"/>
              </w:rPr>
              <w:t>c</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7.</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7</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6.51 </w:t>
            </w:r>
            <w:r w:rsidRPr="00926DA5">
              <w:rPr>
                <w:rFonts w:ascii="Times New Roman" w:hAnsi="Times New Roman" w:cs="Times New Roman"/>
                <w:sz w:val="24"/>
                <w:szCs w:val="24"/>
                <w:vertAlign w:val="superscript"/>
              </w:rPr>
              <w:t>de</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11.23 </w:t>
            </w:r>
            <w:r w:rsidRPr="00926DA5">
              <w:rPr>
                <w:rFonts w:ascii="Times New Roman" w:hAnsi="Times New Roman" w:cs="Times New Roman"/>
                <w:sz w:val="24"/>
                <w:szCs w:val="24"/>
                <w:vertAlign w:val="superscript"/>
              </w:rPr>
              <w:t>ef</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16.94 </w:t>
            </w:r>
            <w:r w:rsidRPr="00926DA5">
              <w:rPr>
                <w:rFonts w:ascii="Times New Roman" w:hAnsi="Times New Roman" w:cs="Times New Roman"/>
                <w:sz w:val="24"/>
                <w:szCs w:val="24"/>
                <w:vertAlign w:val="superscript"/>
              </w:rPr>
              <w:t>de</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22.86 </w:t>
            </w:r>
            <w:r w:rsidRPr="00926DA5">
              <w:rPr>
                <w:rFonts w:ascii="Times New Roman" w:hAnsi="Times New Roman" w:cs="Times New Roman"/>
                <w:sz w:val="24"/>
                <w:szCs w:val="24"/>
                <w:vertAlign w:val="superscript"/>
              </w:rPr>
              <w:t>ef</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8.</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8</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7.03 </w:t>
            </w:r>
            <w:r w:rsidRPr="00926DA5">
              <w:rPr>
                <w:rFonts w:ascii="Times New Roman" w:hAnsi="Times New Roman" w:cs="Times New Roman"/>
                <w:sz w:val="24"/>
                <w:szCs w:val="24"/>
                <w:vertAlign w:val="superscript"/>
              </w:rPr>
              <w:t>d</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11.94 </w:t>
            </w:r>
            <w:r w:rsidRPr="00926DA5">
              <w:rPr>
                <w:rFonts w:ascii="Times New Roman" w:hAnsi="Times New Roman" w:cs="Times New Roman"/>
                <w:sz w:val="24"/>
                <w:szCs w:val="24"/>
                <w:vertAlign w:val="superscript"/>
              </w:rPr>
              <w:t>e</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17.27 </w:t>
            </w:r>
            <w:r w:rsidRPr="00926DA5">
              <w:rPr>
                <w:rFonts w:ascii="Times New Roman" w:hAnsi="Times New Roman" w:cs="Times New Roman"/>
                <w:sz w:val="24"/>
                <w:szCs w:val="24"/>
                <w:vertAlign w:val="superscript"/>
              </w:rPr>
              <w:t>d</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23.79 </w:t>
            </w:r>
            <w:r w:rsidRPr="00926DA5">
              <w:rPr>
                <w:rFonts w:ascii="Times New Roman" w:hAnsi="Times New Roman" w:cs="Times New Roman"/>
                <w:sz w:val="24"/>
                <w:szCs w:val="24"/>
                <w:vertAlign w:val="superscript"/>
              </w:rPr>
              <w:t>e</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9.</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9</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5.23 </w:t>
            </w:r>
            <w:r w:rsidRPr="00926DA5">
              <w:rPr>
                <w:rFonts w:ascii="Times New Roman" w:hAnsi="Times New Roman" w:cs="Times New Roman"/>
                <w:sz w:val="24"/>
                <w:szCs w:val="24"/>
                <w:vertAlign w:val="superscript"/>
              </w:rPr>
              <w:t>ef</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9.97 </w:t>
            </w:r>
            <w:r w:rsidRPr="00926DA5">
              <w:rPr>
                <w:rFonts w:ascii="Times New Roman" w:hAnsi="Times New Roman" w:cs="Times New Roman"/>
                <w:sz w:val="24"/>
                <w:szCs w:val="24"/>
                <w:vertAlign w:val="superscript"/>
              </w:rPr>
              <w:t>fg</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15.79 </w:t>
            </w:r>
            <w:r w:rsidRPr="00926DA5">
              <w:rPr>
                <w:rFonts w:ascii="Times New Roman" w:hAnsi="Times New Roman" w:cs="Times New Roman"/>
                <w:sz w:val="24"/>
                <w:szCs w:val="24"/>
                <w:vertAlign w:val="superscript"/>
              </w:rPr>
              <w:t>ef</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21.04 </w:t>
            </w:r>
            <w:r w:rsidRPr="00926DA5">
              <w:rPr>
                <w:rFonts w:ascii="Times New Roman" w:hAnsi="Times New Roman" w:cs="Times New Roman"/>
                <w:sz w:val="24"/>
                <w:szCs w:val="24"/>
                <w:vertAlign w:val="superscript"/>
              </w:rPr>
              <w:t>fe</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10.</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TsI</w:t>
            </w:r>
            <w:r w:rsidRPr="00926DA5">
              <w:rPr>
                <w:rFonts w:ascii="Times New Roman" w:hAnsi="Times New Roman" w:cs="Times New Roman"/>
                <w:sz w:val="24"/>
                <w:szCs w:val="24"/>
                <w:vertAlign w:val="subscript"/>
              </w:rPr>
              <w:t>10</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8.42 </w:t>
            </w:r>
            <w:r w:rsidRPr="00926DA5">
              <w:rPr>
                <w:rFonts w:ascii="Times New Roman" w:hAnsi="Times New Roman" w:cs="Times New Roman"/>
                <w:sz w:val="24"/>
                <w:szCs w:val="24"/>
                <w:vertAlign w:val="superscript"/>
              </w:rPr>
              <w:t>bc</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13.31 </w:t>
            </w:r>
            <w:r w:rsidRPr="00926DA5">
              <w:rPr>
                <w:rFonts w:ascii="Times New Roman" w:hAnsi="Times New Roman" w:cs="Times New Roman"/>
                <w:sz w:val="24"/>
                <w:szCs w:val="24"/>
                <w:vertAlign w:val="superscript"/>
              </w:rPr>
              <w:t>cd</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18.73 </w:t>
            </w:r>
            <w:r w:rsidRPr="00926DA5">
              <w:rPr>
                <w:rFonts w:ascii="Times New Roman" w:hAnsi="Times New Roman" w:cs="Times New Roman"/>
                <w:sz w:val="24"/>
                <w:szCs w:val="24"/>
                <w:vertAlign w:val="superscript"/>
              </w:rPr>
              <w:t>bc</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 xml:space="preserve">25.49 </w:t>
            </w:r>
            <w:r w:rsidRPr="00926DA5">
              <w:rPr>
                <w:rFonts w:ascii="Times New Roman" w:hAnsi="Times New Roman" w:cs="Times New Roman"/>
                <w:sz w:val="24"/>
                <w:szCs w:val="24"/>
                <w:vertAlign w:val="superscript"/>
              </w:rPr>
              <w:t>cd</w:t>
            </w:r>
          </w:p>
        </w:tc>
      </w:tr>
      <w:tr w:rsidR="0003485E" w:rsidRPr="00926DA5" w:rsidTr="00D45F20">
        <w:trPr>
          <w:trHeight w:val="574"/>
        </w:trPr>
        <w:tc>
          <w:tcPr>
            <w:tcW w:w="988" w:type="dxa"/>
            <w:vAlign w:val="center"/>
          </w:tcPr>
          <w:p w:rsidR="0003485E" w:rsidRPr="00926DA5" w:rsidRDefault="0003485E" w:rsidP="00D45F20">
            <w:pPr>
              <w:pStyle w:val="TableParagraph"/>
              <w:spacing w:line="240" w:lineRule="auto"/>
              <w:ind w:right="206"/>
              <w:rPr>
                <w:sz w:val="24"/>
                <w:szCs w:val="24"/>
              </w:rPr>
            </w:pPr>
            <w:r w:rsidRPr="00926DA5">
              <w:rPr>
                <w:sz w:val="24"/>
                <w:szCs w:val="24"/>
              </w:rPr>
              <w:t>11.</w:t>
            </w:r>
          </w:p>
        </w:tc>
        <w:tc>
          <w:tcPr>
            <w:tcW w:w="1559"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Control</w:t>
            </w:r>
          </w:p>
        </w:tc>
        <w:tc>
          <w:tcPr>
            <w:tcW w:w="1608"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0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1967"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c>
          <w:tcPr>
            <w:tcW w:w="2191" w:type="dxa"/>
            <w:vAlign w:val="center"/>
          </w:tcPr>
          <w:p w:rsidR="0003485E" w:rsidRPr="00926DA5" w:rsidRDefault="0003485E" w:rsidP="00D45F20">
            <w:pPr>
              <w:spacing w:after="0" w:line="240" w:lineRule="auto"/>
              <w:jc w:val="center"/>
              <w:rPr>
                <w:rFonts w:ascii="Times New Roman" w:hAnsi="Times New Roman" w:cs="Times New Roman"/>
                <w:sz w:val="24"/>
                <w:szCs w:val="24"/>
              </w:rPr>
            </w:pPr>
            <w:r w:rsidRPr="00926DA5">
              <w:rPr>
                <w:rFonts w:ascii="Times New Roman" w:hAnsi="Times New Roman" w:cs="Times New Roman"/>
                <w:sz w:val="24"/>
                <w:szCs w:val="24"/>
              </w:rPr>
              <w:t>0</w:t>
            </w:r>
          </w:p>
        </w:tc>
      </w:tr>
    </w:tbl>
    <w:p w:rsidR="0003485E" w:rsidRPr="00926DA5" w:rsidRDefault="0003485E" w:rsidP="00D45F20">
      <w:pPr>
        <w:spacing w:after="0" w:line="240" w:lineRule="auto"/>
        <w:jc w:val="both"/>
        <w:rPr>
          <w:rFonts w:ascii="Times New Roman" w:hAnsi="Times New Roman" w:cs="Times New Roman"/>
          <w:sz w:val="24"/>
          <w:szCs w:val="24"/>
        </w:rPr>
      </w:pPr>
    </w:p>
    <w:p w:rsidR="00690632" w:rsidRPr="00926DA5" w:rsidRDefault="00690632" w:rsidP="00D45F20">
      <w:pPr>
        <w:spacing w:after="0" w:line="240" w:lineRule="auto"/>
        <w:jc w:val="both"/>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690632" w:rsidRPr="00926DA5" w:rsidRDefault="00690632" w:rsidP="00D45F20">
      <w:pPr>
        <w:spacing w:after="0" w:line="240" w:lineRule="auto"/>
        <w:rPr>
          <w:rFonts w:ascii="Times New Roman" w:hAnsi="Times New Roman" w:cs="Times New Roman"/>
          <w:sz w:val="24"/>
          <w:szCs w:val="24"/>
        </w:rPr>
      </w:pPr>
    </w:p>
    <w:p w:rsidR="0003485E" w:rsidRPr="00926DA5" w:rsidRDefault="0003485E"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p w:rsidR="00690632" w:rsidRPr="00926DA5" w:rsidRDefault="00690632" w:rsidP="00D45F20">
      <w:pPr>
        <w:tabs>
          <w:tab w:val="left" w:pos="1593"/>
        </w:tabs>
        <w:spacing w:after="0" w:line="240" w:lineRule="auto"/>
        <w:rPr>
          <w:rFonts w:ascii="Times New Roman" w:hAnsi="Times New Roman" w:cs="Times New Roman"/>
          <w:sz w:val="24"/>
          <w:szCs w:val="24"/>
        </w:rPr>
        <w:sectPr w:rsidR="00690632" w:rsidRPr="00926DA5" w:rsidSect="001E14E8">
          <w:pgSz w:w="15840" w:h="12240" w:orient="landscape"/>
          <w:pgMar w:top="1170" w:right="1440" w:bottom="1440" w:left="1440" w:header="720" w:footer="720" w:gutter="0"/>
          <w:cols w:space="720"/>
          <w:docGrid w:linePitch="360"/>
        </w:sectPr>
      </w:pPr>
    </w:p>
    <w:p w:rsidR="00690632" w:rsidRPr="00926DA5" w:rsidRDefault="00690632" w:rsidP="00D45F20">
      <w:pPr>
        <w:pStyle w:val="Acknowledgements"/>
        <w:spacing w:before="113" w:line="240" w:lineRule="auto"/>
        <w:rPr>
          <w:b/>
          <w:sz w:val="24"/>
        </w:rPr>
      </w:pPr>
      <w:r w:rsidRPr="00926DA5">
        <w:rPr>
          <w:b/>
          <w:bCs/>
          <w:sz w:val="24"/>
        </w:rPr>
        <w:lastRenderedPageBreak/>
        <w:t>Figure. 1</w:t>
      </w:r>
      <w:r w:rsidRPr="00926DA5">
        <w:rPr>
          <w:b/>
          <w:sz w:val="24"/>
        </w:rPr>
        <w:t>. Native isolates of T. asperellum collected from the different locations of Tamil Nadu</w:t>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6ED8F215" wp14:editId="13CBF370">
            <wp:extent cx="2782516" cy="1895225"/>
            <wp:effectExtent l="19050" t="0" r="0" b="0"/>
            <wp:docPr id="36" name="Picture 38" descr="F:\research\thesis\11\tami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esearch\thesis\11\tamil 6.jpg"/>
                    <pic:cNvPicPr>
                      <a:picLocks noChangeAspect="1" noChangeArrowheads="1"/>
                    </pic:cNvPicPr>
                  </pic:nvPicPr>
                  <pic:blipFill>
                    <a:blip r:embed="rId13"/>
                    <a:srcRect/>
                    <a:stretch>
                      <a:fillRect/>
                    </a:stretch>
                  </pic:blipFill>
                  <pic:spPr bwMode="auto">
                    <a:xfrm>
                      <a:off x="0" y="0"/>
                      <a:ext cx="2790022" cy="1900338"/>
                    </a:xfrm>
                    <a:prstGeom prst="rect">
                      <a:avLst/>
                    </a:prstGeom>
                    <a:noFill/>
                    <a:ln w="9525">
                      <a:noFill/>
                      <a:miter lim="800000"/>
                      <a:headEnd/>
                      <a:tailEnd/>
                    </a:ln>
                  </pic:spPr>
                </pic:pic>
              </a:graphicData>
            </a:graphic>
          </wp:inline>
        </w:drawing>
      </w:r>
    </w:p>
    <w:p w:rsidR="00690632" w:rsidRPr="00926DA5" w:rsidRDefault="00690632" w:rsidP="00D45F20">
      <w:pPr>
        <w:pStyle w:val="Acknowledgements"/>
        <w:spacing w:before="113" w:line="240" w:lineRule="auto"/>
        <w:rPr>
          <w:b/>
          <w:sz w:val="24"/>
        </w:rPr>
      </w:pPr>
      <w:r w:rsidRPr="00926DA5">
        <w:rPr>
          <w:b/>
          <w:bCs/>
          <w:sz w:val="24"/>
        </w:rPr>
        <w:t>Figure. 2</w:t>
      </w:r>
      <w:r w:rsidRPr="00926DA5">
        <w:rPr>
          <w:b/>
          <w:sz w:val="24"/>
        </w:rPr>
        <w:t>. Axenic culture of T.asperellum</w:t>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1246C112" wp14:editId="3F69778D">
            <wp:extent cx="2782516" cy="1749437"/>
            <wp:effectExtent l="19050" t="0" r="0" b="0"/>
            <wp:docPr id="39" name="Picture 37" descr="F:\research\thesis\11\tam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research\thesis\11\tamil 3.jpg"/>
                    <pic:cNvPicPr>
                      <a:picLocks noChangeAspect="1" noChangeArrowheads="1"/>
                    </pic:cNvPicPr>
                  </pic:nvPicPr>
                  <pic:blipFill>
                    <a:blip r:embed="rId14"/>
                    <a:srcRect/>
                    <a:stretch>
                      <a:fillRect/>
                    </a:stretch>
                  </pic:blipFill>
                  <pic:spPr bwMode="auto">
                    <a:xfrm>
                      <a:off x="0" y="0"/>
                      <a:ext cx="2785491" cy="1751308"/>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690632"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3. SEM image of T.asperellum mycelium&amp; conidia</w:t>
      </w: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4C1C35E9" wp14:editId="714D15BE">
            <wp:extent cx="1804505" cy="2791838"/>
            <wp:effectExtent l="514350" t="0" r="500545" b="0"/>
            <wp:docPr id="48" name="Picture 49" descr="C:\Users\Dell\Downloads\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ell\Downloads\8---2.tif"/>
                    <pic:cNvPicPr>
                      <a:picLocks noChangeAspect="1" noChangeArrowheads="1"/>
                    </pic:cNvPicPr>
                  </pic:nvPicPr>
                  <pic:blipFill>
                    <a:blip r:embed="rId15"/>
                    <a:srcRect r="15495" b="14987"/>
                    <a:stretch>
                      <a:fillRect/>
                    </a:stretch>
                  </pic:blipFill>
                  <pic:spPr bwMode="auto">
                    <a:xfrm rot="-5400000">
                      <a:off x="0" y="0"/>
                      <a:ext cx="1804837" cy="2792352"/>
                    </a:xfrm>
                    <a:prstGeom prst="rect">
                      <a:avLst/>
                    </a:prstGeom>
                    <a:noFill/>
                    <a:ln w="9525">
                      <a:noFill/>
                      <a:miter lim="800000"/>
                      <a:headEnd/>
                      <a:tailEnd/>
                    </a:ln>
                  </pic:spPr>
                </pic:pic>
              </a:graphicData>
            </a:graphic>
          </wp:inline>
        </w:drawing>
      </w:r>
    </w:p>
    <w:p w:rsidR="0074087F" w:rsidRPr="00926DA5" w:rsidRDefault="0074087F"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 4. SEM image of T.asperellum conidia</w:t>
      </w: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lastRenderedPageBreak/>
        <w:drawing>
          <wp:inline distT="0" distB="0" distL="0" distR="0" wp14:anchorId="3547FBA8" wp14:editId="258E2995">
            <wp:extent cx="1841479" cy="2762655"/>
            <wp:effectExtent l="476250" t="0" r="463571" b="0"/>
            <wp:docPr id="51" name="Picture 51" descr="C:\Users\Dell\Downloads\8---1.5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Dell\Downloads\8---1.5k.tif"/>
                    <pic:cNvPicPr>
                      <a:picLocks noChangeAspect="1" noChangeArrowheads="1"/>
                    </pic:cNvPicPr>
                  </pic:nvPicPr>
                  <pic:blipFill>
                    <a:blip r:embed="rId16"/>
                    <a:srcRect r="-206" b="14728"/>
                    <a:stretch>
                      <a:fillRect/>
                    </a:stretch>
                  </pic:blipFill>
                  <pic:spPr bwMode="auto">
                    <a:xfrm rot="5400000">
                      <a:off x="0" y="0"/>
                      <a:ext cx="1847391" cy="2771525"/>
                    </a:xfrm>
                    <a:prstGeom prst="rect">
                      <a:avLst/>
                    </a:prstGeom>
                    <a:noFill/>
                    <a:ln w="9525">
                      <a:noFill/>
                      <a:miter lim="800000"/>
                      <a:headEnd/>
                      <a:tailEnd/>
                    </a:ln>
                  </pic:spPr>
                </pic:pic>
              </a:graphicData>
            </a:graphic>
          </wp:inline>
        </w:drawing>
      </w: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5</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(Dual culture)</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59DE12E4" wp14:editId="3787A5E5">
            <wp:extent cx="2771952" cy="1741251"/>
            <wp:effectExtent l="19050" t="0" r="9348" b="0"/>
            <wp:docPr id="54" name="Picture 33" descr="C:\Users\Dell\Desktop\New folder (2)\1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Desktop\New folder (2)\10-removebg-preview.png"/>
                    <pic:cNvPicPr>
                      <a:picLocks noChangeAspect="1" noChangeArrowheads="1"/>
                    </pic:cNvPicPr>
                  </pic:nvPicPr>
                  <pic:blipFill>
                    <a:blip r:embed="rId17"/>
                    <a:srcRect/>
                    <a:stretch>
                      <a:fillRect/>
                    </a:stretch>
                  </pic:blipFill>
                  <pic:spPr bwMode="auto">
                    <a:xfrm>
                      <a:off x="0" y="0"/>
                      <a:ext cx="2772410" cy="1741539"/>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6</w:t>
      </w:r>
      <w:r w:rsidRPr="00926DA5">
        <w:rPr>
          <w:rFonts w:ascii="Times New Roman" w:hAnsi="Times New Roman" w:cs="Times New Roman"/>
          <w:b/>
          <w:sz w:val="24"/>
          <w:szCs w:val="24"/>
          <w:lang w:val="en-GB" w:eastAsia="zh-CN"/>
        </w:rPr>
        <w:t>.  Hyphal breakage of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against T.asperellum</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69F41FB3" wp14:editId="55710A3D">
            <wp:extent cx="2773626" cy="2294256"/>
            <wp:effectExtent l="19050" t="0" r="7674" b="0"/>
            <wp:docPr id="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srcRect r="-3" b="12325"/>
                    <a:stretch>
                      <a:fillRect/>
                    </a:stretch>
                  </pic:blipFill>
                  <pic:spPr bwMode="auto">
                    <a:xfrm rot="10800000">
                      <a:off x="0" y="0"/>
                      <a:ext cx="2775160" cy="2295525"/>
                    </a:xfrm>
                    <a:prstGeom prst="rect">
                      <a:avLst/>
                    </a:prstGeom>
                    <a:noFill/>
                    <a:ln w="9525">
                      <a:noFill/>
                      <a:miter lim="800000"/>
                      <a:headEnd/>
                      <a:tailEnd/>
                    </a:ln>
                  </pic:spPr>
                </pic:pic>
              </a:graphicData>
            </a:graphic>
          </wp:inline>
        </w:drawing>
      </w:r>
    </w:p>
    <w:p w:rsidR="00C03CC5" w:rsidRPr="00926DA5" w:rsidRDefault="00C03CC5" w:rsidP="00D45F20">
      <w:pPr>
        <w:spacing w:after="0" w:line="240" w:lineRule="auto"/>
        <w:rPr>
          <w:rFonts w:ascii="Times New Roman" w:hAnsi="Times New Roman" w:cs="Times New Roman"/>
          <w:sz w:val="24"/>
          <w:szCs w:val="24"/>
          <w:lang w:val="en-GB" w:eastAsia="zh-CN"/>
        </w:rPr>
      </w:pPr>
    </w:p>
    <w:p w:rsidR="00C03CC5" w:rsidRPr="00926DA5" w:rsidRDefault="00C03CC5" w:rsidP="00D45F20">
      <w:pPr>
        <w:spacing w:after="0" w:line="240" w:lineRule="auto"/>
        <w:rPr>
          <w:rFonts w:ascii="Times New Roman" w:hAnsi="Times New Roman" w:cs="Times New Roman"/>
          <w:sz w:val="24"/>
          <w:szCs w:val="24"/>
          <w:lang w:val="en-GB" w:eastAsia="zh-CN"/>
        </w:rPr>
      </w:pP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b/>
          <w:sz w:val="24"/>
          <w:szCs w:val="24"/>
          <w:lang w:val="en-GB" w:eastAsia="zh-CN"/>
        </w:rPr>
      </w:pPr>
      <w:r w:rsidRPr="00926DA5">
        <w:rPr>
          <w:rFonts w:ascii="Times New Roman" w:hAnsi="Times New Roman" w:cs="Times New Roman"/>
          <w:b/>
          <w:sz w:val="24"/>
          <w:szCs w:val="24"/>
          <w:lang w:val="en-GB" w:eastAsia="zh-CN"/>
        </w:rPr>
        <w:t>Figure</w:t>
      </w:r>
      <w:r w:rsidR="00AD019A" w:rsidRPr="00926DA5">
        <w:rPr>
          <w:rFonts w:ascii="Times New Roman" w:hAnsi="Times New Roman" w:cs="Times New Roman"/>
          <w:b/>
          <w:sz w:val="24"/>
          <w:szCs w:val="24"/>
          <w:lang w:val="en-GB" w:eastAsia="zh-CN"/>
        </w:rPr>
        <w:t xml:space="preserve"> 7</w:t>
      </w:r>
      <w:r w:rsidRPr="00926DA5">
        <w:rPr>
          <w:rFonts w:ascii="Times New Roman" w:hAnsi="Times New Roman" w:cs="Times New Roman"/>
          <w:b/>
          <w:sz w:val="24"/>
          <w:szCs w:val="24"/>
          <w:lang w:val="en-GB" w:eastAsia="zh-CN"/>
        </w:rPr>
        <w:t>.  Antagonistic effect of T.asperellum (TsI</w:t>
      </w:r>
      <w:r w:rsidRPr="00926DA5">
        <w:rPr>
          <w:rFonts w:ascii="Times New Roman" w:hAnsi="Times New Roman" w:cs="Times New Roman"/>
          <w:b/>
          <w:sz w:val="24"/>
          <w:szCs w:val="24"/>
          <w:vertAlign w:val="subscript"/>
          <w:lang w:val="en-GB" w:eastAsia="zh-CN"/>
        </w:rPr>
        <w:t>4</w:t>
      </w:r>
      <w:r w:rsidRPr="00926DA5">
        <w:rPr>
          <w:rFonts w:ascii="Times New Roman" w:hAnsi="Times New Roman" w:cs="Times New Roman"/>
          <w:b/>
          <w:sz w:val="24"/>
          <w:szCs w:val="24"/>
          <w:lang w:val="en-GB" w:eastAsia="zh-CN"/>
        </w:rPr>
        <w:t>) against Fon</w:t>
      </w:r>
      <w:r w:rsidR="00A60ABA" w:rsidRPr="00926DA5">
        <w:rPr>
          <w:rFonts w:ascii="Times New Roman" w:hAnsi="Times New Roman" w:cs="Times New Roman"/>
          <w:b/>
          <w:sz w:val="24"/>
          <w:szCs w:val="24"/>
          <w:vertAlign w:val="subscript"/>
          <w:lang w:val="en-GB" w:eastAsia="zh-CN"/>
        </w:rPr>
        <w:t>5</w:t>
      </w:r>
      <w:r w:rsidRPr="00926DA5">
        <w:rPr>
          <w:rFonts w:ascii="Times New Roman" w:hAnsi="Times New Roman" w:cs="Times New Roman"/>
          <w:b/>
          <w:sz w:val="24"/>
          <w:szCs w:val="24"/>
          <w:lang w:val="en-GB" w:eastAsia="zh-CN"/>
        </w:rPr>
        <w:t xml:space="preserve"> (Poison food technique)</w:t>
      </w:r>
    </w:p>
    <w:p w:rsidR="00C03CC5" w:rsidRPr="00926DA5" w:rsidRDefault="00C03CC5" w:rsidP="00D45F20">
      <w:pPr>
        <w:spacing w:after="0" w:line="240" w:lineRule="auto"/>
        <w:rPr>
          <w:rFonts w:ascii="Times New Roman" w:hAnsi="Times New Roman" w:cs="Times New Roman"/>
          <w:sz w:val="24"/>
          <w:szCs w:val="24"/>
          <w:lang w:val="en-GB" w:eastAsia="zh-CN"/>
        </w:rPr>
      </w:pPr>
    </w:p>
    <w:p w:rsidR="0074087F" w:rsidRPr="00926DA5" w:rsidRDefault="0074087F"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noProof/>
          <w:sz w:val="24"/>
          <w:szCs w:val="24"/>
        </w:rPr>
        <w:drawing>
          <wp:inline distT="0" distB="0" distL="0" distR="0" wp14:anchorId="6CA2BBCC" wp14:editId="3A0B61B1">
            <wp:extent cx="3133725" cy="1676400"/>
            <wp:effectExtent l="19050" t="0" r="9525" b="0"/>
            <wp:docPr id="60" name="Picture 29" descr="F:\research\thesi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esearch\thesis\1 (1).jpg"/>
                    <pic:cNvPicPr>
                      <a:picLocks noChangeAspect="1" noChangeArrowheads="1"/>
                    </pic:cNvPicPr>
                  </pic:nvPicPr>
                  <pic:blipFill>
                    <a:blip r:embed="rId19"/>
                    <a:srcRect/>
                    <a:stretch>
                      <a:fillRect/>
                    </a:stretch>
                  </pic:blipFill>
                  <pic:spPr bwMode="auto">
                    <a:xfrm>
                      <a:off x="0" y="0"/>
                      <a:ext cx="3133725" cy="1676400"/>
                    </a:xfrm>
                    <a:prstGeom prst="rect">
                      <a:avLst/>
                    </a:prstGeom>
                    <a:noFill/>
                    <a:ln w="9525">
                      <a:noFill/>
                      <a:miter lim="800000"/>
                      <a:headEnd/>
                      <a:tailEnd/>
                    </a:ln>
                  </pic:spPr>
                </pic:pic>
              </a:graphicData>
            </a:graphic>
          </wp:inline>
        </w:drawing>
      </w:r>
    </w:p>
    <w:p w:rsidR="00690632" w:rsidRPr="00926DA5" w:rsidRDefault="00690632"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sz w:val="24"/>
          <w:szCs w:val="24"/>
          <w:lang w:val="en-GB" w:eastAsia="zh-CN"/>
        </w:rPr>
        <w:br w:type="textWrapping" w:clear="all"/>
      </w:r>
    </w:p>
    <w:p w:rsidR="00690632"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
          <w:sz w:val="24"/>
          <w:szCs w:val="24"/>
          <w:lang w:val="en-GB" w:eastAsia="zh-CN"/>
        </w:rPr>
        <w:t xml:space="preserve">Figure </w:t>
      </w:r>
      <w:r w:rsidRPr="00926DA5">
        <w:rPr>
          <w:rFonts w:ascii="Times New Roman" w:hAnsi="Times New Roman" w:cs="Times New Roman"/>
          <w:sz w:val="24"/>
          <w:szCs w:val="24"/>
          <w:lang w:val="en-GB" w:eastAsia="zh-CN"/>
        </w:rPr>
        <w:t>8. Antagonistic effect of T.asperellum (TsI4) against Fon (Well diffusion assay)</w:t>
      </w:r>
    </w:p>
    <w:p w:rsidR="00916A49" w:rsidRPr="00926DA5" w:rsidRDefault="00916A49" w:rsidP="00D45F20">
      <w:pPr>
        <w:spacing w:after="0" w:line="240" w:lineRule="auto"/>
        <w:rPr>
          <w:rFonts w:ascii="Times New Roman" w:hAnsi="Times New Roman" w:cs="Times New Roman"/>
          <w:sz w:val="24"/>
          <w:szCs w:val="24"/>
          <w:lang w:val="en-GB" w:eastAsia="zh-CN"/>
        </w:rPr>
      </w:pPr>
    </w:p>
    <w:p w:rsidR="00916A49" w:rsidRPr="00926DA5" w:rsidRDefault="00916A49" w:rsidP="00D45F20">
      <w:pPr>
        <w:spacing w:after="0" w:line="240" w:lineRule="auto"/>
        <w:rPr>
          <w:rFonts w:ascii="Times New Roman" w:hAnsi="Times New Roman" w:cs="Times New Roman"/>
          <w:sz w:val="24"/>
          <w:szCs w:val="24"/>
          <w:lang w:val="en-GB" w:eastAsia="zh-CN"/>
        </w:rPr>
      </w:pPr>
      <w:r w:rsidRPr="00926DA5">
        <w:rPr>
          <w:rFonts w:ascii="Times New Roman" w:hAnsi="Times New Roman" w:cs="Times New Roman"/>
          <w:bCs/>
          <w:noProof/>
          <w:sz w:val="24"/>
          <w:szCs w:val="24"/>
        </w:rPr>
        <w:drawing>
          <wp:inline distT="0" distB="0" distL="0" distR="0" wp14:anchorId="61AFA262" wp14:editId="29F576B3">
            <wp:extent cx="4511040" cy="1802878"/>
            <wp:effectExtent l="0" t="0" r="0" b="0"/>
            <wp:docPr id="28" name="Picture 28" descr="F:\research\thesis\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research\thesis\1 (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12040" cy="1803278"/>
                    </a:xfrm>
                    <a:prstGeom prst="rect">
                      <a:avLst/>
                    </a:prstGeom>
                    <a:noFill/>
                    <a:ln>
                      <a:noFill/>
                    </a:ln>
                  </pic:spPr>
                </pic:pic>
              </a:graphicData>
            </a:graphic>
          </wp:inline>
        </w:drawing>
      </w:r>
    </w:p>
    <w:p w:rsidR="00690632" w:rsidRPr="00926DA5" w:rsidRDefault="00690632" w:rsidP="00D45F20">
      <w:pPr>
        <w:spacing w:after="0" w:line="240" w:lineRule="auto"/>
        <w:rPr>
          <w:rFonts w:ascii="Times New Roman" w:hAnsi="Times New Roman" w:cs="Times New Roman"/>
          <w:sz w:val="24"/>
          <w:szCs w:val="24"/>
          <w:lang w:val="en-GB" w:eastAsia="zh-CN"/>
        </w:rPr>
      </w:pPr>
    </w:p>
    <w:p w:rsidR="00690632" w:rsidRPr="00926DA5" w:rsidRDefault="00690632" w:rsidP="00D45F20">
      <w:pPr>
        <w:tabs>
          <w:tab w:val="left" w:pos="1593"/>
        </w:tabs>
        <w:spacing w:after="0" w:line="240" w:lineRule="auto"/>
        <w:rPr>
          <w:rFonts w:ascii="Times New Roman" w:hAnsi="Times New Roman" w:cs="Times New Roman"/>
          <w:sz w:val="24"/>
          <w:szCs w:val="24"/>
        </w:rPr>
      </w:pPr>
    </w:p>
    <w:sectPr w:rsidR="00690632" w:rsidRPr="00926DA5" w:rsidSect="00690632">
      <w:pgSz w:w="12240" w:h="15840"/>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54B" w:rsidRDefault="00CE454B" w:rsidP="001C6612">
      <w:pPr>
        <w:spacing w:after="0" w:line="240" w:lineRule="auto"/>
      </w:pPr>
      <w:r>
        <w:separator/>
      </w:r>
    </w:p>
  </w:endnote>
  <w:endnote w:type="continuationSeparator" w:id="0">
    <w:p w:rsidR="00CE454B" w:rsidRDefault="00CE454B" w:rsidP="001C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54B" w:rsidRDefault="00CE454B" w:rsidP="001C6612">
      <w:pPr>
        <w:spacing w:after="0" w:line="240" w:lineRule="auto"/>
      </w:pPr>
      <w:r>
        <w:separator/>
      </w:r>
    </w:p>
  </w:footnote>
  <w:footnote w:type="continuationSeparator" w:id="0">
    <w:p w:rsidR="00CE454B" w:rsidRDefault="00CE454B" w:rsidP="001C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0" o:spid="_x0000_s2050" type="#_x0000_t136" style="position:absolute;margin-left:0;margin-top:0;width:571.9pt;height:10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11" o:spid="_x0000_s2051" type="#_x0000_t136" style="position:absolute;margin-left:0;margin-top:0;width:571.9pt;height:10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612" w:rsidRDefault="001C66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23609" o:spid="_x0000_s2049" type="#_x0000_t136" style="position:absolute;margin-left:0;margin-top:0;width:571.9pt;height:10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D53A2"/>
    <w:multiLevelType w:val="hybridMultilevel"/>
    <w:tmpl w:val="4DA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97900"/>
    <w:multiLevelType w:val="hybridMultilevel"/>
    <w:tmpl w:val="C1EA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46C5"/>
    <w:rsid w:val="0003485E"/>
    <w:rsid w:val="00053A80"/>
    <w:rsid w:val="00056D39"/>
    <w:rsid w:val="00062993"/>
    <w:rsid w:val="000A7EAE"/>
    <w:rsid w:val="000E6924"/>
    <w:rsid w:val="000F46C5"/>
    <w:rsid w:val="001369B5"/>
    <w:rsid w:val="001C2FE5"/>
    <w:rsid w:val="001C6612"/>
    <w:rsid w:val="001E14E8"/>
    <w:rsid w:val="00295E5D"/>
    <w:rsid w:val="003466B2"/>
    <w:rsid w:val="0039471E"/>
    <w:rsid w:val="00423A6C"/>
    <w:rsid w:val="00433E51"/>
    <w:rsid w:val="004526BB"/>
    <w:rsid w:val="004625E6"/>
    <w:rsid w:val="004E57DB"/>
    <w:rsid w:val="00510246"/>
    <w:rsid w:val="00512A31"/>
    <w:rsid w:val="0060068A"/>
    <w:rsid w:val="00627AA7"/>
    <w:rsid w:val="006702C5"/>
    <w:rsid w:val="00690632"/>
    <w:rsid w:val="0074087F"/>
    <w:rsid w:val="00774DDB"/>
    <w:rsid w:val="00787B8C"/>
    <w:rsid w:val="007C251D"/>
    <w:rsid w:val="007C2830"/>
    <w:rsid w:val="00916A49"/>
    <w:rsid w:val="00926DA5"/>
    <w:rsid w:val="00954B2B"/>
    <w:rsid w:val="00A60ABA"/>
    <w:rsid w:val="00A71492"/>
    <w:rsid w:val="00A77820"/>
    <w:rsid w:val="00AD019A"/>
    <w:rsid w:val="00C03CC5"/>
    <w:rsid w:val="00C52BB8"/>
    <w:rsid w:val="00CE454B"/>
    <w:rsid w:val="00D45F20"/>
    <w:rsid w:val="00DC6D2D"/>
    <w:rsid w:val="00E11732"/>
    <w:rsid w:val="00EA2D36"/>
    <w:rsid w:val="00EA7FB3"/>
    <w:rsid w:val="00F6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894C11"/>
  <w15:docId w15:val="{8E43DF84-FF9A-4F69-8F38-A4EF494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0F46C5"/>
    <w:pPr>
      <w:suppressAutoHyphens/>
      <w:spacing w:before="360" w:after="300" w:line="360" w:lineRule="auto"/>
      <w:ind w:left="720" w:right="567"/>
    </w:pPr>
    <w:rPr>
      <w:rFonts w:ascii="Times New Roman" w:eastAsia="Times New Roman" w:hAnsi="Times New Roman" w:cs="Times New Roman"/>
      <w:szCs w:val="24"/>
      <w:lang w:val="en-GB" w:eastAsia="zh-CN"/>
    </w:rPr>
  </w:style>
  <w:style w:type="paragraph" w:customStyle="1" w:styleId="Keywords">
    <w:name w:val="Keywords"/>
    <w:basedOn w:val="Normal"/>
    <w:next w:val="Normal"/>
    <w:rsid w:val="000F46C5"/>
    <w:pPr>
      <w:suppressAutoHyphens/>
      <w:spacing w:before="240" w:after="240" w:line="360" w:lineRule="auto"/>
      <w:ind w:left="720" w:right="567"/>
    </w:pPr>
    <w:rPr>
      <w:rFonts w:ascii="Times New Roman" w:eastAsia="Times New Roman" w:hAnsi="Times New Roman" w:cs="Times New Roman"/>
      <w:szCs w:val="24"/>
      <w:lang w:val="en-GB" w:eastAsia="zh-CN"/>
    </w:rPr>
  </w:style>
  <w:style w:type="paragraph" w:customStyle="1" w:styleId="Newparagraph">
    <w:name w:val="New paragraph"/>
    <w:basedOn w:val="Normal"/>
    <w:rsid w:val="000F46C5"/>
    <w:pPr>
      <w:suppressAutoHyphens/>
      <w:spacing w:after="0" w:line="480" w:lineRule="auto"/>
      <w:ind w:firstLine="720"/>
    </w:pPr>
    <w:rPr>
      <w:rFonts w:ascii="Times New Roman" w:eastAsia="Times New Roman" w:hAnsi="Times New Roman" w:cs="Times New Roman"/>
      <w:sz w:val="24"/>
      <w:szCs w:val="24"/>
      <w:lang w:val="en-GB" w:eastAsia="zh-CN"/>
    </w:rPr>
  </w:style>
  <w:style w:type="paragraph" w:customStyle="1" w:styleId="References">
    <w:name w:val="References"/>
    <w:basedOn w:val="Normal"/>
    <w:rsid w:val="000F46C5"/>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table" w:styleId="TableGrid">
    <w:name w:val="Table Grid"/>
    <w:basedOn w:val="TableNormal"/>
    <w:uiPriority w:val="59"/>
    <w:rsid w:val="00EA7F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23A6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Acknowledgements">
    <w:name w:val="Acknowledgements"/>
    <w:basedOn w:val="Normal"/>
    <w:next w:val="Normal"/>
    <w:rsid w:val="0003485E"/>
    <w:pPr>
      <w:suppressAutoHyphens/>
      <w:spacing w:before="120" w:after="0" w:line="360" w:lineRule="auto"/>
    </w:pPr>
    <w:rPr>
      <w:rFonts w:ascii="Times New Roman" w:eastAsia="Times New Roman" w:hAnsi="Times New Roman" w:cs="Times New Roman"/>
      <w:szCs w:val="24"/>
      <w:lang w:val="en-GB" w:eastAsia="zh-CN"/>
    </w:rPr>
  </w:style>
  <w:style w:type="paragraph" w:styleId="ListParagraph">
    <w:name w:val="List Paragraph"/>
    <w:basedOn w:val="Normal"/>
    <w:link w:val="ListParagraphChar"/>
    <w:uiPriority w:val="34"/>
    <w:qFormat/>
    <w:rsid w:val="0003485E"/>
    <w:pPr>
      <w:ind w:left="720"/>
      <w:contextualSpacing/>
    </w:pPr>
    <w:rPr>
      <w:rFonts w:ascii="Calibri" w:eastAsia="Calibri" w:hAnsi="Calibri" w:cs="Times New Roman"/>
    </w:rPr>
  </w:style>
  <w:style w:type="character" w:customStyle="1" w:styleId="ListParagraphChar">
    <w:name w:val="List Paragraph Char"/>
    <w:link w:val="ListParagraph"/>
    <w:uiPriority w:val="34"/>
    <w:qFormat/>
    <w:locked/>
    <w:rsid w:val="0003485E"/>
    <w:rPr>
      <w:rFonts w:ascii="Calibri" w:eastAsia="Calibri" w:hAnsi="Calibri" w:cs="Times New Roman"/>
    </w:rPr>
  </w:style>
  <w:style w:type="paragraph" w:styleId="BalloonText">
    <w:name w:val="Balloon Text"/>
    <w:basedOn w:val="Normal"/>
    <w:link w:val="BalloonTextChar"/>
    <w:uiPriority w:val="99"/>
    <w:semiHidden/>
    <w:unhideWhenUsed/>
    <w:rsid w:val="0069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32"/>
    <w:rPr>
      <w:rFonts w:ascii="Tahoma" w:hAnsi="Tahoma" w:cs="Tahoma"/>
      <w:sz w:val="16"/>
      <w:szCs w:val="16"/>
    </w:rPr>
  </w:style>
  <w:style w:type="character" w:styleId="Hyperlink">
    <w:name w:val="Hyperlink"/>
    <w:basedOn w:val="DefaultParagraphFont"/>
    <w:uiPriority w:val="99"/>
    <w:unhideWhenUsed/>
    <w:rsid w:val="0039471E"/>
    <w:rPr>
      <w:color w:val="0000FF" w:themeColor="hyperlink"/>
      <w:u w:val="single"/>
    </w:rPr>
  </w:style>
  <w:style w:type="paragraph" w:styleId="Header">
    <w:name w:val="header"/>
    <w:basedOn w:val="Normal"/>
    <w:link w:val="HeaderChar"/>
    <w:uiPriority w:val="99"/>
    <w:unhideWhenUsed/>
    <w:rsid w:val="001C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12"/>
  </w:style>
  <w:style w:type="paragraph" w:styleId="Footer">
    <w:name w:val="footer"/>
    <w:basedOn w:val="Normal"/>
    <w:link w:val="FooterChar"/>
    <w:uiPriority w:val="99"/>
    <w:unhideWhenUsed/>
    <w:rsid w:val="001C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38</cp:revision>
  <dcterms:created xsi:type="dcterms:W3CDTF">2025-08-19T07:09:00Z</dcterms:created>
  <dcterms:modified xsi:type="dcterms:W3CDTF">2025-08-23T07:43:00Z</dcterms:modified>
</cp:coreProperties>
</file>