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0EBEE" w14:textId="61EC4E96" w:rsidR="00754C9A" w:rsidRDefault="00304AB1" w:rsidP="00441B6F">
      <w:pPr>
        <w:pStyle w:val="Title"/>
        <w:spacing w:after="0"/>
        <w:jc w:val="both"/>
        <w:rPr>
          <w:rFonts w:ascii="Arial" w:hAnsi="Arial" w:cs="Arial"/>
        </w:rPr>
      </w:pPr>
      <w:r w:rsidRPr="00304AB1">
        <w:rPr>
          <w:rFonts w:ascii="Arial" w:hAnsi="Arial" w:cs="Arial"/>
        </w:rPr>
        <w:t>Original Research Article</w:t>
      </w:r>
    </w:p>
    <w:p w14:paraId="71A6A623" w14:textId="70218C26" w:rsidR="004305EA" w:rsidRPr="00B71257" w:rsidRDefault="00CE5BB5" w:rsidP="004305EA">
      <w:pPr>
        <w:spacing w:line="360" w:lineRule="auto"/>
        <w:jc w:val="both"/>
        <w:rPr>
          <w:rFonts w:ascii="Arial" w:hAnsi="Arial" w:cs="Arial"/>
          <w:b/>
          <w:bCs/>
          <w:sz w:val="36"/>
          <w:szCs w:val="36"/>
        </w:rPr>
      </w:pPr>
      <w:r>
        <w:rPr>
          <w:rFonts w:ascii="Arial" w:hAnsi="Arial" w:cs="Arial"/>
          <w:b/>
          <w:bCs/>
          <w:sz w:val="36"/>
          <w:szCs w:val="36"/>
        </w:rPr>
        <w:t>“</w:t>
      </w:r>
      <w:r w:rsidR="004305EA" w:rsidRPr="00B71257">
        <w:rPr>
          <w:rFonts w:ascii="Arial" w:hAnsi="Arial" w:cs="Arial"/>
          <w:b/>
          <w:bCs/>
          <w:sz w:val="36"/>
          <w:szCs w:val="36"/>
        </w:rPr>
        <w:t>Estimation of Genetic Variability and Diversity for Yield and its Contributing Traits in Bread Wheat (</w:t>
      </w:r>
      <w:r w:rsidR="004305EA" w:rsidRPr="00B71257">
        <w:rPr>
          <w:rFonts w:ascii="Arial" w:hAnsi="Arial" w:cs="Arial"/>
          <w:b/>
          <w:bCs/>
          <w:i/>
          <w:iCs/>
          <w:sz w:val="36"/>
          <w:szCs w:val="36"/>
        </w:rPr>
        <w:t xml:space="preserve">Triticum </w:t>
      </w:r>
      <w:proofErr w:type="spellStart"/>
      <w:r w:rsidR="004305EA" w:rsidRPr="00B71257">
        <w:rPr>
          <w:rFonts w:ascii="Arial" w:hAnsi="Arial" w:cs="Arial"/>
          <w:b/>
          <w:bCs/>
          <w:i/>
          <w:iCs/>
          <w:sz w:val="36"/>
          <w:szCs w:val="36"/>
        </w:rPr>
        <w:t>aestivum</w:t>
      </w:r>
      <w:proofErr w:type="spellEnd"/>
      <w:r w:rsidR="004305EA" w:rsidRPr="00B71257">
        <w:rPr>
          <w:rFonts w:ascii="Arial" w:hAnsi="Arial" w:cs="Arial"/>
          <w:b/>
          <w:bCs/>
          <w:sz w:val="36"/>
          <w:szCs w:val="36"/>
        </w:rPr>
        <w:t xml:space="preserve"> L.)</w:t>
      </w:r>
      <w:r>
        <w:rPr>
          <w:rFonts w:ascii="Arial" w:hAnsi="Arial" w:cs="Arial"/>
          <w:b/>
          <w:bCs/>
          <w:sz w:val="36"/>
          <w:szCs w:val="36"/>
        </w:rPr>
        <w:t>”</w:t>
      </w:r>
    </w:p>
    <w:p w14:paraId="5A55F1FB" w14:textId="77777777" w:rsidR="00A258C3" w:rsidRPr="00790ADA" w:rsidRDefault="00A258C3" w:rsidP="00441B6F">
      <w:pPr>
        <w:pStyle w:val="Author"/>
        <w:spacing w:line="240" w:lineRule="auto"/>
        <w:jc w:val="both"/>
        <w:rPr>
          <w:rFonts w:ascii="Arial" w:hAnsi="Arial" w:cs="Arial"/>
          <w:sz w:val="36"/>
        </w:rPr>
      </w:pPr>
    </w:p>
    <w:p w14:paraId="74E3543E" w14:textId="77777777" w:rsidR="002C57D2" w:rsidRPr="00FB3A86" w:rsidRDefault="002C57D2" w:rsidP="00441B6F">
      <w:pPr>
        <w:pStyle w:val="Affiliation"/>
        <w:spacing w:after="0" w:line="240" w:lineRule="auto"/>
        <w:jc w:val="both"/>
        <w:rPr>
          <w:rFonts w:ascii="Arial" w:hAnsi="Arial" w:cs="Arial"/>
        </w:rPr>
      </w:pPr>
    </w:p>
    <w:p w14:paraId="5023C848" w14:textId="77777777" w:rsidR="00B01FCD" w:rsidRPr="00FB3A86" w:rsidRDefault="001A3656" w:rsidP="00441B6F">
      <w:pPr>
        <w:pStyle w:val="Copyright"/>
        <w:spacing w:after="0" w:line="240" w:lineRule="auto"/>
        <w:jc w:val="both"/>
        <w:rPr>
          <w:rFonts w:ascii="Arial" w:hAnsi="Arial" w:cs="Arial"/>
        </w:rPr>
        <w:sectPr w:rsidR="00B01FCD" w:rsidRPr="00FB3A86" w:rsidSect="007F54E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CF5BE2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7C75271" w14:textId="11159FE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4B27C3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9F4B6EC" w14:textId="77777777" w:rsidTr="001E44FE">
        <w:tc>
          <w:tcPr>
            <w:tcW w:w="9576" w:type="dxa"/>
            <w:shd w:val="clear" w:color="auto" w:fill="F2F2F2"/>
          </w:tcPr>
          <w:p w14:paraId="4B054C9D" w14:textId="57515F04" w:rsidR="00E3114E" w:rsidRPr="00976E6C" w:rsidRDefault="00976E6C" w:rsidP="00441B6F">
            <w:pPr>
              <w:pStyle w:val="Body"/>
              <w:spacing w:after="0"/>
              <w:rPr>
                <w:rFonts w:ascii="Arial" w:eastAsia="Calibri" w:hAnsi="Arial" w:cs="Arial"/>
              </w:rPr>
            </w:pPr>
            <w:r w:rsidRPr="00976E6C">
              <w:rPr>
                <w:rFonts w:ascii="Arial" w:hAnsi="Arial" w:cs="Arial"/>
              </w:rPr>
              <w:t xml:space="preserve">A study was carried out to assess genetic variability and divergence for 12 traits across 80 diverse genotypes, including three checks of bread wheat, under normal sowing conditions. The analysis of variance demonstrated highly significant differences in mean squares attributed to the genotypes across all studied features. The grain yield per plot exhibited the highest coefficients of variation at both the genotypic and phenotypic levels. Significant heritability along with a notable genetic advance as a percentage of the mean was noted for grain yield per plot, spike length, awn length, grain weight per spike, peduncle length, grains per spike and </w:t>
            </w:r>
            <w:proofErr w:type="spellStart"/>
            <w:r w:rsidRPr="00976E6C">
              <w:rPr>
                <w:rFonts w:ascii="Arial" w:hAnsi="Arial" w:cs="Arial"/>
              </w:rPr>
              <w:t>spikelets</w:t>
            </w:r>
            <w:proofErr w:type="spellEnd"/>
            <w:r w:rsidRPr="00976E6C">
              <w:rPr>
                <w:rFonts w:ascii="Arial" w:hAnsi="Arial" w:cs="Arial"/>
              </w:rPr>
              <w:t xml:space="preserve"> per spike. The eighty germplasm accessions exhibited significant variability for the traits examined, and they were categorized into four distinct clusters through Hierarchical Euclidean cluster analysis. The greatest inter-cluster distance was noted between clusters III and IV, followed by the distance between clusters II and IV. The intra-cluster distance exhibited its minimum value in cluster IV, while cluster I demonstrated the maximum distance. Cluster III demonstrated the most advantageous genotypes, demonstrating the highest cluster mean values for the majority of the studied characters. Consequently, it holds potential for wheat hybridization programs focused on.</w:t>
            </w:r>
          </w:p>
          <w:p w14:paraId="647C316E" w14:textId="77777777" w:rsidR="00E3114E" w:rsidRDefault="00E3114E" w:rsidP="00441B6F">
            <w:pPr>
              <w:pStyle w:val="Body"/>
              <w:spacing w:after="0"/>
              <w:rPr>
                <w:rFonts w:ascii="Arial" w:eastAsia="Calibri" w:hAnsi="Arial" w:cs="Arial"/>
                <w:b/>
                <w:szCs w:val="22"/>
              </w:rPr>
            </w:pPr>
          </w:p>
          <w:p w14:paraId="55585D00" w14:textId="6219B288" w:rsidR="00505F06" w:rsidRPr="00BA1B01" w:rsidRDefault="00505F06" w:rsidP="00441B6F">
            <w:pPr>
              <w:pStyle w:val="Body"/>
              <w:spacing w:after="0"/>
              <w:rPr>
                <w:rFonts w:ascii="Arial" w:eastAsia="Calibri" w:hAnsi="Arial" w:cs="Arial"/>
                <w:szCs w:val="22"/>
              </w:rPr>
            </w:pPr>
          </w:p>
        </w:tc>
      </w:tr>
    </w:tbl>
    <w:p w14:paraId="7C1A411D" w14:textId="77777777" w:rsidR="00636EB2" w:rsidRDefault="00636EB2" w:rsidP="00441B6F">
      <w:pPr>
        <w:pStyle w:val="Body"/>
        <w:spacing w:after="0"/>
        <w:rPr>
          <w:rFonts w:ascii="Arial" w:hAnsi="Arial" w:cs="Arial"/>
          <w:i/>
        </w:rPr>
      </w:pPr>
    </w:p>
    <w:p w14:paraId="1640FD62" w14:textId="7ACD37A9" w:rsidR="00A24E7E" w:rsidRDefault="00A24E7E" w:rsidP="00441B6F">
      <w:pPr>
        <w:pStyle w:val="Body"/>
        <w:spacing w:after="0"/>
        <w:rPr>
          <w:rFonts w:ascii="Arial" w:hAnsi="Arial" w:cs="Arial"/>
          <w:i/>
        </w:rPr>
      </w:pPr>
      <w:r>
        <w:rPr>
          <w:rFonts w:ascii="Arial" w:hAnsi="Arial" w:cs="Arial"/>
          <w:i/>
        </w:rPr>
        <w:t xml:space="preserve">Keywords: </w:t>
      </w:r>
      <w:r w:rsidR="00976E6C" w:rsidRPr="00976E6C">
        <w:rPr>
          <w:rFonts w:ascii="Arial" w:hAnsi="Arial" w:cs="Arial"/>
          <w:i/>
        </w:rPr>
        <w:t>Bread wheat, genetic variability, genetic diversity, yield</w:t>
      </w:r>
      <w:r w:rsidR="00123C9F">
        <w:rPr>
          <w:rFonts w:ascii="Arial" w:hAnsi="Arial" w:cs="Arial"/>
          <w:i/>
        </w:rPr>
        <w:t xml:space="preserve"> </w:t>
      </w:r>
    </w:p>
    <w:p w14:paraId="56455837" w14:textId="77777777" w:rsidR="00790ADA" w:rsidRDefault="00790ADA" w:rsidP="00441B6F">
      <w:pPr>
        <w:pStyle w:val="Body"/>
        <w:spacing w:after="0"/>
        <w:rPr>
          <w:rFonts w:ascii="Arial" w:hAnsi="Arial" w:cs="Arial"/>
          <w:i/>
        </w:rPr>
      </w:pPr>
    </w:p>
    <w:p w14:paraId="3FED4F39" w14:textId="57D2FA1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E050498" w14:textId="77777777" w:rsidR="00790ADA" w:rsidRPr="00FB3A86" w:rsidRDefault="00790ADA" w:rsidP="00441B6F">
      <w:pPr>
        <w:pStyle w:val="AbstHead"/>
        <w:spacing w:after="0"/>
        <w:jc w:val="both"/>
        <w:rPr>
          <w:rFonts w:ascii="Arial" w:hAnsi="Arial" w:cs="Arial"/>
        </w:rPr>
      </w:pPr>
    </w:p>
    <w:p w14:paraId="1B22DA65" w14:textId="4FAC3C65" w:rsidR="000F5EC7" w:rsidRPr="00CF4142" w:rsidRDefault="000F5EC7" w:rsidP="000F5EC7">
      <w:pPr>
        <w:spacing w:line="360" w:lineRule="auto"/>
        <w:ind w:firstLine="720"/>
        <w:jc w:val="both"/>
        <w:rPr>
          <w:rFonts w:ascii="Arial" w:hAnsi="Arial" w:cs="Arial"/>
        </w:rPr>
      </w:pPr>
      <w:r w:rsidRPr="000F5EC7">
        <w:rPr>
          <w:rFonts w:ascii="Arial" w:hAnsi="Arial" w:cs="Arial"/>
        </w:rPr>
        <w:t>Bread wheat (</w:t>
      </w:r>
      <w:r w:rsidRPr="000F5EC7">
        <w:rPr>
          <w:rFonts w:ascii="Arial" w:hAnsi="Arial" w:cs="Arial"/>
          <w:i/>
          <w:iCs/>
        </w:rPr>
        <w:t xml:space="preserve">Triticum </w:t>
      </w:r>
      <w:proofErr w:type="spellStart"/>
      <w:r w:rsidRPr="000F5EC7">
        <w:rPr>
          <w:rFonts w:ascii="Arial" w:hAnsi="Arial" w:cs="Arial"/>
          <w:i/>
          <w:iCs/>
        </w:rPr>
        <w:t>aestivum</w:t>
      </w:r>
      <w:proofErr w:type="spellEnd"/>
      <w:r w:rsidRPr="000F5EC7">
        <w:rPr>
          <w:rFonts w:ascii="Arial" w:hAnsi="Arial" w:cs="Arial"/>
        </w:rPr>
        <w:t xml:space="preserve"> L.) is an annual plant that self-pollinates and belongs to the true grass family Gramineae (</w:t>
      </w:r>
      <w:proofErr w:type="spellStart"/>
      <w:r w:rsidRPr="000F5EC7">
        <w:rPr>
          <w:rFonts w:ascii="Arial" w:hAnsi="Arial" w:cs="Arial"/>
        </w:rPr>
        <w:t>Poaceae</w:t>
      </w:r>
      <w:proofErr w:type="spellEnd"/>
      <w:r w:rsidRPr="000F5EC7">
        <w:rPr>
          <w:rFonts w:ascii="Arial" w:hAnsi="Arial" w:cs="Arial"/>
        </w:rPr>
        <w:t xml:space="preserve">). This has been referred to as the “King of cereals”. This source provides approximately 20% of the global essential proteins and calories, along with the potential for enhanced nutrient health benefits in the daily human diet </w:t>
      </w:r>
      <w:r w:rsidR="00F7514C" w:rsidRPr="00F7514C">
        <w:rPr>
          <w:rFonts w:ascii="Arial" w:hAnsi="Arial" w:cs="Arial"/>
        </w:rPr>
        <w:t>[1]</w:t>
      </w:r>
      <w:r w:rsidR="00F7514C">
        <w:rPr>
          <w:rFonts w:ascii="Arial" w:hAnsi="Arial" w:cs="Arial"/>
        </w:rPr>
        <w:t>.</w:t>
      </w:r>
      <w:r w:rsidRPr="000F5EC7">
        <w:rPr>
          <w:rFonts w:ascii="Arial" w:hAnsi="Arial" w:cs="Arial"/>
        </w:rPr>
        <w:t xml:space="preserve"> In 2025, the </w:t>
      </w:r>
      <w:r w:rsidRPr="00CF4142">
        <w:rPr>
          <w:rFonts w:ascii="Arial" w:hAnsi="Arial" w:cs="Arial"/>
        </w:rPr>
        <w:t>USDA</w:t>
      </w:r>
      <w:r w:rsidRPr="000F5EC7">
        <w:rPr>
          <w:rFonts w:ascii="Arial" w:hAnsi="Arial" w:cs="Arial"/>
        </w:rPr>
        <w:t xml:space="preserve"> </w:t>
      </w:r>
      <w:r w:rsidR="00F7514C">
        <w:rPr>
          <w:rFonts w:ascii="Arial" w:hAnsi="Arial" w:cs="Arial"/>
        </w:rPr>
        <w:t xml:space="preserve">[2] </w:t>
      </w:r>
      <w:r w:rsidRPr="000F5EC7">
        <w:rPr>
          <w:rFonts w:ascii="Arial" w:hAnsi="Arial" w:cs="Arial"/>
        </w:rPr>
        <w:t xml:space="preserve">anticipates a historic global wheat production of 808.5 million metric tons. During the 2024-2025 Rabi season, the agriculture ministry estimates that India’s wheat production will reach a record high of 115.43 million </w:t>
      </w:r>
      <w:proofErr w:type="spellStart"/>
      <w:r w:rsidRPr="000F5EC7">
        <w:rPr>
          <w:rFonts w:ascii="Arial" w:hAnsi="Arial" w:cs="Arial"/>
        </w:rPr>
        <w:t>tonnes</w:t>
      </w:r>
      <w:proofErr w:type="spellEnd"/>
      <w:r w:rsidRPr="000F5EC7">
        <w:rPr>
          <w:rFonts w:ascii="Arial" w:hAnsi="Arial" w:cs="Arial"/>
        </w:rPr>
        <w:t xml:space="preserve">. Furthermore, there is a global increase in the demand for nutritious food, driven by enhanced living standards. Breeders need to focus on enhancing the traits linked to yield, alongside the quality attributes of widely cultivated food crops, including cereals like wheat. With the </w:t>
      </w:r>
      <w:r w:rsidRPr="000F5EC7">
        <w:rPr>
          <w:rFonts w:ascii="Arial" w:hAnsi="Arial" w:cs="Arial"/>
        </w:rPr>
        <w:lastRenderedPageBreak/>
        <w:t xml:space="preserve">growing population, a significant increase in yield is essential to guarantee food security, and projections indicate that by 2030, India will need over 109 million tons of wheat </w:t>
      </w:r>
      <w:r w:rsidR="00F7514C" w:rsidRPr="00CE5BB5">
        <w:rPr>
          <w:rFonts w:ascii="Arial" w:hAnsi="Arial" w:cs="Arial"/>
        </w:rPr>
        <w:t>[3]</w:t>
      </w:r>
      <w:r w:rsidRPr="00CE5BB5">
        <w:rPr>
          <w:rFonts w:ascii="Arial" w:hAnsi="Arial" w:cs="Arial"/>
        </w:rPr>
        <w:t>.</w:t>
      </w:r>
      <w:r w:rsidRPr="000F5EC7">
        <w:rPr>
          <w:rFonts w:ascii="Arial" w:hAnsi="Arial" w:cs="Arial"/>
        </w:rPr>
        <w:t xml:space="preserve"> To </w:t>
      </w:r>
      <w:r w:rsidRPr="00CF4142">
        <w:rPr>
          <w:rFonts w:ascii="Arial" w:hAnsi="Arial" w:cs="Arial"/>
        </w:rPr>
        <w:t xml:space="preserve">ensure food security, the demand for wheat is expected to grow at a rate of 1.6% annually until 2050 </w:t>
      </w:r>
      <w:r w:rsidR="00F7514C" w:rsidRPr="00CF4142">
        <w:rPr>
          <w:rFonts w:ascii="Arial" w:hAnsi="Arial" w:cs="Arial"/>
        </w:rPr>
        <w:t>[4]</w:t>
      </w:r>
      <w:r w:rsidRPr="00CF4142">
        <w:rPr>
          <w:rFonts w:ascii="Arial" w:hAnsi="Arial" w:cs="Arial"/>
        </w:rPr>
        <w:t xml:space="preserve">. </w:t>
      </w:r>
    </w:p>
    <w:p w14:paraId="23210A6B" w14:textId="5D1D4D99" w:rsidR="000F5EC7" w:rsidRPr="000F5EC7" w:rsidRDefault="000F5EC7" w:rsidP="000F5EC7">
      <w:pPr>
        <w:spacing w:line="360" w:lineRule="auto"/>
        <w:ind w:firstLine="720"/>
        <w:jc w:val="both"/>
        <w:rPr>
          <w:rFonts w:ascii="Arial" w:hAnsi="Arial" w:cs="Arial"/>
          <w:b/>
          <w:bCs/>
        </w:rPr>
      </w:pPr>
      <w:r w:rsidRPr="00CF4142">
        <w:rPr>
          <w:rFonts w:ascii="Arial" w:hAnsi="Arial" w:cs="Arial"/>
        </w:rPr>
        <w:t xml:space="preserve">The primary goal of a plant breeder is to create cultivars that exhibit high yield potential while maintaining acceptable quality standards. Understanding genetic variability for yield and its contributing components is essential for enhancing grain yield and developing effective breeding programs. To achieve a successful breeding program, it is essential to implement efficient selection strategies grounded in genetic diversity and a thorough analysis of variation among various yield-attributing traits. Therefore, understanding genetic diversity and variation for various yield-attributing traits is essential for the development of high-yielding wheat varieties. In breeding programs, greater emphasis is placed on selecting genetically diverse parents to generate desirable recombinants </w:t>
      </w:r>
      <w:r w:rsidR="00F7514C" w:rsidRPr="00CF4142">
        <w:rPr>
          <w:rFonts w:ascii="Arial" w:hAnsi="Arial" w:cs="Arial"/>
        </w:rPr>
        <w:t>[5]</w:t>
      </w:r>
      <w:r w:rsidRPr="00CF4142">
        <w:rPr>
          <w:rFonts w:ascii="Arial" w:hAnsi="Arial" w:cs="Arial"/>
        </w:rPr>
        <w:t xml:space="preserve">. </w:t>
      </w:r>
      <w:r w:rsidR="00CE5BB5">
        <w:rPr>
          <w:rFonts w:ascii="Arial" w:hAnsi="Arial" w:cs="Arial"/>
        </w:rPr>
        <w:t xml:space="preserve">Rauf et al. </w:t>
      </w:r>
      <w:r w:rsidR="00F7514C" w:rsidRPr="00CF4142">
        <w:rPr>
          <w:rFonts w:ascii="Arial" w:hAnsi="Arial" w:cs="Arial"/>
        </w:rPr>
        <w:t>[6]</w:t>
      </w:r>
      <w:r w:rsidRPr="00CF4142">
        <w:rPr>
          <w:rFonts w:ascii="Arial" w:hAnsi="Arial" w:cs="Arial"/>
        </w:rPr>
        <w:t xml:space="preserve"> emphasized that a thorough understanding of germplasm variability and the genetic relationships among breeding materials is essential for crop improvement initiatives, as it aids in the creation of enhanced recombinants for hybridization efforts. The cluster analysis serves as a suitable approach for assessing familial relationships, specifically to evaluate</w:t>
      </w:r>
      <w:r w:rsidRPr="000F5EC7">
        <w:rPr>
          <w:rFonts w:ascii="Arial" w:hAnsi="Arial" w:cs="Arial"/>
        </w:rPr>
        <w:t xml:space="preserve"> the degree of genetic divergence among genotypes. Consequently, understanding the genetic diversity related to grain yield is crucial for achieving the varied objectives of plant breeding, including enhancing yield, ensuring broad adaptation, and developing desirable quality traits </w:t>
      </w:r>
      <w:r w:rsidR="00F7514C" w:rsidRPr="00CF4142">
        <w:rPr>
          <w:rFonts w:ascii="Arial" w:hAnsi="Arial" w:cs="Arial"/>
        </w:rPr>
        <w:t>[7]</w:t>
      </w:r>
      <w:r w:rsidRPr="00CF4142">
        <w:rPr>
          <w:rFonts w:ascii="Arial" w:hAnsi="Arial" w:cs="Arial"/>
        </w:rPr>
        <w:t>.</w:t>
      </w:r>
      <w:r w:rsidRPr="000F5EC7">
        <w:rPr>
          <w:rFonts w:ascii="Arial" w:hAnsi="Arial" w:cs="Arial"/>
          <w:b/>
          <w:bCs/>
        </w:rPr>
        <w:t xml:space="preserve"> </w:t>
      </w:r>
      <w:r w:rsidRPr="000F5EC7">
        <w:rPr>
          <w:rFonts w:ascii="Arial" w:hAnsi="Arial" w:cs="Arial"/>
        </w:rPr>
        <w:t xml:space="preserve">Subsequently, the present study was aimed to evaluate the wheat germplasm lines for genetic diversity analysis to select diverse lines as parents and used them in hybridization </w:t>
      </w:r>
      <w:proofErr w:type="spellStart"/>
      <w:r w:rsidRPr="000F5EC7">
        <w:rPr>
          <w:rFonts w:ascii="Arial" w:hAnsi="Arial" w:cs="Arial"/>
        </w:rPr>
        <w:t>programmes</w:t>
      </w:r>
      <w:proofErr w:type="spellEnd"/>
      <w:r w:rsidRPr="000F5EC7">
        <w:rPr>
          <w:rFonts w:ascii="Arial" w:hAnsi="Arial" w:cs="Arial"/>
        </w:rPr>
        <w:t xml:space="preserve"> thereafter.</w:t>
      </w:r>
    </w:p>
    <w:p w14:paraId="698103B6" w14:textId="77777777" w:rsidR="00790ADA" w:rsidRPr="000F5EC7" w:rsidRDefault="00790ADA" w:rsidP="000F5EC7">
      <w:pPr>
        <w:pStyle w:val="Body"/>
        <w:spacing w:after="0"/>
        <w:jc w:val="left"/>
        <w:rPr>
          <w:rFonts w:ascii="Arial" w:hAnsi="Arial" w:cs="Arial"/>
        </w:rPr>
      </w:pPr>
    </w:p>
    <w:p w14:paraId="15785228" w14:textId="6D89A86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3F497BB" w14:textId="77777777" w:rsidR="00790ADA" w:rsidRPr="00FB3A86" w:rsidRDefault="00790ADA" w:rsidP="00441B6F">
      <w:pPr>
        <w:pStyle w:val="AbstHead"/>
        <w:spacing w:after="0"/>
        <w:jc w:val="both"/>
        <w:rPr>
          <w:rFonts w:ascii="Arial" w:hAnsi="Arial" w:cs="Arial"/>
        </w:rPr>
      </w:pPr>
    </w:p>
    <w:p w14:paraId="0F3D04C8" w14:textId="77777777" w:rsidR="000F5EC7" w:rsidRPr="000F5EC7" w:rsidRDefault="000F5EC7" w:rsidP="000F5EC7">
      <w:pPr>
        <w:spacing w:line="360" w:lineRule="auto"/>
        <w:jc w:val="both"/>
        <w:rPr>
          <w:rFonts w:ascii="Arial" w:hAnsi="Arial" w:cs="Arial"/>
        </w:rPr>
      </w:pPr>
      <w:r w:rsidRPr="000F5EC7">
        <w:rPr>
          <w:rFonts w:ascii="Arial" w:hAnsi="Arial" w:cs="Arial"/>
        </w:rPr>
        <w:t xml:space="preserve">The current investigation took place during the </w:t>
      </w:r>
      <w:proofErr w:type="spellStart"/>
      <w:r w:rsidRPr="000F5EC7">
        <w:rPr>
          <w:rFonts w:ascii="Arial" w:hAnsi="Arial" w:cs="Arial"/>
        </w:rPr>
        <w:t>rabi</w:t>
      </w:r>
      <w:proofErr w:type="spellEnd"/>
      <w:r w:rsidRPr="000F5EC7">
        <w:rPr>
          <w:rFonts w:ascii="Arial" w:hAnsi="Arial" w:cs="Arial"/>
        </w:rPr>
        <w:t xml:space="preserve"> season of 2024-2025 at the Norman E. Borlaug Crop Research Centre, G. B. Pant University of Agriculture &amp; Technology, </w:t>
      </w:r>
      <w:proofErr w:type="spellStart"/>
      <w:r w:rsidRPr="000F5EC7">
        <w:rPr>
          <w:rFonts w:ascii="Arial" w:hAnsi="Arial" w:cs="Arial"/>
        </w:rPr>
        <w:t>Pantnagar</w:t>
      </w:r>
      <w:proofErr w:type="spellEnd"/>
      <w:r w:rsidRPr="000F5EC7">
        <w:rPr>
          <w:rFonts w:ascii="Arial" w:hAnsi="Arial" w:cs="Arial"/>
        </w:rPr>
        <w:t xml:space="preserve">, U.S. Nagar, Uttarakhand. The Research Centre is located in the </w:t>
      </w:r>
      <w:proofErr w:type="spellStart"/>
      <w:r w:rsidRPr="000F5EC7">
        <w:rPr>
          <w:rFonts w:ascii="Arial" w:hAnsi="Arial" w:cs="Arial"/>
        </w:rPr>
        <w:t>tarai</w:t>
      </w:r>
      <w:proofErr w:type="spellEnd"/>
      <w:r w:rsidRPr="000F5EC7">
        <w:rPr>
          <w:rFonts w:ascii="Arial" w:hAnsi="Arial" w:cs="Arial"/>
        </w:rPr>
        <w:t xml:space="preserve"> region of Uttarakhand, characterized by subtropical and humid climatic conditions. The Centre is situated in the foothills of the Himalayas, with an altitude of approximately 243.84 meters above mean sea level, positioned at 29.5° N latitude and 79.3° E longitude. </w:t>
      </w:r>
    </w:p>
    <w:p w14:paraId="475D5847" w14:textId="4B9D1500" w:rsidR="000F5EC7" w:rsidRDefault="000F5EC7" w:rsidP="000F5EC7">
      <w:pPr>
        <w:spacing w:line="360" w:lineRule="auto"/>
        <w:ind w:firstLine="720"/>
        <w:jc w:val="both"/>
        <w:rPr>
          <w:rFonts w:ascii="Arial" w:hAnsi="Arial" w:cs="Arial"/>
        </w:rPr>
      </w:pPr>
      <w:r w:rsidRPr="000F5EC7">
        <w:rPr>
          <w:rFonts w:ascii="Arial" w:hAnsi="Arial" w:cs="Arial"/>
        </w:rPr>
        <w:t xml:space="preserve">The experimental material utilized in this study comprised of 80 wheat genotypes, along with three checks (HD 2967, DBW 187 and </w:t>
      </w:r>
      <w:proofErr w:type="spellStart"/>
      <w:r w:rsidRPr="000F5EC7">
        <w:rPr>
          <w:rFonts w:ascii="Arial" w:hAnsi="Arial" w:cs="Arial"/>
        </w:rPr>
        <w:t>Sonalika</w:t>
      </w:r>
      <w:proofErr w:type="spellEnd"/>
      <w:r w:rsidRPr="000F5EC7">
        <w:rPr>
          <w:rFonts w:ascii="Arial" w:hAnsi="Arial" w:cs="Arial"/>
        </w:rPr>
        <w:t xml:space="preserve">), which were evaluated using an Augmented Block </w:t>
      </w:r>
      <w:r w:rsidRPr="00CF4142">
        <w:rPr>
          <w:rFonts w:ascii="Arial" w:hAnsi="Arial" w:cs="Arial"/>
        </w:rPr>
        <w:t xml:space="preserve">Design </w:t>
      </w:r>
      <w:r w:rsidR="00F7514C" w:rsidRPr="00CF4142">
        <w:rPr>
          <w:rFonts w:ascii="Arial" w:hAnsi="Arial" w:cs="Arial"/>
        </w:rPr>
        <w:t>[8]</w:t>
      </w:r>
      <w:r w:rsidRPr="00CF4142">
        <w:rPr>
          <w:rFonts w:ascii="Arial" w:hAnsi="Arial" w:cs="Arial"/>
        </w:rPr>
        <w:t>.</w:t>
      </w:r>
      <w:r w:rsidRPr="000F5EC7">
        <w:rPr>
          <w:rFonts w:ascii="Arial" w:hAnsi="Arial" w:cs="Arial"/>
        </w:rPr>
        <w:t xml:space="preserve"> The design was composed of 8 blocks, each containing 10 entries and 3 checks (replicated in each block). Each genotype was cultivated in two rows of 2 m each. The plants were planted approximately 5 cm apart to ensure an accurate plant </w:t>
      </w:r>
      <w:r w:rsidRPr="000F5EC7">
        <w:rPr>
          <w:rFonts w:ascii="Arial" w:hAnsi="Arial" w:cs="Arial"/>
        </w:rPr>
        <w:lastRenderedPageBreak/>
        <w:t xml:space="preserve">population. Conventional agronomic methods and fertilizer application were implemented to cultivate a successful crop. Data was collected from 5 randomly selected plants for 12 agronomic traits, including days to 75% heading (DTH), days to maturity (DTM), plant height (PH), peduncle length (PL), awn length (AL), tillers per meter (TPM), spike length (SL), number of </w:t>
      </w:r>
      <w:proofErr w:type="spellStart"/>
      <w:r w:rsidRPr="000F5EC7">
        <w:rPr>
          <w:rFonts w:ascii="Arial" w:hAnsi="Arial" w:cs="Arial"/>
        </w:rPr>
        <w:t>spikelets</w:t>
      </w:r>
      <w:proofErr w:type="spellEnd"/>
      <w:r w:rsidRPr="000F5EC7">
        <w:rPr>
          <w:rFonts w:ascii="Arial" w:hAnsi="Arial" w:cs="Arial"/>
        </w:rPr>
        <w:t xml:space="preserve"> per spike (NSPS), number of grains per spike (NGPS), grain weight per spike (GWPS), 1000 grain weight (TGW) and grain yield per plot (GYPP).</w:t>
      </w:r>
    </w:p>
    <w:p w14:paraId="32ED2A8C" w14:textId="34A209C3" w:rsidR="000F5EC7" w:rsidRPr="000F5EC7" w:rsidRDefault="000F5EC7" w:rsidP="000F5EC7">
      <w:pPr>
        <w:spacing w:line="360" w:lineRule="auto"/>
        <w:ind w:firstLine="720"/>
        <w:jc w:val="both"/>
        <w:rPr>
          <w:rFonts w:ascii="Arial" w:hAnsi="Arial" w:cs="Arial"/>
        </w:rPr>
      </w:pPr>
      <w:r w:rsidRPr="000F5EC7">
        <w:rPr>
          <w:rFonts w:ascii="Arial" w:hAnsi="Arial" w:cs="Arial"/>
        </w:rPr>
        <w:t xml:space="preserve"> </w:t>
      </w:r>
    </w:p>
    <w:p w14:paraId="4F86180C" w14:textId="77777777" w:rsidR="000F5EC7" w:rsidRPr="000F5EC7" w:rsidRDefault="000F5EC7" w:rsidP="000F5EC7">
      <w:pPr>
        <w:spacing w:line="360" w:lineRule="auto"/>
        <w:jc w:val="both"/>
        <w:rPr>
          <w:rFonts w:ascii="Arial" w:hAnsi="Arial" w:cs="Arial"/>
          <w:b/>
          <w:bCs/>
          <w:sz w:val="22"/>
          <w:szCs w:val="22"/>
        </w:rPr>
      </w:pPr>
      <w:r w:rsidRPr="000F5EC7">
        <w:rPr>
          <w:rFonts w:ascii="Arial" w:hAnsi="Arial" w:cs="Arial"/>
          <w:b/>
          <w:bCs/>
          <w:sz w:val="22"/>
          <w:szCs w:val="22"/>
        </w:rPr>
        <w:t>Statistical analysis</w:t>
      </w:r>
    </w:p>
    <w:p w14:paraId="6655605F" w14:textId="10045109" w:rsidR="000F5EC7" w:rsidRPr="00CF4142" w:rsidRDefault="000F5EC7" w:rsidP="000F5EC7">
      <w:pPr>
        <w:spacing w:line="360" w:lineRule="auto"/>
        <w:ind w:firstLine="720"/>
        <w:jc w:val="both"/>
        <w:rPr>
          <w:rFonts w:ascii="Arial" w:hAnsi="Arial" w:cs="Arial"/>
        </w:rPr>
      </w:pPr>
      <w:r w:rsidRPr="000F5EC7">
        <w:rPr>
          <w:rFonts w:ascii="Arial" w:hAnsi="Arial" w:cs="Arial"/>
        </w:rPr>
        <w:t>The analysis of variance for the Augmented Block Design was conducted for each character following the methodology proposed by</w:t>
      </w:r>
      <w:r w:rsidRPr="00CF4142">
        <w:rPr>
          <w:rFonts w:ascii="Arial" w:hAnsi="Arial" w:cs="Arial"/>
        </w:rPr>
        <w:t xml:space="preserve"> Federer</w:t>
      </w:r>
      <w:r w:rsidRPr="000F5EC7">
        <w:rPr>
          <w:rFonts w:ascii="Arial" w:hAnsi="Arial" w:cs="Arial"/>
          <w:b/>
          <w:bCs/>
        </w:rPr>
        <w:t xml:space="preserve"> </w:t>
      </w:r>
      <w:r w:rsidR="00F7514C">
        <w:rPr>
          <w:rFonts w:ascii="Arial" w:hAnsi="Arial" w:cs="Arial"/>
        </w:rPr>
        <w:t>[8]</w:t>
      </w:r>
      <w:r w:rsidRPr="000F5EC7">
        <w:rPr>
          <w:rFonts w:ascii="Arial" w:hAnsi="Arial" w:cs="Arial"/>
        </w:rPr>
        <w:t xml:space="preserve">. The calculations for the </w:t>
      </w:r>
      <w:r w:rsidRPr="00CF4142">
        <w:rPr>
          <w:rFonts w:ascii="Arial" w:hAnsi="Arial" w:cs="Arial"/>
        </w:rPr>
        <w:t xml:space="preserve">phenotypic and genotypic coefficient of variation </w:t>
      </w:r>
      <w:r w:rsidR="00F7514C" w:rsidRPr="00CF4142">
        <w:rPr>
          <w:rFonts w:ascii="Arial" w:hAnsi="Arial" w:cs="Arial"/>
        </w:rPr>
        <w:t>[9]</w:t>
      </w:r>
      <w:r w:rsidRPr="00CF4142">
        <w:rPr>
          <w:rFonts w:ascii="Arial" w:hAnsi="Arial" w:cs="Arial"/>
        </w:rPr>
        <w:t>, broad-sense heritability</w:t>
      </w:r>
      <w:r w:rsidR="00CF4142" w:rsidRPr="00CF4142">
        <w:rPr>
          <w:rFonts w:ascii="Arial" w:hAnsi="Arial" w:cs="Arial"/>
        </w:rPr>
        <w:t xml:space="preserve"> </w:t>
      </w:r>
      <w:r w:rsidR="00F7514C" w:rsidRPr="00CF4142">
        <w:rPr>
          <w:rFonts w:ascii="Arial" w:hAnsi="Arial" w:cs="Arial"/>
        </w:rPr>
        <w:t>[10]</w:t>
      </w:r>
      <w:r w:rsidRPr="00CF4142">
        <w:rPr>
          <w:rFonts w:ascii="Arial" w:hAnsi="Arial" w:cs="Arial"/>
        </w:rPr>
        <w:t xml:space="preserve">, and genetic advance </w:t>
      </w:r>
      <w:r w:rsidR="00F7514C" w:rsidRPr="00CF4142">
        <w:rPr>
          <w:rFonts w:ascii="Arial" w:hAnsi="Arial" w:cs="Arial"/>
        </w:rPr>
        <w:t>[11]</w:t>
      </w:r>
      <w:r w:rsidRPr="00CF4142">
        <w:rPr>
          <w:rFonts w:ascii="Arial" w:hAnsi="Arial" w:cs="Arial"/>
        </w:rPr>
        <w:t xml:space="preserve"> were also carried out. Additionally, the data collected on the aforementioned characters underwent Hierarchical Euclidean cluster analysis </w:t>
      </w:r>
      <w:r w:rsidR="00F7514C" w:rsidRPr="00CF4142">
        <w:rPr>
          <w:rFonts w:ascii="Arial" w:hAnsi="Arial" w:cs="Arial"/>
        </w:rPr>
        <w:t>[12]</w:t>
      </w:r>
      <w:r w:rsidRPr="00CF4142">
        <w:rPr>
          <w:rFonts w:ascii="Arial" w:hAnsi="Arial" w:cs="Arial"/>
        </w:rPr>
        <w:t xml:space="preserve"> in order to evaluate genetic diversity.</w:t>
      </w:r>
    </w:p>
    <w:p w14:paraId="6AC3AFD3" w14:textId="77777777" w:rsidR="00790ADA" w:rsidRPr="00FB3A86" w:rsidRDefault="00790ADA" w:rsidP="00441B6F">
      <w:pPr>
        <w:pStyle w:val="Body"/>
        <w:spacing w:after="0"/>
        <w:rPr>
          <w:rFonts w:ascii="Arial" w:hAnsi="Arial" w:cs="Arial"/>
        </w:rPr>
      </w:pPr>
    </w:p>
    <w:p w14:paraId="15B0702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4572A66" w14:textId="77777777" w:rsidR="003A0ED4" w:rsidRDefault="003A0ED4" w:rsidP="00441B6F">
      <w:pPr>
        <w:pStyle w:val="Head1"/>
        <w:spacing w:after="0"/>
        <w:jc w:val="both"/>
        <w:rPr>
          <w:rFonts w:ascii="Arial" w:hAnsi="Arial" w:cs="Arial"/>
        </w:rPr>
      </w:pPr>
    </w:p>
    <w:p w14:paraId="7E2F02A2" w14:textId="2E937423" w:rsidR="003A0ED4" w:rsidRDefault="003A0ED4" w:rsidP="003A0ED4">
      <w:pPr>
        <w:spacing w:line="360" w:lineRule="auto"/>
        <w:ind w:firstLine="720"/>
        <w:jc w:val="both"/>
        <w:rPr>
          <w:rFonts w:ascii="Arial" w:hAnsi="Arial" w:cs="Arial"/>
        </w:rPr>
      </w:pPr>
      <w:r w:rsidRPr="003A0ED4">
        <w:rPr>
          <w:rFonts w:ascii="Arial" w:hAnsi="Arial" w:cs="Arial"/>
        </w:rPr>
        <w:t xml:space="preserve">As shown in Table 1, the analysis of variance data for different characters is provided. With the exception of tillers per meter, analysis of variance showed that there were substantial variations among genotypes for most of the characteristics examined. As a result, the current study’s population exhibits sufficient variation to be utilized for future crop </w:t>
      </w:r>
      <w:r w:rsidRPr="00CF4142">
        <w:rPr>
          <w:rFonts w:ascii="Arial" w:hAnsi="Arial" w:cs="Arial"/>
        </w:rPr>
        <w:t xml:space="preserve">development. Both </w:t>
      </w:r>
      <w:proofErr w:type="spellStart"/>
      <w:r w:rsidR="00CE5BB5" w:rsidRPr="00A2433D">
        <w:rPr>
          <w:rFonts w:ascii="Arial" w:hAnsi="Arial" w:cs="Arial"/>
        </w:rPr>
        <w:t>Wolde</w:t>
      </w:r>
      <w:proofErr w:type="spellEnd"/>
      <w:r w:rsidR="00CE5BB5" w:rsidRPr="00CF4142">
        <w:rPr>
          <w:rFonts w:ascii="Arial" w:hAnsi="Arial" w:cs="Arial"/>
        </w:rPr>
        <w:t xml:space="preserve"> </w:t>
      </w:r>
      <w:r w:rsidR="00CE5BB5">
        <w:rPr>
          <w:rFonts w:ascii="Arial" w:hAnsi="Arial" w:cs="Arial"/>
        </w:rPr>
        <w:t xml:space="preserve">et al. </w:t>
      </w:r>
      <w:r w:rsidR="00F7514C" w:rsidRPr="00CF4142">
        <w:rPr>
          <w:rFonts w:ascii="Arial" w:hAnsi="Arial" w:cs="Arial"/>
        </w:rPr>
        <w:t xml:space="preserve">[13] </w:t>
      </w:r>
      <w:r w:rsidRPr="00CF4142">
        <w:rPr>
          <w:rFonts w:ascii="Arial" w:hAnsi="Arial" w:cs="Arial"/>
        </w:rPr>
        <w:t>and</w:t>
      </w:r>
      <w:r w:rsidR="00CE5BB5">
        <w:rPr>
          <w:rFonts w:ascii="Arial" w:hAnsi="Arial" w:cs="Arial"/>
        </w:rPr>
        <w:t xml:space="preserve"> </w:t>
      </w:r>
      <w:r w:rsidR="00CE5BB5" w:rsidRPr="00A2433D">
        <w:rPr>
          <w:rFonts w:ascii="Arial" w:hAnsi="Arial" w:cs="Arial"/>
        </w:rPr>
        <w:t>Upadhyay</w:t>
      </w:r>
      <w:r w:rsidR="00CE5BB5">
        <w:rPr>
          <w:rFonts w:ascii="Arial" w:hAnsi="Arial" w:cs="Arial"/>
        </w:rPr>
        <w:t xml:space="preserve"> et al.</w:t>
      </w:r>
      <w:r w:rsidRPr="00CF4142">
        <w:rPr>
          <w:rFonts w:ascii="Arial" w:hAnsi="Arial" w:cs="Arial"/>
        </w:rPr>
        <w:t xml:space="preserve"> </w:t>
      </w:r>
      <w:r w:rsidR="00F7514C" w:rsidRPr="00CF4142">
        <w:rPr>
          <w:rFonts w:ascii="Arial" w:hAnsi="Arial" w:cs="Arial"/>
        </w:rPr>
        <w:t xml:space="preserve">[14] </w:t>
      </w:r>
      <w:r w:rsidRPr="00CF4142">
        <w:rPr>
          <w:rFonts w:ascii="Arial" w:hAnsi="Arial" w:cs="Arial"/>
        </w:rPr>
        <w:t>saw similar</w:t>
      </w:r>
      <w:r w:rsidRPr="003A0ED4">
        <w:rPr>
          <w:rFonts w:ascii="Arial" w:hAnsi="Arial" w:cs="Arial"/>
        </w:rPr>
        <w:t xml:space="preserve"> outcomes.</w:t>
      </w:r>
    </w:p>
    <w:p w14:paraId="70569C34" w14:textId="77777777" w:rsidR="003A0ED4" w:rsidRPr="003A0ED4" w:rsidRDefault="003A0ED4" w:rsidP="003A0ED4">
      <w:pPr>
        <w:spacing w:line="360" w:lineRule="auto"/>
        <w:ind w:firstLine="720"/>
        <w:jc w:val="both"/>
        <w:rPr>
          <w:rFonts w:ascii="Arial" w:hAnsi="Arial" w:cs="Arial"/>
        </w:rPr>
      </w:pPr>
    </w:p>
    <w:p w14:paraId="6C84FA15" w14:textId="77777777" w:rsidR="003A0ED4" w:rsidRPr="003A0ED4" w:rsidRDefault="003A0ED4" w:rsidP="003A0ED4">
      <w:pPr>
        <w:rPr>
          <w:rFonts w:ascii="Arial" w:hAnsi="Arial" w:cs="Arial"/>
          <w:b/>
          <w:bCs/>
        </w:rPr>
      </w:pPr>
      <w:r w:rsidRPr="003A0ED4">
        <w:rPr>
          <w:rFonts w:ascii="Arial" w:hAnsi="Arial" w:cs="Arial"/>
          <w:b/>
          <w:bCs/>
        </w:rPr>
        <w:t>Table 1. Analysis of variance for yield and its contributing traits in wheat</w:t>
      </w:r>
    </w:p>
    <w:tbl>
      <w:tblPr>
        <w:tblW w:w="11016" w:type="dxa"/>
        <w:jc w:val="center"/>
        <w:tblLook w:val="04A0" w:firstRow="1" w:lastRow="0" w:firstColumn="1" w:lastColumn="0" w:noHBand="0" w:noVBand="1"/>
      </w:tblPr>
      <w:tblGrid>
        <w:gridCol w:w="1413"/>
        <w:gridCol w:w="376"/>
        <w:gridCol w:w="816"/>
        <w:gridCol w:w="736"/>
        <w:gridCol w:w="736"/>
        <w:gridCol w:w="736"/>
        <w:gridCol w:w="656"/>
        <w:gridCol w:w="736"/>
        <w:gridCol w:w="656"/>
        <w:gridCol w:w="736"/>
        <w:gridCol w:w="816"/>
        <w:gridCol w:w="688"/>
        <w:gridCol w:w="816"/>
        <w:gridCol w:w="1099"/>
      </w:tblGrid>
      <w:tr w:rsidR="003A0ED4" w:rsidRPr="005D0705" w14:paraId="41879A1B" w14:textId="77777777" w:rsidTr="000854CB">
        <w:trPr>
          <w:trHeight w:val="300"/>
          <w:jc w:val="center"/>
        </w:trPr>
        <w:tc>
          <w:tcPr>
            <w:tcW w:w="1413" w:type="dxa"/>
            <w:vMerge w:val="restart"/>
            <w:tcBorders>
              <w:top w:val="single" w:sz="4" w:space="0" w:color="auto"/>
              <w:left w:val="single" w:sz="4" w:space="0" w:color="auto"/>
              <w:bottom w:val="single" w:sz="4" w:space="0" w:color="000000"/>
              <w:right w:val="single" w:sz="4" w:space="0" w:color="auto"/>
            </w:tcBorders>
            <w:noWrap/>
            <w:vAlign w:val="center"/>
            <w:hideMark/>
          </w:tcPr>
          <w:p w14:paraId="447AF3EF" w14:textId="77777777" w:rsidR="003A0ED4" w:rsidRPr="005D0705" w:rsidRDefault="003A0ED4" w:rsidP="000854CB">
            <w:pPr>
              <w:jc w:val="center"/>
              <w:rPr>
                <w:rFonts w:ascii="Times New Roman" w:hAnsi="Times New Roman"/>
                <w:b/>
                <w:bCs/>
                <w:color w:val="000000"/>
                <w:sz w:val="16"/>
                <w:szCs w:val="16"/>
                <w:lang w:eastAsia="en-IN" w:bidi="hi-IN"/>
              </w:rPr>
            </w:pPr>
            <w:r w:rsidRPr="005D0705">
              <w:rPr>
                <w:rFonts w:ascii="Times New Roman" w:hAnsi="Times New Roman"/>
                <w:b/>
                <w:bCs/>
                <w:color w:val="000000"/>
                <w:sz w:val="16"/>
                <w:szCs w:val="16"/>
                <w:lang w:eastAsia="en-IN" w:bidi="hi-IN"/>
              </w:rPr>
              <w:t>Source of variation</w:t>
            </w:r>
          </w:p>
        </w:tc>
        <w:tc>
          <w:tcPr>
            <w:tcW w:w="376" w:type="dxa"/>
            <w:vMerge w:val="restart"/>
            <w:tcBorders>
              <w:top w:val="single" w:sz="4" w:space="0" w:color="auto"/>
              <w:left w:val="single" w:sz="4" w:space="0" w:color="auto"/>
              <w:bottom w:val="single" w:sz="4" w:space="0" w:color="000000"/>
              <w:right w:val="single" w:sz="4" w:space="0" w:color="auto"/>
            </w:tcBorders>
            <w:noWrap/>
            <w:vAlign w:val="center"/>
            <w:hideMark/>
          </w:tcPr>
          <w:p w14:paraId="3BECFEDA" w14:textId="77777777" w:rsidR="003A0ED4" w:rsidRPr="005D0705" w:rsidRDefault="003A0ED4" w:rsidP="000854CB">
            <w:pPr>
              <w:jc w:val="center"/>
              <w:rPr>
                <w:rFonts w:ascii="Times New Roman" w:hAnsi="Times New Roman"/>
                <w:b/>
                <w:bCs/>
                <w:color w:val="000000"/>
                <w:sz w:val="16"/>
                <w:szCs w:val="16"/>
                <w:lang w:eastAsia="en-IN" w:bidi="hi-IN"/>
              </w:rPr>
            </w:pPr>
            <w:r w:rsidRPr="005D0705">
              <w:rPr>
                <w:rFonts w:ascii="Times New Roman" w:hAnsi="Times New Roman"/>
                <w:b/>
                <w:bCs/>
                <w:color w:val="000000"/>
                <w:sz w:val="16"/>
                <w:szCs w:val="16"/>
                <w:lang w:eastAsia="en-IN" w:bidi="hi-IN"/>
              </w:rPr>
              <w:t>df</w:t>
            </w:r>
          </w:p>
        </w:tc>
        <w:tc>
          <w:tcPr>
            <w:tcW w:w="9227" w:type="dxa"/>
            <w:gridSpan w:val="12"/>
            <w:tcBorders>
              <w:top w:val="single" w:sz="4" w:space="0" w:color="auto"/>
              <w:left w:val="nil"/>
              <w:bottom w:val="single" w:sz="4" w:space="0" w:color="auto"/>
              <w:right w:val="single" w:sz="4" w:space="0" w:color="000000"/>
            </w:tcBorders>
            <w:noWrap/>
            <w:vAlign w:val="center"/>
            <w:hideMark/>
          </w:tcPr>
          <w:p w14:paraId="0DF9C1AC" w14:textId="77777777" w:rsidR="003A0ED4" w:rsidRPr="005D0705" w:rsidRDefault="003A0ED4" w:rsidP="000854CB">
            <w:pPr>
              <w:jc w:val="center"/>
              <w:rPr>
                <w:rFonts w:ascii="Times New Roman" w:hAnsi="Times New Roman"/>
                <w:b/>
                <w:bCs/>
                <w:color w:val="000000"/>
                <w:sz w:val="16"/>
                <w:szCs w:val="16"/>
                <w:lang w:eastAsia="en-IN" w:bidi="hi-IN"/>
              </w:rPr>
            </w:pPr>
            <w:r w:rsidRPr="005D0705">
              <w:rPr>
                <w:rFonts w:ascii="Times New Roman" w:hAnsi="Times New Roman"/>
                <w:b/>
                <w:bCs/>
                <w:color w:val="000000"/>
                <w:sz w:val="16"/>
                <w:szCs w:val="16"/>
                <w:lang w:eastAsia="en-IN" w:bidi="hi-IN"/>
              </w:rPr>
              <w:t>Mean sum of squares</w:t>
            </w:r>
          </w:p>
        </w:tc>
      </w:tr>
      <w:tr w:rsidR="003A0ED4" w:rsidRPr="005D0705" w14:paraId="67D12710" w14:textId="77777777" w:rsidTr="000854CB">
        <w:trPr>
          <w:trHeight w:val="300"/>
          <w:jc w:val="center"/>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0A2FE79C" w14:textId="77777777" w:rsidR="003A0ED4" w:rsidRPr="005D0705" w:rsidRDefault="003A0ED4" w:rsidP="000854CB">
            <w:pPr>
              <w:rPr>
                <w:rFonts w:ascii="Times New Roman" w:hAnsi="Times New Roman"/>
                <w:b/>
                <w:bCs/>
                <w:color w:val="000000"/>
                <w:sz w:val="16"/>
                <w:szCs w:val="16"/>
                <w:lang w:eastAsia="en-IN" w:bidi="hi-IN"/>
              </w:rPr>
            </w:pPr>
          </w:p>
        </w:tc>
        <w:tc>
          <w:tcPr>
            <w:tcW w:w="376" w:type="dxa"/>
            <w:vMerge/>
            <w:tcBorders>
              <w:top w:val="single" w:sz="4" w:space="0" w:color="auto"/>
              <w:left w:val="single" w:sz="4" w:space="0" w:color="auto"/>
              <w:bottom w:val="single" w:sz="4" w:space="0" w:color="000000"/>
              <w:right w:val="single" w:sz="4" w:space="0" w:color="auto"/>
            </w:tcBorders>
            <w:vAlign w:val="center"/>
            <w:hideMark/>
          </w:tcPr>
          <w:p w14:paraId="6AD5116E" w14:textId="77777777" w:rsidR="003A0ED4" w:rsidRPr="005D0705" w:rsidRDefault="003A0ED4" w:rsidP="000854CB">
            <w:pPr>
              <w:rPr>
                <w:rFonts w:ascii="Times New Roman" w:hAnsi="Times New Roman"/>
                <w:b/>
                <w:bCs/>
                <w:color w:val="000000"/>
                <w:sz w:val="16"/>
                <w:szCs w:val="16"/>
                <w:lang w:eastAsia="en-IN" w:bidi="hi-IN"/>
              </w:rPr>
            </w:pPr>
          </w:p>
        </w:tc>
        <w:tc>
          <w:tcPr>
            <w:tcW w:w="816" w:type="dxa"/>
            <w:tcBorders>
              <w:top w:val="nil"/>
              <w:left w:val="nil"/>
              <w:bottom w:val="single" w:sz="4" w:space="0" w:color="auto"/>
              <w:right w:val="single" w:sz="4" w:space="0" w:color="auto"/>
            </w:tcBorders>
            <w:noWrap/>
            <w:vAlign w:val="center"/>
            <w:hideMark/>
          </w:tcPr>
          <w:p w14:paraId="0B0A86ED" w14:textId="77777777" w:rsidR="003A0ED4" w:rsidRPr="005D0705" w:rsidRDefault="003A0ED4" w:rsidP="000854CB">
            <w:pPr>
              <w:jc w:val="center"/>
              <w:rPr>
                <w:rFonts w:ascii="Times New Roman" w:hAnsi="Times New Roman"/>
                <w:b/>
                <w:bCs/>
                <w:color w:val="000000"/>
                <w:sz w:val="16"/>
                <w:szCs w:val="16"/>
                <w:lang w:eastAsia="en-IN" w:bidi="hi-IN"/>
              </w:rPr>
            </w:pPr>
            <w:r w:rsidRPr="005D0705">
              <w:rPr>
                <w:rFonts w:ascii="Times New Roman" w:hAnsi="Times New Roman"/>
                <w:b/>
                <w:bCs/>
                <w:color w:val="000000"/>
                <w:sz w:val="16"/>
                <w:szCs w:val="16"/>
                <w:lang w:eastAsia="en-IN" w:bidi="hi-IN"/>
              </w:rPr>
              <w:t>DTH</w:t>
            </w:r>
          </w:p>
        </w:tc>
        <w:tc>
          <w:tcPr>
            <w:tcW w:w="736" w:type="dxa"/>
            <w:tcBorders>
              <w:top w:val="nil"/>
              <w:left w:val="nil"/>
              <w:bottom w:val="single" w:sz="4" w:space="0" w:color="auto"/>
              <w:right w:val="single" w:sz="4" w:space="0" w:color="auto"/>
            </w:tcBorders>
            <w:noWrap/>
            <w:vAlign w:val="center"/>
            <w:hideMark/>
          </w:tcPr>
          <w:p w14:paraId="2DE6DD2F" w14:textId="77777777" w:rsidR="003A0ED4" w:rsidRPr="005D0705" w:rsidRDefault="003A0ED4" w:rsidP="000854CB">
            <w:pPr>
              <w:jc w:val="center"/>
              <w:rPr>
                <w:rFonts w:ascii="Times New Roman" w:hAnsi="Times New Roman"/>
                <w:b/>
                <w:bCs/>
                <w:color w:val="000000"/>
                <w:sz w:val="16"/>
                <w:szCs w:val="16"/>
                <w:lang w:eastAsia="en-IN" w:bidi="hi-IN"/>
              </w:rPr>
            </w:pPr>
            <w:r w:rsidRPr="005D0705">
              <w:rPr>
                <w:rFonts w:ascii="Times New Roman" w:hAnsi="Times New Roman"/>
                <w:b/>
                <w:bCs/>
                <w:color w:val="000000"/>
                <w:sz w:val="16"/>
                <w:szCs w:val="16"/>
                <w:lang w:eastAsia="en-IN" w:bidi="hi-IN"/>
              </w:rPr>
              <w:t>DTM</w:t>
            </w:r>
          </w:p>
        </w:tc>
        <w:tc>
          <w:tcPr>
            <w:tcW w:w="736" w:type="dxa"/>
            <w:tcBorders>
              <w:top w:val="nil"/>
              <w:left w:val="nil"/>
              <w:bottom w:val="single" w:sz="4" w:space="0" w:color="auto"/>
              <w:right w:val="single" w:sz="4" w:space="0" w:color="auto"/>
            </w:tcBorders>
            <w:noWrap/>
            <w:vAlign w:val="center"/>
            <w:hideMark/>
          </w:tcPr>
          <w:p w14:paraId="0CC01890" w14:textId="77777777" w:rsidR="003A0ED4" w:rsidRPr="005D0705" w:rsidRDefault="003A0ED4" w:rsidP="000854CB">
            <w:pPr>
              <w:jc w:val="center"/>
              <w:rPr>
                <w:rFonts w:ascii="Times New Roman" w:hAnsi="Times New Roman"/>
                <w:b/>
                <w:bCs/>
                <w:color w:val="000000"/>
                <w:sz w:val="16"/>
                <w:szCs w:val="16"/>
                <w:lang w:eastAsia="en-IN" w:bidi="hi-IN"/>
              </w:rPr>
            </w:pPr>
            <w:r w:rsidRPr="005D0705">
              <w:rPr>
                <w:rFonts w:ascii="Times New Roman" w:hAnsi="Times New Roman"/>
                <w:b/>
                <w:bCs/>
                <w:color w:val="000000"/>
                <w:sz w:val="16"/>
                <w:szCs w:val="16"/>
                <w:lang w:eastAsia="en-IN" w:bidi="hi-IN"/>
              </w:rPr>
              <w:t>PH</w:t>
            </w:r>
          </w:p>
        </w:tc>
        <w:tc>
          <w:tcPr>
            <w:tcW w:w="736" w:type="dxa"/>
            <w:tcBorders>
              <w:top w:val="nil"/>
              <w:left w:val="nil"/>
              <w:bottom w:val="single" w:sz="4" w:space="0" w:color="auto"/>
              <w:right w:val="single" w:sz="4" w:space="0" w:color="auto"/>
            </w:tcBorders>
            <w:noWrap/>
            <w:vAlign w:val="center"/>
            <w:hideMark/>
          </w:tcPr>
          <w:p w14:paraId="407B008A" w14:textId="77777777" w:rsidR="003A0ED4" w:rsidRPr="005D0705" w:rsidRDefault="003A0ED4" w:rsidP="000854CB">
            <w:pPr>
              <w:jc w:val="center"/>
              <w:rPr>
                <w:rFonts w:ascii="Times New Roman" w:hAnsi="Times New Roman"/>
                <w:b/>
                <w:bCs/>
                <w:color w:val="000000"/>
                <w:sz w:val="16"/>
                <w:szCs w:val="16"/>
                <w:lang w:eastAsia="en-IN" w:bidi="hi-IN"/>
              </w:rPr>
            </w:pPr>
            <w:r w:rsidRPr="005D0705">
              <w:rPr>
                <w:rFonts w:ascii="Times New Roman" w:hAnsi="Times New Roman"/>
                <w:b/>
                <w:bCs/>
                <w:color w:val="000000"/>
                <w:sz w:val="16"/>
                <w:szCs w:val="16"/>
                <w:lang w:eastAsia="en-IN" w:bidi="hi-IN"/>
              </w:rPr>
              <w:t>PL</w:t>
            </w:r>
          </w:p>
        </w:tc>
        <w:tc>
          <w:tcPr>
            <w:tcW w:w="656" w:type="dxa"/>
            <w:tcBorders>
              <w:top w:val="nil"/>
              <w:left w:val="nil"/>
              <w:bottom w:val="single" w:sz="4" w:space="0" w:color="auto"/>
              <w:right w:val="single" w:sz="4" w:space="0" w:color="auto"/>
            </w:tcBorders>
            <w:noWrap/>
            <w:vAlign w:val="center"/>
            <w:hideMark/>
          </w:tcPr>
          <w:p w14:paraId="49D078C3" w14:textId="77777777" w:rsidR="003A0ED4" w:rsidRPr="005D0705" w:rsidRDefault="003A0ED4" w:rsidP="000854CB">
            <w:pPr>
              <w:jc w:val="center"/>
              <w:rPr>
                <w:rFonts w:ascii="Times New Roman" w:hAnsi="Times New Roman"/>
                <w:b/>
                <w:bCs/>
                <w:color w:val="000000"/>
                <w:sz w:val="16"/>
                <w:szCs w:val="16"/>
                <w:lang w:eastAsia="en-IN" w:bidi="hi-IN"/>
              </w:rPr>
            </w:pPr>
            <w:r w:rsidRPr="005D0705">
              <w:rPr>
                <w:rFonts w:ascii="Times New Roman" w:hAnsi="Times New Roman"/>
                <w:b/>
                <w:bCs/>
                <w:color w:val="000000"/>
                <w:sz w:val="16"/>
                <w:szCs w:val="16"/>
                <w:lang w:eastAsia="en-IN" w:bidi="hi-IN"/>
              </w:rPr>
              <w:t>AL</w:t>
            </w:r>
          </w:p>
        </w:tc>
        <w:tc>
          <w:tcPr>
            <w:tcW w:w="736" w:type="dxa"/>
            <w:tcBorders>
              <w:top w:val="nil"/>
              <w:left w:val="nil"/>
              <w:bottom w:val="single" w:sz="4" w:space="0" w:color="auto"/>
              <w:right w:val="single" w:sz="4" w:space="0" w:color="auto"/>
            </w:tcBorders>
            <w:noWrap/>
            <w:vAlign w:val="center"/>
            <w:hideMark/>
          </w:tcPr>
          <w:p w14:paraId="5DB5A761" w14:textId="77777777" w:rsidR="003A0ED4" w:rsidRPr="005D0705" w:rsidRDefault="003A0ED4" w:rsidP="000854CB">
            <w:pPr>
              <w:jc w:val="center"/>
              <w:rPr>
                <w:rFonts w:ascii="Times New Roman" w:hAnsi="Times New Roman"/>
                <w:b/>
                <w:bCs/>
                <w:color w:val="000000"/>
                <w:sz w:val="16"/>
                <w:szCs w:val="16"/>
                <w:lang w:eastAsia="en-IN" w:bidi="hi-IN"/>
              </w:rPr>
            </w:pPr>
            <w:r w:rsidRPr="005D0705">
              <w:rPr>
                <w:rFonts w:ascii="Times New Roman" w:hAnsi="Times New Roman"/>
                <w:b/>
                <w:bCs/>
                <w:color w:val="000000"/>
                <w:sz w:val="16"/>
                <w:szCs w:val="16"/>
                <w:lang w:eastAsia="en-IN" w:bidi="hi-IN"/>
              </w:rPr>
              <w:t>TPM</w:t>
            </w:r>
          </w:p>
        </w:tc>
        <w:tc>
          <w:tcPr>
            <w:tcW w:w="656" w:type="dxa"/>
            <w:tcBorders>
              <w:top w:val="nil"/>
              <w:left w:val="nil"/>
              <w:bottom w:val="single" w:sz="4" w:space="0" w:color="auto"/>
              <w:right w:val="single" w:sz="4" w:space="0" w:color="auto"/>
            </w:tcBorders>
            <w:noWrap/>
            <w:vAlign w:val="center"/>
            <w:hideMark/>
          </w:tcPr>
          <w:p w14:paraId="1CE32C93" w14:textId="77777777" w:rsidR="003A0ED4" w:rsidRPr="005D0705" w:rsidRDefault="003A0ED4" w:rsidP="000854CB">
            <w:pPr>
              <w:jc w:val="center"/>
              <w:rPr>
                <w:rFonts w:ascii="Times New Roman" w:hAnsi="Times New Roman"/>
                <w:b/>
                <w:bCs/>
                <w:color w:val="000000"/>
                <w:sz w:val="16"/>
                <w:szCs w:val="16"/>
                <w:lang w:eastAsia="en-IN" w:bidi="hi-IN"/>
              </w:rPr>
            </w:pPr>
            <w:r w:rsidRPr="005D0705">
              <w:rPr>
                <w:rFonts w:ascii="Times New Roman" w:hAnsi="Times New Roman"/>
                <w:b/>
                <w:bCs/>
                <w:color w:val="000000"/>
                <w:sz w:val="16"/>
                <w:szCs w:val="16"/>
                <w:lang w:eastAsia="en-IN" w:bidi="hi-IN"/>
              </w:rPr>
              <w:t>SL</w:t>
            </w:r>
          </w:p>
        </w:tc>
        <w:tc>
          <w:tcPr>
            <w:tcW w:w="736" w:type="dxa"/>
            <w:tcBorders>
              <w:top w:val="nil"/>
              <w:left w:val="nil"/>
              <w:bottom w:val="single" w:sz="4" w:space="0" w:color="auto"/>
              <w:right w:val="single" w:sz="4" w:space="0" w:color="auto"/>
            </w:tcBorders>
            <w:noWrap/>
            <w:vAlign w:val="center"/>
            <w:hideMark/>
          </w:tcPr>
          <w:p w14:paraId="5231D24D" w14:textId="77777777" w:rsidR="003A0ED4" w:rsidRPr="005D0705" w:rsidRDefault="003A0ED4" w:rsidP="000854CB">
            <w:pPr>
              <w:jc w:val="center"/>
              <w:rPr>
                <w:rFonts w:ascii="Times New Roman" w:hAnsi="Times New Roman"/>
                <w:b/>
                <w:bCs/>
                <w:color w:val="000000"/>
                <w:sz w:val="16"/>
                <w:szCs w:val="16"/>
                <w:lang w:eastAsia="en-IN" w:bidi="hi-IN"/>
              </w:rPr>
            </w:pPr>
            <w:r w:rsidRPr="005D0705">
              <w:rPr>
                <w:rFonts w:ascii="Times New Roman" w:hAnsi="Times New Roman"/>
                <w:b/>
                <w:bCs/>
                <w:color w:val="000000"/>
                <w:sz w:val="16"/>
                <w:szCs w:val="16"/>
                <w:lang w:eastAsia="en-IN" w:bidi="hi-IN"/>
              </w:rPr>
              <w:t>NSPS</w:t>
            </w:r>
          </w:p>
        </w:tc>
        <w:tc>
          <w:tcPr>
            <w:tcW w:w="816" w:type="dxa"/>
            <w:tcBorders>
              <w:top w:val="nil"/>
              <w:left w:val="nil"/>
              <w:bottom w:val="single" w:sz="4" w:space="0" w:color="auto"/>
              <w:right w:val="single" w:sz="4" w:space="0" w:color="auto"/>
            </w:tcBorders>
            <w:noWrap/>
            <w:vAlign w:val="center"/>
            <w:hideMark/>
          </w:tcPr>
          <w:p w14:paraId="5C5DB813" w14:textId="77777777" w:rsidR="003A0ED4" w:rsidRPr="005D0705" w:rsidRDefault="003A0ED4" w:rsidP="000854CB">
            <w:pPr>
              <w:jc w:val="center"/>
              <w:rPr>
                <w:rFonts w:ascii="Times New Roman" w:hAnsi="Times New Roman"/>
                <w:b/>
                <w:bCs/>
                <w:color w:val="000000"/>
                <w:sz w:val="16"/>
                <w:szCs w:val="16"/>
                <w:lang w:eastAsia="en-IN" w:bidi="hi-IN"/>
              </w:rPr>
            </w:pPr>
            <w:r w:rsidRPr="005D0705">
              <w:rPr>
                <w:rFonts w:ascii="Times New Roman" w:hAnsi="Times New Roman"/>
                <w:b/>
                <w:bCs/>
                <w:color w:val="000000"/>
                <w:sz w:val="16"/>
                <w:szCs w:val="16"/>
                <w:lang w:eastAsia="en-IN" w:bidi="hi-IN"/>
              </w:rPr>
              <w:t>NGPS</w:t>
            </w:r>
          </w:p>
        </w:tc>
        <w:tc>
          <w:tcPr>
            <w:tcW w:w="688" w:type="dxa"/>
            <w:tcBorders>
              <w:top w:val="nil"/>
              <w:left w:val="nil"/>
              <w:bottom w:val="single" w:sz="4" w:space="0" w:color="auto"/>
              <w:right w:val="single" w:sz="4" w:space="0" w:color="auto"/>
            </w:tcBorders>
            <w:noWrap/>
            <w:vAlign w:val="center"/>
            <w:hideMark/>
          </w:tcPr>
          <w:p w14:paraId="126BA485" w14:textId="77777777" w:rsidR="003A0ED4" w:rsidRPr="005D0705" w:rsidRDefault="003A0ED4" w:rsidP="000854CB">
            <w:pPr>
              <w:jc w:val="center"/>
              <w:rPr>
                <w:rFonts w:ascii="Times New Roman" w:hAnsi="Times New Roman"/>
                <w:b/>
                <w:bCs/>
                <w:color w:val="000000"/>
                <w:sz w:val="16"/>
                <w:szCs w:val="16"/>
                <w:lang w:eastAsia="en-IN" w:bidi="hi-IN"/>
              </w:rPr>
            </w:pPr>
            <w:r w:rsidRPr="005D0705">
              <w:rPr>
                <w:rFonts w:ascii="Times New Roman" w:hAnsi="Times New Roman"/>
                <w:b/>
                <w:bCs/>
                <w:color w:val="000000"/>
                <w:sz w:val="16"/>
                <w:szCs w:val="16"/>
                <w:lang w:eastAsia="en-IN" w:bidi="hi-IN"/>
              </w:rPr>
              <w:t>GWPS</w:t>
            </w:r>
          </w:p>
        </w:tc>
        <w:tc>
          <w:tcPr>
            <w:tcW w:w="816" w:type="dxa"/>
            <w:tcBorders>
              <w:top w:val="nil"/>
              <w:left w:val="nil"/>
              <w:bottom w:val="single" w:sz="4" w:space="0" w:color="auto"/>
              <w:right w:val="single" w:sz="4" w:space="0" w:color="auto"/>
            </w:tcBorders>
            <w:noWrap/>
            <w:vAlign w:val="center"/>
            <w:hideMark/>
          </w:tcPr>
          <w:p w14:paraId="46934035" w14:textId="77777777" w:rsidR="003A0ED4" w:rsidRPr="005D0705" w:rsidRDefault="003A0ED4" w:rsidP="000854CB">
            <w:pPr>
              <w:jc w:val="center"/>
              <w:rPr>
                <w:rFonts w:ascii="Times New Roman" w:hAnsi="Times New Roman"/>
                <w:b/>
                <w:bCs/>
                <w:color w:val="000000"/>
                <w:sz w:val="16"/>
                <w:szCs w:val="16"/>
                <w:lang w:eastAsia="en-IN" w:bidi="hi-IN"/>
              </w:rPr>
            </w:pPr>
            <w:r w:rsidRPr="005D0705">
              <w:rPr>
                <w:rFonts w:ascii="Times New Roman" w:hAnsi="Times New Roman"/>
                <w:b/>
                <w:bCs/>
                <w:color w:val="000000"/>
                <w:sz w:val="16"/>
                <w:szCs w:val="16"/>
                <w:lang w:eastAsia="en-IN" w:bidi="hi-IN"/>
              </w:rPr>
              <w:t>TGW</w:t>
            </w:r>
          </w:p>
        </w:tc>
        <w:tc>
          <w:tcPr>
            <w:tcW w:w="1099" w:type="dxa"/>
            <w:tcBorders>
              <w:top w:val="nil"/>
              <w:left w:val="nil"/>
              <w:bottom w:val="single" w:sz="4" w:space="0" w:color="auto"/>
              <w:right w:val="single" w:sz="4" w:space="0" w:color="auto"/>
            </w:tcBorders>
            <w:noWrap/>
            <w:vAlign w:val="center"/>
            <w:hideMark/>
          </w:tcPr>
          <w:p w14:paraId="1A130C72" w14:textId="77777777" w:rsidR="003A0ED4" w:rsidRPr="005D0705" w:rsidRDefault="003A0ED4" w:rsidP="000854CB">
            <w:pPr>
              <w:jc w:val="center"/>
              <w:rPr>
                <w:rFonts w:ascii="Times New Roman" w:hAnsi="Times New Roman"/>
                <w:b/>
                <w:bCs/>
                <w:color w:val="000000"/>
                <w:sz w:val="16"/>
                <w:szCs w:val="16"/>
                <w:lang w:eastAsia="en-IN" w:bidi="hi-IN"/>
              </w:rPr>
            </w:pPr>
            <w:r w:rsidRPr="005D0705">
              <w:rPr>
                <w:rFonts w:ascii="Times New Roman" w:hAnsi="Times New Roman"/>
                <w:b/>
                <w:bCs/>
                <w:color w:val="000000"/>
                <w:sz w:val="16"/>
                <w:szCs w:val="16"/>
                <w:lang w:eastAsia="en-IN" w:bidi="hi-IN"/>
              </w:rPr>
              <w:t>GYPP</w:t>
            </w:r>
          </w:p>
        </w:tc>
      </w:tr>
      <w:tr w:rsidR="003A0ED4" w:rsidRPr="005D0705" w14:paraId="7F061129" w14:textId="77777777" w:rsidTr="000854CB">
        <w:trPr>
          <w:trHeight w:val="300"/>
          <w:jc w:val="center"/>
        </w:trPr>
        <w:tc>
          <w:tcPr>
            <w:tcW w:w="1413" w:type="dxa"/>
            <w:tcBorders>
              <w:top w:val="nil"/>
              <w:left w:val="single" w:sz="4" w:space="0" w:color="auto"/>
              <w:bottom w:val="single" w:sz="4" w:space="0" w:color="auto"/>
              <w:right w:val="single" w:sz="4" w:space="0" w:color="auto"/>
            </w:tcBorders>
            <w:noWrap/>
            <w:vAlign w:val="center"/>
            <w:hideMark/>
          </w:tcPr>
          <w:p w14:paraId="5DD46CBF" w14:textId="77777777" w:rsidR="003A0ED4" w:rsidRPr="005D0705" w:rsidRDefault="003A0ED4" w:rsidP="000854CB">
            <w:pPr>
              <w:rPr>
                <w:rFonts w:ascii="Times New Roman" w:hAnsi="Times New Roman"/>
                <w:b/>
                <w:bCs/>
                <w:color w:val="000000"/>
                <w:sz w:val="16"/>
                <w:szCs w:val="16"/>
                <w:lang w:eastAsia="en-IN" w:bidi="hi-IN"/>
              </w:rPr>
            </w:pPr>
            <w:r w:rsidRPr="005D0705">
              <w:rPr>
                <w:rFonts w:ascii="Times New Roman" w:hAnsi="Times New Roman"/>
                <w:b/>
                <w:bCs/>
                <w:color w:val="000000"/>
                <w:sz w:val="16"/>
                <w:szCs w:val="16"/>
                <w:lang w:eastAsia="en-IN" w:bidi="hi-IN"/>
              </w:rPr>
              <w:t>Block (Ignoring treatment)</w:t>
            </w:r>
          </w:p>
        </w:tc>
        <w:tc>
          <w:tcPr>
            <w:tcW w:w="376" w:type="dxa"/>
            <w:tcBorders>
              <w:top w:val="nil"/>
              <w:left w:val="nil"/>
              <w:bottom w:val="single" w:sz="4" w:space="0" w:color="auto"/>
              <w:right w:val="single" w:sz="4" w:space="0" w:color="auto"/>
            </w:tcBorders>
            <w:noWrap/>
            <w:vAlign w:val="center"/>
            <w:hideMark/>
          </w:tcPr>
          <w:p w14:paraId="395CD6B8"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7</w:t>
            </w:r>
          </w:p>
        </w:tc>
        <w:tc>
          <w:tcPr>
            <w:tcW w:w="816" w:type="dxa"/>
            <w:tcBorders>
              <w:top w:val="nil"/>
              <w:left w:val="nil"/>
              <w:bottom w:val="single" w:sz="4" w:space="0" w:color="auto"/>
              <w:right w:val="single" w:sz="4" w:space="0" w:color="auto"/>
            </w:tcBorders>
            <w:noWrap/>
            <w:vAlign w:val="center"/>
            <w:hideMark/>
          </w:tcPr>
          <w:p w14:paraId="39A629EF"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6.8</w:t>
            </w:r>
          </w:p>
        </w:tc>
        <w:tc>
          <w:tcPr>
            <w:tcW w:w="736" w:type="dxa"/>
            <w:tcBorders>
              <w:top w:val="nil"/>
              <w:left w:val="nil"/>
              <w:bottom w:val="single" w:sz="4" w:space="0" w:color="auto"/>
              <w:right w:val="single" w:sz="4" w:space="0" w:color="auto"/>
            </w:tcBorders>
            <w:noWrap/>
            <w:vAlign w:val="center"/>
            <w:hideMark/>
          </w:tcPr>
          <w:p w14:paraId="36A38E8A"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2.55</w:t>
            </w:r>
          </w:p>
        </w:tc>
        <w:tc>
          <w:tcPr>
            <w:tcW w:w="736" w:type="dxa"/>
            <w:tcBorders>
              <w:top w:val="nil"/>
              <w:left w:val="nil"/>
              <w:bottom w:val="single" w:sz="4" w:space="0" w:color="auto"/>
              <w:right w:val="single" w:sz="4" w:space="0" w:color="auto"/>
            </w:tcBorders>
            <w:noWrap/>
            <w:vAlign w:val="center"/>
            <w:hideMark/>
          </w:tcPr>
          <w:p w14:paraId="3BA0205F"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47.98**</w:t>
            </w:r>
          </w:p>
        </w:tc>
        <w:tc>
          <w:tcPr>
            <w:tcW w:w="736" w:type="dxa"/>
            <w:tcBorders>
              <w:top w:val="nil"/>
              <w:left w:val="nil"/>
              <w:bottom w:val="single" w:sz="4" w:space="0" w:color="auto"/>
              <w:right w:val="single" w:sz="4" w:space="0" w:color="auto"/>
            </w:tcBorders>
            <w:noWrap/>
            <w:vAlign w:val="center"/>
            <w:hideMark/>
          </w:tcPr>
          <w:p w14:paraId="0906A6FE"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5.01*</w:t>
            </w:r>
          </w:p>
        </w:tc>
        <w:tc>
          <w:tcPr>
            <w:tcW w:w="656" w:type="dxa"/>
            <w:tcBorders>
              <w:top w:val="nil"/>
              <w:left w:val="nil"/>
              <w:bottom w:val="single" w:sz="4" w:space="0" w:color="auto"/>
              <w:right w:val="single" w:sz="4" w:space="0" w:color="auto"/>
            </w:tcBorders>
            <w:noWrap/>
            <w:vAlign w:val="center"/>
            <w:hideMark/>
          </w:tcPr>
          <w:p w14:paraId="5F4126E1"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0.55*</w:t>
            </w:r>
          </w:p>
        </w:tc>
        <w:tc>
          <w:tcPr>
            <w:tcW w:w="736" w:type="dxa"/>
            <w:tcBorders>
              <w:top w:val="nil"/>
              <w:left w:val="nil"/>
              <w:bottom w:val="single" w:sz="4" w:space="0" w:color="auto"/>
              <w:right w:val="single" w:sz="4" w:space="0" w:color="auto"/>
            </w:tcBorders>
            <w:noWrap/>
            <w:vAlign w:val="center"/>
            <w:hideMark/>
          </w:tcPr>
          <w:p w14:paraId="617D5FF3"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1043.79</w:t>
            </w:r>
          </w:p>
        </w:tc>
        <w:tc>
          <w:tcPr>
            <w:tcW w:w="656" w:type="dxa"/>
            <w:tcBorders>
              <w:top w:val="nil"/>
              <w:left w:val="nil"/>
              <w:bottom w:val="single" w:sz="4" w:space="0" w:color="auto"/>
              <w:right w:val="single" w:sz="4" w:space="0" w:color="auto"/>
            </w:tcBorders>
            <w:noWrap/>
            <w:vAlign w:val="center"/>
            <w:hideMark/>
          </w:tcPr>
          <w:p w14:paraId="21D6E1CB"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3.52*</w:t>
            </w:r>
          </w:p>
        </w:tc>
        <w:tc>
          <w:tcPr>
            <w:tcW w:w="736" w:type="dxa"/>
            <w:tcBorders>
              <w:top w:val="nil"/>
              <w:left w:val="nil"/>
              <w:bottom w:val="single" w:sz="4" w:space="0" w:color="auto"/>
              <w:right w:val="single" w:sz="4" w:space="0" w:color="auto"/>
            </w:tcBorders>
            <w:noWrap/>
            <w:vAlign w:val="center"/>
            <w:hideMark/>
          </w:tcPr>
          <w:p w14:paraId="4BA0ED88"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2.54*</w:t>
            </w:r>
          </w:p>
        </w:tc>
        <w:tc>
          <w:tcPr>
            <w:tcW w:w="816" w:type="dxa"/>
            <w:tcBorders>
              <w:top w:val="nil"/>
              <w:left w:val="nil"/>
              <w:bottom w:val="single" w:sz="4" w:space="0" w:color="auto"/>
              <w:right w:val="single" w:sz="4" w:space="0" w:color="auto"/>
            </w:tcBorders>
            <w:noWrap/>
            <w:vAlign w:val="center"/>
            <w:hideMark/>
          </w:tcPr>
          <w:p w14:paraId="77C54A80"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21.98</w:t>
            </w:r>
          </w:p>
        </w:tc>
        <w:tc>
          <w:tcPr>
            <w:tcW w:w="688" w:type="dxa"/>
            <w:tcBorders>
              <w:top w:val="nil"/>
              <w:left w:val="nil"/>
              <w:bottom w:val="single" w:sz="4" w:space="0" w:color="auto"/>
              <w:right w:val="single" w:sz="4" w:space="0" w:color="auto"/>
            </w:tcBorders>
            <w:noWrap/>
            <w:vAlign w:val="center"/>
            <w:hideMark/>
          </w:tcPr>
          <w:p w14:paraId="66C8175E"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0.3</w:t>
            </w:r>
          </w:p>
        </w:tc>
        <w:tc>
          <w:tcPr>
            <w:tcW w:w="816" w:type="dxa"/>
            <w:tcBorders>
              <w:top w:val="nil"/>
              <w:left w:val="nil"/>
              <w:bottom w:val="single" w:sz="4" w:space="0" w:color="auto"/>
              <w:right w:val="single" w:sz="4" w:space="0" w:color="auto"/>
            </w:tcBorders>
            <w:noWrap/>
            <w:vAlign w:val="center"/>
            <w:hideMark/>
          </w:tcPr>
          <w:p w14:paraId="25356F8E"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12.26</w:t>
            </w:r>
          </w:p>
        </w:tc>
        <w:tc>
          <w:tcPr>
            <w:tcW w:w="1099" w:type="dxa"/>
            <w:tcBorders>
              <w:top w:val="nil"/>
              <w:left w:val="nil"/>
              <w:bottom w:val="single" w:sz="4" w:space="0" w:color="auto"/>
              <w:right w:val="single" w:sz="4" w:space="0" w:color="auto"/>
            </w:tcBorders>
            <w:noWrap/>
            <w:vAlign w:val="center"/>
            <w:hideMark/>
          </w:tcPr>
          <w:p w14:paraId="0E055E79"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19830.48</w:t>
            </w:r>
          </w:p>
        </w:tc>
      </w:tr>
      <w:tr w:rsidR="003A0ED4" w:rsidRPr="005D0705" w14:paraId="03783A80" w14:textId="77777777" w:rsidTr="000854CB">
        <w:trPr>
          <w:trHeight w:val="300"/>
          <w:jc w:val="center"/>
        </w:trPr>
        <w:tc>
          <w:tcPr>
            <w:tcW w:w="1413" w:type="dxa"/>
            <w:tcBorders>
              <w:top w:val="nil"/>
              <w:left w:val="single" w:sz="4" w:space="0" w:color="auto"/>
              <w:bottom w:val="single" w:sz="4" w:space="0" w:color="auto"/>
              <w:right w:val="single" w:sz="4" w:space="0" w:color="auto"/>
            </w:tcBorders>
            <w:noWrap/>
            <w:vAlign w:val="center"/>
            <w:hideMark/>
          </w:tcPr>
          <w:p w14:paraId="26CD3D7E" w14:textId="77777777" w:rsidR="003A0ED4" w:rsidRPr="005D0705" w:rsidRDefault="003A0ED4" w:rsidP="000854CB">
            <w:pPr>
              <w:rPr>
                <w:rFonts w:ascii="Times New Roman" w:hAnsi="Times New Roman"/>
                <w:b/>
                <w:bCs/>
                <w:color w:val="000000"/>
                <w:sz w:val="16"/>
                <w:szCs w:val="16"/>
                <w:lang w:eastAsia="en-IN" w:bidi="hi-IN"/>
              </w:rPr>
            </w:pPr>
            <w:r w:rsidRPr="005D0705">
              <w:rPr>
                <w:rFonts w:ascii="Times New Roman" w:hAnsi="Times New Roman"/>
                <w:b/>
                <w:bCs/>
                <w:color w:val="000000"/>
                <w:sz w:val="16"/>
                <w:szCs w:val="16"/>
                <w:lang w:eastAsia="en-IN" w:bidi="hi-IN"/>
              </w:rPr>
              <w:t>Treatment (eliminating blocks)</w:t>
            </w:r>
          </w:p>
        </w:tc>
        <w:tc>
          <w:tcPr>
            <w:tcW w:w="376" w:type="dxa"/>
            <w:tcBorders>
              <w:top w:val="nil"/>
              <w:left w:val="nil"/>
              <w:bottom w:val="single" w:sz="4" w:space="0" w:color="auto"/>
              <w:right w:val="single" w:sz="4" w:space="0" w:color="auto"/>
            </w:tcBorders>
            <w:noWrap/>
            <w:vAlign w:val="center"/>
            <w:hideMark/>
          </w:tcPr>
          <w:p w14:paraId="2ABCDE52"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82</w:t>
            </w:r>
          </w:p>
        </w:tc>
        <w:tc>
          <w:tcPr>
            <w:tcW w:w="816" w:type="dxa"/>
            <w:tcBorders>
              <w:top w:val="nil"/>
              <w:left w:val="nil"/>
              <w:bottom w:val="single" w:sz="4" w:space="0" w:color="auto"/>
              <w:right w:val="single" w:sz="4" w:space="0" w:color="auto"/>
            </w:tcBorders>
            <w:noWrap/>
            <w:vAlign w:val="center"/>
            <w:hideMark/>
          </w:tcPr>
          <w:p w14:paraId="2AA9B792"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28.73**</w:t>
            </w:r>
          </w:p>
        </w:tc>
        <w:tc>
          <w:tcPr>
            <w:tcW w:w="736" w:type="dxa"/>
            <w:tcBorders>
              <w:top w:val="nil"/>
              <w:left w:val="nil"/>
              <w:bottom w:val="single" w:sz="4" w:space="0" w:color="auto"/>
              <w:right w:val="single" w:sz="4" w:space="0" w:color="auto"/>
            </w:tcBorders>
            <w:noWrap/>
            <w:vAlign w:val="center"/>
            <w:hideMark/>
          </w:tcPr>
          <w:p w14:paraId="4BF43654"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7.74**</w:t>
            </w:r>
          </w:p>
        </w:tc>
        <w:tc>
          <w:tcPr>
            <w:tcW w:w="736" w:type="dxa"/>
            <w:tcBorders>
              <w:top w:val="nil"/>
              <w:left w:val="nil"/>
              <w:bottom w:val="single" w:sz="4" w:space="0" w:color="auto"/>
              <w:right w:val="single" w:sz="4" w:space="0" w:color="auto"/>
            </w:tcBorders>
            <w:noWrap/>
            <w:vAlign w:val="center"/>
            <w:hideMark/>
          </w:tcPr>
          <w:p w14:paraId="72D509A2"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73.38**</w:t>
            </w:r>
          </w:p>
        </w:tc>
        <w:tc>
          <w:tcPr>
            <w:tcW w:w="736" w:type="dxa"/>
            <w:tcBorders>
              <w:top w:val="nil"/>
              <w:left w:val="nil"/>
              <w:bottom w:val="single" w:sz="4" w:space="0" w:color="auto"/>
              <w:right w:val="single" w:sz="4" w:space="0" w:color="auto"/>
            </w:tcBorders>
            <w:noWrap/>
            <w:vAlign w:val="center"/>
            <w:hideMark/>
          </w:tcPr>
          <w:p w14:paraId="71DF72E0"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20.77**</w:t>
            </w:r>
          </w:p>
        </w:tc>
        <w:tc>
          <w:tcPr>
            <w:tcW w:w="656" w:type="dxa"/>
            <w:tcBorders>
              <w:top w:val="nil"/>
              <w:left w:val="nil"/>
              <w:bottom w:val="single" w:sz="4" w:space="0" w:color="auto"/>
              <w:right w:val="single" w:sz="4" w:space="0" w:color="auto"/>
            </w:tcBorders>
            <w:noWrap/>
            <w:vAlign w:val="center"/>
            <w:hideMark/>
          </w:tcPr>
          <w:p w14:paraId="2446F24A"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1.68**</w:t>
            </w:r>
          </w:p>
        </w:tc>
        <w:tc>
          <w:tcPr>
            <w:tcW w:w="736" w:type="dxa"/>
            <w:tcBorders>
              <w:top w:val="nil"/>
              <w:left w:val="nil"/>
              <w:bottom w:val="single" w:sz="4" w:space="0" w:color="auto"/>
              <w:right w:val="single" w:sz="4" w:space="0" w:color="auto"/>
            </w:tcBorders>
            <w:noWrap/>
            <w:vAlign w:val="center"/>
            <w:hideMark/>
          </w:tcPr>
          <w:p w14:paraId="50C9BE8C"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770.02</w:t>
            </w:r>
          </w:p>
        </w:tc>
        <w:tc>
          <w:tcPr>
            <w:tcW w:w="656" w:type="dxa"/>
            <w:tcBorders>
              <w:top w:val="nil"/>
              <w:left w:val="nil"/>
              <w:bottom w:val="single" w:sz="4" w:space="0" w:color="auto"/>
              <w:right w:val="single" w:sz="4" w:space="0" w:color="auto"/>
            </w:tcBorders>
            <w:noWrap/>
            <w:vAlign w:val="center"/>
            <w:hideMark/>
          </w:tcPr>
          <w:p w14:paraId="669FED81"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5.38**</w:t>
            </w:r>
          </w:p>
        </w:tc>
        <w:tc>
          <w:tcPr>
            <w:tcW w:w="736" w:type="dxa"/>
            <w:tcBorders>
              <w:top w:val="nil"/>
              <w:left w:val="nil"/>
              <w:bottom w:val="single" w:sz="4" w:space="0" w:color="auto"/>
              <w:right w:val="single" w:sz="4" w:space="0" w:color="auto"/>
            </w:tcBorders>
            <w:noWrap/>
            <w:vAlign w:val="center"/>
            <w:hideMark/>
          </w:tcPr>
          <w:p w14:paraId="2067563E"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6.33**</w:t>
            </w:r>
          </w:p>
        </w:tc>
        <w:tc>
          <w:tcPr>
            <w:tcW w:w="816" w:type="dxa"/>
            <w:tcBorders>
              <w:top w:val="nil"/>
              <w:left w:val="nil"/>
              <w:bottom w:val="single" w:sz="4" w:space="0" w:color="auto"/>
              <w:right w:val="single" w:sz="4" w:space="0" w:color="auto"/>
            </w:tcBorders>
            <w:noWrap/>
            <w:vAlign w:val="center"/>
            <w:hideMark/>
          </w:tcPr>
          <w:p w14:paraId="37643CF9"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58.26**</w:t>
            </w:r>
          </w:p>
        </w:tc>
        <w:tc>
          <w:tcPr>
            <w:tcW w:w="688" w:type="dxa"/>
            <w:tcBorders>
              <w:top w:val="nil"/>
              <w:left w:val="nil"/>
              <w:bottom w:val="single" w:sz="4" w:space="0" w:color="auto"/>
              <w:right w:val="single" w:sz="4" w:space="0" w:color="auto"/>
            </w:tcBorders>
            <w:noWrap/>
            <w:vAlign w:val="center"/>
            <w:hideMark/>
          </w:tcPr>
          <w:p w14:paraId="1B83FBFE"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0.46**</w:t>
            </w:r>
          </w:p>
        </w:tc>
        <w:tc>
          <w:tcPr>
            <w:tcW w:w="816" w:type="dxa"/>
            <w:tcBorders>
              <w:top w:val="nil"/>
              <w:left w:val="nil"/>
              <w:bottom w:val="single" w:sz="4" w:space="0" w:color="auto"/>
              <w:right w:val="single" w:sz="4" w:space="0" w:color="auto"/>
            </w:tcBorders>
            <w:noWrap/>
            <w:vAlign w:val="center"/>
            <w:hideMark/>
          </w:tcPr>
          <w:p w14:paraId="31670974"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33.83**</w:t>
            </w:r>
          </w:p>
        </w:tc>
        <w:tc>
          <w:tcPr>
            <w:tcW w:w="1099" w:type="dxa"/>
            <w:tcBorders>
              <w:top w:val="nil"/>
              <w:left w:val="nil"/>
              <w:bottom w:val="single" w:sz="4" w:space="0" w:color="auto"/>
              <w:right w:val="single" w:sz="4" w:space="0" w:color="auto"/>
            </w:tcBorders>
            <w:noWrap/>
            <w:vAlign w:val="center"/>
            <w:hideMark/>
          </w:tcPr>
          <w:p w14:paraId="58E27A3C"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52375.71**</w:t>
            </w:r>
          </w:p>
        </w:tc>
      </w:tr>
      <w:tr w:rsidR="003A0ED4" w:rsidRPr="005D0705" w14:paraId="1E897629" w14:textId="77777777" w:rsidTr="000854CB">
        <w:trPr>
          <w:trHeight w:val="300"/>
          <w:jc w:val="center"/>
        </w:trPr>
        <w:tc>
          <w:tcPr>
            <w:tcW w:w="1413" w:type="dxa"/>
            <w:tcBorders>
              <w:top w:val="nil"/>
              <w:left w:val="single" w:sz="4" w:space="0" w:color="auto"/>
              <w:bottom w:val="single" w:sz="4" w:space="0" w:color="auto"/>
              <w:right w:val="single" w:sz="4" w:space="0" w:color="auto"/>
            </w:tcBorders>
            <w:noWrap/>
            <w:vAlign w:val="center"/>
            <w:hideMark/>
          </w:tcPr>
          <w:p w14:paraId="3668E6CA" w14:textId="77777777" w:rsidR="003A0ED4" w:rsidRPr="005D0705" w:rsidRDefault="003A0ED4" w:rsidP="000854CB">
            <w:pPr>
              <w:rPr>
                <w:rFonts w:ascii="Times New Roman" w:hAnsi="Times New Roman"/>
                <w:b/>
                <w:bCs/>
                <w:color w:val="000000"/>
                <w:sz w:val="16"/>
                <w:szCs w:val="16"/>
                <w:lang w:eastAsia="en-IN" w:bidi="hi-IN"/>
              </w:rPr>
            </w:pPr>
            <w:r w:rsidRPr="005D0705">
              <w:rPr>
                <w:rFonts w:ascii="Times New Roman" w:hAnsi="Times New Roman"/>
                <w:b/>
                <w:bCs/>
                <w:color w:val="000000"/>
                <w:sz w:val="16"/>
                <w:szCs w:val="16"/>
                <w:lang w:eastAsia="en-IN" w:bidi="hi-IN"/>
              </w:rPr>
              <w:t>Checks</w:t>
            </w:r>
          </w:p>
        </w:tc>
        <w:tc>
          <w:tcPr>
            <w:tcW w:w="376" w:type="dxa"/>
            <w:tcBorders>
              <w:top w:val="nil"/>
              <w:left w:val="nil"/>
              <w:bottom w:val="single" w:sz="4" w:space="0" w:color="auto"/>
              <w:right w:val="single" w:sz="4" w:space="0" w:color="auto"/>
            </w:tcBorders>
            <w:noWrap/>
            <w:vAlign w:val="center"/>
            <w:hideMark/>
          </w:tcPr>
          <w:p w14:paraId="716AA640"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2</w:t>
            </w:r>
          </w:p>
        </w:tc>
        <w:tc>
          <w:tcPr>
            <w:tcW w:w="816" w:type="dxa"/>
            <w:tcBorders>
              <w:top w:val="nil"/>
              <w:left w:val="nil"/>
              <w:bottom w:val="single" w:sz="4" w:space="0" w:color="auto"/>
              <w:right w:val="single" w:sz="4" w:space="0" w:color="auto"/>
            </w:tcBorders>
            <w:noWrap/>
            <w:vAlign w:val="center"/>
            <w:hideMark/>
          </w:tcPr>
          <w:p w14:paraId="2378E169"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679.17**</w:t>
            </w:r>
          </w:p>
        </w:tc>
        <w:tc>
          <w:tcPr>
            <w:tcW w:w="736" w:type="dxa"/>
            <w:tcBorders>
              <w:top w:val="nil"/>
              <w:left w:val="nil"/>
              <w:bottom w:val="single" w:sz="4" w:space="0" w:color="auto"/>
              <w:right w:val="single" w:sz="4" w:space="0" w:color="auto"/>
            </w:tcBorders>
            <w:noWrap/>
            <w:vAlign w:val="center"/>
            <w:hideMark/>
          </w:tcPr>
          <w:p w14:paraId="6F6C2BDE"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21.79**</w:t>
            </w:r>
          </w:p>
        </w:tc>
        <w:tc>
          <w:tcPr>
            <w:tcW w:w="736" w:type="dxa"/>
            <w:tcBorders>
              <w:top w:val="nil"/>
              <w:left w:val="nil"/>
              <w:bottom w:val="single" w:sz="4" w:space="0" w:color="auto"/>
              <w:right w:val="single" w:sz="4" w:space="0" w:color="auto"/>
            </w:tcBorders>
            <w:noWrap/>
            <w:vAlign w:val="center"/>
            <w:hideMark/>
          </w:tcPr>
          <w:p w14:paraId="23DBE2BB"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10.17</w:t>
            </w:r>
          </w:p>
        </w:tc>
        <w:tc>
          <w:tcPr>
            <w:tcW w:w="736" w:type="dxa"/>
            <w:tcBorders>
              <w:top w:val="nil"/>
              <w:left w:val="nil"/>
              <w:bottom w:val="single" w:sz="4" w:space="0" w:color="auto"/>
              <w:right w:val="single" w:sz="4" w:space="0" w:color="auto"/>
            </w:tcBorders>
            <w:noWrap/>
            <w:vAlign w:val="center"/>
            <w:hideMark/>
          </w:tcPr>
          <w:p w14:paraId="4595D5CF"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48.38**</w:t>
            </w:r>
          </w:p>
        </w:tc>
        <w:tc>
          <w:tcPr>
            <w:tcW w:w="656" w:type="dxa"/>
            <w:tcBorders>
              <w:top w:val="nil"/>
              <w:left w:val="nil"/>
              <w:bottom w:val="single" w:sz="4" w:space="0" w:color="auto"/>
              <w:right w:val="single" w:sz="4" w:space="0" w:color="auto"/>
            </w:tcBorders>
            <w:noWrap/>
            <w:vAlign w:val="center"/>
            <w:hideMark/>
          </w:tcPr>
          <w:p w14:paraId="203830AE"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0.03</w:t>
            </w:r>
          </w:p>
        </w:tc>
        <w:tc>
          <w:tcPr>
            <w:tcW w:w="736" w:type="dxa"/>
            <w:tcBorders>
              <w:top w:val="nil"/>
              <w:left w:val="nil"/>
              <w:bottom w:val="single" w:sz="4" w:space="0" w:color="auto"/>
              <w:right w:val="single" w:sz="4" w:space="0" w:color="auto"/>
            </w:tcBorders>
            <w:noWrap/>
            <w:vAlign w:val="center"/>
            <w:hideMark/>
          </w:tcPr>
          <w:p w14:paraId="26B04BD1"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270.38</w:t>
            </w:r>
          </w:p>
        </w:tc>
        <w:tc>
          <w:tcPr>
            <w:tcW w:w="656" w:type="dxa"/>
            <w:tcBorders>
              <w:top w:val="nil"/>
              <w:left w:val="nil"/>
              <w:bottom w:val="single" w:sz="4" w:space="0" w:color="auto"/>
              <w:right w:val="single" w:sz="4" w:space="0" w:color="auto"/>
            </w:tcBorders>
            <w:noWrap/>
            <w:vAlign w:val="center"/>
            <w:hideMark/>
          </w:tcPr>
          <w:p w14:paraId="54596B23"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6.79**</w:t>
            </w:r>
          </w:p>
        </w:tc>
        <w:tc>
          <w:tcPr>
            <w:tcW w:w="736" w:type="dxa"/>
            <w:tcBorders>
              <w:top w:val="nil"/>
              <w:left w:val="nil"/>
              <w:bottom w:val="single" w:sz="4" w:space="0" w:color="auto"/>
              <w:right w:val="single" w:sz="4" w:space="0" w:color="auto"/>
            </w:tcBorders>
            <w:noWrap/>
            <w:vAlign w:val="center"/>
            <w:hideMark/>
          </w:tcPr>
          <w:p w14:paraId="0570123B"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40.60**</w:t>
            </w:r>
          </w:p>
        </w:tc>
        <w:tc>
          <w:tcPr>
            <w:tcW w:w="816" w:type="dxa"/>
            <w:tcBorders>
              <w:top w:val="nil"/>
              <w:left w:val="nil"/>
              <w:bottom w:val="single" w:sz="4" w:space="0" w:color="auto"/>
              <w:right w:val="single" w:sz="4" w:space="0" w:color="auto"/>
            </w:tcBorders>
            <w:noWrap/>
            <w:vAlign w:val="center"/>
            <w:hideMark/>
          </w:tcPr>
          <w:p w14:paraId="37782638"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388.79**</w:t>
            </w:r>
          </w:p>
        </w:tc>
        <w:tc>
          <w:tcPr>
            <w:tcW w:w="688" w:type="dxa"/>
            <w:tcBorders>
              <w:top w:val="nil"/>
              <w:left w:val="nil"/>
              <w:bottom w:val="single" w:sz="4" w:space="0" w:color="auto"/>
              <w:right w:val="single" w:sz="4" w:space="0" w:color="auto"/>
            </w:tcBorders>
            <w:noWrap/>
            <w:vAlign w:val="center"/>
            <w:hideMark/>
          </w:tcPr>
          <w:p w14:paraId="175F0272"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2.07**</w:t>
            </w:r>
          </w:p>
        </w:tc>
        <w:tc>
          <w:tcPr>
            <w:tcW w:w="816" w:type="dxa"/>
            <w:tcBorders>
              <w:top w:val="nil"/>
              <w:left w:val="nil"/>
              <w:bottom w:val="single" w:sz="4" w:space="0" w:color="auto"/>
              <w:right w:val="single" w:sz="4" w:space="0" w:color="auto"/>
            </w:tcBorders>
            <w:noWrap/>
            <w:vAlign w:val="center"/>
            <w:hideMark/>
          </w:tcPr>
          <w:p w14:paraId="32ED898F"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347.68**</w:t>
            </w:r>
          </w:p>
        </w:tc>
        <w:tc>
          <w:tcPr>
            <w:tcW w:w="1099" w:type="dxa"/>
            <w:tcBorders>
              <w:top w:val="nil"/>
              <w:left w:val="nil"/>
              <w:bottom w:val="single" w:sz="4" w:space="0" w:color="auto"/>
              <w:right w:val="single" w:sz="4" w:space="0" w:color="auto"/>
            </w:tcBorders>
            <w:noWrap/>
            <w:vAlign w:val="center"/>
            <w:hideMark/>
          </w:tcPr>
          <w:p w14:paraId="5DC30AFD"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129980.37**</w:t>
            </w:r>
          </w:p>
        </w:tc>
      </w:tr>
      <w:tr w:rsidR="003A0ED4" w:rsidRPr="005D0705" w14:paraId="0317C1D8" w14:textId="77777777" w:rsidTr="000854CB">
        <w:trPr>
          <w:trHeight w:val="300"/>
          <w:jc w:val="center"/>
        </w:trPr>
        <w:tc>
          <w:tcPr>
            <w:tcW w:w="1413" w:type="dxa"/>
            <w:tcBorders>
              <w:top w:val="nil"/>
              <w:left w:val="single" w:sz="4" w:space="0" w:color="auto"/>
              <w:bottom w:val="single" w:sz="4" w:space="0" w:color="auto"/>
              <w:right w:val="single" w:sz="4" w:space="0" w:color="auto"/>
            </w:tcBorders>
            <w:noWrap/>
            <w:vAlign w:val="center"/>
            <w:hideMark/>
          </w:tcPr>
          <w:p w14:paraId="1A86CC1A" w14:textId="77777777" w:rsidR="003A0ED4" w:rsidRPr="005D0705" w:rsidRDefault="003A0ED4" w:rsidP="000854CB">
            <w:pPr>
              <w:rPr>
                <w:rFonts w:ascii="Times New Roman" w:hAnsi="Times New Roman"/>
                <w:b/>
                <w:bCs/>
                <w:color w:val="000000"/>
                <w:sz w:val="16"/>
                <w:szCs w:val="16"/>
                <w:lang w:eastAsia="en-IN" w:bidi="hi-IN"/>
              </w:rPr>
            </w:pPr>
            <w:r w:rsidRPr="005D0705">
              <w:rPr>
                <w:rFonts w:ascii="Times New Roman" w:hAnsi="Times New Roman"/>
                <w:b/>
                <w:bCs/>
                <w:color w:val="000000"/>
                <w:sz w:val="16"/>
                <w:szCs w:val="16"/>
                <w:lang w:eastAsia="en-IN" w:bidi="hi-IN"/>
              </w:rPr>
              <w:t>Varieties</w:t>
            </w:r>
          </w:p>
        </w:tc>
        <w:tc>
          <w:tcPr>
            <w:tcW w:w="376" w:type="dxa"/>
            <w:tcBorders>
              <w:top w:val="nil"/>
              <w:left w:val="nil"/>
              <w:bottom w:val="single" w:sz="4" w:space="0" w:color="auto"/>
              <w:right w:val="single" w:sz="4" w:space="0" w:color="auto"/>
            </w:tcBorders>
            <w:noWrap/>
            <w:vAlign w:val="center"/>
            <w:hideMark/>
          </w:tcPr>
          <w:p w14:paraId="4050C6AE"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79</w:t>
            </w:r>
          </w:p>
        </w:tc>
        <w:tc>
          <w:tcPr>
            <w:tcW w:w="816" w:type="dxa"/>
            <w:tcBorders>
              <w:top w:val="nil"/>
              <w:left w:val="nil"/>
              <w:bottom w:val="single" w:sz="4" w:space="0" w:color="auto"/>
              <w:right w:val="single" w:sz="4" w:space="0" w:color="auto"/>
            </w:tcBorders>
            <w:noWrap/>
            <w:vAlign w:val="center"/>
            <w:hideMark/>
          </w:tcPr>
          <w:p w14:paraId="75E2D4C1"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12.62*</w:t>
            </w:r>
          </w:p>
        </w:tc>
        <w:tc>
          <w:tcPr>
            <w:tcW w:w="736" w:type="dxa"/>
            <w:tcBorders>
              <w:top w:val="nil"/>
              <w:left w:val="nil"/>
              <w:bottom w:val="single" w:sz="4" w:space="0" w:color="auto"/>
              <w:right w:val="single" w:sz="4" w:space="0" w:color="auto"/>
            </w:tcBorders>
            <w:noWrap/>
            <w:vAlign w:val="center"/>
            <w:hideMark/>
          </w:tcPr>
          <w:p w14:paraId="1A08DE43"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7.48**</w:t>
            </w:r>
          </w:p>
        </w:tc>
        <w:tc>
          <w:tcPr>
            <w:tcW w:w="736" w:type="dxa"/>
            <w:tcBorders>
              <w:top w:val="nil"/>
              <w:left w:val="nil"/>
              <w:bottom w:val="single" w:sz="4" w:space="0" w:color="auto"/>
              <w:right w:val="single" w:sz="4" w:space="0" w:color="auto"/>
            </w:tcBorders>
            <w:noWrap/>
            <w:vAlign w:val="center"/>
            <w:hideMark/>
          </w:tcPr>
          <w:p w14:paraId="6143646A"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75.19**</w:t>
            </w:r>
          </w:p>
        </w:tc>
        <w:tc>
          <w:tcPr>
            <w:tcW w:w="736" w:type="dxa"/>
            <w:tcBorders>
              <w:top w:val="nil"/>
              <w:left w:val="nil"/>
              <w:bottom w:val="single" w:sz="4" w:space="0" w:color="auto"/>
              <w:right w:val="single" w:sz="4" w:space="0" w:color="auto"/>
            </w:tcBorders>
            <w:noWrap/>
            <w:vAlign w:val="center"/>
            <w:hideMark/>
          </w:tcPr>
          <w:p w14:paraId="7170198F"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20.27**</w:t>
            </w:r>
          </w:p>
        </w:tc>
        <w:tc>
          <w:tcPr>
            <w:tcW w:w="656" w:type="dxa"/>
            <w:tcBorders>
              <w:top w:val="nil"/>
              <w:left w:val="nil"/>
              <w:bottom w:val="single" w:sz="4" w:space="0" w:color="auto"/>
              <w:right w:val="single" w:sz="4" w:space="0" w:color="auto"/>
            </w:tcBorders>
            <w:noWrap/>
            <w:vAlign w:val="center"/>
            <w:hideMark/>
          </w:tcPr>
          <w:p w14:paraId="74918818"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1.74**</w:t>
            </w:r>
          </w:p>
        </w:tc>
        <w:tc>
          <w:tcPr>
            <w:tcW w:w="736" w:type="dxa"/>
            <w:tcBorders>
              <w:top w:val="nil"/>
              <w:left w:val="nil"/>
              <w:bottom w:val="single" w:sz="4" w:space="0" w:color="auto"/>
              <w:right w:val="single" w:sz="4" w:space="0" w:color="auto"/>
            </w:tcBorders>
            <w:noWrap/>
            <w:vAlign w:val="center"/>
            <w:hideMark/>
          </w:tcPr>
          <w:p w14:paraId="0E1EF862"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781.92</w:t>
            </w:r>
          </w:p>
        </w:tc>
        <w:tc>
          <w:tcPr>
            <w:tcW w:w="656" w:type="dxa"/>
            <w:tcBorders>
              <w:top w:val="nil"/>
              <w:left w:val="nil"/>
              <w:bottom w:val="single" w:sz="4" w:space="0" w:color="auto"/>
              <w:right w:val="single" w:sz="4" w:space="0" w:color="auto"/>
            </w:tcBorders>
            <w:noWrap/>
            <w:vAlign w:val="center"/>
            <w:hideMark/>
          </w:tcPr>
          <w:p w14:paraId="552B7E39"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5.41**</w:t>
            </w:r>
          </w:p>
        </w:tc>
        <w:tc>
          <w:tcPr>
            <w:tcW w:w="736" w:type="dxa"/>
            <w:tcBorders>
              <w:top w:val="nil"/>
              <w:left w:val="nil"/>
              <w:bottom w:val="single" w:sz="4" w:space="0" w:color="auto"/>
              <w:right w:val="single" w:sz="4" w:space="0" w:color="auto"/>
            </w:tcBorders>
            <w:noWrap/>
            <w:vAlign w:val="center"/>
            <w:hideMark/>
          </w:tcPr>
          <w:p w14:paraId="00963A83"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5.42**</w:t>
            </w:r>
          </w:p>
        </w:tc>
        <w:tc>
          <w:tcPr>
            <w:tcW w:w="816" w:type="dxa"/>
            <w:tcBorders>
              <w:top w:val="nil"/>
              <w:left w:val="nil"/>
              <w:bottom w:val="single" w:sz="4" w:space="0" w:color="auto"/>
              <w:right w:val="single" w:sz="4" w:space="0" w:color="auto"/>
            </w:tcBorders>
            <w:noWrap/>
            <w:vAlign w:val="center"/>
            <w:hideMark/>
          </w:tcPr>
          <w:p w14:paraId="1E4F52FD"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49.11**</w:t>
            </w:r>
          </w:p>
        </w:tc>
        <w:tc>
          <w:tcPr>
            <w:tcW w:w="688" w:type="dxa"/>
            <w:tcBorders>
              <w:top w:val="nil"/>
              <w:left w:val="nil"/>
              <w:bottom w:val="single" w:sz="4" w:space="0" w:color="auto"/>
              <w:right w:val="single" w:sz="4" w:space="0" w:color="auto"/>
            </w:tcBorders>
            <w:noWrap/>
            <w:vAlign w:val="center"/>
            <w:hideMark/>
          </w:tcPr>
          <w:p w14:paraId="642F6B82"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0.42**</w:t>
            </w:r>
          </w:p>
        </w:tc>
        <w:tc>
          <w:tcPr>
            <w:tcW w:w="816" w:type="dxa"/>
            <w:tcBorders>
              <w:top w:val="nil"/>
              <w:left w:val="nil"/>
              <w:bottom w:val="single" w:sz="4" w:space="0" w:color="auto"/>
              <w:right w:val="single" w:sz="4" w:space="0" w:color="auto"/>
            </w:tcBorders>
            <w:noWrap/>
            <w:vAlign w:val="center"/>
            <w:hideMark/>
          </w:tcPr>
          <w:p w14:paraId="0A3C3707"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26.29**</w:t>
            </w:r>
          </w:p>
        </w:tc>
        <w:tc>
          <w:tcPr>
            <w:tcW w:w="1099" w:type="dxa"/>
            <w:tcBorders>
              <w:top w:val="nil"/>
              <w:left w:val="nil"/>
              <w:bottom w:val="single" w:sz="4" w:space="0" w:color="auto"/>
              <w:right w:val="single" w:sz="4" w:space="0" w:color="auto"/>
            </w:tcBorders>
            <w:noWrap/>
            <w:vAlign w:val="center"/>
            <w:hideMark/>
          </w:tcPr>
          <w:p w14:paraId="4317CCC7"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50664.97**</w:t>
            </w:r>
          </w:p>
        </w:tc>
      </w:tr>
      <w:tr w:rsidR="003A0ED4" w:rsidRPr="005D0705" w14:paraId="37417FDE" w14:textId="77777777" w:rsidTr="000854CB">
        <w:trPr>
          <w:trHeight w:val="300"/>
          <w:jc w:val="center"/>
        </w:trPr>
        <w:tc>
          <w:tcPr>
            <w:tcW w:w="1413" w:type="dxa"/>
            <w:tcBorders>
              <w:top w:val="nil"/>
              <w:left w:val="single" w:sz="4" w:space="0" w:color="auto"/>
              <w:bottom w:val="single" w:sz="4" w:space="0" w:color="auto"/>
              <w:right w:val="single" w:sz="4" w:space="0" w:color="auto"/>
            </w:tcBorders>
            <w:noWrap/>
            <w:vAlign w:val="center"/>
            <w:hideMark/>
          </w:tcPr>
          <w:p w14:paraId="41741CE3" w14:textId="77777777" w:rsidR="003A0ED4" w:rsidRPr="005D0705" w:rsidRDefault="003A0ED4" w:rsidP="000854CB">
            <w:pPr>
              <w:rPr>
                <w:rFonts w:ascii="Times New Roman" w:hAnsi="Times New Roman"/>
                <w:b/>
                <w:bCs/>
                <w:color w:val="000000"/>
                <w:sz w:val="16"/>
                <w:szCs w:val="16"/>
                <w:lang w:eastAsia="en-IN" w:bidi="hi-IN"/>
              </w:rPr>
            </w:pPr>
            <w:r w:rsidRPr="005D0705">
              <w:rPr>
                <w:rFonts w:ascii="Times New Roman" w:hAnsi="Times New Roman"/>
                <w:b/>
                <w:bCs/>
                <w:color w:val="000000"/>
                <w:sz w:val="16"/>
                <w:szCs w:val="16"/>
                <w:lang w:eastAsia="en-IN" w:bidi="hi-IN"/>
              </w:rPr>
              <w:t>Checks versus varieties</w:t>
            </w:r>
          </w:p>
        </w:tc>
        <w:tc>
          <w:tcPr>
            <w:tcW w:w="376" w:type="dxa"/>
            <w:tcBorders>
              <w:top w:val="nil"/>
              <w:left w:val="nil"/>
              <w:bottom w:val="single" w:sz="4" w:space="0" w:color="auto"/>
              <w:right w:val="single" w:sz="4" w:space="0" w:color="auto"/>
            </w:tcBorders>
            <w:noWrap/>
            <w:vAlign w:val="center"/>
            <w:hideMark/>
          </w:tcPr>
          <w:p w14:paraId="1E850AC2"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1</w:t>
            </w:r>
          </w:p>
        </w:tc>
        <w:tc>
          <w:tcPr>
            <w:tcW w:w="816" w:type="dxa"/>
            <w:tcBorders>
              <w:top w:val="nil"/>
              <w:left w:val="nil"/>
              <w:bottom w:val="single" w:sz="4" w:space="0" w:color="auto"/>
              <w:right w:val="single" w:sz="4" w:space="0" w:color="auto"/>
            </w:tcBorders>
            <w:noWrap/>
            <w:vAlign w:val="center"/>
            <w:hideMark/>
          </w:tcPr>
          <w:p w14:paraId="70FA7A3B"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0.01</w:t>
            </w:r>
          </w:p>
        </w:tc>
        <w:tc>
          <w:tcPr>
            <w:tcW w:w="736" w:type="dxa"/>
            <w:tcBorders>
              <w:top w:val="nil"/>
              <w:left w:val="nil"/>
              <w:bottom w:val="single" w:sz="4" w:space="0" w:color="auto"/>
              <w:right w:val="single" w:sz="4" w:space="0" w:color="auto"/>
            </w:tcBorders>
            <w:noWrap/>
            <w:vAlign w:val="center"/>
            <w:hideMark/>
          </w:tcPr>
          <w:p w14:paraId="54302DC2"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0.09</w:t>
            </w:r>
          </w:p>
        </w:tc>
        <w:tc>
          <w:tcPr>
            <w:tcW w:w="736" w:type="dxa"/>
            <w:tcBorders>
              <w:top w:val="nil"/>
              <w:left w:val="nil"/>
              <w:bottom w:val="single" w:sz="4" w:space="0" w:color="auto"/>
              <w:right w:val="single" w:sz="4" w:space="0" w:color="auto"/>
            </w:tcBorders>
            <w:noWrap/>
            <w:vAlign w:val="center"/>
            <w:hideMark/>
          </w:tcPr>
          <w:p w14:paraId="57583CEC"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56.81*</w:t>
            </w:r>
          </w:p>
        </w:tc>
        <w:tc>
          <w:tcPr>
            <w:tcW w:w="736" w:type="dxa"/>
            <w:tcBorders>
              <w:top w:val="nil"/>
              <w:left w:val="nil"/>
              <w:bottom w:val="single" w:sz="4" w:space="0" w:color="auto"/>
              <w:right w:val="single" w:sz="4" w:space="0" w:color="auto"/>
            </w:tcBorders>
            <w:noWrap/>
            <w:vAlign w:val="center"/>
            <w:hideMark/>
          </w:tcPr>
          <w:p w14:paraId="6F261494"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5.18</w:t>
            </w:r>
          </w:p>
        </w:tc>
        <w:tc>
          <w:tcPr>
            <w:tcW w:w="656" w:type="dxa"/>
            <w:tcBorders>
              <w:top w:val="nil"/>
              <w:left w:val="nil"/>
              <w:bottom w:val="single" w:sz="4" w:space="0" w:color="auto"/>
              <w:right w:val="single" w:sz="4" w:space="0" w:color="auto"/>
            </w:tcBorders>
            <w:noWrap/>
            <w:vAlign w:val="center"/>
            <w:hideMark/>
          </w:tcPr>
          <w:p w14:paraId="22F072B8"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0.4</w:t>
            </w:r>
          </w:p>
        </w:tc>
        <w:tc>
          <w:tcPr>
            <w:tcW w:w="736" w:type="dxa"/>
            <w:tcBorders>
              <w:top w:val="nil"/>
              <w:left w:val="nil"/>
              <w:bottom w:val="single" w:sz="4" w:space="0" w:color="auto"/>
              <w:right w:val="single" w:sz="4" w:space="0" w:color="auto"/>
            </w:tcBorders>
            <w:noWrap/>
            <w:vAlign w:val="center"/>
            <w:hideMark/>
          </w:tcPr>
          <w:p w14:paraId="7D6DC78B"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828.74</w:t>
            </w:r>
          </w:p>
        </w:tc>
        <w:tc>
          <w:tcPr>
            <w:tcW w:w="656" w:type="dxa"/>
            <w:tcBorders>
              <w:top w:val="nil"/>
              <w:left w:val="nil"/>
              <w:bottom w:val="single" w:sz="4" w:space="0" w:color="auto"/>
              <w:right w:val="single" w:sz="4" w:space="0" w:color="auto"/>
            </w:tcBorders>
            <w:noWrap/>
            <w:vAlign w:val="center"/>
            <w:hideMark/>
          </w:tcPr>
          <w:p w14:paraId="778D235E"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0</w:t>
            </w:r>
          </w:p>
        </w:tc>
        <w:tc>
          <w:tcPr>
            <w:tcW w:w="736" w:type="dxa"/>
            <w:tcBorders>
              <w:top w:val="nil"/>
              <w:left w:val="nil"/>
              <w:bottom w:val="single" w:sz="4" w:space="0" w:color="auto"/>
              <w:right w:val="single" w:sz="4" w:space="0" w:color="auto"/>
            </w:tcBorders>
            <w:noWrap/>
            <w:vAlign w:val="center"/>
            <w:hideMark/>
          </w:tcPr>
          <w:p w14:paraId="7C92C15C"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9.15**</w:t>
            </w:r>
          </w:p>
        </w:tc>
        <w:tc>
          <w:tcPr>
            <w:tcW w:w="816" w:type="dxa"/>
            <w:tcBorders>
              <w:top w:val="nil"/>
              <w:left w:val="nil"/>
              <w:bottom w:val="single" w:sz="4" w:space="0" w:color="auto"/>
              <w:right w:val="single" w:sz="4" w:space="0" w:color="auto"/>
            </w:tcBorders>
            <w:noWrap/>
            <w:vAlign w:val="center"/>
            <w:hideMark/>
          </w:tcPr>
          <w:p w14:paraId="2510DC23"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119.65**</w:t>
            </w:r>
          </w:p>
        </w:tc>
        <w:tc>
          <w:tcPr>
            <w:tcW w:w="688" w:type="dxa"/>
            <w:tcBorders>
              <w:top w:val="nil"/>
              <w:left w:val="nil"/>
              <w:bottom w:val="single" w:sz="4" w:space="0" w:color="auto"/>
              <w:right w:val="single" w:sz="4" w:space="0" w:color="auto"/>
            </w:tcBorders>
            <w:noWrap/>
            <w:vAlign w:val="center"/>
            <w:hideMark/>
          </w:tcPr>
          <w:p w14:paraId="12D9EBFB"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0</w:t>
            </w:r>
          </w:p>
        </w:tc>
        <w:tc>
          <w:tcPr>
            <w:tcW w:w="816" w:type="dxa"/>
            <w:tcBorders>
              <w:top w:val="nil"/>
              <w:left w:val="nil"/>
              <w:bottom w:val="single" w:sz="4" w:space="0" w:color="auto"/>
              <w:right w:val="single" w:sz="4" w:space="0" w:color="auto"/>
            </w:tcBorders>
            <w:noWrap/>
            <w:vAlign w:val="center"/>
            <w:hideMark/>
          </w:tcPr>
          <w:p w14:paraId="4D3EB7AD"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1.74</w:t>
            </w:r>
          </w:p>
        </w:tc>
        <w:tc>
          <w:tcPr>
            <w:tcW w:w="1099" w:type="dxa"/>
            <w:tcBorders>
              <w:top w:val="nil"/>
              <w:left w:val="nil"/>
              <w:bottom w:val="single" w:sz="4" w:space="0" w:color="auto"/>
              <w:right w:val="single" w:sz="4" w:space="0" w:color="auto"/>
            </w:tcBorders>
            <w:noWrap/>
            <w:vAlign w:val="center"/>
            <w:hideMark/>
          </w:tcPr>
          <w:p w14:paraId="7A194A3A"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32314.64</w:t>
            </w:r>
          </w:p>
        </w:tc>
      </w:tr>
      <w:tr w:rsidR="003A0ED4" w:rsidRPr="005D0705" w14:paraId="03CC2780" w14:textId="77777777" w:rsidTr="000854CB">
        <w:trPr>
          <w:trHeight w:val="300"/>
          <w:jc w:val="center"/>
        </w:trPr>
        <w:tc>
          <w:tcPr>
            <w:tcW w:w="1413" w:type="dxa"/>
            <w:tcBorders>
              <w:top w:val="nil"/>
              <w:left w:val="single" w:sz="4" w:space="0" w:color="auto"/>
              <w:bottom w:val="single" w:sz="4" w:space="0" w:color="auto"/>
              <w:right w:val="single" w:sz="4" w:space="0" w:color="auto"/>
            </w:tcBorders>
            <w:noWrap/>
            <w:vAlign w:val="center"/>
            <w:hideMark/>
          </w:tcPr>
          <w:p w14:paraId="66D33798" w14:textId="77777777" w:rsidR="003A0ED4" w:rsidRPr="005D0705" w:rsidRDefault="003A0ED4" w:rsidP="000854CB">
            <w:pPr>
              <w:rPr>
                <w:rFonts w:ascii="Times New Roman" w:hAnsi="Times New Roman"/>
                <w:b/>
                <w:bCs/>
                <w:color w:val="000000"/>
                <w:sz w:val="16"/>
                <w:szCs w:val="16"/>
                <w:lang w:eastAsia="en-IN" w:bidi="hi-IN"/>
              </w:rPr>
            </w:pPr>
            <w:r w:rsidRPr="005D0705">
              <w:rPr>
                <w:rFonts w:ascii="Times New Roman" w:hAnsi="Times New Roman"/>
                <w:b/>
                <w:bCs/>
                <w:color w:val="000000"/>
                <w:sz w:val="16"/>
                <w:szCs w:val="16"/>
                <w:lang w:eastAsia="en-IN" w:bidi="hi-IN"/>
              </w:rPr>
              <w:t>Error</w:t>
            </w:r>
          </w:p>
        </w:tc>
        <w:tc>
          <w:tcPr>
            <w:tcW w:w="376" w:type="dxa"/>
            <w:tcBorders>
              <w:top w:val="nil"/>
              <w:left w:val="nil"/>
              <w:bottom w:val="single" w:sz="4" w:space="0" w:color="auto"/>
              <w:right w:val="single" w:sz="4" w:space="0" w:color="auto"/>
            </w:tcBorders>
            <w:noWrap/>
            <w:vAlign w:val="center"/>
            <w:hideMark/>
          </w:tcPr>
          <w:p w14:paraId="5008BB27"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14</w:t>
            </w:r>
          </w:p>
        </w:tc>
        <w:tc>
          <w:tcPr>
            <w:tcW w:w="816" w:type="dxa"/>
            <w:tcBorders>
              <w:top w:val="nil"/>
              <w:left w:val="nil"/>
              <w:bottom w:val="single" w:sz="4" w:space="0" w:color="auto"/>
              <w:right w:val="single" w:sz="4" w:space="0" w:color="auto"/>
            </w:tcBorders>
            <w:noWrap/>
            <w:vAlign w:val="center"/>
            <w:hideMark/>
          </w:tcPr>
          <w:p w14:paraId="7A00A773"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4.64</w:t>
            </w:r>
          </w:p>
        </w:tc>
        <w:tc>
          <w:tcPr>
            <w:tcW w:w="736" w:type="dxa"/>
            <w:tcBorders>
              <w:top w:val="nil"/>
              <w:left w:val="nil"/>
              <w:bottom w:val="single" w:sz="4" w:space="0" w:color="auto"/>
              <w:right w:val="single" w:sz="4" w:space="0" w:color="auto"/>
            </w:tcBorders>
            <w:noWrap/>
            <w:vAlign w:val="center"/>
            <w:hideMark/>
          </w:tcPr>
          <w:p w14:paraId="0624D048"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1.74</w:t>
            </w:r>
          </w:p>
        </w:tc>
        <w:tc>
          <w:tcPr>
            <w:tcW w:w="736" w:type="dxa"/>
            <w:tcBorders>
              <w:top w:val="nil"/>
              <w:left w:val="nil"/>
              <w:bottom w:val="single" w:sz="4" w:space="0" w:color="auto"/>
              <w:right w:val="single" w:sz="4" w:space="0" w:color="auto"/>
            </w:tcBorders>
            <w:noWrap/>
            <w:vAlign w:val="center"/>
            <w:hideMark/>
          </w:tcPr>
          <w:p w14:paraId="4D57040A"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7.55</w:t>
            </w:r>
          </w:p>
        </w:tc>
        <w:tc>
          <w:tcPr>
            <w:tcW w:w="736" w:type="dxa"/>
            <w:tcBorders>
              <w:top w:val="nil"/>
              <w:left w:val="nil"/>
              <w:bottom w:val="single" w:sz="4" w:space="0" w:color="auto"/>
              <w:right w:val="single" w:sz="4" w:space="0" w:color="auto"/>
            </w:tcBorders>
            <w:noWrap/>
            <w:vAlign w:val="center"/>
            <w:hideMark/>
          </w:tcPr>
          <w:p w14:paraId="1E42E214"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1.4</w:t>
            </w:r>
          </w:p>
        </w:tc>
        <w:tc>
          <w:tcPr>
            <w:tcW w:w="656" w:type="dxa"/>
            <w:tcBorders>
              <w:top w:val="nil"/>
              <w:left w:val="nil"/>
              <w:bottom w:val="single" w:sz="4" w:space="0" w:color="auto"/>
              <w:right w:val="single" w:sz="4" w:space="0" w:color="auto"/>
            </w:tcBorders>
            <w:noWrap/>
            <w:vAlign w:val="center"/>
            <w:hideMark/>
          </w:tcPr>
          <w:p w14:paraId="06E7E911"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0.15</w:t>
            </w:r>
          </w:p>
        </w:tc>
        <w:tc>
          <w:tcPr>
            <w:tcW w:w="736" w:type="dxa"/>
            <w:tcBorders>
              <w:top w:val="nil"/>
              <w:left w:val="nil"/>
              <w:bottom w:val="single" w:sz="4" w:space="0" w:color="auto"/>
              <w:right w:val="single" w:sz="4" w:space="0" w:color="auto"/>
            </w:tcBorders>
            <w:noWrap/>
            <w:vAlign w:val="center"/>
            <w:hideMark/>
          </w:tcPr>
          <w:p w14:paraId="09E4F5D0"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710.66</w:t>
            </w:r>
          </w:p>
        </w:tc>
        <w:tc>
          <w:tcPr>
            <w:tcW w:w="656" w:type="dxa"/>
            <w:tcBorders>
              <w:top w:val="nil"/>
              <w:left w:val="nil"/>
              <w:bottom w:val="single" w:sz="4" w:space="0" w:color="auto"/>
              <w:right w:val="single" w:sz="4" w:space="0" w:color="auto"/>
            </w:tcBorders>
            <w:noWrap/>
            <w:vAlign w:val="center"/>
            <w:hideMark/>
          </w:tcPr>
          <w:p w14:paraId="2FB6EEBA"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0.93</w:t>
            </w:r>
          </w:p>
        </w:tc>
        <w:tc>
          <w:tcPr>
            <w:tcW w:w="736" w:type="dxa"/>
            <w:tcBorders>
              <w:top w:val="nil"/>
              <w:left w:val="nil"/>
              <w:bottom w:val="single" w:sz="4" w:space="0" w:color="auto"/>
              <w:right w:val="single" w:sz="4" w:space="0" w:color="auto"/>
            </w:tcBorders>
            <w:noWrap/>
            <w:vAlign w:val="center"/>
            <w:hideMark/>
          </w:tcPr>
          <w:p w14:paraId="17F117F6"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0.86</w:t>
            </w:r>
          </w:p>
        </w:tc>
        <w:tc>
          <w:tcPr>
            <w:tcW w:w="816" w:type="dxa"/>
            <w:tcBorders>
              <w:top w:val="nil"/>
              <w:left w:val="nil"/>
              <w:bottom w:val="single" w:sz="4" w:space="0" w:color="auto"/>
              <w:right w:val="single" w:sz="4" w:space="0" w:color="auto"/>
            </w:tcBorders>
            <w:noWrap/>
            <w:vAlign w:val="center"/>
            <w:hideMark/>
          </w:tcPr>
          <w:p w14:paraId="1730E94C"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7.93</w:t>
            </w:r>
          </w:p>
        </w:tc>
        <w:tc>
          <w:tcPr>
            <w:tcW w:w="688" w:type="dxa"/>
            <w:tcBorders>
              <w:top w:val="nil"/>
              <w:left w:val="nil"/>
              <w:bottom w:val="single" w:sz="4" w:space="0" w:color="auto"/>
              <w:right w:val="single" w:sz="4" w:space="0" w:color="auto"/>
            </w:tcBorders>
            <w:noWrap/>
            <w:vAlign w:val="center"/>
            <w:hideMark/>
          </w:tcPr>
          <w:p w14:paraId="4A72D38A"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0.12</w:t>
            </w:r>
          </w:p>
        </w:tc>
        <w:tc>
          <w:tcPr>
            <w:tcW w:w="816" w:type="dxa"/>
            <w:tcBorders>
              <w:top w:val="nil"/>
              <w:left w:val="nil"/>
              <w:bottom w:val="single" w:sz="4" w:space="0" w:color="auto"/>
              <w:right w:val="single" w:sz="4" w:space="0" w:color="auto"/>
            </w:tcBorders>
            <w:noWrap/>
            <w:vAlign w:val="center"/>
            <w:hideMark/>
          </w:tcPr>
          <w:p w14:paraId="322A2130"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7.68</w:t>
            </w:r>
          </w:p>
        </w:tc>
        <w:tc>
          <w:tcPr>
            <w:tcW w:w="1099" w:type="dxa"/>
            <w:tcBorders>
              <w:top w:val="nil"/>
              <w:left w:val="nil"/>
              <w:bottom w:val="single" w:sz="4" w:space="0" w:color="auto"/>
              <w:right w:val="single" w:sz="4" w:space="0" w:color="auto"/>
            </w:tcBorders>
            <w:noWrap/>
            <w:vAlign w:val="center"/>
            <w:hideMark/>
          </w:tcPr>
          <w:p w14:paraId="1547EFEE"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13034.28</w:t>
            </w:r>
          </w:p>
        </w:tc>
      </w:tr>
    </w:tbl>
    <w:p w14:paraId="4A140927" w14:textId="3CBE23C3" w:rsidR="003A0ED4" w:rsidRDefault="003A0ED4" w:rsidP="003A0ED4">
      <w:pPr>
        <w:rPr>
          <w:rFonts w:ascii="Arial" w:hAnsi="Arial" w:cs="Arial"/>
          <w:sz w:val="18"/>
          <w:szCs w:val="18"/>
        </w:rPr>
      </w:pPr>
      <w:r>
        <w:rPr>
          <w:rFonts w:ascii="Arial" w:hAnsi="Arial" w:cs="Arial"/>
          <w:sz w:val="18"/>
          <w:szCs w:val="18"/>
        </w:rPr>
        <w:t>*</w:t>
      </w:r>
      <w:r w:rsidRPr="003A0ED4">
        <w:rPr>
          <w:rFonts w:ascii="Arial" w:hAnsi="Arial" w:cs="Arial"/>
          <w:sz w:val="18"/>
          <w:szCs w:val="18"/>
        </w:rPr>
        <w:t xml:space="preserve">DTH, Days to heading; DTM, Days to maturity; PH, Plant height; PL, Peduncle length; AL, Awn length; TPM, Tillers per </w:t>
      </w:r>
      <w:proofErr w:type="spellStart"/>
      <w:r w:rsidRPr="003A0ED4">
        <w:rPr>
          <w:rFonts w:ascii="Arial" w:hAnsi="Arial" w:cs="Arial"/>
          <w:sz w:val="18"/>
          <w:szCs w:val="18"/>
        </w:rPr>
        <w:t>metre</w:t>
      </w:r>
      <w:proofErr w:type="spellEnd"/>
      <w:r w:rsidRPr="003A0ED4">
        <w:rPr>
          <w:rFonts w:ascii="Arial" w:hAnsi="Arial" w:cs="Arial"/>
          <w:sz w:val="18"/>
          <w:szCs w:val="18"/>
        </w:rPr>
        <w:t xml:space="preserve">; SL, Spike length; NSPS, Number of </w:t>
      </w:r>
      <w:proofErr w:type="spellStart"/>
      <w:r w:rsidRPr="003A0ED4">
        <w:rPr>
          <w:rFonts w:ascii="Arial" w:hAnsi="Arial" w:cs="Arial"/>
          <w:sz w:val="18"/>
          <w:szCs w:val="18"/>
        </w:rPr>
        <w:t>spikelets</w:t>
      </w:r>
      <w:proofErr w:type="spellEnd"/>
      <w:r w:rsidRPr="003A0ED4">
        <w:rPr>
          <w:rFonts w:ascii="Arial" w:hAnsi="Arial" w:cs="Arial"/>
          <w:sz w:val="18"/>
          <w:szCs w:val="18"/>
        </w:rPr>
        <w:t xml:space="preserve"> per spike; NGPS, Number of grains per spike; GWPS, Grain weight per spike; TGW, thousand grain weight; GYPP, Grain yield per plot</w:t>
      </w:r>
    </w:p>
    <w:p w14:paraId="2A74E070" w14:textId="77777777" w:rsidR="003A0ED4" w:rsidRPr="003A0ED4" w:rsidRDefault="003A0ED4" w:rsidP="003A0ED4">
      <w:pPr>
        <w:rPr>
          <w:rFonts w:ascii="Arial" w:hAnsi="Arial" w:cs="Arial"/>
          <w:sz w:val="18"/>
          <w:szCs w:val="18"/>
        </w:rPr>
      </w:pPr>
    </w:p>
    <w:p w14:paraId="7DB00B16" w14:textId="77777777" w:rsidR="003A0ED4" w:rsidRDefault="003A0ED4" w:rsidP="003A0ED4">
      <w:pPr>
        <w:rPr>
          <w:rFonts w:ascii="Arial" w:hAnsi="Arial" w:cs="Arial"/>
          <w:b/>
          <w:bCs/>
          <w:sz w:val="22"/>
          <w:szCs w:val="22"/>
        </w:rPr>
      </w:pPr>
      <w:r w:rsidRPr="003A0ED4">
        <w:rPr>
          <w:rFonts w:ascii="Arial" w:hAnsi="Arial" w:cs="Arial"/>
          <w:b/>
          <w:bCs/>
          <w:sz w:val="22"/>
          <w:szCs w:val="22"/>
        </w:rPr>
        <w:t>Variability Parameters</w:t>
      </w:r>
    </w:p>
    <w:p w14:paraId="03025289" w14:textId="77777777" w:rsidR="003A0ED4" w:rsidRPr="003A0ED4" w:rsidRDefault="003A0ED4" w:rsidP="003A0ED4">
      <w:pPr>
        <w:rPr>
          <w:rFonts w:ascii="Arial" w:hAnsi="Arial" w:cs="Arial"/>
          <w:b/>
          <w:bCs/>
          <w:sz w:val="22"/>
          <w:szCs w:val="22"/>
        </w:rPr>
      </w:pPr>
    </w:p>
    <w:p w14:paraId="65A636BD" w14:textId="6CA8E0A2" w:rsidR="003A0ED4" w:rsidRPr="003A0ED4" w:rsidRDefault="003A0ED4" w:rsidP="003A0ED4">
      <w:pPr>
        <w:spacing w:line="360" w:lineRule="auto"/>
        <w:ind w:firstLine="720"/>
        <w:jc w:val="both"/>
        <w:rPr>
          <w:rFonts w:ascii="Arial" w:hAnsi="Arial" w:cs="Arial"/>
        </w:rPr>
      </w:pPr>
      <w:r w:rsidRPr="003A0ED4">
        <w:rPr>
          <w:rFonts w:ascii="Arial" w:hAnsi="Arial" w:cs="Arial"/>
        </w:rPr>
        <w:lastRenderedPageBreak/>
        <w:t xml:space="preserve">The estimates for range, mean, phenotypic coefficient of variation (PCV), genotypic coefficient of variation (GCV), heritability (h²), genetic advance (GA), and genetic advance as a percent of mean (GAM) for twelve traits of wheat germplasm are depicted in </w:t>
      </w:r>
      <w:r w:rsidRPr="003A0ED4">
        <w:rPr>
          <w:rFonts w:ascii="Arial" w:hAnsi="Arial" w:cs="Arial"/>
          <w:b/>
          <w:bCs/>
        </w:rPr>
        <w:t>Table 2</w:t>
      </w:r>
      <w:r w:rsidRPr="003A0ED4">
        <w:rPr>
          <w:rFonts w:ascii="Arial" w:hAnsi="Arial" w:cs="Arial"/>
        </w:rPr>
        <w:t xml:space="preserve">. The phenotypic coefficient of variation (PCV) surpassed the genotypic coefficient of variation (GCV) for all characters examined, indicating a minimal influence of environmental interaction on character expression. This finding aligns with the results </w:t>
      </w:r>
      <w:r w:rsidRPr="00CF4142">
        <w:rPr>
          <w:rFonts w:ascii="Arial" w:hAnsi="Arial" w:cs="Arial"/>
        </w:rPr>
        <w:t xml:space="preserve">reported by </w:t>
      </w:r>
      <w:proofErr w:type="spellStart"/>
      <w:r w:rsidR="00CE5BB5" w:rsidRPr="00A2433D">
        <w:rPr>
          <w:rFonts w:ascii="Arial" w:hAnsi="Arial" w:cs="Arial"/>
        </w:rPr>
        <w:t>Gollen</w:t>
      </w:r>
      <w:proofErr w:type="spellEnd"/>
      <w:r w:rsidR="00CE5BB5" w:rsidRPr="00CF4142">
        <w:rPr>
          <w:rFonts w:ascii="Arial" w:hAnsi="Arial" w:cs="Arial"/>
        </w:rPr>
        <w:t xml:space="preserve"> </w:t>
      </w:r>
      <w:r w:rsidR="00CE5BB5">
        <w:rPr>
          <w:rFonts w:ascii="Arial" w:hAnsi="Arial" w:cs="Arial"/>
        </w:rPr>
        <w:t xml:space="preserve">et al. </w:t>
      </w:r>
      <w:r w:rsidR="00F7514C" w:rsidRPr="00CF4142">
        <w:rPr>
          <w:rFonts w:ascii="Arial" w:hAnsi="Arial" w:cs="Arial"/>
        </w:rPr>
        <w:t>[15]</w:t>
      </w:r>
      <w:r w:rsidRPr="00CF4142">
        <w:rPr>
          <w:rFonts w:ascii="Arial" w:hAnsi="Arial" w:cs="Arial"/>
        </w:rPr>
        <w:t xml:space="preserve">. A diverse array of genotypic coefficients of variation (GCV) was noted for each of the traits studied. GYPP exhibited the highest GCV of 23.79% among all the traits </w:t>
      </w:r>
      <w:proofErr w:type="spellStart"/>
      <w:r w:rsidRPr="00CF4142">
        <w:rPr>
          <w:rFonts w:ascii="Arial" w:hAnsi="Arial" w:cs="Arial"/>
        </w:rPr>
        <w:t>analysed</w:t>
      </w:r>
      <w:proofErr w:type="spellEnd"/>
      <w:r w:rsidRPr="00CF4142">
        <w:rPr>
          <w:rFonts w:ascii="Arial" w:hAnsi="Arial" w:cs="Arial"/>
        </w:rPr>
        <w:t xml:space="preserve">, followed by GWPS (18.61%), SL (17.89%), AL (17.04%), and GPS (11.54%) respectively. Comparable findings were reported by </w:t>
      </w:r>
      <w:r w:rsidR="00CE5BB5">
        <w:rPr>
          <w:rFonts w:ascii="Arial" w:hAnsi="Arial" w:cs="Arial"/>
        </w:rPr>
        <w:t xml:space="preserve">Arya et al. </w:t>
      </w:r>
      <w:r w:rsidR="00F7514C" w:rsidRPr="00CF4142">
        <w:rPr>
          <w:rFonts w:ascii="Arial" w:hAnsi="Arial" w:cs="Arial"/>
        </w:rPr>
        <w:t>[16]</w:t>
      </w:r>
      <w:r w:rsidRPr="00CF4142">
        <w:rPr>
          <w:rFonts w:ascii="Arial" w:hAnsi="Arial" w:cs="Arial"/>
        </w:rPr>
        <w:t xml:space="preserve"> and </w:t>
      </w:r>
      <w:proofErr w:type="spellStart"/>
      <w:r w:rsidR="00CE5BB5" w:rsidRPr="00A2433D">
        <w:rPr>
          <w:rFonts w:ascii="Arial" w:hAnsi="Arial" w:cs="Arial"/>
        </w:rPr>
        <w:t>Zewdu</w:t>
      </w:r>
      <w:proofErr w:type="spellEnd"/>
      <w:r w:rsidR="00CE5BB5" w:rsidRPr="00CF4142">
        <w:rPr>
          <w:rFonts w:ascii="Arial" w:hAnsi="Arial" w:cs="Arial"/>
        </w:rPr>
        <w:t xml:space="preserve"> </w:t>
      </w:r>
      <w:r w:rsidR="00CE5BB5">
        <w:rPr>
          <w:rFonts w:ascii="Arial" w:hAnsi="Arial" w:cs="Arial"/>
        </w:rPr>
        <w:t xml:space="preserve">et al. </w:t>
      </w:r>
      <w:r w:rsidR="00F7514C" w:rsidRPr="00CF4142">
        <w:rPr>
          <w:rFonts w:ascii="Arial" w:hAnsi="Arial" w:cs="Arial"/>
        </w:rPr>
        <w:t>[17]</w:t>
      </w:r>
      <w:r w:rsidRPr="00CF4142">
        <w:rPr>
          <w:rFonts w:ascii="Arial" w:hAnsi="Arial" w:cs="Arial"/>
        </w:rPr>
        <w:t>. The highest PCV was observed for GYPP (27.61%), followed by GWPS (22.14%), SL (19.67%), TPM (19.39%), AL (17.83%), TGW (12.66%), and GPS (12.60%) respectively. Comparable results were also reported by</w:t>
      </w:r>
      <w:r w:rsidR="00CE5BB5" w:rsidRPr="00CE5BB5">
        <w:rPr>
          <w:rFonts w:ascii="Arial" w:hAnsi="Arial" w:cs="Arial"/>
        </w:rPr>
        <w:t xml:space="preserve"> </w:t>
      </w:r>
      <w:proofErr w:type="spellStart"/>
      <w:r w:rsidR="00CE5BB5" w:rsidRPr="00A2433D">
        <w:rPr>
          <w:rFonts w:ascii="Arial" w:hAnsi="Arial" w:cs="Arial"/>
        </w:rPr>
        <w:t>Koshraj</w:t>
      </w:r>
      <w:proofErr w:type="spellEnd"/>
      <w:r w:rsidR="00CE5BB5">
        <w:rPr>
          <w:rFonts w:ascii="Arial" w:hAnsi="Arial" w:cs="Arial"/>
        </w:rPr>
        <w:t xml:space="preserve"> et al.</w:t>
      </w:r>
      <w:r w:rsidRPr="00CF4142">
        <w:rPr>
          <w:rFonts w:ascii="Arial" w:hAnsi="Arial" w:cs="Arial"/>
        </w:rPr>
        <w:t xml:space="preserve"> </w:t>
      </w:r>
      <w:r w:rsidR="00F7514C" w:rsidRPr="00CF4142">
        <w:rPr>
          <w:rFonts w:ascii="Arial" w:hAnsi="Arial" w:cs="Arial"/>
        </w:rPr>
        <w:t>[18]</w:t>
      </w:r>
      <w:r w:rsidRPr="00CF4142">
        <w:rPr>
          <w:rFonts w:ascii="Arial" w:hAnsi="Arial" w:cs="Arial"/>
        </w:rPr>
        <w:t xml:space="preserve"> and</w:t>
      </w:r>
      <w:r w:rsidR="00CE5BB5">
        <w:rPr>
          <w:rFonts w:ascii="Arial" w:hAnsi="Arial" w:cs="Arial"/>
        </w:rPr>
        <w:t xml:space="preserve"> </w:t>
      </w:r>
      <w:proofErr w:type="spellStart"/>
      <w:r w:rsidR="00CE5BB5" w:rsidRPr="00A2433D">
        <w:rPr>
          <w:rFonts w:ascii="Arial" w:hAnsi="Arial" w:cs="Arial"/>
        </w:rPr>
        <w:t>Zewdu</w:t>
      </w:r>
      <w:proofErr w:type="spellEnd"/>
      <w:r w:rsidR="00CE5BB5" w:rsidRPr="00CF4142">
        <w:rPr>
          <w:rFonts w:ascii="Arial" w:hAnsi="Arial" w:cs="Arial"/>
        </w:rPr>
        <w:t xml:space="preserve"> </w:t>
      </w:r>
      <w:r w:rsidR="00CE5BB5">
        <w:rPr>
          <w:rFonts w:ascii="Arial" w:hAnsi="Arial" w:cs="Arial"/>
        </w:rPr>
        <w:t xml:space="preserve">et al. </w:t>
      </w:r>
      <w:r w:rsidRPr="00CF4142">
        <w:rPr>
          <w:rFonts w:ascii="Arial" w:hAnsi="Arial" w:cs="Arial"/>
        </w:rPr>
        <w:t xml:space="preserve"> </w:t>
      </w:r>
      <w:r w:rsidR="00F7514C" w:rsidRPr="00CF4142">
        <w:rPr>
          <w:rFonts w:ascii="Arial" w:hAnsi="Arial" w:cs="Arial"/>
        </w:rPr>
        <w:t>[17]</w:t>
      </w:r>
      <w:r w:rsidRPr="00CF4142">
        <w:rPr>
          <w:rFonts w:ascii="Arial" w:hAnsi="Arial" w:cs="Arial"/>
        </w:rPr>
        <w:t>. The estimates of heritability assist the plant breeder in selecting elite genotypes from diverse populations. The highest estimates of heritability were observed in PL i.e. 93.12%, followed by AL (91.29%), PH (89.96%), SPS (84.21%), GPS (83.84%), SL (82.73%), and GYPP (74.27%) respectively. Comparable results were also reported by</w:t>
      </w:r>
      <w:r w:rsidR="00CE5BB5">
        <w:rPr>
          <w:rFonts w:ascii="Arial" w:hAnsi="Arial" w:cs="Arial"/>
        </w:rPr>
        <w:t xml:space="preserve"> </w:t>
      </w:r>
      <w:proofErr w:type="spellStart"/>
      <w:r w:rsidR="00CE5BB5" w:rsidRPr="00A2433D">
        <w:rPr>
          <w:rFonts w:ascii="Arial" w:hAnsi="Arial" w:cs="Arial"/>
        </w:rPr>
        <w:t>Poonia</w:t>
      </w:r>
      <w:proofErr w:type="spellEnd"/>
      <w:r w:rsidR="00CE5BB5">
        <w:rPr>
          <w:rFonts w:ascii="Arial" w:hAnsi="Arial" w:cs="Arial"/>
        </w:rPr>
        <w:t xml:space="preserve"> et al.</w:t>
      </w:r>
      <w:r w:rsidRPr="00CF4142">
        <w:rPr>
          <w:rFonts w:ascii="Arial" w:hAnsi="Arial" w:cs="Arial"/>
        </w:rPr>
        <w:t xml:space="preserve"> </w:t>
      </w:r>
      <w:r w:rsidR="00F7514C" w:rsidRPr="00CF4142">
        <w:rPr>
          <w:rFonts w:ascii="Arial" w:hAnsi="Arial" w:cs="Arial"/>
        </w:rPr>
        <w:t>[19]</w:t>
      </w:r>
      <w:r w:rsidRPr="00CF4142">
        <w:rPr>
          <w:rFonts w:ascii="Arial" w:hAnsi="Arial" w:cs="Arial"/>
        </w:rPr>
        <w:t>,</w:t>
      </w:r>
      <w:r w:rsidR="00CE5BB5">
        <w:rPr>
          <w:rFonts w:ascii="Arial" w:hAnsi="Arial" w:cs="Arial"/>
        </w:rPr>
        <w:t xml:space="preserve"> </w:t>
      </w:r>
      <w:proofErr w:type="spellStart"/>
      <w:r w:rsidR="00CE5BB5" w:rsidRPr="00A2433D">
        <w:rPr>
          <w:rFonts w:ascii="Arial" w:hAnsi="Arial" w:cs="Arial"/>
        </w:rPr>
        <w:t>Zewdu</w:t>
      </w:r>
      <w:proofErr w:type="spellEnd"/>
      <w:r w:rsidR="00CE5BB5" w:rsidRPr="00CF4142">
        <w:rPr>
          <w:rFonts w:ascii="Arial" w:hAnsi="Arial" w:cs="Arial"/>
        </w:rPr>
        <w:t xml:space="preserve"> </w:t>
      </w:r>
      <w:r w:rsidR="00CE5BB5">
        <w:rPr>
          <w:rFonts w:ascii="Arial" w:hAnsi="Arial" w:cs="Arial"/>
        </w:rPr>
        <w:t xml:space="preserve">et al. </w:t>
      </w:r>
      <w:r w:rsidRPr="00CF4142">
        <w:rPr>
          <w:rFonts w:ascii="Arial" w:hAnsi="Arial" w:cs="Arial"/>
        </w:rPr>
        <w:t xml:space="preserve"> </w:t>
      </w:r>
      <w:r w:rsidR="00F7514C" w:rsidRPr="00CF4142">
        <w:rPr>
          <w:rFonts w:ascii="Arial" w:hAnsi="Arial" w:cs="Arial"/>
        </w:rPr>
        <w:t>[17]</w:t>
      </w:r>
      <w:r w:rsidRPr="00CF4142">
        <w:rPr>
          <w:rFonts w:ascii="Arial" w:hAnsi="Arial" w:cs="Arial"/>
        </w:rPr>
        <w:t xml:space="preserve"> and</w:t>
      </w:r>
      <w:r w:rsidR="00CE5BB5">
        <w:rPr>
          <w:rFonts w:ascii="Arial" w:hAnsi="Arial" w:cs="Arial"/>
        </w:rPr>
        <w:t xml:space="preserve"> </w:t>
      </w:r>
      <w:proofErr w:type="spellStart"/>
      <w:r w:rsidR="00CE5BB5" w:rsidRPr="00A2433D">
        <w:rPr>
          <w:rFonts w:ascii="Arial" w:hAnsi="Arial" w:cs="Arial"/>
        </w:rPr>
        <w:t>Abinasa</w:t>
      </w:r>
      <w:proofErr w:type="spellEnd"/>
      <w:r w:rsidR="00CE5BB5">
        <w:rPr>
          <w:rFonts w:ascii="Arial" w:hAnsi="Arial" w:cs="Arial"/>
        </w:rPr>
        <w:t xml:space="preserve"> et al. </w:t>
      </w:r>
      <w:r w:rsidR="00F7514C" w:rsidRPr="00CF4142">
        <w:rPr>
          <w:rFonts w:ascii="Arial" w:hAnsi="Arial" w:cs="Arial"/>
        </w:rPr>
        <w:t>[20]</w:t>
      </w:r>
      <w:r w:rsidRPr="00CF4142">
        <w:rPr>
          <w:rFonts w:ascii="Arial" w:hAnsi="Arial" w:cs="Arial"/>
        </w:rPr>
        <w:t>.  The highest GA was observed for GYPP (344.9%), followed by PH (16.09%), GPS (12.12%), and TGW (7.49%), respectively. Significant heritability coupled with a high genetic advance as a percentage of the mean was observed for GYPP, SL, AL, GWPS, PL, GPS, and SPS, suggesting a considerable impact of additive gene action on the expression of these traits, indicating that selection could be effective and successful. Comparable results were also reported by</w:t>
      </w:r>
      <w:r w:rsidR="00CE5BB5" w:rsidRPr="00CE5BB5">
        <w:rPr>
          <w:rFonts w:ascii="Arial" w:hAnsi="Arial" w:cs="Arial"/>
        </w:rPr>
        <w:t xml:space="preserve"> </w:t>
      </w:r>
      <w:proofErr w:type="spellStart"/>
      <w:r w:rsidR="00CE5BB5" w:rsidRPr="00A2433D">
        <w:rPr>
          <w:rFonts w:ascii="Arial" w:hAnsi="Arial" w:cs="Arial"/>
        </w:rPr>
        <w:t>Poonia</w:t>
      </w:r>
      <w:proofErr w:type="spellEnd"/>
      <w:r w:rsidR="00CE5BB5">
        <w:rPr>
          <w:rFonts w:ascii="Arial" w:hAnsi="Arial" w:cs="Arial"/>
        </w:rPr>
        <w:t xml:space="preserve"> et al.</w:t>
      </w:r>
      <w:r w:rsidR="00CE5BB5" w:rsidRPr="00CF4142">
        <w:rPr>
          <w:rFonts w:ascii="Arial" w:hAnsi="Arial" w:cs="Arial"/>
        </w:rPr>
        <w:t xml:space="preserve"> </w:t>
      </w:r>
      <w:r w:rsidRPr="00CF4142">
        <w:rPr>
          <w:rFonts w:ascii="Arial" w:hAnsi="Arial" w:cs="Arial"/>
        </w:rPr>
        <w:t xml:space="preserve"> </w:t>
      </w:r>
      <w:r w:rsidR="00F7514C" w:rsidRPr="00CF4142">
        <w:rPr>
          <w:rFonts w:ascii="Arial" w:hAnsi="Arial" w:cs="Arial"/>
        </w:rPr>
        <w:t>[19</w:t>
      </w:r>
      <w:r w:rsidR="00CF4142" w:rsidRPr="00CF4142">
        <w:rPr>
          <w:rFonts w:ascii="Arial" w:hAnsi="Arial" w:cs="Arial"/>
        </w:rPr>
        <w:t>],</w:t>
      </w:r>
      <w:r w:rsidR="00CE5BB5">
        <w:rPr>
          <w:rFonts w:ascii="Arial" w:hAnsi="Arial" w:cs="Arial"/>
        </w:rPr>
        <w:t xml:space="preserve"> </w:t>
      </w:r>
      <w:r w:rsidR="00CE5BB5" w:rsidRPr="00A2433D">
        <w:rPr>
          <w:rFonts w:ascii="Arial" w:hAnsi="Arial" w:cs="Arial"/>
        </w:rPr>
        <w:t>Arya</w:t>
      </w:r>
      <w:r w:rsidR="00CE5BB5">
        <w:rPr>
          <w:rFonts w:ascii="Arial" w:hAnsi="Arial" w:cs="Arial"/>
        </w:rPr>
        <w:t xml:space="preserve"> et al. </w:t>
      </w:r>
      <w:r w:rsidR="00F7514C" w:rsidRPr="00CF4142">
        <w:rPr>
          <w:rFonts w:ascii="Arial" w:hAnsi="Arial" w:cs="Arial"/>
        </w:rPr>
        <w:t xml:space="preserve"> [21]</w:t>
      </w:r>
      <w:r w:rsidRPr="00CF4142">
        <w:rPr>
          <w:rFonts w:ascii="Arial" w:hAnsi="Arial" w:cs="Arial"/>
        </w:rPr>
        <w:t xml:space="preserve">, </w:t>
      </w:r>
      <w:proofErr w:type="spellStart"/>
      <w:r w:rsidR="00CE5BB5" w:rsidRPr="00A2433D">
        <w:rPr>
          <w:rFonts w:ascii="Arial" w:hAnsi="Arial" w:cs="Arial"/>
        </w:rPr>
        <w:t>Wolde</w:t>
      </w:r>
      <w:proofErr w:type="spellEnd"/>
      <w:r w:rsidR="00CE5BB5" w:rsidRPr="00CF4142">
        <w:rPr>
          <w:rFonts w:ascii="Arial" w:hAnsi="Arial" w:cs="Arial"/>
        </w:rPr>
        <w:t xml:space="preserve"> </w:t>
      </w:r>
      <w:r w:rsidR="00CE5BB5">
        <w:rPr>
          <w:rFonts w:ascii="Arial" w:hAnsi="Arial" w:cs="Arial"/>
        </w:rPr>
        <w:t xml:space="preserve">et al. </w:t>
      </w:r>
      <w:r w:rsidR="00EA6020" w:rsidRPr="00CF4142">
        <w:rPr>
          <w:rFonts w:ascii="Arial" w:hAnsi="Arial" w:cs="Arial"/>
        </w:rPr>
        <w:t>[13]</w:t>
      </w:r>
      <w:r w:rsidRPr="00CF4142">
        <w:rPr>
          <w:rFonts w:ascii="Arial" w:hAnsi="Arial" w:cs="Arial"/>
        </w:rPr>
        <w:t xml:space="preserve"> and</w:t>
      </w:r>
      <w:r w:rsidR="00CE5BB5">
        <w:rPr>
          <w:rFonts w:ascii="Arial" w:hAnsi="Arial" w:cs="Arial"/>
        </w:rPr>
        <w:t xml:space="preserve"> </w:t>
      </w:r>
      <w:proofErr w:type="spellStart"/>
      <w:r w:rsidR="00CE5BB5" w:rsidRPr="00A2433D">
        <w:rPr>
          <w:rFonts w:ascii="Arial" w:hAnsi="Arial" w:cs="Arial"/>
        </w:rPr>
        <w:t>Abinasa</w:t>
      </w:r>
      <w:proofErr w:type="spellEnd"/>
      <w:r w:rsidR="00CE5BB5">
        <w:rPr>
          <w:rFonts w:ascii="Arial" w:hAnsi="Arial" w:cs="Arial"/>
        </w:rPr>
        <w:t xml:space="preserve"> et al. </w:t>
      </w:r>
      <w:r w:rsidRPr="00CF4142">
        <w:rPr>
          <w:rFonts w:ascii="Arial" w:hAnsi="Arial" w:cs="Arial"/>
        </w:rPr>
        <w:t xml:space="preserve"> </w:t>
      </w:r>
      <w:r w:rsidR="00EA6020" w:rsidRPr="00CF4142">
        <w:rPr>
          <w:rFonts w:ascii="Arial" w:hAnsi="Arial" w:cs="Arial"/>
        </w:rPr>
        <w:t>[20]</w:t>
      </w:r>
      <w:r w:rsidRPr="00CF4142">
        <w:rPr>
          <w:rFonts w:ascii="Arial" w:hAnsi="Arial" w:cs="Arial"/>
        </w:rPr>
        <w:t>. The high heritability, coupled</w:t>
      </w:r>
      <w:r w:rsidRPr="003A0ED4">
        <w:rPr>
          <w:rFonts w:ascii="Arial" w:hAnsi="Arial" w:cs="Arial"/>
        </w:rPr>
        <w:t xml:space="preserve"> with a low genetic advance as a percentage of mean for DTH and DTM, suggests the presence of non-additive gene action. Therefore, selecting for these traits may lead to misleading outcomes or false results.</w:t>
      </w:r>
    </w:p>
    <w:p w14:paraId="348ED24B" w14:textId="6AA79E86" w:rsidR="003A0ED4" w:rsidRPr="003A0ED4" w:rsidRDefault="003A0ED4" w:rsidP="003A0ED4">
      <w:pPr>
        <w:spacing w:line="360" w:lineRule="auto"/>
        <w:jc w:val="both"/>
        <w:rPr>
          <w:rFonts w:ascii="Arial" w:hAnsi="Arial" w:cs="Arial"/>
        </w:rPr>
      </w:pPr>
      <w:r w:rsidRPr="00531F1A">
        <w:rPr>
          <w:rFonts w:ascii="Times New Roman" w:hAnsi="Times New Roman"/>
          <w:b/>
          <w:bCs/>
          <w:sz w:val="24"/>
          <w:szCs w:val="24"/>
        </w:rPr>
        <w:t>Table 2.</w:t>
      </w:r>
      <w:r>
        <w:rPr>
          <w:rFonts w:ascii="Times New Roman" w:hAnsi="Times New Roman"/>
          <w:sz w:val="24"/>
          <w:szCs w:val="24"/>
        </w:rPr>
        <w:t xml:space="preserve"> </w:t>
      </w:r>
      <w:r w:rsidRPr="003A0ED4">
        <w:rPr>
          <w:rFonts w:ascii="Arial" w:hAnsi="Arial" w:cs="Arial"/>
          <w:b/>
          <w:bCs/>
        </w:rPr>
        <w:t>Genetic Variability Parameters for different Characters in bread wheat</w:t>
      </w:r>
    </w:p>
    <w:tbl>
      <w:tblPr>
        <w:tblStyle w:val="TableGrid"/>
        <w:tblW w:w="8789" w:type="dxa"/>
        <w:jc w:val="center"/>
        <w:tblLayout w:type="fixed"/>
        <w:tblLook w:val="04A0" w:firstRow="1" w:lastRow="0" w:firstColumn="1" w:lastColumn="0" w:noHBand="0" w:noVBand="1"/>
      </w:tblPr>
      <w:tblGrid>
        <w:gridCol w:w="1276"/>
        <w:gridCol w:w="1701"/>
        <w:gridCol w:w="851"/>
        <w:gridCol w:w="1134"/>
        <w:gridCol w:w="1134"/>
        <w:gridCol w:w="850"/>
        <w:gridCol w:w="992"/>
        <w:gridCol w:w="851"/>
      </w:tblGrid>
      <w:tr w:rsidR="003A0ED4" w:rsidRPr="00CA2EF1" w14:paraId="3324B083" w14:textId="77777777" w:rsidTr="000854CB">
        <w:trPr>
          <w:jc w:val="center"/>
        </w:trPr>
        <w:tc>
          <w:tcPr>
            <w:tcW w:w="1276" w:type="dxa"/>
          </w:tcPr>
          <w:p w14:paraId="662654B8" w14:textId="77777777" w:rsidR="003A0ED4" w:rsidRPr="00EF3FA5" w:rsidRDefault="003A0ED4" w:rsidP="000854CB">
            <w:pPr>
              <w:jc w:val="center"/>
              <w:rPr>
                <w:rFonts w:ascii="Times New Roman" w:hAnsi="Times New Roman"/>
                <w:b/>
                <w:bCs/>
              </w:rPr>
            </w:pPr>
            <w:r w:rsidRPr="00EF3FA5">
              <w:rPr>
                <w:rFonts w:ascii="Times New Roman" w:hAnsi="Times New Roman"/>
                <w:b/>
                <w:bCs/>
              </w:rPr>
              <w:t>Character</w:t>
            </w:r>
          </w:p>
        </w:tc>
        <w:tc>
          <w:tcPr>
            <w:tcW w:w="1701" w:type="dxa"/>
          </w:tcPr>
          <w:p w14:paraId="678D1000" w14:textId="77777777" w:rsidR="003A0ED4" w:rsidRPr="00EF3FA5" w:rsidRDefault="003A0ED4" w:rsidP="000854CB">
            <w:pPr>
              <w:jc w:val="center"/>
              <w:rPr>
                <w:rFonts w:ascii="Times New Roman" w:hAnsi="Times New Roman"/>
                <w:b/>
                <w:bCs/>
              </w:rPr>
            </w:pPr>
            <w:r w:rsidRPr="00EF3FA5">
              <w:rPr>
                <w:rFonts w:ascii="Times New Roman" w:hAnsi="Times New Roman"/>
                <w:b/>
                <w:bCs/>
              </w:rPr>
              <w:t>Range</w:t>
            </w:r>
          </w:p>
        </w:tc>
        <w:tc>
          <w:tcPr>
            <w:tcW w:w="851" w:type="dxa"/>
          </w:tcPr>
          <w:p w14:paraId="29ABC531" w14:textId="77777777" w:rsidR="003A0ED4" w:rsidRPr="00EF3FA5" w:rsidRDefault="003A0ED4" w:rsidP="000854CB">
            <w:pPr>
              <w:jc w:val="center"/>
              <w:rPr>
                <w:rFonts w:ascii="Times New Roman" w:hAnsi="Times New Roman"/>
                <w:b/>
                <w:bCs/>
              </w:rPr>
            </w:pPr>
            <w:r w:rsidRPr="00EF3FA5">
              <w:rPr>
                <w:rFonts w:ascii="Times New Roman" w:hAnsi="Times New Roman"/>
                <w:b/>
                <w:bCs/>
              </w:rPr>
              <w:t>Mean</w:t>
            </w:r>
          </w:p>
        </w:tc>
        <w:tc>
          <w:tcPr>
            <w:tcW w:w="1134" w:type="dxa"/>
          </w:tcPr>
          <w:p w14:paraId="3DB89F93" w14:textId="77777777" w:rsidR="003A0ED4" w:rsidRPr="00EF3FA5" w:rsidRDefault="003A0ED4" w:rsidP="000854CB">
            <w:pPr>
              <w:jc w:val="center"/>
              <w:rPr>
                <w:rFonts w:ascii="Times New Roman" w:hAnsi="Times New Roman"/>
                <w:b/>
                <w:bCs/>
              </w:rPr>
            </w:pPr>
            <w:r w:rsidRPr="00EF3FA5">
              <w:rPr>
                <w:rFonts w:ascii="Times New Roman" w:hAnsi="Times New Roman"/>
                <w:b/>
                <w:bCs/>
              </w:rPr>
              <w:t>GCV</w:t>
            </w:r>
            <w:r>
              <w:rPr>
                <w:rFonts w:ascii="Times New Roman" w:hAnsi="Times New Roman"/>
                <w:b/>
                <w:bCs/>
              </w:rPr>
              <w:t xml:space="preserve"> </w:t>
            </w:r>
            <w:r w:rsidRPr="00EF3FA5">
              <w:rPr>
                <w:rFonts w:ascii="Times New Roman" w:hAnsi="Times New Roman"/>
                <w:b/>
                <w:bCs/>
              </w:rPr>
              <w:t>(%)</w:t>
            </w:r>
          </w:p>
        </w:tc>
        <w:tc>
          <w:tcPr>
            <w:tcW w:w="1134" w:type="dxa"/>
          </w:tcPr>
          <w:p w14:paraId="6ECE9BC6" w14:textId="77777777" w:rsidR="003A0ED4" w:rsidRPr="00EF3FA5" w:rsidRDefault="003A0ED4" w:rsidP="000854CB">
            <w:pPr>
              <w:jc w:val="center"/>
              <w:rPr>
                <w:rFonts w:ascii="Times New Roman" w:hAnsi="Times New Roman"/>
                <w:b/>
                <w:bCs/>
              </w:rPr>
            </w:pPr>
            <w:r w:rsidRPr="00EF3FA5">
              <w:rPr>
                <w:rFonts w:ascii="Times New Roman" w:hAnsi="Times New Roman"/>
                <w:b/>
                <w:bCs/>
              </w:rPr>
              <w:t>PCV</w:t>
            </w:r>
            <w:r>
              <w:rPr>
                <w:rFonts w:ascii="Times New Roman" w:hAnsi="Times New Roman"/>
                <w:b/>
                <w:bCs/>
              </w:rPr>
              <w:t xml:space="preserve"> </w:t>
            </w:r>
            <w:r w:rsidRPr="00EF3FA5">
              <w:rPr>
                <w:rFonts w:ascii="Times New Roman" w:hAnsi="Times New Roman"/>
                <w:b/>
                <w:bCs/>
              </w:rPr>
              <w:t>(%)</w:t>
            </w:r>
          </w:p>
        </w:tc>
        <w:tc>
          <w:tcPr>
            <w:tcW w:w="850" w:type="dxa"/>
          </w:tcPr>
          <w:p w14:paraId="073ADED0" w14:textId="77777777" w:rsidR="003A0ED4" w:rsidRPr="00EF3FA5" w:rsidRDefault="003A0ED4" w:rsidP="000854CB">
            <w:pPr>
              <w:jc w:val="center"/>
              <w:rPr>
                <w:rFonts w:ascii="Times New Roman" w:hAnsi="Times New Roman"/>
                <w:b/>
                <w:bCs/>
              </w:rPr>
            </w:pPr>
            <w:r w:rsidRPr="00EF3FA5">
              <w:rPr>
                <w:rFonts w:ascii="Times New Roman" w:hAnsi="Times New Roman"/>
                <w:b/>
                <w:bCs/>
              </w:rPr>
              <w:t>h</w:t>
            </w:r>
            <w:r w:rsidRPr="00EF3FA5">
              <w:rPr>
                <w:rFonts w:ascii="Times New Roman" w:hAnsi="Times New Roman"/>
                <w:b/>
                <w:bCs/>
                <w:vertAlign w:val="superscript"/>
              </w:rPr>
              <w:t>2</w:t>
            </w:r>
            <w:r w:rsidRPr="00EF3FA5">
              <w:rPr>
                <w:rFonts w:ascii="Times New Roman" w:hAnsi="Times New Roman"/>
                <w:b/>
                <w:bCs/>
              </w:rPr>
              <w:t xml:space="preserve"> (%)</w:t>
            </w:r>
          </w:p>
        </w:tc>
        <w:tc>
          <w:tcPr>
            <w:tcW w:w="992" w:type="dxa"/>
          </w:tcPr>
          <w:p w14:paraId="788289FB" w14:textId="77777777" w:rsidR="003A0ED4" w:rsidRPr="00EF3FA5" w:rsidRDefault="003A0ED4" w:rsidP="000854CB">
            <w:pPr>
              <w:jc w:val="center"/>
              <w:rPr>
                <w:rFonts w:ascii="Times New Roman" w:hAnsi="Times New Roman"/>
                <w:b/>
                <w:bCs/>
              </w:rPr>
            </w:pPr>
            <w:r w:rsidRPr="00EF3FA5">
              <w:rPr>
                <w:rFonts w:ascii="Times New Roman" w:hAnsi="Times New Roman"/>
                <w:b/>
                <w:bCs/>
              </w:rPr>
              <w:t>GA</w:t>
            </w:r>
            <w:r>
              <w:rPr>
                <w:rFonts w:ascii="Times New Roman" w:hAnsi="Times New Roman"/>
                <w:b/>
                <w:bCs/>
              </w:rPr>
              <w:t xml:space="preserve"> </w:t>
            </w:r>
            <w:r w:rsidRPr="00EF3FA5">
              <w:rPr>
                <w:rFonts w:ascii="Times New Roman" w:hAnsi="Times New Roman"/>
                <w:b/>
                <w:bCs/>
              </w:rPr>
              <w:t>(%)</w:t>
            </w:r>
          </w:p>
        </w:tc>
        <w:tc>
          <w:tcPr>
            <w:tcW w:w="851" w:type="dxa"/>
          </w:tcPr>
          <w:p w14:paraId="42F459C5" w14:textId="77777777" w:rsidR="003A0ED4" w:rsidRPr="00EF3FA5" w:rsidRDefault="003A0ED4" w:rsidP="000854CB">
            <w:pPr>
              <w:jc w:val="center"/>
              <w:rPr>
                <w:rFonts w:ascii="Times New Roman" w:hAnsi="Times New Roman"/>
                <w:b/>
                <w:bCs/>
              </w:rPr>
            </w:pPr>
            <w:r w:rsidRPr="00EF3FA5">
              <w:rPr>
                <w:rFonts w:ascii="Times New Roman" w:hAnsi="Times New Roman"/>
                <w:b/>
                <w:bCs/>
              </w:rPr>
              <w:t>GAM</w:t>
            </w:r>
          </w:p>
        </w:tc>
      </w:tr>
      <w:tr w:rsidR="003A0ED4" w:rsidRPr="00CA2EF1" w14:paraId="4E410CA0" w14:textId="77777777" w:rsidTr="000854CB">
        <w:trPr>
          <w:jc w:val="center"/>
        </w:trPr>
        <w:tc>
          <w:tcPr>
            <w:tcW w:w="1276" w:type="dxa"/>
          </w:tcPr>
          <w:p w14:paraId="2194522E" w14:textId="77777777" w:rsidR="003A0ED4" w:rsidRPr="00EF3FA5" w:rsidRDefault="003A0ED4" w:rsidP="000854CB">
            <w:pPr>
              <w:jc w:val="center"/>
              <w:rPr>
                <w:rFonts w:ascii="Times New Roman" w:hAnsi="Times New Roman"/>
                <w:b/>
                <w:bCs/>
              </w:rPr>
            </w:pPr>
            <w:r w:rsidRPr="00EF3FA5">
              <w:rPr>
                <w:rFonts w:ascii="Times New Roman" w:hAnsi="Times New Roman"/>
                <w:b/>
                <w:bCs/>
              </w:rPr>
              <w:t>DTH</w:t>
            </w:r>
          </w:p>
        </w:tc>
        <w:tc>
          <w:tcPr>
            <w:tcW w:w="1701" w:type="dxa"/>
          </w:tcPr>
          <w:p w14:paraId="52217837" w14:textId="77777777" w:rsidR="003A0ED4" w:rsidRPr="0038235C" w:rsidRDefault="003A0ED4" w:rsidP="000854CB">
            <w:pPr>
              <w:jc w:val="center"/>
              <w:rPr>
                <w:rFonts w:ascii="Times New Roman" w:hAnsi="Times New Roman"/>
              </w:rPr>
            </w:pPr>
            <w:r w:rsidRPr="0038235C">
              <w:rPr>
                <w:rFonts w:ascii="Times New Roman" w:hAnsi="Times New Roman"/>
              </w:rPr>
              <w:t>75.71-97.04</w:t>
            </w:r>
          </w:p>
        </w:tc>
        <w:tc>
          <w:tcPr>
            <w:tcW w:w="851" w:type="dxa"/>
          </w:tcPr>
          <w:p w14:paraId="690DB716" w14:textId="77777777" w:rsidR="003A0ED4" w:rsidRPr="0038235C" w:rsidRDefault="003A0ED4" w:rsidP="000854CB">
            <w:pPr>
              <w:jc w:val="center"/>
              <w:rPr>
                <w:rFonts w:ascii="Times New Roman" w:hAnsi="Times New Roman"/>
              </w:rPr>
            </w:pPr>
            <w:r w:rsidRPr="0038235C">
              <w:rPr>
                <w:rFonts w:ascii="Times New Roman" w:hAnsi="Times New Roman"/>
              </w:rPr>
              <w:t>84.69</w:t>
            </w:r>
          </w:p>
        </w:tc>
        <w:tc>
          <w:tcPr>
            <w:tcW w:w="1134" w:type="dxa"/>
          </w:tcPr>
          <w:p w14:paraId="4E35B06A" w14:textId="77777777" w:rsidR="003A0ED4" w:rsidRPr="0038235C" w:rsidRDefault="003A0ED4" w:rsidP="000854CB">
            <w:pPr>
              <w:jc w:val="center"/>
              <w:rPr>
                <w:rFonts w:ascii="Times New Roman" w:hAnsi="Times New Roman"/>
              </w:rPr>
            </w:pPr>
            <w:r w:rsidRPr="0038235C">
              <w:rPr>
                <w:rFonts w:ascii="Times New Roman" w:hAnsi="Times New Roman"/>
              </w:rPr>
              <w:t>3.34</w:t>
            </w:r>
          </w:p>
        </w:tc>
        <w:tc>
          <w:tcPr>
            <w:tcW w:w="1134" w:type="dxa"/>
          </w:tcPr>
          <w:p w14:paraId="7CBDC226" w14:textId="77777777" w:rsidR="003A0ED4" w:rsidRPr="0038235C" w:rsidRDefault="003A0ED4" w:rsidP="000854CB">
            <w:pPr>
              <w:jc w:val="center"/>
              <w:rPr>
                <w:rFonts w:ascii="Times New Roman" w:hAnsi="Times New Roman"/>
              </w:rPr>
            </w:pPr>
            <w:r w:rsidRPr="0038235C">
              <w:rPr>
                <w:rFonts w:ascii="Times New Roman" w:hAnsi="Times New Roman"/>
              </w:rPr>
              <w:t>4.20</w:t>
            </w:r>
          </w:p>
        </w:tc>
        <w:tc>
          <w:tcPr>
            <w:tcW w:w="850" w:type="dxa"/>
          </w:tcPr>
          <w:p w14:paraId="16CE1E5F" w14:textId="77777777" w:rsidR="003A0ED4" w:rsidRPr="0038235C" w:rsidRDefault="003A0ED4" w:rsidP="000854CB">
            <w:pPr>
              <w:jc w:val="center"/>
              <w:rPr>
                <w:rFonts w:ascii="Times New Roman" w:hAnsi="Times New Roman"/>
              </w:rPr>
            </w:pPr>
            <w:r w:rsidRPr="0038235C">
              <w:rPr>
                <w:rFonts w:ascii="Times New Roman" w:hAnsi="Times New Roman"/>
              </w:rPr>
              <w:t>63.22</w:t>
            </w:r>
          </w:p>
        </w:tc>
        <w:tc>
          <w:tcPr>
            <w:tcW w:w="992" w:type="dxa"/>
          </w:tcPr>
          <w:p w14:paraId="7C6FF202" w14:textId="77777777" w:rsidR="003A0ED4" w:rsidRPr="0038235C" w:rsidRDefault="003A0ED4" w:rsidP="000854CB">
            <w:pPr>
              <w:jc w:val="center"/>
              <w:rPr>
                <w:rFonts w:ascii="Times New Roman" w:hAnsi="Times New Roman"/>
              </w:rPr>
            </w:pPr>
            <w:r w:rsidRPr="0038235C">
              <w:rPr>
                <w:rFonts w:ascii="Times New Roman" w:hAnsi="Times New Roman"/>
              </w:rPr>
              <w:t>4.63</w:t>
            </w:r>
          </w:p>
        </w:tc>
        <w:tc>
          <w:tcPr>
            <w:tcW w:w="851" w:type="dxa"/>
          </w:tcPr>
          <w:p w14:paraId="6DA42C36" w14:textId="77777777" w:rsidR="003A0ED4" w:rsidRPr="0038235C" w:rsidRDefault="003A0ED4" w:rsidP="000854CB">
            <w:pPr>
              <w:jc w:val="center"/>
              <w:rPr>
                <w:rFonts w:ascii="Times New Roman" w:hAnsi="Times New Roman"/>
              </w:rPr>
            </w:pPr>
            <w:r w:rsidRPr="0038235C">
              <w:rPr>
                <w:rFonts w:ascii="Times New Roman" w:hAnsi="Times New Roman"/>
              </w:rPr>
              <w:t>5.47</w:t>
            </w:r>
          </w:p>
        </w:tc>
      </w:tr>
      <w:tr w:rsidR="003A0ED4" w:rsidRPr="00CA2EF1" w14:paraId="2722CA3F" w14:textId="77777777" w:rsidTr="000854CB">
        <w:trPr>
          <w:jc w:val="center"/>
        </w:trPr>
        <w:tc>
          <w:tcPr>
            <w:tcW w:w="1276" w:type="dxa"/>
          </w:tcPr>
          <w:p w14:paraId="308E3D74" w14:textId="77777777" w:rsidR="003A0ED4" w:rsidRPr="00EF3FA5" w:rsidRDefault="003A0ED4" w:rsidP="000854CB">
            <w:pPr>
              <w:jc w:val="center"/>
              <w:rPr>
                <w:rFonts w:ascii="Times New Roman" w:hAnsi="Times New Roman"/>
                <w:b/>
                <w:bCs/>
              </w:rPr>
            </w:pPr>
            <w:r w:rsidRPr="00EF3FA5">
              <w:rPr>
                <w:rFonts w:ascii="Times New Roman" w:hAnsi="Times New Roman"/>
                <w:b/>
                <w:bCs/>
              </w:rPr>
              <w:t>DTM</w:t>
            </w:r>
          </w:p>
        </w:tc>
        <w:tc>
          <w:tcPr>
            <w:tcW w:w="1701" w:type="dxa"/>
          </w:tcPr>
          <w:p w14:paraId="5BD8511F" w14:textId="77777777" w:rsidR="003A0ED4" w:rsidRPr="0038235C" w:rsidRDefault="003A0ED4" w:rsidP="000854CB">
            <w:pPr>
              <w:jc w:val="center"/>
              <w:rPr>
                <w:rFonts w:ascii="Times New Roman" w:hAnsi="Times New Roman"/>
              </w:rPr>
            </w:pPr>
            <w:r w:rsidRPr="0038235C">
              <w:rPr>
                <w:rFonts w:ascii="Times New Roman" w:hAnsi="Times New Roman"/>
              </w:rPr>
              <w:t>131.08-149.75</w:t>
            </w:r>
          </w:p>
        </w:tc>
        <w:tc>
          <w:tcPr>
            <w:tcW w:w="851" w:type="dxa"/>
          </w:tcPr>
          <w:p w14:paraId="14AD0521" w14:textId="77777777" w:rsidR="003A0ED4" w:rsidRPr="0038235C" w:rsidRDefault="003A0ED4" w:rsidP="000854CB">
            <w:pPr>
              <w:jc w:val="center"/>
              <w:rPr>
                <w:rFonts w:ascii="Times New Roman" w:hAnsi="Times New Roman"/>
              </w:rPr>
            </w:pPr>
            <w:r w:rsidRPr="0038235C">
              <w:rPr>
                <w:rFonts w:ascii="Times New Roman" w:hAnsi="Times New Roman"/>
              </w:rPr>
              <w:t>136.02</w:t>
            </w:r>
          </w:p>
        </w:tc>
        <w:tc>
          <w:tcPr>
            <w:tcW w:w="1134" w:type="dxa"/>
          </w:tcPr>
          <w:p w14:paraId="4CAA87EC" w14:textId="77777777" w:rsidR="003A0ED4" w:rsidRPr="0038235C" w:rsidRDefault="003A0ED4" w:rsidP="000854CB">
            <w:pPr>
              <w:jc w:val="center"/>
              <w:rPr>
                <w:rFonts w:ascii="Times New Roman" w:hAnsi="Times New Roman"/>
              </w:rPr>
            </w:pPr>
            <w:r w:rsidRPr="0038235C">
              <w:rPr>
                <w:rFonts w:ascii="Times New Roman" w:hAnsi="Times New Roman"/>
              </w:rPr>
              <w:t>1.76</w:t>
            </w:r>
          </w:p>
        </w:tc>
        <w:tc>
          <w:tcPr>
            <w:tcW w:w="1134" w:type="dxa"/>
          </w:tcPr>
          <w:p w14:paraId="452D46C5" w14:textId="77777777" w:rsidR="003A0ED4" w:rsidRPr="0038235C" w:rsidRDefault="003A0ED4" w:rsidP="000854CB">
            <w:pPr>
              <w:jc w:val="center"/>
              <w:rPr>
                <w:rFonts w:ascii="Times New Roman" w:hAnsi="Times New Roman"/>
              </w:rPr>
            </w:pPr>
            <w:r w:rsidRPr="0038235C">
              <w:rPr>
                <w:rFonts w:ascii="Times New Roman" w:hAnsi="Times New Roman"/>
              </w:rPr>
              <w:t>2.01</w:t>
            </w:r>
          </w:p>
        </w:tc>
        <w:tc>
          <w:tcPr>
            <w:tcW w:w="850" w:type="dxa"/>
          </w:tcPr>
          <w:p w14:paraId="7500CBD4" w14:textId="77777777" w:rsidR="003A0ED4" w:rsidRPr="0038235C" w:rsidRDefault="003A0ED4" w:rsidP="000854CB">
            <w:pPr>
              <w:jc w:val="center"/>
              <w:rPr>
                <w:rFonts w:ascii="Times New Roman" w:hAnsi="Times New Roman"/>
              </w:rPr>
            </w:pPr>
            <w:r w:rsidRPr="0038235C">
              <w:rPr>
                <w:rFonts w:ascii="Times New Roman" w:hAnsi="Times New Roman"/>
              </w:rPr>
              <w:t>76.69</w:t>
            </w:r>
          </w:p>
        </w:tc>
        <w:tc>
          <w:tcPr>
            <w:tcW w:w="992" w:type="dxa"/>
          </w:tcPr>
          <w:p w14:paraId="3A98832B" w14:textId="77777777" w:rsidR="003A0ED4" w:rsidRPr="0038235C" w:rsidRDefault="003A0ED4" w:rsidP="000854CB">
            <w:pPr>
              <w:jc w:val="center"/>
              <w:rPr>
                <w:rFonts w:ascii="Times New Roman" w:hAnsi="Times New Roman"/>
              </w:rPr>
            </w:pPr>
            <w:r w:rsidRPr="0038235C">
              <w:rPr>
                <w:rFonts w:ascii="Times New Roman" w:hAnsi="Times New Roman"/>
              </w:rPr>
              <w:t>4.33</w:t>
            </w:r>
          </w:p>
        </w:tc>
        <w:tc>
          <w:tcPr>
            <w:tcW w:w="851" w:type="dxa"/>
          </w:tcPr>
          <w:p w14:paraId="07ECEBE8" w14:textId="77777777" w:rsidR="003A0ED4" w:rsidRPr="0038235C" w:rsidRDefault="003A0ED4" w:rsidP="000854CB">
            <w:pPr>
              <w:jc w:val="center"/>
              <w:rPr>
                <w:rFonts w:ascii="Times New Roman" w:hAnsi="Times New Roman"/>
              </w:rPr>
            </w:pPr>
            <w:r w:rsidRPr="0038235C">
              <w:rPr>
                <w:rFonts w:ascii="Times New Roman" w:hAnsi="Times New Roman"/>
              </w:rPr>
              <w:t>3.18</w:t>
            </w:r>
          </w:p>
        </w:tc>
      </w:tr>
      <w:tr w:rsidR="003A0ED4" w:rsidRPr="00CA2EF1" w14:paraId="09417E52" w14:textId="77777777" w:rsidTr="000854CB">
        <w:trPr>
          <w:jc w:val="center"/>
        </w:trPr>
        <w:tc>
          <w:tcPr>
            <w:tcW w:w="1276" w:type="dxa"/>
          </w:tcPr>
          <w:p w14:paraId="7CB597BE" w14:textId="77777777" w:rsidR="003A0ED4" w:rsidRPr="00EF3FA5" w:rsidRDefault="003A0ED4" w:rsidP="000854CB">
            <w:pPr>
              <w:jc w:val="center"/>
              <w:rPr>
                <w:rFonts w:ascii="Times New Roman" w:hAnsi="Times New Roman"/>
                <w:b/>
                <w:bCs/>
              </w:rPr>
            </w:pPr>
            <w:r w:rsidRPr="00EF3FA5">
              <w:rPr>
                <w:rFonts w:ascii="Times New Roman" w:hAnsi="Times New Roman"/>
                <w:b/>
                <w:bCs/>
              </w:rPr>
              <w:t>PH</w:t>
            </w:r>
          </w:p>
        </w:tc>
        <w:tc>
          <w:tcPr>
            <w:tcW w:w="1701" w:type="dxa"/>
          </w:tcPr>
          <w:p w14:paraId="5D8B5174" w14:textId="77777777" w:rsidR="003A0ED4" w:rsidRPr="0038235C" w:rsidRDefault="003A0ED4" w:rsidP="000854CB">
            <w:pPr>
              <w:jc w:val="center"/>
              <w:rPr>
                <w:rFonts w:ascii="Times New Roman" w:hAnsi="Times New Roman"/>
              </w:rPr>
            </w:pPr>
            <w:r w:rsidRPr="0038235C">
              <w:rPr>
                <w:rFonts w:ascii="Times New Roman" w:hAnsi="Times New Roman"/>
              </w:rPr>
              <w:t>86.08-150.08</w:t>
            </w:r>
          </w:p>
        </w:tc>
        <w:tc>
          <w:tcPr>
            <w:tcW w:w="851" w:type="dxa"/>
          </w:tcPr>
          <w:p w14:paraId="44C0ABAD" w14:textId="77777777" w:rsidR="003A0ED4" w:rsidRPr="0038235C" w:rsidRDefault="003A0ED4" w:rsidP="000854CB">
            <w:pPr>
              <w:jc w:val="center"/>
              <w:rPr>
                <w:rFonts w:ascii="Times New Roman" w:hAnsi="Times New Roman"/>
              </w:rPr>
            </w:pPr>
            <w:r w:rsidRPr="0038235C">
              <w:rPr>
                <w:rFonts w:ascii="Times New Roman" w:hAnsi="Times New Roman"/>
              </w:rPr>
              <w:t>106.73</w:t>
            </w:r>
          </w:p>
        </w:tc>
        <w:tc>
          <w:tcPr>
            <w:tcW w:w="1134" w:type="dxa"/>
          </w:tcPr>
          <w:p w14:paraId="2E86F233" w14:textId="77777777" w:rsidR="003A0ED4" w:rsidRPr="0038235C" w:rsidRDefault="003A0ED4" w:rsidP="000854CB">
            <w:pPr>
              <w:jc w:val="center"/>
              <w:rPr>
                <w:rFonts w:ascii="Times New Roman" w:hAnsi="Times New Roman"/>
              </w:rPr>
            </w:pPr>
            <w:r w:rsidRPr="0038235C">
              <w:rPr>
                <w:rFonts w:ascii="Times New Roman" w:hAnsi="Times New Roman"/>
              </w:rPr>
              <w:t>7.71</w:t>
            </w:r>
          </w:p>
        </w:tc>
        <w:tc>
          <w:tcPr>
            <w:tcW w:w="1134" w:type="dxa"/>
          </w:tcPr>
          <w:p w14:paraId="0A066D04" w14:textId="77777777" w:rsidR="003A0ED4" w:rsidRPr="0038235C" w:rsidRDefault="003A0ED4" w:rsidP="000854CB">
            <w:pPr>
              <w:jc w:val="center"/>
              <w:rPr>
                <w:rFonts w:ascii="Times New Roman" w:hAnsi="Times New Roman"/>
              </w:rPr>
            </w:pPr>
            <w:r w:rsidRPr="0038235C">
              <w:rPr>
                <w:rFonts w:ascii="Times New Roman" w:hAnsi="Times New Roman"/>
              </w:rPr>
              <w:t>8.12</w:t>
            </w:r>
          </w:p>
        </w:tc>
        <w:tc>
          <w:tcPr>
            <w:tcW w:w="850" w:type="dxa"/>
          </w:tcPr>
          <w:p w14:paraId="3390E7CE" w14:textId="77777777" w:rsidR="003A0ED4" w:rsidRPr="0038235C" w:rsidRDefault="003A0ED4" w:rsidP="000854CB">
            <w:pPr>
              <w:jc w:val="center"/>
              <w:rPr>
                <w:rFonts w:ascii="Times New Roman" w:hAnsi="Times New Roman"/>
              </w:rPr>
            </w:pPr>
            <w:r w:rsidRPr="0038235C">
              <w:rPr>
                <w:rFonts w:ascii="Times New Roman" w:hAnsi="Times New Roman"/>
              </w:rPr>
              <w:t>89.96</w:t>
            </w:r>
          </w:p>
        </w:tc>
        <w:tc>
          <w:tcPr>
            <w:tcW w:w="992" w:type="dxa"/>
          </w:tcPr>
          <w:p w14:paraId="591989E6" w14:textId="77777777" w:rsidR="003A0ED4" w:rsidRPr="0038235C" w:rsidRDefault="003A0ED4" w:rsidP="000854CB">
            <w:pPr>
              <w:jc w:val="center"/>
              <w:rPr>
                <w:rFonts w:ascii="Times New Roman" w:hAnsi="Times New Roman"/>
              </w:rPr>
            </w:pPr>
            <w:r w:rsidRPr="0038235C">
              <w:rPr>
                <w:rFonts w:ascii="Times New Roman" w:hAnsi="Times New Roman"/>
              </w:rPr>
              <w:t>16.09</w:t>
            </w:r>
          </w:p>
        </w:tc>
        <w:tc>
          <w:tcPr>
            <w:tcW w:w="851" w:type="dxa"/>
          </w:tcPr>
          <w:p w14:paraId="43CC2202" w14:textId="77777777" w:rsidR="003A0ED4" w:rsidRPr="0038235C" w:rsidRDefault="003A0ED4" w:rsidP="000854CB">
            <w:pPr>
              <w:jc w:val="center"/>
              <w:rPr>
                <w:rFonts w:ascii="Times New Roman" w:hAnsi="Times New Roman"/>
              </w:rPr>
            </w:pPr>
            <w:r w:rsidRPr="0038235C">
              <w:rPr>
                <w:rFonts w:ascii="Times New Roman" w:hAnsi="Times New Roman"/>
              </w:rPr>
              <w:t>15.08</w:t>
            </w:r>
          </w:p>
        </w:tc>
      </w:tr>
      <w:tr w:rsidR="003A0ED4" w:rsidRPr="00CA2EF1" w14:paraId="1FA93D37" w14:textId="77777777" w:rsidTr="000854CB">
        <w:trPr>
          <w:jc w:val="center"/>
        </w:trPr>
        <w:tc>
          <w:tcPr>
            <w:tcW w:w="1276" w:type="dxa"/>
          </w:tcPr>
          <w:p w14:paraId="3097D03B" w14:textId="77777777" w:rsidR="003A0ED4" w:rsidRPr="00EF3FA5" w:rsidRDefault="003A0ED4" w:rsidP="000854CB">
            <w:pPr>
              <w:jc w:val="center"/>
              <w:rPr>
                <w:rFonts w:ascii="Times New Roman" w:hAnsi="Times New Roman"/>
                <w:b/>
                <w:bCs/>
              </w:rPr>
            </w:pPr>
            <w:r w:rsidRPr="00EF3FA5">
              <w:rPr>
                <w:rFonts w:ascii="Times New Roman" w:hAnsi="Times New Roman"/>
                <w:b/>
                <w:bCs/>
              </w:rPr>
              <w:t>PL</w:t>
            </w:r>
          </w:p>
        </w:tc>
        <w:tc>
          <w:tcPr>
            <w:tcW w:w="1701" w:type="dxa"/>
          </w:tcPr>
          <w:p w14:paraId="4B1C2300" w14:textId="77777777" w:rsidR="003A0ED4" w:rsidRPr="0038235C" w:rsidRDefault="003A0ED4" w:rsidP="000854CB">
            <w:pPr>
              <w:jc w:val="center"/>
              <w:rPr>
                <w:rFonts w:ascii="Times New Roman" w:hAnsi="Times New Roman"/>
              </w:rPr>
            </w:pPr>
            <w:r w:rsidRPr="0038235C">
              <w:rPr>
                <w:rFonts w:ascii="Times New Roman" w:hAnsi="Times New Roman"/>
              </w:rPr>
              <w:t>29.41-64.05</w:t>
            </w:r>
          </w:p>
        </w:tc>
        <w:tc>
          <w:tcPr>
            <w:tcW w:w="851" w:type="dxa"/>
          </w:tcPr>
          <w:p w14:paraId="1177A05A" w14:textId="77777777" w:rsidR="003A0ED4" w:rsidRPr="0038235C" w:rsidRDefault="003A0ED4" w:rsidP="000854CB">
            <w:pPr>
              <w:jc w:val="center"/>
              <w:rPr>
                <w:rFonts w:ascii="Times New Roman" w:hAnsi="Times New Roman"/>
              </w:rPr>
            </w:pPr>
            <w:r w:rsidRPr="0038235C">
              <w:rPr>
                <w:rFonts w:ascii="Times New Roman" w:hAnsi="Times New Roman"/>
              </w:rPr>
              <w:t>39.14</w:t>
            </w:r>
          </w:p>
        </w:tc>
        <w:tc>
          <w:tcPr>
            <w:tcW w:w="1134" w:type="dxa"/>
          </w:tcPr>
          <w:p w14:paraId="354F5F02" w14:textId="77777777" w:rsidR="003A0ED4" w:rsidRPr="0038235C" w:rsidRDefault="003A0ED4" w:rsidP="000854CB">
            <w:pPr>
              <w:jc w:val="center"/>
              <w:rPr>
                <w:rFonts w:ascii="Times New Roman" w:hAnsi="Times New Roman"/>
              </w:rPr>
            </w:pPr>
            <w:r w:rsidRPr="0038235C">
              <w:rPr>
                <w:rFonts w:ascii="Times New Roman" w:hAnsi="Times New Roman"/>
              </w:rPr>
              <w:t>11.10</w:t>
            </w:r>
          </w:p>
        </w:tc>
        <w:tc>
          <w:tcPr>
            <w:tcW w:w="1134" w:type="dxa"/>
          </w:tcPr>
          <w:p w14:paraId="40FCA00D" w14:textId="77777777" w:rsidR="003A0ED4" w:rsidRPr="0038235C" w:rsidRDefault="003A0ED4" w:rsidP="000854CB">
            <w:pPr>
              <w:jc w:val="center"/>
              <w:rPr>
                <w:rFonts w:ascii="Times New Roman" w:hAnsi="Times New Roman"/>
              </w:rPr>
            </w:pPr>
            <w:r w:rsidRPr="0038235C">
              <w:rPr>
                <w:rFonts w:ascii="Times New Roman" w:hAnsi="Times New Roman"/>
              </w:rPr>
              <w:t>11.50</w:t>
            </w:r>
          </w:p>
        </w:tc>
        <w:tc>
          <w:tcPr>
            <w:tcW w:w="850" w:type="dxa"/>
          </w:tcPr>
          <w:p w14:paraId="3694E1C6" w14:textId="77777777" w:rsidR="003A0ED4" w:rsidRPr="0038235C" w:rsidRDefault="003A0ED4" w:rsidP="000854CB">
            <w:pPr>
              <w:jc w:val="center"/>
              <w:rPr>
                <w:rFonts w:ascii="Times New Roman" w:hAnsi="Times New Roman"/>
              </w:rPr>
            </w:pPr>
            <w:r>
              <w:rPr>
                <w:rFonts w:ascii="Times New Roman" w:hAnsi="Times New Roman"/>
              </w:rPr>
              <w:t>93.12</w:t>
            </w:r>
          </w:p>
        </w:tc>
        <w:tc>
          <w:tcPr>
            <w:tcW w:w="992" w:type="dxa"/>
          </w:tcPr>
          <w:p w14:paraId="08A6349C" w14:textId="77777777" w:rsidR="003A0ED4" w:rsidRPr="0038235C" w:rsidRDefault="003A0ED4" w:rsidP="000854CB">
            <w:pPr>
              <w:jc w:val="center"/>
              <w:rPr>
                <w:rFonts w:ascii="Times New Roman" w:hAnsi="Times New Roman"/>
              </w:rPr>
            </w:pPr>
            <w:r w:rsidRPr="0038235C">
              <w:rPr>
                <w:rFonts w:ascii="Times New Roman" w:hAnsi="Times New Roman"/>
              </w:rPr>
              <w:t>8.65</w:t>
            </w:r>
          </w:p>
        </w:tc>
        <w:tc>
          <w:tcPr>
            <w:tcW w:w="851" w:type="dxa"/>
          </w:tcPr>
          <w:p w14:paraId="6B3D09AE" w14:textId="77777777" w:rsidR="003A0ED4" w:rsidRPr="0038235C" w:rsidRDefault="003A0ED4" w:rsidP="000854CB">
            <w:pPr>
              <w:jc w:val="center"/>
              <w:rPr>
                <w:rFonts w:ascii="Times New Roman" w:hAnsi="Times New Roman"/>
              </w:rPr>
            </w:pPr>
            <w:r w:rsidRPr="0038235C">
              <w:rPr>
                <w:rFonts w:ascii="Times New Roman" w:hAnsi="Times New Roman"/>
              </w:rPr>
              <w:t>22.09</w:t>
            </w:r>
          </w:p>
        </w:tc>
      </w:tr>
      <w:tr w:rsidR="003A0ED4" w:rsidRPr="00CA2EF1" w14:paraId="0DB07FDD" w14:textId="77777777" w:rsidTr="000854CB">
        <w:trPr>
          <w:jc w:val="center"/>
        </w:trPr>
        <w:tc>
          <w:tcPr>
            <w:tcW w:w="1276" w:type="dxa"/>
          </w:tcPr>
          <w:p w14:paraId="3A9E3B20" w14:textId="77777777" w:rsidR="003A0ED4" w:rsidRPr="00EF3FA5" w:rsidRDefault="003A0ED4" w:rsidP="000854CB">
            <w:pPr>
              <w:jc w:val="center"/>
              <w:rPr>
                <w:rFonts w:ascii="Times New Roman" w:hAnsi="Times New Roman"/>
                <w:b/>
                <w:bCs/>
              </w:rPr>
            </w:pPr>
            <w:r w:rsidRPr="00EF3FA5">
              <w:rPr>
                <w:rFonts w:ascii="Times New Roman" w:hAnsi="Times New Roman"/>
                <w:b/>
                <w:bCs/>
              </w:rPr>
              <w:t>AL</w:t>
            </w:r>
          </w:p>
        </w:tc>
        <w:tc>
          <w:tcPr>
            <w:tcW w:w="1701" w:type="dxa"/>
          </w:tcPr>
          <w:p w14:paraId="634F13CA" w14:textId="77777777" w:rsidR="003A0ED4" w:rsidRPr="0038235C" w:rsidRDefault="003A0ED4" w:rsidP="000854CB">
            <w:pPr>
              <w:jc w:val="center"/>
              <w:rPr>
                <w:rFonts w:ascii="Times New Roman" w:hAnsi="Times New Roman"/>
              </w:rPr>
            </w:pPr>
            <w:r w:rsidRPr="0038235C">
              <w:rPr>
                <w:rFonts w:ascii="Times New Roman" w:hAnsi="Times New Roman"/>
              </w:rPr>
              <w:t>1.58-11.61</w:t>
            </w:r>
          </w:p>
        </w:tc>
        <w:tc>
          <w:tcPr>
            <w:tcW w:w="851" w:type="dxa"/>
          </w:tcPr>
          <w:p w14:paraId="6BB70C10" w14:textId="77777777" w:rsidR="003A0ED4" w:rsidRPr="0038235C" w:rsidRDefault="003A0ED4" w:rsidP="000854CB">
            <w:pPr>
              <w:jc w:val="center"/>
              <w:rPr>
                <w:rFonts w:ascii="Times New Roman" w:hAnsi="Times New Roman"/>
              </w:rPr>
            </w:pPr>
            <w:r w:rsidRPr="0038235C">
              <w:rPr>
                <w:rFonts w:ascii="Times New Roman" w:hAnsi="Times New Roman"/>
              </w:rPr>
              <w:t>7.40</w:t>
            </w:r>
          </w:p>
        </w:tc>
        <w:tc>
          <w:tcPr>
            <w:tcW w:w="1134" w:type="dxa"/>
          </w:tcPr>
          <w:p w14:paraId="6856C04A" w14:textId="77777777" w:rsidR="003A0ED4" w:rsidRPr="0038235C" w:rsidRDefault="003A0ED4" w:rsidP="000854CB">
            <w:pPr>
              <w:jc w:val="center"/>
              <w:rPr>
                <w:rFonts w:ascii="Times New Roman" w:hAnsi="Times New Roman"/>
              </w:rPr>
            </w:pPr>
            <w:r w:rsidRPr="0038235C">
              <w:rPr>
                <w:rFonts w:ascii="Times New Roman" w:hAnsi="Times New Roman"/>
              </w:rPr>
              <w:t>17.04</w:t>
            </w:r>
          </w:p>
        </w:tc>
        <w:tc>
          <w:tcPr>
            <w:tcW w:w="1134" w:type="dxa"/>
          </w:tcPr>
          <w:p w14:paraId="631BC819" w14:textId="77777777" w:rsidR="003A0ED4" w:rsidRPr="0038235C" w:rsidRDefault="003A0ED4" w:rsidP="000854CB">
            <w:pPr>
              <w:jc w:val="center"/>
              <w:rPr>
                <w:rFonts w:ascii="Times New Roman" w:hAnsi="Times New Roman"/>
              </w:rPr>
            </w:pPr>
            <w:r w:rsidRPr="0038235C">
              <w:rPr>
                <w:rFonts w:ascii="Times New Roman" w:hAnsi="Times New Roman"/>
              </w:rPr>
              <w:t>17.83</w:t>
            </w:r>
          </w:p>
        </w:tc>
        <w:tc>
          <w:tcPr>
            <w:tcW w:w="850" w:type="dxa"/>
          </w:tcPr>
          <w:p w14:paraId="3BD85288" w14:textId="77777777" w:rsidR="003A0ED4" w:rsidRPr="0038235C" w:rsidRDefault="003A0ED4" w:rsidP="000854CB">
            <w:pPr>
              <w:jc w:val="center"/>
              <w:rPr>
                <w:rFonts w:ascii="Times New Roman" w:hAnsi="Times New Roman"/>
              </w:rPr>
            </w:pPr>
            <w:r w:rsidRPr="0038235C">
              <w:rPr>
                <w:rFonts w:ascii="Times New Roman" w:hAnsi="Times New Roman"/>
              </w:rPr>
              <w:t>91.29</w:t>
            </w:r>
          </w:p>
        </w:tc>
        <w:tc>
          <w:tcPr>
            <w:tcW w:w="992" w:type="dxa"/>
          </w:tcPr>
          <w:p w14:paraId="74E2F103" w14:textId="77777777" w:rsidR="003A0ED4" w:rsidRPr="0038235C" w:rsidRDefault="003A0ED4" w:rsidP="000854CB">
            <w:pPr>
              <w:jc w:val="center"/>
              <w:rPr>
                <w:rFonts w:ascii="Times New Roman" w:hAnsi="Times New Roman"/>
              </w:rPr>
            </w:pPr>
            <w:r w:rsidRPr="0038235C">
              <w:rPr>
                <w:rFonts w:ascii="Times New Roman" w:hAnsi="Times New Roman"/>
              </w:rPr>
              <w:t>2.49</w:t>
            </w:r>
          </w:p>
        </w:tc>
        <w:tc>
          <w:tcPr>
            <w:tcW w:w="851" w:type="dxa"/>
          </w:tcPr>
          <w:p w14:paraId="4144F67A" w14:textId="77777777" w:rsidR="003A0ED4" w:rsidRPr="0038235C" w:rsidRDefault="003A0ED4" w:rsidP="000854CB">
            <w:pPr>
              <w:jc w:val="center"/>
              <w:rPr>
                <w:rFonts w:ascii="Times New Roman" w:hAnsi="Times New Roman"/>
              </w:rPr>
            </w:pPr>
            <w:r w:rsidRPr="0038235C">
              <w:rPr>
                <w:rFonts w:ascii="Times New Roman" w:hAnsi="Times New Roman"/>
              </w:rPr>
              <w:t>33.58</w:t>
            </w:r>
          </w:p>
        </w:tc>
      </w:tr>
      <w:tr w:rsidR="003A0ED4" w:rsidRPr="00CA2EF1" w14:paraId="6219E629" w14:textId="77777777" w:rsidTr="000854CB">
        <w:trPr>
          <w:jc w:val="center"/>
        </w:trPr>
        <w:tc>
          <w:tcPr>
            <w:tcW w:w="1276" w:type="dxa"/>
          </w:tcPr>
          <w:p w14:paraId="4725F715" w14:textId="77777777" w:rsidR="003A0ED4" w:rsidRPr="00EF3FA5" w:rsidRDefault="003A0ED4" w:rsidP="000854CB">
            <w:pPr>
              <w:jc w:val="center"/>
              <w:rPr>
                <w:rFonts w:ascii="Times New Roman" w:hAnsi="Times New Roman"/>
                <w:b/>
                <w:bCs/>
              </w:rPr>
            </w:pPr>
            <w:r w:rsidRPr="00EF3FA5">
              <w:rPr>
                <w:rFonts w:ascii="Times New Roman" w:hAnsi="Times New Roman"/>
                <w:b/>
                <w:bCs/>
              </w:rPr>
              <w:t>TPM</w:t>
            </w:r>
          </w:p>
        </w:tc>
        <w:tc>
          <w:tcPr>
            <w:tcW w:w="1701" w:type="dxa"/>
          </w:tcPr>
          <w:p w14:paraId="1684CA81" w14:textId="77777777" w:rsidR="003A0ED4" w:rsidRPr="0038235C" w:rsidRDefault="003A0ED4" w:rsidP="000854CB">
            <w:pPr>
              <w:jc w:val="center"/>
              <w:rPr>
                <w:rFonts w:ascii="Times New Roman" w:hAnsi="Times New Roman"/>
              </w:rPr>
            </w:pPr>
            <w:r w:rsidRPr="0038235C">
              <w:rPr>
                <w:rFonts w:ascii="Times New Roman" w:hAnsi="Times New Roman"/>
              </w:rPr>
              <w:t>71.08-217.75</w:t>
            </w:r>
          </w:p>
        </w:tc>
        <w:tc>
          <w:tcPr>
            <w:tcW w:w="851" w:type="dxa"/>
          </w:tcPr>
          <w:p w14:paraId="7F598396" w14:textId="77777777" w:rsidR="003A0ED4" w:rsidRPr="0038235C" w:rsidRDefault="003A0ED4" w:rsidP="000854CB">
            <w:pPr>
              <w:jc w:val="center"/>
              <w:rPr>
                <w:rFonts w:ascii="Times New Roman" w:hAnsi="Times New Roman"/>
              </w:rPr>
            </w:pPr>
            <w:r w:rsidRPr="0038235C">
              <w:rPr>
                <w:rFonts w:ascii="Times New Roman" w:hAnsi="Times New Roman"/>
              </w:rPr>
              <w:t>144.21</w:t>
            </w:r>
          </w:p>
        </w:tc>
        <w:tc>
          <w:tcPr>
            <w:tcW w:w="1134" w:type="dxa"/>
          </w:tcPr>
          <w:p w14:paraId="281A11B2" w14:textId="77777777" w:rsidR="003A0ED4" w:rsidRPr="0038235C" w:rsidRDefault="003A0ED4" w:rsidP="000854CB">
            <w:pPr>
              <w:jc w:val="center"/>
              <w:rPr>
                <w:rFonts w:ascii="Times New Roman" w:hAnsi="Times New Roman"/>
              </w:rPr>
            </w:pPr>
            <w:r w:rsidRPr="0038235C">
              <w:rPr>
                <w:rFonts w:ascii="Times New Roman" w:hAnsi="Times New Roman"/>
              </w:rPr>
              <w:t>5.85</w:t>
            </w:r>
          </w:p>
        </w:tc>
        <w:tc>
          <w:tcPr>
            <w:tcW w:w="1134" w:type="dxa"/>
          </w:tcPr>
          <w:p w14:paraId="0B25AB6A" w14:textId="77777777" w:rsidR="003A0ED4" w:rsidRPr="0038235C" w:rsidRDefault="003A0ED4" w:rsidP="000854CB">
            <w:pPr>
              <w:jc w:val="center"/>
              <w:rPr>
                <w:rFonts w:ascii="Times New Roman" w:hAnsi="Times New Roman"/>
              </w:rPr>
            </w:pPr>
            <w:r w:rsidRPr="0038235C">
              <w:rPr>
                <w:rFonts w:ascii="Times New Roman" w:hAnsi="Times New Roman"/>
              </w:rPr>
              <w:t>19.39</w:t>
            </w:r>
          </w:p>
        </w:tc>
        <w:tc>
          <w:tcPr>
            <w:tcW w:w="850" w:type="dxa"/>
          </w:tcPr>
          <w:p w14:paraId="3F2DBB81" w14:textId="77777777" w:rsidR="003A0ED4" w:rsidRPr="0038235C" w:rsidRDefault="003A0ED4" w:rsidP="000854CB">
            <w:pPr>
              <w:jc w:val="center"/>
              <w:rPr>
                <w:rFonts w:ascii="Times New Roman" w:hAnsi="Times New Roman"/>
              </w:rPr>
            </w:pPr>
            <w:r w:rsidRPr="0038235C">
              <w:rPr>
                <w:rFonts w:ascii="Times New Roman" w:hAnsi="Times New Roman"/>
              </w:rPr>
              <w:t>9.11</w:t>
            </w:r>
          </w:p>
        </w:tc>
        <w:tc>
          <w:tcPr>
            <w:tcW w:w="992" w:type="dxa"/>
          </w:tcPr>
          <w:p w14:paraId="587F0DF7" w14:textId="77777777" w:rsidR="003A0ED4" w:rsidRPr="0038235C" w:rsidRDefault="003A0ED4" w:rsidP="000854CB">
            <w:pPr>
              <w:jc w:val="center"/>
              <w:rPr>
                <w:rFonts w:ascii="Times New Roman" w:hAnsi="Times New Roman"/>
              </w:rPr>
            </w:pPr>
            <w:r w:rsidRPr="0038235C">
              <w:rPr>
                <w:rFonts w:ascii="Times New Roman" w:hAnsi="Times New Roman"/>
              </w:rPr>
              <w:t>5.26</w:t>
            </w:r>
          </w:p>
        </w:tc>
        <w:tc>
          <w:tcPr>
            <w:tcW w:w="851" w:type="dxa"/>
          </w:tcPr>
          <w:p w14:paraId="1D47AF39" w14:textId="77777777" w:rsidR="003A0ED4" w:rsidRPr="0038235C" w:rsidRDefault="003A0ED4" w:rsidP="000854CB">
            <w:pPr>
              <w:jc w:val="center"/>
              <w:rPr>
                <w:rFonts w:ascii="Times New Roman" w:hAnsi="Times New Roman"/>
              </w:rPr>
            </w:pPr>
            <w:r w:rsidRPr="0038235C">
              <w:rPr>
                <w:rFonts w:ascii="Times New Roman" w:hAnsi="Times New Roman"/>
              </w:rPr>
              <w:t>3.65</w:t>
            </w:r>
          </w:p>
        </w:tc>
      </w:tr>
      <w:tr w:rsidR="003A0ED4" w:rsidRPr="00CA2EF1" w14:paraId="6D7BEFE8" w14:textId="77777777" w:rsidTr="000854CB">
        <w:trPr>
          <w:jc w:val="center"/>
        </w:trPr>
        <w:tc>
          <w:tcPr>
            <w:tcW w:w="1276" w:type="dxa"/>
          </w:tcPr>
          <w:p w14:paraId="169FA58A" w14:textId="77777777" w:rsidR="003A0ED4" w:rsidRPr="00EF3FA5" w:rsidRDefault="003A0ED4" w:rsidP="000854CB">
            <w:pPr>
              <w:jc w:val="center"/>
              <w:rPr>
                <w:rFonts w:ascii="Times New Roman" w:hAnsi="Times New Roman"/>
                <w:b/>
                <w:bCs/>
              </w:rPr>
            </w:pPr>
            <w:r w:rsidRPr="00EF3FA5">
              <w:rPr>
                <w:rFonts w:ascii="Times New Roman" w:hAnsi="Times New Roman"/>
                <w:b/>
                <w:bCs/>
              </w:rPr>
              <w:t>SL</w:t>
            </w:r>
          </w:p>
        </w:tc>
        <w:tc>
          <w:tcPr>
            <w:tcW w:w="1701" w:type="dxa"/>
          </w:tcPr>
          <w:p w14:paraId="059E4F2A" w14:textId="77777777" w:rsidR="003A0ED4" w:rsidRPr="0038235C" w:rsidRDefault="003A0ED4" w:rsidP="000854CB">
            <w:pPr>
              <w:jc w:val="center"/>
              <w:rPr>
                <w:rFonts w:ascii="Times New Roman" w:hAnsi="Times New Roman"/>
              </w:rPr>
            </w:pPr>
            <w:r w:rsidRPr="0038235C">
              <w:rPr>
                <w:rFonts w:ascii="Times New Roman" w:hAnsi="Times New Roman"/>
              </w:rPr>
              <w:t>6.17-23.17</w:t>
            </w:r>
          </w:p>
        </w:tc>
        <w:tc>
          <w:tcPr>
            <w:tcW w:w="851" w:type="dxa"/>
          </w:tcPr>
          <w:p w14:paraId="254FC24B" w14:textId="77777777" w:rsidR="003A0ED4" w:rsidRPr="0038235C" w:rsidRDefault="003A0ED4" w:rsidP="000854CB">
            <w:pPr>
              <w:jc w:val="center"/>
              <w:rPr>
                <w:rFonts w:ascii="Times New Roman" w:hAnsi="Times New Roman"/>
              </w:rPr>
            </w:pPr>
            <w:r w:rsidRPr="0038235C">
              <w:rPr>
                <w:rFonts w:ascii="Times New Roman" w:hAnsi="Times New Roman"/>
              </w:rPr>
              <w:t>11.83</w:t>
            </w:r>
          </w:p>
        </w:tc>
        <w:tc>
          <w:tcPr>
            <w:tcW w:w="1134" w:type="dxa"/>
          </w:tcPr>
          <w:p w14:paraId="7FDD8E62" w14:textId="77777777" w:rsidR="003A0ED4" w:rsidRPr="0038235C" w:rsidRDefault="003A0ED4" w:rsidP="000854CB">
            <w:pPr>
              <w:jc w:val="center"/>
              <w:rPr>
                <w:rFonts w:ascii="Times New Roman" w:hAnsi="Times New Roman"/>
              </w:rPr>
            </w:pPr>
            <w:r w:rsidRPr="0038235C">
              <w:rPr>
                <w:rFonts w:ascii="Times New Roman" w:hAnsi="Times New Roman"/>
              </w:rPr>
              <w:t>17.89</w:t>
            </w:r>
          </w:p>
        </w:tc>
        <w:tc>
          <w:tcPr>
            <w:tcW w:w="1134" w:type="dxa"/>
          </w:tcPr>
          <w:p w14:paraId="71AC4F51" w14:textId="77777777" w:rsidR="003A0ED4" w:rsidRPr="0038235C" w:rsidRDefault="003A0ED4" w:rsidP="000854CB">
            <w:pPr>
              <w:jc w:val="center"/>
              <w:rPr>
                <w:rFonts w:ascii="Times New Roman" w:hAnsi="Times New Roman"/>
              </w:rPr>
            </w:pPr>
            <w:r w:rsidRPr="0038235C">
              <w:rPr>
                <w:rFonts w:ascii="Times New Roman" w:hAnsi="Times New Roman"/>
              </w:rPr>
              <w:t>19.67</w:t>
            </w:r>
          </w:p>
        </w:tc>
        <w:tc>
          <w:tcPr>
            <w:tcW w:w="850" w:type="dxa"/>
          </w:tcPr>
          <w:p w14:paraId="7A6BD13B" w14:textId="77777777" w:rsidR="003A0ED4" w:rsidRPr="0038235C" w:rsidRDefault="003A0ED4" w:rsidP="000854CB">
            <w:pPr>
              <w:jc w:val="center"/>
              <w:rPr>
                <w:rFonts w:ascii="Times New Roman" w:hAnsi="Times New Roman"/>
              </w:rPr>
            </w:pPr>
            <w:r w:rsidRPr="0038235C">
              <w:rPr>
                <w:rFonts w:ascii="Times New Roman" w:hAnsi="Times New Roman"/>
              </w:rPr>
              <w:t>82.73</w:t>
            </w:r>
          </w:p>
        </w:tc>
        <w:tc>
          <w:tcPr>
            <w:tcW w:w="992" w:type="dxa"/>
          </w:tcPr>
          <w:p w14:paraId="1546B98D" w14:textId="77777777" w:rsidR="003A0ED4" w:rsidRPr="0038235C" w:rsidRDefault="003A0ED4" w:rsidP="000854CB">
            <w:pPr>
              <w:jc w:val="center"/>
              <w:rPr>
                <w:rFonts w:ascii="Times New Roman" w:hAnsi="Times New Roman"/>
              </w:rPr>
            </w:pPr>
            <w:r w:rsidRPr="0038235C">
              <w:rPr>
                <w:rFonts w:ascii="Times New Roman" w:hAnsi="Times New Roman"/>
              </w:rPr>
              <w:t>3.97</w:t>
            </w:r>
          </w:p>
        </w:tc>
        <w:tc>
          <w:tcPr>
            <w:tcW w:w="851" w:type="dxa"/>
          </w:tcPr>
          <w:p w14:paraId="5549061A" w14:textId="77777777" w:rsidR="003A0ED4" w:rsidRPr="0038235C" w:rsidRDefault="003A0ED4" w:rsidP="000854CB">
            <w:pPr>
              <w:jc w:val="center"/>
              <w:rPr>
                <w:rFonts w:ascii="Times New Roman" w:hAnsi="Times New Roman"/>
              </w:rPr>
            </w:pPr>
            <w:r w:rsidRPr="0038235C">
              <w:rPr>
                <w:rFonts w:ascii="Times New Roman" w:hAnsi="Times New Roman"/>
              </w:rPr>
              <w:t>33.58</w:t>
            </w:r>
          </w:p>
        </w:tc>
      </w:tr>
      <w:tr w:rsidR="003A0ED4" w:rsidRPr="00CA2EF1" w14:paraId="42CA94C6" w14:textId="77777777" w:rsidTr="000854CB">
        <w:trPr>
          <w:jc w:val="center"/>
        </w:trPr>
        <w:tc>
          <w:tcPr>
            <w:tcW w:w="1276" w:type="dxa"/>
          </w:tcPr>
          <w:p w14:paraId="46AF76AA" w14:textId="77777777" w:rsidR="003A0ED4" w:rsidRPr="00EF3FA5" w:rsidRDefault="003A0ED4" w:rsidP="000854CB">
            <w:pPr>
              <w:jc w:val="center"/>
              <w:rPr>
                <w:rFonts w:ascii="Times New Roman" w:hAnsi="Times New Roman"/>
                <w:b/>
                <w:bCs/>
              </w:rPr>
            </w:pPr>
            <w:r w:rsidRPr="00EF3FA5">
              <w:rPr>
                <w:rFonts w:ascii="Times New Roman" w:hAnsi="Times New Roman"/>
                <w:b/>
                <w:bCs/>
              </w:rPr>
              <w:t>SPS</w:t>
            </w:r>
          </w:p>
        </w:tc>
        <w:tc>
          <w:tcPr>
            <w:tcW w:w="1701" w:type="dxa"/>
          </w:tcPr>
          <w:p w14:paraId="54683A70" w14:textId="77777777" w:rsidR="003A0ED4" w:rsidRPr="0038235C" w:rsidRDefault="003A0ED4" w:rsidP="000854CB">
            <w:pPr>
              <w:jc w:val="center"/>
              <w:rPr>
                <w:rFonts w:ascii="Times New Roman" w:hAnsi="Times New Roman"/>
              </w:rPr>
            </w:pPr>
            <w:r w:rsidRPr="0038235C">
              <w:rPr>
                <w:rFonts w:ascii="Times New Roman" w:hAnsi="Times New Roman"/>
              </w:rPr>
              <w:t>15.15-31.71</w:t>
            </w:r>
          </w:p>
        </w:tc>
        <w:tc>
          <w:tcPr>
            <w:tcW w:w="851" w:type="dxa"/>
          </w:tcPr>
          <w:p w14:paraId="3D96BCFE" w14:textId="77777777" w:rsidR="003A0ED4" w:rsidRPr="0038235C" w:rsidRDefault="003A0ED4" w:rsidP="000854CB">
            <w:pPr>
              <w:jc w:val="center"/>
              <w:rPr>
                <w:rFonts w:ascii="Times New Roman" w:hAnsi="Times New Roman"/>
              </w:rPr>
            </w:pPr>
            <w:r w:rsidRPr="0038235C">
              <w:rPr>
                <w:rFonts w:ascii="Times New Roman" w:hAnsi="Times New Roman"/>
              </w:rPr>
              <w:t>19.36</w:t>
            </w:r>
          </w:p>
        </w:tc>
        <w:tc>
          <w:tcPr>
            <w:tcW w:w="1134" w:type="dxa"/>
          </w:tcPr>
          <w:p w14:paraId="5ADD421A" w14:textId="77777777" w:rsidR="003A0ED4" w:rsidRPr="0038235C" w:rsidRDefault="003A0ED4" w:rsidP="000854CB">
            <w:pPr>
              <w:jc w:val="center"/>
              <w:rPr>
                <w:rFonts w:ascii="Times New Roman" w:hAnsi="Times New Roman"/>
              </w:rPr>
            </w:pPr>
            <w:r w:rsidRPr="0038235C">
              <w:rPr>
                <w:rFonts w:ascii="Times New Roman" w:hAnsi="Times New Roman"/>
              </w:rPr>
              <w:t>11.04</w:t>
            </w:r>
          </w:p>
        </w:tc>
        <w:tc>
          <w:tcPr>
            <w:tcW w:w="1134" w:type="dxa"/>
          </w:tcPr>
          <w:p w14:paraId="753DB383" w14:textId="77777777" w:rsidR="003A0ED4" w:rsidRPr="0038235C" w:rsidRDefault="003A0ED4" w:rsidP="000854CB">
            <w:pPr>
              <w:jc w:val="center"/>
              <w:rPr>
                <w:rFonts w:ascii="Times New Roman" w:hAnsi="Times New Roman"/>
              </w:rPr>
            </w:pPr>
            <w:r w:rsidRPr="0038235C">
              <w:rPr>
                <w:rFonts w:ascii="Times New Roman" w:hAnsi="Times New Roman"/>
              </w:rPr>
              <w:t>12.03</w:t>
            </w:r>
          </w:p>
        </w:tc>
        <w:tc>
          <w:tcPr>
            <w:tcW w:w="850" w:type="dxa"/>
          </w:tcPr>
          <w:p w14:paraId="5B1CA126" w14:textId="77777777" w:rsidR="003A0ED4" w:rsidRPr="0038235C" w:rsidRDefault="003A0ED4" w:rsidP="000854CB">
            <w:pPr>
              <w:jc w:val="center"/>
              <w:rPr>
                <w:rFonts w:ascii="Times New Roman" w:hAnsi="Times New Roman"/>
              </w:rPr>
            </w:pPr>
            <w:r w:rsidRPr="0038235C">
              <w:rPr>
                <w:rFonts w:ascii="Times New Roman" w:hAnsi="Times New Roman"/>
              </w:rPr>
              <w:t>84.21</w:t>
            </w:r>
          </w:p>
        </w:tc>
        <w:tc>
          <w:tcPr>
            <w:tcW w:w="992" w:type="dxa"/>
          </w:tcPr>
          <w:p w14:paraId="745F12AE" w14:textId="77777777" w:rsidR="003A0ED4" w:rsidRPr="0038235C" w:rsidRDefault="003A0ED4" w:rsidP="000854CB">
            <w:pPr>
              <w:jc w:val="center"/>
              <w:rPr>
                <w:rFonts w:ascii="Times New Roman" w:hAnsi="Times New Roman"/>
              </w:rPr>
            </w:pPr>
            <w:r w:rsidRPr="0038235C">
              <w:rPr>
                <w:rFonts w:ascii="Times New Roman" w:hAnsi="Times New Roman"/>
              </w:rPr>
              <w:t>4.05</w:t>
            </w:r>
          </w:p>
        </w:tc>
        <w:tc>
          <w:tcPr>
            <w:tcW w:w="851" w:type="dxa"/>
          </w:tcPr>
          <w:p w14:paraId="7E5CA248" w14:textId="77777777" w:rsidR="003A0ED4" w:rsidRPr="0038235C" w:rsidRDefault="003A0ED4" w:rsidP="000854CB">
            <w:pPr>
              <w:jc w:val="center"/>
              <w:rPr>
                <w:rFonts w:ascii="Times New Roman" w:hAnsi="Times New Roman"/>
              </w:rPr>
            </w:pPr>
            <w:r w:rsidRPr="0038235C">
              <w:rPr>
                <w:rFonts w:ascii="Times New Roman" w:hAnsi="Times New Roman"/>
              </w:rPr>
              <w:t>20.09</w:t>
            </w:r>
          </w:p>
        </w:tc>
      </w:tr>
      <w:tr w:rsidR="003A0ED4" w:rsidRPr="00CA2EF1" w14:paraId="66CD278E" w14:textId="77777777" w:rsidTr="000854CB">
        <w:trPr>
          <w:jc w:val="center"/>
        </w:trPr>
        <w:tc>
          <w:tcPr>
            <w:tcW w:w="1276" w:type="dxa"/>
          </w:tcPr>
          <w:p w14:paraId="70BA4A11" w14:textId="77777777" w:rsidR="003A0ED4" w:rsidRPr="00EF3FA5" w:rsidRDefault="003A0ED4" w:rsidP="000854CB">
            <w:pPr>
              <w:jc w:val="center"/>
              <w:rPr>
                <w:rFonts w:ascii="Times New Roman" w:hAnsi="Times New Roman"/>
                <w:b/>
                <w:bCs/>
              </w:rPr>
            </w:pPr>
            <w:r w:rsidRPr="00EF3FA5">
              <w:rPr>
                <w:rFonts w:ascii="Times New Roman" w:hAnsi="Times New Roman"/>
                <w:b/>
                <w:bCs/>
              </w:rPr>
              <w:t>GPS</w:t>
            </w:r>
          </w:p>
        </w:tc>
        <w:tc>
          <w:tcPr>
            <w:tcW w:w="1701" w:type="dxa"/>
          </w:tcPr>
          <w:p w14:paraId="35B85BB9" w14:textId="77777777" w:rsidR="003A0ED4" w:rsidRPr="0038235C" w:rsidRDefault="003A0ED4" w:rsidP="000854CB">
            <w:pPr>
              <w:jc w:val="center"/>
              <w:rPr>
                <w:rFonts w:ascii="Times New Roman" w:hAnsi="Times New Roman"/>
              </w:rPr>
            </w:pPr>
            <w:r w:rsidRPr="0038235C">
              <w:rPr>
                <w:rFonts w:ascii="Times New Roman" w:hAnsi="Times New Roman"/>
              </w:rPr>
              <w:t>41.08-89.75</w:t>
            </w:r>
          </w:p>
        </w:tc>
        <w:tc>
          <w:tcPr>
            <w:tcW w:w="851" w:type="dxa"/>
          </w:tcPr>
          <w:p w14:paraId="7CA39142" w14:textId="77777777" w:rsidR="003A0ED4" w:rsidRPr="0038235C" w:rsidRDefault="003A0ED4" w:rsidP="000854CB">
            <w:pPr>
              <w:jc w:val="center"/>
              <w:rPr>
                <w:rFonts w:ascii="Times New Roman" w:hAnsi="Times New Roman"/>
              </w:rPr>
            </w:pPr>
            <w:r w:rsidRPr="0038235C">
              <w:rPr>
                <w:rFonts w:ascii="Times New Roman" w:hAnsi="Times New Roman"/>
              </w:rPr>
              <w:t>55.63</w:t>
            </w:r>
          </w:p>
        </w:tc>
        <w:tc>
          <w:tcPr>
            <w:tcW w:w="1134" w:type="dxa"/>
          </w:tcPr>
          <w:p w14:paraId="2A089500" w14:textId="77777777" w:rsidR="003A0ED4" w:rsidRPr="0038235C" w:rsidRDefault="003A0ED4" w:rsidP="000854CB">
            <w:pPr>
              <w:jc w:val="center"/>
              <w:rPr>
                <w:rFonts w:ascii="Times New Roman" w:hAnsi="Times New Roman"/>
              </w:rPr>
            </w:pPr>
            <w:r w:rsidRPr="0038235C">
              <w:rPr>
                <w:rFonts w:ascii="Times New Roman" w:hAnsi="Times New Roman"/>
              </w:rPr>
              <w:t>11.54</w:t>
            </w:r>
          </w:p>
        </w:tc>
        <w:tc>
          <w:tcPr>
            <w:tcW w:w="1134" w:type="dxa"/>
          </w:tcPr>
          <w:p w14:paraId="2648FCF0" w14:textId="77777777" w:rsidR="003A0ED4" w:rsidRPr="0038235C" w:rsidRDefault="003A0ED4" w:rsidP="000854CB">
            <w:pPr>
              <w:jc w:val="center"/>
              <w:rPr>
                <w:rFonts w:ascii="Times New Roman" w:hAnsi="Times New Roman"/>
              </w:rPr>
            </w:pPr>
            <w:r w:rsidRPr="0038235C">
              <w:rPr>
                <w:rFonts w:ascii="Times New Roman" w:hAnsi="Times New Roman"/>
              </w:rPr>
              <w:t>12.60</w:t>
            </w:r>
          </w:p>
        </w:tc>
        <w:tc>
          <w:tcPr>
            <w:tcW w:w="850" w:type="dxa"/>
          </w:tcPr>
          <w:p w14:paraId="591C5828" w14:textId="77777777" w:rsidR="003A0ED4" w:rsidRPr="0038235C" w:rsidRDefault="003A0ED4" w:rsidP="000854CB">
            <w:pPr>
              <w:jc w:val="center"/>
              <w:rPr>
                <w:rFonts w:ascii="Times New Roman" w:hAnsi="Times New Roman"/>
              </w:rPr>
            </w:pPr>
            <w:r w:rsidRPr="0038235C">
              <w:rPr>
                <w:rFonts w:ascii="Times New Roman" w:hAnsi="Times New Roman"/>
              </w:rPr>
              <w:t>83.84</w:t>
            </w:r>
          </w:p>
        </w:tc>
        <w:tc>
          <w:tcPr>
            <w:tcW w:w="992" w:type="dxa"/>
          </w:tcPr>
          <w:p w14:paraId="2F6ECF9F" w14:textId="77777777" w:rsidR="003A0ED4" w:rsidRPr="0038235C" w:rsidRDefault="003A0ED4" w:rsidP="000854CB">
            <w:pPr>
              <w:jc w:val="center"/>
              <w:rPr>
                <w:rFonts w:ascii="Times New Roman" w:hAnsi="Times New Roman"/>
              </w:rPr>
            </w:pPr>
            <w:r w:rsidRPr="0038235C">
              <w:rPr>
                <w:rFonts w:ascii="Times New Roman" w:hAnsi="Times New Roman"/>
              </w:rPr>
              <w:t>12.12</w:t>
            </w:r>
          </w:p>
        </w:tc>
        <w:tc>
          <w:tcPr>
            <w:tcW w:w="851" w:type="dxa"/>
          </w:tcPr>
          <w:p w14:paraId="491FDF7A" w14:textId="77777777" w:rsidR="003A0ED4" w:rsidRPr="0038235C" w:rsidRDefault="003A0ED4" w:rsidP="000854CB">
            <w:pPr>
              <w:jc w:val="center"/>
              <w:rPr>
                <w:rFonts w:ascii="Times New Roman" w:hAnsi="Times New Roman"/>
              </w:rPr>
            </w:pPr>
            <w:r w:rsidRPr="0038235C">
              <w:rPr>
                <w:rFonts w:ascii="Times New Roman" w:hAnsi="Times New Roman"/>
              </w:rPr>
              <w:t>21.79</w:t>
            </w:r>
          </w:p>
        </w:tc>
      </w:tr>
      <w:tr w:rsidR="003A0ED4" w:rsidRPr="00CA2EF1" w14:paraId="48EF0150" w14:textId="77777777" w:rsidTr="000854CB">
        <w:trPr>
          <w:jc w:val="center"/>
        </w:trPr>
        <w:tc>
          <w:tcPr>
            <w:tcW w:w="1276" w:type="dxa"/>
          </w:tcPr>
          <w:p w14:paraId="6773636D" w14:textId="77777777" w:rsidR="003A0ED4" w:rsidRPr="00EF3FA5" w:rsidRDefault="003A0ED4" w:rsidP="000854CB">
            <w:pPr>
              <w:jc w:val="center"/>
              <w:rPr>
                <w:rFonts w:ascii="Times New Roman" w:hAnsi="Times New Roman"/>
                <w:b/>
                <w:bCs/>
              </w:rPr>
            </w:pPr>
            <w:r w:rsidRPr="00EF3FA5">
              <w:rPr>
                <w:rFonts w:ascii="Times New Roman" w:hAnsi="Times New Roman"/>
                <w:b/>
                <w:bCs/>
              </w:rPr>
              <w:t>GWPS</w:t>
            </w:r>
          </w:p>
        </w:tc>
        <w:tc>
          <w:tcPr>
            <w:tcW w:w="1701" w:type="dxa"/>
          </w:tcPr>
          <w:p w14:paraId="50BA3B91" w14:textId="77777777" w:rsidR="003A0ED4" w:rsidRPr="0038235C" w:rsidRDefault="003A0ED4" w:rsidP="000854CB">
            <w:pPr>
              <w:jc w:val="center"/>
              <w:rPr>
                <w:rFonts w:ascii="Times New Roman" w:hAnsi="Times New Roman"/>
              </w:rPr>
            </w:pPr>
            <w:r w:rsidRPr="0038235C">
              <w:rPr>
                <w:rFonts w:ascii="Times New Roman" w:hAnsi="Times New Roman"/>
              </w:rPr>
              <w:t>0.45-5.15</w:t>
            </w:r>
          </w:p>
        </w:tc>
        <w:tc>
          <w:tcPr>
            <w:tcW w:w="851" w:type="dxa"/>
          </w:tcPr>
          <w:p w14:paraId="138C03E4" w14:textId="77777777" w:rsidR="003A0ED4" w:rsidRPr="0038235C" w:rsidRDefault="003A0ED4" w:rsidP="000854CB">
            <w:pPr>
              <w:jc w:val="center"/>
              <w:rPr>
                <w:rFonts w:ascii="Times New Roman" w:hAnsi="Times New Roman"/>
              </w:rPr>
            </w:pPr>
            <w:r w:rsidRPr="0038235C">
              <w:rPr>
                <w:rFonts w:ascii="Times New Roman" w:hAnsi="Times New Roman"/>
              </w:rPr>
              <w:t>2.94</w:t>
            </w:r>
          </w:p>
        </w:tc>
        <w:tc>
          <w:tcPr>
            <w:tcW w:w="1134" w:type="dxa"/>
          </w:tcPr>
          <w:p w14:paraId="7D7E0FFA" w14:textId="77777777" w:rsidR="003A0ED4" w:rsidRPr="0038235C" w:rsidRDefault="003A0ED4" w:rsidP="000854CB">
            <w:pPr>
              <w:jc w:val="center"/>
              <w:rPr>
                <w:rFonts w:ascii="Times New Roman" w:hAnsi="Times New Roman"/>
              </w:rPr>
            </w:pPr>
            <w:r w:rsidRPr="0038235C">
              <w:rPr>
                <w:rFonts w:ascii="Times New Roman" w:hAnsi="Times New Roman"/>
              </w:rPr>
              <w:t>18.61</w:t>
            </w:r>
          </w:p>
        </w:tc>
        <w:tc>
          <w:tcPr>
            <w:tcW w:w="1134" w:type="dxa"/>
          </w:tcPr>
          <w:p w14:paraId="6837D4F7" w14:textId="77777777" w:rsidR="003A0ED4" w:rsidRPr="0038235C" w:rsidRDefault="003A0ED4" w:rsidP="000854CB">
            <w:pPr>
              <w:jc w:val="center"/>
              <w:rPr>
                <w:rFonts w:ascii="Times New Roman" w:hAnsi="Times New Roman"/>
              </w:rPr>
            </w:pPr>
            <w:r w:rsidRPr="0038235C">
              <w:rPr>
                <w:rFonts w:ascii="Times New Roman" w:hAnsi="Times New Roman"/>
              </w:rPr>
              <w:t>22.14</w:t>
            </w:r>
          </w:p>
        </w:tc>
        <w:tc>
          <w:tcPr>
            <w:tcW w:w="850" w:type="dxa"/>
          </w:tcPr>
          <w:p w14:paraId="40F1FE58" w14:textId="77777777" w:rsidR="003A0ED4" w:rsidRPr="0038235C" w:rsidRDefault="003A0ED4" w:rsidP="000854CB">
            <w:pPr>
              <w:jc w:val="center"/>
              <w:rPr>
                <w:rFonts w:ascii="Times New Roman" w:hAnsi="Times New Roman"/>
              </w:rPr>
            </w:pPr>
            <w:r w:rsidRPr="0038235C">
              <w:rPr>
                <w:rFonts w:ascii="Times New Roman" w:hAnsi="Times New Roman"/>
              </w:rPr>
              <w:t>70.68</w:t>
            </w:r>
          </w:p>
        </w:tc>
        <w:tc>
          <w:tcPr>
            <w:tcW w:w="992" w:type="dxa"/>
          </w:tcPr>
          <w:p w14:paraId="1EB73E0D" w14:textId="77777777" w:rsidR="003A0ED4" w:rsidRPr="0038235C" w:rsidRDefault="003A0ED4" w:rsidP="000854CB">
            <w:pPr>
              <w:jc w:val="center"/>
              <w:rPr>
                <w:rFonts w:ascii="Times New Roman" w:hAnsi="Times New Roman"/>
              </w:rPr>
            </w:pPr>
            <w:r w:rsidRPr="0038235C">
              <w:rPr>
                <w:rFonts w:ascii="Times New Roman" w:hAnsi="Times New Roman"/>
              </w:rPr>
              <w:t>0.95</w:t>
            </w:r>
          </w:p>
        </w:tc>
        <w:tc>
          <w:tcPr>
            <w:tcW w:w="851" w:type="dxa"/>
          </w:tcPr>
          <w:p w14:paraId="76D44885" w14:textId="77777777" w:rsidR="003A0ED4" w:rsidRPr="0038235C" w:rsidRDefault="003A0ED4" w:rsidP="000854CB">
            <w:pPr>
              <w:jc w:val="center"/>
              <w:rPr>
                <w:rFonts w:ascii="Times New Roman" w:hAnsi="Times New Roman"/>
              </w:rPr>
            </w:pPr>
            <w:r w:rsidRPr="0038235C">
              <w:rPr>
                <w:rFonts w:ascii="Times New Roman" w:hAnsi="Times New Roman"/>
              </w:rPr>
              <w:t>32.28</w:t>
            </w:r>
          </w:p>
        </w:tc>
      </w:tr>
      <w:tr w:rsidR="003A0ED4" w:rsidRPr="00CA2EF1" w14:paraId="16707D3A" w14:textId="77777777" w:rsidTr="000854CB">
        <w:trPr>
          <w:jc w:val="center"/>
        </w:trPr>
        <w:tc>
          <w:tcPr>
            <w:tcW w:w="1276" w:type="dxa"/>
          </w:tcPr>
          <w:p w14:paraId="14124297" w14:textId="77777777" w:rsidR="003A0ED4" w:rsidRPr="00EF3FA5" w:rsidRDefault="003A0ED4" w:rsidP="000854CB">
            <w:pPr>
              <w:jc w:val="center"/>
              <w:rPr>
                <w:rFonts w:ascii="Times New Roman" w:hAnsi="Times New Roman"/>
                <w:b/>
                <w:bCs/>
              </w:rPr>
            </w:pPr>
            <w:r w:rsidRPr="00EF3FA5">
              <w:rPr>
                <w:rFonts w:ascii="Times New Roman" w:hAnsi="Times New Roman"/>
                <w:b/>
                <w:bCs/>
              </w:rPr>
              <w:lastRenderedPageBreak/>
              <w:t>TGW</w:t>
            </w:r>
          </w:p>
        </w:tc>
        <w:tc>
          <w:tcPr>
            <w:tcW w:w="1701" w:type="dxa"/>
          </w:tcPr>
          <w:p w14:paraId="1B915D3F" w14:textId="77777777" w:rsidR="003A0ED4" w:rsidRPr="0038235C" w:rsidRDefault="003A0ED4" w:rsidP="000854CB">
            <w:pPr>
              <w:jc w:val="center"/>
              <w:rPr>
                <w:rFonts w:ascii="Times New Roman" w:hAnsi="Times New Roman"/>
              </w:rPr>
            </w:pPr>
            <w:r w:rsidRPr="0038235C">
              <w:rPr>
                <w:rFonts w:ascii="Times New Roman" w:hAnsi="Times New Roman"/>
              </w:rPr>
              <w:t>30.17-51.90</w:t>
            </w:r>
          </w:p>
        </w:tc>
        <w:tc>
          <w:tcPr>
            <w:tcW w:w="851" w:type="dxa"/>
          </w:tcPr>
          <w:p w14:paraId="32B2EAD1" w14:textId="77777777" w:rsidR="003A0ED4" w:rsidRPr="0038235C" w:rsidRDefault="003A0ED4" w:rsidP="000854CB">
            <w:pPr>
              <w:jc w:val="center"/>
              <w:rPr>
                <w:rFonts w:ascii="Times New Roman" w:hAnsi="Times New Roman"/>
              </w:rPr>
            </w:pPr>
            <w:r w:rsidRPr="0038235C">
              <w:rPr>
                <w:rFonts w:ascii="Times New Roman" w:hAnsi="Times New Roman"/>
              </w:rPr>
              <w:t>40.51</w:t>
            </w:r>
          </w:p>
        </w:tc>
        <w:tc>
          <w:tcPr>
            <w:tcW w:w="1134" w:type="dxa"/>
          </w:tcPr>
          <w:p w14:paraId="14E71EDB" w14:textId="77777777" w:rsidR="003A0ED4" w:rsidRPr="0038235C" w:rsidRDefault="003A0ED4" w:rsidP="000854CB">
            <w:pPr>
              <w:jc w:val="center"/>
              <w:rPr>
                <w:rFonts w:ascii="Times New Roman" w:hAnsi="Times New Roman"/>
              </w:rPr>
            </w:pPr>
            <w:r w:rsidRPr="0038235C">
              <w:rPr>
                <w:rFonts w:ascii="Times New Roman" w:hAnsi="Times New Roman"/>
              </w:rPr>
              <w:t>10.65</w:t>
            </w:r>
          </w:p>
        </w:tc>
        <w:tc>
          <w:tcPr>
            <w:tcW w:w="1134" w:type="dxa"/>
          </w:tcPr>
          <w:p w14:paraId="0197839D" w14:textId="77777777" w:rsidR="003A0ED4" w:rsidRPr="0038235C" w:rsidRDefault="003A0ED4" w:rsidP="000854CB">
            <w:pPr>
              <w:jc w:val="center"/>
              <w:rPr>
                <w:rFonts w:ascii="Times New Roman" w:hAnsi="Times New Roman"/>
              </w:rPr>
            </w:pPr>
            <w:r w:rsidRPr="0038235C">
              <w:rPr>
                <w:rFonts w:ascii="Times New Roman" w:hAnsi="Times New Roman"/>
              </w:rPr>
              <w:t>12.66</w:t>
            </w:r>
          </w:p>
        </w:tc>
        <w:tc>
          <w:tcPr>
            <w:tcW w:w="850" w:type="dxa"/>
          </w:tcPr>
          <w:p w14:paraId="2CA0DF86" w14:textId="77777777" w:rsidR="003A0ED4" w:rsidRPr="0038235C" w:rsidRDefault="003A0ED4" w:rsidP="000854CB">
            <w:pPr>
              <w:jc w:val="center"/>
              <w:rPr>
                <w:rFonts w:ascii="Times New Roman" w:hAnsi="Times New Roman"/>
              </w:rPr>
            </w:pPr>
            <w:r w:rsidRPr="0038235C">
              <w:rPr>
                <w:rFonts w:ascii="Times New Roman" w:hAnsi="Times New Roman"/>
              </w:rPr>
              <w:t>70.79</w:t>
            </w:r>
          </w:p>
        </w:tc>
        <w:tc>
          <w:tcPr>
            <w:tcW w:w="992" w:type="dxa"/>
          </w:tcPr>
          <w:p w14:paraId="32ABE814" w14:textId="77777777" w:rsidR="003A0ED4" w:rsidRPr="0038235C" w:rsidRDefault="003A0ED4" w:rsidP="000854CB">
            <w:pPr>
              <w:jc w:val="center"/>
              <w:rPr>
                <w:rFonts w:ascii="Times New Roman" w:hAnsi="Times New Roman"/>
              </w:rPr>
            </w:pPr>
            <w:r w:rsidRPr="0038235C">
              <w:rPr>
                <w:rFonts w:ascii="Times New Roman" w:hAnsi="Times New Roman"/>
              </w:rPr>
              <w:t>7.49</w:t>
            </w:r>
          </w:p>
        </w:tc>
        <w:tc>
          <w:tcPr>
            <w:tcW w:w="851" w:type="dxa"/>
          </w:tcPr>
          <w:p w14:paraId="07F328CA" w14:textId="77777777" w:rsidR="003A0ED4" w:rsidRPr="0038235C" w:rsidRDefault="003A0ED4" w:rsidP="000854CB">
            <w:pPr>
              <w:jc w:val="center"/>
              <w:rPr>
                <w:rFonts w:ascii="Times New Roman" w:hAnsi="Times New Roman"/>
              </w:rPr>
            </w:pPr>
            <w:r w:rsidRPr="0038235C">
              <w:rPr>
                <w:rFonts w:ascii="Times New Roman" w:hAnsi="Times New Roman"/>
              </w:rPr>
              <w:t>18.48</w:t>
            </w:r>
          </w:p>
        </w:tc>
      </w:tr>
      <w:tr w:rsidR="003A0ED4" w:rsidRPr="00CA2EF1" w14:paraId="4781A324" w14:textId="77777777" w:rsidTr="000854CB">
        <w:trPr>
          <w:jc w:val="center"/>
        </w:trPr>
        <w:tc>
          <w:tcPr>
            <w:tcW w:w="1276" w:type="dxa"/>
          </w:tcPr>
          <w:p w14:paraId="7480DFDD" w14:textId="77777777" w:rsidR="003A0ED4" w:rsidRPr="00EF3FA5" w:rsidRDefault="003A0ED4" w:rsidP="000854CB">
            <w:pPr>
              <w:jc w:val="center"/>
              <w:rPr>
                <w:rFonts w:ascii="Times New Roman" w:hAnsi="Times New Roman"/>
                <w:b/>
                <w:bCs/>
              </w:rPr>
            </w:pPr>
            <w:r w:rsidRPr="00EF3FA5">
              <w:rPr>
                <w:rFonts w:ascii="Times New Roman" w:hAnsi="Times New Roman"/>
                <w:b/>
                <w:bCs/>
              </w:rPr>
              <w:t>GYPP</w:t>
            </w:r>
          </w:p>
        </w:tc>
        <w:tc>
          <w:tcPr>
            <w:tcW w:w="1701" w:type="dxa"/>
          </w:tcPr>
          <w:p w14:paraId="0F1915EA" w14:textId="77777777" w:rsidR="003A0ED4" w:rsidRPr="0038235C" w:rsidRDefault="003A0ED4" w:rsidP="000854CB">
            <w:pPr>
              <w:jc w:val="center"/>
              <w:rPr>
                <w:rFonts w:ascii="Times New Roman" w:hAnsi="Times New Roman"/>
              </w:rPr>
            </w:pPr>
            <w:r w:rsidRPr="0038235C">
              <w:rPr>
                <w:rFonts w:ascii="Times New Roman" w:hAnsi="Times New Roman"/>
              </w:rPr>
              <w:t>219.67-1667.67</w:t>
            </w:r>
          </w:p>
        </w:tc>
        <w:tc>
          <w:tcPr>
            <w:tcW w:w="851" w:type="dxa"/>
          </w:tcPr>
          <w:p w14:paraId="506A6E2D" w14:textId="77777777" w:rsidR="003A0ED4" w:rsidRPr="0038235C" w:rsidRDefault="003A0ED4" w:rsidP="000854CB">
            <w:pPr>
              <w:jc w:val="center"/>
              <w:rPr>
                <w:rFonts w:ascii="Times New Roman" w:hAnsi="Times New Roman"/>
              </w:rPr>
            </w:pPr>
            <w:r w:rsidRPr="0038235C">
              <w:rPr>
                <w:rFonts w:ascii="Times New Roman" w:hAnsi="Times New Roman"/>
              </w:rPr>
              <w:t>815.33</w:t>
            </w:r>
          </w:p>
        </w:tc>
        <w:tc>
          <w:tcPr>
            <w:tcW w:w="1134" w:type="dxa"/>
          </w:tcPr>
          <w:p w14:paraId="1E1188B8" w14:textId="77777777" w:rsidR="003A0ED4" w:rsidRPr="0038235C" w:rsidRDefault="003A0ED4" w:rsidP="000854CB">
            <w:pPr>
              <w:jc w:val="center"/>
              <w:rPr>
                <w:rFonts w:ascii="Times New Roman" w:hAnsi="Times New Roman"/>
              </w:rPr>
            </w:pPr>
            <w:r w:rsidRPr="0038235C">
              <w:rPr>
                <w:rFonts w:ascii="Times New Roman" w:hAnsi="Times New Roman"/>
              </w:rPr>
              <w:t>23.79</w:t>
            </w:r>
          </w:p>
        </w:tc>
        <w:tc>
          <w:tcPr>
            <w:tcW w:w="1134" w:type="dxa"/>
          </w:tcPr>
          <w:p w14:paraId="21B6C28D" w14:textId="77777777" w:rsidR="003A0ED4" w:rsidRPr="0038235C" w:rsidRDefault="003A0ED4" w:rsidP="000854CB">
            <w:pPr>
              <w:jc w:val="center"/>
              <w:rPr>
                <w:rFonts w:ascii="Times New Roman" w:hAnsi="Times New Roman"/>
              </w:rPr>
            </w:pPr>
            <w:r w:rsidRPr="0038235C">
              <w:rPr>
                <w:rFonts w:ascii="Times New Roman" w:hAnsi="Times New Roman"/>
              </w:rPr>
              <w:t>27.61</w:t>
            </w:r>
          </w:p>
        </w:tc>
        <w:tc>
          <w:tcPr>
            <w:tcW w:w="850" w:type="dxa"/>
          </w:tcPr>
          <w:p w14:paraId="7B526E8A" w14:textId="77777777" w:rsidR="003A0ED4" w:rsidRPr="0038235C" w:rsidRDefault="003A0ED4" w:rsidP="000854CB">
            <w:pPr>
              <w:jc w:val="center"/>
              <w:rPr>
                <w:rFonts w:ascii="Times New Roman" w:hAnsi="Times New Roman"/>
              </w:rPr>
            </w:pPr>
            <w:r w:rsidRPr="0038235C">
              <w:rPr>
                <w:rFonts w:ascii="Times New Roman" w:hAnsi="Times New Roman"/>
              </w:rPr>
              <w:t>74.27</w:t>
            </w:r>
          </w:p>
        </w:tc>
        <w:tc>
          <w:tcPr>
            <w:tcW w:w="992" w:type="dxa"/>
          </w:tcPr>
          <w:p w14:paraId="2467A3BD" w14:textId="77777777" w:rsidR="003A0ED4" w:rsidRPr="0038235C" w:rsidRDefault="003A0ED4" w:rsidP="000854CB">
            <w:pPr>
              <w:jc w:val="center"/>
              <w:rPr>
                <w:rFonts w:ascii="Times New Roman" w:hAnsi="Times New Roman"/>
              </w:rPr>
            </w:pPr>
            <w:r w:rsidRPr="0038235C">
              <w:rPr>
                <w:rFonts w:ascii="Times New Roman" w:hAnsi="Times New Roman"/>
              </w:rPr>
              <w:t>344.9</w:t>
            </w:r>
          </w:p>
        </w:tc>
        <w:tc>
          <w:tcPr>
            <w:tcW w:w="851" w:type="dxa"/>
          </w:tcPr>
          <w:p w14:paraId="37014A06" w14:textId="77777777" w:rsidR="003A0ED4" w:rsidRPr="0038235C" w:rsidRDefault="003A0ED4" w:rsidP="000854CB">
            <w:pPr>
              <w:jc w:val="center"/>
              <w:rPr>
                <w:rFonts w:ascii="Times New Roman" w:hAnsi="Times New Roman"/>
              </w:rPr>
            </w:pPr>
            <w:r w:rsidRPr="0038235C">
              <w:rPr>
                <w:rFonts w:ascii="Times New Roman" w:hAnsi="Times New Roman"/>
              </w:rPr>
              <w:t>42.30</w:t>
            </w:r>
          </w:p>
        </w:tc>
      </w:tr>
    </w:tbl>
    <w:p w14:paraId="535C898C" w14:textId="0F43326A" w:rsidR="003A0ED4" w:rsidRPr="003A0ED4" w:rsidRDefault="003A0ED4" w:rsidP="003A0ED4">
      <w:pPr>
        <w:jc w:val="both"/>
        <w:rPr>
          <w:rFonts w:ascii="Arial" w:hAnsi="Arial" w:cs="Arial"/>
          <w:sz w:val="18"/>
          <w:szCs w:val="18"/>
        </w:rPr>
      </w:pPr>
      <w:r w:rsidRPr="003A0ED4">
        <w:rPr>
          <w:rFonts w:ascii="Arial" w:hAnsi="Arial" w:cs="Arial"/>
          <w:sz w:val="18"/>
          <w:szCs w:val="18"/>
        </w:rPr>
        <w:t xml:space="preserve">*DTH, Days to heading; DTM, Days to maturity; PH, Plant height; PL, Peduncle length; AL, Awn length; TPM, Tillers per meter; SL, Spike length; NSPS, Number of </w:t>
      </w:r>
      <w:proofErr w:type="spellStart"/>
      <w:r w:rsidRPr="003A0ED4">
        <w:rPr>
          <w:rFonts w:ascii="Arial" w:hAnsi="Arial" w:cs="Arial"/>
          <w:sz w:val="18"/>
          <w:szCs w:val="18"/>
        </w:rPr>
        <w:t>spikelets</w:t>
      </w:r>
      <w:proofErr w:type="spellEnd"/>
      <w:r w:rsidRPr="003A0ED4">
        <w:rPr>
          <w:rFonts w:ascii="Arial" w:hAnsi="Arial" w:cs="Arial"/>
          <w:sz w:val="18"/>
          <w:szCs w:val="18"/>
        </w:rPr>
        <w:t xml:space="preserve"> per spike; NGPS, Number of grains per spike; GWPS, Grain weight per spike; TGW, thousand grain weight; GYPP, Grain yield per plot; GCV, genotypic coefficient of variance; PCV, phenotypic coefficient of variance, h</w:t>
      </w:r>
      <w:r w:rsidRPr="003A0ED4">
        <w:rPr>
          <w:rFonts w:ascii="Arial" w:hAnsi="Arial" w:cs="Arial"/>
          <w:sz w:val="18"/>
          <w:szCs w:val="18"/>
          <w:vertAlign w:val="superscript"/>
        </w:rPr>
        <w:t>2</w:t>
      </w:r>
      <w:r w:rsidRPr="003A0ED4">
        <w:rPr>
          <w:rFonts w:ascii="Arial" w:hAnsi="Arial" w:cs="Arial"/>
          <w:sz w:val="18"/>
          <w:szCs w:val="18"/>
        </w:rPr>
        <w:t>, heritability (broad sense); GA, genetic advance; GAM, genetic advance as percent of mean</w:t>
      </w:r>
    </w:p>
    <w:p w14:paraId="2015A829" w14:textId="77777777" w:rsidR="003A0ED4" w:rsidRPr="008B4956" w:rsidRDefault="003A0ED4" w:rsidP="003A0ED4">
      <w:pPr>
        <w:jc w:val="both"/>
        <w:rPr>
          <w:rFonts w:ascii="Times New Roman" w:hAnsi="Times New Roman"/>
          <w:sz w:val="24"/>
          <w:szCs w:val="24"/>
        </w:rPr>
      </w:pPr>
    </w:p>
    <w:p w14:paraId="79E100BC" w14:textId="0D777FCD" w:rsidR="003A0ED4" w:rsidRPr="003A0ED4" w:rsidRDefault="003A0ED4" w:rsidP="003A0ED4">
      <w:pPr>
        <w:spacing w:line="360" w:lineRule="auto"/>
        <w:jc w:val="both"/>
        <w:rPr>
          <w:rFonts w:ascii="Arial" w:hAnsi="Arial" w:cs="Arial"/>
          <w:b/>
          <w:bCs/>
          <w:sz w:val="22"/>
          <w:szCs w:val="22"/>
        </w:rPr>
      </w:pPr>
      <w:r w:rsidRPr="003A0ED4">
        <w:rPr>
          <w:rFonts w:ascii="Arial" w:hAnsi="Arial" w:cs="Arial"/>
          <w:b/>
          <w:bCs/>
          <w:sz w:val="22"/>
          <w:szCs w:val="22"/>
        </w:rPr>
        <w:t>Genetic diversity</w:t>
      </w:r>
    </w:p>
    <w:p w14:paraId="47E63651" w14:textId="02A12948" w:rsidR="003A0ED4" w:rsidRPr="00CF4142" w:rsidRDefault="003A0ED4" w:rsidP="003A0ED4">
      <w:pPr>
        <w:spacing w:line="360" w:lineRule="auto"/>
        <w:ind w:firstLine="720"/>
        <w:jc w:val="both"/>
        <w:rPr>
          <w:rFonts w:ascii="Arial" w:hAnsi="Arial" w:cs="Arial"/>
        </w:rPr>
      </w:pPr>
      <w:r w:rsidRPr="003A0ED4">
        <w:rPr>
          <w:rFonts w:ascii="Arial" w:hAnsi="Arial" w:cs="Arial"/>
        </w:rPr>
        <w:t>Using Hierarchical Euclidean cluster analysis, eighty genotypes along with three checks were categorized into four different clusters, as displayed in the dendrogram (</w:t>
      </w:r>
      <w:r w:rsidRPr="003A0ED4">
        <w:rPr>
          <w:rFonts w:ascii="Arial" w:hAnsi="Arial" w:cs="Arial"/>
          <w:b/>
          <w:bCs/>
        </w:rPr>
        <w:t>Fig. 1)</w:t>
      </w:r>
      <w:r w:rsidRPr="003A0ED4">
        <w:rPr>
          <w:rFonts w:ascii="Arial" w:hAnsi="Arial" w:cs="Arial"/>
        </w:rPr>
        <w:t xml:space="preserve"> and </w:t>
      </w:r>
      <w:r w:rsidRPr="003A0ED4">
        <w:rPr>
          <w:rFonts w:ascii="Arial" w:hAnsi="Arial" w:cs="Arial"/>
          <w:b/>
          <w:bCs/>
        </w:rPr>
        <w:t>Table 3.</w:t>
      </w:r>
      <w:r w:rsidRPr="003A0ED4">
        <w:rPr>
          <w:rFonts w:ascii="Arial" w:hAnsi="Arial" w:cs="Arial"/>
        </w:rPr>
        <w:t xml:space="preserve"> indicating a significant level of genetic diversity present within the material which divided all 83 genotypes into different clusters. Cluster I was the largest of the four clusters, comprising fifty genotypes, while Cluster II with 30 genotypes. Cluster III contained two genotypes, and Cluster IV was solitary with a single genotype. Previous research has also recorded the classification of genotypes through cluster analysis, including works by </w:t>
      </w:r>
      <w:r w:rsidR="00CE5BB5" w:rsidRPr="00A2433D">
        <w:rPr>
          <w:rFonts w:ascii="Arial" w:hAnsi="Arial" w:cs="Arial"/>
        </w:rPr>
        <w:t>Singh</w:t>
      </w:r>
      <w:r w:rsidR="00CE5BB5" w:rsidRPr="00CF4142">
        <w:rPr>
          <w:rFonts w:ascii="Arial" w:hAnsi="Arial" w:cs="Arial"/>
        </w:rPr>
        <w:t xml:space="preserve"> </w:t>
      </w:r>
      <w:r w:rsidR="00CE5BB5">
        <w:rPr>
          <w:rFonts w:ascii="Arial" w:hAnsi="Arial" w:cs="Arial"/>
        </w:rPr>
        <w:t xml:space="preserve">et al. </w:t>
      </w:r>
      <w:r w:rsidR="00EA6020" w:rsidRPr="00CF4142">
        <w:rPr>
          <w:rFonts w:ascii="Arial" w:hAnsi="Arial" w:cs="Arial"/>
        </w:rPr>
        <w:t>[22]</w:t>
      </w:r>
      <w:r w:rsidRPr="00CF4142">
        <w:rPr>
          <w:rFonts w:ascii="Arial" w:hAnsi="Arial" w:cs="Arial"/>
        </w:rPr>
        <w:t xml:space="preserve">, </w:t>
      </w:r>
      <w:r w:rsidR="00CE5BB5" w:rsidRPr="00A2433D">
        <w:rPr>
          <w:rFonts w:ascii="Arial" w:hAnsi="Arial" w:cs="Arial"/>
        </w:rPr>
        <w:t>Verma</w:t>
      </w:r>
      <w:r w:rsidR="00CE5BB5">
        <w:rPr>
          <w:rFonts w:ascii="Arial" w:hAnsi="Arial" w:cs="Arial"/>
        </w:rPr>
        <w:t xml:space="preserve"> et al. </w:t>
      </w:r>
      <w:r w:rsidR="00EA6020" w:rsidRPr="00CF4142">
        <w:rPr>
          <w:rFonts w:ascii="Arial" w:hAnsi="Arial" w:cs="Arial"/>
        </w:rPr>
        <w:t>[23]</w:t>
      </w:r>
      <w:r w:rsidRPr="00CF4142">
        <w:rPr>
          <w:rFonts w:ascii="Arial" w:hAnsi="Arial" w:cs="Arial"/>
        </w:rPr>
        <w:t xml:space="preserve">, </w:t>
      </w:r>
      <w:r w:rsidR="00BC20AE">
        <w:rPr>
          <w:rFonts w:ascii="Arial" w:hAnsi="Arial" w:cs="Arial"/>
        </w:rPr>
        <w:t xml:space="preserve">Tewari et al. </w:t>
      </w:r>
      <w:r w:rsidR="00EA6020" w:rsidRPr="00CF4142">
        <w:rPr>
          <w:rFonts w:ascii="Arial" w:hAnsi="Arial" w:cs="Arial"/>
        </w:rPr>
        <w:t>[24]</w:t>
      </w:r>
      <w:r w:rsidRPr="00CF4142">
        <w:rPr>
          <w:rFonts w:ascii="Arial" w:hAnsi="Arial" w:cs="Arial"/>
        </w:rPr>
        <w:t xml:space="preserve"> and </w:t>
      </w:r>
      <w:r w:rsidR="00BC20AE">
        <w:rPr>
          <w:rFonts w:ascii="Arial" w:hAnsi="Arial" w:cs="Arial"/>
        </w:rPr>
        <w:t xml:space="preserve">Singh et al. </w:t>
      </w:r>
      <w:r w:rsidR="00EA6020" w:rsidRPr="00CF4142">
        <w:rPr>
          <w:rFonts w:ascii="Arial" w:hAnsi="Arial" w:cs="Arial"/>
        </w:rPr>
        <w:t>[25]</w:t>
      </w:r>
      <w:r w:rsidRPr="00CF4142">
        <w:rPr>
          <w:rFonts w:ascii="Arial" w:hAnsi="Arial" w:cs="Arial"/>
        </w:rPr>
        <w:t>.</w:t>
      </w:r>
    </w:p>
    <w:p w14:paraId="65BE8B61" w14:textId="77777777" w:rsidR="003A0ED4" w:rsidRDefault="003A0ED4" w:rsidP="003A0ED4">
      <w:pPr>
        <w:spacing w:line="360" w:lineRule="auto"/>
        <w:ind w:left="-142"/>
        <w:jc w:val="both"/>
        <w:rPr>
          <w:rFonts w:ascii="Times New Roman" w:hAnsi="Times New Roman"/>
          <w:sz w:val="24"/>
          <w:szCs w:val="24"/>
        </w:rPr>
      </w:pPr>
    </w:p>
    <w:p w14:paraId="59F5ECCA" w14:textId="77777777" w:rsidR="003A0ED4" w:rsidRPr="00D07276" w:rsidRDefault="003A0ED4" w:rsidP="003A0ED4">
      <w:pPr>
        <w:spacing w:line="360" w:lineRule="auto"/>
        <w:ind w:left="-142"/>
        <w:jc w:val="both"/>
        <w:rPr>
          <w:rFonts w:ascii="Times New Roman" w:hAnsi="Times New Roman"/>
          <w:sz w:val="24"/>
          <w:szCs w:val="24"/>
        </w:rPr>
      </w:pPr>
      <w:r>
        <w:rPr>
          <w:noProof/>
        </w:rPr>
        <w:drawing>
          <wp:inline distT="0" distB="0" distL="0" distR="0" wp14:anchorId="1124A6E4" wp14:editId="79A2028B">
            <wp:extent cx="5573724" cy="2326640"/>
            <wp:effectExtent l="0" t="0" r="0" b="0"/>
            <wp:docPr id="2309911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3757" r="5340"/>
                    <a:stretch>
                      <a:fillRect/>
                    </a:stretch>
                  </pic:blipFill>
                  <pic:spPr bwMode="auto">
                    <a:xfrm>
                      <a:off x="0" y="0"/>
                      <a:ext cx="5637687" cy="2353340"/>
                    </a:xfrm>
                    <a:prstGeom prst="rect">
                      <a:avLst/>
                    </a:prstGeom>
                    <a:noFill/>
                    <a:ln>
                      <a:noFill/>
                    </a:ln>
                    <a:extLst>
                      <a:ext uri="{53640926-AAD7-44D8-BBD7-CCE9431645EC}">
                        <a14:shadowObscured xmlns:a14="http://schemas.microsoft.com/office/drawing/2010/main"/>
                      </a:ext>
                    </a:extLst>
                  </pic:spPr>
                </pic:pic>
              </a:graphicData>
            </a:graphic>
          </wp:inline>
        </w:drawing>
      </w:r>
    </w:p>
    <w:p w14:paraId="4A89F872" w14:textId="030106E5" w:rsidR="003A0ED4" w:rsidRPr="003A0ED4" w:rsidRDefault="003A0ED4" w:rsidP="003A0ED4">
      <w:pPr>
        <w:spacing w:line="360" w:lineRule="auto"/>
        <w:jc w:val="center"/>
        <w:rPr>
          <w:rFonts w:ascii="Arial" w:hAnsi="Arial" w:cs="Arial"/>
          <w:b/>
          <w:bCs/>
        </w:rPr>
      </w:pPr>
      <w:r w:rsidRPr="003A0ED4">
        <w:rPr>
          <w:rFonts w:ascii="Arial" w:hAnsi="Arial" w:cs="Arial"/>
          <w:b/>
          <w:bCs/>
        </w:rPr>
        <w:t>Fig. 1: Dendrogram showing the distribution of genotypes in four different clusters</w:t>
      </w:r>
    </w:p>
    <w:p w14:paraId="4AF8E528" w14:textId="77777777" w:rsidR="003A0ED4" w:rsidRPr="003A0ED4" w:rsidRDefault="003A0ED4" w:rsidP="003A0ED4">
      <w:pPr>
        <w:spacing w:line="360" w:lineRule="auto"/>
        <w:ind w:firstLine="720"/>
        <w:jc w:val="both"/>
        <w:rPr>
          <w:rFonts w:ascii="Arial" w:hAnsi="Arial" w:cs="Arial"/>
          <w:b/>
          <w:bCs/>
          <w:sz w:val="18"/>
          <w:szCs w:val="18"/>
        </w:rPr>
      </w:pPr>
    </w:p>
    <w:p w14:paraId="2A0CF8F2" w14:textId="77777777" w:rsidR="003A0ED4" w:rsidRDefault="003A0ED4" w:rsidP="003A0ED4">
      <w:pPr>
        <w:rPr>
          <w:rFonts w:ascii="Arial" w:hAnsi="Arial" w:cs="Arial"/>
          <w:b/>
          <w:bCs/>
        </w:rPr>
      </w:pPr>
      <w:r w:rsidRPr="003A0ED4">
        <w:rPr>
          <w:rFonts w:ascii="Arial" w:hAnsi="Arial" w:cs="Arial"/>
          <w:b/>
          <w:bCs/>
        </w:rPr>
        <w:t>Table 3. Clustering pattern of 83 genotypes based on hierarchical Euclidean cluster</w:t>
      </w:r>
      <w:r w:rsidRPr="003A0ED4">
        <w:rPr>
          <w:rFonts w:ascii="Arial" w:hAnsi="Arial" w:cs="Arial"/>
        </w:rPr>
        <w:t xml:space="preserve"> </w:t>
      </w:r>
      <w:r w:rsidRPr="003A0ED4">
        <w:rPr>
          <w:rFonts w:ascii="Arial" w:hAnsi="Arial" w:cs="Arial"/>
          <w:b/>
          <w:bCs/>
        </w:rPr>
        <w:t>analysis of wheat germplasm.</w:t>
      </w:r>
    </w:p>
    <w:p w14:paraId="5FBF6A44" w14:textId="77777777" w:rsidR="003A0ED4" w:rsidRPr="003A0ED4" w:rsidRDefault="003A0ED4" w:rsidP="003A0ED4">
      <w:pPr>
        <w:rPr>
          <w:rFonts w:ascii="Arial" w:hAnsi="Arial" w:cs="Arial"/>
          <w:b/>
          <w:bCs/>
        </w:rPr>
      </w:pPr>
    </w:p>
    <w:tbl>
      <w:tblPr>
        <w:tblStyle w:val="TableGrid"/>
        <w:tblW w:w="0" w:type="auto"/>
        <w:tblLook w:val="04A0" w:firstRow="1" w:lastRow="0" w:firstColumn="1" w:lastColumn="0" w:noHBand="0" w:noVBand="1"/>
      </w:tblPr>
      <w:tblGrid>
        <w:gridCol w:w="906"/>
        <w:gridCol w:w="2022"/>
        <w:gridCol w:w="5496"/>
      </w:tblGrid>
      <w:tr w:rsidR="003A0ED4" w:rsidRPr="00195F51" w14:paraId="6181B249" w14:textId="77777777" w:rsidTr="000854CB">
        <w:tc>
          <w:tcPr>
            <w:tcW w:w="846" w:type="dxa"/>
          </w:tcPr>
          <w:p w14:paraId="4EB712FC" w14:textId="77777777" w:rsidR="003A0ED4" w:rsidRPr="003A0ED4" w:rsidRDefault="003A0ED4" w:rsidP="000854CB">
            <w:pPr>
              <w:rPr>
                <w:rFonts w:ascii="Arial" w:hAnsi="Arial" w:cs="Arial"/>
                <w:b/>
                <w:bCs/>
                <w:sz w:val="20"/>
                <w:szCs w:val="20"/>
              </w:rPr>
            </w:pPr>
            <w:r w:rsidRPr="003A0ED4">
              <w:rPr>
                <w:rFonts w:ascii="Arial" w:hAnsi="Arial" w:cs="Arial"/>
                <w:b/>
                <w:bCs/>
                <w:sz w:val="20"/>
                <w:szCs w:val="20"/>
              </w:rPr>
              <w:t>Cluster</w:t>
            </w:r>
          </w:p>
        </w:tc>
        <w:tc>
          <w:tcPr>
            <w:tcW w:w="2126" w:type="dxa"/>
          </w:tcPr>
          <w:p w14:paraId="60603ACA" w14:textId="77777777" w:rsidR="003A0ED4" w:rsidRPr="003A0ED4" w:rsidRDefault="003A0ED4" w:rsidP="000854CB">
            <w:pPr>
              <w:rPr>
                <w:rFonts w:ascii="Arial" w:hAnsi="Arial" w:cs="Arial"/>
                <w:b/>
                <w:bCs/>
                <w:sz w:val="20"/>
                <w:szCs w:val="20"/>
              </w:rPr>
            </w:pPr>
            <w:r w:rsidRPr="003A0ED4">
              <w:rPr>
                <w:rFonts w:ascii="Arial" w:hAnsi="Arial" w:cs="Arial"/>
                <w:b/>
                <w:bCs/>
                <w:sz w:val="20"/>
                <w:szCs w:val="20"/>
              </w:rPr>
              <w:t>No. of genotypes</w:t>
            </w:r>
          </w:p>
        </w:tc>
        <w:tc>
          <w:tcPr>
            <w:tcW w:w="6044" w:type="dxa"/>
          </w:tcPr>
          <w:p w14:paraId="66BC5124" w14:textId="77777777" w:rsidR="003A0ED4" w:rsidRPr="003A0ED4" w:rsidRDefault="003A0ED4" w:rsidP="000854CB">
            <w:pPr>
              <w:rPr>
                <w:rFonts w:ascii="Arial" w:hAnsi="Arial" w:cs="Arial"/>
                <w:b/>
                <w:bCs/>
                <w:sz w:val="20"/>
                <w:szCs w:val="20"/>
              </w:rPr>
            </w:pPr>
            <w:r w:rsidRPr="003A0ED4">
              <w:rPr>
                <w:rFonts w:ascii="Arial" w:hAnsi="Arial" w:cs="Arial"/>
                <w:b/>
                <w:bCs/>
                <w:sz w:val="20"/>
                <w:szCs w:val="20"/>
              </w:rPr>
              <w:t>Genotypes</w:t>
            </w:r>
          </w:p>
        </w:tc>
      </w:tr>
      <w:tr w:rsidR="003A0ED4" w:rsidRPr="00195F51" w14:paraId="5ADAA816" w14:textId="77777777" w:rsidTr="000854CB">
        <w:tc>
          <w:tcPr>
            <w:tcW w:w="846" w:type="dxa"/>
          </w:tcPr>
          <w:p w14:paraId="47A17D0D" w14:textId="77777777" w:rsidR="003A0ED4" w:rsidRPr="003A0ED4" w:rsidRDefault="003A0ED4" w:rsidP="000854CB">
            <w:pPr>
              <w:rPr>
                <w:rFonts w:ascii="Arial" w:hAnsi="Arial" w:cs="Arial"/>
                <w:sz w:val="20"/>
                <w:szCs w:val="20"/>
              </w:rPr>
            </w:pPr>
          </w:p>
          <w:p w14:paraId="19473018" w14:textId="77777777" w:rsidR="003A0ED4" w:rsidRPr="003A0ED4" w:rsidRDefault="003A0ED4" w:rsidP="000854CB">
            <w:pPr>
              <w:rPr>
                <w:rFonts w:ascii="Arial" w:hAnsi="Arial" w:cs="Arial"/>
                <w:sz w:val="20"/>
                <w:szCs w:val="20"/>
              </w:rPr>
            </w:pPr>
          </w:p>
          <w:p w14:paraId="5B0CD06C" w14:textId="77777777" w:rsidR="003A0ED4" w:rsidRPr="003A0ED4" w:rsidRDefault="003A0ED4" w:rsidP="000854CB">
            <w:pPr>
              <w:rPr>
                <w:rFonts w:ascii="Arial" w:hAnsi="Arial" w:cs="Arial"/>
                <w:sz w:val="20"/>
                <w:szCs w:val="20"/>
              </w:rPr>
            </w:pPr>
          </w:p>
          <w:p w14:paraId="15A4B8EC" w14:textId="77777777" w:rsidR="003A0ED4" w:rsidRPr="003A0ED4" w:rsidRDefault="003A0ED4" w:rsidP="000854CB">
            <w:pPr>
              <w:rPr>
                <w:rFonts w:ascii="Arial" w:hAnsi="Arial" w:cs="Arial"/>
                <w:sz w:val="20"/>
                <w:szCs w:val="20"/>
              </w:rPr>
            </w:pPr>
          </w:p>
          <w:p w14:paraId="6B56E89C"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I</w:t>
            </w:r>
          </w:p>
        </w:tc>
        <w:tc>
          <w:tcPr>
            <w:tcW w:w="2126" w:type="dxa"/>
          </w:tcPr>
          <w:p w14:paraId="00268F54" w14:textId="77777777" w:rsidR="003A0ED4" w:rsidRPr="003A0ED4" w:rsidRDefault="003A0ED4" w:rsidP="000854CB">
            <w:pPr>
              <w:jc w:val="center"/>
              <w:rPr>
                <w:rFonts w:ascii="Arial" w:hAnsi="Arial" w:cs="Arial"/>
                <w:sz w:val="20"/>
                <w:szCs w:val="20"/>
              </w:rPr>
            </w:pPr>
          </w:p>
          <w:p w14:paraId="6255374C" w14:textId="77777777" w:rsidR="003A0ED4" w:rsidRPr="003A0ED4" w:rsidRDefault="003A0ED4" w:rsidP="000854CB">
            <w:pPr>
              <w:jc w:val="center"/>
              <w:rPr>
                <w:rFonts w:ascii="Arial" w:hAnsi="Arial" w:cs="Arial"/>
                <w:sz w:val="20"/>
                <w:szCs w:val="20"/>
              </w:rPr>
            </w:pPr>
          </w:p>
          <w:p w14:paraId="7A3737C6" w14:textId="77777777" w:rsidR="003A0ED4" w:rsidRPr="003A0ED4" w:rsidRDefault="003A0ED4" w:rsidP="000854CB">
            <w:pPr>
              <w:jc w:val="center"/>
              <w:rPr>
                <w:rFonts w:ascii="Arial" w:hAnsi="Arial" w:cs="Arial"/>
                <w:sz w:val="20"/>
                <w:szCs w:val="20"/>
              </w:rPr>
            </w:pPr>
          </w:p>
          <w:p w14:paraId="33639500" w14:textId="77777777" w:rsidR="003A0ED4" w:rsidRPr="003A0ED4" w:rsidRDefault="003A0ED4" w:rsidP="000854CB">
            <w:pPr>
              <w:jc w:val="center"/>
              <w:rPr>
                <w:rFonts w:ascii="Arial" w:hAnsi="Arial" w:cs="Arial"/>
                <w:sz w:val="20"/>
                <w:szCs w:val="20"/>
              </w:rPr>
            </w:pPr>
          </w:p>
          <w:p w14:paraId="0E57F466"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50</w:t>
            </w:r>
          </w:p>
        </w:tc>
        <w:tc>
          <w:tcPr>
            <w:tcW w:w="6044" w:type="dxa"/>
          </w:tcPr>
          <w:p w14:paraId="5F47A6E6" w14:textId="77777777" w:rsidR="003A0ED4" w:rsidRPr="003A0ED4" w:rsidRDefault="003A0ED4" w:rsidP="000854CB">
            <w:pPr>
              <w:rPr>
                <w:rFonts w:ascii="Arial" w:hAnsi="Arial" w:cs="Arial"/>
                <w:sz w:val="20"/>
                <w:szCs w:val="20"/>
              </w:rPr>
            </w:pPr>
            <w:r w:rsidRPr="003A0ED4">
              <w:rPr>
                <w:rFonts w:ascii="Arial" w:hAnsi="Arial" w:cs="Arial"/>
                <w:sz w:val="20"/>
                <w:szCs w:val="20"/>
              </w:rPr>
              <w:t xml:space="preserve">PBW 897, HI 1669, TAW 123, HS 628, HD 2967, PBW 893, SKW 356, NIAW 4153, DBW 222, K 1616, PBW 869, HI 1653, GW 2018-936, NIAW 4120, </w:t>
            </w:r>
            <w:proofErr w:type="spellStart"/>
            <w:r w:rsidRPr="003A0ED4">
              <w:rPr>
                <w:rFonts w:ascii="Arial" w:hAnsi="Arial" w:cs="Arial"/>
                <w:sz w:val="20"/>
                <w:szCs w:val="20"/>
              </w:rPr>
              <w:t>Sonalika</w:t>
            </w:r>
            <w:proofErr w:type="spellEnd"/>
            <w:r w:rsidRPr="003A0ED4">
              <w:rPr>
                <w:rFonts w:ascii="Arial" w:hAnsi="Arial" w:cs="Arial"/>
                <w:sz w:val="20"/>
                <w:szCs w:val="20"/>
              </w:rPr>
              <w:t xml:space="preserve">, CG 1029, LBP 2024-23, BRW 3988, CG 1040, BRW 3992, BRW 3989, DBW 359, HPW 373, RWP 2073, HI 1673, DBW 370, HI 1650, VL 2028, DBW 400, MP 1378, DBW 377, </w:t>
            </w:r>
            <w:r w:rsidRPr="003A0ED4">
              <w:rPr>
                <w:rFonts w:ascii="Arial" w:hAnsi="Arial" w:cs="Arial"/>
                <w:sz w:val="20"/>
                <w:szCs w:val="20"/>
              </w:rPr>
              <w:lastRenderedPageBreak/>
              <w:t xml:space="preserve">DBW 187, GW 543, VL 2041, MP 1323, DBW 303, NIAW 3624, HI 1655, LBP 2024-24, TAW 186, PWU 15, HI 1544, BRW 3990, LOK 79, DBW 444, DBW 386, JAUW 672, IC 539313, </w:t>
            </w:r>
            <w:proofErr w:type="spellStart"/>
            <w:r w:rsidRPr="003A0ED4">
              <w:rPr>
                <w:rFonts w:ascii="Arial" w:hAnsi="Arial" w:cs="Arial"/>
                <w:sz w:val="20"/>
                <w:szCs w:val="20"/>
              </w:rPr>
              <w:t>Gajraj</w:t>
            </w:r>
            <w:proofErr w:type="spellEnd"/>
            <w:r w:rsidRPr="003A0ED4">
              <w:rPr>
                <w:rFonts w:ascii="Arial" w:hAnsi="Arial" w:cs="Arial"/>
                <w:sz w:val="20"/>
                <w:szCs w:val="20"/>
              </w:rPr>
              <w:t xml:space="preserve"> 7 Special, </w:t>
            </w:r>
            <w:proofErr w:type="spellStart"/>
            <w:r w:rsidRPr="003A0ED4">
              <w:rPr>
                <w:rFonts w:ascii="Arial" w:hAnsi="Arial" w:cs="Arial"/>
                <w:sz w:val="20"/>
                <w:szCs w:val="20"/>
              </w:rPr>
              <w:t>Kudrat</w:t>
            </w:r>
            <w:proofErr w:type="spellEnd"/>
            <w:r w:rsidRPr="003A0ED4">
              <w:rPr>
                <w:rFonts w:ascii="Arial" w:hAnsi="Arial" w:cs="Arial"/>
                <w:sz w:val="20"/>
                <w:szCs w:val="20"/>
              </w:rPr>
              <w:t xml:space="preserve"> 8</w:t>
            </w:r>
          </w:p>
        </w:tc>
      </w:tr>
      <w:tr w:rsidR="003A0ED4" w:rsidRPr="00195F51" w14:paraId="373B5B7E" w14:textId="77777777" w:rsidTr="000854CB">
        <w:tc>
          <w:tcPr>
            <w:tcW w:w="846" w:type="dxa"/>
          </w:tcPr>
          <w:p w14:paraId="116F285D" w14:textId="77777777" w:rsidR="003A0ED4" w:rsidRPr="003A0ED4" w:rsidRDefault="003A0ED4" w:rsidP="000854CB">
            <w:pPr>
              <w:rPr>
                <w:rFonts w:ascii="Arial" w:hAnsi="Arial" w:cs="Arial"/>
                <w:sz w:val="20"/>
                <w:szCs w:val="20"/>
              </w:rPr>
            </w:pPr>
          </w:p>
          <w:p w14:paraId="706C3F7D" w14:textId="77777777" w:rsidR="003A0ED4" w:rsidRPr="003A0ED4" w:rsidRDefault="003A0ED4" w:rsidP="000854CB">
            <w:pPr>
              <w:rPr>
                <w:rFonts w:ascii="Arial" w:hAnsi="Arial" w:cs="Arial"/>
                <w:sz w:val="20"/>
                <w:szCs w:val="20"/>
              </w:rPr>
            </w:pPr>
          </w:p>
          <w:p w14:paraId="03CC9819"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II</w:t>
            </w:r>
          </w:p>
        </w:tc>
        <w:tc>
          <w:tcPr>
            <w:tcW w:w="2126" w:type="dxa"/>
          </w:tcPr>
          <w:p w14:paraId="5AF3A9F5" w14:textId="77777777" w:rsidR="003A0ED4" w:rsidRPr="003A0ED4" w:rsidRDefault="003A0ED4" w:rsidP="000854CB">
            <w:pPr>
              <w:jc w:val="center"/>
              <w:rPr>
                <w:rFonts w:ascii="Arial" w:hAnsi="Arial" w:cs="Arial"/>
                <w:sz w:val="20"/>
                <w:szCs w:val="20"/>
              </w:rPr>
            </w:pPr>
          </w:p>
          <w:p w14:paraId="50CC02A8" w14:textId="77777777" w:rsidR="003A0ED4" w:rsidRPr="003A0ED4" w:rsidRDefault="003A0ED4" w:rsidP="000854CB">
            <w:pPr>
              <w:jc w:val="center"/>
              <w:rPr>
                <w:rFonts w:ascii="Arial" w:hAnsi="Arial" w:cs="Arial"/>
                <w:sz w:val="20"/>
                <w:szCs w:val="20"/>
              </w:rPr>
            </w:pPr>
          </w:p>
          <w:p w14:paraId="3D8EBB07"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30</w:t>
            </w:r>
          </w:p>
        </w:tc>
        <w:tc>
          <w:tcPr>
            <w:tcW w:w="6044" w:type="dxa"/>
          </w:tcPr>
          <w:p w14:paraId="27A9C6C6" w14:textId="77777777" w:rsidR="003A0ED4" w:rsidRPr="003A0ED4" w:rsidRDefault="003A0ED4" w:rsidP="000854CB">
            <w:pPr>
              <w:rPr>
                <w:rFonts w:ascii="Arial" w:hAnsi="Arial" w:cs="Arial"/>
                <w:sz w:val="20"/>
                <w:szCs w:val="20"/>
              </w:rPr>
            </w:pPr>
            <w:r w:rsidRPr="003A0ED4">
              <w:rPr>
                <w:rFonts w:ascii="Arial" w:hAnsi="Arial" w:cs="Arial"/>
                <w:sz w:val="20"/>
                <w:szCs w:val="20"/>
              </w:rPr>
              <w:t xml:space="preserve">DBW 444, TAW 185, HD 3369, HD 3411, HI 1654, DBW 371, GW 547, PBW 766, TRVW 155, TJW 153, PBW 889, PBW 824, DBW 424, DBW 372, HI 1665, DBW 166, DBW 394, </w:t>
            </w:r>
            <w:proofErr w:type="spellStart"/>
            <w:r w:rsidRPr="003A0ED4">
              <w:rPr>
                <w:rFonts w:ascii="Arial" w:hAnsi="Arial" w:cs="Arial"/>
                <w:sz w:val="20"/>
                <w:szCs w:val="20"/>
              </w:rPr>
              <w:t>Unnat</w:t>
            </w:r>
            <w:proofErr w:type="spellEnd"/>
            <w:r w:rsidRPr="003A0ED4">
              <w:rPr>
                <w:rFonts w:ascii="Arial" w:hAnsi="Arial" w:cs="Arial"/>
                <w:sz w:val="20"/>
                <w:szCs w:val="20"/>
              </w:rPr>
              <w:t xml:space="preserve"> PBW 550, BRW 3991, HI 1675, NIAW 4028, DBW 332, CG 1036, DBW 443, MACS 6768, NIAW 183, BNSR 6, HI 1672, PBW 803, HD 3386</w:t>
            </w:r>
          </w:p>
        </w:tc>
      </w:tr>
      <w:tr w:rsidR="003A0ED4" w:rsidRPr="00195F51" w14:paraId="130461D9" w14:textId="77777777" w:rsidTr="000854CB">
        <w:tc>
          <w:tcPr>
            <w:tcW w:w="846" w:type="dxa"/>
          </w:tcPr>
          <w:p w14:paraId="7B31C823"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III</w:t>
            </w:r>
          </w:p>
        </w:tc>
        <w:tc>
          <w:tcPr>
            <w:tcW w:w="2126" w:type="dxa"/>
          </w:tcPr>
          <w:p w14:paraId="3FD7DEFA"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2</w:t>
            </w:r>
          </w:p>
        </w:tc>
        <w:tc>
          <w:tcPr>
            <w:tcW w:w="6044" w:type="dxa"/>
          </w:tcPr>
          <w:p w14:paraId="5791E4D3" w14:textId="77777777" w:rsidR="003A0ED4" w:rsidRPr="003A0ED4" w:rsidRDefault="003A0ED4" w:rsidP="000854CB">
            <w:pPr>
              <w:rPr>
                <w:rFonts w:ascii="Arial" w:hAnsi="Arial" w:cs="Arial"/>
                <w:sz w:val="20"/>
                <w:szCs w:val="20"/>
              </w:rPr>
            </w:pPr>
            <w:r w:rsidRPr="003A0ED4">
              <w:rPr>
                <w:rFonts w:ascii="Arial" w:hAnsi="Arial" w:cs="Arial"/>
                <w:sz w:val="20"/>
                <w:szCs w:val="20"/>
              </w:rPr>
              <w:t>IC 634028, EC 182958</w:t>
            </w:r>
          </w:p>
        </w:tc>
      </w:tr>
      <w:tr w:rsidR="003A0ED4" w:rsidRPr="00195F51" w14:paraId="616D37BA" w14:textId="77777777" w:rsidTr="000854CB">
        <w:tc>
          <w:tcPr>
            <w:tcW w:w="846" w:type="dxa"/>
          </w:tcPr>
          <w:p w14:paraId="2A2A8A97"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IV</w:t>
            </w:r>
          </w:p>
        </w:tc>
        <w:tc>
          <w:tcPr>
            <w:tcW w:w="2126" w:type="dxa"/>
          </w:tcPr>
          <w:p w14:paraId="3D1384A5"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1</w:t>
            </w:r>
          </w:p>
        </w:tc>
        <w:tc>
          <w:tcPr>
            <w:tcW w:w="6044" w:type="dxa"/>
          </w:tcPr>
          <w:p w14:paraId="30D473DA" w14:textId="77777777" w:rsidR="003A0ED4" w:rsidRPr="003A0ED4" w:rsidRDefault="003A0ED4" w:rsidP="000854CB">
            <w:pPr>
              <w:rPr>
                <w:rFonts w:ascii="Arial" w:hAnsi="Arial" w:cs="Arial"/>
                <w:sz w:val="20"/>
                <w:szCs w:val="20"/>
              </w:rPr>
            </w:pPr>
            <w:r w:rsidRPr="003A0ED4">
              <w:rPr>
                <w:rFonts w:ascii="Arial" w:hAnsi="Arial" w:cs="Arial"/>
                <w:sz w:val="20"/>
                <w:szCs w:val="20"/>
              </w:rPr>
              <w:t xml:space="preserve">Karan </w:t>
            </w:r>
            <w:proofErr w:type="spellStart"/>
            <w:r w:rsidRPr="003A0ED4">
              <w:rPr>
                <w:rFonts w:ascii="Arial" w:hAnsi="Arial" w:cs="Arial"/>
                <w:sz w:val="20"/>
                <w:szCs w:val="20"/>
              </w:rPr>
              <w:t>Poshan</w:t>
            </w:r>
            <w:proofErr w:type="spellEnd"/>
            <w:r w:rsidRPr="003A0ED4">
              <w:rPr>
                <w:rFonts w:ascii="Arial" w:hAnsi="Arial" w:cs="Arial"/>
                <w:sz w:val="20"/>
                <w:szCs w:val="20"/>
              </w:rPr>
              <w:t xml:space="preserve"> 2</w:t>
            </w:r>
          </w:p>
        </w:tc>
      </w:tr>
    </w:tbl>
    <w:p w14:paraId="35FFC9FD" w14:textId="77777777" w:rsidR="003A0ED4" w:rsidRDefault="003A0ED4" w:rsidP="003A0ED4">
      <w:pPr>
        <w:spacing w:line="360" w:lineRule="auto"/>
        <w:jc w:val="both"/>
        <w:rPr>
          <w:rFonts w:ascii="Times New Roman" w:hAnsi="Times New Roman"/>
          <w:sz w:val="24"/>
          <w:szCs w:val="24"/>
        </w:rPr>
      </w:pPr>
    </w:p>
    <w:p w14:paraId="30F4CC92" w14:textId="0BC51F71" w:rsidR="003A0ED4" w:rsidRPr="003A0ED4" w:rsidRDefault="003A0ED4" w:rsidP="003A0ED4">
      <w:pPr>
        <w:spacing w:line="360" w:lineRule="auto"/>
        <w:ind w:firstLine="720"/>
        <w:jc w:val="both"/>
        <w:rPr>
          <w:rFonts w:ascii="Arial" w:hAnsi="Arial" w:cs="Arial"/>
        </w:rPr>
      </w:pPr>
      <w:r w:rsidRPr="003A0ED4">
        <w:rPr>
          <w:rFonts w:ascii="Arial" w:hAnsi="Arial" w:cs="Arial"/>
        </w:rPr>
        <w:t xml:space="preserve">Table 4. depicts the estimates of average intra and inter cluster distances for the four clusters. The highest intra-cluster distance was observed in cluster I (4.05), followed by cluster II (3.60), cluster III (1.96), and cluster IV (0) as it was solitary. The significant intra-cluster distance signify that the genotypes exhibited greater genetic variation, which could be utilized to boost wheat yield. The highest inter-cluster distance was observed between cluster III and cluster IV i.e. 13.93, followed by the cluster II and cluster IV (13.33), cluster I and IV (11.77), cluster I and III (8.04), and finally, cluster II and III (7.06). Comparable results have been found </w:t>
      </w:r>
      <w:r w:rsidRPr="00CF4142">
        <w:rPr>
          <w:rFonts w:ascii="Arial" w:hAnsi="Arial" w:cs="Arial"/>
        </w:rPr>
        <w:t xml:space="preserve">by </w:t>
      </w:r>
      <w:r w:rsidR="00BC20AE" w:rsidRPr="00A2433D">
        <w:rPr>
          <w:rFonts w:ascii="Arial" w:hAnsi="Arial" w:cs="Arial"/>
        </w:rPr>
        <w:t>Singh</w:t>
      </w:r>
      <w:r w:rsidR="00BC20AE">
        <w:rPr>
          <w:rFonts w:ascii="Arial" w:hAnsi="Arial" w:cs="Arial"/>
        </w:rPr>
        <w:t xml:space="preserve"> </w:t>
      </w:r>
      <w:r w:rsidR="00BC20AE" w:rsidRPr="00A2433D">
        <w:rPr>
          <w:rFonts w:ascii="Arial" w:hAnsi="Arial" w:cs="Arial"/>
        </w:rPr>
        <w:t>and Dwivedi</w:t>
      </w:r>
      <w:r w:rsidR="00BC20AE" w:rsidRPr="00CF4142">
        <w:rPr>
          <w:rFonts w:ascii="Arial" w:hAnsi="Arial" w:cs="Arial"/>
        </w:rPr>
        <w:t xml:space="preserve"> </w:t>
      </w:r>
      <w:r w:rsidR="00EA6020" w:rsidRPr="00CF4142">
        <w:rPr>
          <w:rFonts w:ascii="Arial" w:hAnsi="Arial" w:cs="Arial"/>
        </w:rPr>
        <w:t>[26]</w:t>
      </w:r>
      <w:r w:rsidRPr="00CF4142">
        <w:rPr>
          <w:rFonts w:ascii="Arial" w:hAnsi="Arial" w:cs="Arial"/>
        </w:rPr>
        <w:t xml:space="preserve">, </w:t>
      </w:r>
      <w:proofErr w:type="spellStart"/>
      <w:r w:rsidR="00BC20AE" w:rsidRPr="00A2433D">
        <w:rPr>
          <w:rFonts w:ascii="Arial" w:hAnsi="Arial" w:cs="Arial"/>
        </w:rPr>
        <w:t>Hailegiorgis</w:t>
      </w:r>
      <w:proofErr w:type="spellEnd"/>
      <w:r w:rsidR="00BC20AE">
        <w:rPr>
          <w:rFonts w:ascii="Arial" w:hAnsi="Arial" w:cs="Arial"/>
        </w:rPr>
        <w:t xml:space="preserve"> et al. </w:t>
      </w:r>
      <w:r w:rsidR="00EA6020" w:rsidRPr="00CF4142">
        <w:rPr>
          <w:rFonts w:ascii="Arial" w:hAnsi="Arial" w:cs="Arial"/>
        </w:rPr>
        <w:t xml:space="preserve">[27], </w:t>
      </w:r>
      <w:r w:rsidRPr="00CF4142">
        <w:rPr>
          <w:rFonts w:ascii="Arial" w:hAnsi="Arial" w:cs="Arial"/>
        </w:rPr>
        <w:t>and</w:t>
      </w:r>
      <w:r w:rsidR="00BC20AE">
        <w:rPr>
          <w:rFonts w:ascii="Arial" w:hAnsi="Arial" w:cs="Arial"/>
        </w:rPr>
        <w:t xml:space="preserve"> Patil et al. </w:t>
      </w:r>
      <w:r w:rsidRPr="00CF4142">
        <w:rPr>
          <w:rFonts w:ascii="Arial" w:hAnsi="Arial" w:cs="Arial"/>
        </w:rPr>
        <w:t xml:space="preserve"> </w:t>
      </w:r>
      <w:r w:rsidR="00EA6020" w:rsidRPr="00CF4142">
        <w:rPr>
          <w:rFonts w:ascii="Arial" w:hAnsi="Arial" w:cs="Arial"/>
        </w:rPr>
        <w:t>[28]</w:t>
      </w:r>
      <w:r w:rsidRPr="00CF4142">
        <w:rPr>
          <w:rFonts w:ascii="Arial" w:hAnsi="Arial" w:cs="Arial"/>
        </w:rPr>
        <w:t>. This suggests</w:t>
      </w:r>
      <w:r w:rsidRPr="003A0ED4">
        <w:rPr>
          <w:rFonts w:ascii="Arial" w:hAnsi="Arial" w:cs="Arial"/>
        </w:rPr>
        <w:t xml:space="preserve"> that the genotypes within these clusters exhibit a wide range of genetic diversity and could be utilized in hybridization </w:t>
      </w:r>
      <w:proofErr w:type="spellStart"/>
      <w:r w:rsidRPr="003A0ED4">
        <w:rPr>
          <w:rFonts w:ascii="Arial" w:hAnsi="Arial" w:cs="Arial"/>
        </w:rPr>
        <w:t>programmes</w:t>
      </w:r>
      <w:proofErr w:type="spellEnd"/>
      <w:r w:rsidRPr="003A0ED4">
        <w:rPr>
          <w:rFonts w:ascii="Arial" w:hAnsi="Arial" w:cs="Arial"/>
        </w:rPr>
        <w:t xml:space="preserve"> aimed at enhancing wheat productivity, ultimately leading to the production of effective transgressive </w:t>
      </w:r>
      <w:proofErr w:type="spellStart"/>
      <w:r w:rsidRPr="003A0ED4">
        <w:rPr>
          <w:rFonts w:ascii="Arial" w:hAnsi="Arial" w:cs="Arial"/>
        </w:rPr>
        <w:t>segregants</w:t>
      </w:r>
      <w:proofErr w:type="spellEnd"/>
      <w:r w:rsidRPr="003A0ED4">
        <w:rPr>
          <w:rFonts w:ascii="Arial" w:hAnsi="Arial" w:cs="Arial"/>
        </w:rPr>
        <w:t xml:space="preserve"> with significant potential for developing high-yielding varieties. However, the smallest inter-cluster distances </w:t>
      </w:r>
      <w:proofErr w:type="gramStart"/>
      <w:r w:rsidRPr="003A0ED4">
        <w:rPr>
          <w:rFonts w:ascii="Arial" w:hAnsi="Arial" w:cs="Arial"/>
        </w:rPr>
        <w:t>was</w:t>
      </w:r>
      <w:proofErr w:type="gramEnd"/>
      <w:r w:rsidRPr="003A0ED4">
        <w:rPr>
          <w:rFonts w:ascii="Arial" w:hAnsi="Arial" w:cs="Arial"/>
        </w:rPr>
        <w:t xml:space="preserve"> observed between cluster II and cluster I, indicating a close relationship between these clusters, which may not yield beneficial outcomes.</w:t>
      </w:r>
    </w:p>
    <w:p w14:paraId="3A58D8D4" w14:textId="77777777" w:rsidR="003A0ED4" w:rsidRPr="003A0ED4" w:rsidRDefault="003A0ED4" w:rsidP="003A0ED4">
      <w:pPr>
        <w:rPr>
          <w:rFonts w:ascii="Arial" w:hAnsi="Arial" w:cs="Arial"/>
        </w:rPr>
      </w:pPr>
    </w:p>
    <w:p w14:paraId="7D83040B" w14:textId="77777777" w:rsidR="003A0ED4" w:rsidRPr="003A0ED4" w:rsidRDefault="003A0ED4" w:rsidP="003A0ED4">
      <w:pPr>
        <w:rPr>
          <w:rFonts w:ascii="Arial" w:hAnsi="Arial" w:cs="Arial"/>
          <w:b/>
          <w:bCs/>
        </w:rPr>
      </w:pPr>
      <w:r w:rsidRPr="003A0ED4">
        <w:rPr>
          <w:rFonts w:ascii="Arial" w:hAnsi="Arial" w:cs="Arial"/>
          <w:b/>
          <w:bCs/>
        </w:rPr>
        <w:t xml:space="preserve">Table 4. Average inter and intra cluster (diagonal) distances among four clusters </w:t>
      </w:r>
    </w:p>
    <w:tbl>
      <w:tblPr>
        <w:tblStyle w:val="TableGrid"/>
        <w:tblW w:w="0" w:type="auto"/>
        <w:jc w:val="center"/>
        <w:tblLook w:val="04A0" w:firstRow="1" w:lastRow="0" w:firstColumn="1" w:lastColumn="0" w:noHBand="0" w:noVBand="1"/>
      </w:tblPr>
      <w:tblGrid>
        <w:gridCol w:w="1635"/>
        <w:gridCol w:w="1657"/>
        <w:gridCol w:w="1657"/>
        <w:gridCol w:w="1657"/>
        <w:gridCol w:w="1657"/>
      </w:tblGrid>
      <w:tr w:rsidR="003A0ED4" w:rsidRPr="003A0ED4" w14:paraId="2D41A43C" w14:textId="77777777" w:rsidTr="000854CB">
        <w:trPr>
          <w:trHeight w:val="270"/>
          <w:jc w:val="center"/>
        </w:trPr>
        <w:tc>
          <w:tcPr>
            <w:tcW w:w="1635" w:type="dxa"/>
          </w:tcPr>
          <w:p w14:paraId="263F21B1"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Clusters</w:t>
            </w:r>
          </w:p>
        </w:tc>
        <w:tc>
          <w:tcPr>
            <w:tcW w:w="1657" w:type="dxa"/>
          </w:tcPr>
          <w:p w14:paraId="5EFC5B57"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I</w:t>
            </w:r>
          </w:p>
        </w:tc>
        <w:tc>
          <w:tcPr>
            <w:tcW w:w="1657" w:type="dxa"/>
          </w:tcPr>
          <w:p w14:paraId="124902DB"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II</w:t>
            </w:r>
          </w:p>
        </w:tc>
        <w:tc>
          <w:tcPr>
            <w:tcW w:w="1657" w:type="dxa"/>
          </w:tcPr>
          <w:p w14:paraId="15FF54C4"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III</w:t>
            </w:r>
          </w:p>
        </w:tc>
        <w:tc>
          <w:tcPr>
            <w:tcW w:w="1657" w:type="dxa"/>
          </w:tcPr>
          <w:p w14:paraId="7F63A86F"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IV</w:t>
            </w:r>
          </w:p>
        </w:tc>
      </w:tr>
      <w:tr w:rsidR="003A0ED4" w:rsidRPr="003A0ED4" w14:paraId="0384955D" w14:textId="77777777" w:rsidTr="000854CB">
        <w:trPr>
          <w:trHeight w:val="270"/>
          <w:jc w:val="center"/>
        </w:trPr>
        <w:tc>
          <w:tcPr>
            <w:tcW w:w="1635" w:type="dxa"/>
          </w:tcPr>
          <w:p w14:paraId="4A4659A7"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I</w:t>
            </w:r>
          </w:p>
        </w:tc>
        <w:tc>
          <w:tcPr>
            <w:tcW w:w="1657" w:type="dxa"/>
          </w:tcPr>
          <w:p w14:paraId="07EA3CEE" w14:textId="77777777" w:rsidR="003A0ED4" w:rsidRPr="003A0ED4" w:rsidRDefault="003A0ED4" w:rsidP="000854CB">
            <w:pPr>
              <w:jc w:val="center"/>
              <w:rPr>
                <w:rFonts w:ascii="Arial" w:hAnsi="Arial" w:cs="Arial"/>
                <w:b/>
                <w:bCs/>
                <w:sz w:val="20"/>
                <w:szCs w:val="20"/>
              </w:rPr>
            </w:pPr>
            <w:r w:rsidRPr="003A0ED4">
              <w:rPr>
                <w:rFonts w:ascii="Arial" w:eastAsia="Times New Roman" w:hAnsi="Arial" w:cs="Arial"/>
                <w:b/>
                <w:bCs/>
                <w:color w:val="000000"/>
                <w:sz w:val="20"/>
                <w:szCs w:val="20"/>
                <w:lang w:eastAsia="en-IN"/>
              </w:rPr>
              <w:t>4.05</w:t>
            </w:r>
          </w:p>
        </w:tc>
        <w:tc>
          <w:tcPr>
            <w:tcW w:w="1657" w:type="dxa"/>
          </w:tcPr>
          <w:p w14:paraId="40302118" w14:textId="77777777" w:rsidR="003A0ED4" w:rsidRPr="003A0ED4" w:rsidRDefault="003A0ED4" w:rsidP="000854CB">
            <w:pPr>
              <w:jc w:val="center"/>
              <w:rPr>
                <w:rFonts w:ascii="Arial" w:hAnsi="Arial" w:cs="Arial"/>
                <w:sz w:val="20"/>
                <w:szCs w:val="20"/>
              </w:rPr>
            </w:pPr>
            <w:r w:rsidRPr="003A0ED4">
              <w:rPr>
                <w:rFonts w:ascii="Arial" w:eastAsia="Times New Roman" w:hAnsi="Arial" w:cs="Arial"/>
                <w:color w:val="000000"/>
                <w:sz w:val="20"/>
                <w:szCs w:val="20"/>
                <w:lang w:eastAsia="en-IN"/>
              </w:rPr>
              <w:t>4.36</w:t>
            </w:r>
          </w:p>
        </w:tc>
        <w:tc>
          <w:tcPr>
            <w:tcW w:w="1657" w:type="dxa"/>
          </w:tcPr>
          <w:p w14:paraId="11727D1F" w14:textId="77777777" w:rsidR="003A0ED4" w:rsidRPr="003A0ED4" w:rsidRDefault="003A0ED4" w:rsidP="000854CB">
            <w:pPr>
              <w:jc w:val="center"/>
              <w:rPr>
                <w:rFonts w:ascii="Arial" w:hAnsi="Arial" w:cs="Arial"/>
                <w:sz w:val="20"/>
                <w:szCs w:val="20"/>
              </w:rPr>
            </w:pPr>
            <w:r w:rsidRPr="003A0ED4">
              <w:rPr>
                <w:rFonts w:ascii="Arial" w:eastAsia="Times New Roman" w:hAnsi="Arial" w:cs="Arial"/>
                <w:color w:val="000000"/>
                <w:sz w:val="20"/>
                <w:szCs w:val="20"/>
                <w:lang w:eastAsia="en-IN"/>
              </w:rPr>
              <w:t>8.04</w:t>
            </w:r>
          </w:p>
        </w:tc>
        <w:tc>
          <w:tcPr>
            <w:tcW w:w="1657" w:type="dxa"/>
          </w:tcPr>
          <w:p w14:paraId="7036DB36" w14:textId="77777777" w:rsidR="003A0ED4" w:rsidRPr="003A0ED4" w:rsidRDefault="003A0ED4" w:rsidP="000854CB">
            <w:pPr>
              <w:jc w:val="center"/>
              <w:rPr>
                <w:rFonts w:ascii="Arial" w:hAnsi="Arial" w:cs="Arial"/>
                <w:sz w:val="20"/>
                <w:szCs w:val="20"/>
              </w:rPr>
            </w:pPr>
            <w:r w:rsidRPr="003A0ED4">
              <w:rPr>
                <w:rFonts w:ascii="Arial" w:eastAsia="Times New Roman" w:hAnsi="Arial" w:cs="Arial"/>
                <w:color w:val="000000"/>
                <w:sz w:val="20"/>
                <w:szCs w:val="20"/>
                <w:lang w:eastAsia="en-IN"/>
              </w:rPr>
              <w:t>11.77</w:t>
            </w:r>
          </w:p>
        </w:tc>
      </w:tr>
      <w:tr w:rsidR="003A0ED4" w:rsidRPr="003A0ED4" w14:paraId="59559494" w14:textId="77777777" w:rsidTr="000854CB">
        <w:trPr>
          <w:trHeight w:val="270"/>
          <w:jc w:val="center"/>
        </w:trPr>
        <w:tc>
          <w:tcPr>
            <w:tcW w:w="1635" w:type="dxa"/>
          </w:tcPr>
          <w:p w14:paraId="1062D63F"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II</w:t>
            </w:r>
          </w:p>
        </w:tc>
        <w:tc>
          <w:tcPr>
            <w:tcW w:w="1657" w:type="dxa"/>
          </w:tcPr>
          <w:p w14:paraId="3AC1F0F9" w14:textId="77777777" w:rsidR="003A0ED4" w:rsidRPr="003A0ED4" w:rsidRDefault="003A0ED4" w:rsidP="000854CB">
            <w:pPr>
              <w:jc w:val="center"/>
              <w:rPr>
                <w:rFonts w:ascii="Arial" w:hAnsi="Arial" w:cs="Arial"/>
                <w:sz w:val="20"/>
                <w:szCs w:val="20"/>
              </w:rPr>
            </w:pPr>
          </w:p>
        </w:tc>
        <w:tc>
          <w:tcPr>
            <w:tcW w:w="1657" w:type="dxa"/>
          </w:tcPr>
          <w:p w14:paraId="3D46623D" w14:textId="77777777" w:rsidR="003A0ED4" w:rsidRPr="003A0ED4" w:rsidRDefault="003A0ED4" w:rsidP="000854CB">
            <w:pPr>
              <w:jc w:val="center"/>
              <w:rPr>
                <w:rFonts w:ascii="Arial" w:hAnsi="Arial" w:cs="Arial"/>
                <w:b/>
                <w:bCs/>
                <w:sz w:val="20"/>
                <w:szCs w:val="20"/>
              </w:rPr>
            </w:pPr>
            <w:r w:rsidRPr="003A0ED4">
              <w:rPr>
                <w:rFonts w:ascii="Arial" w:eastAsia="Times New Roman" w:hAnsi="Arial" w:cs="Arial"/>
                <w:b/>
                <w:bCs/>
                <w:color w:val="000000"/>
                <w:sz w:val="20"/>
                <w:szCs w:val="20"/>
                <w:lang w:eastAsia="en-IN"/>
              </w:rPr>
              <w:t>3.60</w:t>
            </w:r>
          </w:p>
        </w:tc>
        <w:tc>
          <w:tcPr>
            <w:tcW w:w="1657" w:type="dxa"/>
          </w:tcPr>
          <w:p w14:paraId="50339992" w14:textId="77777777" w:rsidR="003A0ED4" w:rsidRPr="003A0ED4" w:rsidRDefault="003A0ED4" w:rsidP="000854CB">
            <w:pPr>
              <w:jc w:val="center"/>
              <w:rPr>
                <w:rFonts w:ascii="Arial" w:hAnsi="Arial" w:cs="Arial"/>
                <w:sz w:val="20"/>
                <w:szCs w:val="20"/>
              </w:rPr>
            </w:pPr>
            <w:r w:rsidRPr="003A0ED4">
              <w:rPr>
                <w:rFonts w:ascii="Arial" w:eastAsia="Times New Roman" w:hAnsi="Arial" w:cs="Arial"/>
                <w:color w:val="000000"/>
                <w:sz w:val="20"/>
                <w:szCs w:val="20"/>
                <w:lang w:eastAsia="en-IN"/>
              </w:rPr>
              <w:t>7.06</w:t>
            </w:r>
          </w:p>
        </w:tc>
        <w:tc>
          <w:tcPr>
            <w:tcW w:w="1657" w:type="dxa"/>
          </w:tcPr>
          <w:p w14:paraId="669766F4" w14:textId="77777777" w:rsidR="003A0ED4" w:rsidRPr="003A0ED4" w:rsidRDefault="003A0ED4" w:rsidP="000854CB">
            <w:pPr>
              <w:jc w:val="center"/>
              <w:rPr>
                <w:rFonts w:ascii="Arial" w:hAnsi="Arial" w:cs="Arial"/>
                <w:sz w:val="20"/>
                <w:szCs w:val="20"/>
              </w:rPr>
            </w:pPr>
            <w:r w:rsidRPr="003A0ED4">
              <w:rPr>
                <w:rFonts w:ascii="Arial" w:eastAsia="Times New Roman" w:hAnsi="Arial" w:cs="Arial"/>
                <w:color w:val="000000"/>
                <w:sz w:val="20"/>
                <w:szCs w:val="20"/>
                <w:lang w:eastAsia="en-IN"/>
              </w:rPr>
              <w:t>13.33</w:t>
            </w:r>
          </w:p>
        </w:tc>
      </w:tr>
      <w:tr w:rsidR="003A0ED4" w:rsidRPr="003A0ED4" w14:paraId="3E5C3641" w14:textId="77777777" w:rsidTr="000854CB">
        <w:trPr>
          <w:trHeight w:val="270"/>
          <w:jc w:val="center"/>
        </w:trPr>
        <w:tc>
          <w:tcPr>
            <w:tcW w:w="1635" w:type="dxa"/>
          </w:tcPr>
          <w:p w14:paraId="4331C7DC"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III</w:t>
            </w:r>
          </w:p>
        </w:tc>
        <w:tc>
          <w:tcPr>
            <w:tcW w:w="1657" w:type="dxa"/>
          </w:tcPr>
          <w:p w14:paraId="67CD1172" w14:textId="77777777" w:rsidR="003A0ED4" w:rsidRPr="003A0ED4" w:rsidRDefault="003A0ED4" w:rsidP="000854CB">
            <w:pPr>
              <w:jc w:val="center"/>
              <w:rPr>
                <w:rFonts w:ascii="Arial" w:hAnsi="Arial" w:cs="Arial"/>
                <w:sz w:val="20"/>
                <w:szCs w:val="20"/>
              </w:rPr>
            </w:pPr>
          </w:p>
        </w:tc>
        <w:tc>
          <w:tcPr>
            <w:tcW w:w="1657" w:type="dxa"/>
          </w:tcPr>
          <w:p w14:paraId="41232A0A" w14:textId="77777777" w:rsidR="003A0ED4" w:rsidRPr="003A0ED4" w:rsidRDefault="003A0ED4" w:rsidP="000854CB">
            <w:pPr>
              <w:jc w:val="center"/>
              <w:rPr>
                <w:rFonts w:ascii="Arial" w:hAnsi="Arial" w:cs="Arial"/>
                <w:sz w:val="20"/>
                <w:szCs w:val="20"/>
              </w:rPr>
            </w:pPr>
          </w:p>
        </w:tc>
        <w:tc>
          <w:tcPr>
            <w:tcW w:w="1657" w:type="dxa"/>
          </w:tcPr>
          <w:p w14:paraId="7D10A37C" w14:textId="77777777" w:rsidR="003A0ED4" w:rsidRPr="003A0ED4" w:rsidRDefault="003A0ED4" w:rsidP="000854CB">
            <w:pPr>
              <w:jc w:val="center"/>
              <w:rPr>
                <w:rFonts w:ascii="Arial" w:hAnsi="Arial" w:cs="Arial"/>
                <w:b/>
                <w:bCs/>
                <w:sz w:val="20"/>
                <w:szCs w:val="20"/>
              </w:rPr>
            </w:pPr>
            <w:r w:rsidRPr="003A0ED4">
              <w:rPr>
                <w:rFonts w:ascii="Arial" w:eastAsia="Times New Roman" w:hAnsi="Arial" w:cs="Arial"/>
                <w:b/>
                <w:bCs/>
                <w:color w:val="000000"/>
                <w:sz w:val="20"/>
                <w:szCs w:val="20"/>
                <w:lang w:eastAsia="en-IN"/>
              </w:rPr>
              <w:t>1.96</w:t>
            </w:r>
          </w:p>
        </w:tc>
        <w:tc>
          <w:tcPr>
            <w:tcW w:w="1657" w:type="dxa"/>
          </w:tcPr>
          <w:p w14:paraId="025CD4CC" w14:textId="77777777" w:rsidR="003A0ED4" w:rsidRPr="003A0ED4" w:rsidRDefault="003A0ED4" w:rsidP="000854CB">
            <w:pPr>
              <w:jc w:val="center"/>
              <w:rPr>
                <w:rFonts w:ascii="Arial" w:hAnsi="Arial" w:cs="Arial"/>
                <w:sz w:val="20"/>
                <w:szCs w:val="20"/>
              </w:rPr>
            </w:pPr>
            <w:r w:rsidRPr="003A0ED4">
              <w:rPr>
                <w:rFonts w:ascii="Arial" w:eastAsia="Times New Roman" w:hAnsi="Arial" w:cs="Arial"/>
                <w:color w:val="000000"/>
                <w:sz w:val="20"/>
                <w:szCs w:val="20"/>
                <w:lang w:eastAsia="en-IN"/>
              </w:rPr>
              <w:t>13.93</w:t>
            </w:r>
          </w:p>
        </w:tc>
      </w:tr>
      <w:tr w:rsidR="003A0ED4" w:rsidRPr="003A0ED4" w14:paraId="701F56BB" w14:textId="77777777" w:rsidTr="000854CB">
        <w:trPr>
          <w:trHeight w:val="270"/>
          <w:jc w:val="center"/>
        </w:trPr>
        <w:tc>
          <w:tcPr>
            <w:tcW w:w="1635" w:type="dxa"/>
          </w:tcPr>
          <w:p w14:paraId="729A3288"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IV</w:t>
            </w:r>
          </w:p>
        </w:tc>
        <w:tc>
          <w:tcPr>
            <w:tcW w:w="1657" w:type="dxa"/>
          </w:tcPr>
          <w:p w14:paraId="209170DD" w14:textId="77777777" w:rsidR="003A0ED4" w:rsidRPr="003A0ED4" w:rsidRDefault="003A0ED4" w:rsidP="000854CB">
            <w:pPr>
              <w:jc w:val="center"/>
              <w:rPr>
                <w:rFonts w:ascii="Arial" w:hAnsi="Arial" w:cs="Arial"/>
                <w:sz w:val="20"/>
                <w:szCs w:val="20"/>
              </w:rPr>
            </w:pPr>
          </w:p>
        </w:tc>
        <w:tc>
          <w:tcPr>
            <w:tcW w:w="1657" w:type="dxa"/>
          </w:tcPr>
          <w:p w14:paraId="06A37FAB" w14:textId="77777777" w:rsidR="003A0ED4" w:rsidRPr="003A0ED4" w:rsidRDefault="003A0ED4" w:rsidP="000854CB">
            <w:pPr>
              <w:jc w:val="center"/>
              <w:rPr>
                <w:rFonts w:ascii="Arial" w:hAnsi="Arial" w:cs="Arial"/>
                <w:sz w:val="20"/>
                <w:szCs w:val="20"/>
              </w:rPr>
            </w:pPr>
          </w:p>
        </w:tc>
        <w:tc>
          <w:tcPr>
            <w:tcW w:w="1657" w:type="dxa"/>
          </w:tcPr>
          <w:p w14:paraId="49656B22" w14:textId="77777777" w:rsidR="003A0ED4" w:rsidRPr="003A0ED4" w:rsidRDefault="003A0ED4" w:rsidP="000854CB">
            <w:pPr>
              <w:jc w:val="center"/>
              <w:rPr>
                <w:rFonts w:ascii="Arial" w:hAnsi="Arial" w:cs="Arial"/>
                <w:sz w:val="20"/>
                <w:szCs w:val="20"/>
              </w:rPr>
            </w:pPr>
          </w:p>
        </w:tc>
        <w:tc>
          <w:tcPr>
            <w:tcW w:w="1657" w:type="dxa"/>
          </w:tcPr>
          <w:p w14:paraId="52CBD10A"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0.00</w:t>
            </w:r>
          </w:p>
        </w:tc>
      </w:tr>
    </w:tbl>
    <w:p w14:paraId="7D4F2590" w14:textId="77777777" w:rsidR="003A0ED4" w:rsidRDefault="003A0ED4" w:rsidP="003A0ED4">
      <w:pPr>
        <w:rPr>
          <w:rFonts w:ascii="Times New Roman" w:hAnsi="Times New Roman"/>
          <w:sz w:val="24"/>
          <w:szCs w:val="24"/>
        </w:rPr>
      </w:pPr>
    </w:p>
    <w:p w14:paraId="1967FEB9" w14:textId="208B112B" w:rsidR="003A0ED4" w:rsidRPr="00EA6020" w:rsidRDefault="003A0ED4" w:rsidP="00EA6020">
      <w:pPr>
        <w:spacing w:line="360" w:lineRule="auto"/>
        <w:ind w:firstLine="720"/>
        <w:jc w:val="both"/>
        <w:rPr>
          <w:rFonts w:ascii="Arial" w:hAnsi="Arial" w:cs="Arial"/>
        </w:rPr>
      </w:pPr>
      <w:r w:rsidRPr="003A0ED4">
        <w:rPr>
          <w:rFonts w:ascii="Arial" w:hAnsi="Arial" w:cs="Arial"/>
        </w:rPr>
        <w:t xml:space="preserve">The analysis of the cluster means for twelve traits under consideration, as depicted in </w:t>
      </w:r>
      <w:r w:rsidRPr="003A0ED4">
        <w:rPr>
          <w:rFonts w:ascii="Arial" w:hAnsi="Arial" w:cs="Arial"/>
          <w:b/>
          <w:bCs/>
        </w:rPr>
        <w:t>Table 5</w:t>
      </w:r>
      <w:r w:rsidRPr="003A0ED4">
        <w:rPr>
          <w:rFonts w:ascii="Arial" w:hAnsi="Arial" w:cs="Arial"/>
        </w:rPr>
        <w:t xml:space="preserve">, indicates that Cluster III has the highest mean value of 1137.16 displayed by GYPP, followed by DTM (139.91) and plant height (121.16). Cluster IV showed the highest mean value for TGW (43.85), while cluster II had the highest mean for TPM (163.32), and cluster I showed the mean of 14.24 indicating longest spike length. These clusters are significant contributors to the genetic divergence of the various traits examined. Cluster III </w:t>
      </w:r>
      <w:r w:rsidRPr="003A0ED4">
        <w:rPr>
          <w:rFonts w:ascii="Arial" w:hAnsi="Arial" w:cs="Arial"/>
        </w:rPr>
        <w:lastRenderedPageBreak/>
        <w:t xml:space="preserve">exhibited the highest cluster means for most of the traits under consideration; consequently, the genotypes within this cluster can be utilized for enhancing these traits. These results were also </w:t>
      </w:r>
      <w:r w:rsidRPr="00CF4142">
        <w:rPr>
          <w:rFonts w:ascii="Arial" w:hAnsi="Arial" w:cs="Arial"/>
        </w:rPr>
        <w:t xml:space="preserve">corroborated by </w:t>
      </w:r>
      <w:r w:rsidR="00BC20AE" w:rsidRPr="00A2433D">
        <w:rPr>
          <w:rFonts w:ascii="Arial" w:hAnsi="Arial" w:cs="Arial"/>
        </w:rPr>
        <w:t>Upadhyay</w:t>
      </w:r>
      <w:r w:rsidR="00BC20AE">
        <w:rPr>
          <w:rFonts w:ascii="Arial" w:hAnsi="Arial" w:cs="Arial"/>
        </w:rPr>
        <w:t xml:space="preserve"> et al.</w:t>
      </w:r>
      <w:r w:rsidR="00BC20AE" w:rsidRPr="00CF4142">
        <w:rPr>
          <w:rFonts w:ascii="Arial" w:hAnsi="Arial" w:cs="Arial"/>
        </w:rPr>
        <w:t xml:space="preserve"> </w:t>
      </w:r>
      <w:r w:rsidR="00EA6020" w:rsidRPr="00CF4142">
        <w:rPr>
          <w:rFonts w:ascii="Arial" w:hAnsi="Arial" w:cs="Arial"/>
        </w:rPr>
        <w:t>[14</w:t>
      </w:r>
      <w:r w:rsidR="00CF4142" w:rsidRPr="00CF4142">
        <w:rPr>
          <w:rFonts w:ascii="Arial" w:hAnsi="Arial" w:cs="Arial"/>
        </w:rPr>
        <w:t>],</w:t>
      </w:r>
      <w:r w:rsidR="00EA6020" w:rsidRPr="00CF4142">
        <w:rPr>
          <w:rFonts w:ascii="Arial" w:hAnsi="Arial" w:cs="Arial"/>
        </w:rPr>
        <w:t xml:space="preserve"> </w:t>
      </w:r>
      <w:r w:rsidR="00BC20AE">
        <w:rPr>
          <w:rFonts w:ascii="Arial" w:hAnsi="Arial" w:cs="Arial"/>
        </w:rPr>
        <w:t xml:space="preserve">Kumar et al. </w:t>
      </w:r>
      <w:r w:rsidR="00EA6020" w:rsidRPr="00CF4142">
        <w:rPr>
          <w:rFonts w:ascii="Arial" w:hAnsi="Arial" w:cs="Arial"/>
        </w:rPr>
        <w:t>[29]</w:t>
      </w:r>
      <w:r w:rsidRPr="00CF4142">
        <w:rPr>
          <w:rFonts w:ascii="Arial" w:hAnsi="Arial" w:cs="Arial"/>
        </w:rPr>
        <w:t>. Specific</w:t>
      </w:r>
      <w:r w:rsidRPr="003A0ED4">
        <w:rPr>
          <w:rFonts w:ascii="Arial" w:hAnsi="Arial" w:cs="Arial"/>
        </w:rPr>
        <w:t xml:space="preserve"> genotypes can be selected from designated clusters for hybridization initiatives involving other sanctioned cultivars. This will facilitate the identification, selection, and integration of genotypes to achieve significant traits within a single line possessing a wide genetic foundation. The current study indicates that genotypes from various clusters showing favorable mean performance could assist in the development of higher-yielding varieties. The incorporation of a wide range of divergent parents in the hybridization </w:t>
      </w:r>
      <w:proofErr w:type="spellStart"/>
      <w:r w:rsidRPr="003A0ED4">
        <w:rPr>
          <w:rFonts w:ascii="Arial" w:hAnsi="Arial" w:cs="Arial"/>
        </w:rPr>
        <w:t>programmes</w:t>
      </w:r>
      <w:proofErr w:type="spellEnd"/>
      <w:r w:rsidRPr="003A0ED4">
        <w:rPr>
          <w:rFonts w:ascii="Arial" w:hAnsi="Arial" w:cs="Arial"/>
        </w:rPr>
        <w:t xml:space="preserve"> offers a substantial opportunity to harness enormous genetic diversity in segregating generations, thereby increasing the probability of obtaining optimum heterosis. </w:t>
      </w:r>
    </w:p>
    <w:p w14:paraId="0570392E" w14:textId="77777777" w:rsidR="003A0ED4" w:rsidRDefault="003A0ED4" w:rsidP="003A0ED4">
      <w:pPr>
        <w:rPr>
          <w:rFonts w:ascii="Arial" w:hAnsi="Arial" w:cs="Arial"/>
          <w:b/>
          <w:bCs/>
        </w:rPr>
      </w:pPr>
    </w:p>
    <w:p w14:paraId="0AE84A82" w14:textId="77777777" w:rsidR="003A0ED4" w:rsidRDefault="003A0ED4" w:rsidP="003A0ED4">
      <w:pPr>
        <w:rPr>
          <w:rFonts w:ascii="Arial" w:hAnsi="Arial" w:cs="Arial"/>
          <w:b/>
          <w:bCs/>
        </w:rPr>
      </w:pPr>
    </w:p>
    <w:p w14:paraId="0345FFEA" w14:textId="28E8ED67" w:rsidR="003A0ED4" w:rsidRPr="003A0ED4" w:rsidRDefault="003A0ED4" w:rsidP="003A0ED4">
      <w:pPr>
        <w:rPr>
          <w:rFonts w:ascii="Arial" w:hAnsi="Arial" w:cs="Arial"/>
          <w:b/>
          <w:bCs/>
        </w:rPr>
      </w:pPr>
      <w:r w:rsidRPr="003A0ED4">
        <w:rPr>
          <w:rFonts w:ascii="Arial" w:hAnsi="Arial" w:cs="Arial"/>
          <w:b/>
          <w:bCs/>
        </w:rPr>
        <w:t>Table 5. Cluster mean values for different characters</w:t>
      </w:r>
    </w:p>
    <w:tbl>
      <w:tblPr>
        <w:tblStyle w:val="TableGrid"/>
        <w:tblW w:w="8075" w:type="dxa"/>
        <w:tblLook w:val="04A0" w:firstRow="1" w:lastRow="0" w:firstColumn="1" w:lastColumn="0" w:noHBand="0" w:noVBand="1"/>
      </w:tblPr>
      <w:tblGrid>
        <w:gridCol w:w="1678"/>
        <w:gridCol w:w="1677"/>
        <w:gridCol w:w="1677"/>
        <w:gridCol w:w="1677"/>
        <w:gridCol w:w="1366"/>
      </w:tblGrid>
      <w:tr w:rsidR="003A0ED4" w:rsidRPr="003A0ED4" w14:paraId="722D43FD" w14:textId="77777777" w:rsidTr="000854CB">
        <w:trPr>
          <w:trHeight w:val="249"/>
        </w:trPr>
        <w:tc>
          <w:tcPr>
            <w:tcW w:w="1678" w:type="dxa"/>
          </w:tcPr>
          <w:p w14:paraId="2F775F51"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Character</w:t>
            </w:r>
          </w:p>
        </w:tc>
        <w:tc>
          <w:tcPr>
            <w:tcW w:w="1677" w:type="dxa"/>
          </w:tcPr>
          <w:p w14:paraId="11907FD2"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Cluster I</w:t>
            </w:r>
          </w:p>
        </w:tc>
        <w:tc>
          <w:tcPr>
            <w:tcW w:w="1677" w:type="dxa"/>
          </w:tcPr>
          <w:p w14:paraId="6F845A27"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Cluster II</w:t>
            </w:r>
          </w:p>
        </w:tc>
        <w:tc>
          <w:tcPr>
            <w:tcW w:w="1677" w:type="dxa"/>
          </w:tcPr>
          <w:p w14:paraId="43837338"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Cluster III</w:t>
            </w:r>
          </w:p>
        </w:tc>
        <w:tc>
          <w:tcPr>
            <w:tcW w:w="1366" w:type="dxa"/>
          </w:tcPr>
          <w:p w14:paraId="24E7F84C"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Cluster IV</w:t>
            </w:r>
          </w:p>
        </w:tc>
      </w:tr>
      <w:tr w:rsidR="003A0ED4" w:rsidRPr="003A0ED4" w14:paraId="312AC3DC" w14:textId="77777777" w:rsidTr="000854CB">
        <w:trPr>
          <w:trHeight w:val="249"/>
        </w:trPr>
        <w:tc>
          <w:tcPr>
            <w:tcW w:w="1678" w:type="dxa"/>
          </w:tcPr>
          <w:p w14:paraId="4D962C95"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DTH</w:t>
            </w:r>
          </w:p>
        </w:tc>
        <w:tc>
          <w:tcPr>
            <w:tcW w:w="1677" w:type="dxa"/>
          </w:tcPr>
          <w:p w14:paraId="15392AB8"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86.21</w:t>
            </w:r>
          </w:p>
        </w:tc>
        <w:tc>
          <w:tcPr>
            <w:tcW w:w="1677" w:type="dxa"/>
          </w:tcPr>
          <w:p w14:paraId="4D289F79"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83.67</w:t>
            </w:r>
          </w:p>
        </w:tc>
        <w:tc>
          <w:tcPr>
            <w:tcW w:w="1677" w:type="dxa"/>
          </w:tcPr>
          <w:p w14:paraId="2A7ABB80"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86.66</w:t>
            </w:r>
          </w:p>
        </w:tc>
        <w:tc>
          <w:tcPr>
            <w:tcW w:w="1366" w:type="dxa"/>
          </w:tcPr>
          <w:p w14:paraId="4177EF79"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83.98</w:t>
            </w:r>
          </w:p>
        </w:tc>
      </w:tr>
      <w:tr w:rsidR="003A0ED4" w:rsidRPr="003A0ED4" w14:paraId="6BBA3765" w14:textId="77777777" w:rsidTr="000854CB">
        <w:trPr>
          <w:trHeight w:val="261"/>
        </w:trPr>
        <w:tc>
          <w:tcPr>
            <w:tcW w:w="1678" w:type="dxa"/>
          </w:tcPr>
          <w:p w14:paraId="50A88CA9"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DTM</w:t>
            </w:r>
          </w:p>
        </w:tc>
        <w:tc>
          <w:tcPr>
            <w:tcW w:w="1677" w:type="dxa"/>
          </w:tcPr>
          <w:p w14:paraId="6D292302"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136.16</w:t>
            </w:r>
          </w:p>
        </w:tc>
        <w:tc>
          <w:tcPr>
            <w:tcW w:w="1677" w:type="dxa"/>
          </w:tcPr>
          <w:p w14:paraId="5E30E7FB"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135.61</w:t>
            </w:r>
          </w:p>
        </w:tc>
        <w:tc>
          <w:tcPr>
            <w:tcW w:w="1677" w:type="dxa"/>
          </w:tcPr>
          <w:p w14:paraId="15406386"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139.91</w:t>
            </w:r>
          </w:p>
        </w:tc>
        <w:tc>
          <w:tcPr>
            <w:tcW w:w="1366" w:type="dxa"/>
          </w:tcPr>
          <w:p w14:paraId="6236CF43"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135.30</w:t>
            </w:r>
          </w:p>
        </w:tc>
      </w:tr>
      <w:tr w:rsidR="003A0ED4" w:rsidRPr="003A0ED4" w14:paraId="53956E27" w14:textId="77777777" w:rsidTr="000854CB">
        <w:trPr>
          <w:trHeight w:val="249"/>
        </w:trPr>
        <w:tc>
          <w:tcPr>
            <w:tcW w:w="1678" w:type="dxa"/>
          </w:tcPr>
          <w:p w14:paraId="61EC19C5"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PH</w:t>
            </w:r>
          </w:p>
        </w:tc>
        <w:tc>
          <w:tcPr>
            <w:tcW w:w="1677" w:type="dxa"/>
          </w:tcPr>
          <w:p w14:paraId="39A592FA"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108.77</w:t>
            </w:r>
          </w:p>
        </w:tc>
        <w:tc>
          <w:tcPr>
            <w:tcW w:w="1677" w:type="dxa"/>
          </w:tcPr>
          <w:p w14:paraId="200456B1"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98.82</w:t>
            </w:r>
          </w:p>
        </w:tc>
        <w:tc>
          <w:tcPr>
            <w:tcW w:w="1677" w:type="dxa"/>
          </w:tcPr>
          <w:p w14:paraId="617E7DEB"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121.16</w:t>
            </w:r>
          </w:p>
        </w:tc>
        <w:tc>
          <w:tcPr>
            <w:tcW w:w="1366" w:type="dxa"/>
          </w:tcPr>
          <w:p w14:paraId="4CB1945C"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106.40</w:t>
            </w:r>
          </w:p>
        </w:tc>
      </w:tr>
      <w:tr w:rsidR="003A0ED4" w:rsidRPr="003A0ED4" w14:paraId="7E949BFF" w14:textId="77777777" w:rsidTr="000854CB">
        <w:trPr>
          <w:trHeight w:val="249"/>
        </w:trPr>
        <w:tc>
          <w:tcPr>
            <w:tcW w:w="1678" w:type="dxa"/>
          </w:tcPr>
          <w:p w14:paraId="26AFBB1E"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PL</w:t>
            </w:r>
          </w:p>
        </w:tc>
        <w:tc>
          <w:tcPr>
            <w:tcW w:w="1677" w:type="dxa"/>
          </w:tcPr>
          <w:p w14:paraId="3EAA256C"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40.11</w:t>
            </w:r>
          </w:p>
        </w:tc>
        <w:tc>
          <w:tcPr>
            <w:tcW w:w="1677" w:type="dxa"/>
          </w:tcPr>
          <w:p w14:paraId="206A6A91"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36.39</w:t>
            </w:r>
          </w:p>
        </w:tc>
        <w:tc>
          <w:tcPr>
            <w:tcW w:w="1677" w:type="dxa"/>
          </w:tcPr>
          <w:p w14:paraId="2D86F759"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42.30</w:t>
            </w:r>
          </w:p>
        </w:tc>
        <w:tc>
          <w:tcPr>
            <w:tcW w:w="1366" w:type="dxa"/>
          </w:tcPr>
          <w:p w14:paraId="2DCBCD6D"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39.29</w:t>
            </w:r>
          </w:p>
        </w:tc>
      </w:tr>
      <w:tr w:rsidR="003A0ED4" w:rsidRPr="003A0ED4" w14:paraId="43EDE18B" w14:textId="77777777" w:rsidTr="000854CB">
        <w:trPr>
          <w:trHeight w:val="249"/>
        </w:trPr>
        <w:tc>
          <w:tcPr>
            <w:tcW w:w="1678" w:type="dxa"/>
          </w:tcPr>
          <w:p w14:paraId="263177D4"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AL</w:t>
            </w:r>
          </w:p>
        </w:tc>
        <w:tc>
          <w:tcPr>
            <w:tcW w:w="1677" w:type="dxa"/>
          </w:tcPr>
          <w:p w14:paraId="52CED2F6"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7.65</w:t>
            </w:r>
          </w:p>
        </w:tc>
        <w:tc>
          <w:tcPr>
            <w:tcW w:w="1677" w:type="dxa"/>
          </w:tcPr>
          <w:p w14:paraId="63800420"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6.11</w:t>
            </w:r>
          </w:p>
        </w:tc>
        <w:tc>
          <w:tcPr>
            <w:tcW w:w="1677" w:type="dxa"/>
          </w:tcPr>
          <w:p w14:paraId="412B3AE2"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8.79</w:t>
            </w:r>
          </w:p>
        </w:tc>
        <w:tc>
          <w:tcPr>
            <w:tcW w:w="1366" w:type="dxa"/>
          </w:tcPr>
          <w:p w14:paraId="327EC239"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7.58</w:t>
            </w:r>
          </w:p>
        </w:tc>
      </w:tr>
      <w:tr w:rsidR="003A0ED4" w:rsidRPr="003A0ED4" w14:paraId="7CD99598" w14:textId="77777777" w:rsidTr="000854CB">
        <w:trPr>
          <w:trHeight w:val="249"/>
        </w:trPr>
        <w:tc>
          <w:tcPr>
            <w:tcW w:w="1678" w:type="dxa"/>
          </w:tcPr>
          <w:p w14:paraId="17F26D5C"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TPM</w:t>
            </w:r>
          </w:p>
        </w:tc>
        <w:tc>
          <w:tcPr>
            <w:tcW w:w="1677" w:type="dxa"/>
          </w:tcPr>
          <w:p w14:paraId="4A5A306C"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150.53</w:t>
            </w:r>
          </w:p>
        </w:tc>
        <w:tc>
          <w:tcPr>
            <w:tcW w:w="1677" w:type="dxa"/>
          </w:tcPr>
          <w:p w14:paraId="01007C73"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163.32</w:t>
            </w:r>
          </w:p>
        </w:tc>
        <w:tc>
          <w:tcPr>
            <w:tcW w:w="1677" w:type="dxa"/>
          </w:tcPr>
          <w:p w14:paraId="0AB2F9C2"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160.54</w:t>
            </w:r>
          </w:p>
        </w:tc>
        <w:tc>
          <w:tcPr>
            <w:tcW w:w="1366" w:type="dxa"/>
          </w:tcPr>
          <w:p w14:paraId="0F2440E0"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128.55</w:t>
            </w:r>
          </w:p>
        </w:tc>
      </w:tr>
      <w:tr w:rsidR="003A0ED4" w:rsidRPr="003A0ED4" w14:paraId="4E324FBD" w14:textId="77777777" w:rsidTr="000854CB">
        <w:trPr>
          <w:trHeight w:val="261"/>
        </w:trPr>
        <w:tc>
          <w:tcPr>
            <w:tcW w:w="1678" w:type="dxa"/>
          </w:tcPr>
          <w:p w14:paraId="424CE3F7"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SL</w:t>
            </w:r>
          </w:p>
        </w:tc>
        <w:tc>
          <w:tcPr>
            <w:tcW w:w="1677" w:type="dxa"/>
          </w:tcPr>
          <w:p w14:paraId="1AD240A4"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14.24</w:t>
            </w:r>
          </w:p>
        </w:tc>
        <w:tc>
          <w:tcPr>
            <w:tcW w:w="1677" w:type="dxa"/>
          </w:tcPr>
          <w:p w14:paraId="0F06991D"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11.18</w:t>
            </w:r>
          </w:p>
        </w:tc>
        <w:tc>
          <w:tcPr>
            <w:tcW w:w="1677" w:type="dxa"/>
          </w:tcPr>
          <w:p w14:paraId="0B2CB698"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13.58</w:t>
            </w:r>
          </w:p>
        </w:tc>
        <w:tc>
          <w:tcPr>
            <w:tcW w:w="1366" w:type="dxa"/>
          </w:tcPr>
          <w:p w14:paraId="4D659C84"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10.55</w:t>
            </w:r>
          </w:p>
        </w:tc>
      </w:tr>
      <w:tr w:rsidR="003A0ED4" w:rsidRPr="003A0ED4" w14:paraId="5FD06549" w14:textId="77777777" w:rsidTr="000854CB">
        <w:trPr>
          <w:trHeight w:val="249"/>
        </w:trPr>
        <w:tc>
          <w:tcPr>
            <w:tcW w:w="1678" w:type="dxa"/>
          </w:tcPr>
          <w:p w14:paraId="7B29F30D"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SPS</w:t>
            </w:r>
          </w:p>
        </w:tc>
        <w:tc>
          <w:tcPr>
            <w:tcW w:w="1677" w:type="dxa"/>
          </w:tcPr>
          <w:p w14:paraId="135E416C"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20.02</w:t>
            </w:r>
          </w:p>
        </w:tc>
        <w:tc>
          <w:tcPr>
            <w:tcW w:w="1677" w:type="dxa"/>
          </w:tcPr>
          <w:p w14:paraId="22007DEA"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17.88</w:t>
            </w:r>
          </w:p>
        </w:tc>
        <w:tc>
          <w:tcPr>
            <w:tcW w:w="1677" w:type="dxa"/>
          </w:tcPr>
          <w:p w14:paraId="07EB3DE6"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23.46</w:t>
            </w:r>
          </w:p>
        </w:tc>
        <w:tc>
          <w:tcPr>
            <w:tcW w:w="1366" w:type="dxa"/>
          </w:tcPr>
          <w:p w14:paraId="66B24365"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18.87</w:t>
            </w:r>
          </w:p>
        </w:tc>
      </w:tr>
      <w:tr w:rsidR="003A0ED4" w:rsidRPr="003A0ED4" w14:paraId="712DFF05" w14:textId="77777777" w:rsidTr="000854CB">
        <w:trPr>
          <w:trHeight w:val="249"/>
        </w:trPr>
        <w:tc>
          <w:tcPr>
            <w:tcW w:w="1678" w:type="dxa"/>
          </w:tcPr>
          <w:p w14:paraId="58CA9B6D"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GPS</w:t>
            </w:r>
          </w:p>
        </w:tc>
        <w:tc>
          <w:tcPr>
            <w:tcW w:w="1677" w:type="dxa"/>
          </w:tcPr>
          <w:p w14:paraId="6FB992BD"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57.33</w:t>
            </w:r>
          </w:p>
        </w:tc>
        <w:tc>
          <w:tcPr>
            <w:tcW w:w="1677" w:type="dxa"/>
          </w:tcPr>
          <w:p w14:paraId="3D3F5D50"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51.24</w:t>
            </w:r>
          </w:p>
        </w:tc>
        <w:tc>
          <w:tcPr>
            <w:tcW w:w="1677" w:type="dxa"/>
          </w:tcPr>
          <w:p w14:paraId="42EB9B42"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66.91</w:t>
            </w:r>
          </w:p>
        </w:tc>
        <w:tc>
          <w:tcPr>
            <w:tcW w:w="1366" w:type="dxa"/>
          </w:tcPr>
          <w:p w14:paraId="63AFFA9B"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54.47</w:t>
            </w:r>
          </w:p>
        </w:tc>
      </w:tr>
      <w:tr w:rsidR="003A0ED4" w:rsidRPr="003A0ED4" w14:paraId="0A3643FA" w14:textId="77777777" w:rsidTr="000854CB">
        <w:trPr>
          <w:trHeight w:val="249"/>
        </w:trPr>
        <w:tc>
          <w:tcPr>
            <w:tcW w:w="1678" w:type="dxa"/>
          </w:tcPr>
          <w:p w14:paraId="0C9D668B"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GWPS</w:t>
            </w:r>
          </w:p>
        </w:tc>
        <w:tc>
          <w:tcPr>
            <w:tcW w:w="1677" w:type="dxa"/>
          </w:tcPr>
          <w:p w14:paraId="0D73A290"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3.15</w:t>
            </w:r>
          </w:p>
        </w:tc>
        <w:tc>
          <w:tcPr>
            <w:tcW w:w="1677" w:type="dxa"/>
          </w:tcPr>
          <w:p w14:paraId="28302D67"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2.28</w:t>
            </w:r>
          </w:p>
        </w:tc>
        <w:tc>
          <w:tcPr>
            <w:tcW w:w="1677" w:type="dxa"/>
          </w:tcPr>
          <w:p w14:paraId="5B4AA002"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3.47</w:t>
            </w:r>
          </w:p>
        </w:tc>
        <w:tc>
          <w:tcPr>
            <w:tcW w:w="1366" w:type="dxa"/>
          </w:tcPr>
          <w:p w14:paraId="58E95387"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3.03</w:t>
            </w:r>
          </w:p>
        </w:tc>
      </w:tr>
      <w:tr w:rsidR="003A0ED4" w:rsidRPr="003A0ED4" w14:paraId="60640A4B" w14:textId="77777777" w:rsidTr="000854CB">
        <w:trPr>
          <w:trHeight w:val="261"/>
        </w:trPr>
        <w:tc>
          <w:tcPr>
            <w:tcW w:w="1678" w:type="dxa"/>
          </w:tcPr>
          <w:p w14:paraId="5EDA90CE"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TGW</w:t>
            </w:r>
          </w:p>
        </w:tc>
        <w:tc>
          <w:tcPr>
            <w:tcW w:w="1677" w:type="dxa"/>
          </w:tcPr>
          <w:p w14:paraId="01F21784"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36.85</w:t>
            </w:r>
          </w:p>
        </w:tc>
        <w:tc>
          <w:tcPr>
            <w:tcW w:w="1677" w:type="dxa"/>
          </w:tcPr>
          <w:p w14:paraId="3F7CCCEA"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36.66</w:t>
            </w:r>
          </w:p>
        </w:tc>
        <w:tc>
          <w:tcPr>
            <w:tcW w:w="1677" w:type="dxa"/>
          </w:tcPr>
          <w:p w14:paraId="31CDFC10"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42.01</w:t>
            </w:r>
          </w:p>
        </w:tc>
        <w:tc>
          <w:tcPr>
            <w:tcW w:w="1366" w:type="dxa"/>
          </w:tcPr>
          <w:p w14:paraId="464BAE21"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43.85</w:t>
            </w:r>
          </w:p>
        </w:tc>
      </w:tr>
      <w:tr w:rsidR="003A0ED4" w:rsidRPr="003A0ED4" w14:paraId="14F8E7D0" w14:textId="77777777" w:rsidTr="000854CB">
        <w:trPr>
          <w:trHeight w:val="249"/>
        </w:trPr>
        <w:tc>
          <w:tcPr>
            <w:tcW w:w="1678" w:type="dxa"/>
          </w:tcPr>
          <w:p w14:paraId="78EBC512"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GYPP</w:t>
            </w:r>
          </w:p>
        </w:tc>
        <w:tc>
          <w:tcPr>
            <w:tcW w:w="1677" w:type="dxa"/>
          </w:tcPr>
          <w:p w14:paraId="07F43DFA"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774.13</w:t>
            </w:r>
          </w:p>
        </w:tc>
        <w:tc>
          <w:tcPr>
            <w:tcW w:w="1677" w:type="dxa"/>
          </w:tcPr>
          <w:p w14:paraId="3FFA4BCE"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677.96</w:t>
            </w:r>
          </w:p>
        </w:tc>
        <w:tc>
          <w:tcPr>
            <w:tcW w:w="1677" w:type="dxa"/>
          </w:tcPr>
          <w:p w14:paraId="003AE938"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1137.16</w:t>
            </w:r>
          </w:p>
        </w:tc>
        <w:tc>
          <w:tcPr>
            <w:tcW w:w="1366" w:type="dxa"/>
          </w:tcPr>
          <w:p w14:paraId="6F11B27A"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833.23</w:t>
            </w:r>
          </w:p>
        </w:tc>
      </w:tr>
    </w:tbl>
    <w:p w14:paraId="2BE1D13C" w14:textId="67893F5A" w:rsidR="003A0ED4" w:rsidRPr="0042226C" w:rsidRDefault="00EA6020" w:rsidP="003A0ED4">
      <w:pPr>
        <w:spacing w:line="360" w:lineRule="auto"/>
        <w:jc w:val="both"/>
        <w:rPr>
          <w:rFonts w:ascii="Times New Roman" w:hAnsi="Times New Roman"/>
          <w:b/>
          <w:bCs/>
        </w:rPr>
      </w:pPr>
      <w:r>
        <w:rPr>
          <w:rFonts w:ascii="Times New Roman" w:hAnsi="Times New Roman"/>
        </w:rPr>
        <w:t>*</w:t>
      </w:r>
      <w:r w:rsidR="003A0ED4" w:rsidRPr="0042226C">
        <w:rPr>
          <w:rFonts w:ascii="Times New Roman" w:hAnsi="Times New Roman"/>
        </w:rPr>
        <w:t xml:space="preserve">DTH, Days to heading; DTM, Days to maturity; PH, Plant height; PL, Peduncle length; AL, Awn length; TPM, Tillers per </w:t>
      </w:r>
      <w:r w:rsidR="00866106" w:rsidRPr="0042226C">
        <w:rPr>
          <w:rFonts w:ascii="Times New Roman" w:hAnsi="Times New Roman"/>
        </w:rPr>
        <w:t>meter</w:t>
      </w:r>
      <w:r w:rsidR="003A0ED4" w:rsidRPr="0042226C">
        <w:rPr>
          <w:rFonts w:ascii="Times New Roman" w:hAnsi="Times New Roman"/>
        </w:rPr>
        <w:t xml:space="preserve">; SL, Spike length; NSPS, Number of </w:t>
      </w:r>
      <w:proofErr w:type="spellStart"/>
      <w:r w:rsidR="003A0ED4" w:rsidRPr="0042226C">
        <w:rPr>
          <w:rFonts w:ascii="Times New Roman" w:hAnsi="Times New Roman"/>
        </w:rPr>
        <w:t>spikelets</w:t>
      </w:r>
      <w:proofErr w:type="spellEnd"/>
      <w:r w:rsidR="003A0ED4" w:rsidRPr="0042226C">
        <w:rPr>
          <w:rFonts w:ascii="Times New Roman" w:hAnsi="Times New Roman"/>
        </w:rPr>
        <w:t xml:space="preserve"> per spike; NGPS, Number of grains per spike; GWPS, Grain weight per spike; TGW, thousand grain weight; GYPP, Grain yield per plot</w:t>
      </w:r>
    </w:p>
    <w:p w14:paraId="0F35D305" w14:textId="77777777" w:rsidR="000F5EC7" w:rsidRDefault="000F5EC7" w:rsidP="00441B6F">
      <w:pPr>
        <w:pStyle w:val="Head1"/>
        <w:spacing w:after="0"/>
        <w:jc w:val="both"/>
        <w:rPr>
          <w:rFonts w:ascii="Arial" w:hAnsi="Arial" w:cs="Arial"/>
        </w:rPr>
      </w:pPr>
    </w:p>
    <w:p w14:paraId="2CCB91F6" w14:textId="77777777" w:rsidR="00790ADA" w:rsidRPr="00FB3A86" w:rsidRDefault="00790ADA" w:rsidP="00441B6F">
      <w:pPr>
        <w:pStyle w:val="Head1"/>
        <w:spacing w:after="0"/>
        <w:jc w:val="both"/>
        <w:rPr>
          <w:rFonts w:ascii="Arial" w:hAnsi="Arial" w:cs="Arial"/>
        </w:rPr>
      </w:pPr>
    </w:p>
    <w:p w14:paraId="24EF037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064B7D6" w14:textId="77777777" w:rsidR="00790ADA" w:rsidRPr="00FB3A86" w:rsidRDefault="00790ADA" w:rsidP="00441B6F">
      <w:pPr>
        <w:pStyle w:val="ConcHead"/>
        <w:spacing w:after="0"/>
        <w:jc w:val="both"/>
        <w:rPr>
          <w:rFonts w:ascii="Arial" w:hAnsi="Arial" w:cs="Arial"/>
        </w:rPr>
      </w:pPr>
    </w:p>
    <w:p w14:paraId="545AC3C8" w14:textId="2903098D" w:rsidR="00790ADA" w:rsidRPr="00443799" w:rsidRDefault="00443799" w:rsidP="00443799">
      <w:pPr>
        <w:pStyle w:val="Body"/>
        <w:spacing w:after="0"/>
        <w:ind w:firstLine="720"/>
        <w:rPr>
          <w:rFonts w:ascii="Arial" w:hAnsi="Arial" w:cs="Arial"/>
        </w:rPr>
      </w:pPr>
      <w:r w:rsidRPr="00443799">
        <w:rPr>
          <w:rFonts w:ascii="Arial" w:hAnsi="Arial" w:cs="Arial"/>
        </w:rPr>
        <w:t xml:space="preserve">Based on the over results, it can be concluded that there was a significant amount of variability present in the genotypes under study. This variability offers a valuable opportunity for the selection of desirable genotypes and will assist breeders in enhancing varietal improvement programs by utilizing this broad spectrum of genetic variability in segregating generations. Cluster III, specifically IC 634028 and EC 182958, exhibited the highest mean values for the majority of yield and yield contributing traits. Additionally, they demonstrated a broad range of diversity with the genotypes of cluster IV. It is important to highlight that the genotypes from clusters III, IV, and II may be chosen for the production of transgressive </w:t>
      </w:r>
      <w:proofErr w:type="spellStart"/>
      <w:r w:rsidRPr="00443799">
        <w:rPr>
          <w:rFonts w:ascii="Arial" w:hAnsi="Arial" w:cs="Arial"/>
        </w:rPr>
        <w:t>segregants</w:t>
      </w:r>
      <w:proofErr w:type="spellEnd"/>
      <w:r w:rsidRPr="00443799">
        <w:rPr>
          <w:rFonts w:ascii="Arial" w:hAnsi="Arial" w:cs="Arial"/>
        </w:rPr>
        <w:t xml:space="preserve"> concerning grain yield and its contributing traits. Consequently, these genotypes </w:t>
      </w:r>
      <w:r w:rsidRPr="00443799">
        <w:rPr>
          <w:rFonts w:ascii="Arial" w:hAnsi="Arial" w:cs="Arial"/>
        </w:rPr>
        <w:lastRenderedPageBreak/>
        <w:t xml:space="preserve">could be beneficial in future wheat hybridization </w:t>
      </w:r>
      <w:proofErr w:type="spellStart"/>
      <w:r w:rsidRPr="00443799">
        <w:rPr>
          <w:rFonts w:ascii="Arial" w:hAnsi="Arial" w:cs="Arial"/>
        </w:rPr>
        <w:t>programmes</w:t>
      </w:r>
      <w:proofErr w:type="spellEnd"/>
      <w:r w:rsidRPr="00443799">
        <w:rPr>
          <w:rFonts w:ascii="Arial" w:hAnsi="Arial" w:cs="Arial"/>
        </w:rPr>
        <w:t xml:space="preserve"> focused on achieving high grain yield.</w:t>
      </w:r>
    </w:p>
    <w:p w14:paraId="5D7FD1BB" w14:textId="77777777" w:rsidR="00860000" w:rsidRDefault="00860000" w:rsidP="00441B6F">
      <w:pPr>
        <w:pStyle w:val="ReferHead"/>
        <w:spacing w:after="0"/>
        <w:jc w:val="both"/>
        <w:rPr>
          <w:rFonts w:ascii="Arial" w:hAnsi="Arial" w:cs="Arial"/>
        </w:rPr>
      </w:pPr>
    </w:p>
    <w:p w14:paraId="0B9DE8A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3F2E97E" w14:textId="77777777" w:rsidR="00790ADA" w:rsidRPr="00FB3A86" w:rsidRDefault="00790ADA" w:rsidP="00441B6F">
      <w:pPr>
        <w:pStyle w:val="ReferHead"/>
        <w:spacing w:after="0"/>
        <w:jc w:val="both"/>
        <w:rPr>
          <w:rFonts w:ascii="Arial" w:hAnsi="Arial" w:cs="Arial"/>
        </w:rPr>
      </w:pPr>
    </w:p>
    <w:p w14:paraId="45F86D24" w14:textId="6FDCCB40" w:rsidR="00F16052" w:rsidRPr="00CF4142" w:rsidRDefault="00F16052" w:rsidP="00F16052">
      <w:pPr>
        <w:pStyle w:val="ListParagraph"/>
        <w:numPr>
          <w:ilvl w:val="0"/>
          <w:numId w:val="31"/>
        </w:numPr>
        <w:spacing w:line="360" w:lineRule="auto"/>
        <w:rPr>
          <w:rFonts w:ascii="Arial" w:hAnsi="Arial" w:cs="Arial"/>
          <w:color w:val="000000" w:themeColor="text1"/>
          <w:sz w:val="20"/>
          <w:szCs w:val="20"/>
        </w:rPr>
      </w:pPr>
      <w:proofErr w:type="spellStart"/>
      <w:r w:rsidRPr="00F16052">
        <w:rPr>
          <w:rFonts w:ascii="Arial" w:hAnsi="Arial" w:cs="Arial"/>
          <w:color w:val="000000" w:themeColor="text1"/>
          <w:sz w:val="20"/>
          <w:szCs w:val="20"/>
        </w:rPr>
        <w:t>Shewry</w:t>
      </w:r>
      <w:proofErr w:type="spellEnd"/>
      <w:r w:rsidRPr="00F16052">
        <w:rPr>
          <w:rFonts w:ascii="Arial" w:hAnsi="Arial" w:cs="Arial"/>
          <w:color w:val="000000" w:themeColor="text1"/>
          <w:sz w:val="20"/>
          <w:szCs w:val="20"/>
        </w:rPr>
        <w:t xml:space="preserve">, P. R., and Hey, S. (2015). Do “ancient” wheat species differ from modern bread wheat in their contents of bioactive components? </w:t>
      </w:r>
      <w:r w:rsidRPr="00F16052">
        <w:rPr>
          <w:rFonts w:ascii="Arial" w:hAnsi="Arial" w:cs="Arial"/>
          <w:i/>
          <w:iCs/>
          <w:color w:val="000000" w:themeColor="text1"/>
          <w:sz w:val="20"/>
          <w:szCs w:val="20"/>
        </w:rPr>
        <w:t>J. Cereal Sci.</w:t>
      </w:r>
      <w:r w:rsidRPr="00F16052">
        <w:rPr>
          <w:rFonts w:ascii="Arial" w:hAnsi="Arial" w:cs="Arial"/>
          <w:color w:val="000000" w:themeColor="text1"/>
          <w:sz w:val="20"/>
          <w:szCs w:val="20"/>
        </w:rPr>
        <w:t>, 65: 236-243.</w:t>
      </w:r>
    </w:p>
    <w:p w14:paraId="531D91F0" w14:textId="79930F54" w:rsidR="00F16052" w:rsidRPr="00CF4142" w:rsidRDefault="00F16052" w:rsidP="00F16052">
      <w:pPr>
        <w:pStyle w:val="ListParagraph"/>
        <w:numPr>
          <w:ilvl w:val="0"/>
          <w:numId w:val="31"/>
        </w:numPr>
        <w:spacing w:line="360" w:lineRule="auto"/>
        <w:rPr>
          <w:rFonts w:ascii="Arial" w:hAnsi="Arial" w:cs="Arial"/>
          <w:sz w:val="20"/>
          <w:szCs w:val="20"/>
        </w:rPr>
      </w:pPr>
      <w:r w:rsidRPr="00F16052">
        <w:rPr>
          <w:rFonts w:ascii="Arial" w:hAnsi="Arial" w:cs="Arial"/>
          <w:sz w:val="20"/>
          <w:szCs w:val="20"/>
        </w:rPr>
        <w:t>USDA (2025).</w:t>
      </w:r>
      <w:r w:rsidRPr="00F16052">
        <w:rPr>
          <w:rFonts w:ascii="Arial" w:hAnsi="Arial" w:cs="Arial"/>
          <w:b/>
          <w:bCs/>
          <w:sz w:val="20"/>
          <w:szCs w:val="20"/>
        </w:rPr>
        <w:t xml:space="preserve"> </w:t>
      </w:r>
      <w:r w:rsidRPr="00F16052">
        <w:rPr>
          <w:rFonts w:ascii="Arial" w:hAnsi="Arial" w:cs="Arial"/>
          <w:i/>
          <w:iCs/>
          <w:sz w:val="20"/>
          <w:szCs w:val="20"/>
        </w:rPr>
        <w:t xml:space="preserve">World Agricultural Outlook Board. </w:t>
      </w:r>
      <w:r w:rsidRPr="00F16052">
        <w:rPr>
          <w:rFonts w:ascii="Arial" w:hAnsi="Arial" w:cs="Arial"/>
          <w:sz w:val="20"/>
          <w:szCs w:val="20"/>
        </w:rPr>
        <w:t xml:space="preserve">USDA Foreign Agricultural Service, World Production, Markets, and Trade Report. Retrieved June 25,2025 from </w:t>
      </w:r>
      <w:hyperlink r:id="rId15" w:history="1">
        <w:r w:rsidRPr="00F16052">
          <w:rPr>
            <w:rStyle w:val="Hyperlink"/>
            <w:rFonts w:ascii="Arial" w:hAnsi="Arial" w:cs="Arial"/>
            <w:sz w:val="20"/>
            <w:szCs w:val="20"/>
          </w:rPr>
          <w:t>https://www.fas.usda.gov/data/production/</w:t>
        </w:r>
      </w:hyperlink>
    </w:p>
    <w:p w14:paraId="30747C14" w14:textId="77777777" w:rsidR="00F16052" w:rsidRPr="00F16052" w:rsidRDefault="00F16052" w:rsidP="00F16052">
      <w:pPr>
        <w:pStyle w:val="ListParagraph"/>
        <w:numPr>
          <w:ilvl w:val="0"/>
          <w:numId w:val="31"/>
        </w:numPr>
        <w:spacing w:line="360" w:lineRule="auto"/>
        <w:rPr>
          <w:rFonts w:ascii="Arial" w:hAnsi="Arial" w:cs="Arial"/>
          <w:color w:val="000000" w:themeColor="text1"/>
          <w:sz w:val="20"/>
          <w:szCs w:val="20"/>
        </w:rPr>
      </w:pPr>
      <w:r w:rsidRPr="00F16052">
        <w:rPr>
          <w:rFonts w:ascii="Arial" w:hAnsi="Arial" w:cs="Arial"/>
          <w:color w:val="000000" w:themeColor="text1"/>
          <w:sz w:val="20"/>
          <w:szCs w:val="20"/>
        </w:rPr>
        <w:t>Nagarajan, S. 2005. Can India produce enough wheat even by 2020?</w:t>
      </w:r>
      <w:r w:rsidRPr="00F16052">
        <w:rPr>
          <w:rFonts w:ascii="Arial" w:hAnsi="Arial" w:cs="Arial"/>
          <w:i/>
          <w:iCs/>
          <w:color w:val="000000" w:themeColor="text1"/>
          <w:sz w:val="20"/>
          <w:szCs w:val="20"/>
        </w:rPr>
        <w:t xml:space="preserve"> </w:t>
      </w:r>
      <w:proofErr w:type="spellStart"/>
      <w:r w:rsidRPr="00F16052">
        <w:rPr>
          <w:rFonts w:ascii="Arial" w:hAnsi="Arial" w:cs="Arial"/>
          <w:i/>
          <w:iCs/>
          <w:color w:val="000000" w:themeColor="text1"/>
          <w:sz w:val="20"/>
          <w:szCs w:val="20"/>
        </w:rPr>
        <w:t>Curr</w:t>
      </w:r>
      <w:proofErr w:type="spellEnd"/>
      <w:r w:rsidRPr="00F16052">
        <w:rPr>
          <w:rFonts w:ascii="Arial" w:hAnsi="Arial" w:cs="Arial"/>
          <w:i/>
          <w:iCs/>
          <w:color w:val="000000" w:themeColor="text1"/>
          <w:sz w:val="20"/>
          <w:szCs w:val="20"/>
        </w:rPr>
        <w:t>. Sci.</w:t>
      </w:r>
      <w:r w:rsidRPr="00F16052">
        <w:rPr>
          <w:rFonts w:ascii="Arial" w:hAnsi="Arial" w:cs="Arial"/>
          <w:color w:val="000000" w:themeColor="text1"/>
          <w:sz w:val="20"/>
          <w:szCs w:val="20"/>
        </w:rPr>
        <w:t>, 89(9): 1467-1471.</w:t>
      </w:r>
    </w:p>
    <w:p w14:paraId="5968EA36" w14:textId="54213251" w:rsidR="00F16052" w:rsidRPr="00CF4142" w:rsidRDefault="00F16052" w:rsidP="00F16052">
      <w:pPr>
        <w:pStyle w:val="ListParagraph"/>
        <w:numPr>
          <w:ilvl w:val="0"/>
          <w:numId w:val="31"/>
        </w:numPr>
        <w:spacing w:line="360" w:lineRule="auto"/>
        <w:rPr>
          <w:rFonts w:ascii="Arial" w:hAnsi="Arial" w:cs="Arial"/>
          <w:color w:val="000000" w:themeColor="text1"/>
          <w:sz w:val="20"/>
          <w:szCs w:val="20"/>
        </w:rPr>
      </w:pPr>
      <w:r w:rsidRPr="00F16052">
        <w:rPr>
          <w:rFonts w:ascii="Arial" w:hAnsi="Arial" w:cs="Arial"/>
          <w:color w:val="000000" w:themeColor="text1"/>
          <w:sz w:val="20"/>
          <w:szCs w:val="20"/>
        </w:rPr>
        <w:t xml:space="preserve">Singh, R. P., Singh, P. K., </w:t>
      </w:r>
      <w:proofErr w:type="spellStart"/>
      <w:r w:rsidRPr="00F16052">
        <w:rPr>
          <w:rFonts w:ascii="Arial" w:hAnsi="Arial" w:cs="Arial"/>
          <w:color w:val="000000" w:themeColor="text1"/>
          <w:sz w:val="20"/>
          <w:szCs w:val="20"/>
        </w:rPr>
        <w:t>Rutkoski</w:t>
      </w:r>
      <w:proofErr w:type="spellEnd"/>
      <w:r w:rsidRPr="00F16052">
        <w:rPr>
          <w:rFonts w:ascii="Arial" w:hAnsi="Arial" w:cs="Arial"/>
          <w:color w:val="000000" w:themeColor="text1"/>
          <w:sz w:val="20"/>
          <w:szCs w:val="20"/>
        </w:rPr>
        <w:t xml:space="preserve">, J., Hodson, D. P., He, X., </w:t>
      </w:r>
      <w:proofErr w:type="spellStart"/>
      <w:r w:rsidRPr="00F16052">
        <w:rPr>
          <w:rFonts w:ascii="Arial" w:hAnsi="Arial" w:cs="Arial"/>
          <w:color w:val="000000" w:themeColor="text1"/>
          <w:sz w:val="20"/>
          <w:szCs w:val="20"/>
        </w:rPr>
        <w:t>Jørgensen</w:t>
      </w:r>
      <w:proofErr w:type="spellEnd"/>
      <w:r w:rsidRPr="00F16052">
        <w:rPr>
          <w:rFonts w:ascii="Arial" w:hAnsi="Arial" w:cs="Arial"/>
          <w:color w:val="000000" w:themeColor="text1"/>
          <w:sz w:val="20"/>
          <w:szCs w:val="20"/>
        </w:rPr>
        <w:t xml:space="preserve">, L. N., </w:t>
      </w:r>
      <w:proofErr w:type="spellStart"/>
      <w:r w:rsidRPr="00F16052">
        <w:rPr>
          <w:rFonts w:ascii="Arial" w:hAnsi="Arial" w:cs="Arial"/>
          <w:color w:val="000000" w:themeColor="text1"/>
          <w:sz w:val="20"/>
          <w:szCs w:val="20"/>
        </w:rPr>
        <w:t>Hovmoller</w:t>
      </w:r>
      <w:proofErr w:type="spellEnd"/>
      <w:r w:rsidRPr="00F16052">
        <w:rPr>
          <w:rFonts w:ascii="Arial" w:hAnsi="Arial" w:cs="Arial"/>
          <w:color w:val="000000" w:themeColor="text1"/>
          <w:sz w:val="20"/>
          <w:szCs w:val="20"/>
        </w:rPr>
        <w:t xml:space="preserve">, M. S., and Huerta-Espino, J. (2016). Disease impact on wheat yield potential and prospects of genetic control. </w:t>
      </w:r>
      <w:proofErr w:type="spellStart"/>
      <w:r w:rsidRPr="00F16052">
        <w:rPr>
          <w:rFonts w:ascii="Arial" w:hAnsi="Arial" w:cs="Arial"/>
          <w:i/>
          <w:iCs/>
          <w:color w:val="000000" w:themeColor="text1"/>
          <w:sz w:val="20"/>
          <w:szCs w:val="20"/>
        </w:rPr>
        <w:t>Annu</w:t>
      </w:r>
      <w:proofErr w:type="spellEnd"/>
      <w:r w:rsidRPr="00F16052">
        <w:rPr>
          <w:rFonts w:ascii="Arial" w:hAnsi="Arial" w:cs="Arial"/>
          <w:i/>
          <w:iCs/>
          <w:color w:val="000000" w:themeColor="text1"/>
          <w:sz w:val="20"/>
          <w:szCs w:val="20"/>
        </w:rPr>
        <w:t xml:space="preserve">. Rev. </w:t>
      </w:r>
      <w:proofErr w:type="spellStart"/>
      <w:r w:rsidRPr="00F16052">
        <w:rPr>
          <w:rFonts w:ascii="Arial" w:hAnsi="Arial" w:cs="Arial"/>
          <w:i/>
          <w:iCs/>
          <w:color w:val="000000" w:themeColor="text1"/>
          <w:sz w:val="20"/>
          <w:szCs w:val="20"/>
        </w:rPr>
        <w:t>Phytopathol</w:t>
      </w:r>
      <w:proofErr w:type="spellEnd"/>
      <w:r w:rsidRPr="00F16052">
        <w:rPr>
          <w:rFonts w:ascii="Arial" w:hAnsi="Arial" w:cs="Arial"/>
          <w:i/>
          <w:iCs/>
          <w:color w:val="000000" w:themeColor="text1"/>
          <w:sz w:val="20"/>
          <w:szCs w:val="20"/>
        </w:rPr>
        <w:t>.</w:t>
      </w:r>
      <w:r w:rsidRPr="00F16052">
        <w:rPr>
          <w:rFonts w:ascii="Arial" w:hAnsi="Arial" w:cs="Arial"/>
          <w:color w:val="000000" w:themeColor="text1"/>
          <w:sz w:val="20"/>
          <w:szCs w:val="20"/>
        </w:rPr>
        <w:t>, 54(1): 303-322.</w:t>
      </w:r>
    </w:p>
    <w:p w14:paraId="4E3103B0" w14:textId="12D38232" w:rsidR="00F16052" w:rsidRPr="00CF4142" w:rsidRDefault="00F16052" w:rsidP="00F16052">
      <w:pPr>
        <w:pStyle w:val="ListParagraph"/>
        <w:numPr>
          <w:ilvl w:val="0"/>
          <w:numId w:val="31"/>
        </w:numPr>
        <w:spacing w:line="360" w:lineRule="auto"/>
        <w:jc w:val="both"/>
        <w:rPr>
          <w:rFonts w:ascii="Arial" w:hAnsi="Arial" w:cs="Arial"/>
          <w:sz w:val="20"/>
          <w:szCs w:val="20"/>
        </w:rPr>
      </w:pPr>
      <w:proofErr w:type="spellStart"/>
      <w:r w:rsidRPr="00F16052">
        <w:rPr>
          <w:rFonts w:ascii="Arial" w:hAnsi="Arial" w:cs="Arial"/>
          <w:sz w:val="20"/>
          <w:szCs w:val="20"/>
        </w:rPr>
        <w:t>Mohammdi</w:t>
      </w:r>
      <w:proofErr w:type="spellEnd"/>
      <w:r w:rsidRPr="00F16052">
        <w:rPr>
          <w:rFonts w:ascii="Arial" w:hAnsi="Arial" w:cs="Arial"/>
          <w:sz w:val="20"/>
          <w:szCs w:val="20"/>
        </w:rPr>
        <w:t>, S.A. and Prasanna, B.H. (2003). Analysis of genetic diversity in crop plant salient statistical tools and considerations</w:t>
      </w:r>
      <w:r w:rsidRPr="00F16052">
        <w:rPr>
          <w:rFonts w:ascii="Arial" w:hAnsi="Arial" w:cs="Arial"/>
          <w:b/>
          <w:bCs/>
          <w:sz w:val="20"/>
          <w:szCs w:val="20"/>
        </w:rPr>
        <w:t xml:space="preserve">. </w:t>
      </w:r>
      <w:r w:rsidRPr="00F16052">
        <w:rPr>
          <w:rFonts w:ascii="Arial" w:hAnsi="Arial" w:cs="Arial"/>
          <w:i/>
          <w:iCs/>
          <w:sz w:val="20"/>
          <w:szCs w:val="20"/>
        </w:rPr>
        <w:t xml:space="preserve">Crop sci., </w:t>
      </w:r>
      <w:r w:rsidRPr="00F16052">
        <w:rPr>
          <w:rFonts w:ascii="Arial" w:hAnsi="Arial" w:cs="Arial"/>
          <w:sz w:val="20"/>
          <w:szCs w:val="20"/>
        </w:rPr>
        <w:t>43(4):1235-1248.</w:t>
      </w:r>
    </w:p>
    <w:p w14:paraId="1E6CD31E" w14:textId="53AA9869" w:rsidR="00F16052" w:rsidRPr="00CF4142" w:rsidRDefault="00F16052" w:rsidP="00F16052">
      <w:pPr>
        <w:pStyle w:val="ListParagraph"/>
        <w:numPr>
          <w:ilvl w:val="0"/>
          <w:numId w:val="31"/>
        </w:numPr>
        <w:spacing w:line="360" w:lineRule="auto"/>
        <w:jc w:val="both"/>
        <w:rPr>
          <w:rFonts w:ascii="Arial" w:hAnsi="Arial" w:cs="Arial"/>
          <w:sz w:val="20"/>
          <w:szCs w:val="20"/>
        </w:rPr>
      </w:pPr>
      <w:r w:rsidRPr="00F16052">
        <w:rPr>
          <w:rFonts w:ascii="Arial" w:hAnsi="Arial" w:cs="Arial"/>
          <w:sz w:val="20"/>
          <w:szCs w:val="20"/>
        </w:rPr>
        <w:t xml:space="preserve">Rauf, S., Tariq S.A. and Hassan S.W. (2012). Estimation of </w:t>
      </w:r>
      <w:proofErr w:type="gramStart"/>
      <w:r w:rsidRPr="00F16052">
        <w:rPr>
          <w:rFonts w:ascii="Arial" w:hAnsi="Arial" w:cs="Arial"/>
          <w:sz w:val="20"/>
          <w:szCs w:val="20"/>
        </w:rPr>
        <w:t>pedigree based</w:t>
      </w:r>
      <w:proofErr w:type="gramEnd"/>
      <w:r w:rsidRPr="00F16052">
        <w:rPr>
          <w:rFonts w:ascii="Arial" w:hAnsi="Arial" w:cs="Arial"/>
          <w:sz w:val="20"/>
          <w:szCs w:val="20"/>
        </w:rPr>
        <w:t xml:space="preserve"> diversity in Pakistani wheat (</w:t>
      </w:r>
      <w:r w:rsidRPr="00F16052">
        <w:rPr>
          <w:rFonts w:ascii="Arial" w:hAnsi="Arial" w:cs="Arial"/>
          <w:i/>
          <w:iCs/>
          <w:sz w:val="20"/>
          <w:szCs w:val="20"/>
        </w:rPr>
        <w:t xml:space="preserve">Triticum </w:t>
      </w:r>
      <w:proofErr w:type="spellStart"/>
      <w:r w:rsidRPr="00F16052">
        <w:rPr>
          <w:rFonts w:ascii="Arial" w:hAnsi="Arial" w:cs="Arial"/>
          <w:i/>
          <w:iCs/>
          <w:sz w:val="20"/>
          <w:szCs w:val="20"/>
        </w:rPr>
        <w:t>aestvium</w:t>
      </w:r>
      <w:proofErr w:type="spellEnd"/>
      <w:r w:rsidRPr="00F16052">
        <w:rPr>
          <w:rFonts w:ascii="Arial" w:hAnsi="Arial" w:cs="Arial"/>
          <w:sz w:val="20"/>
          <w:szCs w:val="20"/>
        </w:rPr>
        <w:t xml:space="preserve"> L.) germplasm. </w:t>
      </w:r>
      <w:proofErr w:type="spellStart"/>
      <w:r w:rsidRPr="00F16052">
        <w:rPr>
          <w:rFonts w:ascii="Arial" w:hAnsi="Arial" w:cs="Arial"/>
          <w:i/>
          <w:iCs/>
          <w:sz w:val="20"/>
          <w:szCs w:val="20"/>
        </w:rPr>
        <w:t>Commun</w:t>
      </w:r>
      <w:proofErr w:type="spellEnd"/>
      <w:r w:rsidRPr="00F16052">
        <w:rPr>
          <w:rFonts w:ascii="Arial" w:hAnsi="Arial" w:cs="Arial"/>
          <w:i/>
          <w:iCs/>
          <w:sz w:val="20"/>
          <w:szCs w:val="20"/>
        </w:rPr>
        <w:t xml:space="preserve">. </w:t>
      </w:r>
      <w:proofErr w:type="spellStart"/>
      <w:r w:rsidRPr="00F16052">
        <w:rPr>
          <w:rFonts w:ascii="Arial" w:hAnsi="Arial" w:cs="Arial"/>
          <w:i/>
          <w:iCs/>
          <w:sz w:val="20"/>
          <w:szCs w:val="20"/>
        </w:rPr>
        <w:t>Biometr</w:t>
      </w:r>
      <w:proofErr w:type="spellEnd"/>
      <w:r w:rsidRPr="00F16052">
        <w:rPr>
          <w:rFonts w:ascii="Arial" w:hAnsi="Arial" w:cs="Arial"/>
          <w:i/>
          <w:iCs/>
          <w:sz w:val="20"/>
          <w:szCs w:val="20"/>
        </w:rPr>
        <w:t>. Crop Sci</w:t>
      </w:r>
      <w:r w:rsidRPr="00F16052">
        <w:rPr>
          <w:rFonts w:ascii="Arial" w:hAnsi="Arial" w:cs="Arial"/>
          <w:sz w:val="20"/>
          <w:szCs w:val="20"/>
        </w:rPr>
        <w:t>., 7(1): 14–22.</w:t>
      </w:r>
    </w:p>
    <w:p w14:paraId="4FEBF459" w14:textId="77777777" w:rsidR="00F16052" w:rsidRPr="00F16052" w:rsidRDefault="00F16052" w:rsidP="00F16052">
      <w:pPr>
        <w:pStyle w:val="ListParagraph"/>
        <w:numPr>
          <w:ilvl w:val="0"/>
          <w:numId w:val="31"/>
        </w:numPr>
        <w:spacing w:line="360" w:lineRule="auto"/>
        <w:jc w:val="both"/>
        <w:rPr>
          <w:rFonts w:ascii="Arial" w:hAnsi="Arial" w:cs="Arial"/>
          <w:sz w:val="20"/>
          <w:szCs w:val="20"/>
        </w:rPr>
      </w:pPr>
      <w:r w:rsidRPr="00F16052">
        <w:rPr>
          <w:rFonts w:ascii="Arial" w:hAnsi="Arial" w:cs="Arial"/>
          <w:sz w:val="20"/>
          <w:szCs w:val="20"/>
        </w:rPr>
        <w:t xml:space="preserve">Lal, B.K., </w:t>
      </w:r>
      <w:proofErr w:type="spellStart"/>
      <w:r w:rsidRPr="00F16052">
        <w:rPr>
          <w:rFonts w:ascii="Arial" w:hAnsi="Arial" w:cs="Arial"/>
          <w:sz w:val="20"/>
          <w:szCs w:val="20"/>
        </w:rPr>
        <w:t>Ruchig</w:t>
      </w:r>
      <w:proofErr w:type="spellEnd"/>
      <w:r w:rsidRPr="00F16052">
        <w:rPr>
          <w:rFonts w:ascii="Arial" w:hAnsi="Arial" w:cs="Arial"/>
          <w:sz w:val="20"/>
          <w:szCs w:val="20"/>
        </w:rPr>
        <w:t xml:space="preserve">, M. and Upadhyay, A. (2009). Genetic variability, diversity and association of quantitative traits with grain yield in bread wheat </w:t>
      </w:r>
      <w:r w:rsidRPr="00F16052">
        <w:rPr>
          <w:rFonts w:ascii="Arial" w:hAnsi="Arial" w:cs="Arial"/>
          <w:i/>
          <w:iCs/>
          <w:sz w:val="20"/>
          <w:szCs w:val="20"/>
        </w:rPr>
        <w:t xml:space="preserve">(Triticum </w:t>
      </w:r>
      <w:proofErr w:type="spellStart"/>
      <w:r w:rsidRPr="00F16052">
        <w:rPr>
          <w:rFonts w:ascii="Arial" w:hAnsi="Arial" w:cs="Arial"/>
          <w:i/>
          <w:iCs/>
          <w:sz w:val="20"/>
          <w:szCs w:val="20"/>
        </w:rPr>
        <w:t>aestivum</w:t>
      </w:r>
      <w:proofErr w:type="spellEnd"/>
      <w:r w:rsidRPr="00F16052">
        <w:rPr>
          <w:rFonts w:ascii="Arial" w:hAnsi="Arial" w:cs="Arial"/>
          <w:i/>
          <w:iCs/>
          <w:sz w:val="20"/>
          <w:szCs w:val="20"/>
        </w:rPr>
        <w:t xml:space="preserve"> </w:t>
      </w:r>
      <w:r w:rsidRPr="00F16052">
        <w:rPr>
          <w:rFonts w:ascii="Arial" w:hAnsi="Arial" w:cs="Arial"/>
          <w:sz w:val="20"/>
          <w:szCs w:val="20"/>
        </w:rPr>
        <w:t xml:space="preserve">L.). </w:t>
      </w:r>
      <w:r w:rsidRPr="00F16052">
        <w:rPr>
          <w:rFonts w:ascii="Arial" w:hAnsi="Arial" w:cs="Arial"/>
          <w:i/>
          <w:iCs/>
          <w:sz w:val="20"/>
          <w:szCs w:val="20"/>
        </w:rPr>
        <w:t>Asian J. Agric. Sci.,</w:t>
      </w:r>
      <w:r w:rsidRPr="00F16052">
        <w:rPr>
          <w:rFonts w:ascii="Arial" w:hAnsi="Arial" w:cs="Arial"/>
          <w:sz w:val="20"/>
          <w:szCs w:val="20"/>
        </w:rPr>
        <w:t xml:space="preserve"> 1(1):4-6.</w:t>
      </w:r>
    </w:p>
    <w:p w14:paraId="2A09DAFE" w14:textId="77777777" w:rsidR="00F16052" w:rsidRPr="00F16052" w:rsidRDefault="00F16052" w:rsidP="00F16052">
      <w:pPr>
        <w:pStyle w:val="ListParagraph"/>
        <w:numPr>
          <w:ilvl w:val="0"/>
          <w:numId w:val="31"/>
        </w:numPr>
        <w:spacing w:before="240" w:after="120" w:line="360" w:lineRule="auto"/>
        <w:jc w:val="both"/>
        <w:rPr>
          <w:rFonts w:ascii="Arial" w:hAnsi="Arial" w:cs="Arial"/>
          <w:color w:val="000000"/>
          <w:sz w:val="20"/>
          <w:szCs w:val="20"/>
        </w:rPr>
      </w:pPr>
      <w:r w:rsidRPr="00F16052">
        <w:rPr>
          <w:rFonts w:ascii="Arial" w:hAnsi="Arial" w:cs="Arial"/>
          <w:color w:val="000000"/>
          <w:sz w:val="20"/>
          <w:szCs w:val="20"/>
        </w:rPr>
        <w:t xml:space="preserve">Federer, W.T. (1956). Augmented (or </w:t>
      </w:r>
      <w:proofErr w:type="spellStart"/>
      <w:r w:rsidRPr="00F16052">
        <w:rPr>
          <w:rFonts w:ascii="Arial" w:hAnsi="Arial" w:cs="Arial"/>
          <w:color w:val="000000"/>
          <w:sz w:val="20"/>
          <w:szCs w:val="20"/>
        </w:rPr>
        <w:t>Hoonuiaku</w:t>
      </w:r>
      <w:proofErr w:type="spellEnd"/>
      <w:r w:rsidRPr="00F16052">
        <w:rPr>
          <w:rFonts w:ascii="Arial" w:hAnsi="Arial" w:cs="Arial"/>
          <w:color w:val="000000"/>
          <w:sz w:val="20"/>
          <w:szCs w:val="20"/>
        </w:rPr>
        <w:t xml:space="preserve">) Designs. </w:t>
      </w:r>
      <w:r w:rsidRPr="00F16052">
        <w:rPr>
          <w:rFonts w:ascii="Arial" w:hAnsi="Arial" w:cs="Arial"/>
          <w:i/>
          <w:iCs/>
          <w:color w:val="000000"/>
          <w:sz w:val="20"/>
          <w:szCs w:val="20"/>
        </w:rPr>
        <w:t xml:space="preserve">Hawaii </w:t>
      </w:r>
      <w:proofErr w:type="spellStart"/>
      <w:r w:rsidRPr="00F16052">
        <w:rPr>
          <w:rFonts w:ascii="Arial" w:hAnsi="Arial" w:cs="Arial"/>
          <w:i/>
          <w:iCs/>
          <w:color w:val="000000"/>
          <w:sz w:val="20"/>
          <w:szCs w:val="20"/>
        </w:rPr>
        <w:t>Plr</w:t>
      </w:r>
      <w:proofErr w:type="spellEnd"/>
      <w:r w:rsidRPr="00F16052">
        <w:rPr>
          <w:rFonts w:ascii="Arial" w:hAnsi="Arial" w:cs="Arial"/>
          <w:i/>
          <w:iCs/>
          <w:color w:val="000000"/>
          <w:sz w:val="20"/>
          <w:szCs w:val="20"/>
        </w:rPr>
        <w:t>. Rec.</w:t>
      </w:r>
      <w:r w:rsidRPr="00F16052">
        <w:rPr>
          <w:rFonts w:ascii="Arial" w:hAnsi="Arial" w:cs="Arial"/>
          <w:color w:val="000000"/>
          <w:sz w:val="20"/>
          <w:szCs w:val="20"/>
        </w:rPr>
        <w:t>, 55: 191–208.</w:t>
      </w:r>
    </w:p>
    <w:p w14:paraId="750C4378" w14:textId="0CCC638C" w:rsidR="00F16052" w:rsidRPr="00CF4142" w:rsidRDefault="00F16052" w:rsidP="00F16052">
      <w:pPr>
        <w:pStyle w:val="ListParagraph"/>
        <w:numPr>
          <w:ilvl w:val="0"/>
          <w:numId w:val="31"/>
        </w:numPr>
        <w:spacing w:line="360" w:lineRule="auto"/>
        <w:jc w:val="both"/>
        <w:rPr>
          <w:rFonts w:ascii="Arial" w:hAnsi="Arial" w:cs="Arial"/>
          <w:sz w:val="20"/>
          <w:szCs w:val="20"/>
        </w:rPr>
      </w:pPr>
      <w:r w:rsidRPr="00F16052">
        <w:rPr>
          <w:rFonts w:ascii="Arial" w:hAnsi="Arial" w:cs="Arial"/>
          <w:sz w:val="20"/>
          <w:szCs w:val="20"/>
        </w:rPr>
        <w:t>Burton GW. (1952). Quantitative inheritance in grasses. ‘</w:t>
      </w:r>
      <w:r w:rsidRPr="00F16052">
        <w:rPr>
          <w:rFonts w:ascii="Arial" w:hAnsi="Arial" w:cs="Arial"/>
          <w:i/>
          <w:iCs/>
          <w:sz w:val="20"/>
          <w:szCs w:val="20"/>
        </w:rPr>
        <w:t>In:</w:t>
      </w:r>
      <w:r w:rsidRPr="00F16052">
        <w:rPr>
          <w:rFonts w:ascii="Arial" w:hAnsi="Arial" w:cs="Arial"/>
          <w:sz w:val="20"/>
          <w:szCs w:val="20"/>
        </w:rPr>
        <w:t xml:space="preserve"> </w:t>
      </w:r>
      <w:r w:rsidRPr="00F16052">
        <w:rPr>
          <w:rFonts w:ascii="Arial" w:hAnsi="Arial" w:cs="Arial"/>
          <w:i/>
          <w:iCs/>
          <w:sz w:val="20"/>
          <w:szCs w:val="20"/>
        </w:rPr>
        <w:t>Proceeding of 6</w:t>
      </w:r>
      <w:r w:rsidRPr="00F16052">
        <w:rPr>
          <w:rFonts w:ascii="Arial" w:hAnsi="Arial" w:cs="Arial"/>
          <w:i/>
          <w:iCs/>
          <w:sz w:val="20"/>
          <w:szCs w:val="20"/>
          <w:vertAlign w:val="superscript"/>
        </w:rPr>
        <w:t>th</w:t>
      </w:r>
      <w:r w:rsidRPr="00F16052">
        <w:rPr>
          <w:rFonts w:ascii="Arial" w:hAnsi="Arial" w:cs="Arial"/>
          <w:i/>
          <w:iCs/>
          <w:sz w:val="20"/>
          <w:szCs w:val="20"/>
        </w:rPr>
        <w:t xml:space="preserve"> International Grassland Congress’</w:t>
      </w:r>
      <w:r w:rsidRPr="00F16052">
        <w:rPr>
          <w:rFonts w:ascii="Arial" w:hAnsi="Arial" w:cs="Arial"/>
          <w:sz w:val="20"/>
          <w:szCs w:val="20"/>
        </w:rPr>
        <w:t xml:space="preserve"> at State College, PA, USA, 17–23 August. pp. 277–283.</w:t>
      </w:r>
    </w:p>
    <w:p w14:paraId="7D64C945" w14:textId="5DF07F2B" w:rsidR="00F16052" w:rsidRPr="00CF4142" w:rsidRDefault="00F16052" w:rsidP="00F16052">
      <w:pPr>
        <w:pStyle w:val="ListParagraph"/>
        <w:numPr>
          <w:ilvl w:val="0"/>
          <w:numId w:val="31"/>
        </w:numPr>
        <w:spacing w:line="360" w:lineRule="auto"/>
        <w:jc w:val="both"/>
        <w:rPr>
          <w:rFonts w:ascii="Arial" w:hAnsi="Arial" w:cs="Arial"/>
          <w:sz w:val="20"/>
          <w:szCs w:val="20"/>
        </w:rPr>
      </w:pPr>
      <w:r w:rsidRPr="00F16052">
        <w:rPr>
          <w:rFonts w:ascii="Arial" w:hAnsi="Arial" w:cs="Arial"/>
          <w:sz w:val="20"/>
          <w:szCs w:val="20"/>
        </w:rPr>
        <w:t xml:space="preserve">Burton GW and EH </w:t>
      </w:r>
      <w:proofErr w:type="spellStart"/>
      <w:r w:rsidRPr="00F16052">
        <w:rPr>
          <w:rFonts w:ascii="Arial" w:hAnsi="Arial" w:cs="Arial"/>
          <w:sz w:val="20"/>
          <w:szCs w:val="20"/>
        </w:rPr>
        <w:t>DeVane</w:t>
      </w:r>
      <w:proofErr w:type="spellEnd"/>
      <w:r w:rsidRPr="00F16052">
        <w:rPr>
          <w:rFonts w:ascii="Arial" w:hAnsi="Arial" w:cs="Arial"/>
          <w:sz w:val="20"/>
          <w:szCs w:val="20"/>
        </w:rPr>
        <w:t>. (1953). Estimating heritability in tall fescue (</w:t>
      </w:r>
      <w:r w:rsidRPr="00F16052">
        <w:rPr>
          <w:rFonts w:ascii="Arial" w:hAnsi="Arial" w:cs="Arial"/>
          <w:i/>
          <w:iCs/>
          <w:sz w:val="20"/>
          <w:szCs w:val="20"/>
        </w:rPr>
        <w:t xml:space="preserve">Festuca </w:t>
      </w:r>
      <w:proofErr w:type="spellStart"/>
      <w:r w:rsidRPr="00F16052">
        <w:rPr>
          <w:rFonts w:ascii="Arial" w:hAnsi="Arial" w:cs="Arial"/>
          <w:i/>
          <w:iCs/>
          <w:sz w:val="20"/>
          <w:szCs w:val="20"/>
        </w:rPr>
        <w:t>arundinacea</w:t>
      </w:r>
      <w:proofErr w:type="spellEnd"/>
      <w:r w:rsidRPr="00F16052">
        <w:rPr>
          <w:rFonts w:ascii="Arial" w:hAnsi="Arial" w:cs="Arial"/>
          <w:sz w:val="20"/>
          <w:szCs w:val="20"/>
        </w:rPr>
        <w:t xml:space="preserve">) from replicated clonal material. </w:t>
      </w:r>
      <w:proofErr w:type="spellStart"/>
      <w:r w:rsidRPr="00F16052">
        <w:rPr>
          <w:rFonts w:ascii="Arial" w:hAnsi="Arial" w:cs="Arial"/>
          <w:i/>
          <w:iCs/>
          <w:sz w:val="20"/>
          <w:szCs w:val="20"/>
        </w:rPr>
        <w:t>Agron</w:t>
      </w:r>
      <w:proofErr w:type="spellEnd"/>
      <w:r w:rsidRPr="00F16052">
        <w:rPr>
          <w:rFonts w:ascii="Arial" w:hAnsi="Arial" w:cs="Arial"/>
          <w:i/>
          <w:iCs/>
          <w:sz w:val="20"/>
          <w:szCs w:val="20"/>
        </w:rPr>
        <w:t>. J.,</w:t>
      </w:r>
      <w:r w:rsidRPr="00F16052">
        <w:rPr>
          <w:rFonts w:ascii="Arial" w:hAnsi="Arial" w:cs="Arial"/>
          <w:sz w:val="20"/>
          <w:szCs w:val="20"/>
        </w:rPr>
        <w:t xml:space="preserve"> 45: 478-481.</w:t>
      </w:r>
    </w:p>
    <w:p w14:paraId="3CB2186F" w14:textId="76A14523" w:rsidR="00F16052" w:rsidRPr="00CF4142" w:rsidRDefault="00F16052" w:rsidP="00F16052">
      <w:pPr>
        <w:pStyle w:val="ListParagraph"/>
        <w:numPr>
          <w:ilvl w:val="0"/>
          <w:numId w:val="31"/>
        </w:numPr>
        <w:spacing w:line="360" w:lineRule="auto"/>
        <w:jc w:val="both"/>
        <w:rPr>
          <w:rFonts w:ascii="Arial" w:hAnsi="Arial" w:cs="Arial"/>
          <w:sz w:val="20"/>
          <w:szCs w:val="20"/>
        </w:rPr>
      </w:pPr>
      <w:r w:rsidRPr="00F16052">
        <w:rPr>
          <w:rFonts w:ascii="Arial" w:hAnsi="Arial" w:cs="Arial"/>
          <w:sz w:val="20"/>
          <w:szCs w:val="20"/>
        </w:rPr>
        <w:t xml:space="preserve">Johnson HW, Robinson HF, Comstock RE. 1955. Estimates of genetic and environmental variability in soybean. </w:t>
      </w:r>
      <w:proofErr w:type="spellStart"/>
      <w:r w:rsidRPr="00F16052">
        <w:rPr>
          <w:rFonts w:ascii="Arial" w:hAnsi="Arial" w:cs="Arial"/>
          <w:i/>
          <w:iCs/>
          <w:sz w:val="20"/>
          <w:szCs w:val="20"/>
        </w:rPr>
        <w:t>Agron</w:t>
      </w:r>
      <w:proofErr w:type="spellEnd"/>
      <w:r w:rsidRPr="00F16052">
        <w:rPr>
          <w:rFonts w:ascii="Arial" w:hAnsi="Arial" w:cs="Arial"/>
          <w:i/>
          <w:iCs/>
          <w:sz w:val="20"/>
          <w:szCs w:val="20"/>
        </w:rPr>
        <w:t>. J.,</w:t>
      </w:r>
      <w:r w:rsidRPr="00F16052">
        <w:rPr>
          <w:rFonts w:ascii="Arial" w:hAnsi="Arial" w:cs="Arial"/>
          <w:sz w:val="20"/>
          <w:szCs w:val="20"/>
        </w:rPr>
        <w:t xml:space="preserve"> 47:314-318.</w:t>
      </w:r>
    </w:p>
    <w:p w14:paraId="61C39529" w14:textId="692B2562" w:rsidR="00F16052" w:rsidRPr="00CF4142" w:rsidRDefault="00F16052" w:rsidP="00F16052">
      <w:pPr>
        <w:pStyle w:val="ListParagraph"/>
        <w:numPr>
          <w:ilvl w:val="0"/>
          <w:numId w:val="31"/>
        </w:numPr>
        <w:spacing w:line="360" w:lineRule="auto"/>
        <w:jc w:val="both"/>
        <w:rPr>
          <w:rFonts w:ascii="Arial" w:hAnsi="Arial" w:cs="Arial"/>
          <w:color w:val="000000" w:themeColor="text1"/>
          <w:sz w:val="20"/>
          <w:szCs w:val="20"/>
        </w:rPr>
      </w:pPr>
      <w:r w:rsidRPr="00F16052">
        <w:rPr>
          <w:rFonts w:ascii="Arial" w:hAnsi="Arial" w:cs="Arial"/>
          <w:color w:val="000000" w:themeColor="text1"/>
          <w:sz w:val="20"/>
          <w:szCs w:val="20"/>
        </w:rPr>
        <w:t xml:space="preserve">Gordon, A. D. (1996). Hierarchical classification. </w:t>
      </w:r>
      <w:r w:rsidRPr="00F16052">
        <w:rPr>
          <w:rFonts w:ascii="Arial" w:hAnsi="Arial" w:cs="Arial"/>
          <w:i/>
          <w:iCs/>
          <w:color w:val="000000" w:themeColor="text1"/>
          <w:sz w:val="20"/>
          <w:szCs w:val="20"/>
        </w:rPr>
        <w:t>Clustering and classification</w:t>
      </w:r>
      <w:r w:rsidRPr="00F16052">
        <w:rPr>
          <w:rFonts w:ascii="Arial" w:hAnsi="Arial" w:cs="Arial"/>
          <w:color w:val="000000" w:themeColor="text1"/>
          <w:sz w:val="20"/>
          <w:szCs w:val="20"/>
        </w:rPr>
        <w:t>. World Scientific Publishers, River Edge, New Jersey. p 65.</w:t>
      </w:r>
    </w:p>
    <w:p w14:paraId="168D92E0" w14:textId="74B9CA39" w:rsidR="00F16052" w:rsidRPr="00CF4142" w:rsidRDefault="00F16052" w:rsidP="00F16052">
      <w:pPr>
        <w:pStyle w:val="ListParagraph"/>
        <w:numPr>
          <w:ilvl w:val="0"/>
          <w:numId w:val="31"/>
        </w:numPr>
        <w:spacing w:line="360" w:lineRule="auto"/>
        <w:jc w:val="both"/>
        <w:rPr>
          <w:rFonts w:ascii="Arial" w:hAnsi="Arial" w:cs="Arial"/>
          <w:sz w:val="20"/>
          <w:szCs w:val="20"/>
        </w:rPr>
      </w:pPr>
      <w:proofErr w:type="spellStart"/>
      <w:r w:rsidRPr="00F16052">
        <w:rPr>
          <w:rFonts w:ascii="Arial" w:hAnsi="Arial" w:cs="Arial"/>
          <w:sz w:val="20"/>
          <w:szCs w:val="20"/>
        </w:rPr>
        <w:t>Wolde</w:t>
      </w:r>
      <w:proofErr w:type="spellEnd"/>
      <w:r w:rsidRPr="00F16052">
        <w:rPr>
          <w:rFonts w:ascii="Arial" w:hAnsi="Arial" w:cs="Arial"/>
          <w:sz w:val="20"/>
          <w:szCs w:val="20"/>
        </w:rPr>
        <w:t xml:space="preserve">, T., </w:t>
      </w:r>
      <w:proofErr w:type="spellStart"/>
      <w:r w:rsidRPr="00F16052">
        <w:rPr>
          <w:rFonts w:ascii="Arial" w:hAnsi="Arial" w:cs="Arial"/>
          <w:sz w:val="20"/>
          <w:szCs w:val="20"/>
        </w:rPr>
        <w:t>Eticha</w:t>
      </w:r>
      <w:proofErr w:type="spellEnd"/>
      <w:r w:rsidRPr="00F16052">
        <w:rPr>
          <w:rFonts w:ascii="Arial" w:hAnsi="Arial" w:cs="Arial"/>
          <w:sz w:val="20"/>
          <w:szCs w:val="20"/>
        </w:rPr>
        <w:t xml:space="preserve">, F., </w:t>
      </w:r>
      <w:proofErr w:type="spellStart"/>
      <w:r w:rsidRPr="00F16052">
        <w:rPr>
          <w:rFonts w:ascii="Arial" w:hAnsi="Arial" w:cs="Arial"/>
          <w:sz w:val="20"/>
          <w:szCs w:val="20"/>
        </w:rPr>
        <w:t>Alamerew</w:t>
      </w:r>
      <w:proofErr w:type="spellEnd"/>
      <w:r w:rsidRPr="00F16052">
        <w:rPr>
          <w:rFonts w:ascii="Arial" w:hAnsi="Arial" w:cs="Arial"/>
          <w:sz w:val="20"/>
          <w:szCs w:val="20"/>
        </w:rPr>
        <w:t xml:space="preserve">, S., Assefa, E., &amp; </w:t>
      </w:r>
      <w:proofErr w:type="spellStart"/>
      <w:r w:rsidRPr="00F16052">
        <w:rPr>
          <w:rFonts w:ascii="Arial" w:hAnsi="Arial" w:cs="Arial"/>
          <w:sz w:val="20"/>
          <w:szCs w:val="20"/>
        </w:rPr>
        <w:t>Dutamo</w:t>
      </w:r>
      <w:proofErr w:type="spellEnd"/>
      <w:r w:rsidRPr="00F16052">
        <w:rPr>
          <w:rFonts w:ascii="Arial" w:hAnsi="Arial" w:cs="Arial"/>
          <w:sz w:val="20"/>
          <w:szCs w:val="20"/>
        </w:rPr>
        <w:t>, D. (2016). Genetic variability, heritability and genetic advance for yield and yield related traits in Durum wheat (</w:t>
      </w:r>
      <w:r w:rsidRPr="00F16052">
        <w:rPr>
          <w:rFonts w:ascii="Arial" w:hAnsi="Arial" w:cs="Arial"/>
          <w:i/>
          <w:iCs/>
          <w:sz w:val="20"/>
          <w:szCs w:val="20"/>
        </w:rPr>
        <w:t xml:space="preserve">Triticum durum </w:t>
      </w:r>
      <w:r w:rsidRPr="00F16052">
        <w:rPr>
          <w:rFonts w:ascii="Arial" w:hAnsi="Arial" w:cs="Arial"/>
          <w:sz w:val="20"/>
          <w:szCs w:val="20"/>
        </w:rPr>
        <w:t xml:space="preserve">L.) accessions. </w:t>
      </w:r>
      <w:r w:rsidRPr="00F16052">
        <w:rPr>
          <w:rFonts w:ascii="Arial" w:hAnsi="Arial" w:cs="Arial"/>
          <w:i/>
          <w:iCs/>
          <w:sz w:val="20"/>
          <w:szCs w:val="20"/>
        </w:rPr>
        <w:t>Sky J. Agric. Res</w:t>
      </w:r>
      <w:r w:rsidRPr="00F16052">
        <w:rPr>
          <w:rFonts w:ascii="Arial" w:hAnsi="Arial" w:cs="Arial"/>
          <w:sz w:val="20"/>
          <w:szCs w:val="20"/>
        </w:rPr>
        <w:t>., 5(3): 042-047.</w:t>
      </w:r>
    </w:p>
    <w:p w14:paraId="02A0E061" w14:textId="625855A8" w:rsidR="00F16052" w:rsidRPr="00CF4142" w:rsidRDefault="00F16052" w:rsidP="00F16052">
      <w:pPr>
        <w:pStyle w:val="ListParagraph"/>
        <w:numPr>
          <w:ilvl w:val="0"/>
          <w:numId w:val="31"/>
        </w:numPr>
        <w:spacing w:line="360" w:lineRule="auto"/>
        <w:jc w:val="both"/>
        <w:rPr>
          <w:rFonts w:ascii="Arial" w:hAnsi="Arial" w:cs="Arial"/>
          <w:sz w:val="20"/>
          <w:szCs w:val="20"/>
        </w:rPr>
      </w:pPr>
      <w:r w:rsidRPr="00F16052">
        <w:rPr>
          <w:rFonts w:ascii="Arial" w:hAnsi="Arial" w:cs="Arial"/>
          <w:sz w:val="20"/>
          <w:szCs w:val="20"/>
        </w:rPr>
        <w:lastRenderedPageBreak/>
        <w:t>Upadhyay, P., Krishna, S., Thakur, P., Agrawal, N., Yadav, P., Prasad, L. C., &amp; Mishra, V. K. (2020). Identification of genetic variability and diversity in selected wheat (</w:t>
      </w:r>
      <w:r w:rsidRPr="00F16052">
        <w:rPr>
          <w:rFonts w:ascii="Arial" w:hAnsi="Arial" w:cs="Arial"/>
          <w:i/>
          <w:iCs/>
          <w:sz w:val="20"/>
          <w:szCs w:val="20"/>
        </w:rPr>
        <w:t xml:space="preserve">Triticum </w:t>
      </w:r>
      <w:proofErr w:type="spellStart"/>
      <w:r w:rsidRPr="00F16052">
        <w:rPr>
          <w:rFonts w:ascii="Arial" w:hAnsi="Arial" w:cs="Arial"/>
          <w:i/>
          <w:iCs/>
          <w:sz w:val="20"/>
          <w:szCs w:val="20"/>
        </w:rPr>
        <w:t>aestivum</w:t>
      </w:r>
      <w:proofErr w:type="spellEnd"/>
      <w:r w:rsidRPr="00F16052">
        <w:rPr>
          <w:rFonts w:ascii="Arial" w:hAnsi="Arial" w:cs="Arial"/>
          <w:sz w:val="20"/>
          <w:szCs w:val="20"/>
        </w:rPr>
        <w:t xml:space="preserve"> L.) germplasm under three different dates of sowing. </w:t>
      </w:r>
      <w:r w:rsidRPr="00F16052">
        <w:rPr>
          <w:rFonts w:ascii="Arial" w:hAnsi="Arial" w:cs="Arial"/>
          <w:i/>
          <w:iCs/>
          <w:sz w:val="20"/>
          <w:szCs w:val="20"/>
        </w:rPr>
        <w:t xml:space="preserve">J. </w:t>
      </w:r>
      <w:proofErr w:type="spellStart"/>
      <w:r w:rsidRPr="00F16052">
        <w:rPr>
          <w:rFonts w:ascii="Arial" w:hAnsi="Arial" w:cs="Arial"/>
          <w:i/>
          <w:iCs/>
          <w:sz w:val="20"/>
          <w:szCs w:val="20"/>
        </w:rPr>
        <w:t>Pharmacogn</w:t>
      </w:r>
      <w:proofErr w:type="spellEnd"/>
      <w:r w:rsidRPr="00F16052">
        <w:rPr>
          <w:rFonts w:ascii="Arial" w:hAnsi="Arial" w:cs="Arial"/>
          <w:i/>
          <w:iCs/>
          <w:sz w:val="20"/>
          <w:szCs w:val="20"/>
        </w:rPr>
        <w:t xml:space="preserve">. </w:t>
      </w:r>
      <w:proofErr w:type="spellStart"/>
      <w:r w:rsidRPr="00F16052">
        <w:rPr>
          <w:rFonts w:ascii="Arial" w:hAnsi="Arial" w:cs="Arial"/>
          <w:i/>
          <w:iCs/>
          <w:sz w:val="20"/>
          <w:szCs w:val="20"/>
        </w:rPr>
        <w:t>Phytochem</w:t>
      </w:r>
      <w:proofErr w:type="spellEnd"/>
      <w:r w:rsidRPr="00F16052">
        <w:rPr>
          <w:rFonts w:ascii="Arial" w:hAnsi="Arial" w:cs="Arial"/>
          <w:i/>
          <w:iCs/>
          <w:sz w:val="20"/>
          <w:szCs w:val="20"/>
        </w:rPr>
        <w:t xml:space="preserve">., </w:t>
      </w:r>
      <w:r w:rsidRPr="00F16052">
        <w:rPr>
          <w:rFonts w:ascii="Arial" w:hAnsi="Arial" w:cs="Arial"/>
          <w:sz w:val="20"/>
          <w:szCs w:val="20"/>
        </w:rPr>
        <w:t>9(2): 82-86.</w:t>
      </w:r>
    </w:p>
    <w:p w14:paraId="727FE2DA" w14:textId="47791495" w:rsidR="00F16052" w:rsidRPr="00CF4142" w:rsidRDefault="00F16052" w:rsidP="00F16052">
      <w:pPr>
        <w:pStyle w:val="ListParagraph"/>
        <w:numPr>
          <w:ilvl w:val="0"/>
          <w:numId w:val="31"/>
        </w:numPr>
        <w:spacing w:line="360" w:lineRule="auto"/>
        <w:jc w:val="both"/>
        <w:rPr>
          <w:rFonts w:ascii="Arial" w:hAnsi="Arial" w:cs="Arial"/>
          <w:sz w:val="20"/>
          <w:szCs w:val="20"/>
        </w:rPr>
      </w:pPr>
      <w:proofErr w:type="spellStart"/>
      <w:r w:rsidRPr="00F16052">
        <w:rPr>
          <w:rFonts w:ascii="Arial" w:hAnsi="Arial" w:cs="Arial"/>
          <w:sz w:val="20"/>
          <w:szCs w:val="20"/>
        </w:rPr>
        <w:t>Gollen</w:t>
      </w:r>
      <w:proofErr w:type="spellEnd"/>
      <w:r w:rsidRPr="00F16052">
        <w:rPr>
          <w:rFonts w:ascii="Arial" w:hAnsi="Arial" w:cs="Arial"/>
          <w:sz w:val="20"/>
          <w:szCs w:val="20"/>
        </w:rPr>
        <w:t xml:space="preserve"> B, Yadav RK, Kumar P. (2011). Assessment of genetic parameters for spike traits and yield attributes in bread wheat genotypes following Line X Tester mating system. </w:t>
      </w:r>
      <w:r w:rsidRPr="00F16052">
        <w:rPr>
          <w:rFonts w:ascii="Arial" w:hAnsi="Arial" w:cs="Arial"/>
          <w:i/>
          <w:iCs/>
          <w:sz w:val="20"/>
          <w:szCs w:val="20"/>
        </w:rPr>
        <w:t>Environ.</w:t>
      </w:r>
      <w:r w:rsidRPr="00F16052">
        <w:rPr>
          <w:rFonts w:ascii="Arial" w:hAnsi="Arial" w:cs="Arial"/>
          <w:sz w:val="20"/>
          <w:szCs w:val="20"/>
        </w:rPr>
        <w:t xml:space="preserve"> </w:t>
      </w:r>
      <w:r w:rsidRPr="00F16052">
        <w:rPr>
          <w:rFonts w:ascii="Arial" w:hAnsi="Arial" w:cs="Arial"/>
          <w:i/>
          <w:iCs/>
          <w:sz w:val="20"/>
          <w:szCs w:val="20"/>
        </w:rPr>
        <w:t>Ecol</w:t>
      </w:r>
      <w:r w:rsidRPr="00F16052">
        <w:rPr>
          <w:rFonts w:ascii="Arial" w:hAnsi="Arial" w:cs="Arial"/>
          <w:sz w:val="20"/>
          <w:szCs w:val="20"/>
        </w:rPr>
        <w:t xml:space="preserve">., 29(2):752-756. </w:t>
      </w:r>
    </w:p>
    <w:p w14:paraId="30F2E4D2" w14:textId="20F46006" w:rsidR="00F16052" w:rsidRPr="00CF4142" w:rsidRDefault="00F16052" w:rsidP="00F16052">
      <w:pPr>
        <w:pStyle w:val="ListParagraph"/>
        <w:numPr>
          <w:ilvl w:val="0"/>
          <w:numId w:val="31"/>
        </w:numPr>
        <w:spacing w:line="360" w:lineRule="auto"/>
        <w:jc w:val="both"/>
        <w:rPr>
          <w:rFonts w:ascii="Arial" w:hAnsi="Arial" w:cs="Arial"/>
          <w:sz w:val="20"/>
          <w:szCs w:val="20"/>
        </w:rPr>
      </w:pPr>
      <w:r w:rsidRPr="00F16052">
        <w:rPr>
          <w:rFonts w:ascii="Arial" w:hAnsi="Arial" w:cs="Arial"/>
          <w:sz w:val="20"/>
          <w:szCs w:val="20"/>
        </w:rPr>
        <w:t>Arya, V. K., Singh, J., Kumar, L., Kumar, R., Kumar, P., &amp; Chand, P. (2017). Genetic variability and diversity analysis for yield and its components in wheat (</w:t>
      </w:r>
      <w:r w:rsidRPr="00F16052">
        <w:rPr>
          <w:rFonts w:ascii="Arial" w:hAnsi="Arial" w:cs="Arial"/>
          <w:i/>
          <w:iCs/>
          <w:sz w:val="20"/>
          <w:szCs w:val="20"/>
        </w:rPr>
        <w:t xml:space="preserve">Triticum </w:t>
      </w:r>
      <w:proofErr w:type="spellStart"/>
      <w:r w:rsidRPr="00F16052">
        <w:rPr>
          <w:rFonts w:ascii="Arial" w:hAnsi="Arial" w:cs="Arial"/>
          <w:i/>
          <w:iCs/>
          <w:sz w:val="20"/>
          <w:szCs w:val="20"/>
        </w:rPr>
        <w:t>aestivum</w:t>
      </w:r>
      <w:proofErr w:type="spellEnd"/>
      <w:r w:rsidRPr="00F16052">
        <w:rPr>
          <w:rFonts w:ascii="Arial" w:hAnsi="Arial" w:cs="Arial"/>
          <w:sz w:val="20"/>
          <w:szCs w:val="20"/>
        </w:rPr>
        <w:t xml:space="preserve"> L.). </w:t>
      </w:r>
      <w:r w:rsidRPr="00F16052">
        <w:rPr>
          <w:rFonts w:ascii="Arial" w:hAnsi="Arial" w:cs="Arial"/>
          <w:i/>
          <w:iCs/>
          <w:sz w:val="20"/>
          <w:szCs w:val="20"/>
        </w:rPr>
        <w:t>Indian J. Agri. Res.</w:t>
      </w:r>
      <w:r w:rsidRPr="00F16052">
        <w:rPr>
          <w:rFonts w:ascii="Arial" w:hAnsi="Arial" w:cs="Arial"/>
          <w:sz w:val="20"/>
          <w:szCs w:val="20"/>
        </w:rPr>
        <w:t>, 51(2): 128-134.</w:t>
      </w:r>
    </w:p>
    <w:p w14:paraId="67C01B6E" w14:textId="32BE2B31" w:rsidR="00F16052" w:rsidRPr="00CF4142" w:rsidRDefault="00F16052" w:rsidP="00F16052">
      <w:pPr>
        <w:pStyle w:val="ListParagraph"/>
        <w:numPr>
          <w:ilvl w:val="0"/>
          <w:numId w:val="31"/>
        </w:numPr>
        <w:spacing w:line="360" w:lineRule="auto"/>
        <w:jc w:val="both"/>
        <w:rPr>
          <w:rFonts w:ascii="Arial" w:hAnsi="Arial" w:cs="Arial"/>
          <w:sz w:val="20"/>
          <w:szCs w:val="20"/>
        </w:rPr>
      </w:pPr>
      <w:proofErr w:type="spellStart"/>
      <w:r w:rsidRPr="00F16052">
        <w:rPr>
          <w:rFonts w:ascii="Arial" w:hAnsi="Arial" w:cs="Arial"/>
          <w:sz w:val="20"/>
          <w:szCs w:val="20"/>
        </w:rPr>
        <w:t>Zewdu</w:t>
      </w:r>
      <w:proofErr w:type="spellEnd"/>
      <w:r w:rsidRPr="00F16052">
        <w:rPr>
          <w:rFonts w:ascii="Arial" w:hAnsi="Arial" w:cs="Arial"/>
          <w:sz w:val="20"/>
          <w:szCs w:val="20"/>
        </w:rPr>
        <w:t xml:space="preserve">, D., </w:t>
      </w:r>
      <w:proofErr w:type="spellStart"/>
      <w:r w:rsidRPr="00F16052">
        <w:rPr>
          <w:rFonts w:ascii="Arial" w:hAnsi="Arial" w:cs="Arial"/>
          <w:sz w:val="20"/>
          <w:szCs w:val="20"/>
        </w:rPr>
        <w:t>Mekonnen</w:t>
      </w:r>
      <w:proofErr w:type="spellEnd"/>
      <w:r w:rsidRPr="00F16052">
        <w:rPr>
          <w:rFonts w:ascii="Arial" w:hAnsi="Arial" w:cs="Arial"/>
          <w:sz w:val="20"/>
          <w:szCs w:val="20"/>
        </w:rPr>
        <w:t xml:space="preserve">, F., </w:t>
      </w:r>
      <w:proofErr w:type="spellStart"/>
      <w:r w:rsidRPr="00F16052">
        <w:rPr>
          <w:rFonts w:ascii="Arial" w:hAnsi="Arial" w:cs="Arial"/>
          <w:sz w:val="20"/>
          <w:szCs w:val="20"/>
        </w:rPr>
        <w:t>Geleta</w:t>
      </w:r>
      <w:proofErr w:type="spellEnd"/>
      <w:r w:rsidRPr="00F16052">
        <w:rPr>
          <w:rFonts w:ascii="Arial" w:hAnsi="Arial" w:cs="Arial"/>
          <w:sz w:val="20"/>
          <w:szCs w:val="20"/>
        </w:rPr>
        <w:t>, N., &amp; Abebe, K. (2024). Genetic variability, heritability and genetic advance for yield and yield related traits of bread wheat (</w:t>
      </w:r>
      <w:r w:rsidRPr="00F16052">
        <w:rPr>
          <w:rFonts w:ascii="Arial" w:hAnsi="Arial" w:cs="Arial"/>
          <w:i/>
          <w:iCs/>
          <w:sz w:val="20"/>
          <w:szCs w:val="20"/>
        </w:rPr>
        <w:t xml:space="preserve">Triticum </w:t>
      </w:r>
      <w:proofErr w:type="spellStart"/>
      <w:r w:rsidRPr="00F16052">
        <w:rPr>
          <w:rFonts w:ascii="Arial" w:hAnsi="Arial" w:cs="Arial"/>
          <w:i/>
          <w:iCs/>
          <w:sz w:val="20"/>
          <w:szCs w:val="20"/>
        </w:rPr>
        <w:t>aestivum</w:t>
      </w:r>
      <w:proofErr w:type="spellEnd"/>
      <w:r w:rsidRPr="00F16052">
        <w:rPr>
          <w:rFonts w:ascii="Arial" w:hAnsi="Arial" w:cs="Arial"/>
          <w:sz w:val="20"/>
          <w:szCs w:val="20"/>
        </w:rPr>
        <w:t xml:space="preserve"> L.) genotypes. </w:t>
      </w:r>
      <w:r w:rsidRPr="00F16052">
        <w:rPr>
          <w:rFonts w:ascii="Arial" w:hAnsi="Arial" w:cs="Arial"/>
          <w:i/>
          <w:iCs/>
          <w:sz w:val="20"/>
          <w:szCs w:val="20"/>
        </w:rPr>
        <w:t>Int. J. economic plants</w:t>
      </w:r>
      <w:r w:rsidRPr="00F16052">
        <w:rPr>
          <w:rFonts w:ascii="Arial" w:hAnsi="Arial" w:cs="Arial"/>
          <w:sz w:val="20"/>
          <w:szCs w:val="20"/>
        </w:rPr>
        <w:t>, 11(1): 38-47.</w:t>
      </w:r>
    </w:p>
    <w:p w14:paraId="4229709F" w14:textId="521E4A2A" w:rsidR="00F16052" w:rsidRPr="00CF4142" w:rsidRDefault="00F16052" w:rsidP="00F16052">
      <w:pPr>
        <w:pStyle w:val="ListParagraph"/>
        <w:numPr>
          <w:ilvl w:val="0"/>
          <w:numId w:val="31"/>
        </w:numPr>
        <w:spacing w:line="360" w:lineRule="auto"/>
        <w:jc w:val="both"/>
        <w:rPr>
          <w:rFonts w:ascii="Arial" w:hAnsi="Arial" w:cs="Arial"/>
          <w:sz w:val="20"/>
          <w:szCs w:val="20"/>
        </w:rPr>
      </w:pPr>
      <w:proofErr w:type="spellStart"/>
      <w:r w:rsidRPr="00F16052">
        <w:rPr>
          <w:rFonts w:ascii="Arial" w:hAnsi="Arial" w:cs="Arial"/>
          <w:sz w:val="20"/>
          <w:szCs w:val="20"/>
        </w:rPr>
        <w:t>Koshraj</w:t>
      </w:r>
      <w:proofErr w:type="spellEnd"/>
      <w:r w:rsidRPr="00F16052">
        <w:rPr>
          <w:rFonts w:ascii="Arial" w:hAnsi="Arial" w:cs="Arial"/>
          <w:sz w:val="20"/>
          <w:szCs w:val="20"/>
        </w:rPr>
        <w:t>, Adhikari, N. and Sharma, S. (2019). Genetic variability and cluster analysis of wheat (</w:t>
      </w:r>
      <w:r w:rsidRPr="00F16052">
        <w:rPr>
          <w:rFonts w:ascii="Arial" w:hAnsi="Arial" w:cs="Arial"/>
          <w:i/>
          <w:iCs/>
          <w:sz w:val="20"/>
          <w:szCs w:val="20"/>
        </w:rPr>
        <w:t xml:space="preserve">Triticum </w:t>
      </w:r>
      <w:proofErr w:type="spellStart"/>
      <w:r w:rsidRPr="00F16052">
        <w:rPr>
          <w:rFonts w:ascii="Arial" w:hAnsi="Arial" w:cs="Arial"/>
          <w:i/>
          <w:iCs/>
          <w:sz w:val="20"/>
          <w:szCs w:val="20"/>
        </w:rPr>
        <w:t>aestivum</w:t>
      </w:r>
      <w:proofErr w:type="spellEnd"/>
      <w:r w:rsidRPr="00F16052">
        <w:rPr>
          <w:rFonts w:ascii="Arial" w:hAnsi="Arial" w:cs="Arial"/>
          <w:sz w:val="20"/>
          <w:szCs w:val="20"/>
        </w:rPr>
        <w:t xml:space="preserve"> L.) genotypes in foot hill of Nepal. </w:t>
      </w:r>
      <w:r w:rsidRPr="00F16052">
        <w:rPr>
          <w:rFonts w:ascii="Arial" w:hAnsi="Arial" w:cs="Arial"/>
          <w:i/>
          <w:iCs/>
          <w:sz w:val="20"/>
          <w:szCs w:val="20"/>
        </w:rPr>
        <w:t xml:space="preserve">Arch. </w:t>
      </w:r>
      <w:proofErr w:type="spellStart"/>
      <w:r w:rsidRPr="00F16052">
        <w:rPr>
          <w:rFonts w:ascii="Arial" w:hAnsi="Arial" w:cs="Arial"/>
          <w:i/>
          <w:iCs/>
          <w:sz w:val="20"/>
          <w:szCs w:val="20"/>
        </w:rPr>
        <w:t>Agr</w:t>
      </w:r>
      <w:proofErr w:type="spellEnd"/>
      <w:r w:rsidRPr="00F16052">
        <w:rPr>
          <w:rFonts w:ascii="Arial" w:hAnsi="Arial" w:cs="Arial"/>
          <w:i/>
          <w:iCs/>
          <w:sz w:val="20"/>
          <w:szCs w:val="20"/>
        </w:rPr>
        <w:t>. Environ. Sci.,</w:t>
      </w:r>
      <w:r w:rsidRPr="00F16052">
        <w:rPr>
          <w:rFonts w:ascii="Arial" w:hAnsi="Arial" w:cs="Arial"/>
          <w:sz w:val="20"/>
          <w:szCs w:val="20"/>
        </w:rPr>
        <w:t xml:space="preserve"> 4: 350-355.</w:t>
      </w:r>
    </w:p>
    <w:p w14:paraId="046062FB" w14:textId="626DA1A7" w:rsidR="00F16052" w:rsidRPr="00CF4142" w:rsidRDefault="00F16052" w:rsidP="00F16052">
      <w:pPr>
        <w:pStyle w:val="ListParagraph"/>
        <w:numPr>
          <w:ilvl w:val="0"/>
          <w:numId w:val="31"/>
        </w:numPr>
        <w:spacing w:line="360" w:lineRule="auto"/>
        <w:jc w:val="both"/>
        <w:rPr>
          <w:rFonts w:ascii="Arial" w:hAnsi="Arial" w:cs="Arial"/>
          <w:sz w:val="20"/>
          <w:szCs w:val="20"/>
        </w:rPr>
      </w:pPr>
      <w:proofErr w:type="spellStart"/>
      <w:r w:rsidRPr="00F16052">
        <w:rPr>
          <w:rFonts w:ascii="Arial" w:hAnsi="Arial" w:cs="Arial"/>
          <w:sz w:val="20"/>
          <w:szCs w:val="20"/>
        </w:rPr>
        <w:t>Poonia</w:t>
      </w:r>
      <w:proofErr w:type="spellEnd"/>
      <w:r w:rsidRPr="00F16052">
        <w:rPr>
          <w:rFonts w:ascii="Arial" w:hAnsi="Arial" w:cs="Arial"/>
          <w:sz w:val="20"/>
          <w:szCs w:val="20"/>
        </w:rPr>
        <w:t>, M. K., Kumar, A., Kumar, V., Bhanu, A. N., &amp; Kumar, S. (2023). Genetic variability and character association analysis for seed yield and its attributes in wheat (</w:t>
      </w:r>
      <w:r w:rsidRPr="00F16052">
        <w:rPr>
          <w:rFonts w:ascii="Arial" w:hAnsi="Arial" w:cs="Arial"/>
          <w:i/>
          <w:iCs/>
          <w:sz w:val="20"/>
          <w:szCs w:val="20"/>
        </w:rPr>
        <w:t xml:space="preserve">Triticum </w:t>
      </w:r>
      <w:proofErr w:type="spellStart"/>
      <w:r w:rsidRPr="00F16052">
        <w:rPr>
          <w:rFonts w:ascii="Arial" w:hAnsi="Arial" w:cs="Arial"/>
          <w:i/>
          <w:iCs/>
          <w:sz w:val="20"/>
          <w:szCs w:val="20"/>
        </w:rPr>
        <w:t>aestivum</w:t>
      </w:r>
      <w:proofErr w:type="spellEnd"/>
      <w:r w:rsidRPr="00F16052">
        <w:rPr>
          <w:rFonts w:ascii="Arial" w:hAnsi="Arial" w:cs="Arial"/>
          <w:sz w:val="20"/>
          <w:szCs w:val="20"/>
        </w:rPr>
        <w:t xml:space="preserve"> L.). </w:t>
      </w:r>
      <w:r w:rsidRPr="00F16052">
        <w:rPr>
          <w:rFonts w:ascii="Arial" w:hAnsi="Arial" w:cs="Arial"/>
          <w:i/>
          <w:iCs/>
          <w:sz w:val="20"/>
          <w:szCs w:val="20"/>
        </w:rPr>
        <w:t>Int. J. Plant &amp; Soil Sci.,</w:t>
      </w:r>
      <w:r w:rsidRPr="00F16052">
        <w:rPr>
          <w:rFonts w:ascii="Arial" w:hAnsi="Arial" w:cs="Arial"/>
          <w:sz w:val="20"/>
          <w:szCs w:val="20"/>
        </w:rPr>
        <w:t xml:space="preserve"> 35(9), 123-131.</w:t>
      </w:r>
    </w:p>
    <w:p w14:paraId="2C2B91DC" w14:textId="3203DD24" w:rsidR="00F16052" w:rsidRPr="00CF4142" w:rsidRDefault="00F16052" w:rsidP="00F16052">
      <w:pPr>
        <w:pStyle w:val="ListParagraph"/>
        <w:numPr>
          <w:ilvl w:val="0"/>
          <w:numId w:val="31"/>
        </w:numPr>
        <w:spacing w:line="360" w:lineRule="auto"/>
        <w:jc w:val="both"/>
        <w:rPr>
          <w:rFonts w:ascii="Arial" w:hAnsi="Arial" w:cs="Arial"/>
          <w:sz w:val="20"/>
          <w:szCs w:val="20"/>
        </w:rPr>
      </w:pPr>
      <w:proofErr w:type="spellStart"/>
      <w:r w:rsidRPr="00F16052">
        <w:rPr>
          <w:rFonts w:ascii="Arial" w:hAnsi="Arial" w:cs="Arial"/>
          <w:sz w:val="20"/>
          <w:szCs w:val="20"/>
        </w:rPr>
        <w:t>Abinasa</w:t>
      </w:r>
      <w:proofErr w:type="spellEnd"/>
      <w:r w:rsidRPr="00F16052">
        <w:rPr>
          <w:rFonts w:ascii="Arial" w:hAnsi="Arial" w:cs="Arial"/>
          <w:sz w:val="20"/>
          <w:szCs w:val="20"/>
        </w:rPr>
        <w:t xml:space="preserve"> M, Ayana A, </w:t>
      </w:r>
      <w:proofErr w:type="spellStart"/>
      <w:r w:rsidRPr="00F16052">
        <w:rPr>
          <w:rFonts w:ascii="Arial" w:hAnsi="Arial" w:cs="Arial"/>
          <w:sz w:val="20"/>
          <w:szCs w:val="20"/>
        </w:rPr>
        <w:t>Bultosa</w:t>
      </w:r>
      <w:proofErr w:type="spellEnd"/>
      <w:r w:rsidRPr="00F16052">
        <w:rPr>
          <w:rFonts w:ascii="Arial" w:hAnsi="Arial" w:cs="Arial"/>
          <w:sz w:val="20"/>
          <w:szCs w:val="20"/>
        </w:rPr>
        <w:t xml:space="preserve"> G. (2011). Genetic variability, heritability and trait associations in durum wheat (</w:t>
      </w:r>
      <w:r w:rsidRPr="00F16052">
        <w:rPr>
          <w:rFonts w:ascii="Arial" w:hAnsi="Arial" w:cs="Arial"/>
          <w:i/>
          <w:iCs/>
          <w:sz w:val="20"/>
          <w:szCs w:val="20"/>
        </w:rPr>
        <w:t xml:space="preserve">Triticum </w:t>
      </w:r>
      <w:proofErr w:type="spellStart"/>
      <w:r w:rsidRPr="00F16052">
        <w:rPr>
          <w:rFonts w:ascii="Arial" w:hAnsi="Arial" w:cs="Arial"/>
          <w:i/>
          <w:iCs/>
          <w:sz w:val="20"/>
          <w:szCs w:val="20"/>
        </w:rPr>
        <w:t>turgidum</w:t>
      </w:r>
      <w:proofErr w:type="spellEnd"/>
      <w:r w:rsidRPr="00F16052">
        <w:rPr>
          <w:rFonts w:ascii="Arial" w:hAnsi="Arial" w:cs="Arial"/>
          <w:i/>
          <w:iCs/>
          <w:sz w:val="20"/>
          <w:szCs w:val="20"/>
        </w:rPr>
        <w:t xml:space="preserve"> </w:t>
      </w:r>
      <w:r w:rsidRPr="00F16052">
        <w:rPr>
          <w:rFonts w:ascii="Arial" w:hAnsi="Arial" w:cs="Arial"/>
          <w:sz w:val="20"/>
          <w:szCs w:val="20"/>
        </w:rPr>
        <w:t xml:space="preserve">L. var. </w:t>
      </w:r>
      <w:r w:rsidRPr="00F16052">
        <w:rPr>
          <w:rFonts w:ascii="Arial" w:hAnsi="Arial" w:cs="Arial"/>
          <w:i/>
          <w:iCs/>
          <w:sz w:val="20"/>
          <w:szCs w:val="20"/>
        </w:rPr>
        <w:t>durum</w:t>
      </w:r>
      <w:r w:rsidRPr="00F16052">
        <w:rPr>
          <w:rFonts w:ascii="Arial" w:hAnsi="Arial" w:cs="Arial"/>
          <w:sz w:val="20"/>
          <w:szCs w:val="20"/>
        </w:rPr>
        <w:t>) genotypes</w:t>
      </w:r>
      <w:r w:rsidRPr="00F16052">
        <w:rPr>
          <w:rFonts w:ascii="Arial" w:hAnsi="Arial" w:cs="Arial"/>
          <w:i/>
          <w:iCs/>
          <w:sz w:val="20"/>
          <w:szCs w:val="20"/>
        </w:rPr>
        <w:t>. Afr. J. Agric. Res.,</w:t>
      </w:r>
      <w:r w:rsidRPr="00F16052">
        <w:rPr>
          <w:rFonts w:ascii="Arial" w:hAnsi="Arial" w:cs="Arial"/>
          <w:sz w:val="20"/>
          <w:szCs w:val="20"/>
        </w:rPr>
        <w:t xml:space="preserve"> 6(17): 3972 - 3979.</w:t>
      </w:r>
    </w:p>
    <w:p w14:paraId="4B7945A8" w14:textId="3B57BCE7" w:rsidR="00F16052" w:rsidRPr="00CF4142" w:rsidRDefault="00F16052" w:rsidP="00F16052">
      <w:pPr>
        <w:pStyle w:val="ListParagraph"/>
        <w:numPr>
          <w:ilvl w:val="0"/>
          <w:numId w:val="31"/>
        </w:numPr>
        <w:spacing w:line="360" w:lineRule="auto"/>
        <w:jc w:val="both"/>
        <w:rPr>
          <w:rFonts w:ascii="Arial" w:hAnsi="Arial" w:cs="Arial"/>
          <w:sz w:val="20"/>
          <w:szCs w:val="20"/>
        </w:rPr>
      </w:pPr>
      <w:bookmarkStart w:id="1" w:name="_Hlk206580524"/>
      <w:r w:rsidRPr="00F16052">
        <w:rPr>
          <w:rFonts w:ascii="Arial" w:hAnsi="Arial" w:cs="Arial"/>
          <w:sz w:val="20"/>
          <w:szCs w:val="20"/>
        </w:rPr>
        <w:t>Arya, V. K., Singh, J., Kumar, L., Kumar, R., Kumar, P., &amp; Chand, P. (2017). Genetic variability and diversity analysis for yield and its components in wheat (</w:t>
      </w:r>
      <w:r w:rsidRPr="00F16052">
        <w:rPr>
          <w:rFonts w:ascii="Arial" w:hAnsi="Arial" w:cs="Arial"/>
          <w:i/>
          <w:iCs/>
          <w:sz w:val="20"/>
          <w:szCs w:val="20"/>
        </w:rPr>
        <w:t xml:space="preserve">Triticum </w:t>
      </w:r>
      <w:proofErr w:type="spellStart"/>
      <w:r w:rsidRPr="00F16052">
        <w:rPr>
          <w:rFonts w:ascii="Arial" w:hAnsi="Arial" w:cs="Arial"/>
          <w:i/>
          <w:iCs/>
          <w:sz w:val="20"/>
          <w:szCs w:val="20"/>
        </w:rPr>
        <w:t>aestivum</w:t>
      </w:r>
      <w:proofErr w:type="spellEnd"/>
      <w:r w:rsidRPr="00F16052">
        <w:rPr>
          <w:rFonts w:ascii="Arial" w:hAnsi="Arial" w:cs="Arial"/>
          <w:sz w:val="20"/>
          <w:szCs w:val="20"/>
        </w:rPr>
        <w:t xml:space="preserve"> L.). </w:t>
      </w:r>
      <w:r w:rsidRPr="00F16052">
        <w:rPr>
          <w:rFonts w:ascii="Arial" w:hAnsi="Arial" w:cs="Arial"/>
          <w:i/>
          <w:iCs/>
          <w:sz w:val="20"/>
          <w:szCs w:val="20"/>
        </w:rPr>
        <w:t>Indian J. Agri. Res.</w:t>
      </w:r>
      <w:r w:rsidRPr="00F16052">
        <w:rPr>
          <w:rFonts w:ascii="Arial" w:hAnsi="Arial" w:cs="Arial"/>
          <w:sz w:val="20"/>
          <w:szCs w:val="20"/>
        </w:rPr>
        <w:t>, 51(2): 128-134.</w:t>
      </w:r>
      <w:bookmarkEnd w:id="1"/>
    </w:p>
    <w:p w14:paraId="61CFAA5F" w14:textId="11F72CA8" w:rsidR="00F16052" w:rsidRPr="00CF4142" w:rsidRDefault="00F16052" w:rsidP="00F16052">
      <w:pPr>
        <w:pStyle w:val="ListParagraph"/>
        <w:numPr>
          <w:ilvl w:val="0"/>
          <w:numId w:val="31"/>
        </w:numPr>
        <w:spacing w:line="360" w:lineRule="auto"/>
        <w:jc w:val="both"/>
        <w:rPr>
          <w:rFonts w:ascii="Arial" w:hAnsi="Arial" w:cs="Arial"/>
          <w:sz w:val="20"/>
          <w:szCs w:val="20"/>
        </w:rPr>
      </w:pPr>
      <w:r w:rsidRPr="00F16052">
        <w:rPr>
          <w:rFonts w:ascii="Arial" w:hAnsi="Arial" w:cs="Arial"/>
          <w:sz w:val="20"/>
          <w:szCs w:val="20"/>
        </w:rPr>
        <w:t xml:space="preserve">Singh Gyanendra, </w:t>
      </w:r>
      <w:proofErr w:type="spellStart"/>
      <w:r w:rsidRPr="00F16052">
        <w:rPr>
          <w:rFonts w:ascii="Arial" w:hAnsi="Arial" w:cs="Arial"/>
          <w:sz w:val="20"/>
          <w:szCs w:val="20"/>
        </w:rPr>
        <w:t>Kulshreshtha</w:t>
      </w:r>
      <w:proofErr w:type="spellEnd"/>
      <w:r w:rsidRPr="00F16052">
        <w:rPr>
          <w:rFonts w:ascii="Arial" w:hAnsi="Arial" w:cs="Arial"/>
          <w:sz w:val="20"/>
          <w:szCs w:val="20"/>
        </w:rPr>
        <w:t>, N., Singh, B.N., Setter, T.L., Singh, M.K., Saharan, M.S, Tyagi, B.S., Verma Ajay and Sharma, I. (2014). Germplasm characterization, association and clustering for salinity and water-logging tolerance in bread wheat (</w:t>
      </w:r>
      <w:r w:rsidRPr="00F16052">
        <w:rPr>
          <w:rFonts w:ascii="Arial" w:hAnsi="Arial" w:cs="Arial"/>
          <w:i/>
          <w:iCs/>
          <w:sz w:val="20"/>
          <w:szCs w:val="20"/>
        </w:rPr>
        <w:t xml:space="preserve">Triticum </w:t>
      </w:r>
      <w:proofErr w:type="spellStart"/>
      <w:r w:rsidRPr="00F16052">
        <w:rPr>
          <w:rFonts w:ascii="Arial" w:hAnsi="Arial" w:cs="Arial"/>
          <w:i/>
          <w:iCs/>
          <w:sz w:val="20"/>
          <w:szCs w:val="20"/>
        </w:rPr>
        <w:t>aestivum</w:t>
      </w:r>
      <w:proofErr w:type="spellEnd"/>
      <w:r w:rsidRPr="00F16052">
        <w:rPr>
          <w:rFonts w:ascii="Arial" w:hAnsi="Arial" w:cs="Arial"/>
          <w:i/>
          <w:iCs/>
          <w:sz w:val="20"/>
          <w:szCs w:val="20"/>
        </w:rPr>
        <w:t>). Indian J. Agric. Sci.,</w:t>
      </w:r>
      <w:r w:rsidRPr="00F16052">
        <w:rPr>
          <w:rFonts w:ascii="Arial" w:hAnsi="Arial" w:cs="Arial"/>
          <w:sz w:val="20"/>
          <w:szCs w:val="20"/>
        </w:rPr>
        <w:t xml:space="preserve"> 84: 1102-10.</w:t>
      </w:r>
    </w:p>
    <w:p w14:paraId="6D61B3BE" w14:textId="321E4557" w:rsidR="00F16052" w:rsidRPr="00CF4142" w:rsidRDefault="00F16052" w:rsidP="00F16052">
      <w:pPr>
        <w:pStyle w:val="ListParagraph"/>
        <w:numPr>
          <w:ilvl w:val="0"/>
          <w:numId w:val="31"/>
        </w:numPr>
        <w:spacing w:line="360" w:lineRule="auto"/>
        <w:jc w:val="both"/>
        <w:rPr>
          <w:rFonts w:ascii="Arial" w:hAnsi="Arial" w:cs="Arial"/>
          <w:sz w:val="20"/>
          <w:szCs w:val="20"/>
        </w:rPr>
      </w:pPr>
      <w:r w:rsidRPr="00F16052">
        <w:rPr>
          <w:rFonts w:ascii="Arial" w:hAnsi="Arial" w:cs="Arial"/>
          <w:sz w:val="20"/>
          <w:szCs w:val="20"/>
        </w:rPr>
        <w:t xml:space="preserve">Verma, P.N., Singh, B.N., Singh, G., Singh, M.K. and Setter, T.L. (2014). Genetic diversity analysis for yield and other agronomic traits in bread wheat under water logged sodic soil condition. </w:t>
      </w:r>
      <w:r w:rsidRPr="00F16052">
        <w:rPr>
          <w:rFonts w:ascii="Arial" w:hAnsi="Arial" w:cs="Arial"/>
          <w:i/>
          <w:iCs/>
          <w:sz w:val="20"/>
          <w:szCs w:val="20"/>
        </w:rPr>
        <w:t xml:space="preserve">J. Wheat Res., </w:t>
      </w:r>
      <w:r w:rsidRPr="00F16052">
        <w:rPr>
          <w:rFonts w:ascii="Arial" w:hAnsi="Arial" w:cs="Arial"/>
          <w:sz w:val="20"/>
          <w:szCs w:val="20"/>
        </w:rPr>
        <w:t>6: 51-58.</w:t>
      </w:r>
    </w:p>
    <w:p w14:paraId="2E3BA260" w14:textId="42A1C707" w:rsidR="00F16052" w:rsidRPr="00CF4142" w:rsidRDefault="00F16052" w:rsidP="00F16052">
      <w:pPr>
        <w:pStyle w:val="ListParagraph"/>
        <w:numPr>
          <w:ilvl w:val="0"/>
          <w:numId w:val="31"/>
        </w:numPr>
        <w:spacing w:line="360" w:lineRule="auto"/>
        <w:jc w:val="both"/>
        <w:rPr>
          <w:rFonts w:ascii="Arial" w:hAnsi="Arial" w:cs="Arial"/>
          <w:sz w:val="20"/>
          <w:szCs w:val="20"/>
        </w:rPr>
      </w:pPr>
      <w:proofErr w:type="spellStart"/>
      <w:r w:rsidRPr="00F16052">
        <w:rPr>
          <w:rFonts w:ascii="Arial" w:hAnsi="Arial" w:cs="Arial"/>
          <w:sz w:val="20"/>
          <w:szCs w:val="20"/>
        </w:rPr>
        <w:t>Ritusha</w:t>
      </w:r>
      <w:proofErr w:type="spellEnd"/>
      <w:r w:rsidRPr="00F16052">
        <w:rPr>
          <w:rFonts w:ascii="Arial" w:hAnsi="Arial" w:cs="Arial"/>
          <w:sz w:val="20"/>
          <w:szCs w:val="20"/>
        </w:rPr>
        <w:t xml:space="preserve"> Tewari, R. T., Jaiswal, J. P., </w:t>
      </w:r>
      <w:proofErr w:type="spellStart"/>
      <w:r w:rsidRPr="00F16052">
        <w:rPr>
          <w:rFonts w:ascii="Arial" w:hAnsi="Arial" w:cs="Arial"/>
          <w:sz w:val="20"/>
          <w:szCs w:val="20"/>
        </w:rPr>
        <w:t>Gangwar</w:t>
      </w:r>
      <w:proofErr w:type="spellEnd"/>
      <w:r w:rsidRPr="00F16052">
        <w:rPr>
          <w:rFonts w:ascii="Arial" w:hAnsi="Arial" w:cs="Arial"/>
          <w:sz w:val="20"/>
          <w:szCs w:val="20"/>
        </w:rPr>
        <w:t>, R. P., &amp; Singh, P. K. (2015). Genetic diversity analysis in exotic germplasm accessions of wheat (</w:t>
      </w:r>
      <w:r w:rsidRPr="00F16052">
        <w:rPr>
          <w:rFonts w:ascii="Arial" w:hAnsi="Arial" w:cs="Arial"/>
          <w:i/>
          <w:iCs/>
          <w:sz w:val="20"/>
          <w:szCs w:val="20"/>
        </w:rPr>
        <w:t xml:space="preserve">Triticum </w:t>
      </w:r>
      <w:proofErr w:type="spellStart"/>
      <w:r w:rsidRPr="00F16052">
        <w:rPr>
          <w:rFonts w:ascii="Arial" w:hAnsi="Arial" w:cs="Arial"/>
          <w:i/>
          <w:iCs/>
          <w:sz w:val="20"/>
          <w:szCs w:val="20"/>
        </w:rPr>
        <w:t>aestivum</w:t>
      </w:r>
      <w:proofErr w:type="spellEnd"/>
      <w:r w:rsidRPr="00F16052">
        <w:rPr>
          <w:rFonts w:ascii="Arial" w:hAnsi="Arial" w:cs="Arial"/>
          <w:sz w:val="20"/>
          <w:szCs w:val="20"/>
        </w:rPr>
        <w:t xml:space="preserve"> L.) by cluster analysis. </w:t>
      </w:r>
      <w:hyperlink r:id="rId16" w:history="1">
        <w:r w:rsidRPr="00F16052">
          <w:rPr>
            <w:rStyle w:val="Hyperlink"/>
            <w:rFonts w:ascii="Arial" w:hAnsi="Arial" w:cs="Arial"/>
            <w:i/>
            <w:iCs/>
            <w:color w:val="000000" w:themeColor="text1"/>
            <w:sz w:val="20"/>
            <w:szCs w:val="20"/>
            <w:u w:val="none"/>
          </w:rPr>
          <w:t>Elec. J. Plant Bree</w:t>
        </w:r>
      </w:hyperlink>
      <w:r w:rsidRPr="00F16052">
        <w:rPr>
          <w:rFonts w:ascii="Arial" w:hAnsi="Arial" w:cs="Arial"/>
          <w:i/>
          <w:iCs/>
          <w:color w:val="000000" w:themeColor="text1"/>
          <w:sz w:val="20"/>
          <w:szCs w:val="20"/>
        </w:rPr>
        <w:t>d.,</w:t>
      </w:r>
      <w:r w:rsidRPr="00F16052">
        <w:rPr>
          <w:rFonts w:ascii="Arial" w:hAnsi="Arial" w:cs="Arial"/>
          <w:color w:val="000000" w:themeColor="text1"/>
          <w:sz w:val="20"/>
          <w:szCs w:val="20"/>
        </w:rPr>
        <w:t xml:space="preserve"> </w:t>
      </w:r>
      <w:r w:rsidRPr="00F16052">
        <w:rPr>
          <w:rFonts w:ascii="Arial" w:hAnsi="Arial" w:cs="Arial"/>
          <w:sz w:val="20"/>
          <w:szCs w:val="20"/>
        </w:rPr>
        <w:t>6(4): 1111-1117.</w:t>
      </w:r>
    </w:p>
    <w:p w14:paraId="2CD20526" w14:textId="459CDDDD" w:rsidR="00F16052" w:rsidRPr="00CF4142" w:rsidRDefault="00F16052" w:rsidP="00F16052">
      <w:pPr>
        <w:pStyle w:val="ListParagraph"/>
        <w:numPr>
          <w:ilvl w:val="0"/>
          <w:numId w:val="31"/>
        </w:numPr>
        <w:spacing w:line="360" w:lineRule="auto"/>
        <w:jc w:val="both"/>
        <w:rPr>
          <w:rFonts w:ascii="Arial" w:hAnsi="Arial" w:cs="Arial"/>
          <w:sz w:val="20"/>
          <w:szCs w:val="20"/>
        </w:rPr>
      </w:pPr>
      <w:r w:rsidRPr="00F16052">
        <w:rPr>
          <w:rFonts w:ascii="Arial" w:hAnsi="Arial" w:cs="Arial"/>
          <w:sz w:val="20"/>
          <w:szCs w:val="20"/>
        </w:rPr>
        <w:lastRenderedPageBreak/>
        <w:t xml:space="preserve">Singh, G., Kumar, P., Kumar, R., &amp; </w:t>
      </w:r>
      <w:proofErr w:type="spellStart"/>
      <w:r w:rsidRPr="00F16052">
        <w:rPr>
          <w:rFonts w:ascii="Arial" w:hAnsi="Arial" w:cs="Arial"/>
          <w:sz w:val="20"/>
          <w:szCs w:val="20"/>
        </w:rPr>
        <w:t>Gangwar</w:t>
      </w:r>
      <w:proofErr w:type="spellEnd"/>
      <w:r w:rsidRPr="00F16052">
        <w:rPr>
          <w:rFonts w:ascii="Arial" w:hAnsi="Arial" w:cs="Arial"/>
          <w:sz w:val="20"/>
          <w:szCs w:val="20"/>
        </w:rPr>
        <w:t>, L. K. (2017). Genetic diversity analysis for various morphological and quality traits in bread wheat (</w:t>
      </w:r>
      <w:r w:rsidRPr="00F16052">
        <w:rPr>
          <w:rFonts w:ascii="Arial" w:hAnsi="Arial" w:cs="Arial"/>
          <w:i/>
          <w:iCs/>
          <w:sz w:val="20"/>
          <w:szCs w:val="20"/>
        </w:rPr>
        <w:t xml:space="preserve">Triticum </w:t>
      </w:r>
      <w:proofErr w:type="spellStart"/>
      <w:r w:rsidRPr="00F16052">
        <w:rPr>
          <w:rFonts w:ascii="Arial" w:hAnsi="Arial" w:cs="Arial"/>
          <w:i/>
          <w:iCs/>
          <w:sz w:val="20"/>
          <w:szCs w:val="20"/>
        </w:rPr>
        <w:t>aestivum</w:t>
      </w:r>
      <w:proofErr w:type="spellEnd"/>
      <w:r w:rsidRPr="00F16052">
        <w:rPr>
          <w:rFonts w:ascii="Arial" w:hAnsi="Arial" w:cs="Arial"/>
          <w:sz w:val="20"/>
          <w:szCs w:val="20"/>
        </w:rPr>
        <w:t xml:space="preserve"> L.). </w:t>
      </w:r>
      <w:r w:rsidRPr="00F16052">
        <w:rPr>
          <w:rFonts w:ascii="Arial" w:hAnsi="Arial" w:cs="Arial"/>
          <w:i/>
          <w:iCs/>
          <w:sz w:val="20"/>
          <w:szCs w:val="20"/>
        </w:rPr>
        <w:t>J. Appl. Nat. Sci.,</w:t>
      </w:r>
      <w:r w:rsidRPr="00F16052">
        <w:rPr>
          <w:rFonts w:ascii="Arial" w:hAnsi="Arial" w:cs="Arial"/>
          <w:sz w:val="20"/>
          <w:szCs w:val="20"/>
        </w:rPr>
        <w:t>10(1): 24 - 29.</w:t>
      </w:r>
    </w:p>
    <w:p w14:paraId="2B5754E6" w14:textId="3164760E" w:rsidR="00F16052" w:rsidRPr="00CF4142" w:rsidRDefault="00F16052" w:rsidP="00F16052">
      <w:pPr>
        <w:pStyle w:val="ListParagraph"/>
        <w:numPr>
          <w:ilvl w:val="0"/>
          <w:numId w:val="31"/>
        </w:numPr>
        <w:spacing w:line="360" w:lineRule="auto"/>
        <w:jc w:val="both"/>
        <w:rPr>
          <w:rFonts w:ascii="Arial" w:hAnsi="Arial" w:cs="Arial"/>
          <w:sz w:val="20"/>
          <w:szCs w:val="20"/>
        </w:rPr>
      </w:pPr>
      <w:r w:rsidRPr="00F16052">
        <w:rPr>
          <w:rFonts w:ascii="Arial" w:hAnsi="Arial" w:cs="Arial"/>
          <w:sz w:val="20"/>
          <w:szCs w:val="20"/>
        </w:rPr>
        <w:t xml:space="preserve">Singh, S.P. and Dwivedi, V.K. (2002). Genetic divergence in bread wheat. </w:t>
      </w:r>
      <w:r w:rsidRPr="00F16052">
        <w:rPr>
          <w:rFonts w:ascii="Arial" w:hAnsi="Arial" w:cs="Arial"/>
          <w:i/>
          <w:iCs/>
          <w:sz w:val="20"/>
          <w:szCs w:val="20"/>
        </w:rPr>
        <w:t xml:space="preserve">New Agriculturist, </w:t>
      </w:r>
      <w:r w:rsidRPr="00F16052">
        <w:rPr>
          <w:rFonts w:ascii="Arial" w:hAnsi="Arial" w:cs="Arial"/>
          <w:b/>
          <w:bCs/>
          <w:sz w:val="20"/>
          <w:szCs w:val="20"/>
        </w:rPr>
        <w:t>13 (7):</w:t>
      </w:r>
      <w:r w:rsidRPr="00F16052">
        <w:rPr>
          <w:rFonts w:ascii="Arial" w:hAnsi="Arial" w:cs="Arial"/>
          <w:sz w:val="20"/>
          <w:szCs w:val="20"/>
        </w:rPr>
        <w:t xml:space="preserve"> 2-7.</w:t>
      </w:r>
    </w:p>
    <w:p w14:paraId="2C5D8715" w14:textId="5449FF55" w:rsidR="00F16052" w:rsidRPr="00CF4142" w:rsidRDefault="00F16052" w:rsidP="00F16052">
      <w:pPr>
        <w:pStyle w:val="ListParagraph"/>
        <w:numPr>
          <w:ilvl w:val="0"/>
          <w:numId w:val="31"/>
        </w:numPr>
        <w:spacing w:line="360" w:lineRule="auto"/>
        <w:jc w:val="both"/>
        <w:rPr>
          <w:rFonts w:ascii="Arial" w:hAnsi="Arial" w:cs="Arial"/>
          <w:sz w:val="20"/>
          <w:szCs w:val="20"/>
        </w:rPr>
      </w:pPr>
      <w:proofErr w:type="spellStart"/>
      <w:r w:rsidRPr="00F16052">
        <w:rPr>
          <w:rFonts w:ascii="Arial" w:hAnsi="Arial" w:cs="Arial"/>
          <w:sz w:val="20"/>
          <w:szCs w:val="20"/>
        </w:rPr>
        <w:t>Hailegiorgis</w:t>
      </w:r>
      <w:proofErr w:type="spellEnd"/>
      <w:r w:rsidRPr="00F16052">
        <w:rPr>
          <w:rFonts w:ascii="Arial" w:hAnsi="Arial" w:cs="Arial"/>
          <w:sz w:val="20"/>
          <w:szCs w:val="20"/>
        </w:rPr>
        <w:t xml:space="preserve">, D., </w:t>
      </w:r>
      <w:proofErr w:type="spellStart"/>
      <w:r w:rsidRPr="00F16052">
        <w:rPr>
          <w:rFonts w:ascii="Arial" w:hAnsi="Arial" w:cs="Arial"/>
          <w:sz w:val="20"/>
          <w:szCs w:val="20"/>
        </w:rPr>
        <w:t>Mesfin</w:t>
      </w:r>
      <w:proofErr w:type="spellEnd"/>
      <w:r w:rsidRPr="00F16052">
        <w:rPr>
          <w:rFonts w:ascii="Arial" w:hAnsi="Arial" w:cs="Arial"/>
          <w:sz w:val="20"/>
          <w:szCs w:val="20"/>
        </w:rPr>
        <w:t xml:space="preserve">, M., &amp; Genet, T. (2011). Genetic divergence analysis on some bread wheat genotypes grown in Ethiopia. </w:t>
      </w:r>
      <w:r w:rsidRPr="00F16052">
        <w:rPr>
          <w:rFonts w:ascii="Arial" w:hAnsi="Arial" w:cs="Arial"/>
          <w:i/>
          <w:iCs/>
          <w:sz w:val="20"/>
          <w:szCs w:val="20"/>
        </w:rPr>
        <w:t>J. Cent. Eur. Agric.</w:t>
      </w:r>
      <w:r w:rsidRPr="00F16052">
        <w:rPr>
          <w:rFonts w:ascii="Arial" w:hAnsi="Arial" w:cs="Arial"/>
          <w:sz w:val="20"/>
          <w:szCs w:val="20"/>
        </w:rPr>
        <w:t>, 12(2): 0-0.</w:t>
      </w:r>
    </w:p>
    <w:p w14:paraId="693062CB" w14:textId="5F934CA5" w:rsidR="00F16052" w:rsidRPr="00CF4142" w:rsidRDefault="00F16052" w:rsidP="00F16052">
      <w:pPr>
        <w:pStyle w:val="ListParagraph"/>
        <w:numPr>
          <w:ilvl w:val="0"/>
          <w:numId w:val="31"/>
        </w:numPr>
        <w:spacing w:line="360" w:lineRule="auto"/>
        <w:jc w:val="both"/>
        <w:rPr>
          <w:rFonts w:ascii="Arial" w:hAnsi="Arial" w:cs="Arial"/>
          <w:sz w:val="20"/>
          <w:szCs w:val="20"/>
        </w:rPr>
      </w:pPr>
      <w:r w:rsidRPr="00F16052">
        <w:rPr>
          <w:rFonts w:ascii="Arial" w:hAnsi="Arial" w:cs="Arial"/>
          <w:sz w:val="20"/>
          <w:szCs w:val="20"/>
        </w:rPr>
        <w:t xml:space="preserve">Patil, P., </w:t>
      </w:r>
      <w:proofErr w:type="spellStart"/>
      <w:r w:rsidRPr="00F16052">
        <w:rPr>
          <w:rFonts w:ascii="Arial" w:hAnsi="Arial" w:cs="Arial"/>
          <w:sz w:val="20"/>
          <w:szCs w:val="20"/>
        </w:rPr>
        <w:t>Shrivastav</w:t>
      </w:r>
      <w:proofErr w:type="spellEnd"/>
      <w:r w:rsidRPr="00F16052">
        <w:rPr>
          <w:rFonts w:ascii="Arial" w:hAnsi="Arial" w:cs="Arial"/>
          <w:sz w:val="20"/>
          <w:szCs w:val="20"/>
        </w:rPr>
        <w:t xml:space="preserve">, S. P., Patil, K., </w:t>
      </w:r>
      <w:proofErr w:type="spellStart"/>
      <w:r w:rsidRPr="00F16052">
        <w:rPr>
          <w:rFonts w:ascii="Arial" w:hAnsi="Arial" w:cs="Arial"/>
          <w:sz w:val="20"/>
          <w:szCs w:val="20"/>
        </w:rPr>
        <w:t>Landge</w:t>
      </w:r>
      <w:proofErr w:type="spellEnd"/>
      <w:r w:rsidRPr="00F16052">
        <w:rPr>
          <w:rFonts w:ascii="Arial" w:hAnsi="Arial" w:cs="Arial"/>
          <w:sz w:val="20"/>
          <w:szCs w:val="20"/>
        </w:rPr>
        <w:t xml:space="preserve">, R., &amp; </w:t>
      </w:r>
      <w:proofErr w:type="spellStart"/>
      <w:r w:rsidRPr="00F16052">
        <w:rPr>
          <w:rFonts w:ascii="Arial" w:hAnsi="Arial" w:cs="Arial"/>
          <w:sz w:val="20"/>
          <w:szCs w:val="20"/>
        </w:rPr>
        <w:t>Gurjar</w:t>
      </w:r>
      <w:proofErr w:type="spellEnd"/>
      <w:r w:rsidRPr="00F16052">
        <w:rPr>
          <w:rFonts w:ascii="Arial" w:hAnsi="Arial" w:cs="Arial"/>
          <w:sz w:val="20"/>
          <w:szCs w:val="20"/>
        </w:rPr>
        <w:t>, D. (2024). Genetic variability, heritability, genetic advance and divergence analysis in wheat (</w:t>
      </w:r>
      <w:r w:rsidRPr="00F16052">
        <w:rPr>
          <w:rFonts w:ascii="Arial" w:hAnsi="Arial" w:cs="Arial"/>
          <w:i/>
          <w:iCs/>
          <w:sz w:val="20"/>
          <w:szCs w:val="20"/>
        </w:rPr>
        <w:t xml:space="preserve">Triticum </w:t>
      </w:r>
      <w:proofErr w:type="spellStart"/>
      <w:r w:rsidRPr="00F16052">
        <w:rPr>
          <w:rFonts w:ascii="Arial" w:hAnsi="Arial" w:cs="Arial"/>
          <w:i/>
          <w:iCs/>
          <w:sz w:val="20"/>
          <w:szCs w:val="20"/>
        </w:rPr>
        <w:t>aestivum</w:t>
      </w:r>
      <w:proofErr w:type="spellEnd"/>
      <w:r w:rsidRPr="00F16052">
        <w:rPr>
          <w:rFonts w:ascii="Arial" w:hAnsi="Arial" w:cs="Arial"/>
          <w:sz w:val="20"/>
          <w:szCs w:val="20"/>
        </w:rPr>
        <w:t xml:space="preserve"> L.). </w:t>
      </w:r>
      <w:r w:rsidRPr="00F16052">
        <w:rPr>
          <w:rFonts w:ascii="Arial" w:hAnsi="Arial" w:cs="Arial"/>
          <w:i/>
          <w:iCs/>
          <w:sz w:val="20"/>
          <w:szCs w:val="20"/>
        </w:rPr>
        <w:t>Indian J. Agri. Res.</w:t>
      </w:r>
      <w:r w:rsidRPr="00F16052">
        <w:rPr>
          <w:rFonts w:ascii="Arial" w:hAnsi="Arial" w:cs="Arial"/>
          <w:sz w:val="20"/>
          <w:szCs w:val="20"/>
        </w:rPr>
        <w:t>, 58(2), 209-214.</w:t>
      </w:r>
    </w:p>
    <w:p w14:paraId="004AE79B" w14:textId="77777777" w:rsidR="00F16052" w:rsidRPr="00F16052" w:rsidRDefault="00F16052" w:rsidP="00F16052">
      <w:pPr>
        <w:pStyle w:val="ListParagraph"/>
        <w:numPr>
          <w:ilvl w:val="0"/>
          <w:numId w:val="31"/>
        </w:numPr>
        <w:spacing w:line="360" w:lineRule="auto"/>
        <w:jc w:val="both"/>
        <w:rPr>
          <w:rFonts w:ascii="Arial" w:hAnsi="Arial" w:cs="Arial"/>
          <w:sz w:val="20"/>
          <w:szCs w:val="20"/>
        </w:rPr>
      </w:pPr>
      <w:r w:rsidRPr="00F16052">
        <w:rPr>
          <w:rFonts w:ascii="Arial" w:hAnsi="Arial" w:cs="Arial"/>
          <w:sz w:val="20"/>
          <w:szCs w:val="20"/>
        </w:rPr>
        <w:t>Kumar, K., Gaur, S. C., Gaur, L. B., Gaur, A. K., &amp; Singh, S. P. (2018). Genetic diversity studies in wheat (</w:t>
      </w:r>
      <w:r w:rsidRPr="00F16052">
        <w:rPr>
          <w:rFonts w:ascii="Arial" w:hAnsi="Arial" w:cs="Arial"/>
          <w:i/>
          <w:iCs/>
          <w:sz w:val="20"/>
          <w:szCs w:val="20"/>
        </w:rPr>
        <w:t xml:space="preserve">Triticum </w:t>
      </w:r>
      <w:proofErr w:type="spellStart"/>
      <w:r w:rsidRPr="00F16052">
        <w:rPr>
          <w:rFonts w:ascii="Arial" w:hAnsi="Arial" w:cs="Arial"/>
          <w:i/>
          <w:iCs/>
          <w:sz w:val="20"/>
          <w:szCs w:val="20"/>
        </w:rPr>
        <w:t>aestivum</w:t>
      </w:r>
      <w:proofErr w:type="spellEnd"/>
      <w:r w:rsidRPr="00F16052">
        <w:rPr>
          <w:rFonts w:ascii="Arial" w:hAnsi="Arial" w:cs="Arial"/>
          <w:sz w:val="20"/>
          <w:szCs w:val="20"/>
        </w:rPr>
        <w:t xml:space="preserve"> L.) for grain yield and related traits. </w:t>
      </w:r>
      <w:r w:rsidRPr="00F16052">
        <w:rPr>
          <w:rFonts w:ascii="Arial" w:hAnsi="Arial" w:cs="Arial"/>
          <w:i/>
          <w:iCs/>
          <w:sz w:val="20"/>
          <w:szCs w:val="20"/>
        </w:rPr>
        <w:t xml:space="preserve">Front. Crop Improv., </w:t>
      </w:r>
      <w:r w:rsidRPr="00F16052">
        <w:rPr>
          <w:rFonts w:ascii="Arial" w:hAnsi="Arial" w:cs="Arial"/>
          <w:sz w:val="20"/>
          <w:szCs w:val="20"/>
        </w:rPr>
        <w:t>6(2): 131-133.</w:t>
      </w:r>
    </w:p>
    <w:p w14:paraId="54A3E153" w14:textId="77777777" w:rsidR="00F16052" w:rsidRPr="00F16052" w:rsidRDefault="00F16052" w:rsidP="00F16052">
      <w:pPr>
        <w:rPr>
          <w:rFonts w:ascii="Arial" w:hAnsi="Arial" w:cs="Arial"/>
        </w:rPr>
      </w:pPr>
    </w:p>
    <w:p w14:paraId="7FE9907A" w14:textId="77777777" w:rsidR="00790ADA" w:rsidRDefault="00790ADA" w:rsidP="00F7514C">
      <w:pPr>
        <w:pStyle w:val="Body"/>
        <w:spacing w:after="0"/>
        <w:rPr>
          <w:rFonts w:ascii="Arial" w:hAnsi="Arial" w:cs="Arial"/>
        </w:rPr>
      </w:pPr>
    </w:p>
    <w:sectPr w:rsidR="00790ADA" w:rsidSect="007F54E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BCE5B" w14:textId="77777777" w:rsidR="001A3656" w:rsidRDefault="001A3656" w:rsidP="00C37E61">
      <w:r>
        <w:separator/>
      </w:r>
    </w:p>
  </w:endnote>
  <w:endnote w:type="continuationSeparator" w:id="0">
    <w:p w14:paraId="4D4C71AD" w14:textId="77777777" w:rsidR="001A3656" w:rsidRDefault="001A365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16757" w14:textId="77777777" w:rsidR="007F54E5" w:rsidRDefault="007F54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0E427" w14:textId="77777777" w:rsidR="007F54E5" w:rsidRDefault="007F54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8D9AA" w14:textId="2CFD97C1" w:rsidR="00754C9A" w:rsidRPr="007F54E5" w:rsidRDefault="00754C9A" w:rsidP="007F54E5">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CF939" w14:textId="77777777" w:rsidR="001A3656" w:rsidRDefault="001A3656" w:rsidP="00C37E61">
      <w:r>
        <w:separator/>
      </w:r>
    </w:p>
  </w:footnote>
  <w:footnote w:type="continuationSeparator" w:id="0">
    <w:p w14:paraId="0E2BA9D0" w14:textId="77777777" w:rsidR="001A3656" w:rsidRDefault="001A365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28F93" w14:textId="4A0C5485" w:rsidR="007F54E5" w:rsidRDefault="007F54E5">
    <w:pPr>
      <w:pStyle w:val="Header"/>
    </w:pPr>
    <w:r>
      <w:rPr>
        <w:noProof/>
      </w:rPr>
      <w:pict w14:anchorId="282261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38632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037E2" w14:textId="00C1C689" w:rsidR="007F54E5" w:rsidRDefault="007F54E5">
    <w:pPr>
      <w:pStyle w:val="Header"/>
    </w:pPr>
    <w:r>
      <w:rPr>
        <w:noProof/>
      </w:rPr>
      <w:pict w14:anchorId="685E32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38633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8C06D" w14:textId="47B6E362" w:rsidR="00296529" w:rsidRPr="00296529" w:rsidRDefault="007F54E5" w:rsidP="00296529">
    <w:pPr>
      <w:ind w:left="2160"/>
      <w:jc w:val="center"/>
      <w:rPr>
        <w:rFonts w:ascii="Times New Roman" w:eastAsia="Calibri" w:hAnsi="Times New Roman"/>
        <w:i/>
        <w:sz w:val="18"/>
        <w:szCs w:val="22"/>
      </w:rPr>
    </w:pPr>
    <w:r>
      <w:rPr>
        <w:noProof/>
      </w:rPr>
      <w:pict w14:anchorId="165B4D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38632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D5AE83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38C79C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F28864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0B5555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79715B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A28C8BF"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1981749"/>
    <w:multiLevelType w:val="hybridMultilevel"/>
    <w:tmpl w:val="212AC960"/>
    <w:lvl w:ilvl="0" w:tplc="40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363B98"/>
    <w:multiLevelType w:val="hybridMultilevel"/>
    <w:tmpl w:val="F9140A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1"/>
  </w:num>
  <w:num w:numId="31">
    <w:abstractNumId w:val="18"/>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276"/>
    <w:rsid w:val="000B1E33"/>
    <w:rsid w:val="000D689F"/>
    <w:rsid w:val="000E7B7B"/>
    <w:rsid w:val="000E7D62"/>
    <w:rsid w:val="000F5EC7"/>
    <w:rsid w:val="00103357"/>
    <w:rsid w:val="00123C9F"/>
    <w:rsid w:val="00126190"/>
    <w:rsid w:val="00130F17"/>
    <w:rsid w:val="001320BF"/>
    <w:rsid w:val="00133338"/>
    <w:rsid w:val="00163BC4"/>
    <w:rsid w:val="00191062"/>
    <w:rsid w:val="00192B72"/>
    <w:rsid w:val="001A29D8"/>
    <w:rsid w:val="001A3656"/>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04AB1"/>
    <w:rsid w:val="00315186"/>
    <w:rsid w:val="0033343E"/>
    <w:rsid w:val="003512C2"/>
    <w:rsid w:val="00371FB6"/>
    <w:rsid w:val="003763C1"/>
    <w:rsid w:val="00376BBE"/>
    <w:rsid w:val="0039224F"/>
    <w:rsid w:val="003A0ED4"/>
    <w:rsid w:val="003A43A4"/>
    <w:rsid w:val="003A7E18"/>
    <w:rsid w:val="003C4C86"/>
    <w:rsid w:val="003C6258"/>
    <w:rsid w:val="003E2904"/>
    <w:rsid w:val="00401927"/>
    <w:rsid w:val="0041027F"/>
    <w:rsid w:val="00412475"/>
    <w:rsid w:val="00423789"/>
    <w:rsid w:val="004305EA"/>
    <w:rsid w:val="00440F43"/>
    <w:rsid w:val="00441B6F"/>
    <w:rsid w:val="00443799"/>
    <w:rsid w:val="00446221"/>
    <w:rsid w:val="00450E62"/>
    <w:rsid w:val="004539DB"/>
    <w:rsid w:val="00471A80"/>
    <w:rsid w:val="004D305E"/>
    <w:rsid w:val="004D4277"/>
    <w:rsid w:val="00502516"/>
    <w:rsid w:val="00505F06"/>
    <w:rsid w:val="00506828"/>
    <w:rsid w:val="0053056E"/>
    <w:rsid w:val="00554FDA"/>
    <w:rsid w:val="00590A46"/>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30A8"/>
    <w:rsid w:val="006F07A2"/>
    <w:rsid w:val="006F11EC"/>
    <w:rsid w:val="0070082C"/>
    <w:rsid w:val="007369E6"/>
    <w:rsid w:val="00746E59"/>
    <w:rsid w:val="00754C9A"/>
    <w:rsid w:val="0075599A"/>
    <w:rsid w:val="00761D52"/>
    <w:rsid w:val="0077749E"/>
    <w:rsid w:val="00780782"/>
    <w:rsid w:val="00790ADA"/>
    <w:rsid w:val="007D2288"/>
    <w:rsid w:val="007D7CF0"/>
    <w:rsid w:val="007E088F"/>
    <w:rsid w:val="007F54E5"/>
    <w:rsid w:val="007F7B32"/>
    <w:rsid w:val="00804BC2"/>
    <w:rsid w:val="0081431A"/>
    <w:rsid w:val="0083216F"/>
    <w:rsid w:val="00860000"/>
    <w:rsid w:val="00863BD3"/>
    <w:rsid w:val="008641ED"/>
    <w:rsid w:val="00866106"/>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76E6C"/>
    <w:rsid w:val="00983040"/>
    <w:rsid w:val="00983512"/>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65488"/>
    <w:rsid w:val="00B71257"/>
    <w:rsid w:val="00B80716"/>
    <w:rsid w:val="00B95236"/>
    <w:rsid w:val="00B96BD9"/>
    <w:rsid w:val="00BA1B01"/>
    <w:rsid w:val="00BA2641"/>
    <w:rsid w:val="00BB37AA"/>
    <w:rsid w:val="00BC20AE"/>
    <w:rsid w:val="00BC53A0"/>
    <w:rsid w:val="00BE62AD"/>
    <w:rsid w:val="00BF121F"/>
    <w:rsid w:val="00BF1F80"/>
    <w:rsid w:val="00C166EF"/>
    <w:rsid w:val="00C17EB0"/>
    <w:rsid w:val="00C27F5F"/>
    <w:rsid w:val="00C30A0F"/>
    <w:rsid w:val="00C37E61"/>
    <w:rsid w:val="00C407C2"/>
    <w:rsid w:val="00C70F1B"/>
    <w:rsid w:val="00C71A47"/>
    <w:rsid w:val="00C7464C"/>
    <w:rsid w:val="00C85588"/>
    <w:rsid w:val="00CD6755"/>
    <w:rsid w:val="00CD6856"/>
    <w:rsid w:val="00CE0089"/>
    <w:rsid w:val="00CE5BB5"/>
    <w:rsid w:val="00CE793C"/>
    <w:rsid w:val="00CF193C"/>
    <w:rsid w:val="00CF4142"/>
    <w:rsid w:val="00D173F1"/>
    <w:rsid w:val="00D74CB0"/>
    <w:rsid w:val="00D8295D"/>
    <w:rsid w:val="00DA3D13"/>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6020"/>
    <w:rsid w:val="00EC6A55"/>
    <w:rsid w:val="00ED0288"/>
    <w:rsid w:val="00EE52CB"/>
    <w:rsid w:val="00EF581D"/>
    <w:rsid w:val="00EF7FD8"/>
    <w:rsid w:val="00F06F59"/>
    <w:rsid w:val="00F16052"/>
    <w:rsid w:val="00F17988"/>
    <w:rsid w:val="00F469F0"/>
    <w:rsid w:val="00F53273"/>
    <w:rsid w:val="00F7514C"/>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33AFE14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B8071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F16052"/>
    <w:pPr>
      <w:spacing w:after="160" w:line="259" w:lineRule="auto"/>
      <w:ind w:left="720"/>
      <w:contextualSpacing/>
    </w:pPr>
    <w:rPr>
      <w:rFonts w:asciiTheme="minorHAnsi" w:eastAsiaTheme="minorHAnsi" w:hAnsiTheme="minorHAnsi" w:cstheme="minorBidi"/>
      <w:kern w:val="2"/>
      <w:sz w:val="22"/>
      <w:szCs w:val="22"/>
      <w:lang w:val="en-IN"/>
    </w:rPr>
  </w:style>
  <w:style w:type="character" w:customStyle="1" w:styleId="Heading3Char">
    <w:name w:val="Heading 3 Char"/>
    <w:basedOn w:val="DefaultParagraphFont"/>
    <w:link w:val="Heading3"/>
    <w:semiHidden/>
    <w:rsid w:val="00B8071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63257137">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abidigitallibrary.org/action/doSearch?do=Electronic+Journal+of+Plant+Breed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fas.usda.gov/data/production/"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4F074-7882-4AA6-A589-612DCD7CC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121</TotalTime>
  <Pages>10</Pages>
  <Words>3557</Words>
  <Characters>20277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23787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17</cp:revision>
  <cp:lastPrinted>1999-07-06T11:00:00Z</cp:lastPrinted>
  <dcterms:created xsi:type="dcterms:W3CDTF">2014-10-25T14:34:00Z</dcterms:created>
  <dcterms:modified xsi:type="dcterms:W3CDTF">2025-08-20T12:06:00Z</dcterms:modified>
</cp:coreProperties>
</file>