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0175" w14:textId="739DB8CF" w:rsidR="001F4350" w:rsidRPr="00C12F7E" w:rsidRDefault="001F4350" w:rsidP="00C12F7E">
      <w:pPr>
        <w:pStyle w:val="Heading2"/>
        <w:jc w:val="center"/>
        <w:rPr>
          <w:sz w:val="28"/>
        </w:rPr>
      </w:pPr>
      <w:r w:rsidRPr="00C12F7E">
        <w:rPr>
          <w:sz w:val="28"/>
        </w:rPr>
        <w:t>Standardization of Rose Floral Tea for Its Sensory and Nutrition</w:t>
      </w:r>
    </w:p>
    <w:p w14:paraId="3C5D5BE6" w14:textId="7D0B9488" w:rsidR="005018FF" w:rsidRDefault="005018FF" w:rsidP="005018FF">
      <w:pPr>
        <w:ind w:right="5"/>
        <w:rPr>
          <w:rFonts w:ascii="Times New Roman" w:hAnsi="Times New Roman" w:cs="Times New Roman"/>
          <w:b/>
          <w:bCs/>
          <w:sz w:val="24"/>
          <w:szCs w:val="24"/>
        </w:rPr>
      </w:pPr>
    </w:p>
    <w:p w14:paraId="404E229D" w14:textId="77777777" w:rsidR="0077227D" w:rsidRPr="00314D73" w:rsidRDefault="0077227D" w:rsidP="005018FF">
      <w:pPr>
        <w:ind w:right="5"/>
        <w:rPr>
          <w:rFonts w:ascii="Times New Roman" w:hAnsi="Times New Roman" w:cs="Times New Roman"/>
          <w:b/>
          <w:bCs/>
          <w:sz w:val="24"/>
          <w:szCs w:val="24"/>
        </w:rPr>
      </w:pPr>
      <w:bookmarkStart w:id="0" w:name="_GoBack"/>
      <w:bookmarkEnd w:id="0"/>
    </w:p>
    <w:p w14:paraId="0731B82E" w14:textId="77777777" w:rsidR="005018FF" w:rsidRPr="00C12F7E" w:rsidRDefault="005018FF" w:rsidP="004C11E9">
      <w:pPr>
        <w:pStyle w:val="ListParagraph"/>
      </w:pPr>
    </w:p>
    <w:p w14:paraId="266B2FD2" w14:textId="77777777" w:rsidR="001F4350" w:rsidRPr="001F4350" w:rsidRDefault="001F4350" w:rsidP="00134457">
      <w:pPr>
        <w:spacing w:after="0" w:line="240" w:lineRule="auto"/>
        <w:rPr>
          <w:b/>
        </w:rPr>
      </w:pPr>
      <w:r w:rsidRPr="001F4350">
        <w:rPr>
          <w:b/>
        </w:rPr>
        <w:t>Abstract:</w:t>
      </w:r>
    </w:p>
    <w:p w14:paraId="7916595C" w14:textId="4F382FDC" w:rsidR="001F4350" w:rsidRPr="00C12F7E" w:rsidRDefault="00C12F7E" w:rsidP="00134457">
      <w:pPr>
        <w:jc w:val="both"/>
        <w:rPr>
          <w:rFonts w:ascii="Times New Roman" w:hAnsi="Times New Roman" w:cs="Times New Roman"/>
          <w:sz w:val="20"/>
          <w:szCs w:val="20"/>
        </w:rPr>
      </w:pPr>
      <w:r w:rsidRPr="00C12F7E">
        <w:rPr>
          <w:rFonts w:ascii="Times New Roman" w:hAnsi="Times New Roman" w:cs="Times New Roman"/>
          <w:sz w:val="20"/>
          <w:szCs w:val="20"/>
        </w:rPr>
        <w:t xml:space="preserve">A lab experiment was conducted to evaluate the standardization of rose floral tea for its sensory and nutritional </w:t>
      </w:r>
      <w:proofErr w:type="spellStart"/>
      <w:proofErr w:type="gramStart"/>
      <w:r w:rsidRPr="00C12F7E">
        <w:rPr>
          <w:rFonts w:ascii="Times New Roman" w:hAnsi="Times New Roman" w:cs="Times New Roman"/>
          <w:sz w:val="20"/>
          <w:szCs w:val="20"/>
        </w:rPr>
        <w:t>evaluation</w:t>
      </w:r>
      <w:r>
        <w:rPr>
          <w:rFonts w:ascii="Times New Roman" w:hAnsi="Times New Roman" w:cs="Times New Roman"/>
          <w:sz w:val="20"/>
          <w:szCs w:val="20"/>
        </w:rPr>
        <w:t>.R</w:t>
      </w:r>
      <w:r w:rsidR="001F4350" w:rsidRPr="00C12F7E">
        <w:rPr>
          <w:rFonts w:ascii="Times New Roman" w:hAnsi="Times New Roman" w:cs="Times New Roman"/>
          <w:sz w:val="20"/>
          <w:szCs w:val="20"/>
        </w:rPr>
        <w:t>ose</w:t>
      </w:r>
      <w:proofErr w:type="spellEnd"/>
      <w:proofErr w:type="gramEnd"/>
      <w:r w:rsidR="001F4350" w:rsidRPr="00C12F7E">
        <w:rPr>
          <w:rFonts w:ascii="Times New Roman" w:hAnsi="Times New Roman" w:cs="Times New Roman"/>
          <w:sz w:val="20"/>
          <w:szCs w:val="20"/>
        </w:rPr>
        <w:t xml:space="preserve"> floral tea prepared from three rose varieties: red, pink, and white. Rose petals were processed into powder and formulated into teas with varying combinations of water, sugar, and lime. Sensory properties were </w:t>
      </w:r>
      <w:proofErr w:type="spellStart"/>
      <w:r w:rsidR="001F4350" w:rsidRPr="00C12F7E">
        <w:rPr>
          <w:rFonts w:ascii="Times New Roman" w:hAnsi="Times New Roman" w:cs="Times New Roman"/>
          <w:sz w:val="20"/>
          <w:szCs w:val="20"/>
        </w:rPr>
        <w:t>analyzed</w:t>
      </w:r>
      <w:proofErr w:type="spellEnd"/>
      <w:r w:rsidR="001F4350" w:rsidRPr="00C12F7E">
        <w:rPr>
          <w:rFonts w:ascii="Times New Roman" w:hAnsi="Times New Roman" w:cs="Times New Roman"/>
          <w:sz w:val="20"/>
          <w:szCs w:val="20"/>
        </w:rPr>
        <w:t xml:space="preserve"> using a 9-point hedonic scale, and physiochemical parameters were assessed, including total soluble solids (TSS)</w:t>
      </w:r>
      <w:r w:rsidR="00C52AF9">
        <w:rPr>
          <w:rFonts w:ascii="Times New Roman" w:hAnsi="Times New Roman" w:cs="Times New Roman"/>
          <w:sz w:val="20"/>
          <w:szCs w:val="20"/>
        </w:rPr>
        <w:t xml:space="preserve">, </w:t>
      </w:r>
      <w:r w:rsidR="00EC7643">
        <w:rPr>
          <w:rFonts w:ascii="Times New Roman" w:hAnsi="Times New Roman" w:cs="Times New Roman"/>
          <w:sz w:val="20"/>
          <w:szCs w:val="20"/>
        </w:rPr>
        <w:t>pH,</w:t>
      </w:r>
      <w:r w:rsidR="001F4350" w:rsidRPr="00C12F7E">
        <w:rPr>
          <w:rFonts w:ascii="Times New Roman" w:hAnsi="Times New Roman" w:cs="Times New Roman"/>
          <w:sz w:val="20"/>
          <w:szCs w:val="20"/>
        </w:rPr>
        <w:t xml:space="preserve"> titratable acidity, ascorbic acid content, total phenolic content (TPC), total flavonoid content (TFC), and antioxidant activity. </w:t>
      </w:r>
      <w:r w:rsidR="00AB7C56">
        <w:rPr>
          <w:rFonts w:ascii="Times New Roman" w:hAnsi="Times New Roman" w:cs="Times New Roman"/>
          <w:sz w:val="20"/>
          <w:szCs w:val="20"/>
        </w:rPr>
        <w:t xml:space="preserve"> R</w:t>
      </w:r>
      <w:r w:rsidR="001F4350" w:rsidRPr="00C12F7E">
        <w:rPr>
          <w:rFonts w:ascii="Times New Roman" w:hAnsi="Times New Roman" w:cs="Times New Roman"/>
          <w:sz w:val="20"/>
          <w:szCs w:val="20"/>
        </w:rPr>
        <w:t>ed rose tea with sugar and lime</w:t>
      </w:r>
      <w:r w:rsidR="00AB7C56">
        <w:rPr>
          <w:rFonts w:ascii="Times New Roman" w:hAnsi="Times New Roman" w:cs="Times New Roman"/>
          <w:sz w:val="20"/>
          <w:szCs w:val="20"/>
        </w:rPr>
        <w:t xml:space="preserve"> was</w:t>
      </w:r>
      <w:r w:rsidR="00EC7643">
        <w:rPr>
          <w:rFonts w:ascii="Times New Roman" w:hAnsi="Times New Roman" w:cs="Times New Roman"/>
          <w:sz w:val="20"/>
          <w:szCs w:val="20"/>
        </w:rPr>
        <w:t xml:space="preserve"> the Maximum</w:t>
      </w:r>
      <w:r w:rsidR="001F4350" w:rsidRPr="00C12F7E">
        <w:rPr>
          <w:rFonts w:ascii="Times New Roman" w:hAnsi="Times New Roman" w:cs="Times New Roman"/>
          <w:sz w:val="20"/>
          <w:szCs w:val="20"/>
        </w:rPr>
        <w:t xml:space="preserve"> TSS</w:t>
      </w:r>
      <w:r w:rsidR="00EC7643">
        <w:rPr>
          <w:rFonts w:ascii="Times New Roman" w:hAnsi="Times New Roman" w:cs="Times New Roman"/>
          <w:sz w:val="20"/>
          <w:szCs w:val="20"/>
        </w:rPr>
        <w:t xml:space="preserve"> (8.47</w:t>
      </w:r>
      <w:r w:rsidR="00F20D8F" w:rsidRPr="00F20D8F">
        <w:rPr>
          <w:sz w:val="20"/>
        </w:rPr>
        <w:t>°</w:t>
      </w:r>
      <w:r w:rsidR="00F20D8F" w:rsidRPr="00F20D8F">
        <w:rPr>
          <w:spacing w:val="-4"/>
          <w:sz w:val="20"/>
        </w:rPr>
        <w:t>Brix</w:t>
      </w:r>
      <w:r w:rsidR="00EC7643">
        <w:rPr>
          <w:rFonts w:ascii="Times New Roman" w:hAnsi="Times New Roman" w:cs="Times New Roman"/>
          <w:sz w:val="20"/>
          <w:szCs w:val="20"/>
        </w:rPr>
        <w:t>), titratable acidity (0.43</w:t>
      </w:r>
      <w:r w:rsidR="00F20D8F">
        <w:rPr>
          <w:rFonts w:ascii="Times New Roman" w:hAnsi="Times New Roman" w:cs="Times New Roman"/>
          <w:sz w:val="20"/>
          <w:szCs w:val="20"/>
        </w:rPr>
        <w:t>%</w:t>
      </w:r>
      <w:r w:rsidR="00EC7643">
        <w:rPr>
          <w:rFonts w:ascii="Times New Roman" w:hAnsi="Times New Roman" w:cs="Times New Roman"/>
          <w:sz w:val="20"/>
          <w:szCs w:val="20"/>
        </w:rPr>
        <w:t>)</w:t>
      </w:r>
      <w:r w:rsidR="001F4350" w:rsidRPr="00C12F7E">
        <w:rPr>
          <w:rFonts w:ascii="Times New Roman" w:hAnsi="Times New Roman" w:cs="Times New Roman"/>
          <w:sz w:val="20"/>
          <w:szCs w:val="20"/>
        </w:rPr>
        <w:t>,</w:t>
      </w:r>
      <w:r w:rsidR="00EC7643">
        <w:rPr>
          <w:rFonts w:ascii="Times New Roman" w:hAnsi="Times New Roman" w:cs="Times New Roman"/>
          <w:sz w:val="20"/>
          <w:szCs w:val="20"/>
        </w:rPr>
        <w:t xml:space="preserve"> ascorbic acid (8.07</w:t>
      </w:r>
      <w:r w:rsidR="00F20D8F">
        <w:rPr>
          <w:rFonts w:ascii="Times New Roman" w:hAnsi="Times New Roman" w:cs="Times New Roman"/>
          <w:sz w:val="20"/>
          <w:szCs w:val="20"/>
        </w:rPr>
        <w:t>mg/100gm</w:t>
      </w:r>
      <w:r w:rsidR="00EC7643">
        <w:rPr>
          <w:rFonts w:ascii="Times New Roman" w:hAnsi="Times New Roman" w:cs="Times New Roman"/>
          <w:sz w:val="20"/>
          <w:szCs w:val="20"/>
        </w:rPr>
        <w:t>)</w:t>
      </w:r>
      <w:r w:rsidR="00F20D8F">
        <w:rPr>
          <w:rFonts w:ascii="Times New Roman" w:hAnsi="Times New Roman" w:cs="Times New Roman"/>
          <w:sz w:val="20"/>
          <w:szCs w:val="20"/>
        </w:rPr>
        <w:t>,</w:t>
      </w:r>
      <w:r w:rsidR="00F20D8F" w:rsidRPr="00C12F7E">
        <w:rPr>
          <w:rFonts w:ascii="Times New Roman" w:hAnsi="Times New Roman" w:cs="Times New Roman"/>
          <w:sz w:val="20"/>
          <w:szCs w:val="20"/>
        </w:rPr>
        <w:t>total phenolic content (TPC)</w:t>
      </w:r>
      <w:r w:rsidR="00F20D8F">
        <w:rPr>
          <w:rFonts w:ascii="Times New Roman" w:hAnsi="Times New Roman" w:cs="Times New Roman"/>
          <w:sz w:val="20"/>
          <w:szCs w:val="20"/>
        </w:rPr>
        <w:t>(73.67</w:t>
      </w:r>
      <w:r w:rsidR="00A40A96">
        <w:rPr>
          <w:rFonts w:ascii="Times New Roman" w:hAnsi="Times New Roman" w:cs="Times New Roman"/>
          <w:sz w:val="20"/>
          <w:szCs w:val="20"/>
        </w:rPr>
        <w:t>GAE/100gm</w:t>
      </w:r>
      <w:r w:rsidR="00F20D8F">
        <w:rPr>
          <w:rFonts w:ascii="Times New Roman" w:hAnsi="Times New Roman" w:cs="Times New Roman"/>
          <w:sz w:val="20"/>
          <w:szCs w:val="20"/>
        </w:rPr>
        <w:t>)</w:t>
      </w:r>
      <w:r w:rsidR="00F20D8F" w:rsidRPr="00C12F7E">
        <w:rPr>
          <w:rFonts w:ascii="Times New Roman" w:hAnsi="Times New Roman" w:cs="Times New Roman"/>
          <w:sz w:val="20"/>
          <w:szCs w:val="20"/>
        </w:rPr>
        <w:t>, total flavonoid content (TFC)</w:t>
      </w:r>
      <w:r w:rsidR="00F20D8F">
        <w:rPr>
          <w:rFonts w:ascii="Times New Roman" w:hAnsi="Times New Roman" w:cs="Times New Roman"/>
          <w:sz w:val="20"/>
          <w:szCs w:val="20"/>
        </w:rPr>
        <w:t>(46.35</w:t>
      </w:r>
      <w:r w:rsidR="00A40A96">
        <w:rPr>
          <w:rFonts w:ascii="Times New Roman" w:hAnsi="Times New Roman" w:cs="Times New Roman"/>
          <w:sz w:val="20"/>
          <w:szCs w:val="20"/>
        </w:rPr>
        <w:t>mgQE/g</w:t>
      </w:r>
      <w:r w:rsidR="00F20D8F">
        <w:rPr>
          <w:rFonts w:ascii="Times New Roman" w:hAnsi="Times New Roman" w:cs="Times New Roman"/>
          <w:sz w:val="20"/>
          <w:szCs w:val="20"/>
        </w:rPr>
        <w:t>)</w:t>
      </w:r>
      <w:r w:rsidR="00F20D8F" w:rsidRPr="00C12F7E">
        <w:rPr>
          <w:rFonts w:ascii="Times New Roman" w:hAnsi="Times New Roman" w:cs="Times New Roman"/>
          <w:sz w:val="20"/>
          <w:szCs w:val="20"/>
        </w:rPr>
        <w:t>, and antioxidant activity</w:t>
      </w:r>
      <w:r w:rsidR="00F20D8F">
        <w:rPr>
          <w:rFonts w:ascii="Times New Roman" w:hAnsi="Times New Roman" w:cs="Times New Roman"/>
          <w:sz w:val="20"/>
          <w:szCs w:val="20"/>
        </w:rPr>
        <w:t>(86.07</w:t>
      </w:r>
      <w:r w:rsidR="00A40A96">
        <w:rPr>
          <w:rFonts w:ascii="Times New Roman" w:hAnsi="Times New Roman" w:cs="Times New Roman"/>
          <w:sz w:val="20"/>
          <w:szCs w:val="20"/>
        </w:rPr>
        <w:t>%</w:t>
      </w:r>
      <w:r w:rsidR="00F20D8F">
        <w:rPr>
          <w:rFonts w:ascii="Times New Roman" w:hAnsi="Times New Roman" w:cs="Times New Roman"/>
          <w:sz w:val="20"/>
          <w:szCs w:val="20"/>
        </w:rPr>
        <w:t xml:space="preserve">) </w:t>
      </w:r>
      <w:r w:rsidR="001F4350" w:rsidRPr="00C12F7E">
        <w:rPr>
          <w:rFonts w:ascii="Times New Roman" w:hAnsi="Times New Roman" w:cs="Times New Roman"/>
          <w:sz w:val="20"/>
          <w:szCs w:val="20"/>
        </w:rPr>
        <w:t>and overall acceptability</w:t>
      </w:r>
      <w:r w:rsidR="00AB7C56">
        <w:rPr>
          <w:rFonts w:ascii="Times New Roman" w:hAnsi="Times New Roman" w:cs="Times New Roman"/>
          <w:sz w:val="20"/>
          <w:szCs w:val="20"/>
        </w:rPr>
        <w:t xml:space="preserve"> was observed maximum in sample A</w:t>
      </w:r>
      <w:r w:rsidR="001F4350" w:rsidRPr="00C12F7E">
        <w:rPr>
          <w:rFonts w:ascii="Times New Roman" w:hAnsi="Times New Roman" w:cs="Times New Roman"/>
          <w:sz w:val="20"/>
          <w:szCs w:val="20"/>
        </w:rPr>
        <w:t>. White rose tea showed the lowest TSS and antioxidant values. These findings suggest red rose petals are most suitable for floral tea in terms of both sensory appeal and nutritional value.</w:t>
      </w:r>
    </w:p>
    <w:p w14:paraId="696F28F6" w14:textId="6AACFD47" w:rsidR="001F4350" w:rsidRPr="00C12F7E" w:rsidRDefault="00134457" w:rsidP="00134457">
      <w:pPr>
        <w:rPr>
          <w:rFonts w:ascii="Times New Roman" w:hAnsi="Times New Roman" w:cs="Times New Roman"/>
          <w:sz w:val="20"/>
        </w:rPr>
      </w:pPr>
      <w:proofErr w:type="gramStart"/>
      <w:r w:rsidRPr="00134457">
        <w:rPr>
          <w:b/>
        </w:rPr>
        <w:t>Keywords</w:t>
      </w:r>
      <w:r w:rsidR="001B17E3">
        <w:rPr>
          <w:b/>
        </w:rPr>
        <w:t xml:space="preserve"> </w:t>
      </w:r>
      <w:r w:rsidRPr="00134457">
        <w:rPr>
          <w:b/>
        </w:rPr>
        <w:t>:</w:t>
      </w:r>
      <w:proofErr w:type="gramEnd"/>
      <w:r w:rsidR="009B2161">
        <w:rPr>
          <w:b/>
        </w:rPr>
        <w:t xml:space="preserve"> Rose Tea,</w:t>
      </w:r>
      <w:r w:rsidR="001B17E3">
        <w:rPr>
          <w:b/>
        </w:rPr>
        <w:t xml:space="preserve"> </w:t>
      </w:r>
      <w:r w:rsidR="009B2161">
        <w:rPr>
          <w:b/>
        </w:rPr>
        <w:t>A</w:t>
      </w:r>
      <w:r w:rsidR="009B2161" w:rsidRPr="00C12F7E">
        <w:rPr>
          <w:rFonts w:ascii="Times New Roman" w:hAnsi="Times New Roman" w:cs="Times New Roman"/>
          <w:sz w:val="20"/>
        </w:rPr>
        <w:t>ntioxidants</w:t>
      </w:r>
      <w:r w:rsidR="009B2161">
        <w:rPr>
          <w:rFonts w:ascii="Times New Roman" w:hAnsi="Times New Roman" w:cs="Times New Roman"/>
          <w:sz w:val="20"/>
        </w:rPr>
        <w:t xml:space="preserve">, ascorbic </w:t>
      </w:r>
      <w:r w:rsidR="00B8273E">
        <w:rPr>
          <w:rFonts w:ascii="Times New Roman" w:hAnsi="Times New Roman" w:cs="Times New Roman"/>
          <w:sz w:val="20"/>
        </w:rPr>
        <w:t>phenolic content,</w:t>
      </w:r>
      <w:r w:rsidR="001F4350" w:rsidRPr="00C12F7E">
        <w:rPr>
          <w:rFonts w:ascii="Times New Roman" w:hAnsi="Times New Roman" w:cs="Times New Roman"/>
          <w:sz w:val="20"/>
        </w:rPr>
        <w:t xml:space="preserve"> standardization, sensory evaluation, </w:t>
      </w:r>
      <w:r w:rsidRPr="00C12F7E">
        <w:rPr>
          <w:rFonts w:ascii="Times New Roman" w:hAnsi="Times New Roman" w:cs="Times New Roman"/>
          <w:sz w:val="20"/>
        </w:rPr>
        <w:t>flavonoids</w:t>
      </w:r>
    </w:p>
    <w:p w14:paraId="68836006" w14:textId="77777777" w:rsidR="001F4350" w:rsidRPr="006C72C8" w:rsidRDefault="001F4350" w:rsidP="006C72C8">
      <w:pPr>
        <w:pStyle w:val="ListParagraph"/>
        <w:numPr>
          <w:ilvl w:val="0"/>
          <w:numId w:val="1"/>
        </w:numPr>
        <w:spacing w:line="240" w:lineRule="auto"/>
        <w:ind w:left="284" w:hanging="284"/>
        <w:rPr>
          <w:b/>
        </w:rPr>
      </w:pPr>
      <w:r w:rsidRPr="006C72C8">
        <w:rPr>
          <w:b/>
        </w:rPr>
        <w:t>INTRODUCTION</w:t>
      </w:r>
    </w:p>
    <w:p w14:paraId="1307AD49" w14:textId="77777777" w:rsidR="001F4350" w:rsidRDefault="001F4350" w:rsidP="001F4350">
      <w:pPr>
        <w:spacing w:line="240" w:lineRule="auto"/>
        <w:jc w:val="both"/>
        <w:rPr>
          <w:rFonts w:ascii="Times New Roman" w:hAnsi="Times New Roman" w:cs="Times New Roman"/>
          <w:sz w:val="20"/>
        </w:rPr>
      </w:pPr>
      <w:r w:rsidRPr="00C12F7E">
        <w:rPr>
          <w:rFonts w:ascii="Times New Roman" w:hAnsi="Times New Roman" w:cs="Times New Roman"/>
          <w:sz w:val="20"/>
        </w:rPr>
        <w:t xml:space="preserve">Floral teas have long been appreciated for their therapeutic qualities, natural aroma, and diverse health benefits. These teas are typically made by infusing dried flowers in hot water, with each variety contributing its unique </w:t>
      </w:r>
      <w:proofErr w:type="spellStart"/>
      <w:r w:rsidRPr="00C12F7E">
        <w:rPr>
          <w:rFonts w:ascii="Times New Roman" w:hAnsi="Times New Roman" w:cs="Times New Roman"/>
          <w:sz w:val="20"/>
        </w:rPr>
        <w:t>flavor</w:t>
      </w:r>
      <w:proofErr w:type="spellEnd"/>
      <w:r w:rsidRPr="00C12F7E">
        <w:rPr>
          <w:rFonts w:ascii="Times New Roman" w:hAnsi="Times New Roman" w:cs="Times New Roman"/>
          <w:sz w:val="20"/>
        </w:rPr>
        <w:t xml:space="preserve"> and functional compounds. Among the many flowers used such as jasmine, chrysanthemum, </w:t>
      </w:r>
      <w:proofErr w:type="spellStart"/>
      <w:r w:rsidRPr="00C12F7E">
        <w:rPr>
          <w:rFonts w:ascii="Times New Roman" w:hAnsi="Times New Roman" w:cs="Times New Roman"/>
          <w:sz w:val="20"/>
        </w:rPr>
        <w:t>osmanthus</w:t>
      </w:r>
      <w:proofErr w:type="spellEnd"/>
      <w:r w:rsidRPr="00C12F7E">
        <w:rPr>
          <w:rFonts w:ascii="Times New Roman" w:hAnsi="Times New Roman" w:cs="Times New Roman"/>
          <w:sz w:val="20"/>
        </w:rPr>
        <w:t>, and honeysuckle - roses (Rosa spp.) are particularly notabl</w:t>
      </w:r>
      <w:r w:rsidR="00B3719C">
        <w:rPr>
          <w:rFonts w:ascii="Times New Roman" w:hAnsi="Times New Roman" w:cs="Times New Roman"/>
          <w:sz w:val="20"/>
        </w:rPr>
        <w:t>e (</w:t>
      </w:r>
      <w:proofErr w:type="spellStart"/>
      <w:r w:rsidR="00B3719C">
        <w:rPr>
          <w:rFonts w:ascii="Times New Roman" w:hAnsi="Times New Roman" w:cs="Times New Roman"/>
          <w:sz w:val="20"/>
        </w:rPr>
        <w:t>cincotta</w:t>
      </w:r>
      <w:proofErr w:type="spellEnd"/>
      <w:r w:rsidR="00B3719C">
        <w:rPr>
          <w:rFonts w:ascii="Times New Roman" w:hAnsi="Times New Roman" w:cs="Times New Roman"/>
          <w:sz w:val="20"/>
        </w:rPr>
        <w:t xml:space="preserve"> </w:t>
      </w:r>
      <w:r w:rsidR="00B3719C">
        <w:rPr>
          <w:rFonts w:ascii="Times New Roman" w:hAnsi="Times New Roman" w:cs="Times New Roman"/>
          <w:i/>
          <w:sz w:val="20"/>
        </w:rPr>
        <w:t>et al.,2025</w:t>
      </w:r>
      <w:r w:rsidR="00B3719C">
        <w:rPr>
          <w:rFonts w:ascii="Times New Roman" w:hAnsi="Times New Roman" w:cs="Times New Roman"/>
          <w:sz w:val="20"/>
        </w:rPr>
        <w:t>)</w:t>
      </w:r>
      <w:r w:rsidRPr="00C12F7E">
        <w:rPr>
          <w:rFonts w:ascii="Times New Roman" w:hAnsi="Times New Roman" w:cs="Times New Roman"/>
          <w:sz w:val="20"/>
        </w:rPr>
        <w:t>. In addition to their aesthetic and aromatic appeal, rose petals are valued for their health-promoting properties, making them a popular choice in floral tea blends.</w:t>
      </w:r>
    </w:p>
    <w:p w14:paraId="7D6CFC82" w14:textId="502AC028" w:rsidR="005018FF" w:rsidRDefault="005018FF" w:rsidP="001F4350">
      <w:pPr>
        <w:spacing w:line="240" w:lineRule="auto"/>
        <w:jc w:val="both"/>
        <w:rPr>
          <w:rFonts w:ascii="Times New Roman" w:hAnsi="Times New Roman" w:cs="Times New Roman"/>
          <w:sz w:val="20"/>
        </w:rPr>
      </w:pPr>
      <w:r w:rsidRPr="005018FF">
        <w:rPr>
          <w:rFonts w:ascii="Times New Roman" w:hAnsi="Times New Roman" w:cs="Times New Roman"/>
          <w:sz w:val="20"/>
        </w:rPr>
        <w:t xml:space="preserve">Roses have been used in traditional medicine and culinary applications for centuries. In Chinese culture, roses symbolize love, longevity, and prosperity, and rose tea has historical significance as a ceremonial and medicinal drink. The chestnut </w:t>
      </w:r>
      <w:proofErr w:type="gramStart"/>
      <w:r w:rsidRPr="005018FF">
        <w:rPr>
          <w:rFonts w:ascii="Times New Roman" w:hAnsi="Times New Roman" w:cs="Times New Roman"/>
          <w:sz w:val="20"/>
        </w:rPr>
        <w:t>rose ,</w:t>
      </w:r>
      <w:proofErr w:type="gramEnd"/>
      <w:r w:rsidRPr="005018FF">
        <w:rPr>
          <w:rFonts w:ascii="Times New Roman" w:hAnsi="Times New Roman" w:cs="Times New Roman"/>
          <w:sz w:val="20"/>
        </w:rPr>
        <w:t xml:space="preserve"> native to China, is especially prized for its rich content of vitamins, flavonoids, and other bioactive compounds (Qin et al., 2024). Traditional Chinese medicine (TCM) has long used rose tea to support digestion, regulate menstruation, relieve stress, and promote skin health (Li et al., 2024). These uses are now backed by modern research confirming the antioxidant, anti-inflammatory, and calming effects of rose petals (Mehta et al., 2021).</w:t>
      </w:r>
    </w:p>
    <w:p w14:paraId="288F7A99" w14:textId="001A6FB1" w:rsidR="001F4350" w:rsidRDefault="00B3719C" w:rsidP="001F4350">
      <w:pPr>
        <w:spacing w:line="240" w:lineRule="auto"/>
        <w:jc w:val="both"/>
        <w:rPr>
          <w:rFonts w:ascii="Times New Roman" w:hAnsi="Times New Roman" w:cs="Times New Roman"/>
          <w:sz w:val="20"/>
        </w:rPr>
      </w:pPr>
      <w:r w:rsidRPr="00B3719C">
        <w:rPr>
          <w:rFonts w:ascii="Times New Roman" w:hAnsi="Times New Roman" w:cs="Times New Roman"/>
          <w:sz w:val="20"/>
        </w:rPr>
        <w:t xml:space="preserve">Scientifically, rose petals contain numerous beneficial compounds such as vitamin C, polyphenols, and flavonoids, which help combat oxidative stress and support the immune system (Dan et al., 2018). Species like Rosa rugosa and Rosa </w:t>
      </w:r>
      <w:proofErr w:type="spellStart"/>
      <w:r w:rsidRPr="00B3719C">
        <w:rPr>
          <w:rFonts w:ascii="Times New Roman" w:hAnsi="Times New Roman" w:cs="Times New Roman"/>
          <w:sz w:val="20"/>
        </w:rPr>
        <w:t>chinensis</w:t>
      </w:r>
      <w:proofErr w:type="spellEnd"/>
      <w:r w:rsidRPr="00B3719C">
        <w:rPr>
          <w:rFonts w:ascii="Times New Roman" w:hAnsi="Times New Roman" w:cs="Times New Roman"/>
          <w:sz w:val="20"/>
        </w:rPr>
        <w:t xml:space="preserve"> have shown strong antioxidant and anti-proliferative activities, suggesting potential roles in disease prevention (Han et al., 2014). Modern hybrids like Rosa × </w:t>
      </w:r>
      <w:proofErr w:type="spellStart"/>
      <w:r w:rsidRPr="00B3719C">
        <w:rPr>
          <w:rFonts w:ascii="Times New Roman" w:hAnsi="Times New Roman" w:cs="Times New Roman"/>
          <w:sz w:val="20"/>
        </w:rPr>
        <w:t>hybrida</w:t>
      </w:r>
      <w:proofErr w:type="spellEnd"/>
      <w:r w:rsidRPr="00B3719C">
        <w:rPr>
          <w:rFonts w:ascii="Times New Roman" w:hAnsi="Times New Roman" w:cs="Times New Roman"/>
          <w:sz w:val="20"/>
        </w:rPr>
        <w:t xml:space="preserve"> are also high in phenolic compounds and have demonstrated neuroprotective and skin-supporting effects (</w:t>
      </w:r>
      <w:proofErr w:type="spellStart"/>
      <w:r w:rsidRPr="00B3719C">
        <w:rPr>
          <w:rFonts w:ascii="Times New Roman" w:hAnsi="Times New Roman" w:cs="Times New Roman"/>
          <w:sz w:val="20"/>
        </w:rPr>
        <w:t>Vinokur</w:t>
      </w:r>
      <w:proofErr w:type="spellEnd"/>
      <w:r w:rsidRPr="00B3719C">
        <w:rPr>
          <w:rFonts w:ascii="Times New Roman" w:hAnsi="Times New Roman" w:cs="Times New Roman"/>
          <w:sz w:val="20"/>
        </w:rPr>
        <w:t xml:space="preserve"> et al., </w:t>
      </w:r>
      <w:proofErr w:type="gramStart"/>
      <w:r w:rsidRPr="00B3719C">
        <w:rPr>
          <w:rFonts w:ascii="Times New Roman" w:hAnsi="Times New Roman" w:cs="Times New Roman"/>
          <w:sz w:val="20"/>
        </w:rPr>
        <w:t xml:space="preserve">2023; </w:t>
      </w:r>
      <w:r w:rsidR="0061142A" w:rsidRPr="00C12F7E">
        <w:rPr>
          <w:rFonts w:ascii="Times New Roman" w:hAnsi="Times New Roman" w:cs="Times New Roman"/>
          <w:sz w:val="20"/>
        </w:rPr>
        <w:t xml:space="preserve"> </w:t>
      </w:r>
      <w:r w:rsidRPr="00B3719C">
        <w:rPr>
          <w:rFonts w:ascii="Times New Roman" w:hAnsi="Times New Roman" w:cs="Times New Roman"/>
          <w:sz w:val="20"/>
        </w:rPr>
        <w:t>Song</w:t>
      </w:r>
      <w:proofErr w:type="gramEnd"/>
      <w:r w:rsidRPr="00B3719C">
        <w:rPr>
          <w:rFonts w:ascii="Times New Roman" w:hAnsi="Times New Roman" w:cs="Times New Roman"/>
          <w:sz w:val="20"/>
        </w:rPr>
        <w:t> et al., 2023).</w:t>
      </w:r>
    </w:p>
    <w:p w14:paraId="235F1873" w14:textId="77777777" w:rsidR="004567CF" w:rsidRPr="004567CF" w:rsidRDefault="004567CF" w:rsidP="004567CF">
      <w:pPr>
        <w:spacing w:line="240" w:lineRule="auto"/>
        <w:jc w:val="both"/>
        <w:rPr>
          <w:rFonts w:ascii="Times New Roman" w:hAnsi="Times New Roman" w:cs="Times New Roman"/>
          <w:sz w:val="20"/>
        </w:rPr>
      </w:pPr>
      <w:r w:rsidRPr="004567CF">
        <w:rPr>
          <w:rFonts w:ascii="Times New Roman" w:hAnsi="Times New Roman" w:cs="Times New Roman"/>
          <w:sz w:val="20"/>
        </w:rPr>
        <w:t>Roses are taxonomically diverse, with around 2 hundred species and over 30 thousand’s cultivated varieties. These are generally classified into three categories: wild roses, old garden roses, and modern roses. Wild roses are hardy and genetically diverse, often used in breeding programs (</w:t>
      </w:r>
      <w:proofErr w:type="spellStart"/>
      <w:r w:rsidRPr="004567CF">
        <w:rPr>
          <w:rFonts w:ascii="Times New Roman" w:hAnsi="Times New Roman" w:cs="Times New Roman"/>
          <w:sz w:val="20"/>
        </w:rPr>
        <w:t>Tomljenovic</w:t>
      </w:r>
      <w:proofErr w:type="spellEnd"/>
      <w:r w:rsidRPr="004567CF">
        <w:rPr>
          <w:rFonts w:ascii="Times New Roman" w:hAnsi="Times New Roman" w:cs="Times New Roman"/>
          <w:sz w:val="20"/>
        </w:rPr>
        <w:t xml:space="preserve"> et al., 2018). Old garden roses, such as Gallica and Damask, were cultivated before 1867 and are famous for their strong scent (</w:t>
      </w:r>
      <w:proofErr w:type="spellStart"/>
      <w:r w:rsidRPr="004567CF">
        <w:rPr>
          <w:rFonts w:ascii="Times New Roman" w:hAnsi="Times New Roman" w:cs="Times New Roman"/>
          <w:sz w:val="20"/>
        </w:rPr>
        <w:t>Tuğba</w:t>
      </w:r>
      <w:proofErr w:type="spellEnd"/>
      <w:r w:rsidRPr="004567CF">
        <w:rPr>
          <w:rFonts w:ascii="Times New Roman" w:hAnsi="Times New Roman" w:cs="Times New Roman"/>
          <w:sz w:val="20"/>
        </w:rPr>
        <w:t xml:space="preserve"> </w:t>
      </w:r>
      <w:proofErr w:type="spellStart"/>
      <w:r w:rsidRPr="004567CF">
        <w:rPr>
          <w:rFonts w:ascii="Times New Roman" w:hAnsi="Times New Roman" w:cs="Times New Roman"/>
          <w:sz w:val="20"/>
        </w:rPr>
        <w:t>Kılıç</w:t>
      </w:r>
      <w:proofErr w:type="spellEnd"/>
      <w:r w:rsidRPr="004567CF">
        <w:rPr>
          <w:rFonts w:ascii="Times New Roman" w:hAnsi="Times New Roman" w:cs="Times New Roman"/>
          <w:sz w:val="20"/>
        </w:rPr>
        <w:t xml:space="preserve"> et al., 2024). Modern roses, like Hybrid Tea and Floribunda, are products of advanced hybridization, developed for improved bloom, </w:t>
      </w:r>
      <w:proofErr w:type="spellStart"/>
      <w:r w:rsidRPr="004567CF">
        <w:rPr>
          <w:rFonts w:ascii="Times New Roman" w:hAnsi="Times New Roman" w:cs="Times New Roman"/>
          <w:sz w:val="20"/>
        </w:rPr>
        <w:t>color</w:t>
      </w:r>
      <w:proofErr w:type="spellEnd"/>
      <w:r w:rsidRPr="004567CF">
        <w:rPr>
          <w:rFonts w:ascii="Times New Roman" w:hAnsi="Times New Roman" w:cs="Times New Roman"/>
          <w:sz w:val="20"/>
        </w:rPr>
        <w:t>, and resistance (Wang et al., 2025).</w:t>
      </w:r>
    </w:p>
    <w:p w14:paraId="1239B797" w14:textId="77777777" w:rsidR="004567CF" w:rsidRPr="00C12F7E" w:rsidRDefault="004567CF" w:rsidP="004567CF">
      <w:pPr>
        <w:spacing w:line="240" w:lineRule="auto"/>
        <w:jc w:val="both"/>
        <w:rPr>
          <w:rFonts w:ascii="Times New Roman" w:hAnsi="Times New Roman" w:cs="Times New Roman"/>
          <w:sz w:val="20"/>
        </w:rPr>
      </w:pPr>
      <w:r w:rsidRPr="004567CF">
        <w:rPr>
          <w:rFonts w:ascii="Times New Roman" w:hAnsi="Times New Roman" w:cs="Times New Roman"/>
          <w:sz w:val="20"/>
        </w:rPr>
        <w:t xml:space="preserve">Roses owe their attractive </w:t>
      </w:r>
      <w:proofErr w:type="spellStart"/>
      <w:r w:rsidRPr="004567CF">
        <w:rPr>
          <w:rFonts w:ascii="Times New Roman" w:hAnsi="Times New Roman" w:cs="Times New Roman"/>
          <w:sz w:val="20"/>
        </w:rPr>
        <w:t>colors</w:t>
      </w:r>
      <w:proofErr w:type="spellEnd"/>
      <w:r w:rsidRPr="004567CF">
        <w:rPr>
          <w:rFonts w:ascii="Times New Roman" w:hAnsi="Times New Roman" w:cs="Times New Roman"/>
          <w:sz w:val="20"/>
        </w:rPr>
        <w:t xml:space="preserve"> to pigments like anthocyanins (in red, pink, and purple roses) and carotenoids (in yellow and orange roses). These pigments, apart from offering visual beauty, possess antioxidant activity and potential use in food </w:t>
      </w:r>
      <w:proofErr w:type="spellStart"/>
      <w:r w:rsidRPr="004567CF">
        <w:rPr>
          <w:rFonts w:ascii="Times New Roman" w:hAnsi="Times New Roman" w:cs="Times New Roman"/>
          <w:sz w:val="20"/>
        </w:rPr>
        <w:t>coloring</w:t>
      </w:r>
      <w:proofErr w:type="spellEnd"/>
      <w:r w:rsidRPr="004567CF">
        <w:rPr>
          <w:rFonts w:ascii="Times New Roman" w:hAnsi="Times New Roman" w:cs="Times New Roman"/>
          <w:sz w:val="20"/>
        </w:rPr>
        <w:t xml:space="preserve"> and health supplements (Cheng et al., 2024; Lachman et al., 2001). Interestingly, white roses do not produce </w:t>
      </w:r>
      <w:proofErr w:type="spellStart"/>
      <w:r w:rsidRPr="004567CF">
        <w:rPr>
          <w:rFonts w:ascii="Times New Roman" w:hAnsi="Times New Roman" w:cs="Times New Roman"/>
          <w:sz w:val="20"/>
        </w:rPr>
        <w:t>color</w:t>
      </w:r>
      <w:proofErr w:type="spellEnd"/>
      <w:r w:rsidRPr="004567CF">
        <w:rPr>
          <w:rFonts w:ascii="Times New Roman" w:hAnsi="Times New Roman" w:cs="Times New Roman"/>
          <w:sz w:val="20"/>
        </w:rPr>
        <w:t xml:space="preserve"> pigments due to the deactivation of specific biosynthesis genes, often through mutations in transcription factors like MYB (Qin et al., 2018).</w:t>
      </w:r>
    </w:p>
    <w:p w14:paraId="4B44DE17" w14:textId="77777777" w:rsidR="001F4350" w:rsidRPr="00C12F7E" w:rsidRDefault="001F4350" w:rsidP="001F4350">
      <w:pPr>
        <w:spacing w:line="240" w:lineRule="auto"/>
        <w:jc w:val="both"/>
        <w:rPr>
          <w:rFonts w:ascii="Times New Roman" w:hAnsi="Times New Roman" w:cs="Times New Roman"/>
          <w:sz w:val="20"/>
        </w:rPr>
      </w:pPr>
      <w:r w:rsidRPr="00C12F7E">
        <w:rPr>
          <w:rFonts w:ascii="Times New Roman" w:hAnsi="Times New Roman" w:cs="Times New Roman"/>
          <w:sz w:val="20"/>
        </w:rPr>
        <w:lastRenderedPageBreak/>
        <w:t>Rose tea is typically prepared by steeping dried rose buds or petals in hot water, and often enhanced with green tea, chamomile, lemon, or Chinese dates for improved taste and health effects (</w:t>
      </w:r>
      <w:proofErr w:type="spellStart"/>
      <w:r w:rsidRPr="00C12F7E">
        <w:rPr>
          <w:rFonts w:ascii="Times New Roman" w:hAnsi="Times New Roman" w:cs="Times New Roman"/>
          <w:sz w:val="20"/>
        </w:rPr>
        <w:t>Yongxiang</w:t>
      </w:r>
      <w:proofErr w:type="spellEnd"/>
      <w:r w:rsidRPr="00C12F7E">
        <w:rPr>
          <w:rFonts w:ascii="Times New Roman" w:hAnsi="Times New Roman" w:cs="Times New Roman"/>
          <w:sz w:val="20"/>
        </w:rPr>
        <w:t xml:space="preserve"> et al., 2014; Zhang et al., 2022). Rose syrup, made from petals and honey, is also used to enhance </w:t>
      </w:r>
      <w:proofErr w:type="spellStart"/>
      <w:r w:rsidRPr="00C12F7E">
        <w:rPr>
          <w:rFonts w:ascii="Times New Roman" w:hAnsi="Times New Roman" w:cs="Times New Roman"/>
          <w:sz w:val="20"/>
        </w:rPr>
        <w:t>flavor</w:t>
      </w:r>
      <w:proofErr w:type="spellEnd"/>
      <w:r w:rsidRPr="00C12F7E">
        <w:rPr>
          <w:rFonts w:ascii="Times New Roman" w:hAnsi="Times New Roman" w:cs="Times New Roman"/>
          <w:sz w:val="20"/>
        </w:rPr>
        <w:t xml:space="preserve"> and stimulate blood circulation (Zheng et al., 2017).</w:t>
      </w:r>
    </w:p>
    <w:p w14:paraId="2C090813" w14:textId="77777777" w:rsidR="00696CE8" w:rsidRDefault="00F131A9" w:rsidP="001F4350">
      <w:pPr>
        <w:spacing w:line="240" w:lineRule="auto"/>
        <w:jc w:val="both"/>
        <w:rPr>
          <w:b/>
        </w:rPr>
      </w:pPr>
      <w:r>
        <w:rPr>
          <w:b/>
        </w:rPr>
        <w:t xml:space="preserve">2. </w:t>
      </w:r>
      <w:r w:rsidR="00696CE8" w:rsidRPr="00696CE8">
        <w:rPr>
          <w:b/>
        </w:rPr>
        <w:t>Materials and Methods</w:t>
      </w:r>
      <w:r w:rsidR="00AD6089">
        <w:rPr>
          <w:b/>
        </w:rPr>
        <w:t>:</w:t>
      </w:r>
    </w:p>
    <w:p w14:paraId="71879412" w14:textId="37C85E90" w:rsidR="002B2F82" w:rsidRDefault="00C12F7E" w:rsidP="002B2F82">
      <w:pPr>
        <w:jc w:val="both"/>
        <w:rPr>
          <w:rFonts w:ascii="Times New Roman" w:hAnsi="Times New Roman" w:cs="Times New Roman"/>
          <w:sz w:val="20"/>
        </w:rPr>
      </w:pPr>
      <w:r w:rsidRPr="002B2F82">
        <w:rPr>
          <w:rFonts w:ascii="Times New Roman" w:hAnsi="Times New Roman" w:cs="Times New Roman"/>
          <w:sz w:val="20"/>
          <w:szCs w:val="20"/>
        </w:rPr>
        <w:t>The experiment was carried out in the department of Food Technology, at Mata</w:t>
      </w:r>
      <w:r w:rsidR="000C7093">
        <w:rPr>
          <w:rFonts w:ascii="Times New Roman" w:hAnsi="Times New Roman" w:cs="Times New Roman"/>
          <w:sz w:val="20"/>
          <w:szCs w:val="20"/>
        </w:rPr>
        <w:t xml:space="preserve"> </w:t>
      </w:r>
      <w:proofErr w:type="spellStart"/>
      <w:r w:rsidRPr="002B2F82">
        <w:rPr>
          <w:rFonts w:ascii="Times New Roman" w:hAnsi="Times New Roman" w:cs="Times New Roman"/>
          <w:sz w:val="20"/>
          <w:szCs w:val="20"/>
        </w:rPr>
        <w:t>Gujri</w:t>
      </w:r>
      <w:proofErr w:type="spellEnd"/>
      <w:r w:rsidRPr="002B2F82">
        <w:rPr>
          <w:rFonts w:ascii="Times New Roman" w:hAnsi="Times New Roman" w:cs="Times New Roman"/>
          <w:sz w:val="20"/>
          <w:szCs w:val="20"/>
        </w:rPr>
        <w:t xml:space="preserve"> College, </w:t>
      </w:r>
      <w:proofErr w:type="spellStart"/>
      <w:r w:rsidRPr="002B2F82">
        <w:rPr>
          <w:rFonts w:ascii="Times New Roman" w:hAnsi="Times New Roman" w:cs="Times New Roman"/>
          <w:sz w:val="20"/>
          <w:szCs w:val="20"/>
        </w:rPr>
        <w:t>Fatehgarh</w:t>
      </w:r>
      <w:proofErr w:type="spellEnd"/>
      <w:r w:rsidRPr="002B2F82">
        <w:rPr>
          <w:rFonts w:ascii="Times New Roman" w:hAnsi="Times New Roman" w:cs="Times New Roman"/>
          <w:sz w:val="20"/>
          <w:szCs w:val="20"/>
        </w:rPr>
        <w:t xml:space="preserve"> Sahib, Punjab during 2024-2025.</w:t>
      </w:r>
      <w:r w:rsidR="002B2F82" w:rsidRPr="002B2F82">
        <w:rPr>
          <w:rFonts w:ascii="Times New Roman" w:hAnsi="Times New Roman" w:cs="Times New Roman"/>
          <w:sz w:val="20"/>
          <w:szCs w:val="20"/>
        </w:rPr>
        <w:t xml:space="preserve">The blooms of fresh red, pink, and white roses were </w:t>
      </w:r>
      <w:r w:rsidR="009B2161">
        <w:rPr>
          <w:rFonts w:ascii="Times New Roman" w:hAnsi="Times New Roman" w:cs="Times New Roman"/>
          <w:sz w:val="20"/>
          <w:szCs w:val="20"/>
        </w:rPr>
        <w:t>collected from field</w:t>
      </w:r>
      <w:r w:rsidR="002B2F82" w:rsidRPr="002B2F82">
        <w:rPr>
          <w:rFonts w:ascii="Times New Roman" w:hAnsi="Times New Roman" w:cs="Times New Roman"/>
          <w:sz w:val="20"/>
          <w:szCs w:val="20"/>
        </w:rPr>
        <w:t xml:space="preserve">. The petals were cleaned, separated, and allowed to dry in </w:t>
      </w:r>
      <w:r w:rsidR="009B2161">
        <w:rPr>
          <w:rFonts w:ascii="Times New Roman" w:hAnsi="Times New Roman" w:cs="Times New Roman"/>
          <w:sz w:val="20"/>
          <w:szCs w:val="20"/>
        </w:rPr>
        <w:t>shade</w:t>
      </w:r>
      <w:r w:rsidR="002B2F82" w:rsidRPr="002B2F82">
        <w:rPr>
          <w:rFonts w:ascii="Times New Roman" w:hAnsi="Times New Roman" w:cs="Times New Roman"/>
          <w:sz w:val="20"/>
          <w:szCs w:val="20"/>
        </w:rPr>
        <w:t xml:space="preserve"> until they were crisp. After being dried, these petals were ground into a fine powder and kept in airtight jars</w:t>
      </w:r>
      <w:r w:rsidR="002B2F82">
        <w:rPr>
          <w:rFonts w:ascii="Times New Roman" w:hAnsi="Times New Roman" w:cs="Times New Roman"/>
          <w:sz w:val="20"/>
          <w:szCs w:val="20"/>
        </w:rPr>
        <w:t xml:space="preserve">. </w:t>
      </w:r>
      <w:r w:rsidR="002B2F82" w:rsidRPr="002B2F82">
        <w:rPr>
          <w:rFonts w:ascii="Times New Roman" w:hAnsi="Times New Roman" w:cs="Times New Roman"/>
          <w:sz w:val="20"/>
          <w:szCs w:val="20"/>
        </w:rPr>
        <w:t>To prepare the tea, 0.9 grams of rose powder was added to 200 ml of boiling water. The mixture was allowed to steep for 8–10 minutes. Depending on the formulation, sugar and lime juice were also added for enhanc</w:t>
      </w:r>
      <w:r w:rsidR="00B8273E">
        <w:rPr>
          <w:rFonts w:ascii="Times New Roman" w:hAnsi="Times New Roman" w:cs="Times New Roman"/>
          <w:sz w:val="20"/>
          <w:szCs w:val="20"/>
        </w:rPr>
        <w:t>ing the</w:t>
      </w:r>
      <w:r w:rsidR="002B2F82" w:rsidRPr="002B2F82">
        <w:rPr>
          <w:rFonts w:ascii="Times New Roman" w:hAnsi="Times New Roman" w:cs="Times New Roman"/>
          <w:sz w:val="20"/>
          <w:szCs w:val="20"/>
        </w:rPr>
        <w:t xml:space="preserve"> taste. The tea was then filtered before further </w:t>
      </w:r>
      <w:proofErr w:type="spellStart"/>
      <w:proofErr w:type="gramStart"/>
      <w:r w:rsidR="002B2F82" w:rsidRPr="002B2F82">
        <w:rPr>
          <w:rFonts w:ascii="Times New Roman" w:hAnsi="Times New Roman" w:cs="Times New Roman"/>
          <w:sz w:val="20"/>
          <w:szCs w:val="20"/>
        </w:rPr>
        <w:t>testing.</w:t>
      </w:r>
      <w:r w:rsidR="006D20BD" w:rsidRPr="006D20BD">
        <w:rPr>
          <w:rFonts w:ascii="Times New Roman" w:hAnsi="Times New Roman" w:cs="Times New Roman"/>
          <w:sz w:val="20"/>
        </w:rPr>
        <w:t>A</w:t>
      </w:r>
      <w:proofErr w:type="spellEnd"/>
      <w:proofErr w:type="gramEnd"/>
      <w:r w:rsidR="006D20BD" w:rsidRPr="006D20BD">
        <w:rPr>
          <w:rFonts w:ascii="Times New Roman" w:hAnsi="Times New Roman" w:cs="Times New Roman"/>
          <w:sz w:val="20"/>
        </w:rPr>
        <w:t xml:space="preserve"> sensory evaluation was conducted using a panel of 10 members, who rated the samples on aroma, appearance, taste, and overall acceptability using a</w:t>
      </w:r>
      <w:r w:rsidR="009B2161">
        <w:rPr>
          <w:rFonts w:ascii="Times New Roman" w:hAnsi="Times New Roman" w:cs="Times New Roman"/>
          <w:sz w:val="20"/>
        </w:rPr>
        <w:t xml:space="preserve"> 0-</w:t>
      </w:r>
      <w:r w:rsidR="006D20BD" w:rsidRPr="006D20BD">
        <w:rPr>
          <w:rFonts w:ascii="Times New Roman" w:hAnsi="Times New Roman" w:cs="Times New Roman"/>
          <w:sz w:val="20"/>
        </w:rPr>
        <w:t xml:space="preserve"> 9-point hedonic scale</w:t>
      </w:r>
      <w:r w:rsidR="00740D83">
        <w:rPr>
          <w:rFonts w:ascii="Times New Roman" w:hAnsi="Times New Roman" w:cs="Times New Roman"/>
          <w:sz w:val="20"/>
        </w:rPr>
        <w:t>.</w:t>
      </w:r>
    </w:p>
    <w:p w14:paraId="79486834" w14:textId="77777777" w:rsidR="00F131A9" w:rsidRDefault="00F131A9" w:rsidP="002B2F82">
      <w:pPr>
        <w:jc w:val="both"/>
        <w:rPr>
          <w:rFonts w:ascii="Times New Roman" w:hAnsi="Times New Roman" w:cs="Times New Roman"/>
          <w:b/>
        </w:rPr>
      </w:pPr>
      <w:r>
        <w:rPr>
          <w:rFonts w:ascii="Times New Roman" w:hAnsi="Times New Roman" w:cs="Times New Roman"/>
          <w:b/>
        </w:rPr>
        <w:t xml:space="preserve">3. </w:t>
      </w:r>
      <w:r w:rsidRPr="00F131A9">
        <w:rPr>
          <w:rFonts w:ascii="Times New Roman" w:hAnsi="Times New Roman" w:cs="Times New Roman"/>
          <w:b/>
        </w:rPr>
        <w:t>Results and Discussion</w:t>
      </w:r>
      <w:r>
        <w:rPr>
          <w:rFonts w:ascii="Times New Roman" w:hAnsi="Times New Roman" w:cs="Times New Roman"/>
          <w:b/>
        </w:rPr>
        <w:t>:</w:t>
      </w:r>
    </w:p>
    <w:p w14:paraId="69D281DB" w14:textId="77777777" w:rsidR="002A15C6" w:rsidRDefault="002A15C6" w:rsidP="002B2F82">
      <w:pPr>
        <w:jc w:val="both"/>
        <w:rPr>
          <w:rFonts w:ascii="Times New Roman" w:hAnsi="Times New Roman" w:cs="Times New Roman"/>
          <w:b/>
        </w:rPr>
      </w:pPr>
    </w:p>
    <w:p w14:paraId="4BCCAF36" w14:textId="77777777" w:rsidR="002A15C6" w:rsidRDefault="002A15C6" w:rsidP="002B2F82">
      <w:pPr>
        <w:jc w:val="both"/>
        <w:rPr>
          <w:rFonts w:ascii="Times New Roman" w:hAnsi="Times New Roman" w:cs="Times New Roman"/>
          <w:b/>
        </w:rPr>
      </w:pPr>
    </w:p>
    <w:p w14:paraId="066A7FBD" w14:textId="77777777" w:rsidR="002A15C6" w:rsidRDefault="002A15C6" w:rsidP="002B2F82">
      <w:pPr>
        <w:jc w:val="both"/>
        <w:rPr>
          <w:rFonts w:ascii="Times New Roman" w:hAnsi="Times New Roman" w:cs="Times New Roman"/>
          <w:b/>
        </w:rPr>
      </w:pPr>
    </w:p>
    <w:p w14:paraId="3EB33653" w14:textId="3A0E5805" w:rsidR="002F7BC5" w:rsidRDefault="002F7BC5" w:rsidP="002B2F82">
      <w:pPr>
        <w:jc w:val="both"/>
        <w:rPr>
          <w:rFonts w:ascii="Times New Roman" w:hAnsi="Times New Roman" w:cs="Times New Roman"/>
          <w:b/>
        </w:rPr>
      </w:pPr>
      <w:r>
        <w:rPr>
          <w:rFonts w:ascii="Times New Roman" w:hAnsi="Times New Roman" w:cs="Times New Roman"/>
          <w:b/>
        </w:rPr>
        <w:t xml:space="preserve">Table .1.Evaluation of </w:t>
      </w:r>
      <w:r w:rsidR="00B8273E">
        <w:rPr>
          <w:rFonts w:ascii="Times New Roman" w:hAnsi="Times New Roman" w:cs="Times New Roman"/>
          <w:b/>
        </w:rPr>
        <w:t>chemical properties of different rose floral tea</w:t>
      </w:r>
    </w:p>
    <w:tbl>
      <w:tblPr>
        <w:tblStyle w:val="TableGrid"/>
        <w:tblW w:w="11497" w:type="dxa"/>
        <w:tblInd w:w="-972" w:type="dxa"/>
        <w:tblLayout w:type="fixed"/>
        <w:tblLook w:val="04A0" w:firstRow="1" w:lastRow="0" w:firstColumn="1" w:lastColumn="0" w:noHBand="0" w:noVBand="1"/>
      </w:tblPr>
      <w:tblGrid>
        <w:gridCol w:w="2603"/>
        <w:gridCol w:w="998"/>
        <w:gridCol w:w="630"/>
        <w:gridCol w:w="1170"/>
        <w:gridCol w:w="1800"/>
        <w:gridCol w:w="1260"/>
        <w:gridCol w:w="1439"/>
        <w:gridCol w:w="1597"/>
      </w:tblGrid>
      <w:tr w:rsidR="003339B7" w:rsidRPr="00B8273E" w14:paraId="6E483EF3" w14:textId="77777777" w:rsidTr="001356A8">
        <w:tc>
          <w:tcPr>
            <w:tcW w:w="2603" w:type="dxa"/>
          </w:tcPr>
          <w:p w14:paraId="7C37DE9F"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Treatment</w:t>
            </w:r>
          </w:p>
        </w:tc>
        <w:tc>
          <w:tcPr>
            <w:tcW w:w="998" w:type="dxa"/>
          </w:tcPr>
          <w:p w14:paraId="06647D1D" w14:textId="3A8EA5B9"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TSS</w:t>
            </w:r>
            <w:r w:rsidR="00B8273E">
              <w:rPr>
                <w:rFonts w:ascii="Times New Roman" w:hAnsi="Times New Roman" w:cs="Times New Roman"/>
                <w:bCs/>
              </w:rPr>
              <w:t xml:space="preserve"> (</w:t>
            </w:r>
            <w:r w:rsidRPr="00B8273E">
              <w:rPr>
                <w:bCs/>
                <w:sz w:val="20"/>
              </w:rPr>
              <w:t>°</w:t>
            </w:r>
            <w:r w:rsidRPr="00B8273E">
              <w:rPr>
                <w:bCs/>
                <w:spacing w:val="-4"/>
                <w:sz w:val="20"/>
              </w:rPr>
              <w:t>Brix</w:t>
            </w:r>
            <w:r w:rsidR="00B8273E">
              <w:rPr>
                <w:bCs/>
                <w:spacing w:val="-4"/>
                <w:sz w:val="20"/>
              </w:rPr>
              <w:t>)</w:t>
            </w:r>
          </w:p>
        </w:tc>
        <w:tc>
          <w:tcPr>
            <w:tcW w:w="630" w:type="dxa"/>
          </w:tcPr>
          <w:p w14:paraId="5820850B"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pH</w:t>
            </w:r>
          </w:p>
        </w:tc>
        <w:tc>
          <w:tcPr>
            <w:tcW w:w="1170" w:type="dxa"/>
          </w:tcPr>
          <w:p w14:paraId="729CEA15" w14:textId="6E7EDCF3"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 xml:space="preserve">Titratable </w:t>
            </w:r>
            <w:r w:rsidR="00F547C0">
              <w:rPr>
                <w:rFonts w:ascii="Times New Roman" w:hAnsi="Times New Roman" w:cs="Times New Roman"/>
                <w:bCs/>
              </w:rPr>
              <w:t>a</w:t>
            </w:r>
            <w:r w:rsidRPr="00B8273E">
              <w:rPr>
                <w:rFonts w:ascii="Times New Roman" w:hAnsi="Times New Roman" w:cs="Times New Roman"/>
                <w:bCs/>
              </w:rPr>
              <w:t>cidity%</w:t>
            </w:r>
          </w:p>
        </w:tc>
        <w:tc>
          <w:tcPr>
            <w:tcW w:w="1800" w:type="dxa"/>
          </w:tcPr>
          <w:p w14:paraId="08CD27D6" w14:textId="5D519B66"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 xml:space="preserve">Ascorbic </w:t>
            </w:r>
            <w:r w:rsidR="00F547C0">
              <w:rPr>
                <w:rFonts w:ascii="Times New Roman" w:hAnsi="Times New Roman" w:cs="Times New Roman"/>
                <w:bCs/>
              </w:rPr>
              <w:t>a</w:t>
            </w:r>
            <w:r w:rsidRPr="00B8273E">
              <w:rPr>
                <w:rFonts w:ascii="Times New Roman" w:hAnsi="Times New Roman" w:cs="Times New Roman"/>
                <w:bCs/>
              </w:rPr>
              <w:t>cid(mg/100gm)</w:t>
            </w:r>
          </w:p>
        </w:tc>
        <w:tc>
          <w:tcPr>
            <w:tcW w:w="1260" w:type="dxa"/>
          </w:tcPr>
          <w:p w14:paraId="417DE820" w14:textId="77777777" w:rsidR="002A15C6" w:rsidRPr="00B8273E" w:rsidRDefault="000D736A" w:rsidP="002B2F82">
            <w:pPr>
              <w:jc w:val="both"/>
              <w:rPr>
                <w:rFonts w:ascii="Times New Roman" w:hAnsi="Times New Roman" w:cs="Times New Roman"/>
                <w:bCs/>
              </w:rPr>
            </w:pPr>
            <w:r w:rsidRPr="00B8273E">
              <w:rPr>
                <w:rFonts w:ascii="Times New Roman" w:hAnsi="Times New Roman" w:cs="Times New Roman"/>
                <w:bCs/>
              </w:rPr>
              <w:t>TPC</w:t>
            </w:r>
          </w:p>
          <w:p w14:paraId="163EF3FC"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(GAE/gm)</w:t>
            </w:r>
          </w:p>
        </w:tc>
        <w:tc>
          <w:tcPr>
            <w:tcW w:w="1439" w:type="dxa"/>
          </w:tcPr>
          <w:p w14:paraId="0822D4A8" w14:textId="77777777" w:rsidR="002A15C6" w:rsidRPr="00B8273E" w:rsidRDefault="000D736A" w:rsidP="002B2F82">
            <w:pPr>
              <w:jc w:val="both"/>
              <w:rPr>
                <w:rFonts w:ascii="Times New Roman" w:hAnsi="Times New Roman" w:cs="Times New Roman"/>
                <w:bCs/>
              </w:rPr>
            </w:pPr>
            <w:r w:rsidRPr="00B8273E">
              <w:rPr>
                <w:rFonts w:ascii="Times New Roman" w:hAnsi="Times New Roman" w:cs="Times New Roman"/>
                <w:bCs/>
              </w:rPr>
              <w:t>TFC</w:t>
            </w:r>
          </w:p>
          <w:p w14:paraId="3B44D6CC"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w:t>
            </w:r>
            <w:proofErr w:type="spellStart"/>
            <w:r w:rsidRPr="00B8273E">
              <w:rPr>
                <w:rFonts w:ascii="Times New Roman" w:hAnsi="Times New Roman" w:cs="Times New Roman"/>
                <w:bCs/>
              </w:rPr>
              <w:t>mgQE</w:t>
            </w:r>
            <w:proofErr w:type="spellEnd"/>
            <w:r w:rsidRPr="00B8273E">
              <w:rPr>
                <w:rFonts w:ascii="Times New Roman" w:hAnsi="Times New Roman" w:cs="Times New Roman"/>
                <w:bCs/>
              </w:rPr>
              <w:t>/g)</w:t>
            </w:r>
          </w:p>
        </w:tc>
        <w:tc>
          <w:tcPr>
            <w:tcW w:w="1597" w:type="dxa"/>
          </w:tcPr>
          <w:p w14:paraId="46587F1A" w14:textId="77777777" w:rsidR="00173053" w:rsidRDefault="000D736A" w:rsidP="002B2F82">
            <w:pPr>
              <w:jc w:val="both"/>
              <w:rPr>
                <w:rFonts w:ascii="Times New Roman" w:hAnsi="Times New Roman" w:cs="Times New Roman"/>
                <w:bCs/>
              </w:rPr>
            </w:pPr>
            <w:proofErr w:type="spellStart"/>
            <w:r w:rsidRPr="00B8273E">
              <w:rPr>
                <w:rFonts w:ascii="Times New Roman" w:hAnsi="Times New Roman" w:cs="Times New Roman"/>
                <w:bCs/>
              </w:rPr>
              <w:t>Antioxident</w:t>
            </w:r>
            <w:proofErr w:type="spellEnd"/>
          </w:p>
          <w:p w14:paraId="5AF11890" w14:textId="2DEA9F82" w:rsidR="00B8273E" w:rsidRPr="00B8273E" w:rsidRDefault="00B8273E" w:rsidP="002B2F82">
            <w:pPr>
              <w:jc w:val="both"/>
              <w:rPr>
                <w:rFonts w:ascii="Times New Roman" w:hAnsi="Times New Roman" w:cs="Times New Roman"/>
                <w:bCs/>
              </w:rPr>
            </w:pPr>
            <w:r>
              <w:rPr>
                <w:rFonts w:ascii="Times New Roman" w:hAnsi="Times New Roman" w:cs="Times New Roman"/>
                <w:bCs/>
              </w:rPr>
              <w:t>(%)</w:t>
            </w:r>
          </w:p>
        </w:tc>
      </w:tr>
      <w:tr w:rsidR="003339B7" w:rsidRPr="00B8273E" w14:paraId="762E2C00" w14:textId="77777777" w:rsidTr="001356A8">
        <w:tc>
          <w:tcPr>
            <w:tcW w:w="2603" w:type="dxa"/>
          </w:tcPr>
          <w:p w14:paraId="64A3ED08" w14:textId="77777777" w:rsidR="00173053" w:rsidRPr="00B8273E" w:rsidRDefault="00BA5F18" w:rsidP="002B2F82">
            <w:pPr>
              <w:jc w:val="both"/>
              <w:rPr>
                <w:rFonts w:ascii="Times New Roman" w:hAnsi="Times New Roman" w:cs="Times New Roman"/>
                <w:bCs/>
              </w:rPr>
            </w:pPr>
            <w:r w:rsidRPr="00B8273E">
              <w:rPr>
                <w:rFonts w:ascii="Times New Roman" w:hAnsi="Times New Roman" w:cs="Times New Roman"/>
                <w:bCs/>
              </w:rPr>
              <w:t>A(Red</w:t>
            </w:r>
            <w:r w:rsidR="002A15C6" w:rsidRPr="00B8273E">
              <w:rPr>
                <w:rFonts w:ascii="Times New Roman" w:hAnsi="Times New Roman" w:cs="Times New Roman"/>
                <w:bCs/>
              </w:rPr>
              <w:t xml:space="preserve"> rose + </w:t>
            </w:r>
            <w:r w:rsidRPr="00B8273E">
              <w:rPr>
                <w:rFonts w:ascii="Times New Roman" w:hAnsi="Times New Roman" w:cs="Times New Roman"/>
                <w:bCs/>
              </w:rPr>
              <w:t>sugar+ water+ lime)</w:t>
            </w:r>
          </w:p>
        </w:tc>
        <w:tc>
          <w:tcPr>
            <w:tcW w:w="998" w:type="dxa"/>
          </w:tcPr>
          <w:p w14:paraId="7FC93660"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8.47</w:t>
            </w:r>
          </w:p>
        </w:tc>
        <w:tc>
          <w:tcPr>
            <w:tcW w:w="630" w:type="dxa"/>
          </w:tcPr>
          <w:p w14:paraId="65380559"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3.87</w:t>
            </w:r>
          </w:p>
        </w:tc>
        <w:tc>
          <w:tcPr>
            <w:tcW w:w="1170" w:type="dxa"/>
          </w:tcPr>
          <w:p w14:paraId="31320691"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0.43</w:t>
            </w:r>
          </w:p>
        </w:tc>
        <w:tc>
          <w:tcPr>
            <w:tcW w:w="1800" w:type="dxa"/>
          </w:tcPr>
          <w:p w14:paraId="6732BD58"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8.07</w:t>
            </w:r>
          </w:p>
        </w:tc>
        <w:tc>
          <w:tcPr>
            <w:tcW w:w="1260" w:type="dxa"/>
          </w:tcPr>
          <w:p w14:paraId="2096BC8D"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73.67</w:t>
            </w:r>
          </w:p>
        </w:tc>
        <w:tc>
          <w:tcPr>
            <w:tcW w:w="1439" w:type="dxa"/>
          </w:tcPr>
          <w:p w14:paraId="51CC300F"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46.35</w:t>
            </w:r>
          </w:p>
        </w:tc>
        <w:tc>
          <w:tcPr>
            <w:tcW w:w="1597" w:type="dxa"/>
          </w:tcPr>
          <w:p w14:paraId="215C8A31"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86.07</w:t>
            </w:r>
          </w:p>
        </w:tc>
      </w:tr>
      <w:tr w:rsidR="003339B7" w:rsidRPr="00B8273E" w14:paraId="6D50B12F" w14:textId="77777777" w:rsidTr="001356A8">
        <w:tc>
          <w:tcPr>
            <w:tcW w:w="2603" w:type="dxa"/>
          </w:tcPr>
          <w:p w14:paraId="645AF0A9" w14:textId="77777777" w:rsidR="00173053" w:rsidRPr="00B8273E" w:rsidRDefault="00BA5F18" w:rsidP="002B2F82">
            <w:pPr>
              <w:jc w:val="both"/>
              <w:rPr>
                <w:rFonts w:ascii="Times New Roman" w:hAnsi="Times New Roman" w:cs="Times New Roman"/>
                <w:bCs/>
              </w:rPr>
            </w:pPr>
            <w:r w:rsidRPr="00B8273E">
              <w:rPr>
                <w:rFonts w:ascii="Times New Roman" w:hAnsi="Times New Roman" w:cs="Times New Roman"/>
                <w:bCs/>
              </w:rPr>
              <w:t>B(</w:t>
            </w:r>
            <w:r w:rsidR="002A15C6" w:rsidRPr="00B8273E">
              <w:rPr>
                <w:rFonts w:ascii="Times New Roman" w:hAnsi="Times New Roman" w:cs="Times New Roman"/>
                <w:bCs/>
              </w:rPr>
              <w:t>Pink rose + sugar + water + lime)</w:t>
            </w:r>
          </w:p>
        </w:tc>
        <w:tc>
          <w:tcPr>
            <w:tcW w:w="998" w:type="dxa"/>
          </w:tcPr>
          <w:p w14:paraId="0FCF7C8F"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8.27</w:t>
            </w:r>
          </w:p>
        </w:tc>
        <w:tc>
          <w:tcPr>
            <w:tcW w:w="630" w:type="dxa"/>
          </w:tcPr>
          <w:p w14:paraId="25EA226A"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5.30</w:t>
            </w:r>
          </w:p>
        </w:tc>
        <w:tc>
          <w:tcPr>
            <w:tcW w:w="1170" w:type="dxa"/>
          </w:tcPr>
          <w:p w14:paraId="2236F34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0.22</w:t>
            </w:r>
          </w:p>
        </w:tc>
        <w:tc>
          <w:tcPr>
            <w:tcW w:w="1800" w:type="dxa"/>
          </w:tcPr>
          <w:p w14:paraId="311FE288"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2.75</w:t>
            </w:r>
          </w:p>
        </w:tc>
        <w:tc>
          <w:tcPr>
            <w:tcW w:w="1260" w:type="dxa"/>
          </w:tcPr>
          <w:p w14:paraId="2F4238EC"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69.70</w:t>
            </w:r>
          </w:p>
        </w:tc>
        <w:tc>
          <w:tcPr>
            <w:tcW w:w="1439" w:type="dxa"/>
          </w:tcPr>
          <w:p w14:paraId="1A8E947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41.55</w:t>
            </w:r>
          </w:p>
        </w:tc>
        <w:tc>
          <w:tcPr>
            <w:tcW w:w="1597" w:type="dxa"/>
          </w:tcPr>
          <w:p w14:paraId="6AE1A3A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78.30</w:t>
            </w:r>
          </w:p>
        </w:tc>
      </w:tr>
      <w:tr w:rsidR="003339B7" w:rsidRPr="00B8273E" w14:paraId="1E17490F" w14:textId="77777777" w:rsidTr="001356A8">
        <w:tc>
          <w:tcPr>
            <w:tcW w:w="2603" w:type="dxa"/>
          </w:tcPr>
          <w:p w14:paraId="4BAA3EA7" w14:textId="77777777" w:rsidR="003339B7" w:rsidRPr="00B8273E" w:rsidRDefault="002A15C6" w:rsidP="002B2F82">
            <w:pPr>
              <w:jc w:val="both"/>
              <w:rPr>
                <w:rFonts w:ascii="Times New Roman" w:hAnsi="Times New Roman" w:cs="Times New Roman"/>
                <w:bCs/>
              </w:rPr>
            </w:pPr>
            <w:r w:rsidRPr="00B8273E">
              <w:rPr>
                <w:rFonts w:ascii="Times New Roman" w:hAnsi="Times New Roman" w:cs="Times New Roman"/>
                <w:bCs/>
              </w:rPr>
              <w:t>C(</w:t>
            </w:r>
            <w:r w:rsidR="003339B7" w:rsidRPr="00B8273E">
              <w:rPr>
                <w:rFonts w:ascii="Times New Roman" w:hAnsi="Times New Roman" w:cs="Times New Roman"/>
                <w:bCs/>
              </w:rPr>
              <w:t>White rose + sugar + water + lime)</w:t>
            </w:r>
          </w:p>
        </w:tc>
        <w:tc>
          <w:tcPr>
            <w:tcW w:w="998" w:type="dxa"/>
          </w:tcPr>
          <w:p w14:paraId="5D3259C5"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7.70</w:t>
            </w:r>
          </w:p>
        </w:tc>
        <w:tc>
          <w:tcPr>
            <w:tcW w:w="630" w:type="dxa"/>
          </w:tcPr>
          <w:p w14:paraId="6FAAB0E2"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5.65</w:t>
            </w:r>
          </w:p>
        </w:tc>
        <w:tc>
          <w:tcPr>
            <w:tcW w:w="1170" w:type="dxa"/>
          </w:tcPr>
          <w:p w14:paraId="0250B189"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0.12</w:t>
            </w:r>
          </w:p>
        </w:tc>
        <w:tc>
          <w:tcPr>
            <w:tcW w:w="1800" w:type="dxa"/>
          </w:tcPr>
          <w:p w14:paraId="6CB789BE"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0.80</w:t>
            </w:r>
          </w:p>
        </w:tc>
        <w:tc>
          <w:tcPr>
            <w:tcW w:w="1260" w:type="dxa"/>
          </w:tcPr>
          <w:p w14:paraId="582C27F9"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41.30</w:t>
            </w:r>
          </w:p>
        </w:tc>
        <w:tc>
          <w:tcPr>
            <w:tcW w:w="1439" w:type="dxa"/>
          </w:tcPr>
          <w:p w14:paraId="31066615"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24.82</w:t>
            </w:r>
          </w:p>
        </w:tc>
        <w:tc>
          <w:tcPr>
            <w:tcW w:w="1597" w:type="dxa"/>
          </w:tcPr>
          <w:p w14:paraId="5D86F950"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49.22</w:t>
            </w:r>
          </w:p>
        </w:tc>
      </w:tr>
      <w:tr w:rsidR="003339B7" w:rsidRPr="00B8273E" w14:paraId="44973577" w14:textId="77777777" w:rsidTr="001356A8">
        <w:tc>
          <w:tcPr>
            <w:tcW w:w="2603" w:type="dxa"/>
          </w:tcPr>
          <w:p w14:paraId="7E5A7380"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D( Red rose + sugar + water )</w:t>
            </w:r>
          </w:p>
        </w:tc>
        <w:tc>
          <w:tcPr>
            <w:tcW w:w="998" w:type="dxa"/>
          </w:tcPr>
          <w:p w14:paraId="6F0DF866"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8.10</w:t>
            </w:r>
          </w:p>
        </w:tc>
        <w:tc>
          <w:tcPr>
            <w:tcW w:w="630" w:type="dxa"/>
          </w:tcPr>
          <w:p w14:paraId="05FF477C"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4.27</w:t>
            </w:r>
          </w:p>
        </w:tc>
        <w:tc>
          <w:tcPr>
            <w:tcW w:w="1170" w:type="dxa"/>
          </w:tcPr>
          <w:p w14:paraId="2D661F3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0.38</w:t>
            </w:r>
          </w:p>
        </w:tc>
        <w:tc>
          <w:tcPr>
            <w:tcW w:w="1800" w:type="dxa"/>
          </w:tcPr>
          <w:p w14:paraId="41C8392D"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3.97</w:t>
            </w:r>
          </w:p>
        </w:tc>
        <w:tc>
          <w:tcPr>
            <w:tcW w:w="1260" w:type="dxa"/>
          </w:tcPr>
          <w:p w14:paraId="39465607"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58.80</w:t>
            </w:r>
          </w:p>
        </w:tc>
        <w:tc>
          <w:tcPr>
            <w:tcW w:w="1439" w:type="dxa"/>
          </w:tcPr>
          <w:p w14:paraId="5A5F2CD9"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37.32</w:t>
            </w:r>
          </w:p>
        </w:tc>
        <w:tc>
          <w:tcPr>
            <w:tcW w:w="1597" w:type="dxa"/>
          </w:tcPr>
          <w:p w14:paraId="104866A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75.55</w:t>
            </w:r>
          </w:p>
        </w:tc>
      </w:tr>
      <w:tr w:rsidR="003339B7" w:rsidRPr="00B8273E" w14:paraId="0299605F" w14:textId="77777777" w:rsidTr="001356A8">
        <w:tc>
          <w:tcPr>
            <w:tcW w:w="2603" w:type="dxa"/>
          </w:tcPr>
          <w:p w14:paraId="77EAE86C"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E( Pink rose + sugar + water )</w:t>
            </w:r>
          </w:p>
        </w:tc>
        <w:tc>
          <w:tcPr>
            <w:tcW w:w="998" w:type="dxa"/>
          </w:tcPr>
          <w:p w14:paraId="09E3816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7.82</w:t>
            </w:r>
          </w:p>
        </w:tc>
        <w:tc>
          <w:tcPr>
            <w:tcW w:w="630" w:type="dxa"/>
          </w:tcPr>
          <w:p w14:paraId="77E8242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5.50</w:t>
            </w:r>
          </w:p>
        </w:tc>
        <w:tc>
          <w:tcPr>
            <w:tcW w:w="1170" w:type="dxa"/>
          </w:tcPr>
          <w:p w14:paraId="1FC0074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0.18</w:t>
            </w:r>
          </w:p>
        </w:tc>
        <w:tc>
          <w:tcPr>
            <w:tcW w:w="1800" w:type="dxa"/>
          </w:tcPr>
          <w:p w14:paraId="24E3BBC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3.65</w:t>
            </w:r>
          </w:p>
        </w:tc>
        <w:tc>
          <w:tcPr>
            <w:tcW w:w="1260" w:type="dxa"/>
          </w:tcPr>
          <w:p w14:paraId="4FA6C536"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55.82</w:t>
            </w:r>
          </w:p>
        </w:tc>
        <w:tc>
          <w:tcPr>
            <w:tcW w:w="1439" w:type="dxa"/>
          </w:tcPr>
          <w:p w14:paraId="4BE88A40"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34.12</w:t>
            </w:r>
          </w:p>
        </w:tc>
        <w:tc>
          <w:tcPr>
            <w:tcW w:w="1597" w:type="dxa"/>
          </w:tcPr>
          <w:p w14:paraId="330C86B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66.65</w:t>
            </w:r>
          </w:p>
        </w:tc>
      </w:tr>
      <w:tr w:rsidR="003339B7" w:rsidRPr="00B8273E" w14:paraId="58DC85AD" w14:textId="77777777" w:rsidTr="001356A8">
        <w:tc>
          <w:tcPr>
            <w:tcW w:w="2603" w:type="dxa"/>
          </w:tcPr>
          <w:p w14:paraId="5112C4F9"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F( White rose + sugar + water)</w:t>
            </w:r>
          </w:p>
        </w:tc>
        <w:tc>
          <w:tcPr>
            <w:tcW w:w="998" w:type="dxa"/>
          </w:tcPr>
          <w:p w14:paraId="581B619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1.75</w:t>
            </w:r>
          </w:p>
        </w:tc>
        <w:tc>
          <w:tcPr>
            <w:tcW w:w="630" w:type="dxa"/>
          </w:tcPr>
          <w:p w14:paraId="2D7BEC9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5.50</w:t>
            </w:r>
          </w:p>
        </w:tc>
        <w:tc>
          <w:tcPr>
            <w:tcW w:w="1170" w:type="dxa"/>
          </w:tcPr>
          <w:p w14:paraId="06305E09"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0.18</w:t>
            </w:r>
          </w:p>
        </w:tc>
        <w:tc>
          <w:tcPr>
            <w:tcW w:w="1800" w:type="dxa"/>
          </w:tcPr>
          <w:p w14:paraId="0894387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2.55</w:t>
            </w:r>
          </w:p>
        </w:tc>
        <w:tc>
          <w:tcPr>
            <w:tcW w:w="1260" w:type="dxa"/>
          </w:tcPr>
          <w:p w14:paraId="3946113B"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56.52</w:t>
            </w:r>
          </w:p>
        </w:tc>
        <w:tc>
          <w:tcPr>
            <w:tcW w:w="1439" w:type="dxa"/>
          </w:tcPr>
          <w:p w14:paraId="500FD78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36.00</w:t>
            </w:r>
          </w:p>
        </w:tc>
        <w:tc>
          <w:tcPr>
            <w:tcW w:w="1597" w:type="dxa"/>
          </w:tcPr>
          <w:p w14:paraId="0ACC40BF"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62.85</w:t>
            </w:r>
          </w:p>
        </w:tc>
      </w:tr>
      <w:tr w:rsidR="003339B7" w:rsidRPr="00B8273E" w14:paraId="0C27AEFE" w14:textId="77777777" w:rsidTr="001356A8">
        <w:tc>
          <w:tcPr>
            <w:tcW w:w="2603" w:type="dxa"/>
          </w:tcPr>
          <w:p w14:paraId="1F0110B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G( Red rose + water)</w:t>
            </w:r>
          </w:p>
        </w:tc>
        <w:tc>
          <w:tcPr>
            <w:tcW w:w="998" w:type="dxa"/>
          </w:tcPr>
          <w:p w14:paraId="06EB38A4"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1.25</w:t>
            </w:r>
          </w:p>
        </w:tc>
        <w:tc>
          <w:tcPr>
            <w:tcW w:w="630" w:type="dxa"/>
          </w:tcPr>
          <w:p w14:paraId="08E89E3C"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4.12</w:t>
            </w:r>
          </w:p>
        </w:tc>
        <w:tc>
          <w:tcPr>
            <w:tcW w:w="1170" w:type="dxa"/>
          </w:tcPr>
          <w:p w14:paraId="5F0B0F2E"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0.33</w:t>
            </w:r>
          </w:p>
        </w:tc>
        <w:tc>
          <w:tcPr>
            <w:tcW w:w="1800" w:type="dxa"/>
          </w:tcPr>
          <w:p w14:paraId="4652381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1.05</w:t>
            </w:r>
          </w:p>
        </w:tc>
        <w:tc>
          <w:tcPr>
            <w:tcW w:w="1260" w:type="dxa"/>
          </w:tcPr>
          <w:p w14:paraId="5B3DD4A4"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42.20</w:t>
            </w:r>
          </w:p>
        </w:tc>
        <w:tc>
          <w:tcPr>
            <w:tcW w:w="1439" w:type="dxa"/>
          </w:tcPr>
          <w:p w14:paraId="6E138A11"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25.20</w:t>
            </w:r>
          </w:p>
        </w:tc>
        <w:tc>
          <w:tcPr>
            <w:tcW w:w="1597" w:type="dxa"/>
          </w:tcPr>
          <w:p w14:paraId="7EA49CFE"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63.62</w:t>
            </w:r>
          </w:p>
        </w:tc>
      </w:tr>
      <w:tr w:rsidR="003339B7" w:rsidRPr="00B8273E" w14:paraId="382449A9" w14:textId="77777777" w:rsidTr="001356A8">
        <w:tc>
          <w:tcPr>
            <w:tcW w:w="2603" w:type="dxa"/>
          </w:tcPr>
          <w:p w14:paraId="6970FD5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H( Pink rose + water )</w:t>
            </w:r>
          </w:p>
        </w:tc>
        <w:tc>
          <w:tcPr>
            <w:tcW w:w="998" w:type="dxa"/>
          </w:tcPr>
          <w:p w14:paraId="2EB40637"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7.35</w:t>
            </w:r>
          </w:p>
        </w:tc>
        <w:tc>
          <w:tcPr>
            <w:tcW w:w="630" w:type="dxa"/>
          </w:tcPr>
          <w:p w14:paraId="4B5F3F60"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5.60</w:t>
            </w:r>
          </w:p>
        </w:tc>
        <w:tc>
          <w:tcPr>
            <w:tcW w:w="1170" w:type="dxa"/>
          </w:tcPr>
          <w:p w14:paraId="200F261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0.12</w:t>
            </w:r>
          </w:p>
        </w:tc>
        <w:tc>
          <w:tcPr>
            <w:tcW w:w="1800" w:type="dxa"/>
          </w:tcPr>
          <w:p w14:paraId="0034D62A"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1.55</w:t>
            </w:r>
          </w:p>
        </w:tc>
        <w:tc>
          <w:tcPr>
            <w:tcW w:w="1260" w:type="dxa"/>
          </w:tcPr>
          <w:p w14:paraId="0608B74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39.27</w:t>
            </w:r>
          </w:p>
        </w:tc>
        <w:tc>
          <w:tcPr>
            <w:tcW w:w="1439" w:type="dxa"/>
          </w:tcPr>
          <w:p w14:paraId="176B736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22.95</w:t>
            </w:r>
          </w:p>
        </w:tc>
        <w:tc>
          <w:tcPr>
            <w:tcW w:w="1597" w:type="dxa"/>
          </w:tcPr>
          <w:p w14:paraId="103764D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53.75</w:t>
            </w:r>
          </w:p>
        </w:tc>
      </w:tr>
      <w:tr w:rsidR="003339B7" w:rsidRPr="00B8273E" w14:paraId="7AA1DFBD" w14:textId="77777777" w:rsidTr="001356A8">
        <w:tc>
          <w:tcPr>
            <w:tcW w:w="2603" w:type="dxa"/>
          </w:tcPr>
          <w:p w14:paraId="632AA76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I(White rose + water)</w:t>
            </w:r>
          </w:p>
        </w:tc>
        <w:tc>
          <w:tcPr>
            <w:tcW w:w="998" w:type="dxa"/>
          </w:tcPr>
          <w:p w14:paraId="76651C31"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2.15</w:t>
            </w:r>
          </w:p>
        </w:tc>
        <w:tc>
          <w:tcPr>
            <w:tcW w:w="630" w:type="dxa"/>
          </w:tcPr>
          <w:p w14:paraId="1FF774B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5.72</w:t>
            </w:r>
          </w:p>
        </w:tc>
        <w:tc>
          <w:tcPr>
            <w:tcW w:w="1170" w:type="dxa"/>
          </w:tcPr>
          <w:p w14:paraId="7345867D"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0.22</w:t>
            </w:r>
          </w:p>
        </w:tc>
        <w:tc>
          <w:tcPr>
            <w:tcW w:w="1800" w:type="dxa"/>
          </w:tcPr>
          <w:p w14:paraId="4D456CD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1.95</w:t>
            </w:r>
          </w:p>
        </w:tc>
        <w:tc>
          <w:tcPr>
            <w:tcW w:w="1260" w:type="dxa"/>
          </w:tcPr>
          <w:p w14:paraId="7B6D182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71.77</w:t>
            </w:r>
          </w:p>
        </w:tc>
        <w:tc>
          <w:tcPr>
            <w:tcW w:w="1439" w:type="dxa"/>
          </w:tcPr>
          <w:p w14:paraId="23442B72"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45.20</w:t>
            </w:r>
          </w:p>
        </w:tc>
        <w:tc>
          <w:tcPr>
            <w:tcW w:w="1597" w:type="dxa"/>
          </w:tcPr>
          <w:p w14:paraId="09436C64"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73.67</w:t>
            </w:r>
          </w:p>
        </w:tc>
      </w:tr>
      <w:tr w:rsidR="003339B7" w:rsidRPr="00B8273E" w14:paraId="4B5EDCA5" w14:textId="77777777" w:rsidTr="001356A8">
        <w:tc>
          <w:tcPr>
            <w:tcW w:w="2603" w:type="dxa"/>
          </w:tcPr>
          <w:p w14:paraId="2F114455"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C.D. (0.05)</w:t>
            </w:r>
          </w:p>
        </w:tc>
        <w:tc>
          <w:tcPr>
            <w:tcW w:w="998" w:type="dxa"/>
          </w:tcPr>
          <w:p w14:paraId="44772F4B"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0.27</w:t>
            </w:r>
          </w:p>
        </w:tc>
        <w:tc>
          <w:tcPr>
            <w:tcW w:w="630" w:type="dxa"/>
          </w:tcPr>
          <w:p w14:paraId="2B5E35DA"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0.19</w:t>
            </w:r>
          </w:p>
        </w:tc>
        <w:tc>
          <w:tcPr>
            <w:tcW w:w="1170" w:type="dxa"/>
          </w:tcPr>
          <w:p w14:paraId="5844AB5C"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0.01</w:t>
            </w:r>
          </w:p>
        </w:tc>
        <w:tc>
          <w:tcPr>
            <w:tcW w:w="1800" w:type="dxa"/>
          </w:tcPr>
          <w:p w14:paraId="5D6EC6FB"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0.32</w:t>
            </w:r>
          </w:p>
        </w:tc>
        <w:tc>
          <w:tcPr>
            <w:tcW w:w="1260" w:type="dxa"/>
          </w:tcPr>
          <w:p w14:paraId="7DD46DDC"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1.39</w:t>
            </w:r>
          </w:p>
        </w:tc>
        <w:tc>
          <w:tcPr>
            <w:tcW w:w="1439" w:type="dxa"/>
          </w:tcPr>
          <w:p w14:paraId="5987999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0.99</w:t>
            </w:r>
          </w:p>
        </w:tc>
        <w:tc>
          <w:tcPr>
            <w:tcW w:w="1597" w:type="dxa"/>
          </w:tcPr>
          <w:p w14:paraId="421C1BAF"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1.16</w:t>
            </w:r>
          </w:p>
        </w:tc>
      </w:tr>
    </w:tbl>
    <w:p w14:paraId="0B0477AB" w14:textId="77777777" w:rsidR="00B8273E" w:rsidRDefault="00B8273E" w:rsidP="002B2F82">
      <w:pPr>
        <w:jc w:val="both"/>
        <w:rPr>
          <w:rFonts w:ascii="Times New Roman" w:hAnsi="Times New Roman" w:cs="Times New Roman"/>
          <w:bCs/>
        </w:rPr>
      </w:pPr>
    </w:p>
    <w:p w14:paraId="6464BA84" w14:textId="393A420B" w:rsidR="00DF3D52" w:rsidRDefault="00BA0616" w:rsidP="002B2F82">
      <w:pPr>
        <w:jc w:val="both"/>
        <w:rPr>
          <w:rFonts w:ascii="Times New Roman" w:hAnsi="Times New Roman" w:cs="Times New Roman"/>
          <w:b/>
        </w:rPr>
      </w:pPr>
      <w:r>
        <w:rPr>
          <w:rFonts w:ascii="Times New Roman" w:hAnsi="Times New Roman" w:cs="Times New Roman"/>
          <w:b/>
        </w:rPr>
        <w:t>Table 2.</w:t>
      </w:r>
      <w:r w:rsidRPr="00BA0616">
        <w:rPr>
          <w:rFonts w:ascii="Times New Roman" w:hAnsi="Times New Roman" w:cs="Times New Roman"/>
          <w:b/>
        </w:rPr>
        <w:t xml:space="preserve"> Sensory Evaluation (</w:t>
      </w:r>
      <w:r w:rsidR="009B2161">
        <w:rPr>
          <w:rFonts w:ascii="Times New Roman" w:hAnsi="Times New Roman" w:cs="Times New Roman"/>
          <w:b/>
        </w:rPr>
        <w:t>0-</w:t>
      </w:r>
      <w:r w:rsidRPr="00BA0616">
        <w:rPr>
          <w:rFonts w:ascii="Times New Roman" w:hAnsi="Times New Roman" w:cs="Times New Roman"/>
          <w:b/>
        </w:rPr>
        <w:t>9-Point Hedonic Scale)</w:t>
      </w:r>
      <w:r w:rsidR="00B8273E">
        <w:rPr>
          <w:rFonts w:ascii="Times New Roman" w:hAnsi="Times New Roman" w:cs="Times New Roman"/>
          <w:b/>
        </w:rPr>
        <w:t xml:space="preserve"> of chemical </w:t>
      </w:r>
      <w:proofErr w:type="spellStart"/>
      <w:r w:rsidR="00B8273E">
        <w:rPr>
          <w:rFonts w:ascii="Times New Roman" w:hAnsi="Times New Roman" w:cs="Times New Roman"/>
          <w:b/>
        </w:rPr>
        <w:t>peroperties</w:t>
      </w:r>
      <w:proofErr w:type="spellEnd"/>
      <w:r w:rsidR="00B8273E">
        <w:rPr>
          <w:rFonts w:ascii="Times New Roman" w:hAnsi="Times New Roman" w:cs="Times New Roman"/>
          <w:b/>
        </w:rPr>
        <w:t xml:space="preserve"> of different rose floral tea</w:t>
      </w:r>
    </w:p>
    <w:tbl>
      <w:tblPr>
        <w:tblStyle w:val="TableGrid"/>
        <w:tblW w:w="0" w:type="auto"/>
        <w:tblInd w:w="779" w:type="dxa"/>
        <w:tblLook w:val="04A0" w:firstRow="1" w:lastRow="0" w:firstColumn="1" w:lastColumn="0" w:noHBand="0" w:noVBand="1"/>
      </w:tblPr>
      <w:tblGrid>
        <w:gridCol w:w="1448"/>
        <w:gridCol w:w="707"/>
        <w:gridCol w:w="707"/>
        <w:gridCol w:w="707"/>
        <w:gridCol w:w="707"/>
        <w:gridCol w:w="707"/>
        <w:gridCol w:w="707"/>
        <w:gridCol w:w="707"/>
        <w:gridCol w:w="707"/>
        <w:gridCol w:w="714"/>
      </w:tblGrid>
      <w:tr w:rsidR="00DF3D52" w14:paraId="33E178B4" w14:textId="77777777" w:rsidTr="00EB63C4">
        <w:trPr>
          <w:trHeight w:val="317"/>
        </w:trPr>
        <w:tc>
          <w:tcPr>
            <w:tcW w:w="1448" w:type="dxa"/>
            <w:vMerge w:val="restart"/>
            <w:tcBorders>
              <w:top w:val="single" w:sz="4" w:space="0" w:color="auto"/>
              <w:left w:val="single" w:sz="4" w:space="0" w:color="auto"/>
              <w:bottom w:val="single" w:sz="4" w:space="0" w:color="auto"/>
              <w:right w:val="single" w:sz="4" w:space="0" w:color="auto"/>
            </w:tcBorders>
          </w:tcPr>
          <w:p w14:paraId="07545810" w14:textId="77777777" w:rsidR="00DF3D52" w:rsidRDefault="00DF3D52" w:rsidP="00EB63C4">
            <w:pPr>
              <w:spacing w:line="360" w:lineRule="auto"/>
              <w:rPr>
                <w:rFonts w:ascii="Calibri" w:eastAsia="DengXian" w:hAnsi="Calibri"/>
                <w:b/>
                <w:bCs/>
                <w:sz w:val="24"/>
                <w:szCs w:val="24"/>
              </w:rPr>
            </w:pPr>
            <w:r>
              <w:rPr>
                <w:b/>
                <w:bCs/>
              </w:rPr>
              <w:t xml:space="preserve">Sensory </w:t>
            </w:r>
          </w:p>
          <w:p w14:paraId="49C305D3" w14:textId="77777777" w:rsidR="00DF3D52" w:rsidRDefault="00DF3D52" w:rsidP="00EB63C4">
            <w:pPr>
              <w:spacing w:line="360" w:lineRule="auto"/>
              <w:rPr>
                <w:rFonts w:ascii="Calibri" w:eastAsia="DengXian" w:hAnsi="Calibri"/>
                <w:b/>
                <w:bCs/>
                <w:sz w:val="24"/>
                <w:szCs w:val="24"/>
              </w:rPr>
            </w:pPr>
            <w:r>
              <w:rPr>
                <w:b/>
                <w:bCs/>
              </w:rPr>
              <w:t xml:space="preserve">Attribute </w:t>
            </w:r>
          </w:p>
        </w:tc>
        <w:tc>
          <w:tcPr>
            <w:tcW w:w="6370" w:type="dxa"/>
            <w:gridSpan w:val="9"/>
            <w:tcBorders>
              <w:top w:val="single" w:sz="4" w:space="0" w:color="auto"/>
              <w:left w:val="single" w:sz="4" w:space="0" w:color="auto"/>
              <w:bottom w:val="single" w:sz="4" w:space="0" w:color="auto"/>
              <w:right w:val="single" w:sz="4" w:space="0" w:color="auto"/>
            </w:tcBorders>
          </w:tcPr>
          <w:p w14:paraId="59C34957" w14:textId="77777777" w:rsidR="00DF3D52" w:rsidRDefault="00DF3D52" w:rsidP="00EB63C4">
            <w:pPr>
              <w:spacing w:line="360" w:lineRule="auto"/>
              <w:rPr>
                <w:rFonts w:ascii="Calibri" w:eastAsia="DengXian" w:hAnsi="Calibri"/>
                <w:sz w:val="24"/>
                <w:szCs w:val="24"/>
              </w:rPr>
            </w:pPr>
            <w:r>
              <w:rPr>
                <w:b/>
                <w:bCs/>
              </w:rPr>
              <w:t xml:space="preserve">SAMPLE CODE </w:t>
            </w:r>
          </w:p>
        </w:tc>
      </w:tr>
      <w:tr w:rsidR="00DF3D52" w14:paraId="665C869A" w14:textId="77777777" w:rsidTr="00EB63C4">
        <w:trPr>
          <w:trHeight w:val="329"/>
        </w:trPr>
        <w:tc>
          <w:tcPr>
            <w:tcW w:w="0" w:type="auto"/>
            <w:vMerge/>
            <w:tcBorders>
              <w:top w:val="single" w:sz="4" w:space="0" w:color="auto"/>
              <w:left w:val="single" w:sz="4" w:space="0" w:color="auto"/>
              <w:bottom w:val="single" w:sz="4" w:space="0" w:color="auto"/>
              <w:right w:val="single" w:sz="4" w:space="0" w:color="auto"/>
            </w:tcBorders>
            <w:vAlign w:val="center"/>
          </w:tcPr>
          <w:p w14:paraId="6BE07305" w14:textId="77777777" w:rsidR="00DF3D52" w:rsidRDefault="00DF3D52" w:rsidP="00EB63C4">
            <w:pPr>
              <w:spacing w:line="360" w:lineRule="auto"/>
              <w:rPr>
                <w:rFonts w:ascii="Calibri" w:eastAsia="DengXian" w:hAnsi="Calibri"/>
                <w:b/>
                <w:bCs/>
                <w:sz w:val="24"/>
                <w:szCs w:val="24"/>
              </w:rPr>
            </w:pPr>
          </w:p>
        </w:tc>
        <w:tc>
          <w:tcPr>
            <w:tcW w:w="707" w:type="dxa"/>
            <w:tcBorders>
              <w:top w:val="single" w:sz="4" w:space="0" w:color="auto"/>
              <w:left w:val="single" w:sz="4" w:space="0" w:color="auto"/>
              <w:bottom w:val="single" w:sz="4" w:space="0" w:color="auto"/>
              <w:right w:val="single" w:sz="4" w:space="0" w:color="auto"/>
            </w:tcBorders>
          </w:tcPr>
          <w:p w14:paraId="1CA97AA8" w14:textId="77777777" w:rsidR="00DF3D52" w:rsidRDefault="00DF3D52" w:rsidP="00EB63C4">
            <w:pPr>
              <w:spacing w:line="360" w:lineRule="auto"/>
              <w:rPr>
                <w:rFonts w:ascii="Calibri" w:eastAsia="DengXian" w:hAnsi="Calibri"/>
                <w:b/>
                <w:bCs/>
                <w:sz w:val="24"/>
                <w:szCs w:val="24"/>
              </w:rPr>
            </w:pPr>
            <w:r>
              <w:rPr>
                <w:b/>
                <w:bCs/>
              </w:rPr>
              <w:t>A</w:t>
            </w:r>
          </w:p>
        </w:tc>
        <w:tc>
          <w:tcPr>
            <w:tcW w:w="707" w:type="dxa"/>
            <w:tcBorders>
              <w:top w:val="single" w:sz="4" w:space="0" w:color="auto"/>
              <w:left w:val="single" w:sz="4" w:space="0" w:color="auto"/>
              <w:bottom w:val="single" w:sz="4" w:space="0" w:color="auto"/>
              <w:right w:val="single" w:sz="4" w:space="0" w:color="auto"/>
            </w:tcBorders>
          </w:tcPr>
          <w:p w14:paraId="2CD351D4" w14:textId="77777777" w:rsidR="00DF3D52" w:rsidRDefault="00DF3D52" w:rsidP="00EB63C4">
            <w:pPr>
              <w:spacing w:line="360" w:lineRule="auto"/>
              <w:rPr>
                <w:rFonts w:ascii="Calibri" w:eastAsia="DengXian" w:hAnsi="Calibri"/>
                <w:b/>
                <w:bCs/>
                <w:sz w:val="24"/>
                <w:szCs w:val="24"/>
              </w:rPr>
            </w:pPr>
            <w:r>
              <w:rPr>
                <w:b/>
                <w:bCs/>
              </w:rPr>
              <w:t>B</w:t>
            </w:r>
          </w:p>
        </w:tc>
        <w:tc>
          <w:tcPr>
            <w:tcW w:w="707" w:type="dxa"/>
            <w:tcBorders>
              <w:top w:val="single" w:sz="4" w:space="0" w:color="auto"/>
              <w:left w:val="single" w:sz="4" w:space="0" w:color="auto"/>
              <w:bottom w:val="single" w:sz="4" w:space="0" w:color="auto"/>
              <w:right w:val="single" w:sz="4" w:space="0" w:color="auto"/>
            </w:tcBorders>
          </w:tcPr>
          <w:p w14:paraId="41F700D7" w14:textId="77777777" w:rsidR="00DF3D52" w:rsidRDefault="00DF3D52" w:rsidP="00EB63C4">
            <w:pPr>
              <w:spacing w:line="360" w:lineRule="auto"/>
              <w:rPr>
                <w:rFonts w:ascii="Calibri" w:eastAsia="DengXian" w:hAnsi="Calibri"/>
                <w:b/>
                <w:bCs/>
                <w:sz w:val="24"/>
                <w:szCs w:val="24"/>
              </w:rPr>
            </w:pPr>
            <w:r>
              <w:rPr>
                <w:b/>
                <w:bCs/>
              </w:rPr>
              <w:t>C</w:t>
            </w:r>
          </w:p>
        </w:tc>
        <w:tc>
          <w:tcPr>
            <w:tcW w:w="707" w:type="dxa"/>
            <w:tcBorders>
              <w:top w:val="single" w:sz="4" w:space="0" w:color="auto"/>
              <w:left w:val="single" w:sz="4" w:space="0" w:color="auto"/>
              <w:bottom w:val="single" w:sz="4" w:space="0" w:color="auto"/>
              <w:right w:val="single" w:sz="4" w:space="0" w:color="auto"/>
            </w:tcBorders>
          </w:tcPr>
          <w:p w14:paraId="3BE8153E" w14:textId="77777777" w:rsidR="00DF3D52" w:rsidRDefault="00DF3D52" w:rsidP="00EB63C4">
            <w:pPr>
              <w:spacing w:line="360" w:lineRule="auto"/>
              <w:rPr>
                <w:rFonts w:ascii="Calibri" w:eastAsia="DengXian" w:hAnsi="Calibri"/>
                <w:b/>
                <w:bCs/>
                <w:sz w:val="24"/>
                <w:szCs w:val="24"/>
              </w:rPr>
            </w:pPr>
            <w:r>
              <w:rPr>
                <w:b/>
                <w:bCs/>
              </w:rPr>
              <w:t>D</w:t>
            </w:r>
          </w:p>
        </w:tc>
        <w:tc>
          <w:tcPr>
            <w:tcW w:w="707" w:type="dxa"/>
            <w:tcBorders>
              <w:top w:val="single" w:sz="4" w:space="0" w:color="auto"/>
              <w:left w:val="single" w:sz="4" w:space="0" w:color="auto"/>
              <w:bottom w:val="single" w:sz="4" w:space="0" w:color="auto"/>
              <w:right w:val="single" w:sz="4" w:space="0" w:color="auto"/>
            </w:tcBorders>
          </w:tcPr>
          <w:p w14:paraId="5183BCE5" w14:textId="77777777" w:rsidR="00DF3D52" w:rsidRDefault="00DF3D52" w:rsidP="00EB63C4">
            <w:pPr>
              <w:spacing w:line="360" w:lineRule="auto"/>
              <w:rPr>
                <w:rFonts w:ascii="Calibri" w:eastAsia="DengXian" w:hAnsi="Calibri"/>
                <w:b/>
                <w:bCs/>
                <w:sz w:val="24"/>
                <w:szCs w:val="24"/>
              </w:rPr>
            </w:pPr>
            <w:r>
              <w:rPr>
                <w:b/>
                <w:bCs/>
              </w:rPr>
              <w:t>E</w:t>
            </w:r>
          </w:p>
        </w:tc>
        <w:tc>
          <w:tcPr>
            <w:tcW w:w="707" w:type="dxa"/>
            <w:tcBorders>
              <w:top w:val="single" w:sz="4" w:space="0" w:color="auto"/>
              <w:left w:val="single" w:sz="4" w:space="0" w:color="auto"/>
              <w:bottom w:val="single" w:sz="4" w:space="0" w:color="auto"/>
              <w:right w:val="single" w:sz="4" w:space="0" w:color="auto"/>
            </w:tcBorders>
          </w:tcPr>
          <w:p w14:paraId="45F28112" w14:textId="77777777" w:rsidR="00DF3D52" w:rsidRDefault="00DF3D52" w:rsidP="00EB63C4">
            <w:pPr>
              <w:spacing w:line="360" w:lineRule="auto"/>
              <w:rPr>
                <w:rFonts w:ascii="Calibri" w:eastAsia="DengXian" w:hAnsi="Calibri"/>
                <w:b/>
                <w:bCs/>
                <w:sz w:val="24"/>
                <w:szCs w:val="24"/>
              </w:rPr>
            </w:pPr>
            <w:r>
              <w:rPr>
                <w:b/>
                <w:bCs/>
              </w:rPr>
              <w:t>F</w:t>
            </w:r>
          </w:p>
        </w:tc>
        <w:tc>
          <w:tcPr>
            <w:tcW w:w="707" w:type="dxa"/>
            <w:tcBorders>
              <w:top w:val="single" w:sz="4" w:space="0" w:color="auto"/>
              <w:left w:val="single" w:sz="4" w:space="0" w:color="auto"/>
              <w:bottom w:val="single" w:sz="4" w:space="0" w:color="auto"/>
              <w:right w:val="single" w:sz="4" w:space="0" w:color="auto"/>
            </w:tcBorders>
          </w:tcPr>
          <w:p w14:paraId="034E6E41" w14:textId="77777777" w:rsidR="00DF3D52" w:rsidRDefault="00DF3D52" w:rsidP="00EB63C4">
            <w:pPr>
              <w:spacing w:line="360" w:lineRule="auto"/>
              <w:rPr>
                <w:rFonts w:ascii="Calibri" w:eastAsia="DengXian" w:hAnsi="Calibri"/>
                <w:b/>
                <w:bCs/>
                <w:sz w:val="24"/>
                <w:szCs w:val="24"/>
              </w:rPr>
            </w:pPr>
            <w:r>
              <w:rPr>
                <w:b/>
                <w:bCs/>
              </w:rPr>
              <w:t>G</w:t>
            </w:r>
          </w:p>
        </w:tc>
        <w:tc>
          <w:tcPr>
            <w:tcW w:w="707" w:type="dxa"/>
            <w:tcBorders>
              <w:top w:val="single" w:sz="4" w:space="0" w:color="auto"/>
              <w:left w:val="single" w:sz="4" w:space="0" w:color="auto"/>
              <w:bottom w:val="single" w:sz="4" w:space="0" w:color="auto"/>
              <w:right w:val="single" w:sz="4" w:space="0" w:color="auto"/>
            </w:tcBorders>
          </w:tcPr>
          <w:p w14:paraId="72E85780" w14:textId="77777777" w:rsidR="00DF3D52" w:rsidRDefault="00DF3D52" w:rsidP="00EB63C4">
            <w:pPr>
              <w:spacing w:line="360" w:lineRule="auto"/>
              <w:rPr>
                <w:rFonts w:ascii="Calibri" w:eastAsia="DengXian" w:hAnsi="Calibri"/>
                <w:b/>
                <w:bCs/>
                <w:sz w:val="24"/>
                <w:szCs w:val="24"/>
              </w:rPr>
            </w:pPr>
            <w:r>
              <w:rPr>
                <w:b/>
                <w:bCs/>
              </w:rPr>
              <w:t>H</w:t>
            </w:r>
          </w:p>
        </w:tc>
        <w:tc>
          <w:tcPr>
            <w:tcW w:w="714" w:type="dxa"/>
            <w:tcBorders>
              <w:top w:val="single" w:sz="4" w:space="0" w:color="auto"/>
              <w:left w:val="single" w:sz="4" w:space="0" w:color="auto"/>
              <w:bottom w:val="single" w:sz="4" w:space="0" w:color="auto"/>
              <w:right w:val="single" w:sz="4" w:space="0" w:color="auto"/>
            </w:tcBorders>
          </w:tcPr>
          <w:p w14:paraId="5671C9EE" w14:textId="77777777" w:rsidR="00DF3D52" w:rsidRDefault="00DF3D52" w:rsidP="00EB63C4">
            <w:pPr>
              <w:spacing w:line="360" w:lineRule="auto"/>
              <w:rPr>
                <w:rFonts w:ascii="Calibri" w:eastAsia="DengXian" w:hAnsi="Calibri"/>
                <w:b/>
                <w:bCs/>
                <w:sz w:val="24"/>
                <w:szCs w:val="24"/>
              </w:rPr>
            </w:pPr>
            <w:r>
              <w:rPr>
                <w:b/>
                <w:bCs/>
              </w:rPr>
              <w:t>I</w:t>
            </w:r>
          </w:p>
        </w:tc>
      </w:tr>
      <w:tr w:rsidR="00DF3D52" w14:paraId="71ECE336" w14:textId="77777777" w:rsidTr="00EB63C4">
        <w:trPr>
          <w:trHeight w:val="359"/>
        </w:trPr>
        <w:tc>
          <w:tcPr>
            <w:tcW w:w="1448" w:type="dxa"/>
            <w:tcBorders>
              <w:top w:val="single" w:sz="4" w:space="0" w:color="auto"/>
              <w:left w:val="single" w:sz="4" w:space="0" w:color="auto"/>
              <w:bottom w:val="single" w:sz="4" w:space="0" w:color="auto"/>
              <w:right w:val="single" w:sz="4" w:space="0" w:color="auto"/>
            </w:tcBorders>
          </w:tcPr>
          <w:p w14:paraId="06A4A54E" w14:textId="77777777" w:rsidR="00DF3D52" w:rsidRDefault="00DF3D52" w:rsidP="00EB63C4">
            <w:pPr>
              <w:spacing w:line="360" w:lineRule="auto"/>
              <w:rPr>
                <w:rFonts w:ascii="Calibri" w:eastAsia="DengXian" w:hAnsi="Calibri"/>
                <w:b/>
                <w:bCs/>
                <w:sz w:val="24"/>
                <w:szCs w:val="24"/>
              </w:rPr>
            </w:pPr>
            <w:r>
              <w:rPr>
                <w:b/>
                <w:bCs/>
              </w:rPr>
              <w:t xml:space="preserve">Aroma  </w:t>
            </w:r>
          </w:p>
        </w:tc>
        <w:tc>
          <w:tcPr>
            <w:tcW w:w="707" w:type="dxa"/>
            <w:tcBorders>
              <w:top w:val="single" w:sz="4" w:space="0" w:color="auto"/>
              <w:left w:val="single" w:sz="4" w:space="0" w:color="auto"/>
              <w:bottom w:val="single" w:sz="4" w:space="0" w:color="auto"/>
              <w:right w:val="single" w:sz="4" w:space="0" w:color="auto"/>
            </w:tcBorders>
          </w:tcPr>
          <w:p w14:paraId="75664F44" w14:textId="77777777" w:rsidR="00DF3D52" w:rsidRDefault="00DF3D52" w:rsidP="00EB63C4">
            <w:pPr>
              <w:spacing w:line="360" w:lineRule="auto"/>
              <w:rPr>
                <w:rFonts w:ascii="Calibri" w:eastAsia="DengXian" w:hAnsi="Calibri"/>
                <w:sz w:val="24"/>
                <w:szCs w:val="24"/>
              </w:rPr>
            </w:pPr>
            <w:r>
              <w:t>8.7</w:t>
            </w:r>
          </w:p>
        </w:tc>
        <w:tc>
          <w:tcPr>
            <w:tcW w:w="707" w:type="dxa"/>
            <w:tcBorders>
              <w:top w:val="single" w:sz="4" w:space="0" w:color="auto"/>
              <w:left w:val="single" w:sz="4" w:space="0" w:color="auto"/>
              <w:bottom w:val="single" w:sz="4" w:space="0" w:color="auto"/>
              <w:right w:val="single" w:sz="4" w:space="0" w:color="auto"/>
            </w:tcBorders>
          </w:tcPr>
          <w:p w14:paraId="70FBCACD" w14:textId="77777777" w:rsidR="00DF3D52" w:rsidRDefault="00DF3D52" w:rsidP="00EB63C4">
            <w:pPr>
              <w:spacing w:line="360" w:lineRule="auto"/>
              <w:rPr>
                <w:rFonts w:ascii="Calibri" w:eastAsia="DengXian" w:hAnsi="Calibri"/>
                <w:sz w:val="24"/>
                <w:szCs w:val="24"/>
              </w:rPr>
            </w:pPr>
            <w:r>
              <w:t>8.8</w:t>
            </w:r>
          </w:p>
        </w:tc>
        <w:tc>
          <w:tcPr>
            <w:tcW w:w="707" w:type="dxa"/>
            <w:tcBorders>
              <w:top w:val="single" w:sz="4" w:space="0" w:color="auto"/>
              <w:left w:val="single" w:sz="4" w:space="0" w:color="auto"/>
              <w:bottom w:val="single" w:sz="4" w:space="0" w:color="auto"/>
              <w:right w:val="single" w:sz="4" w:space="0" w:color="auto"/>
            </w:tcBorders>
          </w:tcPr>
          <w:p w14:paraId="06A01848" w14:textId="77777777" w:rsidR="00DF3D52" w:rsidRDefault="00DF3D52" w:rsidP="00EB63C4">
            <w:pPr>
              <w:spacing w:line="360" w:lineRule="auto"/>
              <w:rPr>
                <w:rFonts w:ascii="Calibri" w:eastAsia="DengXian" w:hAnsi="Calibri"/>
                <w:sz w:val="24"/>
                <w:szCs w:val="24"/>
              </w:rPr>
            </w:pPr>
            <w:r>
              <w:t>6.3</w:t>
            </w:r>
          </w:p>
        </w:tc>
        <w:tc>
          <w:tcPr>
            <w:tcW w:w="707" w:type="dxa"/>
            <w:tcBorders>
              <w:top w:val="single" w:sz="4" w:space="0" w:color="auto"/>
              <w:left w:val="single" w:sz="4" w:space="0" w:color="auto"/>
              <w:bottom w:val="single" w:sz="4" w:space="0" w:color="auto"/>
              <w:right w:val="single" w:sz="4" w:space="0" w:color="auto"/>
            </w:tcBorders>
          </w:tcPr>
          <w:p w14:paraId="46D034BC" w14:textId="77777777" w:rsidR="00DF3D52" w:rsidRDefault="00DF3D52" w:rsidP="00EB63C4">
            <w:pPr>
              <w:spacing w:line="360" w:lineRule="auto"/>
              <w:rPr>
                <w:rFonts w:ascii="Calibri" w:eastAsia="DengXian" w:hAnsi="Calibri"/>
                <w:sz w:val="24"/>
                <w:szCs w:val="24"/>
              </w:rPr>
            </w:pPr>
            <w:r>
              <w:t>7.0</w:t>
            </w:r>
          </w:p>
        </w:tc>
        <w:tc>
          <w:tcPr>
            <w:tcW w:w="707" w:type="dxa"/>
            <w:tcBorders>
              <w:top w:val="single" w:sz="4" w:space="0" w:color="auto"/>
              <w:left w:val="single" w:sz="4" w:space="0" w:color="auto"/>
              <w:bottom w:val="single" w:sz="4" w:space="0" w:color="auto"/>
              <w:right w:val="single" w:sz="4" w:space="0" w:color="auto"/>
            </w:tcBorders>
          </w:tcPr>
          <w:p w14:paraId="3C83DB13" w14:textId="77777777" w:rsidR="00DF3D52" w:rsidRDefault="00DF3D52" w:rsidP="00EB63C4">
            <w:pPr>
              <w:spacing w:line="360" w:lineRule="auto"/>
              <w:rPr>
                <w:rFonts w:ascii="Calibri" w:eastAsia="DengXian" w:hAnsi="Calibri"/>
                <w:sz w:val="24"/>
                <w:szCs w:val="24"/>
              </w:rPr>
            </w:pPr>
            <w:r>
              <w:t>6.5</w:t>
            </w:r>
          </w:p>
        </w:tc>
        <w:tc>
          <w:tcPr>
            <w:tcW w:w="707" w:type="dxa"/>
            <w:tcBorders>
              <w:top w:val="single" w:sz="4" w:space="0" w:color="auto"/>
              <w:left w:val="single" w:sz="4" w:space="0" w:color="auto"/>
              <w:bottom w:val="single" w:sz="4" w:space="0" w:color="auto"/>
              <w:right w:val="single" w:sz="4" w:space="0" w:color="auto"/>
            </w:tcBorders>
          </w:tcPr>
          <w:p w14:paraId="29784C62" w14:textId="77777777" w:rsidR="00DF3D52" w:rsidRDefault="00DF3D52" w:rsidP="00EB63C4">
            <w:pPr>
              <w:spacing w:line="360" w:lineRule="auto"/>
              <w:rPr>
                <w:rFonts w:ascii="Calibri" w:eastAsia="DengXian" w:hAnsi="Calibri"/>
                <w:sz w:val="24"/>
                <w:szCs w:val="24"/>
              </w:rPr>
            </w:pPr>
            <w:r>
              <w:t>5.8</w:t>
            </w:r>
          </w:p>
        </w:tc>
        <w:tc>
          <w:tcPr>
            <w:tcW w:w="707" w:type="dxa"/>
            <w:tcBorders>
              <w:top w:val="single" w:sz="4" w:space="0" w:color="auto"/>
              <w:left w:val="single" w:sz="4" w:space="0" w:color="auto"/>
              <w:bottom w:val="single" w:sz="4" w:space="0" w:color="auto"/>
              <w:right w:val="single" w:sz="4" w:space="0" w:color="auto"/>
            </w:tcBorders>
          </w:tcPr>
          <w:p w14:paraId="07171556" w14:textId="77777777" w:rsidR="00DF3D52" w:rsidRDefault="00DF3D52" w:rsidP="00EB63C4">
            <w:pPr>
              <w:spacing w:line="360" w:lineRule="auto"/>
              <w:rPr>
                <w:rFonts w:ascii="Calibri" w:eastAsia="DengXian" w:hAnsi="Calibri"/>
                <w:sz w:val="24"/>
                <w:szCs w:val="24"/>
              </w:rPr>
            </w:pPr>
            <w:r>
              <w:t>3.1</w:t>
            </w:r>
          </w:p>
        </w:tc>
        <w:tc>
          <w:tcPr>
            <w:tcW w:w="707" w:type="dxa"/>
            <w:tcBorders>
              <w:top w:val="single" w:sz="4" w:space="0" w:color="auto"/>
              <w:left w:val="single" w:sz="4" w:space="0" w:color="auto"/>
              <w:bottom w:val="single" w:sz="4" w:space="0" w:color="auto"/>
              <w:right w:val="single" w:sz="4" w:space="0" w:color="auto"/>
            </w:tcBorders>
          </w:tcPr>
          <w:p w14:paraId="1B9A2D88" w14:textId="77777777" w:rsidR="00DF3D52" w:rsidRDefault="00DF3D52" w:rsidP="00EB63C4">
            <w:pPr>
              <w:spacing w:line="360" w:lineRule="auto"/>
              <w:rPr>
                <w:rFonts w:ascii="Calibri" w:eastAsia="DengXian" w:hAnsi="Calibri"/>
                <w:sz w:val="24"/>
                <w:szCs w:val="24"/>
              </w:rPr>
            </w:pPr>
            <w:r>
              <w:t>5.7</w:t>
            </w:r>
          </w:p>
        </w:tc>
        <w:tc>
          <w:tcPr>
            <w:tcW w:w="714" w:type="dxa"/>
            <w:tcBorders>
              <w:top w:val="single" w:sz="4" w:space="0" w:color="auto"/>
              <w:left w:val="single" w:sz="4" w:space="0" w:color="auto"/>
              <w:bottom w:val="single" w:sz="4" w:space="0" w:color="auto"/>
              <w:right w:val="single" w:sz="4" w:space="0" w:color="auto"/>
            </w:tcBorders>
          </w:tcPr>
          <w:p w14:paraId="04D1711C" w14:textId="77777777" w:rsidR="00DF3D52" w:rsidRDefault="00DF3D52" w:rsidP="00EB63C4">
            <w:pPr>
              <w:spacing w:line="360" w:lineRule="auto"/>
              <w:rPr>
                <w:rFonts w:ascii="Calibri" w:eastAsia="DengXian" w:hAnsi="Calibri"/>
                <w:sz w:val="24"/>
                <w:szCs w:val="24"/>
              </w:rPr>
            </w:pPr>
            <w:r>
              <w:t>6.4</w:t>
            </w:r>
          </w:p>
        </w:tc>
      </w:tr>
      <w:tr w:rsidR="00DF3D52" w14:paraId="5EB2E7FC" w14:textId="77777777" w:rsidTr="00EB63C4">
        <w:trPr>
          <w:trHeight w:val="309"/>
        </w:trPr>
        <w:tc>
          <w:tcPr>
            <w:tcW w:w="1448" w:type="dxa"/>
            <w:tcBorders>
              <w:top w:val="single" w:sz="4" w:space="0" w:color="auto"/>
              <w:left w:val="single" w:sz="4" w:space="0" w:color="auto"/>
              <w:bottom w:val="single" w:sz="4" w:space="0" w:color="auto"/>
              <w:right w:val="single" w:sz="4" w:space="0" w:color="auto"/>
            </w:tcBorders>
          </w:tcPr>
          <w:p w14:paraId="27D5769F" w14:textId="77777777" w:rsidR="00DF3D52" w:rsidRDefault="00DF3D52" w:rsidP="00EB63C4">
            <w:pPr>
              <w:spacing w:line="360" w:lineRule="auto"/>
              <w:rPr>
                <w:rFonts w:ascii="Calibri" w:eastAsia="DengXian" w:hAnsi="Calibri"/>
                <w:b/>
                <w:bCs/>
                <w:sz w:val="24"/>
                <w:szCs w:val="24"/>
              </w:rPr>
            </w:pPr>
            <w:r>
              <w:rPr>
                <w:b/>
                <w:bCs/>
              </w:rPr>
              <w:t>Taste</w:t>
            </w:r>
          </w:p>
        </w:tc>
        <w:tc>
          <w:tcPr>
            <w:tcW w:w="707" w:type="dxa"/>
            <w:tcBorders>
              <w:top w:val="single" w:sz="4" w:space="0" w:color="auto"/>
              <w:left w:val="single" w:sz="4" w:space="0" w:color="auto"/>
              <w:bottom w:val="single" w:sz="4" w:space="0" w:color="auto"/>
              <w:right w:val="single" w:sz="4" w:space="0" w:color="auto"/>
            </w:tcBorders>
          </w:tcPr>
          <w:p w14:paraId="433469BC" w14:textId="77777777" w:rsidR="00DF3D52" w:rsidRDefault="00DF3D52" w:rsidP="00EB63C4">
            <w:pPr>
              <w:spacing w:line="360" w:lineRule="auto"/>
              <w:rPr>
                <w:rFonts w:ascii="Calibri" w:eastAsia="DengXian" w:hAnsi="Calibri"/>
                <w:sz w:val="24"/>
                <w:szCs w:val="24"/>
              </w:rPr>
            </w:pPr>
            <w:r>
              <w:t>8.8</w:t>
            </w:r>
          </w:p>
        </w:tc>
        <w:tc>
          <w:tcPr>
            <w:tcW w:w="707" w:type="dxa"/>
            <w:tcBorders>
              <w:top w:val="single" w:sz="4" w:space="0" w:color="auto"/>
              <w:left w:val="single" w:sz="4" w:space="0" w:color="auto"/>
              <w:bottom w:val="single" w:sz="4" w:space="0" w:color="auto"/>
              <w:right w:val="single" w:sz="4" w:space="0" w:color="auto"/>
            </w:tcBorders>
          </w:tcPr>
          <w:p w14:paraId="4CC91F12" w14:textId="77777777" w:rsidR="00DF3D52" w:rsidRDefault="00DF3D52" w:rsidP="00EB63C4">
            <w:pPr>
              <w:spacing w:line="360" w:lineRule="auto"/>
              <w:rPr>
                <w:rFonts w:ascii="Calibri" w:eastAsia="DengXian" w:hAnsi="Calibri"/>
                <w:sz w:val="24"/>
                <w:szCs w:val="24"/>
              </w:rPr>
            </w:pPr>
            <w:r>
              <w:t>8.1</w:t>
            </w:r>
          </w:p>
        </w:tc>
        <w:tc>
          <w:tcPr>
            <w:tcW w:w="707" w:type="dxa"/>
            <w:tcBorders>
              <w:top w:val="single" w:sz="4" w:space="0" w:color="auto"/>
              <w:left w:val="single" w:sz="4" w:space="0" w:color="auto"/>
              <w:bottom w:val="single" w:sz="4" w:space="0" w:color="auto"/>
              <w:right w:val="single" w:sz="4" w:space="0" w:color="auto"/>
            </w:tcBorders>
          </w:tcPr>
          <w:p w14:paraId="5AB9E435" w14:textId="77777777" w:rsidR="00DF3D52" w:rsidRDefault="00DF3D52" w:rsidP="00EB63C4">
            <w:pPr>
              <w:spacing w:line="360" w:lineRule="auto"/>
              <w:rPr>
                <w:rFonts w:ascii="Calibri" w:eastAsia="DengXian" w:hAnsi="Calibri"/>
                <w:sz w:val="24"/>
                <w:szCs w:val="24"/>
              </w:rPr>
            </w:pPr>
            <w:r>
              <w:t>6.2</w:t>
            </w:r>
          </w:p>
        </w:tc>
        <w:tc>
          <w:tcPr>
            <w:tcW w:w="707" w:type="dxa"/>
            <w:tcBorders>
              <w:top w:val="single" w:sz="4" w:space="0" w:color="auto"/>
              <w:left w:val="single" w:sz="4" w:space="0" w:color="auto"/>
              <w:bottom w:val="single" w:sz="4" w:space="0" w:color="auto"/>
              <w:right w:val="single" w:sz="4" w:space="0" w:color="auto"/>
            </w:tcBorders>
          </w:tcPr>
          <w:p w14:paraId="2874A9F6" w14:textId="77777777" w:rsidR="00DF3D52" w:rsidRDefault="00DF3D52" w:rsidP="00EB63C4">
            <w:pPr>
              <w:spacing w:line="360" w:lineRule="auto"/>
              <w:rPr>
                <w:rFonts w:ascii="Calibri" w:eastAsia="DengXian" w:hAnsi="Calibri"/>
                <w:sz w:val="24"/>
                <w:szCs w:val="24"/>
              </w:rPr>
            </w:pPr>
            <w:r>
              <w:t>7.1</w:t>
            </w:r>
          </w:p>
        </w:tc>
        <w:tc>
          <w:tcPr>
            <w:tcW w:w="707" w:type="dxa"/>
            <w:tcBorders>
              <w:top w:val="single" w:sz="4" w:space="0" w:color="auto"/>
              <w:left w:val="single" w:sz="4" w:space="0" w:color="auto"/>
              <w:bottom w:val="single" w:sz="4" w:space="0" w:color="auto"/>
              <w:right w:val="single" w:sz="4" w:space="0" w:color="auto"/>
            </w:tcBorders>
          </w:tcPr>
          <w:p w14:paraId="1EA8FAA4" w14:textId="77777777" w:rsidR="00DF3D52" w:rsidRDefault="00DF3D52" w:rsidP="00EB63C4">
            <w:pPr>
              <w:spacing w:line="360" w:lineRule="auto"/>
              <w:rPr>
                <w:rFonts w:ascii="Calibri" w:eastAsia="DengXian" w:hAnsi="Calibri"/>
                <w:sz w:val="24"/>
                <w:szCs w:val="24"/>
              </w:rPr>
            </w:pPr>
            <w:r>
              <w:t>6.7</w:t>
            </w:r>
          </w:p>
        </w:tc>
        <w:tc>
          <w:tcPr>
            <w:tcW w:w="707" w:type="dxa"/>
            <w:tcBorders>
              <w:top w:val="single" w:sz="4" w:space="0" w:color="auto"/>
              <w:left w:val="single" w:sz="4" w:space="0" w:color="auto"/>
              <w:bottom w:val="single" w:sz="4" w:space="0" w:color="auto"/>
              <w:right w:val="single" w:sz="4" w:space="0" w:color="auto"/>
            </w:tcBorders>
          </w:tcPr>
          <w:p w14:paraId="53A428DD" w14:textId="77777777" w:rsidR="00DF3D52" w:rsidRDefault="00DF3D52" w:rsidP="00EB63C4">
            <w:pPr>
              <w:spacing w:line="360" w:lineRule="auto"/>
              <w:rPr>
                <w:rFonts w:ascii="Calibri" w:eastAsia="DengXian" w:hAnsi="Calibri"/>
                <w:sz w:val="24"/>
                <w:szCs w:val="24"/>
              </w:rPr>
            </w:pPr>
            <w:r>
              <w:t>6.0</w:t>
            </w:r>
          </w:p>
        </w:tc>
        <w:tc>
          <w:tcPr>
            <w:tcW w:w="707" w:type="dxa"/>
            <w:tcBorders>
              <w:top w:val="single" w:sz="4" w:space="0" w:color="auto"/>
              <w:left w:val="single" w:sz="4" w:space="0" w:color="auto"/>
              <w:bottom w:val="single" w:sz="4" w:space="0" w:color="auto"/>
              <w:right w:val="single" w:sz="4" w:space="0" w:color="auto"/>
            </w:tcBorders>
          </w:tcPr>
          <w:p w14:paraId="5BC08478" w14:textId="77777777" w:rsidR="00DF3D52" w:rsidRDefault="00DF3D52" w:rsidP="00EB63C4">
            <w:pPr>
              <w:spacing w:line="360" w:lineRule="auto"/>
              <w:rPr>
                <w:rFonts w:ascii="Calibri" w:eastAsia="DengXian" w:hAnsi="Calibri"/>
                <w:sz w:val="24"/>
                <w:szCs w:val="24"/>
              </w:rPr>
            </w:pPr>
            <w:r>
              <w:t>3.3</w:t>
            </w:r>
          </w:p>
        </w:tc>
        <w:tc>
          <w:tcPr>
            <w:tcW w:w="707" w:type="dxa"/>
            <w:tcBorders>
              <w:top w:val="single" w:sz="4" w:space="0" w:color="auto"/>
              <w:left w:val="single" w:sz="4" w:space="0" w:color="auto"/>
              <w:bottom w:val="single" w:sz="4" w:space="0" w:color="auto"/>
              <w:right w:val="single" w:sz="4" w:space="0" w:color="auto"/>
            </w:tcBorders>
          </w:tcPr>
          <w:p w14:paraId="03A6D5CD" w14:textId="77777777" w:rsidR="00DF3D52" w:rsidRDefault="00DF3D52" w:rsidP="00EB63C4">
            <w:pPr>
              <w:spacing w:line="360" w:lineRule="auto"/>
              <w:rPr>
                <w:rFonts w:ascii="Calibri" w:eastAsia="DengXian" w:hAnsi="Calibri"/>
                <w:sz w:val="24"/>
                <w:szCs w:val="24"/>
              </w:rPr>
            </w:pPr>
            <w:r>
              <w:t>5.9</w:t>
            </w:r>
          </w:p>
        </w:tc>
        <w:tc>
          <w:tcPr>
            <w:tcW w:w="714" w:type="dxa"/>
            <w:tcBorders>
              <w:top w:val="single" w:sz="4" w:space="0" w:color="auto"/>
              <w:left w:val="single" w:sz="4" w:space="0" w:color="auto"/>
              <w:bottom w:val="single" w:sz="4" w:space="0" w:color="auto"/>
              <w:right w:val="single" w:sz="4" w:space="0" w:color="auto"/>
            </w:tcBorders>
          </w:tcPr>
          <w:p w14:paraId="3264C3A9" w14:textId="77777777" w:rsidR="00DF3D52" w:rsidRDefault="00DF3D52" w:rsidP="00EB63C4">
            <w:pPr>
              <w:spacing w:line="360" w:lineRule="auto"/>
              <w:rPr>
                <w:rFonts w:ascii="Calibri" w:eastAsia="DengXian" w:hAnsi="Calibri"/>
                <w:sz w:val="24"/>
                <w:szCs w:val="24"/>
              </w:rPr>
            </w:pPr>
            <w:r>
              <w:t>6.6</w:t>
            </w:r>
          </w:p>
        </w:tc>
      </w:tr>
      <w:tr w:rsidR="00DF3D52" w14:paraId="2EDB3DB0" w14:textId="77777777" w:rsidTr="00EB63C4">
        <w:trPr>
          <w:trHeight w:val="309"/>
        </w:trPr>
        <w:tc>
          <w:tcPr>
            <w:tcW w:w="1448" w:type="dxa"/>
            <w:tcBorders>
              <w:top w:val="single" w:sz="4" w:space="0" w:color="auto"/>
              <w:left w:val="single" w:sz="4" w:space="0" w:color="auto"/>
              <w:bottom w:val="single" w:sz="4" w:space="0" w:color="auto"/>
              <w:right w:val="single" w:sz="4" w:space="0" w:color="auto"/>
            </w:tcBorders>
          </w:tcPr>
          <w:p w14:paraId="107A943A" w14:textId="77777777" w:rsidR="00DF3D52" w:rsidRDefault="00DF3D52" w:rsidP="00EB63C4">
            <w:pPr>
              <w:spacing w:line="360" w:lineRule="auto"/>
              <w:rPr>
                <w:rFonts w:ascii="Calibri" w:eastAsia="DengXian" w:hAnsi="Calibri"/>
                <w:b/>
                <w:bCs/>
                <w:sz w:val="24"/>
                <w:szCs w:val="24"/>
              </w:rPr>
            </w:pPr>
            <w:r>
              <w:rPr>
                <w:b/>
                <w:bCs/>
              </w:rPr>
              <w:t>Appearance</w:t>
            </w:r>
          </w:p>
        </w:tc>
        <w:tc>
          <w:tcPr>
            <w:tcW w:w="707" w:type="dxa"/>
            <w:tcBorders>
              <w:top w:val="single" w:sz="4" w:space="0" w:color="auto"/>
              <w:left w:val="single" w:sz="4" w:space="0" w:color="auto"/>
              <w:bottom w:val="single" w:sz="4" w:space="0" w:color="auto"/>
              <w:right w:val="single" w:sz="4" w:space="0" w:color="auto"/>
            </w:tcBorders>
          </w:tcPr>
          <w:p w14:paraId="49953B34" w14:textId="77777777" w:rsidR="00DF3D52" w:rsidRDefault="00DF3D52" w:rsidP="00EB63C4">
            <w:pPr>
              <w:spacing w:line="360" w:lineRule="auto"/>
              <w:rPr>
                <w:rFonts w:ascii="Calibri" w:eastAsia="DengXian" w:hAnsi="Calibri"/>
                <w:sz w:val="24"/>
                <w:szCs w:val="24"/>
              </w:rPr>
            </w:pPr>
            <w:r>
              <w:t>8.5</w:t>
            </w:r>
          </w:p>
        </w:tc>
        <w:tc>
          <w:tcPr>
            <w:tcW w:w="707" w:type="dxa"/>
            <w:tcBorders>
              <w:top w:val="single" w:sz="4" w:space="0" w:color="auto"/>
              <w:left w:val="single" w:sz="4" w:space="0" w:color="auto"/>
              <w:bottom w:val="single" w:sz="4" w:space="0" w:color="auto"/>
              <w:right w:val="single" w:sz="4" w:space="0" w:color="auto"/>
            </w:tcBorders>
          </w:tcPr>
          <w:p w14:paraId="7D0D1453" w14:textId="77777777" w:rsidR="00DF3D52" w:rsidRDefault="00DF3D52" w:rsidP="00EB63C4">
            <w:pPr>
              <w:spacing w:line="360" w:lineRule="auto"/>
              <w:rPr>
                <w:rFonts w:ascii="Calibri" w:eastAsia="DengXian" w:hAnsi="Calibri"/>
                <w:sz w:val="24"/>
                <w:szCs w:val="24"/>
              </w:rPr>
            </w:pPr>
            <w:r>
              <w:t>7.9</w:t>
            </w:r>
          </w:p>
        </w:tc>
        <w:tc>
          <w:tcPr>
            <w:tcW w:w="707" w:type="dxa"/>
            <w:tcBorders>
              <w:top w:val="single" w:sz="4" w:space="0" w:color="auto"/>
              <w:left w:val="single" w:sz="4" w:space="0" w:color="auto"/>
              <w:bottom w:val="single" w:sz="4" w:space="0" w:color="auto"/>
              <w:right w:val="single" w:sz="4" w:space="0" w:color="auto"/>
            </w:tcBorders>
          </w:tcPr>
          <w:p w14:paraId="79D1BD91" w14:textId="77777777" w:rsidR="00DF3D52" w:rsidRDefault="00DF3D52" w:rsidP="00EB63C4">
            <w:pPr>
              <w:spacing w:line="360" w:lineRule="auto"/>
              <w:rPr>
                <w:rFonts w:ascii="Calibri" w:eastAsia="DengXian" w:hAnsi="Calibri"/>
                <w:sz w:val="24"/>
                <w:szCs w:val="24"/>
              </w:rPr>
            </w:pPr>
            <w:r>
              <w:t>6.1</w:t>
            </w:r>
          </w:p>
        </w:tc>
        <w:tc>
          <w:tcPr>
            <w:tcW w:w="707" w:type="dxa"/>
            <w:tcBorders>
              <w:top w:val="single" w:sz="4" w:space="0" w:color="auto"/>
              <w:left w:val="single" w:sz="4" w:space="0" w:color="auto"/>
              <w:bottom w:val="single" w:sz="4" w:space="0" w:color="auto"/>
              <w:right w:val="single" w:sz="4" w:space="0" w:color="auto"/>
            </w:tcBorders>
          </w:tcPr>
          <w:p w14:paraId="7E6268D2" w14:textId="77777777" w:rsidR="00DF3D52" w:rsidRDefault="00DF3D52" w:rsidP="00EB63C4">
            <w:pPr>
              <w:spacing w:line="360" w:lineRule="auto"/>
              <w:rPr>
                <w:rFonts w:ascii="Calibri" w:eastAsia="DengXian" w:hAnsi="Calibri"/>
                <w:sz w:val="24"/>
                <w:szCs w:val="24"/>
              </w:rPr>
            </w:pPr>
            <w:r>
              <w:t>6.8</w:t>
            </w:r>
          </w:p>
        </w:tc>
        <w:tc>
          <w:tcPr>
            <w:tcW w:w="707" w:type="dxa"/>
            <w:tcBorders>
              <w:top w:val="single" w:sz="4" w:space="0" w:color="auto"/>
              <w:left w:val="single" w:sz="4" w:space="0" w:color="auto"/>
              <w:bottom w:val="single" w:sz="4" w:space="0" w:color="auto"/>
              <w:right w:val="single" w:sz="4" w:space="0" w:color="auto"/>
            </w:tcBorders>
          </w:tcPr>
          <w:p w14:paraId="205C37F4" w14:textId="77777777" w:rsidR="00DF3D52" w:rsidRDefault="00DF3D52" w:rsidP="00EB63C4">
            <w:pPr>
              <w:spacing w:line="360" w:lineRule="auto"/>
              <w:rPr>
                <w:rFonts w:ascii="Calibri" w:eastAsia="DengXian" w:hAnsi="Calibri"/>
                <w:sz w:val="24"/>
                <w:szCs w:val="24"/>
              </w:rPr>
            </w:pPr>
            <w:r>
              <w:t>6.3</w:t>
            </w:r>
          </w:p>
        </w:tc>
        <w:tc>
          <w:tcPr>
            <w:tcW w:w="707" w:type="dxa"/>
            <w:tcBorders>
              <w:top w:val="single" w:sz="4" w:space="0" w:color="auto"/>
              <w:left w:val="single" w:sz="4" w:space="0" w:color="auto"/>
              <w:bottom w:val="single" w:sz="4" w:space="0" w:color="auto"/>
              <w:right w:val="single" w:sz="4" w:space="0" w:color="auto"/>
            </w:tcBorders>
          </w:tcPr>
          <w:p w14:paraId="0CDB4244" w14:textId="77777777" w:rsidR="00DF3D52" w:rsidRDefault="00DF3D52" w:rsidP="00EB63C4">
            <w:pPr>
              <w:spacing w:line="360" w:lineRule="auto"/>
              <w:rPr>
                <w:rFonts w:ascii="Calibri" w:eastAsia="DengXian" w:hAnsi="Calibri"/>
                <w:sz w:val="24"/>
                <w:szCs w:val="24"/>
              </w:rPr>
            </w:pPr>
            <w:r>
              <w:t>5.5</w:t>
            </w:r>
          </w:p>
        </w:tc>
        <w:tc>
          <w:tcPr>
            <w:tcW w:w="707" w:type="dxa"/>
            <w:tcBorders>
              <w:top w:val="single" w:sz="4" w:space="0" w:color="auto"/>
              <w:left w:val="single" w:sz="4" w:space="0" w:color="auto"/>
              <w:bottom w:val="single" w:sz="4" w:space="0" w:color="auto"/>
              <w:right w:val="single" w:sz="4" w:space="0" w:color="auto"/>
            </w:tcBorders>
          </w:tcPr>
          <w:p w14:paraId="5289EE23" w14:textId="77777777" w:rsidR="00DF3D52" w:rsidRDefault="00DF3D52" w:rsidP="00EB63C4">
            <w:pPr>
              <w:spacing w:line="360" w:lineRule="auto"/>
              <w:rPr>
                <w:rFonts w:ascii="Calibri" w:eastAsia="DengXian" w:hAnsi="Calibri"/>
                <w:sz w:val="24"/>
                <w:szCs w:val="24"/>
              </w:rPr>
            </w:pPr>
            <w:r>
              <w:t>4.0</w:t>
            </w:r>
          </w:p>
        </w:tc>
        <w:tc>
          <w:tcPr>
            <w:tcW w:w="707" w:type="dxa"/>
            <w:tcBorders>
              <w:top w:val="single" w:sz="4" w:space="0" w:color="auto"/>
              <w:left w:val="single" w:sz="4" w:space="0" w:color="auto"/>
              <w:bottom w:val="single" w:sz="4" w:space="0" w:color="auto"/>
              <w:right w:val="single" w:sz="4" w:space="0" w:color="auto"/>
            </w:tcBorders>
          </w:tcPr>
          <w:p w14:paraId="1081A0D7" w14:textId="77777777" w:rsidR="00DF3D52" w:rsidRDefault="00DF3D52" w:rsidP="00EB63C4">
            <w:pPr>
              <w:spacing w:line="360" w:lineRule="auto"/>
              <w:rPr>
                <w:rFonts w:ascii="Calibri" w:eastAsia="DengXian" w:hAnsi="Calibri"/>
                <w:sz w:val="24"/>
                <w:szCs w:val="24"/>
              </w:rPr>
            </w:pPr>
            <w:r>
              <w:t>5.6</w:t>
            </w:r>
          </w:p>
        </w:tc>
        <w:tc>
          <w:tcPr>
            <w:tcW w:w="714" w:type="dxa"/>
            <w:tcBorders>
              <w:top w:val="single" w:sz="4" w:space="0" w:color="auto"/>
              <w:left w:val="single" w:sz="4" w:space="0" w:color="auto"/>
              <w:bottom w:val="single" w:sz="4" w:space="0" w:color="auto"/>
              <w:right w:val="single" w:sz="4" w:space="0" w:color="auto"/>
            </w:tcBorders>
          </w:tcPr>
          <w:p w14:paraId="58040FB3" w14:textId="77777777" w:rsidR="00DF3D52" w:rsidRDefault="00DF3D52" w:rsidP="00EB63C4">
            <w:pPr>
              <w:spacing w:line="360" w:lineRule="auto"/>
              <w:rPr>
                <w:rFonts w:ascii="Calibri" w:eastAsia="DengXian" w:hAnsi="Calibri"/>
                <w:sz w:val="24"/>
                <w:szCs w:val="24"/>
              </w:rPr>
            </w:pPr>
            <w:r>
              <w:t>7.0</w:t>
            </w:r>
          </w:p>
        </w:tc>
      </w:tr>
      <w:tr w:rsidR="00DF3D52" w14:paraId="71DD2020" w14:textId="77777777" w:rsidTr="00EB63C4">
        <w:tc>
          <w:tcPr>
            <w:tcW w:w="1448" w:type="dxa"/>
            <w:tcBorders>
              <w:top w:val="single" w:sz="4" w:space="0" w:color="auto"/>
              <w:left w:val="single" w:sz="4" w:space="0" w:color="auto"/>
              <w:bottom w:val="single" w:sz="4" w:space="0" w:color="auto"/>
              <w:right w:val="single" w:sz="4" w:space="0" w:color="auto"/>
            </w:tcBorders>
          </w:tcPr>
          <w:p w14:paraId="2BDA65DA" w14:textId="77777777" w:rsidR="00DF3D52" w:rsidRDefault="00DF3D52" w:rsidP="00EB63C4">
            <w:pPr>
              <w:spacing w:line="360" w:lineRule="auto"/>
              <w:rPr>
                <w:rFonts w:ascii="Calibri" w:eastAsia="DengXian" w:hAnsi="Calibri"/>
                <w:b/>
                <w:bCs/>
                <w:sz w:val="24"/>
                <w:szCs w:val="24"/>
              </w:rPr>
            </w:pPr>
            <w:r>
              <w:rPr>
                <w:b/>
                <w:bCs/>
              </w:rPr>
              <w:lastRenderedPageBreak/>
              <w:t>Overall</w:t>
            </w:r>
          </w:p>
          <w:p w14:paraId="748218A9" w14:textId="77777777" w:rsidR="00DF3D52" w:rsidRDefault="00DF3D52" w:rsidP="00EB63C4">
            <w:pPr>
              <w:spacing w:line="360" w:lineRule="auto"/>
              <w:rPr>
                <w:rFonts w:ascii="Calibri" w:eastAsia="DengXian" w:hAnsi="Calibri"/>
                <w:b/>
                <w:bCs/>
                <w:sz w:val="24"/>
                <w:szCs w:val="24"/>
              </w:rPr>
            </w:pPr>
            <w:r>
              <w:rPr>
                <w:b/>
                <w:bCs/>
              </w:rPr>
              <w:t xml:space="preserve">Acceptability </w:t>
            </w:r>
          </w:p>
        </w:tc>
        <w:tc>
          <w:tcPr>
            <w:tcW w:w="707" w:type="dxa"/>
            <w:tcBorders>
              <w:top w:val="single" w:sz="4" w:space="0" w:color="auto"/>
              <w:left w:val="single" w:sz="4" w:space="0" w:color="auto"/>
              <w:bottom w:val="single" w:sz="4" w:space="0" w:color="auto"/>
              <w:right w:val="single" w:sz="4" w:space="0" w:color="auto"/>
            </w:tcBorders>
          </w:tcPr>
          <w:p w14:paraId="3DF8FBA3" w14:textId="77777777" w:rsidR="00DF3D52" w:rsidRDefault="00DF3D52" w:rsidP="00EB63C4">
            <w:pPr>
              <w:spacing w:line="360" w:lineRule="auto"/>
              <w:rPr>
                <w:rFonts w:ascii="Calibri" w:eastAsia="DengXian" w:hAnsi="Calibri"/>
                <w:sz w:val="24"/>
                <w:szCs w:val="24"/>
              </w:rPr>
            </w:pPr>
            <w:r>
              <w:t>8.9</w:t>
            </w:r>
          </w:p>
        </w:tc>
        <w:tc>
          <w:tcPr>
            <w:tcW w:w="707" w:type="dxa"/>
            <w:tcBorders>
              <w:top w:val="single" w:sz="4" w:space="0" w:color="auto"/>
              <w:left w:val="single" w:sz="4" w:space="0" w:color="auto"/>
              <w:bottom w:val="single" w:sz="4" w:space="0" w:color="auto"/>
              <w:right w:val="single" w:sz="4" w:space="0" w:color="auto"/>
            </w:tcBorders>
          </w:tcPr>
          <w:p w14:paraId="13DA79CE" w14:textId="77777777" w:rsidR="00DF3D52" w:rsidRDefault="00DF3D52" w:rsidP="00EB63C4">
            <w:pPr>
              <w:spacing w:line="360" w:lineRule="auto"/>
              <w:rPr>
                <w:rFonts w:ascii="Calibri" w:eastAsia="DengXian" w:hAnsi="Calibri"/>
                <w:sz w:val="24"/>
                <w:szCs w:val="24"/>
              </w:rPr>
            </w:pPr>
            <w:r>
              <w:t>8.0</w:t>
            </w:r>
          </w:p>
        </w:tc>
        <w:tc>
          <w:tcPr>
            <w:tcW w:w="707" w:type="dxa"/>
            <w:tcBorders>
              <w:top w:val="single" w:sz="4" w:space="0" w:color="auto"/>
              <w:left w:val="single" w:sz="4" w:space="0" w:color="auto"/>
              <w:bottom w:val="single" w:sz="4" w:space="0" w:color="auto"/>
              <w:right w:val="single" w:sz="4" w:space="0" w:color="auto"/>
            </w:tcBorders>
          </w:tcPr>
          <w:p w14:paraId="3F7F824B" w14:textId="77777777" w:rsidR="00DF3D52" w:rsidRDefault="00DF3D52" w:rsidP="00EB63C4">
            <w:pPr>
              <w:spacing w:line="360" w:lineRule="auto"/>
              <w:rPr>
                <w:rFonts w:ascii="Calibri" w:eastAsia="DengXian" w:hAnsi="Calibri"/>
                <w:sz w:val="24"/>
                <w:szCs w:val="24"/>
              </w:rPr>
            </w:pPr>
            <w:r>
              <w:t>6.2</w:t>
            </w:r>
          </w:p>
        </w:tc>
        <w:tc>
          <w:tcPr>
            <w:tcW w:w="707" w:type="dxa"/>
            <w:tcBorders>
              <w:top w:val="single" w:sz="4" w:space="0" w:color="auto"/>
              <w:left w:val="single" w:sz="4" w:space="0" w:color="auto"/>
              <w:bottom w:val="single" w:sz="4" w:space="0" w:color="auto"/>
              <w:right w:val="single" w:sz="4" w:space="0" w:color="auto"/>
            </w:tcBorders>
          </w:tcPr>
          <w:p w14:paraId="19B64267" w14:textId="77777777" w:rsidR="00DF3D52" w:rsidRDefault="00DF3D52" w:rsidP="00EB63C4">
            <w:pPr>
              <w:spacing w:line="360" w:lineRule="auto"/>
              <w:rPr>
                <w:rFonts w:ascii="Calibri" w:eastAsia="DengXian" w:hAnsi="Calibri"/>
                <w:sz w:val="24"/>
                <w:szCs w:val="24"/>
              </w:rPr>
            </w:pPr>
            <w:r>
              <w:t>7.0</w:t>
            </w:r>
          </w:p>
        </w:tc>
        <w:tc>
          <w:tcPr>
            <w:tcW w:w="707" w:type="dxa"/>
            <w:tcBorders>
              <w:top w:val="single" w:sz="4" w:space="0" w:color="auto"/>
              <w:left w:val="single" w:sz="4" w:space="0" w:color="auto"/>
              <w:bottom w:val="single" w:sz="4" w:space="0" w:color="auto"/>
              <w:right w:val="single" w:sz="4" w:space="0" w:color="auto"/>
            </w:tcBorders>
          </w:tcPr>
          <w:p w14:paraId="001E2404" w14:textId="77777777" w:rsidR="00DF3D52" w:rsidRDefault="00DF3D52" w:rsidP="00EB63C4">
            <w:pPr>
              <w:spacing w:line="360" w:lineRule="auto"/>
              <w:rPr>
                <w:rFonts w:ascii="Calibri" w:eastAsia="DengXian" w:hAnsi="Calibri"/>
                <w:sz w:val="24"/>
                <w:szCs w:val="24"/>
              </w:rPr>
            </w:pPr>
            <w:r>
              <w:t>6.5</w:t>
            </w:r>
          </w:p>
        </w:tc>
        <w:tc>
          <w:tcPr>
            <w:tcW w:w="707" w:type="dxa"/>
            <w:tcBorders>
              <w:top w:val="single" w:sz="4" w:space="0" w:color="auto"/>
              <w:left w:val="single" w:sz="4" w:space="0" w:color="auto"/>
              <w:bottom w:val="single" w:sz="4" w:space="0" w:color="auto"/>
              <w:right w:val="single" w:sz="4" w:space="0" w:color="auto"/>
            </w:tcBorders>
          </w:tcPr>
          <w:p w14:paraId="1F586294" w14:textId="77777777" w:rsidR="00DF3D52" w:rsidRDefault="00DF3D52" w:rsidP="00EB63C4">
            <w:pPr>
              <w:spacing w:line="360" w:lineRule="auto"/>
              <w:rPr>
                <w:rFonts w:ascii="Calibri" w:eastAsia="DengXian" w:hAnsi="Calibri"/>
                <w:sz w:val="24"/>
                <w:szCs w:val="24"/>
              </w:rPr>
            </w:pPr>
            <w:r>
              <w:t>5.8</w:t>
            </w:r>
          </w:p>
        </w:tc>
        <w:tc>
          <w:tcPr>
            <w:tcW w:w="707" w:type="dxa"/>
            <w:tcBorders>
              <w:top w:val="single" w:sz="4" w:space="0" w:color="auto"/>
              <w:left w:val="single" w:sz="4" w:space="0" w:color="auto"/>
              <w:bottom w:val="single" w:sz="4" w:space="0" w:color="auto"/>
              <w:right w:val="single" w:sz="4" w:space="0" w:color="auto"/>
            </w:tcBorders>
          </w:tcPr>
          <w:p w14:paraId="1CCA994B" w14:textId="77777777" w:rsidR="00DF3D52" w:rsidRDefault="00DF3D52" w:rsidP="00EB63C4">
            <w:pPr>
              <w:spacing w:line="360" w:lineRule="auto"/>
              <w:rPr>
                <w:rFonts w:ascii="Calibri" w:eastAsia="DengXian" w:hAnsi="Calibri"/>
                <w:sz w:val="24"/>
                <w:szCs w:val="24"/>
              </w:rPr>
            </w:pPr>
            <w:r>
              <w:t>3.2</w:t>
            </w:r>
          </w:p>
        </w:tc>
        <w:tc>
          <w:tcPr>
            <w:tcW w:w="707" w:type="dxa"/>
            <w:tcBorders>
              <w:top w:val="single" w:sz="4" w:space="0" w:color="auto"/>
              <w:left w:val="single" w:sz="4" w:space="0" w:color="auto"/>
              <w:bottom w:val="single" w:sz="4" w:space="0" w:color="auto"/>
              <w:right w:val="single" w:sz="4" w:space="0" w:color="auto"/>
            </w:tcBorders>
          </w:tcPr>
          <w:p w14:paraId="236785B9" w14:textId="77777777" w:rsidR="00DF3D52" w:rsidRDefault="00DF3D52" w:rsidP="00EB63C4">
            <w:pPr>
              <w:spacing w:line="360" w:lineRule="auto"/>
              <w:rPr>
                <w:rFonts w:ascii="Calibri" w:eastAsia="DengXian" w:hAnsi="Calibri"/>
                <w:sz w:val="24"/>
                <w:szCs w:val="24"/>
              </w:rPr>
            </w:pPr>
            <w:r>
              <w:t>5.7</w:t>
            </w:r>
          </w:p>
        </w:tc>
        <w:tc>
          <w:tcPr>
            <w:tcW w:w="714" w:type="dxa"/>
            <w:tcBorders>
              <w:top w:val="single" w:sz="4" w:space="0" w:color="auto"/>
              <w:left w:val="single" w:sz="4" w:space="0" w:color="auto"/>
              <w:bottom w:val="single" w:sz="4" w:space="0" w:color="auto"/>
              <w:right w:val="single" w:sz="4" w:space="0" w:color="auto"/>
            </w:tcBorders>
          </w:tcPr>
          <w:p w14:paraId="5581DBE1" w14:textId="77777777" w:rsidR="00DF3D52" w:rsidRDefault="00DF3D52" w:rsidP="00EB63C4">
            <w:pPr>
              <w:spacing w:line="360" w:lineRule="auto"/>
              <w:rPr>
                <w:rFonts w:ascii="Calibri" w:eastAsia="DengXian" w:hAnsi="Calibri"/>
                <w:sz w:val="24"/>
                <w:szCs w:val="24"/>
              </w:rPr>
            </w:pPr>
            <w:r>
              <w:t>6.5</w:t>
            </w:r>
          </w:p>
        </w:tc>
      </w:tr>
    </w:tbl>
    <w:p w14:paraId="4B266037" w14:textId="77777777" w:rsidR="00DF3D52" w:rsidRDefault="00DF3D52" w:rsidP="002B2F82">
      <w:pPr>
        <w:jc w:val="both"/>
        <w:rPr>
          <w:rFonts w:ascii="Times New Roman" w:eastAsia="Times New Roman" w:hAnsi="Times New Roman" w:cs="Times New Roman"/>
          <w:b/>
          <w:sz w:val="24"/>
          <w:szCs w:val="24"/>
        </w:rPr>
      </w:pPr>
    </w:p>
    <w:p w14:paraId="1A45E9BC" w14:textId="51A49E29" w:rsidR="00F131A9" w:rsidRDefault="00F131A9" w:rsidP="002B2F82">
      <w:pPr>
        <w:jc w:val="both"/>
        <w:rPr>
          <w:rFonts w:ascii="Times New Roman" w:hAnsi="Times New Roman" w:cs="Times New Roman"/>
          <w:b/>
          <w:bCs/>
          <w:sz w:val="20"/>
          <w:szCs w:val="23"/>
        </w:rPr>
      </w:pPr>
      <w:r>
        <w:rPr>
          <w:rFonts w:ascii="Times New Roman" w:hAnsi="Times New Roman" w:cs="Times New Roman"/>
          <w:b/>
          <w:bCs/>
          <w:sz w:val="20"/>
          <w:szCs w:val="23"/>
        </w:rPr>
        <w:t xml:space="preserve"> </w:t>
      </w:r>
      <w:r w:rsidRPr="00F131A9">
        <w:rPr>
          <w:rFonts w:ascii="Times New Roman" w:hAnsi="Times New Roman" w:cs="Times New Roman"/>
          <w:b/>
          <w:bCs/>
          <w:sz w:val="20"/>
          <w:szCs w:val="23"/>
        </w:rPr>
        <w:t>Total soluble solids</w:t>
      </w:r>
    </w:p>
    <w:p w14:paraId="07249D47" w14:textId="0F1424B2" w:rsidR="00FD6E5E" w:rsidRPr="00FD6E5E" w:rsidRDefault="00FD6E5E" w:rsidP="002B2F82">
      <w:pPr>
        <w:jc w:val="both"/>
        <w:rPr>
          <w:rFonts w:ascii="Times New Roman" w:hAnsi="Times New Roman" w:cs="Times New Roman"/>
          <w:sz w:val="20"/>
          <w:szCs w:val="23"/>
        </w:rPr>
      </w:pPr>
      <w:r w:rsidRPr="00FD6E5E">
        <w:rPr>
          <w:rFonts w:ascii="Times New Roman" w:hAnsi="Times New Roman" w:cs="Times New Roman"/>
          <w:sz w:val="20"/>
          <w:szCs w:val="23"/>
        </w:rPr>
        <w:t xml:space="preserve">The data presented in table </w:t>
      </w:r>
      <w:r>
        <w:rPr>
          <w:rFonts w:ascii="Times New Roman" w:hAnsi="Times New Roman" w:cs="Times New Roman"/>
          <w:sz w:val="20"/>
          <w:szCs w:val="23"/>
        </w:rPr>
        <w:t>1</w:t>
      </w:r>
      <w:r w:rsidRPr="00FD6E5E">
        <w:rPr>
          <w:rFonts w:ascii="Times New Roman" w:hAnsi="Times New Roman" w:cs="Times New Roman"/>
          <w:sz w:val="20"/>
          <w:szCs w:val="23"/>
        </w:rPr>
        <w:t xml:space="preserve"> indicated that the  (TSS) was found statistically significant and maximum in sample A (Red Rose + Sugar + Lime) i.e., 8.47°Brix which was found to be at par with sample B (Pink Rose + Sugar + Lime + Water) i.e., 8.27°Brix and the minimum TSS was recorded in Sample G (White Rose + Water) i.e., 1.25°Brix.</w:t>
      </w:r>
    </w:p>
    <w:p w14:paraId="22B26750" w14:textId="774E2F42" w:rsidR="00A40A96" w:rsidRPr="00A40A96" w:rsidRDefault="00A40A96" w:rsidP="002B2F82">
      <w:pPr>
        <w:jc w:val="both"/>
        <w:rPr>
          <w:rFonts w:ascii="Times New Roman" w:hAnsi="Times New Roman" w:cs="Times New Roman"/>
          <w:bCs/>
          <w:sz w:val="20"/>
          <w:szCs w:val="23"/>
        </w:rPr>
      </w:pPr>
      <w:r w:rsidRPr="00A40A96">
        <w:rPr>
          <w:rFonts w:ascii="Times New Roman" w:hAnsi="Times New Roman" w:cs="Times New Roman"/>
          <w:bCs/>
          <w:sz w:val="20"/>
          <w:szCs w:val="23"/>
        </w:rPr>
        <w:t>The higher TSS in Samples A and B is primarily due to the addition of sugar and lime, which contribute significantly to the dissolved solids. Additionally, red and pink rose petals are rich in water-soluble phytochemicals like flavonoids, organic acids, and natural sugars, further increasing TSS</w:t>
      </w:r>
      <w:r w:rsidR="00F547C0">
        <w:rPr>
          <w:rFonts w:ascii="Times New Roman" w:hAnsi="Times New Roman" w:cs="Times New Roman"/>
          <w:bCs/>
          <w:sz w:val="20"/>
          <w:szCs w:val="23"/>
        </w:rPr>
        <w:t xml:space="preserve"> (</w:t>
      </w:r>
      <w:proofErr w:type="spellStart"/>
      <w:r w:rsidR="00F547C0">
        <w:rPr>
          <w:rFonts w:ascii="Times New Roman" w:hAnsi="Times New Roman" w:cs="Times New Roman"/>
          <w:bCs/>
          <w:sz w:val="20"/>
          <w:szCs w:val="23"/>
        </w:rPr>
        <w:t>Atlow</w:t>
      </w:r>
      <w:proofErr w:type="spellEnd"/>
      <w:r w:rsidR="00F547C0">
        <w:rPr>
          <w:rFonts w:ascii="Times New Roman" w:hAnsi="Times New Roman" w:cs="Times New Roman"/>
          <w:bCs/>
          <w:sz w:val="20"/>
          <w:szCs w:val="23"/>
        </w:rPr>
        <w:t xml:space="preserve"> et al., 2024)</w:t>
      </w:r>
      <w:r w:rsidRPr="00A40A96">
        <w:rPr>
          <w:rFonts w:ascii="Times New Roman" w:hAnsi="Times New Roman" w:cs="Times New Roman"/>
          <w:bCs/>
          <w:sz w:val="20"/>
          <w:szCs w:val="23"/>
        </w:rPr>
        <w:t>. In contrast, white rose petals have lower levels of these compounds and, in the absence of sugar, contribute less to the TSS. This aligns with the findings of Sruthi et al., (2024), who reported that white roses have lower pigment and sugar content compared to darker varieties.</w:t>
      </w:r>
    </w:p>
    <w:p w14:paraId="31323C95" w14:textId="239F24A7" w:rsidR="00DA678B" w:rsidRDefault="00DA678B" w:rsidP="00DA678B">
      <w:pPr>
        <w:widowControl w:val="0"/>
        <w:tabs>
          <w:tab w:val="left" w:pos="1622"/>
        </w:tabs>
        <w:autoSpaceDE w:val="0"/>
        <w:autoSpaceDN w:val="0"/>
        <w:spacing w:after="0" w:line="240" w:lineRule="auto"/>
        <w:rPr>
          <w:rFonts w:ascii="Times New Roman" w:hAnsi="Times New Roman" w:cs="Times New Roman"/>
          <w:b/>
          <w:spacing w:val="-4"/>
          <w:sz w:val="20"/>
          <w:szCs w:val="20"/>
        </w:rPr>
      </w:pPr>
      <w:r w:rsidRPr="00DA678B">
        <w:rPr>
          <w:rFonts w:ascii="Times New Roman" w:hAnsi="Times New Roman" w:cs="Times New Roman"/>
          <w:b/>
          <w:sz w:val="20"/>
          <w:szCs w:val="20"/>
        </w:rPr>
        <w:t>Degree</w:t>
      </w:r>
      <w:r w:rsidR="000C7093">
        <w:rPr>
          <w:rFonts w:ascii="Times New Roman" w:hAnsi="Times New Roman" w:cs="Times New Roman"/>
          <w:b/>
          <w:sz w:val="20"/>
          <w:szCs w:val="20"/>
        </w:rPr>
        <w:t xml:space="preserve"> </w:t>
      </w:r>
      <w:r w:rsidRPr="00DA678B">
        <w:rPr>
          <w:rFonts w:ascii="Times New Roman" w:hAnsi="Times New Roman" w:cs="Times New Roman"/>
          <w:b/>
          <w:sz w:val="20"/>
          <w:szCs w:val="20"/>
        </w:rPr>
        <w:t>of</w:t>
      </w:r>
      <w:r w:rsidR="000C7093">
        <w:rPr>
          <w:rFonts w:ascii="Times New Roman" w:hAnsi="Times New Roman" w:cs="Times New Roman"/>
          <w:b/>
          <w:sz w:val="20"/>
          <w:szCs w:val="20"/>
        </w:rPr>
        <w:t xml:space="preserve"> </w:t>
      </w:r>
      <w:r w:rsidR="00F547C0">
        <w:rPr>
          <w:rFonts w:ascii="Times New Roman" w:hAnsi="Times New Roman" w:cs="Times New Roman"/>
          <w:b/>
          <w:sz w:val="20"/>
          <w:szCs w:val="20"/>
        </w:rPr>
        <w:t>a</w:t>
      </w:r>
      <w:r w:rsidRPr="00DA678B">
        <w:rPr>
          <w:rFonts w:ascii="Times New Roman" w:hAnsi="Times New Roman" w:cs="Times New Roman"/>
          <w:b/>
          <w:sz w:val="20"/>
          <w:szCs w:val="20"/>
        </w:rPr>
        <w:t>cidity</w:t>
      </w:r>
      <w:r w:rsidR="007464CE">
        <w:rPr>
          <w:rFonts w:ascii="Times New Roman" w:hAnsi="Times New Roman" w:cs="Times New Roman"/>
          <w:b/>
          <w:sz w:val="20"/>
          <w:szCs w:val="20"/>
        </w:rPr>
        <w:t xml:space="preserve"> </w:t>
      </w:r>
      <w:r w:rsidRPr="00DA678B">
        <w:rPr>
          <w:rFonts w:ascii="Times New Roman" w:hAnsi="Times New Roman" w:cs="Times New Roman"/>
          <w:b/>
          <w:spacing w:val="-4"/>
          <w:sz w:val="20"/>
          <w:szCs w:val="20"/>
        </w:rPr>
        <w:t>(pH)</w:t>
      </w:r>
    </w:p>
    <w:p w14:paraId="6F4AF5C5" w14:textId="77777777" w:rsidR="00DA678B" w:rsidRDefault="00DA678B" w:rsidP="00DA678B">
      <w:pPr>
        <w:widowControl w:val="0"/>
        <w:tabs>
          <w:tab w:val="left" w:pos="1622"/>
        </w:tabs>
        <w:autoSpaceDE w:val="0"/>
        <w:autoSpaceDN w:val="0"/>
        <w:spacing w:after="0" w:line="240" w:lineRule="auto"/>
        <w:rPr>
          <w:rFonts w:ascii="Times New Roman" w:hAnsi="Times New Roman" w:cs="Times New Roman"/>
          <w:b/>
          <w:spacing w:val="-4"/>
          <w:sz w:val="20"/>
          <w:szCs w:val="20"/>
        </w:rPr>
      </w:pPr>
    </w:p>
    <w:p w14:paraId="29C37802" w14:textId="62A273A3" w:rsidR="00FD6E5E" w:rsidRDefault="00FD6E5E" w:rsidP="00B8273E">
      <w:pPr>
        <w:jc w:val="both"/>
        <w:rPr>
          <w:rFonts w:ascii="Times New Roman" w:hAnsi="Times New Roman" w:cs="Times New Roman"/>
          <w:sz w:val="20"/>
        </w:rPr>
      </w:pPr>
      <w:r w:rsidRPr="00FD6E5E">
        <w:rPr>
          <w:rFonts w:ascii="Times New Roman" w:hAnsi="Times New Roman" w:cs="Times New Roman"/>
          <w:sz w:val="20"/>
        </w:rPr>
        <w:t xml:space="preserve">According to Table </w:t>
      </w:r>
      <w:r w:rsidR="001102C8">
        <w:rPr>
          <w:rFonts w:ascii="Times New Roman" w:hAnsi="Times New Roman" w:cs="Times New Roman"/>
          <w:sz w:val="20"/>
        </w:rPr>
        <w:t xml:space="preserve">1 </w:t>
      </w:r>
      <w:r w:rsidRPr="00FD6E5E">
        <w:rPr>
          <w:rFonts w:ascii="Times New Roman" w:hAnsi="Times New Roman" w:cs="Times New Roman"/>
          <w:sz w:val="20"/>
        </w:rPr>
        <w:t>the pH values were found to be statistically significant across all the samples, with the highest pH recorded in Sample I (White Rose + Water), i.e., 5.72, which was statistically at par with Sample C (White Rose + Sugar + Lime + Water), i.e., 5.65. The lowest pH value was recorded in the sample A (Red Rose + Sugar + Lime) i.e., 3.87.</w:t>
      </w:r>
    </w:p>
    <w:p w14:paraId="4ADFBEB7" w14:textId="11D9A720" w:rsidR="001E0F2C" w:rsidRDefault="001E0F2C" w:rsidP="00B8273E">
      <w:pPr>
        <w:jc w:val="both"/>
        <w:rPr>
          <w:rFonts w:ascii="Times New Roman" w:hAnsi="Times New Roman" w:cs="Times New Roman"/>
          <w:sz w:val="20"/>
        </w:rPr>
      </w:pPr>
      <w:r w:rsidRPr="001E0F2C">
        <w:rPr>
          <w:rFonts w:ascii="Times New Roman" w:hAnsi="Times New Roman" w:cs="Times New Roman"/>
          <w:sz w:val="20"/>
        </w:rPr>
        <w:t>The higher pH in Sample I (Red Rose + Water) is attributed to the mild chemical nature of white rose petals and the absence of acidic additives, which keeps the solution closer to neutral. White roses naturally contain lower concentrations</w:t>
      </w:r>
      <w:r w:rsidR="00DF3D52">
        <w:rPr>
          <w:rFonts w:ascii="Times New Roman" w:hAnsi="Times New Roman" w:cs="Times New Roman"/>
          <w:sz w:val="20"/>
        </w:rPr>
        <w:t xml:space="preserve"> of organic acids, which reduce</w:t>
      </w:r>
      <w:r w:rsidRPr="001E0F2C">
        <w:rPr>
          <w:rFonts w:ascii="Times New Roman" w:hAnsi="Times New Roman" w:cs="Times New Roman"/>
          <w:sz w:val="20"/>
        </w:rPr>
        <w:t xml:space="preserve"> their contribution to acidity in infusions. This finding is in agreement with Sruthi et al., (2024), who observed that lighter-</w:t>
      </w:r>
      <w:proofErr w:type="spellStart"/>
      <w:r w:rsidRPr="001E0F2C">
        <w:rPr>
          <w:rFonts w:ascii="Times New Roman" w:hAnsi="Times New Roman" w:cs="Times New Roman"/>
          <w:sz w:val="20"/>
        </w:rPr>
        <w:t>colored</w:t>
      </w:r>
      <w:proofErr w:type="spellEnd"/>
      <w:r w:rsidRPr="001E0F2C">
        <w:rPr>
          <w:rFonts w:ascii="Times New Roman" w:hAnsi="Times New Roman" w:cs="Times New Roman"/>
          <w:sz w:val="20"/>
        </w:rPr>
        <w:t xml:space="preserve"> rose varieties exhibit reduced levels of organic acids. As a result, the infusion from white petals maintains a more stable and less acidic </w:t>
      </w:r>
      <w:proofErr w:type="spellStart"/>
      <w:r w:rsidRPr="001E0F2C">
        <w:rPr>
          <w:rFonts w:ascii="Times New Roman" w:hAnsi="Times New Roman" w:cs="Times New Roman"/>
          <w:sz w:val="20"/>
        </w:rPr>
        <w:t>pH.</w:t>
      </w:r>
      <w:proofErr w:type="spellEnd"/>
      <w:r w:rsidRPr="001E0F2C">
        <w:rPr>
          <w:rFonts w:ascii="Times New Roman" w:hAnsi="Times New Roman" w:cs="Times New Roman"/>
          <w:sz w:val="20"/>
        </w:rPr>
        <w:t xml:space="preserve"> The lack of added acidic components in Sample </w:t>
      </w:r>
      <w:proofErr w:type="gramStart"/>
      <w:r w:rsidRPr="001E0F2C">
        <w:rPr>
          <w:rFonts w:ascii="Times New Roman" w:hAnsi="Times New Roman" w:cs="Times New Roman"/>
          <w:sz w:val="20"/>
        </w:rPr>
        <w:t>I(</w:t>
      </w:r>
      <w:proofErr w:type="gramEnd"/>
      <w:r w:rsidRPr="001E0F2C">
        <w:rPr>
          <w:rFonts w:ascii="Times New Roman" w:hAnsi="Times New Roman" w:cs="Times New Roman"/>
          <w:sz w:val="20"/>
        </w:rPr>
        <w:t>Red Rose + Water) further supports this outcome. Additionally, flower pigmentation appears to be linked with chemical composition, particularly acid content. These characteristics make lighter rose varieties more suitable for formulations where pH neutrality is desired, such as in herbal teas or skin-sensitive products</w:t>
      </w:r>
      <w:r w:rsidR="00F547C0">
        <w:rPr>
          <w:rFonts w:ascii="Times New Roman" w:hAnsi="Times New Roman" w:cs="Times New Roman"/>
          <w:sz w:val="20"/>
        </w:rPr>
        <w:t xml:space="preserve"> (</w:t>
      </w:r>
      <w:proofErr w:type="spellStart"/>
      <w:r w:rsidR="00F547C0">
        <w:rPr>
          <w:rFonts w:ascii="Times New Roman" w:hAnsi="Times New Roman" w:cs="Times New Roman"/>
          <w:sz w:val="20"/>
        </w:rPr>
        <w:t>suseno</w:t>
      </w:r>
      <w:proofErr w:type="spellEnd"/>
      <w:r w:rsidR="00F547C0">
        <w:rPr>
          <w:rFonts w:ascii="Times New Roman" w:hAnsi="Times New Roman" w:cs="Times New Roman"/>
          <w:sz w:val="20"/>
        </w:rPr>
        <w:t xml:space="preserve"> et al., 2022).</w:t>
      </w:r>
      <w:r w:rsidRPr="001E0F2C">
        <w:rPr>
          <w:rFonts w:ascii="Times New Roman" w:hAnsi="Times New Roman" w:cs="Times New Roman"/>
          <w:sz w:val="20"/>
        </w:rPr>
        <w:t xml:space="preserve"> </w:t>
      </w:r>
    </w:p>
    <w:p w14:paraId="04A45218" w14:textId="2313DB10" w:rsidR="006A6735" w:rsidRDefault="006A6735" w:rsidP="006A6735">
      <w:pPr>
        <w:rPr>
          <w:rFonts w:ascii="Times New Roman" w:hAnsi="Times New Roman" w:cs="Times New Roman"/>
          <w:b/>
        </w:rPr>
      </w:pPr>
      <w:r w:rsidRPr="006A6735">
        <w:rPr>
          <w:rFonts w:ascii="Times New Roman" w:hAnsi="Times New Roman" w:cs="Times New Roman"/>
          <w:b/>
        </w:rPr>
        <w:t xml:space="preserve">Antioxidant </w:t>
      </w:r>
      <w:r w:rsidR="00F547C0">
        <w:rPr>
          <w:rFonts w:ascii="Times New Roman" w:hAnsi="Times New Roman" w:cs="Times New Roman"/>
          <w:b/>
        </w:rPr>
        <w:t>a</w:t>
      </w:r>
      <w:r w:rsidRPr="006A6735">
        <w:rPr>
          <w:rFonts w:ascii="Times New Roman" w:hAnsi="Times New Roman" w:cs="Times New Roman"/>
          <w:b/>
        </w:rPr>
        <w:t>ctivity (%)</w:t>
      </w:r>
    </w:p>
    <w:p w14:paraId="2EEE0D81" w14:textId="1D9B9B96" w:rsidR="00FD6E5E" w:rsidRDefault="001102C8" w:rsidP="006C72C8">
      <w:pPr>
        <w:jc w:val="both"/>
        <w:rPr>
          <w:rFonts w:ascii="Times New Roman" w:hAnsi="Times New Roman" w:cs="Times New Roman"/>
          <w:sz w:val="20"/>
        </w:rPr>
      </w:pPr>
      <w:r w:rsidRPr="001102C8">
        <w:rPr>
          <w:rFonts w:ascii="Times New Roman" w:hAnsi="Times New Roman" w:cs="Times New Roman"/>
          <w:sz w:val="20"/>
        </w:rPr>
        <w:t xml:space="preserve">The data presented in table </w:t>
      </w:r>
      <w:r>
        <w:rPr>
          <w:rFonts w:ascii="Times New Roman" w:hAnsi="Times New Roman" w:cs="Times New Roman"/>
          <w:sz w:val="20"/>
        </w:rPr>
        <w:t>1</w:t>
      </w:r>
      <w:r w:rsidRPr="001102C8">
        <w:rPr>
          <w:rFonts w:ascii="Times New Roman" w:hAnsi="Times New Roman" w:cs="Times New Roman"/>
          <w:sz w:val="20"/>
        </w:rPr>
        <w:t xml:space="preserve"> indicate the antioxidant found to be</w:t>
      </w:r>
      <w:r w:rsidR="00B8273E">
        <w:rPr>
          <w:rFonts w:ascii="Times New Roman" w:hAnsi="Times New Roman" w:cs="Times New Roman"/>
          <w:sz w:val="20"/>
        </w:rPr>
        <w:t xml:space="preserve"> </w:t>
      </w:r>
      <w:r w:rsidRPr="001102C8">
        <w:rPr>
          <w:rFonts w:ascii="Times New Roman" w:hAnsi="Times New Roman" w:cs="Times New Roman"/>
          <w:sz w:val="20"/>
        </w:rPr>
        <w:t>statistically</w:t>
      </w:r>
      <w:r w:rsidR="00B8273E">
        <w:rPr>
          <w:rFonts w:ascii="Times New Roman" w:hAnsi="Times New Roman" w:cs="Times New Roman"/>
          <w:sz w:val="20"/>
        </w:rPr>
        <w:t xml:space="preserve"> </w:t>
      </w:r>
      <w:r w:rsidRPr="001102C8">
        <w:rPr>
          <w:rFonts w:ascii="Times New Roman" w:hAnsi="Times New Roman" w:cs="Times New Roman"/>
          <w:sz w:val="20"/>
        </w:rPr>
        <w:t>significant and the maximum antioxidant was recorded in sample A (Red Rose Powder + Sugar + Lime) i.e., 86.075 %, which was followed by sample B (Pink</w:t>
      </w:r>
      <w:r w:rsidR="001B17E3">
        <w:rPr>
          <w:rFonts w:ascii="Times New Roman" w:hAnsi="Times New Roman" w:cs="Times New Roman"/>
          <w:sz w:val="20"/>
        </w:rPr>
        <w:t xml:space="preserve"> </w:t>
      </w:r>
      <w:r w:rsidRPr="001102C8">
        <w:rPr>
          <w:rFonts w:ascii="Times New Roman" w:hAnsi="Times New Roman" w:cs="Times New Roman"/>
          <w:sz w:val="20"/>
        </w:rPr>
        <w:t>Rose + Sugar + Lime + Water) i.e.,78.3, whereas the minimum antioxidant value was recorded in sample C (White Rose + Sugar + Lime + Water) i.e., 49.2</w:t>
      </w:r>
      <w:r w:rsidR="00B8273E">
        <w:rPr>
          <w:rFonts w:ascii="Times New Roman" w:hAnsi="Times New Roman" w:cs="Times New Roman"/>
          <w:sz w:val="20"/>
        </w:rPr>
        <w:t>2</w:t>
      </w:r>
      <w:r w:rsidRPr="001102C8">
        <w:rPr>
          <w:rFonts w:ascii="Times New Roman" w:hAnsi="Times New Roman" w:cs="Times New Roman"/>
          <w:sz w:val="20"/>
        </w:rPr>
        <w:t> %.</w:t>
      </w:r>
    </w:p>
    <w:p w14:paraId="7D88DCD6" w14:textId="06D29D52" w:rsidR="001E0F2C" w:rsidRDefault="001E0F2C" w:rsidP="006C72C8">
      <w:pPr>
        <w:jc w:val="both"/>
        <w:rPr>
          <w:rFonts w:ascii="Times New Roman" w:hAnsi="Times New Roman" w:cs="Times New Roman"/>
          <w:sz w:val="20"/>
        </w:rPr>
      </w:pPr>
      <w:r>
        <w:rPr>
          <w:rFonts w:ascii="Times New Roman" w:hAnsi="Times New Roman" w:cs="Times New Roman"/>
          <w:sz w:val="20"/>
        </w:rPr>
        <w:t>T</w:t>
      </w:r>
      <w:r w:rsidRPr="001E0F2C">
        <w:rPr>
          <w:rFonts w:ascii="Times New Roman" w:hAnsi="Times New Roman" w:cs="Times New Roman"/>
          <w:sz w:val="20"/>
        </w:rPr>
        <w:t>he highe</w:t>
      </w:r>
      <w:r w:rsidR="00F547C0">
        <w:rPr>
          <w:rFonts w:ascii="Times New Roman" w:hAnsi="Times New Roman" w:cs="Times New Roman"/>
          <w:sz w:val="20"/>
        </w:rPr>
        <w:t>r antioxidant activity observed in sample A might due to</w:t>
      </w:r>
      <w:r w:rsidRPr="001E0F2C">
        <w:rPr>
          <w:rFonts w:ascii="Times New Roman" w:hAnsi="Times New Roman" w:cs="Times New Roman"/>
          <w:sz w:val="20"/>
        </w:rPr>
        <w:t xml:space="preserve"> synergistic effect of red rose petals and the addition of lime. Red rose petals, particularly from varieties like </w:t>
      </w:r>
      <w:r w:rsidRPr="00B8273E">
        <w:rPr>
          <w:rFonts w:ascii="Times New Roman" w:hAnsi="Times New Roman" w:cs="Times New Roman"/>
          <w:i/>
          <w:iCs/>
          <w:sz w:val="20"/>
        </w:rPr>
        <w:t>Rosa damascen</w:t>
      </w:r>
      <w:r w:rsidR="00B8273E">
        <w:rPr>
          <w:rFonts w:ascii="Times New Roman" w:hAnsi="Times New Roman" w:cs="Times New Roman"/>
          <w:i/>
          <w:iCs/>
          <w:sz w:val="20"/>
        </w:rPr>
        <w:t>e</w:t>
      </w:r>
      <w:r w:rsidRPr="001E0F2C">
        <w:rPr>
          <w:rFonts w:ascii="Times New Roman" w:hAnsi="Times New Roman" w:cs="Times New Roman"/>
          <w:sz w:val="20"/>
        </w:rPr>
        <w:t>, are known to contain elevated levels of organic acids, including ascorbic acid, as well as natural antioxidants. These compounds significantly contribute to the acidic natur</w:t>
      </w:r>
      <w:r w:rsidR="00DF3D52">
        <w:rPr>
          <w:rFonts w:ascii="Times New Roman" w:hAnsi="Times New Roman" w:cs="Times New Roman"/>
          <w:sz w:val="20"/>
        </w:rPr>
        <w:t>e of rose-based infusions. Lime</w:t>
      </w:r>
      <w:r w:rsidRPr="001E0F2C">
        <w:rPr>
          <w:rFonts w:ascii="Times New Roman" w:hAnsi="Times New Roman" w:cs="Times New Roman"/>
          <w:sz w:val="20"/>
        </w:rPr>
        <w:t xml:space="preserve"> a commonly used acidul</w:t>
      </w:r>
      <w:r w:rsidR="00DF3D52">
        <w:rPr>
          <w:rFonts w:ascii="Times New Roman" w:hAnsi="Times New Roman" w:cs="Times New Roman"/>
          <w:sz w:val="20"/>
        </w:rPr>
        <w:t xml:space="preserve">ant, which enhances the acidity </w:t>
      </w:r>
      <w:r w:rsidRPr="001E0F2C">
        <w:rPr>
          <w:rFonts w:ascii="Times New Roman" w:hAnsi="Times New Roman" w:cs="Times New Roman"/>
          <w:sz w:val="20"/>
        </w:rPr>
        <w:t xml:space="preserve">due to its high citric acid and vitamin C content. This combination results in a noticeably lower pH in Sample A compared to other formulations. The findings are supported by Reddy et al. (2024), who confirmed the significant presence of organic acids in red rose varieties. Thus, both the botanical characteristics and additive composition played a vital role in determining the final acidity of the sample. </w:t>
      </w:r>
    </w:p>
    <w:p w14:paraId="068CE8D2" w14:textId="61E48989" w:rsidR="00083E1F" w:rsidRDefault="00083E1F" w:rsidP="00083E1F">
      <w:pPr>
        <w:rPr>
          <w:rFonts w:ascii="Times New Roman" w:hAnsi="Times New Roman" w:cs="Times New Roman"/>
          <w:b/>
        </w:rPr>
      </w:pPr>
      <w:r w:rsidRPr="00083E1F">
        <w:rPr>
          <w:rFonts w:ascii="Times New Roman" w:hAnsi="Times New Roman" w:cs="Times New Roman"/>
          <w:b/>
        </w:rPr>
        <w:t>As</w:t>
      </w:r>
      <w:r w:rsidR="001E0F2C">
        <w:rPr>
          <w:rFonts w:ascii="Times New Roman" w:hAnsi="Times New Roman" w:cs="Times New Roman"/>
          <w:b/>
        </w:rPr>
        <w:t>corbic Acid</w:t>
      </w:r>
    </w:p>
    <w:p w14:paraId="66CC6321" w14:textId="75AC80DC" w:rsidR="001102C8" w:rsidRDefault="001102C8" w:rsidP="00B8273E">
      <w:pPr>
        <w:jc w:val="both"/>
        <w:rPr>
          <w:rFonts w:ascii="Times New Roman" w:hAnsi="Times New Roman" w:cs="Times New Roman"/>
          <w:sz w:val="20"/>
        </w:rPr>
      </w:pPr>
      <w:r w:rsidRPr="001102C8">
        <w:rPr>
          <w:rFonts w:ascii="Times New Roman" w:hAnsi="Times New Roman" w:cs="Times New Roman"/>
          <w:sz w:val="20"/>
        </w:rPr>
        <w:t xml:space="preserve">The table </w:t>
      </w:r>
      <w:r w:rsidR="00E42CAC">
        <w:rPr>
          <w:rFonts w:ascii="Times New Roman" w:hAnsi="Times New Roman" w:cs="Times New Roman"/>
          <w:sz w:val="20"/>
        </w:rPr>
        <w:t>1</w:t>
      </w:r>
      <w:r w:rsidRPr="001102C8">
        <w:rPr>
          <w:rFonts w:ascii="Times New Roman" w:hAnsi="Times New Roman" w:cs="Times New Roman"/>
          <w:sz w:val="20"/>
        </w:rPr>
        <w:t xml:space="preserve"> revealed that ascorbic acid value of all the different samples of rose teas were found to be statistically significant and the maximum result was recorded in sample A (Red Rose Powder + Sugar + Lime) i.e., </w:t>
      </w:r>
      <w:r w:rsidRPr="001102C8">
        <w:rPr>
          <w:rFonts w:ascii="Times New Roman" w:hAnsi="Times New Roman" w:cs="Times New Roman"/>
          <w:sz w:val="20"/>
        </w:rPr>
        <w:lastRenderedPageBreak/>
        <w:t>8.07 mg/100 ml, whereas the minimum ascorbic acid value was recorded in sample C (White Rose + Sugar + Lime + Water) i.e., 0.8 mg/100 ml.</w:t>
      </w:r>
    </w:p>
    <w:p w14:paraId="4A03D496" w14:textId="77777777" w:rsidR="001E0F2C" w:rsidRDefault="001E0F2C" w:rsidP="00B8273E">
      <w:pPr>
        <w:jc w:val="both"/>
        <w:rPr>
          <w:rFonts w:ascii="Times New Roman" w:hAnsi="Times New Roman" w:cs="Times New Roman"/>
          <w:sz w:val="20"/>
        </w:rPr>
      </w:pPr>
      <w:r w:rsidRPr="001E0F2C">
        <w:rPr>
          <w:rFonts w:ascii="Times New Roman" w:hAnsi="Times New Roman" w:cs="Times New Roman"/>
          <w:sz w:val="20"/>
        </w:rPr>
        <w:t xml:space="preserve">Rose petals, especially from species like (Rosa damascene) or other edible types, also contain some vitamin C, though in smaller amounts than citrus fruits, and may slightly contribute to the increase in ascorbic acid Sugar itself does not contain vitamin C but may help stabilize the vitamin C already present by reducing oxidative degradation during preparation or storage. This study aligns with findings reported </w:t>
      </w:r>
      <w:proofErr w:type="spellStart"/>
      <w:r w:rsidRPr="001E0F2C">
        <w:rPr>
          <w:rFonts w:ascii="Times New Roman" w:hAnsi="Times New Roman" w:cs="Times New Roman"/>
          <w:sz w:val="20"/>
        </w:rPr>
        <w:t>Ismanto</w:t>
      </w:r>
      <w:proofErr w:type="spellEnd"/>
      <w:r w:rsidRPr="001E0F2C">
        <w:rPr>
          <w:rFonts w:ascii="Times New Roman" w:hAnsi="Times New Roman" w:cs="Times New Roman"/>
          <w:sz w:val="20"/>
        </w:rPr>
        <w:t xml:space="preserve"> et al., (2014). </w:t>
      </w:r>
    </w:p>
    <w:p w14:paraId="50FB116A" w14:textId="563EF6DB" w:rsidR="003505CA" w:rsidRDefault="001E0F2C" w:rsidP="00B8273E">
      <w:pPr>
        <w:jc w:val="both"/>
        <w:rPr>
          <w:rFonts w:ascii="Times New Roman" w:hAnsi="Times New Roman" w:cs="Times New Roman"/>
          <w:b/>
        </w:rPr>
      </w:pPr>
      <w:r>
        <w:rPr>
          <w:rFonts w:ascii="Times New Roman" w:hAnsi="Times New Roman" w:cs="Times New Roman"/>
          <w:b/>
        </w:rPr>
        <w:t xml:space="preserve"> Total Phenolic Content</w:t>
      </w:r>
    </w:p>
    <w:p w14:paraId="4AD7E9CC" w14:textId="06BE2AA2" w:rsidR="001102C8" w:rsidRPr="00F547C0" w:rsidRDefault="001102C8" w:rsidP="00B8273E">
      <w:pPr>
        <w:jc w:val="both"/>
        <w:rPr>
          <w:rFonts w:ascii="Times New Roman" w:hAnsi="Times New Roman" w:cs="Times New Roman"/>
          <w:sz w:val="20"/>
          <w:szCs w:val="20"/>
        </w:rPr>
      </w:pPr>
      <w:r w:rsidRPr="00F547C0">
        <w:rPr>
          <w:rFonts w:ascii="Times New Roman" w:hAnsi="Times New Roman" w:cs="Times New Roman"/>
          <w:sz w:val="20"/>
          <w:szCs w:val="20"/>
        </w:rPr>
        <w:t>The total phenolic content presented in table</w:t>
      </w:r>
      <w:r w:rsidR="00E42CAC" w:rsidRPr="00F547C0">
        <w:rPr>
          <w:rFonts w:ascii="Times New Roman" w:hAnsi="Times New Roman" w:cs="Times New Roman"/>
          <w:sz w:val="20"/>
          <w:szCs w:val="20"/>
        </w:rPr>
        <w:t xml:space="preserve"> 1</w:t>
      </w:r>
      <w:r w:rsidRPr="00F547C0">
        <w:rPr>
          <w:rFonts w:ascii="Times New Roman" w:hAnsi="Times New Roman" w:cs="Times New Roman"/>
          <w:sz w:val="20"/>
          <w:szCs w:val="20"/>
        </w:rPr>
        <w:t xml:space="preserve"> found to be statistically significant and the maximum total phenolic content was recorded in sample A (Red Rose Powder + Sugar + Lime) i.e., 73.67mg GAE/g which was followed by sample I (Red Rose+ Water) i.e.,71.775 mg GAE/g. The minimum total phenolic content was recorded in Sample H (Pink Rose + Water) i.e., 39.275 mg GAE/g</w:t>
      </w:r>
    </w:p>
    <w:p w14:paraId="58310C3A" w14:textId="77777777" w:rsidR="001E0F2C" w:rsidRPr="00F547C0" w:rsidRDefault="001E0F2C" w:rsidP="00B8273E">
      <w:pPr>
        <w:jc w:val="both"/>
        <w:rPr>
          <w:rFonts w:ascii="Times New Roman" w:hAnsi="Times New Roman" w:cs="Times New Roman"/>
          <w:sz w:val="20"/>
          <w:szCs w:val="20"/>
        </w:rPr>
      </w:pPr>
      <w:r w:rsidRPr="00F547C0">
        <w:rPr>
          <w:rFonts w:ascii="Times New Roman" w:hAnsi="Times New Roman" w:cs="Times New Roman"/>
          <w:sz w:val="20"/>
          <w:szCs w:val="20"/>
        </w:rPr>
        <w:t>The total phenolic content observed in rose petal tea can be influenced by several factors. Cultivar variation plays a significant role, as darker-pigmented petals, such as red and pink roses, typically contain higher levels of anthocyanins and flavonoids, contributing to increased phenolic content (</w:t>
      </w:r>
      <w:proofErr w:type="spellStart"/>
      <w:r w:rsidRPr="00F547C0">
        <w:rPr>
          <w:rFonts w:ascii="Times New Roman" w:hAnsi="Times New Roman" w:cs="Times New Roman"/>
          <w:sz w:val="20"/>
          <w:szCs w:val="20"/>
        </w:rPr>
        <w:t>Vinokur</w:t>
      </w:r>
      <w:proofErr w:type="spellEnd"/>
      <w:r w:rsidRPr="00F547C0">
        <w:rPr>
          <w:rFonts w:ascii="Times New Roman" w:hAnsi="Times New Roman" w:cs="Times New Roman"/>
          <w:sz w:val="20"/>
          <w:szCs w:val="20"/>
        </w:rPr>
        <w:t xml:space="preserve"> et al., 2006). Additionally, processing conditions like steeping time, temperature, and the petal-to-water ratio affect the extraction efficiency of phenolic compounds.</w:t>
      </w:r>
    </w:p>
    <w:p w14:paraId="6CAEF418" w14:textId="4B86219C" w:rsidR="001E0F2C" w:rsidRDefault="001E0F2C" w:rsidP="00B8273E">
      <w:pPr>
        <w:jc w:val="both"/>
        <w:rPr>
          <w:rFonts w:ascii="Times New Roman" w:hAnsi="Times New Roman" w:cs="Times New Roman"/>
          <w:b/>
        </w:rPr>
      </w:pPr>
      <w:r>
        <w:rPr>
          <w:rFonts w:ascii="Times New Roman" w:hAnsi="Times New Roman" w:cs="Times New Roman"/>
          <w:b/>
        </w:rPr>
        <w:t>Total Flavonoid Content</w:t>
      </w:r>
    </w:p>
    <w:p w14:paraId="0ED7338F" w14:textId="77777777" w:rsidR="001102C8" w:rsidRPr="00F547C0" w:rsidRDefault="001102C8" w:rsidP="00B8273E">
      <w:pPr>
        <w:jc w:val="both"/>
        <w:rPr>
          <w:rFonts w:ascii="Times New Roman" w:hAnsi="Times New Roman" w:cs="Times New Roman"/>
          <w:b/>
          <w:sz w:val="20"/>
          <w:szCs w:val="20"/>
        </w:rPr>
      </w:pPr>
      <w:r w:rsidRPr="00F547C0">
        <w:rPr>
          <w:rFonts w:ascii="Times New Roman" w:hAnsi="Times New Roman" w:cs="Times New Roman"/>
          <w:bCs/>
          <w:sz w:val="20"/>
          <w:szCs w:val="20"/>
        </w:rPr>
        <w:t>The data outlined in table</w:t>
      </w:r>
      <w:r w:rsidR="00E42CAC" w:rsidRPr="00F547C0">
        <w:rPr>
          <w:rFonts w:ascii="Times New Roman" w:hAnsi="Times New Roman" w:cs="Times New Roman"/>
          <w:bCs/>
          <w:sz w:val="20"/>
          <w:szCs w:val="20"/>
        </w:rPr>
        <w:t xml:space="preserve"> 1</w:t>
      </w:r>
      <w:r w:rsidRPr="00F547C0">
        <w:rPr>
          <w:rFonts w:ascii="Times New Roman" w:hAnsi="Times New Roman" w:cs="Times New Roman"/>
          <w:bCs/>
          <w:sz w:val="20"/>
          <w:szCs w:val="20"/>
        </w:rPr>
        <w:t xml:space="preserve"> the total flavonoid content found to be statistically significant and the maximum flavonoid was recorded in sample A (Red Rose + Sugar + Lime) i.e., 46.35mgQE/g which was statistically at par with Sample I (White Rose + Water) i.e., 45.2mgQE/g and the minimum flavonoid content was recorded under sample C (White rose + Sugar + Lime + Water) i.e., 24.825mgQE/g</w:t>
      </w:r>
      <w:r w:rsidRPr="00F547C0">
        <w:rPr>
          <w:rFonts w:ascii="Times New Roman" w:hAnsi="Times New Roman" w:cs="Times New Roman"/>
          <w:b/>
          <w:sz w:val="20"/>
          <w:szCs w:val="20"/>
        </w:rPr>
        <w:t>.</w:t>
      </w:r>
    </w:p>
    <w:p w14:paraId="31E4A496" w14:textId="21A16642" w:rsidR="00F2639B" w:rsidRDefault="00173053" w:rsidP="00B8273E">
      <w:pPr>
        <w:jc w:val="both"/>
        <w:rPr>
          <w:rFonts w:ascii="Times New Roman" w:hAnsi="Times New Roman" w:cs="Times New Roman"/>
          <w:sz w:val="20"/>
          <w:szCs w:val="20"/>
        </w:rPr>
      </w:pPr>
      <w:r w:rsidRPr="00F547C0">
        <w:rPr>
          <w:rFonts w:ascii="Times New Roman" w:hAnsi="Times New Roman" w:cs="Times New Roman"/>
          <w:sz w:val="20"/>
          <w:szCs w:val="20"/>
        </w:rPr>
        <w:t xml:space="preserve">Red roses show the highest flavonoid content due to the high accumulation of anthocyanin like cyanidin-3,5-diglucoside which give them their deep red </w:t>
      </w:r>
      <w:proofErr w:type="spellStart"/>
      <w:r w:rsidRPr="00F547C0">
        <w:rPr>
          <w:rFonts w:ascii="Times New Roman" w:hAnsi="Times New Roman" w:cs="Times New Roman"/>
          <w:sz w:val="20"/>
          <w:szCs w:val="20"/>
        </w:rPr>
        <w:t>color</w:t>
      </w:r>
      <w:proofErr w:type="spellEnd"/>
      <w:r w:rsidRPr="00F547C0">
        <w:rPr>
          <w:rFonts w:ascii="Times New Roman" w:hAnsi="Times New Roman" w:cs="Times New Roman"/>
          <w:sz w:val="20"/>
          <w:szCs w:val="20"/>
        </w:rPr>
        <w:t>. This is linked to the active expression of key enzymes in the flavonoid biosynthesis pathway, such as</w:t>
      </w:r>
      <w:r w:rsidR="00A13546">
        <w:rPr>
          <w:rFonts w:ascii="Times New Roman" w:hAnsi="Times New Roman" w:cs="Times New Roman"/>
          <w:sz w:val="20"/>
          <w:szCs w:val="20"/>
        </w:rPr>
        <w:t xml:space="preserve"> chalcone synthase, </w:t>
      </w:r>
      <w:r w:rsidR="00195083">
        <w:rPr>
          <w:rFonts w:ascii="Times New Roman" w:hAnsi="Times New Roman" w:cs="Times New Roman"/>
          <w:sz w:val="20"/>
          <w:szCs w:val="20"/>
        </w:rPr>
        <w:t xml:space="preserve">flavanone 3- hydroxylase, </w:t>
      </w:r>
      <w:proofErr w:type="spellStart"/>
      <w:r w:rsidR="00195083">
        <w:rPr>
          <w:rFonts w:ascii="Times New Roman" w:hAnsi="Times New Roman" w:cs="Times New Roman"/>
          <w:sz w:val="20"/>
          <w:szCs w:val="20"/>
        </w:rPr>
        <w:t>dihydroflavonol</w:t>
      </w:r>
      <w:proofErr w:type="spellEnd"/>
      <w:r w:rsidR="00195083">
        <w:rPr>
          <w:rFonts w:ascii="Times New Roman" w:hAnsi="Times New Roman" w:cs="Times New Roman"/>
          <w:sz w:val="20"/>
          <w:szCs w:val="20"/>
        </w:rPr>
        <w:t xml:space="preserve"> 4- reductase , Anthocyanidin synthase</w:t>
      </w:r>
      <w:r w:rsidRPr="00F547C0">
        <w:rPr>
          <w:rFonts w:ascii="Times New Roman" w:hAnsi="Times New Roman" w:cs="Times New Roman"/>
          <w:sz w:val="20"/>
          <w:szCs w:val="20"/>
        </w:rPr>
        <w:t xml:space="preserve"> </w:t>
      </w:r>
      <w:r w:rsidR="00A13546">
        <w:rPr>
          <w:rFonts w:ascii="Times New Roman" w:hAnsi="Times New Roman" w:cs="Times New Roman"/>
          <w:sz w:val="20"/>
          <w:szCs w:val="20"/>
        </w:rPr>
        <w:t>(</w:t>
      </w:r>
      <w:r w:rsidRPr="00F547C0">
        <w:rPr>
          <w:rFonts w:ascii="Times New Roman" w:hAnsi="Times New Roman" w:cs="Times New Roman"/>
          <w:sz w:val="20"/>
          <w:szCs w:val="20"/>
        </w:rPr>
        <w:t>CHS, F3H, DFR, and ANS, leading to greater flavonoid production compared to pink and white roses (</w:t>
      </w:r>
      <w:r w:rsidR="00A13546" w:rsidRPr="00F547C0">
        <w:rPr>
          <w:rFonts w:ascii="Times New Roman" w:hAnsi="Times New Roman" w:cs="Times New Roman"/>
          <w:sz w:val="20"/>
          <w:szCs w:val="20"/>
        </w:rPr>
        <w:t>Cheng.</w:t>
      </w:r>
      <w:r w:rsidRPr="00F547C0">
        <w:rPr>
          <w:rFonts w:ascii="Times New Roman" w:hAnsi="Times New Roman" w:cs="Times New Roman"/>
          <w:sz w:val="20"/>
          <w:szCs w:val="20"/>
        </w:rPr>
        <w:t>B.et al., 2025).</w:t>
      </w:r>
    </w:p>
    <w:p w14:paraId="1C7FE9D7" w14:textId="5D8E29C0" w:rsidR="00FD6E5E" w:rsidRPr="00F2639B" w:rsidRDefault="00FD6E5E" w:rsidP="00B8273E">
      <w:pPr>
        <w:jc w:val="both"/>
        <w:rPr>
          <w:rFonts w:ascii="Times New Roman" w:hAnsi="Times New Roman" w:cs="Times New Roman"/>
          <w:sz w:val="20"/>
          <w:szCs w:val="20"/>
        </w:rPr>
      </w:pPr>
      <w:r w:rsidRPr="00FD6E5E">
        <w:rPr>
          <w:rFonts w:ascii="Times New Roman" w:hAnsi="Times New Roman" w:cs="Times New Roman"/>
          <w:b/>
          <w:bCs/>
        </w:rPr>
        <w:t xml:space="preserve"> Titra</w:t>
      </w:r>
      <w:r>
        <w:rPr>
          <w:rFonts w:ascii="Times New Roman" w:hAnsi="Times New Roman" w:cs="Times New Roman"/>
          <w:b/>
          <w:bCs/>
        </w:rPr>
        <w:t>ta</w:t>
      </w:r>
      <w:r w:rsidRPr="00FD6E5E">
        <w:rPr>
          <w:rFonts w:ascii="Times New Roman" w:hAnsi="Times New Roman" w:cs="Times New Roman"/>
          <w:b/>
          <w:bCs/>
        </w:rPr>
        <w:t>ble Acidity</w:t>
      </w:r>
    </w:p>
    <w:p w14:paraId="723AA2DC" w14:textId="00D94FC3" w:rsidR="00FD6E5E" w:rsidRPr="00F547C0" w:rsidRDefault="00FD6E5E" w:rsidP="00B8273E">
      <w:pPr>
        <w:jc w:val="both"/>
        <w:rPr>
          <w:rFonts w:ascii="Times New Roman" w:hAnsi="Times New Roman" w:cs="Times New Roman"/>
          <w:sz w:val="20"/>
          <w:szCs w:val="20"/>
        </w:rPr>
      </w:pPr>
      <w:r w:rsidRPr="00F547C0">
        <w:rPr>
          <w:rFonts w:ascii="Times New Roman" w:hAnsi="Times New Roman" w:cs="Times New Roman"/>
          <w:sz w:val="20"/>
          <w:szCs w:val="20"/>
        </w:rPr>
        <w:t xml:space="preserve">The </w:t>
      </w:r>
      <w:r w:rsidR="00F2639B">
        <w:rPr>
          <w:rFonts w:ascii="Times New Roman" w:hAnsi="Times New Roman" w:cs="Times New Roman"/>
          <w:sz w:val="20"/>
          <w:szCs w:val="20"/>
        </w:rPr>
        <w:t>d</w:t>
      </w:r>
      <w:r w:rsidRPr="00F547C0">
        <w:rPr>
          <w:rFonts w:ascii="Times New Roman" w:hAnsi="Times New Roman" w:cs="Times New Roman"/>
          <w:sz w:val="20"/>
          <w:szCs w:val="20"/>
        </w:rPr>
        <w:t xml:space="preserve">ata </w:t>
      </w:r>
      <w:r w:rsidR="00F2639B">
        <w:rPr>
          <w:rFonts w:ascii="Times New Roman" w:hAnsi="Times New Roman" w:cs="Times New Roman"/>
          <w:sz w:val="20"/>
          <w:szCs w:val="20"/>
        </w:rPr>
        <w:t>p</w:t>
      </w:r>
      <w:r w:rsidRPr="00F547C0">
        <w:rPr>
          <w:rFonts w:ascii="Times New Roman" w:hAnsi="Times New Roman" w:cs="Times New Roman"/>
          <w:sz w:val="20"/>
          <w:szCs w:val="20"/>
        </w:rPr>
        <w:t xml:space="preserve">resented in Table </w:t>
      </w:r>
      <w:r w:rsidR="00E345E3" w:rsidRPr="00F547C0">
        <w:rPr>
          <w:rFonts w:ascii="Times New Roman" w:hAnsi="Times New Roman" w:cs="Times New Roman"/>
          <w:sz w:val="20"/>
          <w:szCs w:val="20"/>
        </w:rPr>
        <w:t>1</w:t>
      </w:r>
      <w:r w:rsidRPr="00F547C0">
        <w:rPr>
          <w:rFonts w:ascii="Times New Roman" w:hAnsi="Times New Roman" w:cs="Times New Roman"/>
          <w:sz w:val="20"/>
          <w:szCs w:val="20"/>
        </w:rPr>
        <w:t xml:space="preserve"> shows that the titratable acidity of different treatment found to be statistically significant and the maximum titratable acidity was recorded in sample A (Red Rose Powder + Sugar + Lime) i.e., 0.43%whereas minimum Titratable Acidity was recorded in the sample H (Pink Rose + Water) i.e., 0.12% and sample C (White Rose + Sugar + Lime) i.e., 0.12%.</w:t>
      </w:r>
    </w:p>
    <w:p w14:paraId="204FEA48" w14:textId="1ACAB15B" w:rsidR="00F2639B" w:rsidRDefault="00FD6E5E" w:rsidP="00F2639B">
      <w:pPr>
        <w:jc w:val="both"/>
        <w:rPr>
          <w:rFonts w:ascii="Times New Roman" w:hAnsi="Times New Roman" w:cs="Times New Roman"/>
          <w:sz w:val="20"/>
          <w:szCs w:val="20"/>
        </w:rPr>
      </w:pPr>
      <w:r w:rsidRPr="00F547C0">
        <w:rPr>
          <w:rFonts w:ascii="Times New Roman" w:hAnsi="Times New Roman" w:cs="Times New Roman"/>
          <w:sz w:val="20"/>
          <w:szCs w:val="20"/>
        </w:rPr>
        <w:t>The high</w:t>
      </w:r>
      <w:r w:rsidR="00F2639B">
        <w:rPr>
          <w:rFonts w:ascii="Times New Roman" w:hAnsi="Times New Roman" w:cs="Times New Roman"/>
          <w:sz w:val="20"/>
          <w:szCs w:val="20"/>
        </w:rPr>
        <w:t xml:space="preserve">er content was </w:t>
      </w:r>
      <w:r w:rsidRPr="00F547C0">
        <w:rPr>
          <w:rFonts w:ascii="Times New Roman" w:hAnsi="Times New Roman" w:cs="Times New Roman"/>
          <w:sz w:val="20"/>
          <w:szCs w:val="20"/>
        </w:rPr>
        <w:t>observed in Sample A can be attributed</w:t>
      </w:r>
      <w:r w:rsidR="00F2639B">
        <w:rPr>
          <w:rFonts w:ascii="Times New Roman" w:hAnsi="Times New Roman" w:cs="Times New Roman"/>
          <w:sz w:val="20"/>
          <w:szCs w:val="20"/>
        </w:rPr>
        <w:t xml:space="preserve"> due</w:t>
      </w:r>
      <w:r w:rsidRPr="00F547C0">
        <w:rPr>
          <w:rFonts w:ascii="Times New Roman" w:hAnsi="Times New Roman" w:cs="Times New Roman"/>
          <w:sz w:val="20"/>
          <w:szCs w:val="20"/>
        </w:rPr>
        <w:t xml:space="preserve"> to the synergistic effect of red rose petals and the addition of lime. Red rose petals, particularly from varieties like</w:t>
      </w:r>
      <w:r w:rsidRPr="00F2639B">
        <w:rPr>
          <w:rFonts w:ascii="Times New Roman" w:hAnsi="Times New Roman" w:cs="Times New Roman"/>
          <w:i/>
          <w:iCs/>
          <w:sz w:val="20"/>
          <w:szCs w:val="20"/>
        </w:rPr>
        <w:t xml:space="preserve"> Rosa damascen</w:t>
      </w:r>
      <w:r w:rsidR="00F2639B" w:rsidRPr="00F2639B">
        <w:rPr>
          <w:rFonts w:ascii="Times New Roman" w:hAnsi="Times New Roman" w:cs="Times New Roman"/>
          <w:i/>
          <w:iCs/>
          <w:sz w:val="20"/>
          <w:szCs w:val="20"/>
        </w:rPr>
        <w:t>e</w:t>
      </w:r>
      <w:r w:rsidRPr="00F547C0">
        <w:rPr>
          <w:rFonts w:ascii="Times New Roman" w:hAnsi="Times New Roman" w:cs="Times New Roman"/>
          <w:sz w:val="20"/>
          <w:szCs w:val="20"/>
        </w:rPr>
        <w:t>, are known to contain elevated levels of organic acids, including ascorbic acid, as well as natural antioxidants. These compounds significantly contribute to the acidic nature of rose-based infusions. Lime, a commonly used acidulant, which enhances the acidity due to its high citric acid and vitamin C content. This combination results in a noticeably lower pH in Sample A compared to other formulations. The findings are supported by Reddy et al. (2024), who confirmed the significant presence of organic acids in red rose varieties.</w:t>
      </w:r>
    </w:p>
    <w:p w14:paraId="25D60030" w14:textId="7E7093DB" w:rsidR="00BA0616" w:rsidRPr="00F2639B" w:rsidRDefault="00A13546" w:rsidP="00F2639B">
      <w:pPr>
        <w:jc w:val="both"/>
        <w:rPr>
          <w:rFonts w:ascii="Times New Roman" w:hAnsi="Times New Roman" w:cs="Times New Roman"/>
          <w:sz w:val="20"/>
          <w:szCs w:val="20"/>
        </w:rPr>
      </w:pPr>
      <w:r>
        <w:rPr>
          <w:rFonts w:ascii="Times New Roman" w:hAnsi="Times New Roman" w:cs="Times New Roman"/>
          <w:b/>
        </w:rPr>
        <w:t xml:space="preserve">The </w:t>
      </w:r>
      <w:r w:rsidRPr="00BA0616">
        <w:rPr>
          <w:rFonts w:ascii="Times New Roman" w:hAnsi="Times New Roman" w:cs="Times New Roman"/>
          <w:b/>
        </w:rPr>
        <w:t>Sensory</w:t>
      </w:r>
      <w:r w:rsidR="00BA0616" w:rsidRPr="00BA0616">
        <w:rPr>
          <w:rFonts w:ascii="Times New Roman" w:hAnsi="Times New Roman" w:cs="Times New Roman"/>
          <w:b/>
        </w:rPr>
        <w:t xml:space="preserve"> Evaluation (</w:t>
      </w:r>
      <w:r w:rsidR="00F2639B">
        <w:rPr>
          <w:rFonts w:ascii="Times New Roman" w:hAnsi="Times New Roman" w:cs="Times New Roman"/>
          <w:b/>
        </w:rPr>
        <w:t>0-</w:t>
      </w:r>
      <w:r w:rsidR="00BA0616" w:rsidRPr="00BA0616">
        <w:rPr>
          <w:rFonts w:ascii="Times New Roman" w:hAnsi="Times New Roman" w:cs="Times New Roman"/>
          <w:b/>
        </w:rPr>
        <w:t>9-Point Hedonic Scale)</w:t>
      </w:r>
    </w:p>
    <w:p w14:paraId="1DD1E7FD" w14:textId="0EC641FE" w:rsidR="00BA0616" w:rsidRDefault="00BA0616" w:rsidP="00BA0616">
      <w:pPr>
        <w:rPr>
          <w:rFonts w:ascii="Times New Roman" w:hAnsi="Times New Roman" w:cs="Times New Roman"/>
        </w:rPr>
      </w:pPr>
      <w:r w:rsidRPr="00BA0616">
        <w:rPr>
          <w:rFonts w:ascii="Times New Roman" w:hAnsi="Times New Roman" w:cs="Times New Roman"/>
        </w:rPr>
        <w:t>Rose tea were observed on 9-point hedonic scale by panel of 10 members. Samples were evaluated for sensory attributes</w:t>
      </w:r>
      <w:r w:rsidR="00A13546">
        <w:rPr>
          <w:rFonts w:ascii="Times New Roman" w:hAnsi="Times New Roman" w:cs="Times New Roman"/>
        </w:rPr>
        <w:t xml:space="preserve"> like</w:t>
      </w:r>
      <w:r w:rsidRPr="00BA0616">
        <w:rPr>
          <w:rFonts w:ascii="Times New Roman" w:hAnsi="Times New Roman" w:cs="Times New Roman"/>
        </w:rPr>
        <w:t xml:space="preserve"> </w:t>
      </w:r>
      <w:r w:rsidR="00A13546">
        <w:rPr>
          <w:rFonts w:ascii="Times New Roman" w:hAnsi="Times New Roman" w:cs="Times New Roman"/>
        </w:rPr>
        <w:t>a</w:t>
      </w:r>
      <w:r w:rsidRPr="00BA0616">
        <w:rPr>
          <w:rFonts w:ascii="Times New Roman" w:hAnsi="Times New Roman" w:cs="Times New Roman"/>
        </w:rPr>
        <w:t xml:space="preserve">roma, </w:t>
      </w:r>
      <w:r w:rsidR="00A13546">
        <w:rPr>
          <w:rFonts w:ascii="Times New Roman" w:hAnsi="Times New Roman" w:cs="Times New Roman"/>
        </w:rPr>
        <w:t>t</w:t>
      </w:r>
      <w:r w:rsidRPr="00BA0616">
        <w:rPr>
          <w:rFonts w:ascii="Times New Roman" w:hAnsi="Times New Roman" w:cs="Times New Roman"/>
        </w:rPr>
        <w:t xml:space="preserve">aste, </w:t>
      </w:r>
      <w:r w:rsidR="00A13546">
        <w:rPr>
          <w:rFonts w:ascii="Times New Roman" w:hAnsi="Times New Roman" w:cs="Times New Roman"/>
        </w:rPr>
        <w:t>a</w:t>
      </w:r>
      <w:r w:rsidRPr="00BA0616">
        <w:rPr>
          <w:rFonts w:ascii="Times New Roman" w:hAnsi="Times New Roman" w:cs="Times New Roman"/>
        </w:rPr>
        <w:t xml:space="preserve">ppearance and overall </w:t>
      </w:r>
      <w:r>
        <w:rPr>
          <w:rFonts w:ascii="Times New Roman" w:hAnsi="Times New Roman" w:cs="Times New Roman"/>
        </w:rPr>
        <w:t>acceptability.</w:t>
      </w:r>
      <w:r w:rsidR="00A13546">
        <w:rPr>
          <w:rFonts w:ascii="Times New Roman" w:hAnsi="Times New Roman" w:cs="Times New Roman"/>
        </w:rPr>
        <w:t xml:space="preserve"> </w:t>
      </w:r>
      <w:proofErr w:type="gramStart"/>
      <w:r w:rsidR="00A13546">
        <w:rPr>
          <w:rFonts w:ascii="Times New Roman" w:hAnsi="Times New Roman" w:cs="Times New Roman"/>
        </w:rPr>
        <w:t xml:space="preserve">The </w:t>
      </w:r>
      <w:r>
        <w:rPr>
          <w:rFonts w:ascii="Times New Roman" w:hAnsi="Times New Roman" w:cs="Times New Roman"/>
        </w:rPr>
        <w:t xml:space="preserve"> </w:t>
      </w:r>
      <w:r w:rsidRPr="00BA0616">
        <w:rPr>
          <w:rFonts w:ascii="Times New Roman" w:hAnsi="Times New Roman" w:cs="Times New Roman"/>
        </w:rPr>
        <w:t>Sample</w:t>
      </w:r>
      <w:proofErr w:type="gramEnd"/>
      <w:r w:rsidRPr="00BA0616">
        <w:rPr>
          <w:rFonts w:ascii="Times New Roman" w:hAnsi="Times New Roman" w:cs="Times New Roman"/>
        </w:rPr>
        <w:t xml:space="preserve"> A was most preferred by the </w:t>
      </w:r>
      <w:proofErr w:type="spellStart"/>
      <w:r w:rsidRPr="00BA0616">
        <w:rPr>
          <w:rFonts w:ascii="Times New Roman" w:hAnsi="Times New Roman" w:cs="Times New Roman"/>
        </w:rPr>
        <w:t>panelists</w:t>
      </w:r>
      <w:proofErr w:type="spellEnd"/>
      <w:r w:rsidRPr="00BA0616">
        <w:rPr>
          <w:rFonts w:ascii="Times New Roman" w:hAnsi="Times New Roman" w:cs="Times New Roman"/>
        </w:rPr>
        <w:t xml:space="preserve"> in all sensory attributes, while </w:t>
      </w:r>
      <w:r w:rsidR="00A13546">
        <w:rPr>
          <w:rFonts w:ascii="Times New Roman" w:hAnsi="Times New Roman" w:cs="Times New Roman"/>
        </w:rPr>
        <w:t xml:space="preserve"> the </w:t>
      </w:r>
      <w:r w:rsidRPr="00BA0616">
        <w:rPr>
          <w:rFonts w:ascii="Times New Roman" w:hAnsi="Times New Roman" w:cs="Times New Roman"/>
        </w:rPr>
        <w:t>white rose without sugar/lime was the least liked.</w:t>
      </w:r>
    </w:p>
    <w:p w14:paraId="18BD9161" w14:textId="2579DAB4" w:rsidR="001102C8" w:rsidRPr="001102C8" w:rsidRDefault="001102C8" w:rsidP="001102C8">
      <w:pPr>
        <w:rPr>
          <w:rFonts w:ascii="Times New Roman" w:hAnsi="Times New Roman" w:cs="Times New Roman"/>
          <w:b/>
          <w:bCs/>
        </w:rPr>
      </w:pPr>
      <w:r w:rsidRPr="001102C8">
        <w:rPr>
          <w:rFonts w:ascii="Times New Roman" w:hAnsi="Times New Roman" w:cs="Times New Roman"/>
          <w:b/>
          <w:bCs/>
        </w:rPr>
        <w:lastRenderedPageBreak/>
        <w:t>Aroma</w:t>
      </w:r>
    </w:p>
    <w:p w14:paraId="3B7F001E" w14:textId="7BD77234" w:rsidR="001102C8" w:rsidRPr="001102C8" w:rsidRDefault="001102C8" w:rsidP="001102C8">
      <w:pPr>
        <w:rPr>
          <w:rFonts w:ascii="Times New Roman" w:hAnsi="Times New Roman" w:cs="Times New Roman"/>
        </w:rPr>
      </w:pPr>
      <w:r w:rsidRPr="001102C8">
        <w:rPr>
          <w:rFonts w:ascii="Times New Roman" w:hAnsi="Times New Roman" w:cs="Times New Roman"/>
        </w:rPr>
        <w:t xml:space="preserve">The sensory mean value for aroma of the Rose tea were showed in Table </w:t>
      </w:r>
      <w:r w:rsidR="00413445">
        <w:rPr>
          <w:rFonts w:ascii="Times New Roman" w:hAnsi="Times New Roman" w:cs="Times New Roman"/>
        </w:rPr>
        <w:t>2</w:t>
      </w:r>
      <w:r w:rsidRPr="001102C8">
        <w:rPr>
          <w:rFonts w:ascii="Times New Roman" w:hAnsi="Times New Roman" w:cs="Times New Roman"/>
        </w:rPr>
        <w:t xml:space="preserve">, it depict that the sample A </w:t>
      </w:r>
      <w:proofErr w:type="gramStart"/>
      <w:r w:rsidRPr="001102C8">
        <w:rPr>
          <w:rFonts w:ascii="Times New Roman" w:hAnsi="Times New Roman" w:cs="Times New Roman"/>
        </w:rPr>
        <w:t>( Red</w:t>
      </w:r>
      <w:proofErr w:type="gramEnd"/>
      <w:r w:rsidRPr="001102C8">
        <w:rPr>
          <w:rFonts w:ascii="Times New Roman" w:hAnsi="Times New Roman" w:cs="Times New Roman"/>
        </w:rPr>
        <w:t xml:space="preserve"> Rose + sugar + water ) scored higher for Aroma was 8.7. Whereas sample G </w:t>
      </w:r>
      <w:proofErr w:type="gramStart"/>
      <w:r w:rsidRPr="001102C8">
        <w:rPr>
          <w:rFonts w:ascii="Times New Roman" w:hAnsi="Times New Roman" w:cs="Times New Roman"/>
        </w:rPr>
        <w:t>( White</w:t>
      </w:r>
      <w:proofErr w:type="gramEnd"/>
      <w:r w:rsidRPr="001102C8">
        <w:rPr>
          <w:rFonts w:ascii="Times New Roman" w:hAnsi="Times New Roman" w:cs="Times New Roman"/>
        </w:rPr>
        <w:t xml:space="preserve"> Rose + water ) was scored least in Aroma </w:t>
      </w:r>
      <w:r w:rsidR="00A13546">
        <w:rPr>
          <w:rFonts w:ascii="Times New Roman" w:hAnsi="Times New Roman" w:cs="Times New Roman"/>
        </w:rPr>
        <w:t>i.e.</w:t>
      </w:r>
      <w:r w:rsidRPr="001102C8">
        <w:rPr>
          <w:rFonts w:ascii="Times New Roman" w:hAnsi="Times New Roman" w:cs="Times New Roman"/>
        </w:rPr>
        <w:t xml:space="preserve"> 3.</w:t>
      </w:r>
      <w:r w:rsidR="00A13546">
        <w:rPr>
          <w:rFonts w:ascii="Times New Roman" w:hAnsi="Times New Roman" w:cs="Times New Roman"/>
        </w:rPr>
        <w:t>1.</w:t>
      </w:r>
    </w:p>
    <w:p w14:paraId="12345C7D" w14:textId="49EED6F8" w:rsidR="001102C8" w:rsidRDefault="001102C8" w:rsidP="000C7093">
      <w:pPr>
        <w:jc w:val="both"/>
        <w:rPr>
          <w:rFonts w:ascii="Times New Roman" w:hAnsi="Times New Roman" w:cs="Times New Roman"/>
        </w:rPr>
      </w:pPr>
      <w:r w:rsidRPr="001102C8">
        <w:rPr>
          <w:rFonts w:ascii="Times New Roman" w:hAnsi="Times New Roman" w:cs="Times New Roman"/>
        </w:rPr>
        <w:t xml:space="preserve">The sensory mean value for aroma of the hibiscus tea were depicted that the sample A </w:t>
      </w:r>
      <w:proofErr w:type="gramStart"/>
      <w:r w:rsidRPr="001102C8">
        <w:rPr>
          <w:rFonts w:ascii="Times New Roman" w:hAnsi="Times New Roman" w:cs="Times New Roman"/>
        </w:rPr>
        <w:t>( Red</w:t>
      </w:r>
      <w:proofErr w:type="gramEnd"/>
      <w:r w:rsidRPr="001102C8">
        <w:rPr>
          <w:rFonts w:ascii="Times New Roman" w:hAnsi="Times New Roman" w:cs="Times New Roman"/>
        </w:rPr>
        <w:t xml:space="preserve"> Rose + sugar + water + lime) scored higher for Aroma was 8.7. It might be due to the best combination of Red rose and Lime juice. Whereas sample G (White rose + Water) scored least in Aroma that was 3.1. It may be </w:t>
      </w:r>
      <w:proofErr w:type="gramStart"/>
      <w:r w:rsidRPr="001102C8">
        <w:rPr>
          <w:rFonts w:ascii="Times New Roman" w:hAnsi="Times New Roman" w:cs="Times New Roman"/>
        </w:rPr>
        <w:t>reason</w:t>
      </w:r>
      <w:proofErr w:type="gramEnd"/>
      <w:r w:rsidRPr="001102C8">
        <w:rPr>
          <w:rFonts w:ascii="Times New Roman" w:hAnsi="Times New Roman" w:cs="Times New Roman"/>
        </w:rPr>
        <w:t xml:space="preserve"> that due to absence of lime juice and pigmentation.</w:t>
      </w:r>
    </w:p>
    <w:p w14:paraId="7DCCD5DD" w14:textId="6383FE43" w:rsidR="001102C8" w:rsidRPr="001102C8" w:rsidRDefault="001102C8" w:rsidP="001102C8">
      <w:pPr>
        <w:rPr>
          <w:rFonts w:ascii="Times New Roman" w:hAnsi="Times New Roman" w:cs="Times New Roman"/>
          <w:b/>
          <w:bCs/>
        </w:rPr>
      </w:pPr>
      <w:r w:rsidRPr="001102C8">
        <w:rPr>
          <w:rFonts w:ascii="Times New Roman" w:hAnsi="Times New Roman" w:cs="Times New Roman"/>
          <w:b/>
          <w:bCs/>
        </w:rPr>
        <w:t xml:space="preserve"> Taste</w:t>
      </w:r>
    </w:p>
    <w:p w14:paraId="363570CD" w14:textId="13452669" w:rsidR="001102C8" w:rsidRPr="001102C8" w:rsidRDefault="001102C8" w:rsidP="001102C8">
      <w:pPr>
        <w:rPr>
          <w:rFonts w:ascii="Times New Roman" w:hAnsi="Times New Roman" w:cs="Times New Roman"/>
        </w:rPr>
      </w:pPr>
      <w:proofErr w:type="spellStart"/>
      <w:r w:rsidRPr="001102C8">
        <w:rPr>
          <w:rFonts w:ascii="Times New Roman" w:hAnsi="Times New Roman" w:cs="Times New Roman"/>
        </w:rPr>
        <w:t>Panelists</w:t>
      </w:r>
      <w:proofErr w:type="spellEnd"/>
      <w:r w:rsidRPr="001102C8">
        <w:rPr>
          <w:rFonts w:ascii="Times New Roman" w:hAnsi="Times New Roman" w:cs="Times New Roman"/>
        </w:rPr>
        <w:t xml:space="preserve"> result for Hibiscus tea was showed in Table </w:t>
      </w:r>
      <w:r w:rsidR="00E345E3">
        <w:rPr>
          <w:rFonts w:ascii="Times New Roman" w:hAnsi="Times New Roman" w:cs="Times New Roman"/>
        </w:rPr>
        <w:t>2</w:t>
      </w:r>
      <w:r w:rsidRPr="001102C8">
        <w:rPr>
          <w:rFonts w:ascii="Times New Roman" w:hAnsi="Times New Roman" w:cs="Times New Roman"/>
        </w:rPr>
        <w:t>. It revel that the highest preference for the taste was resulted in sample A</w:t>
      </w:r>
      <w:r w:rsidR="00A13546">
        <w:rPr>
          <w:rFonts w:ascii="Times New Roman" w:hAnsi="Times New Roman" w:cs="Times New Roman"/>
        </w:rPr>
        <w:t xml:space="preserve"> </w:t>
      </w:r>
      <w:proofErr w:type="gramStart"/>
      <w:r w:rsidRPr="001102C8">
        <w:rPr>
          <w:rFonts w:ascii="Times New Roman" w:hAnsi="Times New Roman" w:cs="Times New Roman"/>
        </w:rPr>
        <w:t>( Red</w:t>
      </w:r>
      <w:proofErr w:type="gramEnd"/>
      <w:r w:rsidRPr="001102C8">
        <w:rPr>
          <w:rFonts w:ascii="Times New Roman" w:hAnsi="Times New Roman" w:cs="Times New Roman"/>
        </w:rPr>
        <w:t xml:space="preserve"> Rose + sugar + water + lime)  </w:t>
      </w:r>
      <w:proofErr w:type="spellStart"/>
      <w:r w:rsidR="00A13546">
        <w:rPr>
          <w:rFonts w:ascii="Times New Roman" w:hAnsi="Times New Roman" w:cs="Times New Roman"/>
        </w:rPr>
        <w:t>i.e</w:t>
      </w:r>
      <w:proofErr w:type="spellEnd"/>
      <w:r w:rsidRPr="001102C8">
        <w:rPr>
          <w:rFonts w:ascii="Times New Roman" w:hAnsi="Times New Roman" w:cs="Times New Roman"/>
        </w:rPr>
        <w:t xml:space="preserve"> 8.8 whereas lower was scored in Taste by sample G ( White Rose + water ) was </w:t>
      </w:r>
    </w:p>
    <w:p w14:paraId="3B354981" w14:textId="448BDA03" w:rsidR="001102C8" w:rsidRDefault="001102C8" w:rsidP="001102C8">
      <w:pPr>
        <w:rPr>
          <w:rFonts w:ascii="Times New Roman" w:hAnsi="Times New Roman" w:cs="Times New Roman"/>
        </w:rPr>
      </w:pPr>
      <w:r w:rsidRPr="001102C8">
        <w:rPr>
          <w:rFonts w:ascii="Times New Roman" w:hAnsi="Times New Roman" w:cs="Times New Roman"/>
        </w:rPr>
        <w:t xml:space="preserve">It might be due to the best combination of Red Rose and Lime juice. </w:t>
      </w:r>
      <w:r w:rsidR="00A13546">
        <w:rPr>
          <w:rFonts w:ascii="Times New Roman" w:hAnsi="Times New Roman" w:cs="Times New Roman"/>
        </w:rPr>
        <w:t>and</w:t>
      </w:r>
      <w:r w:rsidRPr="001102C8">
        <w:rPr>
          <w:rFonts w:ascii="Times New Roman" w:hAnsi="Times New Roman" w:cs="Times New Roman"/>
        </w:rPr>
        <w:t xml:space="preserve"> least score was observed in taste by sample </w:t>
      </w:r>
      <w:proofErr w:type="gramStart"/>
      <w:r w:rsidRPr="001102C8">
        <w:rPr>
          <w:rFonts w:ascii="Times New Roman" w:hAnsi="Times New Roman" w:cs="Times New Roman"/>
        </w:rPr>
        <w:t>A  (</w:t>
      </w:r>
      <w:proofErr w:type="gramEnd"/>
      <w:r w:rsidRPr="001102C8">
        <w:rPr>
          <w:rFonts w:ascii="Times New Roman" w:hAnsi="Times New Roman" w:cs="Times New Roman"/>
        </w:rPr>
        <w:t xml:space="preserve">Red Rose + sugar + water + lime ) </w:t>
      </w:r>
      <w:r w:rsidR="00A13546">
        <w:rPr>
          <w:rFonts w:ascii="Times New Roman" w:hAnsi="Times New Roman" w:cs="Times New Roman"/>
        </w:rPr>
        <w:t>i.e.</w:t>
      </w:r>
      <w:r w:rsidRPr="001102C8">
        <w:rPr>
          <w:rFonts w:ascii="Times New Roman" w:hAnsi="Times New Roman" w:cs="Times New Roman"/>
        </w:rPr>
        <w:t xml:space="preserve"> 3.5. The reason may be that due to absence of lime </w:t>
      </w:r>
      <w:proofErr w:type="gramStart"/>
      <w:r w:rsidRPr="001102C8">
        <w:rPr>
          <w:rFonts w:ascii="Times New Roman" w:hAnsi="Times New Roman" w:cs="Times New Roman"/>
        </w:rPr>
        <w:t>juice ,sugar</w:t>
      </w:r>
      <w:proofErr w:type="gramEnd"/>
      <w:r w:rsidRPr="001102C8">
        <w:rPr>
          <w:rFonts w:ascii="Times New Roman" w:hAnsi="Times New Roman" w:cs="Times New Roman"/>
        </w:rPr>
        <w:t xml:space="preserve"> and pigmentation.</w:t>
      </w:r>
    </w:p>
    <w:p w14:paraId="0651BC53" w14:textId="5A0F8757" w:rsidR="004567CF" w:rsidRPr="004567CF" w:rsidRDefault="004567CF" w:rsidP="004567CF">
      <w:pPr>
        <w:rPr>
          <w:rFonts w:ascii="Times New Roman" w:hAnsi="Times New Roman" w:cs="Times New Roman"/>
          <w:b/>
          <w:bCs/>
        </w:rPr>
      </w:pPr>
      <w:r w:rsidRPr="004567CF">
        <w:rPr>
          <w:rFonts w:ascii="Times New Roman" w:hAnsi="Times New Roman" w:cs="Times New Roman"/>
          <w:b/>
          <w:bCs/>
        </w:rPr>
        <w:t>Appearance</w:t>
      </w:r>
    </w:p>
    <w:p w14:paraId="08B26332" w14:textId="18345C5C" w:rsidR="001102C8" w:rsidRDefault="004567CF" w:rsidP="004567CF">
      <w:pPr>
        <w:rPr>
          <w:rFonts w:ascii="Times New Roman" w:hAnsi="Times New Roman" w:cs="Times New Roman"/>
        </w:rPr>
      </w:pPr>
      <w:r w:rsidRPr="004567CF">
        <w:rPr>
          <w:rFonts w:ascii="Times New Roman" w:hAnsi="Times New Roman" w:cs="Times New Roman"/>
        </w:rPr>
        <w:t xml:space="preserve">The score obtained from the </w:t>
      </w:r>
      <w:proofErr w:type="spellStart"/>
      <w:r w:rsidRPr="004567CF">
        <w:rPr>
          <w:rFonts w:ascii="Times New Roman" w:hAnsi="Times New Roman" w:cs="Times New Roman"/>
        </w:rPr>
        <w:t>panelists</w:t>
      </w:r>
      <w:proofErr w:type="spellEnd"/>
      <w:r w:rsidRPr="004567CF">
        <w:rPr>
          <w:rFonts w:ascii="Times New Roman" w:hAnsi="Times New Roman" w:cs="Times New Roman"/>
        </w:rPr>
        <w:t xml:space="preserve"> about appearance of Hibiscus tea was presented in Table 11. From table values it can be seen that the sample </w:t>
      </w:r>
      <w:proofErr w:type="gramStart"/>
      <w:r w:rsidRPr="004567CF">
        <w:rPr>
          <w:rFonts w:ascii="Times New Roman" w:hAnsi="Times New Roman" w:cs="Times New Roman"/>
        </w:rPr>
        <w:t>A( Red</w:t>
      </w:r>
      <w:proofErr w:type="gramEnd"/>
      <w:r w:rsidRPr="004567CF">
        <w:rPr>
          <w:rFonts w:ascii="Times New Roman" w:hAnsi="Times New Roman" w:cs="Times New Roman"/>
        </w:rPr>
        <w:t xml:space="preserve"> Rose + sugar + water + lime )scored higher for Appearance </w:t>
      </w:r>
      <w:r w:rsidR="00A13546">
        <w:rPr>
          <w:rFonts w:ascii="Times New Roman" w:hAnsi="Times New Roman" w:cs="Times New Roman"/>
        </w:rPr>
        <w:t>i.e.</w:t>
      </w:r>
      <w:r w:rsidRPr="004567CF">
        <w:rPr>
          <w:rFonts w:ascii="Times New Roman" w:hAnsi="Times New Roman" w:cs="Times New Roman"/>
        </w:rPr>
        <w:t xml:space="preserve"> 8.</w:t>
      </w:r>
      <w:r w:rsidR="00A13546" w:rsidRPr="004567CF">
        <w:rPr>
          <w:rFonts w:ascii="Times New Roman" w:hAnsi="Times New Roman" w:cs="Times New Roman"/>
        </w:rPr>
        <w:t>5. whereas</w:t>
      </w:r>
      <w:r w:rsidRPr="004567CF">
        <w:rPr>
          <w:rFonts w:ascii="Times New Roman" w:hAnsi="Times New Roman" w:cs="Times New Roman"/>
        </w:rPr>
        <w:t xml:space="preserve"> the sample G </w:t>
      </w:r>
      <w:proofErr w:type="gramStart"/>
      <w:r w:rsidRPr="004567CF">
        <w:rPr>
          <w:rFonts w:ascii="Times New Roman" w:hAnsi="Times New Roman" w:cs="Times New Roman"/>
        </w:rPr>
        <w:t>( White</w:t>
      </w:r>
      <w:proofErr w:type="gramEnd"/>
      <w:r w:rsidRPr="004567CF">
        <w:rPr>
          <w:rFonts w:ascii="Times New Roman" w:hAnsi="Times New Roman" w:cs="Times New Roman"/>
        </w:rPr>
        <w:t xml:space="preserve"> Rose + water) obtained the lowest score that </w:t>
      </w:r>
      <w:r w:rsidR="00A13546">
        <w:rPr>
          <w:rFonts w:ascii="Times New Roman" w:hAnsi="Times New Roman" w:cs="Times New Roman"/>
        </w:rPr>
        <w:t>i.e.</w:t>
      </w:r>
      <w:r w:rsidRPr="004567CF">
        <w:rPr>
          <w:rFonts w:ascii="Times New Roman" w:hAnsi="Times New Roman" w:cs="Times New Roman"/>
        </w:rPr>
        <w:t xml:space="preserve"> 4.0. due to the absence of lime juice and sugar.</w:t>
      </w:r>
    </w:p>
    <w:p w14:paraId="3E941AA1" w14:textId="6004F2F4" w:rsidR="004567CF" w:rsidRPr="004567CF" w:rsidRDefault="004567CF" w:rsidP="004567CF">
      <w:pPr>
        <w:rPr>
          <w:rFonts w:ascii="Times New Roman" w:hAnsi="Times New Roman" w:cs="Times New Roman"/>
          <w:b/>
          <w:bCs/>
        </w:rPr>
      </w:pPr>
      <w:r w:rsidRPr="004567CF">
        <w:rPr>
          <w:rFonts w:ascii="Times New Roman" w:hAnsi="Times New Roman" w:cs="Times New Roman"/>
          <w:b/>
          <w:bCs/>
        </w:rPr>
        <w:t>Overall Acceptability</w:t>
      </w:r>
    </w:p>
    <w:p w14:paraId="52CE656F" w14:textId="558F209D" w:rsidR="004567CF" w:rsidRPr="00173053" w:rsidRDefault="004567CF" w:rsidP="004567CF">
      <w:pPr>
        <w:rPr>
          <w:rFonts w:ascii="Times New Roman" w:hAnsi="Times New Roman" w:cs="Times New Roman"/>
        </w:rPr>
      </w:pPr>
      <w:proofErr w:type="spellStart"/>
      <w:r w:rsidRPr="004567CF">
        <w:rPr>
          <w:rFonts w:ascii="Times New Roman" w:hAnsi="Times New Roman" w:cs="Times New Roman"/>
        </w:rPr>
        <w:t>Panelists</w:t>
      </w:r>
      <w:proofErr w:type="spellEnd"/>
      <w:r w:rsidRPr="004567CF">
        <w:rPr>
          <w:rFonts w:ascii="Times New Roman" w:hAnsi="Times New Roman" w:cs="Times New Roman"/>
        </w:rPr>
        <w:t xml:space="preserve"> result for Hibiscus tea was showed in Table </w:t>
      </w:r>
      <w:r w:rsidR="00413445">
        <w:rPr>
          <w:rFonts w:ascii="Times New Roman" w:hAnsi="Times New Roman" w:cs="Times New Roman"/>
        </w:rPr>
        <w:t>2</w:t>
      </w:r>
      <w:r w:rsidRPr="004567CF">
        <w:rPr>
          <w:rFonts w:ascii="Times New Roman" w:hAnsi="Times New Roman" w:cs="Times New Roman"/>
        </w:rPr>
        <w:t xml:space="preserve">. It revel that the highest preference for the overall Acceptability was resulted in sample </w:t>
      </w:r>
      <w:proofErr w:type="gramStart"/>
      <w:r w:rsidRPr="004567CF">
        <w:rPr>
          <w:rFonts w:ascii="Times New Roman" w:hAnsi="Times New Roman" w:cs="Times New Roman"/>
        </w:rPr>
        <w:t>( Red</w:t>
      </w:r>
      <w:proofErr w:type="gramEnd"/>
      <w:r w:rsidRPr="004567CF">
        <w:rPr>
          <w:rFonts w:ascii="Times New Roman" w:hAnsi="Times New Roman" w:cs="Times New Roman"/>
        </w:rPr>
        <w:t xml:space="preserve"> Rose + sugar + water + lime ) </w:t>
      </w:r>
      <w:r w:rsidR="00A13546">
        <w:rPr>
          <w:rFonts w:ascii="Times New Roman" w:hAnsi="Times New Roman" w:cs="Times New Roman"/>
        </w:rPr>
        <w:t>i.e.</w:t>
      </w:r>
      <w:r w:rsidRPr="004567CF">
        <w:rPr>
          <w:rFonts w:ascii="Times New Roman" w:hAnsi="Times New Roman" w:cs="Times New Roman"/>
        </w:rPr>
        <w:t xml:space="preserve"> 8.9. whereas lower was scored in overall Acceptability by sample G </w:t>
      </w:r>
      <w:proofErr w:type="gramStart"/>
      <w:r w:rsidRPr="004567CF">
        <w:rPr>
          <w:rFonts w:ascii="Times New Roman" w:hAnsi="Times New Roman" w:cs="Times New Roman"/>
        </w:rPr>
        <w:t>( White</w:t>
      </w:r>
      <w:proofErr w:type="gramEnd"/>
      <w:r w:rsidRPr="004567CF">
        <w:rPr>
          <w:rFonts w:ascii="Times New Roman" w:hAnsi="Times New Roman" w:cs="Times New Roman"/>
        </w:rPr>
        <w:t xml:space="preserve"> Rose + water) </w:t>
      </w:r>
      <w:r w:rsidR="00A13546">
        <w:rPr>
          <w:rFonts w:ascii="Times New Roman" w:hAnsi="Times New Roman" w:cs="Times New Roman"/>
        </w:rPr>
        <w:t>i.e.</w:t>
      </w:r>
      <w:r w:rsidRPr="004567CF">
        <w:rPr>
          <w:rFonts w:ascii="Times New Roman" w:hAnsi="Times New Roman" w:cs="Times New Roman"/>
        </w:rPr>
        <w:t> 3.2.</w:t>
      </w:r>
    </w:p>
    <w:p w14:paraId="53163016" w14:textId="6EE2FB07" w:rsidR="006C72C8" w:rsidRPr="006C72C8" w:rsidRDefault="006C72C8" w:rsidP="006C72C8">
      <w:pPr>
        <w:spacing w:line="240" w:lineRule="auto"/>
        <w:jc w:val="both"/>
        <w:rPr>
          <w:rFonts w:ascii="Times New Roman" w:hAnsi="Times New Roman" w:cs="Times New Roman"/>
          <w:b/>
        </w:rPr>
      </w:pPr>
      <w:r w:rsidRPr="006C72C8">
        <w:rPr>
          <w:rFonts w:ascii="Times New Roman" w:hAnsi="Times New Roman" w:cs="Times New Roman"/>
          <w:b/>
        </w:rPr>
        <w:t>Conclusion</w:t>
      </w:r>
    </w:p>
    <w:p w14:paraId="0DD2EFC0" w14:textId="4B80F2C0" w:rsidR="00D9743E" w:rsidRPr="00D9743E" w:rsidRDefault="006C72C8" w:rsidP="00D9743E">
      <w:pPr>
        <w:jc w:val="both"/>
        <w:rPr>
          <w:rFonts w:ascii="Times New Roman" w:hAnsi="Times New Roman" w:cs="Times New Roman"/>
          <w:sz w:val="20"/>
          <w:lang w:val="en-US"/>
        </w:rPr>
      </w:pPr>
      <w:r w:rsidRPr="006C72C8">
        <w:rPr>
          <w:rFonts w:ascii="Times New Roman" w:hAnsi="Times New Roman" w:cs="Times New Roman"/>
          <w:sz w:val="20"/>
        </w:rPr>
        <w:t xml:space="preserve">Red rose petals, particularly when combined with sugar and lime, are ideal for preparing rose floral tea with optimal </w:t>
      </w:r>
      <w:proofErr w:type="spellStart"/>
      <w:r w:rsidRPr="006C72C8">
        <w:rPr>
          <w:rFonts w:ascii="Times New Roman" w:hAnsi="Times New Roman" w:cs="Times New Roman"/>
          <w:sz w:val="20"/>
        </w:rPr>
        <w:t>flavor</w:t>
      </w:r>
      <w:proofErr w:type="spellEnd"/>
      <w:r w:rsidRPr="006C72C8">
        <w:rPr>
          <w:rFonts w:ascii="Times New Roman" w:hAnsi="Times New Roman" w:cs="Times New Roman"/>
          <w:sz w:val="20"/>
        </w:rPr>
        <w:t>, antioxidant activity, and nutritional profile. This standardization can guide the development of functional beverages using edible roses, promoting both health and sensory appeal.</w:t>
      </w:r>
      <w:r w:rsidR="00D9743E" w:rsidRPr="00D9743E">
        <w:rPr>
          <w:rFonts w:ascii="Times New Roman" w:eastAsia="Times New Roman" w:hAnsi="Times New Roman" w:cs="Times New Roman"/>
          <w:color w:val="000000"/>
          <w:kern w:val="2"/>
          <w:sz w:val="24"/>
          <w:szCs w:val="24"/>
          <w:lang w:val="en-US"/>
          <w14:ligatures w14:val="standardContextual"/>
        </w:rPr>
        <w:t xml:space="preserve"> </w:t>
      </w:r>
      <w:r w:rsidR="00D9743E" w:rsidRPr="00D9743E">
        <w:rPr>
          <w:rFonts w:ascii="Times New Roman" w:hAnsi="Times New Roman" w:cs="Times New Roman"/>
          <w:sz w:val="20"/>
          <w:lang w:val="en-US"/>
        </w:rPr>
        <w:t xml:space="preserve">Rose is the most important and market dominant flower and ultimate symbol of beauty and love. It is called as "Queen of flower". It is originated in northern hemisphere and belongs to family </w:t>
      </w:r>
      <w:proofErr w:type="spellStart"/>
      <w:r w:rsidR="00D9743E" w:rsidRPr="00D9743E">
        <w:rPr>
          <w:rFonts w:ascii="Times New Roman" w:hAnsi="Times New Roman" w:cs="Times New Roman"/>
          <w:sz w:val="20"/>
          <w:lang w:val="en-US"/>
        </w:rPr>
        <w:t>Rosaceae</w:t>
      </w:r>
      <w:proofErr w:type="spellEnd"/>
      <w:r w:rsidR="00D9743E" w:rsidRPr="00D9743E">
        <w:rPr>
          <w:rFonts w:ascii="Times New Roman" w:hAnsi="Times New Roman" w:cs="Times New Roman"/>
          <w:sz w:val="20"/>
          <w:lang w:val="en-US"/>
        </w:rPr>
        <w:t xml:space="preserve">. There are so many varieties in roses, especially hybrid tea's fetch more attraction in market for their royal look, large and well shape bloom and perfect cut flower with attracting </w:t>
      </w:r>
      <w:proofErr w:type="spellStart"/>
      <w:r w:rsidR="00D9743E" w:rsidRPr="00D9743E">
        <w:rPr>
          <w:rFonts w:ascii="Times New Roman" w:hAnsi="Times New Roman" w:cs="Times New Roman"/>
          <w:sz w:val="20"/>
          <w:lang w:val="en-US"/>
        </w:rPr>
        <w:t>colour</w:t>
      </w:r>
      <w:proofErr w:type="spellEnd"/>
      <w:r w:rsidR="00D9743E" w:rsidRPr="00D9743E">
        <w:rPr>
          <w:rFonts w:ascii="Times New Roman" w:hAnsi="Times New Roman" w:cs="Times New Roman"/>
          <w:sz w:val="20"/>
          <w:lang w:val="en-US"/>
        </w:rPr>
        <w:t xml:space="preserve">.  </w:t>
      </w:r>
    </w:p>
    <w:p w14:paraId="70444AB9" w14:textId="7CCE50F9" w:rsidR="00D9743E" w:rsidRPr="00D9743E" w:rsidRDefault="00D9743E" w:rsidP="00D9743E">
      <w:pPr>
        <w:jc w:val="both"/>
        <w:rPr>
          <w:rFonts w:ascii="Times New Roman" w:hAnsi="Times New Roman" w:cs="Times New Roman"/>
          <w:sz w:val="20"/>
          <w:lang w:val="en-US"/>
        </w:rPr>
      </w:pPr>
      <w:r w:rsidRPr="00D9743E">
        <w:rPr>
          <w:rFonts w:ascii="Times New Roman" w:hAnsi="Times New Roman" w:cs="Times New Roman"/>
          <w:sz w:val="20"/>
          <w:lang w:val="en-US"/>
        </w:rPr>
        <w:t xml:space="preserve">Roses are a good source of dietary phytochemicals like carotenoids, phenolic acids, and flavonoids (anthocyanins, </w:t>
      </w:r>
      <w:proofErr w:type="spellStart"/>
      <w:r w:rsidRPr="00D9743E">
        <w:rPr>
          <w:rFonts w:ascii="Times New Roman" w:hAnsi="Times New Roman" w:cs="Times New Roman"/>
          <w:sz w:val="20"/>
          <w:lang w:val="en-US"/>
        </w:rPr>
        <w:t>flavonols</w:t>
      </w:r>
      <w:proofErr w:type="spellEnd"/>
      <w:r w:rsidRPr="00D9743E">
        <w:rPr>
          <w:rFonts w:ascii="Times New Roman" w:hAnsi="Times New Roman" w:cs="Times New Roman"/>
          <w:sz w:val="20"/>
          <w:lang w:val="en-US"/>
        </w:rPr>
        <w:t xml:space="preserve">, and </w:t>
      </w:r>
      <w:proofErr w:type="spellStart"/>
      <w:r w:rsidRPr="00D9743E">
        <w:rPr>
          <w:rFonts w:ascii="Times New Roman" w:hAnsi="Times New Roman" w:cs="Times New Roman"/>
          <w:sz w:val="20"/>
          <w:lang w:val="en-US"/>
        </w:rPr>
        <w:t>flavonols</w:t>
      </w:r>
      <w:proofErr w:type="spellEnd"/>
      <w:r w:rsidRPr="00D9743E">
        <w:rPr>
          <w:rFonts w:ascii="Times New Roman" w:hAnsi="Times New Roman" w:cs="Times New Roman"/>
          <w:sz w:val="20"/>
          <w:lang w:val="en-US"/>
        </w:rPr>
        <w:t>). As a result of the presence of these phytochemicals, rose acts as an antioxidant, anti-inflammatory, anti-cancer, anti-aging, antimicrobial, hepatoprotective, and neurogenic agent</w:t>
      </w:r>
      <w:r>
        <w:rPr>
          <w:rFonts w:ascii="Times New Roman" w:hAnsi="Times New Roman" w:cs="Times New Roman"/>
          <w:sz w:val="20"/>
          <w:lang w:val="en-US"/>
        </w:rPr>
        <w:t>.</w:t>
      </w:r>
      <w:r w:rsidRPr="00D9743E">
        <w:t xml:space="preserve"> </w:t>
      </w:r>
      <w:r w:rsidRPr="00D9743E">
        <w:rPr>
          <w:rFonts w:ascii="Times New Roman" w:hAnsi="Times New Roman" w:cs="Times New Roman"/>
          <w:sz w:val="20"/>
        </w:rPr>
        <w:t xml:space="preserve">One of the biggest Rose tea benefits is that it is extremely hydrating. The primary content of rose tea is water, and this is a great drink for those who keep forgetting to have enough glasses of plain water in a day. Lack of water or dehydration can lead to symptoms of fatigue, headaches, as well as more serious problems such as low blood pressure, states the National institute of </w:t>
      </w:r>
      <w:proofErr w:type="spellStart"/>
      <w:r w:rsidRPr="00D9743E">
        <w:rPr>
          <w:rFonts w:ascii="Times New Roman" w:hAnsi="Times New Roman" w:cs="Times New Roman"/>
          <w:sz w:val="20"/>
        </w:rPr>
        <w:t>helath</w:t>
      </w:r>
      <w:proofErr w:type="spellEnd"/>
      <w:r w:rsidRPr="00D9743E">
        <w:rPr>
          <w:rFonts w:ascii="Times New Roman" w:hAnsi="Times New Roman" w:cs="Times New Roman"/>
          <w:sz w:val="20"/>
        </w:rPr>
        <w:t>. Antioxidants stop the production of free radicals and can help prevent chronic diseases and build immunity. Rose tea contains antioxidants such as polyphenols. Polyphenols are associated with lowering the risk of some cancers, as well as cardiovascular diseases, and diabetes,</w:t>
      </w:r>
    </w:p>
    <w:p w14:paraId="153F90E4" w14:textId="06F3A155" w:rsidR="006C72C8" w:rsidRDefault="006C72C8" w:rsidP="006C72C8">
      <w:pPr>
        <w:jc w:val="both"/>
        <w:rPr>
          <w:rFonts w:ascii="Times New Roman" w:hAnsi="Times New Roman" w:cs="Times New Roman"/>
          <w:sz w:val="20"/>
        </w:rPr>
      </w:pPr>
    </w:p>
    <w:p w14:paraId="42A62696" w14:textId="14C52D23" w:rsidR="00206A76" w:rsidRDefault="002F7BC5" w:rsidP="009F741D">
      <w:pPr>
        <w:jc w:val="both"/>
        <w:rPr>
          <w:rFonts w:ascii="Times New Roman" w:hAnsi="Times New Roman" w:cs="Times New Roman"/>
          <w:b/>
          <w:sz w:val="24"/>
          <w:szCs w:val="28"/>
        </w:rPr>
      </w:pPr>
      <w:r w:rsidRPr="00A13546">
        <w:rPr>
          <w:rFonts w:ascii="Times New Roman" w:hAnsi="Times New Roman" w:cs="Times New Roman"/>
          <w:b/>
          <w:sz w:val="24"/>
          <w:szCs w:val="28"/>
        </w:rPr>
        <w:lastRenderedPageBreak/>
        <w:t>Ref</w:t>
      </w:r>
      <w:r w:rsidR="00206A76" w:rsidRPr="00A13546">
        <w:rPr>
          <w:rFonts w:ascii="Times New Roman" w:hAnsi="Times New Roman" w:cs="Times New Roman"/>
          <w:b/>
          <w:sz w:val="24"/>
          <w:szCs w:val="28"/>
        </w:rPr>
        <w:t>e</w:t>
      </w:r>
      <w:r w:rsidRPr="00A13546">
        <w:rPr>
          <w:rFonts w:ascii="Times New Roman" w:hAnsi="Times New Roman" w:cs="Times New Roman"/>
          <w:b/>
          <w:sz w:val="24"/>
          <w:szCs w:val="28"/>
        </w:rPr>
        <w:t>rences</w:t>
      </w:r>
    </w:p>
    <w:p w14:paraId="768AA765" w14:textId="2B1CFC37" w:rsidR="00195083" w:rsidRPr="00195083" w:rsidRDefault="00195083" w:rsidP="00195083">
      <w:pPr>
        <w:jc w:val="both"/>
        <w:rPr>
          <w:rFonts w:ascii="Times New Roman" w:hAnsi="Times New Roman" w:cs="Times New Roman"/>
          <w:bCs/>
          <w:sz w:val="24"/>
          <w:szCs w:val="28"/>
        </w:rPr>
      </w:pPr>
      <w:proofErr w:type="spellStart"/>
      <w:r w:rsidRPr="00195083">
        <w:rPr>
          <w:rFonts w:ascii="Times New Roman" w:hAnsi="Times New Roman" w:cs="Times New Roman"/>
          <w:bCs/>
          <w:sz w:val="24"/>
          <w:szCs w:val="28"/>
        </w:rPr>
        <w:t>Atlaw</w:t>
      </w:r>
      <w:proofErr w:type="spellEnd"/>
      <w:r w:rsidRPr="00195083">
        <w:rPr>
          <w:rFonts w:ascii="Times New Roman" w:hAnsi="Times New Roman" w:cs="Times New Roman"/>
          <w:bCs/>
          <w:sz w:val="24"/>
          <w:szCs w:val="28"/>
        </w:rPr>
        <w:t xml:space="preserve"> T, </w:t>
      </w:r>
      <w:proofErr w:type="spellStart"/>
      <w:r w:rsidRPr="00195083">
        <w:rPr>
          <w:rFonts w:ascii="Times New Roman" w:hAnsi="Times New Roman" w:cs="Times New Roman"/>
          <w:bCs/>
          <w:sz w:val="24"/>
          <w:szCs w:val="28"/>
        </w:rPr>
        <w:t>Befa</w:t>
      </w:r>
      <w:proofErr w:type="spellEnd"/>
      <w:r w:rsidRPr="00195083">
        <w:rPr>
          <w:rFonts w:ascii="Times New Roman" w:hAnsi="Times New Roman" w:cs="Times New Roman"/>
          <w:bCs/>
          <w:sz w:val="24"/>
          <w:szCs w:val="28"/>
        </w:rPr>
        <w:t xml:space="preserve"> Kinki A, Belay D, </w:t>
      </w:r>
      <w:proofErr w:type="spellStart"/>
      <w:r w:rsidRPr="00195083">
        <w:rPr>
          <w:rFonts w:ascii="Times New Roman" w:hAnsi="Times New Roman" w:cs="Times New Roman"/>
          <w:bCs/>
          <w:sz w:val="24"/>
          <w:szCs w:val="28"/>
        </w:rPr>
        <w:t>Meiso</w:t>
      </w:r>
      <w:proofErr w:type="spellEnd"/>
      <w:r w:rsidRPr="00195083">
        <w:rPr>
          <w:rFonts w:ascii="Times New Roman" w:hAnsi="Times New Roman" w:cs="Times New Roman"/>
          <w:bCs/>
          <w:sz w:val="24"/>
          <w:szCs w:val="28"/>
        </w:rPr>
        <w:t xml:space="preserve"> B, </w:t>
      </w:r>
      <w:proofErr w:type="spellStart"/>
      <w:r w:rsidRPr="00195083">
        <w:rPr>
          <w:rFonts w:ascii="Times New Roman" w:hAnsi="Times New Roman" w:cs="Times New Roman"/>
          <w:bCs/>
          <w:sz w:val="24"/>
          <w:szCs w:val="28"/>
        </w:rPr>
        <w:t>HaileT</w:t>
      </w:r>
      <w:proofErr w:type="spellEnd"/>
      <w:r w:rsidRPr="00195083">
        <w:rPr>
          <w:rFonts w:ascii="Times New Roman" w:hAnsi="Times New Roman" w:cs="Times New Roman"/>
          <w:bCs/>
          <w:sz w:val="24"/>
          <w:szCs w:val="28"/>
        </w:rPr>
        <w:t xml:space="preserve"> and Wei C R (2024). Formulation and characterization of herbal tea from hibiscus (hibiscus sabdariffa L.) and lemon verbena (</w:t>
      </w:r>
      <w:proofErr w:type="spellStart"/>
      <w:r w:rsidRPr="00195083">
        <w:rPr>
          <w:rFonts w:ascii="Times New Roman" w:hAnsi="Times New Roman" w:cs="Times New Roman"/>
          <w:bCs/>
          <w:sz w:val="24"/>
          <w:szCs w:val="28"/>
        </w:rPr>
        <w:t>aloysia</w:t>
      </w:r>
      <w:proofErr w:type="spellEnd"/>
      <w:r w:rsidRPr="00195083">
        <w:rPr>
          <w:rFonts w:ascii="Times New Roman" w:hAnsi="Times New Roman" w:cs="Times New Roman"/>
          <w:bCs/>
          <w:sz w:val="24"/>
          <w:szCs w:val="28"/>
        </w:rPr>
        <w:t xml:space="preserve"> </w:t>
      </w:r>
      <w:proofErr w:type="spellStart"/>
      <w:r w:rsidRPr="00195083">
        <w:rPr>
          <w:rFonts w:ascii="Times New Roman" w:hAnsi="Times New Roman" w:cs="Times New Roman"/>
          <w:bCs/>
          <w:sz w:val="24"/>
          <w:szCs w:val="28"/>
        </w:rPr>
        <w:t>citrodora</w:t>
      </w:r>
      <w:proofErr w:type="spellEnd"/>
      <w:r w:rsidRPr="00195083">
        <w:rPr>
          <w:rFonts w:ascii="Times New Roman" w:hAnsi="Times New Roman" w:cs="Times New Roman"/>
          <w:bCs/>
          <w:sz w:val="24"/>
          <w:szCs w:val="28"/>
        </w:rPr>
        <w:t xml:space="preserve">). </w:t>
      </w:r>
      <w:proofErr w:type="spellStart"/>
      <w:r w:rsidRPr="00195083">
        <w:rPr>
          <w:rFonts w:ascii="Times New Roman" w:hAnsi="Times New Roman" w:cs="Times New Roman"/>
          <w:bCs/>
          <w:sz w:val="24"/>
          <w:szCs w:val="28"/>
        </w:rPr>
        <w:t>CyTA</w:t>
      </w:r>
      <w:proofErr w:type="spellEnd"/>
      <w:r w:rsidRPr="00195083">
        <w:rPr>
          <w:rFonts w:ascii="Times New Roman" w:hAnsi="Times New Roman" w:cs="Times New Roman"/>
          <w:bCs/>
          <w:sz w:val="24"/>
          <w:szCs w:val="28"/>
        </w:rPr>
        <w:t>-Journal of Food, 22(1): 2351913</w:t>
      </w:r>
    </w:p>
    <w:p w14:paraId="7B232553" w14:textId="77777777" w:rsidR="00206A76" w:rsidRPr="00A13546" w:rsidRDefault="009F741D"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 xml:space="preserve">Cheng. </w:t>
      </w:r>
      <w:proofErr w:type="gramStart"/>
      <w:r w:rsidRPr="00A13546">
        <w:rPr>
          <w:rFonts w:ascii="Times New Roman" w:eastAsia="Times New Roman" w:hAnsi="Times New Roman" w:cs="Times New Roman"/>
          <w:kern w:val="2"/>
          <w:lang w:val="en-GB" w:eastAsia="en-GB"/>
        </w:rPr>
        <w:t>B..</w:t>
      </w:r>
      <w:proofErr w:type="gramEnd"/>
      <w:r w:rsidRPr="00A13546">
        <w:rPr>
          <w:rFonts w:ascii="Times New Roman" w:eastAsia="Times New Roman" w:hAnsi="Times New Roman" w:cs="Times New Roman"/>
          <w:kern w:val="2"/>
          <w:lang w:val="en-GB" w:eastAsia="en-GB"/>
        </w:rPr>
        <w:t xml:space="preserve"> Feng, C., Zhou, M., Du, Y., Luo, L., Pan. </w:t>
      </w:r>
      <w:proofErr w:type="gramStart"/>
      <w:r w:rsidRPr="00A13546">
        <w:rPr>
          <w:rFonts w:ascii="Times New Roman" w:eastAsia="Times New Roman" w:hAnsi="Times New Roman" w:cs="Times New Roman"/>
          <w:kern w:val="2"/>
          <w:lang w:val="en-GB" w:eastAsia="en-GB"/>
        </w:rPr>
        <w:t>H..</w:t>
      </w:r>
      <w:proofErr w:type="gramEnd"/>
      <w:r w:rsidRPr="00A13546">
        <w:rPr>
          <w:rFonts w:ascii="Times New Roman" w:eastAsia="Times New Roman" w:hAnsi="Times New Roman" w:cs="Times New Roman"/>
          <w:kern w:val="2"/>
          <w:lang w:val="en-GB" w:eastAsia="en-GB"/>
        </w:rPr>
        <w:t xml:space="preserve"> ... &amp; Yu. C. (2025). Genetic regulation of anthocyanin biosynthesis in rose petals: Insights for functional food applications. Industrial Crops and Products. 230, 121100.</w:t>
      </w:r>
    </w:p>
    <w:p w14:paraId="0E5BE362" w14:textId="77777777" w:rsidR="00206A76" w:rsidRPr="00A13546" w:rsidRDefault="00206A76" w:rsidP="00A13546">
      <w:pPr>
        <w:spacing w:before="240" w:after="160" w:line="360" w:lineRule="auto"/>
        <w:rPr>
          <w:rFonts w:ascii="Times New Roman" w:eastAsia="Times New Roman" w:hAnsi="Times New Roman" w:cs="Times New Roman"/>
          <w:kern w:val="2"/>
          <w:lang w:val="en-GB" w:eastAsia="en-GB"/>
        </w:rPr>
      </w:pPr>
      <w:proofErr w:type="spellStart"/>
      <w:r w:rsidRPr="00A13546">
        <w:rPr>
          <w:rFonts w:ascii="Times New Roman" w:eastAsia="Times New Roman" w:hAnsi="Times New Roman" w:cs="Times New Roman"/>
          <w:kern w:val="2"/>
          <w:lang w:val="en-GB" w:eastAsia="en-GB"/>
        </w:rPr>
        <w:t>Cincotta</w:t>
      </w:r>
      <w:proofErr w:type="spellEnd"/>
      <w:r w:rsidRPr="00A13546">
        <w:rPr>
          <w:rFonts w:ascii="Times New Roman" w:eastAsia="Times New Roman" w:hAnsi="Times New Roman" w:cs="Times New Roman"/>
          <w:kern w:val="2"/>
          <w:lang w:val="en-GB" w:eastAsia="en-GB"/>
        </w:rPr>
        <w:t xml:space="preserve">, F., Torre, M., </w:t>
      </w:r>
      <w:proofErr w:type="spellStart"/>
      <w:r w:rsidRPr="00A13546">
        <w:rPr>
          <w:rFonts w:ascii="Times New Roman" w:eastAsia="Times New Roman" w:hAnsi="Times New Roman" w:cs="Times New Roman"/>
          <w:kern w:val="2"/>
          <w:lang w:val="en-GB" w:eastAsia="en-GB"/>
        </w:rPr>
        <w:t>Merlino</w:t>
      </w:r>
      <w:proofErr w:type="spellEnd"/>
      <w:r w:rsidRPr="00A13546">
        <w:rPr>
          <w:rFonts w:ascii="Times New Roman" w:eastAsia="Times New Roman" w:hAnsi="Times New Roman" w:cs="Times New Roman"/>
          <w:kern w:val="2"/>
          <w:lang w:val="en-GB" w:eastAsia="en-GB"/>
        </w:rPr>
        <w:t xml:space="preserve">, M., </w:t>
      </w:r>
      <w:proofErr w:type="spellStart"/>
      <w:r w:rsidRPr="00A13546">
        <w:rPr>
          <w:rFonts w:ascii="Times New Roman" w:eastAsia="Times New Roman" w:hAnsi="Times New Roman" w:cs="Times New Roman"/>
          <w:kern w:val="2"/>
          <w:lang w:val="en-GB" w:eastAsia="en-GB"/>
        </w:rPr>
        <w:t>Condurso</w:t>
      </w:r>
      <w:proofErr w:type="spellEnd"/>
      <w:r w:rsidRPr="00A13546">
        <w:rPr>
          <w:rFonts w:ascii="Times New Roman" w:eastAsia="Times New Roman" w:hAnsi="Times New Roman" w:cs="Times New Roman"/>
          <w:kern w:val="2"/>
          <w:lang w:val="en-GB" w:eastAsia="en-GB"/>
        </w:rPr>
        <w:t xml:space="preserve">, C., Buda, M., &amp; </w:t>
      </w:r>
      <w:proofErr w:type="spellStart"/>
      <w:r w:rsidRPr="00A13546">
        <w:rPr>
          <w:rFonts w:ascii="Times New Roman" w:eastAsia="Times New Roman" w:hAnsi="Times New Roman" w:cs="Times New Roman"/>
          <w:kern w:val="2"/>
          <w:lang w:val="en-GB" w:eastAsia="en-GB"/>
        </w:rPr>
        <w:t>Verzera</w:t>
      </w:r>
      <w:proofErr w:type="spellEnd"/>
      <w:r w:rsidRPr="00A13546">
        <w:rPr>
          <w:rFonts w:ascii="Times New Roman" w:eastAsia="Times New Roman" w:hAnsi="Times New Roman" w:cs="Times New Roman"/>
          <w:kern w:val="2"/>
          <w:lang w:val="en-GB" w:eastAsia="en-GB"/>
        </w:rPr>
        <w:t>, A. (2025). Sustainable Herbal Teas from Fig (</w:t>
      </w:r>
      <w:proofErr w:type="spellStart"/>
      <w:r w:rsidRPr="00A13546">
        <w:rPr>
          <w:rFonts w:ascii="Times New Roman" w:eastAsia="Times New Roman" w:hAnsi="Times New Roman" w:cs="Times New Roman"/>
          <w:kern w:val="2"/>
          <w:lang w:val="en-GB" w:eastAsia="en-GB"/>
        </w:rPr>
        <w:t>Ficus</w:t>
      </w:r>
      <w:proofErr w:type="spellEnd"/>
      <w:r w:rsidRPr="00A13546">
        <w:rPr>
          <w:rFonts w:ascii="Times New Roman" w:eastAsia="Times New Roman" w:hAnsi="Times New Roman" w:cs="Times New Roman"/>
          <w:kern w:val="2"/>
          <w:lang w:val="en-GB" w:eastAsia="en-GB"/>
        </w:rPr>
        <w:t xml:space="preserve"> </w:t>
      </w:r>
      <w:proofErr w:type="spellStart"/>
      <w:r w:rsidRPr="00A13546">
        <w:rPr>
          <w:rFonts w:ascii="Times New Roman" w:eastAsia="Times New Roman" w:hAnsi="Times New Roman" w:cs="Times New Roman"/>
          <w:kern w:val="2"/>
          <w:lang w:val="en-GB" w:eastAsia="en-GB"/>
        </w:rPr>
        <w:t>carica</w:t>
      </w:r>
      <w:proofErr w:type="spellEnd"/>
      <w:r w:rsidRPr="00A13546">
        <w:rPr>
          <w:rFonts w:ascii="Times New Roman" w:eastAsia="Times New Roman" w:hAnsi="Times New Roman" w:cs="Times New Roman"/>
          <w:kern w:val="2"/>
          <w:lang w:val="en-GB" w:eastAsia="en-GB"/>
        </w:rPr>
        <w:t xml:space="preserve"> L.) Waste Leaves: Volatile Fingerprinting, Sensory Descriptors, and Consumer Acceptability. Beverages, 11(1), 16.</w:t>
      </w:r>
    </w:p>
    <w:p w14:paraId="762ECE3C" w14:textId="77777777" w:rsidR="00206A76" w:rsidRPr="00A13546" w:rsidRDefault="00206A76"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 xml:space="preserve">Dan, Z. H. O. U., Bo, Z., </w:t>
      </w:r>
      <w:proofErr w:type="spellStart"/>
      <w:r w:rsidRPr="00A13546">
        <w:rPr>
          <w:rFonts w:ascii="Times New Roman" w:eastAsia="Times New Roman" w:hAnsi="Times New Roman" w:cs="Times New Roman"/>
          <w:kern w:val="2"/>
          <w:lang w:val="en-GB" w:eastAsia="en-GB"/>
        </w:rPr>
        <w:t>Meiling</w:t>
      </w:r>
      <w:proofErr w:type="spellEnd"/>
      <w:r w:rsidRPr="00A13546">
        <w:rPr>
          <w:rFonts w:ascii="Times New Roman" w:eastAsia="Times New Roman" w:hAnsi="Times New Roman" w:cs="Times New Roman"/>
          <w:kern w:val="2"/>
          <w:lang w:val="en-GB" w:eastAsia="en-GB"/>
        </w:rPr>
        <w:t xml:space="preserve">, A. N., </w:t>
      </w:r>
      <w:proofErr w:type="spellStart"/>
      <w:r w:rsidRPr="00A13546">
        <w:rPr>
          <w:rFonts w:ascii="Times New Roman" w:eastAsia="Times New Roman" w:hAnsi="Times New Roman" w:cs="Times New Roman"/>
          <w:kern w:val="2"/>
          <w:lang w:val="en-GB" w:eastAsia="en-GB"/>
        </w:rPr>
        <w:t>Yaozong</w:t>
      </w:r>
      <w:proofErr w:type="spellEnd"/>
      <w:r w:rsidRPr="00A13546">
        <w:rPr>
          <w:rFonts w:ascii="Times New Roman" w:eastAsia="Times New Roman" w:hAnsi="Times New Roman" w:cs="Times New Roman"/>
          <w:kern w:val="2"/>
          <w:lang w:val="en-GB" w:eastAsia="en-GB"/>
        </w:rPr>
        <w:t xml:space="preserve">, Z., &amp; Jing, L. (2015). Responses of drought with different time </w:t>
      </w:r>
      <w:proofErr w:type="spellStart"/>
      <w:r w:rsidRPr="00A13546">
        <w:rPr>
          <w:rFonts w:ascii="Times New Roman" w:eastAsia="Times New Roman" w:hAnsi="Times New Roman" w:cs="Times New Roman"/>
          <w:kern w:val="2"/>
          <w:lang w:val="en-GB" w:eastAsia="en-GB"/>
        </w:rPr>
        <w:t>scalese</w:t>
      </w:r>
      <w:proofErr w:type="spellEnd"/>
      <w:r w:rsidRPr="00A13546">
        <w:rPr>
          <w:rFonts w:ascii="Times New Roman" w:eastAsia="Times New Roman" w:hAnsi="Times New Roman" w:cs="Times New Roman"/>
          <w:kern w:val="2"/>
          <w:lang w:val="en-GB" w:eastAsia="en-GB"/>
        </w:rPr>
        <w:t xml:space="preserve"> to the ENSO events in the Yellow River basin. Journal of Desert Research, 35(3), 753-762</w:t>
      </w:r>
      <w:r w:rsidRPr="00A13546">
        <w:rPr>
          <w:rFonts w:ascii="Times New Roman" w:eastAsia="Times New Roman" w:hAnsi="Times New Roman" w:cs="Times New Roman"/>
          <w:kern w:val="2"/>
          <w:lang w:eastAsia="en-GB"/>
        </w:rPr>
        <w:t>.</w:t>
      </w:r>
    </w:p>
    <w:p w14:paraId="7CAAD75E" w14:textId="77777777" w:rsidR="00206A76" w:rsidRPr="00A13546" w:rsidRDefault="00206A76"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Han, S. Q., Wu, J. H., Zhang, Y. F., Cai, Z. Y., Feng, Y. C., Yao, Q., ... &amp; Zhang, M. (2014). Characteristics and formation mechanism of a winter haze–fog episode in Tianjin, China. Atmospheric Environment, 98, 323-330.</w:t>
      </w:r>
    </w:p>
    <w:p w14:paraId="70F24246" w14:textId="77777777" w:rsidR="00570AF6" w:rsidRPr="00A13546" w:rsidRDefault="00206A76" w:rsidP="00A13546">
      <w:pPr>
        <w:spacing w:before="240" w:after="160" w:line="360" w:lineRule="auto"/>
        <w:rPr>
          <w:rFonts w:ascii="Times New Roman" w:eastAsia="Times New Roman" w:hAnsi="Times New Roman" w:cs="Times New Roman"/>
          <w:kern w:val="2"/>
          <w:lang w:val="en-GB" w:eastAsia="en-GB"/>
        </w:rPr>
      </w:pPr>
      <w:proofErr w:type="spellStart"/>
      <w:r w:rsidRPr="00A13546">
        <w:rPr>
          <w:rFonts w:ascii="Times New Roman" w:eastAsia="Times New Roman" w:hAnsi="Times New Roman" w:cs="Times New Roman"/>
          <w:kern w:val="2"/>
          <w:lang w:val="en-GB" w:eastAsia="en-GB"/>
        </w:rPr>
        <w:t>Ismanto</w:t>
      </w:r>
      <w:proofErr w:type="spellEnd"/>
      <w:r w:rsidRPr="00A13546">
        <w:rPr>
          <w:rFonts w:ascii="Times New Roman" w:eastAsia="Times New Roman" w:hAnsi="Times New Roman" w:cs="Times New Roman"/>
          <w:kern w:val="2"/>
          <w:lang w:val="en-GB" w:eastAsia="en-GB"/>
        </w:rPr>
        <w:t xml:space="preserve">, S. D., </w:t>
      </w:r>
      <w:proofErr w:type="spellStart"/>
      <w:r w:rsidRPr="00A13546">
        <w:rPr>
          <w:rFonts w:ascii="Times New Roman" w:eastAsia="Times New Roman" w:hAnsi="Times New Roman" w:cs="Times New Roman"/>
          <w:kern w:val="2"/>
          <w:lang w:val="en-GB" w:eastAsia="en-GB"/>
        </w:rPr>
        <w:t>Yulifianti</w:t>
      </w:r>
      <w:proofErr w:type="spellEnd"/>
      <w:r w:rsidRPr="00A13546">
        <w:rPr>
          <w:rFonts w:ascii="Times New Roman" w:eastAsia="Times New Roman" w:hAnsi="Times New Roman" w:cs="Times New Roman"/>
          <w:kern w:val="2"/>
          <w:lang w:val="en-GB" w:eastAsia="en-GB"/>
        </w:rPr>
        <w:t xml:space="preserve">, R., &amp; </w:t>
      </w:r>
      <w:proofErr w:type="spellStart"/>
      <w:r w:rsidRPr="00A13546">
        <w:rPr>
          <w:rFonts w:ascii="Times New Roman" w:eastAsia="Times New Roman" w:hAnsi="Times New Roman" w:cs="Times New Roman"/>
          <w:kern w:val="2"/>
          <w:lang w:val="en-GB" w:eastAsia="en-GB"/>
        </w:rPr>
        <w:t>Pranoto</w:t>
      </w:r>
      <w:proofErr w:type="spellEnd"/>
      <w:r w:rsidRPr="00A13546">
        <w:rPr>
          <w:rFonts w:ascii="Times New Roman" w:eastAsia="Times New Roman" w:hAnsi="Times New Roman" w:cs="Times New Roman"/>
          <w:kern w:val="2"/>
          <w:lang w:val="en-GB" w:eastAsia="en-GB"/>
        </w:rPr>
        <w:t>, Y. (2014). Effect of sugar and lime juice addition on the quality and antioxidant activity of roselle extract syrup. International Food Research Journal, 21(5), 1919–1924.</w:t>
      </w:r>
    </w:p>
    <w:p w14:paraId="64D99E07" w14:textId="26AA5E59" w:rsidR="001356A8" w:rsidRPr="00A13546" w:rsidRDefault="001356A8" w:rsidP="00A13546">
      <w:pPr>
        <w:spacing w:before="240" w:after="160" w:line="360" w:lineRule="auto"/>
        <w:rPr>
          <w:rFonts w:ascii="Times New Roman" w:eastAsia="Times New Roman" w:hAnsi="Times New Roman" w:cs="Times New Roman"/>
          <w:kern w:val="2"/>
          <w:lang w:val="en-GB" w:eastAsia="en-GB"/>
        </w:rPr>
      </w:pPr>
      <w:proofErr w:type="spellStart"/>
      <w:r w:rsidRPr="00A13546">
        <w:rPr>
          <w:kern w:val="2"/>
          <w:lang w:eastAsia="en-GB"/>
        </w:rPr>
        <w:t>Kılıç</w:t>
      </w:r>
      <w:proofErr w:type="spellEnd"/>
      <w:r w:rsidRPr="00A13546">
        <w:rPr>
          <w:kern w:val="2"/>
          <w:lang w:eastAsia="en-GB"/>
        </w:rPr>
        <w:t xml:space="preserve">, T., </w:t>
      </w:r>
      <w:proofErr w:type="spellStart"/>
      <w:r w:rsidRPr="00A13546">
        <w:rPr>
          <w:kern w:val="2"/>
          <w:lang w:eastAsia="en-GB"/>
        </w:rPr>
        <w:t>Kazaz</w:t>
      </w:r>
      <w:proofErr w:type="spellEnd"/>
      <w:r w:rsidRPr="00A13546">
        <w:rPr>
          <w:kern w:val="2"/>
          <w:lang w:eastAsia="en-GB"/>
        </w:rPr>
        <w:t xml:space="preserve">, S., </w:t>
      </w:r>
      <w:proofErr w:type="spellStart"/>
      <w:r w:rsidRPr="00A13546">
        <w:rPr>
          <w:kern w:val="2"/>
          <w:lang w:eastAsia="en-GB"/>
        </w:rPr>
        <w:t>Meral</w:t>
      </w:r>
      <w:proofErr w:type="spellEnd"/>
      <w:r w:rsidRPr="00A13546">
        <w:rPr>
          <w:kern w:val="2"/>
          <w:lang w:eastAsia="en-GB"/>
        </w:rPr>
        <w:t xml:space="preserve">, E. D., &amp; </w:t>
      </w:r>
      <w:proofErr w:type="spellStart"/>
      <w:r w:rsidRPr="00A13546">
        <w:rPr>
          <w:kern w:val="2"/>
          <w:lang w:eastAsia="en-GB"/>
        </w:rPr>
        <w:t>Kırbay</w:t>
      </w:r>
      <w:proofErr w:type="spellEnd"/>
      <w:r w:rsidRPr="00A13546">
        <w:rPr>
          <w:kern w:val="2"/>
          <w:lang w:eastAsia="en-GB"/>
        </w:rPr>
        <w:t>, E. (2024). Inheritance of Some Traits in Crosses between Hybrid Tea Roses and Old Garden Roses. Plants, 13(13), 1797.</w:t>
      </w:r>
    </w:p>
    <w:p w14:paraId="0B905899" w14:textId="77777777" w:rsidR="005D0711" w:rsidRPr="00A13546" w:rsidRDefault="005D0711"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Lachman, J., et al. (2001). Pigment profile of rose varieties and their functional potential.</w:t>
      </w:r>
    </w:p>
    <w:p w14:paraId="3BA3A832" w14:textId="77777777" w:rsidR="005D0711" w:rsidRPr="00A13546" w:rsidRDefault="005D0711"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 xml:space="preserve">Qin, H., Deng. X. </w:t>
      </w:r>
      <w:proofErr w:type="gramStart"/>
      <w:r w:rsidRPr="00A13546">
        <w:rPr>
          <w:rFonts w:ascii="Times New Roman" w:eastAsia="Times New Roman" w:hAnsi="Times New Roman" w:cs="Times New Roman"/>
          <w:kern w:val="2"/>
          <w:lang w:val="en-GB" w:eastAsia="en-GB"/>
        </w:rPr>
        <w:t>Q..</w:t>
      </w:r>
      <w:proofErr w:type="gramEnd"/>
      <w:r w:rsidRPr="00A13546">
        <w:rPr>
          <w:rFonts w:ascii="Times New Roman" w:eastAsia="Times New Roman" w:hAnsi="Times New Roman" w:cs="Times New Roman"/>
          <w:kern w:val="2"/>
          <w:lang w:val="en-GB" w:eastAsia="en-GB"/>
        </w:rPr>
        <w:t xml:space="preserve"> Li. B. C., Dai. W. F., Jiao. S. </w:t>
      </w:r>
      <w:proofErr w:type="gramStart"/>
      <w:r w:rsidRPr="00A13546">
        <w:rPr>
          <w:rFonts w:ascii="Times New Roman" w:eastAsia="Times New Roman" w:hAnsi="Times New Roman" w:cs="Times New Roman"/>
          <w:kern w:val="2"/>
          <w:lang w:val="en-GB" w:eastAsia="en-GB"/>
        </w:rPr>
        <w:t>Y..</w:t>
      </w:r>
      <w:proofErr w:type="gramEnd"/>
      <w:r w:rsidRPr="00A13546">
        <w:rPr>
          <w:rFonts w:ascii="Times New Roman" w:eastAsia="Times New Roman" w:hAnsi="Times New Roman" w:cs="Times New Roman"/>
          <w:kern w:val="2"/>
          <w:lang w:val="en-GB" w:eastAsia="en-GB"/>
        </w:rPr>
        <w:t xml:space="preserve"> Qin. Y., &amp; Zhang, M. (2018). Volatiles. polysaccharides and total polyphenols in Chinese rose tea infusions and their antioxidant activities. Journal of Food Processing and Preservation, 42(1), e13323.</w:t>
      </w:r>
    </w:p>
    <w:p w14:paraId="10784C00" w14:textId="77777777" w:rsidR="00206A76" w:rsidRDefault="00206A76" w:rsidP="00A13546">
      <w:pPr>
        <w:spacing w:before="240" w:after="160" w:line="360" w:lineRule="auto"/>
        <w:rPr>
          <w:rFonts w:ascii="Times New Roman" w:eastAsia="Times New Roman" w:hAnsi="Times New Roman" w:cs="Times New Roman"/>
          <w:kern w:val="2"/>
          <w:lang w:eastAsia="en-GB"/>
        </w:rPr>
      </w:pPr>
      <w:r w:rsidRPr="00A13546">
        <w:rPr>
          <w:rFonts w:ascii="Times New Roman" w:eastAsia="Times New Roman" w:hAnsi="Times New Roman" w:cs="Times New Roman"/>
          <w:kern w:val="2"/>
          <w:lang w:eastAsia="en-GB"/>
        </w:rPr>
        <w:t xml:space="preserve">Reddy, K. R., Rani, R. A., &amp; Raghava, R. (2024). </w:t>
      </w:r>
      <w:r w:rsidRPr="00A13546">
        <w:rPr>
          <w:rFonts w:ascii="Times New Roman" w:eastAsia="Times New Roman" w:hAnsi="Times New Roman" w:cs="Times New Roman"/>
          <w:i/>
          <w:iCs/>
          <w:kern w:val="2"/>
          <w:lang w:eastAsia="en-GB"/>
        </w:rPr>
        <w:t>Phytochemical evaluation and juice properties of three rose species</w:t>
      </w:r>
      <w:r w:rsidRPr="00A13546">
        <w:rPr>
          <w:rFonts w:ascii="Times New Roman" w:eastAsia="Times New Roman" w:hAnsi="Times New Roman" w:cs="Times New Roman"/>
          <w:kern w:val="2"/>
          <w:lang w:eastAsia="en-GB"/>
        </w:rPr>
        <w:t xml:space="preserve">. </w:t>
      </w:r>
      <w:r w:rsidRPr="00A13546">
        <w:rPr>
          <w:rFonts w:ascii="Times New Roman" w:eastAsia="Times New Roman" w:hAnsi="Times New Roman" w:cs="Times New Roman"/>
          <w:i/>
          <w:iCs/>
          <w:kern w:val="2"/>
          <w:lang w:eastAsia="en-GB"/>
        </w:rPr>
        <w:t>International Journal of Advanced Biochemistry Research</w:t>
      </w:r>
      <w:r w:rsidRPr="00A13546">
        <w:rPr>
          <w:rFonts w:ascii="Times New Roman" w:eastAsia="Times New Roman" w:hAnsi="Times New Roman" w:cs="Times New Roman"/>
          <w:kern w:val="2"/>
          <w:lang w:eastAsia="en-GB"/>
        </w:rPr>
        <w:t xml:space="preserve">, </w:t>
      </w:r>
      <w:r w:rsidRPr="00A13546">
        <w:rPr>
          <w:rFonts w:ascii="Times New Roman" w:eastAsia="Times New Roman" w:hAnsi="Times New Roman" w:cs="Times New Roman"/>
          <w:i/>
          <w:iCs/>
          <w:kern w:val="2"/>
          <w:lang w:eastAsia="en-GB"/>
        </w:rPr>
        <w:t>8</w:t>
      </w:r>
      <w:r w:rsidRPr="00A13546">
        <w:rPr>
          <w:rFonts w:ascii="Times New Roman" w:eastAsia="Times New Roman" w:hAnsi="Times New Roman" w:cs="Times New Roman"/>
          <w:kern w:val="2"/>
          <w:lang w:eastAsia="en-GB"/>
        </w:rPr>
        <w:t>(8), 965–973.</w:t>
      </w:r>
    </w:p>
    <w:p w14:paraId="572FFF68" w14:textId="1678C683" w:rsidR="00195083" w:rsidRPr="00A13546" w:rsidRDefault="00195083" w:rsidP="00195083">
      <w:pPr>
        <w:spacing w:before="240" w:after="160" w:line="360" w:lineRule="auto"/>
        <w:rPr>
          <w:rFonts w:ascii="Times New Roman" w:eastAsia="Times New Roman" w:hAnsi="Times New Roman" w:cs="Times New Roman"/>
          <w:kern w:val="2"/>
          <w:lang w:val="en-GB" w:eastAsia="en-GB"/>
        </w:rPr>
      </w:pPr>
      <w:proofErr w:type="spellStart"/>
      <w:r>
        <w:rPr>
          <w:rFonts w:ascii="Times New Roman" w:eastAsia="Times New Roman" w:hAnsi="Times New Roman" w:cs="Times New Roman"/>
          <w:kern w:val="2"/>
          <w:lang w:val="en-GB" w:eastAsia="en-GB"/>
        </w:rPr>
        <w:t>S</w:t>
      </w:r>
      <w:r w:rsidRPr="00195083">
        <w:rPr>
          <w:rFonts w:ascii="Times New Roman" w:eastAsia="Times New Roman" w:hAnsi="Times New Roman" w:cs="Times New Roman"/>
          <w:kern w:val="2"/>
          <w:lang w:val="en-GB" w:eastAsia="en-GB"/>
        </w:rPr>
        <w:t>useno</w:t>
      </w:r>
      <w:proofErr w:type="spellEnd"/>
      <w:r w:rsidRPr="00195083">
        <w:rPr>
          <w:rFonts w:ascii="Times New Roman" w:eastAsia="Times New Roman" w:hAnsi="Times New Roman" w:cs="Times New Roman"/>
          <w:kern w:val="2"/>
          <w:lang w:val="en-GB" w:eastAsia="en-GB"/>
        </w:rPr>
        <w:t xml:space="preserve">, R., </w:t>
      </w:r>
      <w:proofErr w:type="spellStart"/>
      <w:r w:rsidRPr="00195083">
        <w:rPr>
          <w:rFonts w:ascii="Times New Roman" w:eastAsia="Times New Roman" w:hAnsi="Times New Roman" w:cs="Times New Roman"/>
          <w:kern w:val="2"/>
          <w:lang w:val="en-GB" w:eastAsia="en-GB"/>
        </w:rPr>
        <w:t>Rahmi</w:t>
      </w:r>
      <w:proofErr w:type="spellEnd"/>
      <w:r w:rsidRPr="00195083">
        <w:rPr>
          <w:rFonts w:ascii="Times New Roman" w:eastAsia="Times New Roman" w:hAnsi="Times New Roman" w:cs="Times New Roman"/>
          <w:kern w:val="2"/>
          <w:lang w:val="en-GB" w:eastAsia="en-GB"/>
        </w:rPr>
        <w:t xml:space="preserve">, S. L., &amp; </w:t>
      </w:r>
      <w:proofErr w:type="spellStart"/>
      <w:r w:rsidRPr="00195083">
        <w:rPr>
          <w:rFonts w:ascii="Times New Roman" w:eastAsia="Times New Roman" w:hAnsi="Times New Roman" w:cs="Times New Roman"/>
          <w:kern w:val="2"/>
          <w:lang w:val="en-GB" w:eastAsia="en-GB"/>
        </w:rPr>
        <w:t>Yanti</w:t>
      </w:r>
      <w:proofErr w:type="spellEnd"/>
      <w:r w:rsidRPr="00195083">
        <w:rPr>
          <w:rFonts w:ascii="Times New Roman" w:eastAsia="Times New Roman" w:hAnsi="Times New Roman" w:cs="Times New Roman"/>
          <w:kern w:val="2"/>
          <w:lang w:val="en-GB" w:eastAsia="en-GB"/>
        </w:rPr>
        <w:t>, F. (2022). Characteristics and sensory properties of lemongrass, roselle, and ginger formulation herbal tea. In IOP Conference Series: Earth and Environmental Science (Vol. 951, No. 1, p. 012096). IOP Publishing</w:t>
      </w:r>
    </w:p>
    <w:p w14:paraId="72085A90" w14:textId="77777777" w:rsidR="00206A76" w:rsidRPr="00A13546" w:rsidRDefault="00206A76" w:rsidP="00A13546">
      <w:pPr>
        <w:spacing w:before="240" w:after="160" w:line="360" w:lineRule="auto"/>
        <w:rPr>
          <w:rFonts w:ascii="Times New Roman" w:eastAsia="Times New Roman" w:hAnsi="Times New Roman" w:cs="Times New Roman"/>
          <w:kern w:val="2"/>
          <w:lang w:val="en-GB" w:eastAsia="en-GB"/>
        </w:rPr>
      </w:pPr>
      <w:proofErr w:type="spellStart"/>
      <w:r w:rsidRPr="00A13546">
        <w:rPr>
          <w:rFonts w:ascii="Times New Roman" w:eastAsia="Times New Roman" w:hAnsi="Times New Roman" w:cs="Times New Roman"/>
          <w:kern w:val="2"/>
          <w:lang w:val="en-GB" w:eastAsia="en-GB"/>
        </w:rPr>
        <w:lastRenderedPageBreak/>
        <w:t>Vinokur</w:t>
      </w:r>
      <w:proofErr w:type="spellEnd"/>
      <w:r w:rsidRPr="00A13546">
        <w:rPr>
          <w:rFonts w:ascii="Times New Roman" w:eastAsia="Times New Roman" w:hAnsi="Times New Roman" w:cs="Times New Roman"/>
          <w:kern w:val="2"/>
          <w:lang w:val="en-GB" w:eastAsia="en-GB"/>
        </w:rPr>
        <w:t xml:space="preserve">, Y., </w:t>
      </w:r>
      <w:proofErr w:type="spellStart"/>
      <w:r w:rsidRPr="00A13546">
        <w:rPr>
          <w:rFonts w:ascii="Times New Roman" w:eastAsia="Times New Roman" w:hAnsi="Times New Roman" w:cs="Times New Roman"/>
          <w:kern w:val="2"/>
          <w:lang w:val="en-GB" w:eastAsia="en-GB"/>
        </w:rPr>
        <w:t>Rodov</w:t>
      </w:r>
      <w:proofErr w:type="spellEnd"/>
      <w:r w:rsidRPr="00A13546">
        <w:rPr>
          <w:rFonts w:ascii="Times New Roman" w:eastAsia="Times New Roman" w:hAnsi="Times New Roman" w:cs="Times New Roman"/>
          <w:kern w:val="2"/>
          <w:lang w:val="en-GB" w:eastAsia="en-GB"/>
        </w:rPr>
        <w:t xml:space="preserve">, V., Reznick, N., Goldman, G., </w:t>
      </w:r>
      <w:proofErr w:type="spellStart"/>
      <w:r w:rsidRPr="00A13546">
        <w:rPr>
          <w:rFonts w:ascii="Times New Roman" w:eastAsia="Times New Roman" w:hAnsi="Times New Roman" w:cs="Times New Roman"/>
          <w:kern w:val="2"/>
          <w:lang w:val="en-GB" w:eastAsia="en-GB"/>
        </w:rPr>
        <w:t>Horev</w:t>
      </w:r>
      <w:proofErr w:type="spellEnd"/>
      <w:r w:rsidRPr="00A13546">
        <w:rPr>
          <w:rFonts w:ascii="Times New Roman" w:eastAsia="Times New Roman" w:hAnsi="Times New Roman" w:cs="Times New Roman"/>
          <w:kern w:val="2"/>
          <w:lang w:val="en-GB" w:eastAsia="en-GB"/>
        </w:rPr>
        <w:t xml:space="preserve">, B., </w:t>
      </w:r>
      <w:proofErr w:type="spellStart"/>
      <w:r w:rsidRPr="00A13546">
        <w:rPr>
          <w:rFonts w:ascii="Times New Roman" w:eastAsia="Times New Roman" w:hAnsi="Times New Roman" w:cs="Times New Roman"/>
          <w:kern w:val="2"/>
          <w:lang w:val="en-GB" w:eastAsia="en-GB"/>
        </w:rPr>
        <w:t>Umiel</w:t>
      </w:r>
      <w:proofErr w:type="spellEnd"/>
      <w:r w:rsidRPr="00A13546">
        <w:rPr>
          <w:rFonts w:ascii="Times New Roman" w:eastAsia="Times New Roman" w:hAnsi="Times New Roman" w:cs="Times New Roman"/>
          <w:kern w:val="2"/>
          <w:lang w:val="en-GB" w:eastAsia="en-GB"/>
        </w:rPr>
        <w:t>, N., &amp; Friedman, H. (2006). Rose petal tea as an antioxidant</w:t>
      </w:r>
      <w:r w:rsidRPr="00A13546">
        <w:rPr>
          <w:rFonts w:ascii="Cambria Math" w:eastAsia="Times New Roman" w:hAnsi="Cambria Math" w:cs="Cambria Math"/>
          <w:kern w:val="2"/>
          <w:lang w:val="en-GB" w:eastAsia="en-GB"/>
        </w:rPr>
        <w:t>‐</w:t>
      </w:r>
      <w:r w:rsidRPr="00A13546">
        <w:rPr>
          <w:rFonts w:ascii="Times New Roman" w:eastAsia="Times New Roman" w:hAnsi="Times New Roman" w:cs="Times New Roman"/>
          <w:kern w:val="2"/>
          <w:lang w:val="en-GB" w:eastAsia="en-GB"/>
        </w:rPr>
        <w:t>rich beverage: cultivar effects. Journal of food science, 71(1), S42-S47.</w:t>
      </w:r>
    </w:p>
    <w:p w14:paraId="458739DA" w14:textId="77777777" w:rsidR="001B17E3" w:rsidRPr="00A13546" w:rsidRDefault="001B17E3" w:rsidP="00A13546">
      <w:pPr>
        <w:spacing w:before="240" w:after="160" w:line="360" w:lineRule="auto"/>
        <w:rPr>
          <w:rFonts w:ascii="Times New Roman" w:eastAsia="Times New Roman" w:hAnsi="Times New Roman" w:cs="Times New Roman"/>
          <w:kern w:val="2"/>
          <w:lang w:val="en-GB" w:eastAsia="en-GB"/>
        </w:rPr>
      </w:pPr>
      <w:proofErr w:type="spellStart"/>
      <w:r w:rsidRPr="00A13546">
        <w:rPr>
          <w:rFonts w:ascii="Times New Roman" w:eastAsia="Times New Roman" w:hAnsi="Times New Roman" w:cs="Times New Roman"/>
          <w:kern w:val="2"/>
          <w:lang w:val="en-GB" w:eastAsia="en-GB"/>
        </w:rPr>
        <w:t>Tomljenovic</w:t>
      </w:r>
      <w:proofErr w:type="spellEnd"/>
      <w:r w:rsidRPr="00A13546">
        <w:rPr>
          <w:rFonts w:ascii="Times New Roman" w:eastAsia="Times New Roman" w:hAnsi="Times New Roman" w:cs="Times New Roman"/>
          <w:kern w:val="2"/>
          <w:lang w:val="en-GB" w:eastAsia="en-GB"/>
        </w:rPr>
        <w:t xml:space="preserve">, N., &amp; </w:t>
      </w:r>
      <w:proofErr w:type="spellStart"/>
      <w:r w:rsidRPr="00A13546">
        <w:rPr>
          <w:rFonts w:ascii="Times New Roman" w:eastAsia="Times New Roman" w:hAnsi="Times New Roman" w:cs="Times New Roman"/>
          <w:kern w:val="2"/>
          <w:lang w:val="en-GB" w:eastAsia="en-GB"/>
        </w:rPr>
        <w:t>Pejić</w:t>
      </w:r>
      <w:proofErr w:type="spellEnd"/>
      <w:r w:rsidRPr="00A13546">
        <w:rPr>
          <w:rFonts w:ascii="Times New Roman" w:eastAsia="Times New Roman" w:hAnsi="Times New Roman" w:cs="Times New Roman"/>
          <w:kern w:val="2"/>
          <w:lang w:val="en-GB" w:eastAsia="en-GB"/>
        </w:rPr>
        <w:t xml:space="preserve">, 1. (2018), Taxonomic review of the genus Rosa. </w:t>
      </w:r>
      <w:proofErr w:type="spellStart"/>
      <w:r w:rsidRPr="00A13546">
        <w:rPr>
          <w:rFonts w:ascii="Times New Roman" w:eastAsia="Times New Roman" w:hAnsi="Times New Roman" w:cs="Times New Roman"/>
          <w:kern w:val="2"/>
          <w:lang w:val="en-GB" w:eastAsia="en-GB"/>
        </w:rPr>
        <w:t>Agriculturae</w:t>
      </w:r>
      <w:proofErr w:type="spellEnd"/>
      <w:r w:rsidRPr="00A13546">
        <w:rPr>
          <w:rFonts w:ascii="Times New Roman" w:eastAsia="Times New Roman" w:hAnsi="Times New Roman" w:cs="Times New Roman"/>
          <w:kern w:val="2"/>
          <w:lang w:val="en-GB" w:eastAsia="en-GB"/>
        </w:rPr>
        <w:t xml:space="preserve"> Conspectus </w:t>
      </w:r>
      <w:proofErr w:type="spellStart"/>
      <w:r w:rsidRPr="00A13546">
        <w:rPr>
          <w:rFonts w:ascii="Times New Roman" w:eastAsia="Times New Roman" w:hAnsi="Times New Roman" w:cs="Times New Roman"/>
          <w:kern w:val="2"/>
          <w:lang w:val="en-GB" w:eastAsia="en-GB"/>
        </w:rPr>
        <w:t>Scientificus</w:t>
      </w:r>
      <w:proofErr w:type="spellEnd"/>
      <w:r w:rsidRPr="00A13546">
        <w:rPr>
          <w:rFonts w:ascii="Times New Roman" w:eastAsia="Times New Roman" w:hAnsi="Times New Roman" w:cs="Times New Roman"/>
          <w:kern w:val="2"/>
          <w:lang w:val="en-GB" w:eastAsia="en-GB"/>
        </w:rPr>
        <w:t>, 83(2), 139-147.</w:t>
      </w:r>
    </w:p>
    <w:p w14:paraId="6FC33D7A" w14:textId="77777777" w:rsidR="001B17E3" w:rsidRPr="00A13546" w:rsidRDefault="001B17E3" w:rsidP="00A13546">
      <w:pPr>
        <w:spacing w:before="240" w:after="160" w:line="360" w:lineRule="auto"/>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 xml:space="preserve">Wang, L., Yang, J., Ji. N., Zhao, Z., Wang, L., Zhao, S., &amp; Feng, H. (2025), 'Bi Yue </w:t>
      </w:r>
      <w:proofErr w:type="spellStart"/>
      <w:r w:rsidRPr="00A13546">
        <w:rPr>
          <w:rFonts w:ascii="Times New Roman" w:eastAsia="Times New Roman" w:hAnsi="Times New Roman" w:cs="Times New Roman"/>
          <w:kern w:val="2"/>
          <w:lang w:val="en-GB" w:eastAsia="en-GB"/>
        </w:rPr>
        <w:t>Xiu</w:t>
      </w:r>
      <w:proofErr w:type="spellEnd"/>
      <w:r w:rsidRPr="00A13546">
        <w:rPr>
          <w:rFonts w:ascii="Times New Roman" w:eastAsia="Times New Roman" w:hAnsi="Times New Roman" w:cs="Times New Roman"/>
          <w:kern w:val="2"/>
          <w:lang w:val="en-GB" w:eastAsia="en-GB"/>
        </w:rPr>
        <w:t xml:space="preserve"> Hua": A New Rose Cultivar. </w:t>
      </w:r>
      <w:proofErr w:type="spellStart"/>
      <w:r w:rsidRPr="00A13546">
        <w:rPr>
          <w:rFonts w:ascii="Times New Roman" w:eastAsia="Times New Roman" w:hAnsi="Times New Roman" w:cs="Times New Roman"/>
          <w:kern w:val="2"/>
          <w:lang w:val="en-GB" w:eastAsia="en-GB"/>
        </w:rPr>
        <w:t>HortScience</w:t>
      </w:r>
      <w:proofErr w:type="spellEnd"/>
      <w:r w:rsidRPr="00A13546">
        <w:rPr>
          <w:rFonts w:ascii="Times New Roman" w:eastAsia="Times New Roman" w:hAnsi="Times New Roman" w:cs="Times New Roman"/>
          <w:kern w:val="2"/>
          <w:lang w:val="en-GB" w:eastAsia="en-GB"/>
        </w:rPr>
        <w:t>, 60(7), 1122-1123.</w:t>
      </w:r>
    </w:p>
    <w:p w14:paraId="301A76FE" w14:textId="77777777" w:rsidR="00206A76" w:rsidRPr="00A13546" w:rsidRDefault="00206A76" w:rsidP="00A13546">
      <w:pPr>
        <w:spacing w:before="240" w:after="160" w:line="360" w:lineRule="auto"/>
        <w:ind w:left="-218"/>
        <w:rPr>
          <w:rFonts w:ascii="Times New Roman" w:eastAsia="Times New Roman" w:hAnsi="Times New Roman" w:cs="Times New Roman"/>
          <w:kern w:val="2"/>
          <w:lang w:val="en-GB" w:eastAsia="en-GB"/>
        </w:rPr>
      </w:pPr>
      <w:r w:rsidRPr="00A13546">
        <w:rPr>
          <w:rFonts w:ascii="Times New Roman" w:eastAsia="Times New Roman" w:hAnsi="Times New Roman" w:cs="Times New Roman"/>
          <w:kern w:val="2"/>
          <w:lang w:val="en-GB" w:eastAsia="en-GB"/>
        </w:rPr>
        <w:t xml:space="preserve">Zhang, Y., Wang, Y., Du, J., Zhao, Y., Zhang, Y., &amp; Yang, M. (2022).Evaluation of the antioxidant activities and phenolic profiles of different rose (Rosa rugosa) </w:t>
      </w:r>
      <w:proofErr w:type="spellStart"/>
      <w:r w:rsidRPr="00A13546">
        <w:rPr>
          <w:rFonts w:ascii="Times New Roman" w:eastAsia="Times New Roman" w:hAnsi="Times New Roman" w:cs="Times New Roman"/>
          <w:kern w:val="2"/>
          <w:lang w:val="en-GB" w:eastAsia="en-GB"/>
        </w:rPr>
        <w:t>teas.Journal</w:t>
      </w:r>
      <w:proofErr w:type="spellEnd"/>
      <w:r w:rsidRPr="00A13546">
        <w:rPr>
          <w:rFonts w:ascii="Times New Roman" w:eastAsia="Times New Roman" w:hAnsi="Times New Roman" w:cs="Times New Roman"/>
          <w:kern w:val="2"/>
          <w:lang w:val="en-GB" w:eastAsia="en-GB"/>
        </w:rPr>
        <w:t xml:space="preserve"> of Food Science and Technology, 59, 3452–3460. </w:t>
      </w:r>
      <w:hyperlink r:id="rId8" w:history="1">
        <w:r w:rsidRPr="00A13546">
          <w:rPr>
            <w:rStyle w:val="Hyperlink"/>
            <w:rFonts w:ascii="Times New Roman" w:eastAsia="Times New Roman" w:hAnsi="Times New Roman" w:cs="Times New Roman"/>
            <w:kern w:val="2"/>
            <w:lang w:val="en-GB" w:eastAsia="en-GB"/>
          </w:rPr>
          <w:t>https://doi.org/10.1007/s13197-021-05237-3</w:t>
        </w:r>
      </w:hyperlink>
    </w:p>
    <w:p w14:paraId="0253C9EA" w14:textId="77777777" w:rsidR="00206A76" w:rsidRPr="00206A76" w:rsidRDefault="00206A76" w:rsidP="00CF5ED5">
      <w:pPr>
        <w:pStyle w:val="ListParagraph"/>
        <w:spacing w:before="240" w:after="160" w:line="360" w:lineRule="auto"/>
        <w:ind w:left="142"/>
        <w:jc w:val="both"/>
        <w:rPr>
          <w:rFonts w:ascii="Times New Roman" w:eastAsia="Times New Roman" w:hAnsi="Times New Roman" w:cs="Times New Roman"/>
          <w:kern w:val="2"/>
          <w:lang w:val="en-GB" w:eastAsia="en-GB"/>
        </w:rPr>
      </w:pPr>
    </w:p>
    <w:p w14:paraId="6375CF1A" w14:textId="77777777" w:rsidR="00206A76" w:rsidRPr="00206A76" w:rsidRDefault="00206A76" w:rsidP="00206A76">
      <w:pPr>
        <w:spacing w:before="240" w:after="240" w:line="360" w:lineRule="auto"/>
        <w:ind w:left="142" w:hanging="720"/>
        <w:jc w:val="both"/>
        <w:rPr>
          <w:rFonts w:ascii="Times New Roman" w:eastAsia="Times New Roman" w:hAnsi="Times New Roman" w:cs="Times New Roman"/>
        </w:rPr>
      </w:pPr>
    </w:p>
    <w:sectPr w:rsidR="00206A76" w:rsidRPr="00206A76" w:rsidSect="001F4350">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81A69" w14:textId="77777777" w:rsidR="00044E5A" w:rsidRDefault="00044E5A" w:rsidP="0077227D">
      <w:pPr>
        <w:spacing w:after="0" w:line="240" w:lineRule="auto"/>
      </w:pPr>
      <w:r>
        <w:separator/>
      </w:r>
    </w:p>
  </w:endnote>
  <w:endnote w:type="continuationSeparator" w:id="0">
    <w:p w14:paraId="49FFD698" w14:textId="77777777" w:rsidR="00044E5A" w:rsidRDefault="00044E5A" w:rsidP="0077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8D8A" w14:textId="77777777" w:rsidR="0077227D" w:rsidRDefault="0077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722A" w14:textId="77777777" w:rsidR="0077227D" w:rsidRDefault="00772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0F33" w14:textId="77777777" w:rsidR="0077227D" w:rsidRDefault="0077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6A7BE" w14:textId="77777777" w:rsidR="00044E5A" w:rsidRDefault="00044E5A" w:rsidP="0077227D">
      <w:pPr>
        <w:spacing w:after="0" w:line="240" w:lineRule="auto"/>
      </w:pPr>
      <w:r>
        <w:separator/>
      </w:r>
    </w:p>
  </w:footnote>
  <w:footnote w:type="continuationSeparator" w:id="0">
    <w:p w14:paraId="53723F70" w14:textId="77777777" w:rsidR="00044E5A" w:rsidRDefault="00044E5A" w:rsidP="00772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F353" w14:textId="2CAF31FF" w:rsidR="0077227D" w:rsidRDefault="0077227D">
    <w:pPr>
      <w:pStyle w:val="Header"/>
    </w:pPr>
    <w:r>
      <w:rPr>
        <w:noProof/>
      </w:rPr>
      <w:pict w14:anchorId="6CF9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29AB" w14:textId="3BE05707" w:rsidR="0077227D" w:rsidRDefault="0077227D">
    <w:pPr>
      <w:pStyle w:val="Header"/>
    </w:pPr>
    <w:r>
      <w:rPr>
        <w:noProof/>
      </w:rPr>
      <w:pict w14:anchorId="79FE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AF51" w14:textId="3F1742C3" w:rsidR="0077227D" w:rsidRDefault="0077227D">
    <w:pPr>
      <w:pStyle w:val="Header"/>
    </w:pPr>
    <w:r>
      <w:rPr>
        <w:noProof/>
      </w:rPr>
      <w:pict w14:anchorId="4C785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4AF"/>
    <w:multiLevelType w:val="hybridMultilevel"/>
    <w:tmpl w:val="A8984C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5115B1"/>
    <w:multiLevelType w:val="hybridMultilevel"/>
    <w:tmpl w:val="DC3A42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36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4107A0"/>
    <w:multiLevelType w:val="hybridMultilevel"/>
    <w:tmpl w:val="0CD21ED6"/>
    <w:lvl w:ilvl="0" w:tplc="4CA6F8C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6D663E46"/>
    <w:multiLevelType w:val="multilevel"/>
    <w:tmpl w:val="E6EA22C2"/>
    <w:lvl w:ilvl="0">
      <w:start w:val="5"/>
      <w:numFmt w:val="decimal"/>
      <w:lvlText w:val="%1"/>
      <w:lvlJc w:val="left"/>
      <w:pPr>
        <w:ind w:left="1503" w:hanging="423"/>
      </w:pPr>
      <w:rPr>
        <w:rFonts w:hint="default"/>
        <w:lang w:val="en-US" w:eastAsia="en-US" w:bidi="ar-SA"/>
      </w:rPr>
    </w:lvl>
    <w:lvl w:ilvl="1">
      <w:start w:val="1"/>
      <w:numFmt w:val="decimal"/>
      <w:lvlText w:val="%1.%2"/>
      <w:lvlJc w:val="left"/>
      <w:pPr>
        <w:ind w:left="150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622" w:hanging="542"/>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542"/>
      </w:pPr>
      <w:rPr>
        <w:rFonts w:hint="default"/>
        <w:lang w:val="en-US" w:eastAsia="en-US" w:bidi="ar-SA"/>
      </w:rPr>
    </w:lvl>
    <w:lvl w:ilvl="4">
      <w:numFmt w:val="bullet"/>
      <w:lvlText w:val="•"/>
      <w:lvlJc w:val="left"/>
      <w:pPr>
        <w:ind w:left="4560" w:hanging="542"/>
      </w:pPr>
      <w:rPr>
        <w:rFonts w:hint="default"/>
        <w:lang w:val="en-US" w:eastAsia="en-US" w:bidi="ar-SA"/>
      </w:rPr>
    </w:lvl>
    <w:lvl w:ilvl="5">
      <w:numFmt w:val="bullet"/>
      <w:lvlText w:val="•"/>
      <w:lvlJc w:val="left"/>
      <w:pPr>
        <w:ind w:left="5540" w:hanging="542"/>
      </w:pPr>
      <w:rPr>
        <w:rFonts w:hint="default"/>
        <w:lang w:val="en-US" w:eastAsia="en-US" w:bidi="ar-SA"/>
      </w:rPr>
    </w:lvl>
    <w:lvl w:ilvl="6">
      <w:numFmt w:val="bullet"/>
      <w:lvlText w:val="•"/>
      <w:lvlJc w:val="left"/>
      <w:pPr>
        <w:ind w:left="6520" w:hanging="542"/>
      </w:pPr>
      <w:rPr>
        <w:rFonts w:hint="default"/>
        <w:lang w:val="en-US" w:eastAsia="en-US" w:bidi="ar-SA"/>
      </w:rPr>
    </w:lvl>
    <w:lvl w:ilvl="7">
      <w:numFmt w:val="bullet"/>
      <w:lvlText w:val="•"/>
      <w:lvlJc w:val="left"/>
      <w:pPr>
        <w:ind w:left="7500" w:hanging="542"/>
      </w:pPr>
      <w:rPr>
        <w:rFonts w:hint="default"/>
        <w:lang w:val="en-US" w:eastAsia="en-US" w:bidi="ar-SA"/>
      </w:rPr>
    </w:lvl>
    <w:lvl w:ilvl="8">
      <w:numFmt w:val="bullet"/>
      <w:lvlText w:val="•"/>
      <w:lvlJc w:val="left"/>
      <w:pPr>
        <w:ind w:left="8480" w:hanging="542"/>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50"/>
    <w:rsid w:val="00044E5A"/>
    <w:rsid w:val="00083E1F"/>
    <w:rsid w:val="000B610D"/>
    <w:rsid w:val="000C7093"/>
    <w:rsid w:val="000D736A"/>
    <w:rsid w:val="001102C8"/>
    <w:rsid w:val="0011551C"/>
    <w:rsid w:val="00134457"/>
    <w:rsid w:val="001356A8"/>
    <w:rsid w:val="00173053"/>
    <w:rsid w:val="00176E99"/>
    <w:rsid w:val="00195083"/>
    <w:rsid w:val="001B17E3"/>
    <w:rsid w:val="001E0F2C"/>
    <w:rsid w:val="001F2386"/>
    <w:rsid w:val="001F4350"/>
    <w:rsid w:val="00206A76"/>
    <w:rsid w:val="0026024D"/>
    <w:rsid w:val="002A15C6"/>
    <w:rsid w:val="002B2F82"/>
    <w:rsid w:val="002D0E02"/>
    <w:rsid w:val="002F7BC5"/>
    <w:rsid w:val="003339B7"/>
    <w:rsid w:val="00346970"/>
    <w:rsid w:val="003505CA"/>
    <w:rsid w:val="00360F54"/>
    <w:rsid w:val="003E23D4"/>
    <w:rsid w:val="003F03B8"/>
    <w:rsid w:val="00411E0C"/>
    <w:rsid w:val="00413445"/>
    <w:rsid w:val="004567CF"/>
    <w:rsid w:val="00484939"/>
    <w:rsid w:val="004C11E9"/>
    <w:rsid w:val="005018FF"/>
    <w:rsid w:val="00530BBE"/>
    <w:rsid w:val="00570AF6"/>
    <w:rsid w:val="005D0711"/>
    <w:rsid w:val="0061142A"/>
    <w:rsid w:val="00696CE8"/>
    <w:rsid w:val="006A3625"/>
    <w:rsid w:val="006A6735"/>
    <w:rsid w:val="006B1033"/>
    <w:rsid w:val="006C72C8"/>
    <w:rsid w:val="006D20BD"/>
    <w:rsid w:val="006F495A"/>
    <w:rsid w:val="00740D83"/>
    <w:rsid w:val="007464CE"/>
    <w:rsid w:val="0077227D"/>
    <w:rsid w:val="007C4ABA"/>
    <w:rsid w:val="007E551B"/>
    <w:rsid w:val="0088116A"/>
    <w:rsid w:val="00991B16"/>
    <w:rsid w:val="009B2161"/>
    <w:rsid w:val="009F741D"/>
    <w:rsid w:val="00A13546"/>
    <w:rsid w:val="00A40A96"/>
    <w:rsid w:val="00AA1506"/>
    <w:rsid w:val="00AA1EB9"/>
    <w:rsid w:val="00AB7C56"/>
    <w:rsid w:val="00AD6089"/>
    <w:rsid w:val="00B3719C"/>
    <w:rsid w:val="00B8273E"/>
    <w:rsid w:val="00BA0616"/>
    <w:rsid w:val="00BA5F18"/>
    <w:rsid w:val="00C12F7E"/>
    <w:rsid w:val="00C52AF9"/>
    <w:rsid w:val="00C877B8"/>
    <w:rsid w:val="00CF5ED5"/>
    <w:rsid w:val="00D9743E"/>
    <w:rsid w:val="00DA678B"/>
    <w:rsid w:val="00DF3D52"/>
    <w:rsid w:val="00E345E3"/>
    <w:rsid w:val="00E42CAC"/>
    <w:rsid w:val="00E459C0"/>
    <w:rsid w:val="00E8268C"/>
    <w:rsid w:val="00EC7643"/>
    <w:rsid w:val="00F131A9"/>
    <w:rsid w:val="00F20D8F"/>
    <w:rsid w:val="00F2639B"/>
    <w:rsid w:val="00F2672F"/>
    <w:rsid w:val="00F547C0"/>
    <w:rsid w:val="00FD6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00DE16"/>
  <w15:docId w15:val="{C369E5AB-ADDA-C042-8EA9-E0A653C9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F54"/>
  </w:style>
  <w:style w:type="paragraph" w:styleId="Heading1">
    <w:name w:val="heading 1"/>
    <w:basedOn w:val="Normal"/>
    <w:next w:val="Normal"/>
    <w:link w:val="Heading1Char"/>
    <w:uiPriority w:val="9"/>
    <w:qFormat/>
    <w:rsid w:val="004C1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4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4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31A9"/>
    <w:pPr>
      <w:ind w:left="720"/>
      <w:contextualSpacing/>
    </w:pPr>
  </w:style>
  <w:style w:type="paragraph" w:customStyle="1" w:styleId="TableParagraph">
    <w:name w:val="Table Paragraph"/>
    <w:basedOn w:val="Normal"/>
    <w:uiPriority w:val="1"/>
    <w:qFormat/>
    <w:rsid w:val="00DA678B"/>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4C11E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173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06A76"/>
    <w:rPr>
      <w:color w:val="0000FF"/>
      <w:u w:val="single"/>
    </w:rPr>
  </w:style>
  <w:style w:type="paragraph" w:customStyle="1" w:styleId="nova-legacy-e-listitem">
    <w:name w:val="nova-legacy-e-list__item"/>
    <w:basedOn w:val="Normal"/>
    <w:rsid w:val="00206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72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27D"/>
  </w:style>
  <w:style w:type="paragraph" w:styleId="Footer">
    <w:name w:val="footer"/>
    <w:basedOn w:val="Normal"/>
    <w:link w:val="FooterChar"/>
    <w:uiPriority w:val="99"/>
    <w:unhideWhenUsed/>
    <w:rsid w:val="00772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7-021-05237-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B360-F14A-4C32-BF18-3C48F4B4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cp:revision>
  <dcterms:created xsi:type="dcterms:W3CDTF">2025-08-12T16:21:00Z</dcterms:created>
  <dcterms:modified xsi:type="dcterms:W3CDTF">2025-08-13T08:35:00Z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3187c613-9838-493e-9221-a4788f2d8511</vt:lpwstr>
  </property>
</Properties>
</file>