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AC14" w14:textId="77777777" w:rsidR="00CD672D" w:rsidRDefault="00CD672D" w:rsidP="006C6393">
      <w:pPr>
        <w:spacing w:after="240" w:line="240" w:lineRule="auto"/>
        <w:jc w:val="both"/>
        <w:rPr>
          <w:rFonts w:ascii="Times New Roman" w:eastAsia="Times New Roman" w:hAnsi="Times New Roman" w:cs="Times New Roman"/>
          <w:b/>
          <w:sz w:val="28"/>
          <w:szCs w:val="24"/>
        </w:rPr>
      </w:pPr>
      <w:r w:rsidRPr="00CD672D">
        <w:rPr>
          <w:rFonts w:ascii="Times New Roman" w:eastAsia="Times New Roman" w:hAnsi="Times New Roman" w:cs="Times New Roman"/>
          <w:b/>
          <w:sz w:val="28"/>
          <w:szCs w:val="24"/>
        </w:rPr>
        <w:t xml:space="preserve">Original Research Article </w:t>
      </w:r>
    </w:p>
    <w:p w14:paraId="54756AEE" w14:textId="0CD89F8D" w:rsidR="00AA730B" w:rsidRPr="006C6393" w:rsidRDefault="001B0C5B" w:rsidP="006C6393">
      <w:pPr>
        <w:spacing w:after="240" w:line="240" w:lineRule="auto"/>
        <w:jc w:val="both"/>
        <w:rPr>
          <w:rFonts w:ascii="Times New Roman" w:eastAsia="Times New Roman" w:hAnsi="Times New Roman" w:cs="Times New Roman"/>
          <w:b/>
          <w:sz w:val="28"/>
          <w:szCs w:val="24"/>
        </w:rPr>
      </w:pPr>
      <w:r w:rsidRPr="006C6393">
        <w:rPr>
          <w:rFonts w:ascii="Times New Roman" w:eastAsia="Times New Roman" w:hAnsi="Times New Roman" w:cs="Times New Roman"/>
          <w:b/>
          <w:sz w:val="28"/>
          <w:szCs w:val="24"/>
        </w:rPr>
        <w:t>E</w:t>
      </w:r>
      <w:r w:rsidR="004625FE" w:rsidRPr="006C6393">
        <w:rPr>
          <w:rFonts w:ascii="Times New Roman" w:eastAsia="Times New Roman" w:hAnsi="Times New Roman" w:cs="Times New Roman"/>
          <w:b/>
          <w:sz w:val="28"/>
          <w:szCs w:val="24"/>
        </w:rPr>
        <w:t xml:space="preserve">fficacy of different management modules on </w:t>
      </w:r>
      <w:r w:rsidR="00C5471E" w:rsidRPr="006C6393">
        <w:rPr>
          <w:rFonts w:ascii="Times New Roman" w:eastAsia="Times New Roman" w:hAnsi="Times New Roman" w:cs="Times New Roman"/>
          <w:b/>
          <w:sz w:val="28"/>
          <w:szCs w:val="24"/>
        </w:rPr>
        <w:t>mustard</w:t>
      </w:r>
      <w:r w:rsidR="004625FE" w:rsidRPr="006C6393">
        <w:rPr>
          <w:rFonts w:ascii="Times New Roman" w:eastAsia="Times New Roman" w:hAnsi="Times New Roman" w:cs="Times New Roman"/>
          <w:b/>
          <w:sz w:val="28"/>
          <w:szCs w:val="24"/>
        </w:rPr>
        <w:t xml:space="preserve"> aphid</w:t>
      </w:r>
      <w:r w:rsidRPr="006C6393">
        <w:rPr>
          <w:rFonts w:ascii="Times New Roman" w:eastAsia="Times New Roman" w:hAnsi="Times New Roman" w:cs="Times New Roman"/>
          <w:b/>
          <w:sz w:val="28"/>
          <w:szCs w:val="24"/>
        </w:rPr>
        <w:t>,</w:t>
      </w:r>
      <w:r w:rsidR="008F7E08" w:rsidRPr="006C6393">
        <w:rPr>
          <w:rFonts w:ascii="Times New Roman" w:eastAsia="Times New Roman" w:hAnsi="Times New Roman" w:cs="Times New Roman"/>
          <w:b/>
          <w:sz w:val="28"/>
          <w:szCs w:val="24"/>
        </w:rPr>
        <w:t xml:space="preserve"> </w:t>
      </w:r>
      <w:proofErr w:type="spellStart"/>
      <w:r w:rsidR="00C5471E" w:rsidRPr="006C6393">
        <w:rPr>
          <w:rFonts w:ascii="Times New Roman" w:eastAsia="Times New Roman" w:hAnsi="Times New Roman" w:cs="Times New Roman"/>
          <w:b/>
          <w:i/>
          <w:sz w:val="28"/>
          <w:szCs w:val="24"/>
        </w:rPr>
        <w:t>Lipaphis</w:t>
      </w:r>
      <w:proofErr w:type="spellEnd"/>
      <w:r w:rsidR="00C5471E" w:rsidRPr="006C6393">
        <w:rPr>
          <w:rFonts w:ascii="Times New Roman" w:eastAsia="Times New Roman" w:hAnsi="Times New Roman" w:cs="Times New Roman"/>
          <w:b/>
          <w:i/>
          <w:sz w:val="28"/>
          <w:szCs w:val="24"/>
        </w:rPr>
        <w:t xml:space="preserve"> </w:t>
      </w:r>
      <w:proofErr w:type="spellStart"/>
      <w:r w:rsidR="00C5471E" w:rsidRPr="006C6393">
        <w:rPr>
          <w:rFonts w:ascii="Times New Roman" w:eastAsia="Times New Roman" w:hAnsi="Times New Roman" w:cs="Times New Roman"/>
          <w:b/>
          <w:i/>
          <w:sz w:val="28"/>
          <w:szCs w:val="24"/>
        </w:rPr>
        <w:t>erysimi</w:t>
      </w:r>
      <w:proofErr w:type="spellEnd"/>
      <w:r w:rsidR="00C5471E" w:rsidRPr="006C6393">
        <w:rPr>
          <w:rFonts w:ascii="Times New Roman" w:eastAsia="Times New Roman" w:hAnsi="Times New Roman" w:cs="Times New Roman"/>
          <w:b/>
          <w:i/>
          <w:sz w:val="28"/>
          <w:szCs w:val="24"/>
        </w:rPr>
        <w:t xml:space="preserve"> </w:t>
      </w:r>
      <w:r w:rsidRPr="006C6393">
        <w:rPr>
          <w:rFonts w:ascii="Times New Roman" w:eastAsia="Times New Roman" w:hAnsi="Times New Roman" w:cs="Times New Roman"/>
          <w:b/>
          <w:sz w:val="28"/>
          <w:szCs w:val="24"/>
        </w:rPr>
        <w:t>(</w:t>
      </w:r>
      <w:r w:rsidR="008F7E08" w:rsidRPr="006C6393">
        <w:rPr>
          <w:rFonts w:ascii="Times New Roman" w:eastAsia="Times New Roman" w:hAnsi="Times New Roman" w:cs="Times New Roman"/>
          <w:b/>
          <w:sz w:val="28"/>
          <w:szCs w:val="24"/>
        </w:rPr>
        <w:t>Kaltenbach</w:t>
      </w:r>
      <w:r w:rsidRPr="006C6393">
        <w:rPr>
          <w:rFonts w:ascii="Times New Roman" w:eastAsia="Times New Roman" w:hAnsi="Times New Roman" w:cs="Times New Roman"/>
          <w:b/>
          <w:sz w:val="28"/>
          <w:szCs w:val="24"/>
        </w:rPr>
        <w:t>)</w:t>
      </w:r>
      <w:r w:rsidR="00C5471E" w:rsidRPr="006C6393">
        <w:rPr>
          <w:rFonts w:ascii="Times New Roman" w:eastAsia="Times New Roman" w:hAnsi="Times New Roman" w:cs="Times New Roman"/>
          <w:b/>
          <w:i/>
          <w:sz w:val="28"/>
          <w:szCs w:val="24"/>
        </w:rPr>
        <w:t xml:space="preserve"> </w:t>
      </w:r>
      <w:r w:rsidR="004625FE" w:rsidRPr="006C6393">
        <w:rPr>
          <w:rFonts w:ascii="Times New Roman" w:eastAsia="Times New Roman" w:hAnsi="Times New Roman" w:cs="Times New Roman"/>
          <w:b/>
          <w:sz w:val="28"/>
          <w:szCs w:val="24"/>
        </w:rPr>
        <w:t>suppression and their effect on natural enemy population</w:t>
      </w:r>
      <w:r w:rsidR="008F7E08" w:rsidRPr="006C6393">
        <w:rPr>
          <w:rFonts w:ascii="Times New Roman" w:eastAsia="Times New Roman" w:hAnsi="Times New Roman" w:cs="Times New Roman"/>
          <w:b/>
          <w:sz w:val="28"/>
          <w:szCs w:val="24"/>
        </w:rPr>
        <w:t xml:space="preserve"> in a cabbage ecosystem</w:t>
      </w:r>
    </w:p>
    <w:p w14:paraId="60D0D57E" w14:textId="77777777" w:rsidR="007B539B" w:rsidRDefault="007B539B" w:rsidP="009727D8">
      <w:pPr>
        <w:spacing w:after="0" w:line="240" w:lineRule="auto"/>
        <w:rPr>
          <w:rFonts w:ascii="Times New Roman" w:eastAsia="Times New Roman" w:hAnsi="Times New Roman" w:cs="Times New Roman"/>
          <w:b/>
          <w:sz w:val="24"/>
          <w:szCs w:val="24"/>
        </w:rPr>
      </w:pPr>
    </w:p>
    <w:p w14:paraId="401C0A57" w14:textId="43103BBF" w:rsidR="00AA730B" w:rsidRPr="00C163BE" w:rsidRDefault="009727D8" w:rsidP="009727D8">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ABSTRACT</w:t>
      </w:r>
    </w:p>
    <w:p w14:paraId="0EC58CA4" w14:textId="23E04A41" w:rsidR="00AA730B" w:rsidRPr="00C163BE" w:rsidRDefault="001B0C5B" w:rsidP="006C6393">
      <w:pPr>
        <w:spacing w:after="24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Maximizing the crop yield while minimizing the environmental impacts requires the development of appropriate </w:t>
      </w:r>
      <w:r w:rsidR="008F7E08" w:rsidRPr="00C163BE">
        <w:rPr>
          <w:rFonts w:ascii="Times New Roman" w:eastAsia="Times New Roman" w:hAnsi="Times New Roman" w:cs="Times New Roman"/>
          <w:sz w:val="24"/>
          <w:szCs w:val="24"/>
        </w:rPr>
        <w:t>pest management</w:t>
      </w:r>
      <w:r w:rsidRPr="00C163BE">
        <w:rPr>
          <w:rFonts w:ascii="Times New Roman" w:eastAsia="Times New Roman" w:hAnsi="Times New Roman" w:cs="Times New Roman"/>
          <w:sz w:val="24"/>
          <w:szCs w:val="24"/>
        </w:rPr>
        <w:t xml:space="preserve"> approaches. </w:t>
      </w:r>
      <w:r w:rsidR="008F7E08" w:rsidRPr="00C163BE">
        <w:rPr>
          <w:rFonts w:ascii="Times New Roman" w:eastAsia="Times New Roman" w:hAnsi="Times New Roman" w:cs="Times New Roman"/>
          <w:sz w:val="24"/>
          <w:szCs w:val="24"/>
        </w:rPr>
        <w:t>In this context,</w:t>
      </w:r>
      <w:r w:rsidRPr="00C163BE">
        <w:rPr>
          <w:rFonts w:ascii="Times New Roman" w:eastAsia="Times New Roman" w:hAnsi="Times New Roman" w:cs="Times New Roman"/>
          <w:sz w:val="24"/>
          <w:szCs w:val="24"/>
        </w:rPr>
        <w:t xml:space="preserve"> a study conducted in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Krishi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during the 2022-23 and 2023-24</w:t>
      </w:r>
      <w:r w:rsidR="008F7E08" w:rsidRPr="00C163BE">
        <w:rPr>
          <w:rFonts w:ascii="Times New Roman" w:eastAsia="Times New Roman" w:hAnsi="Times New Roman" w:cs="Times New Roman"/>
          <w:sz w:val="24"/>
          <w:szCs w:val="24"/>
        </w:rPr>
        <w:t xml:space="preserve"> </w:t>
      </w:r>
      <w:proofErr w:type="spellStart"/>
      <w:r w:rsidR="008F7E08" w:rsidRPr="00C163BE">
        <w:rPr>
          <w:rFonts w:ascii="Times New Roman" w:eastAsia="Times New Roman" w:hAnsi="Times New Roman" w:cs="Times New Roman"/>
          <w:sz w:val="24"/>
          <w:szCs w:val="24"/>
        </w:rPr>
        <w:t>rabi</w:t>
      </w:r>
      <w:proofErr w:type="spellEnd"/>
      <w:r w:rsidR="008F7E08" w:rsidRPr="00C163BE">
        <w:rPr>
          <w:rFonts w:ascii="Times New Roman" w:eastAsia="Times New Roman" w:hAnsi="Times New Roman" w:cs="Times New Roman"/>
          <w:sz w:val="24"/>
          <w:szCs w:val="24"/>
        </w:rPr>
        <w:t xml:space="preserve"> season</w:t>
      </w:r>
      <w:r w:rsidRPr="00C163BE">
        <w:rPr>
          <w:rFonts w:ascii="Times New Roman" w:eastAsia="Times New Roman" w:hAnsi="Times New Roman" w:cs="Times New Roman"/>
          <w:sz w:val="24"/>
          <w:szCs w:val="24"/>
        </w:rPr>
        <w:t xml:space="preserve">s provided valuable insights on the </w:t>
      </w:r>
      <w:r w:rsidR="00C5471E" w:rsidRPr="00C163BE">
        <w:rPr>
          <w:rFonts w:ascii="Times New Roman" w:eastAsia="Times New Roman" w:hAnsi="Times New Roman" w:cs="Times New Roman"/>
          <w:sz w:val="24"/>
          <w:szCs w:val="24"/>
          <w:lang w:val="en-US"/>
        </w:rPr>
        <w:t>mustard aphid</w:t>
      </w:r>
      <w:r w:rsidR="00C5471E"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suppression under different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biorational, chemical, and integrated management modules)</w:t>
      </w:r>
      <w:r w:rsidR="00C5471E" w:rsidRPr="00C163BE">
        <w:rPr>
          <w:rFonts w:ascii="Times New Roman" w:eastAsia="Times New Roman" w:hAnsi="Times New Roman" w:cs="Times New Roman"/>
          <w:sz w:val="24"/>
          <w:szCs w:val="24"/>
        </w:rPr>
        <w:t xml:space="preserve"> in the cabbage ecosystem</w:t>
      </w:r>
      <w:r w:rsidRPr="00C163BE">
        <w:rPr>
          <w:rFonts w:ascii="Times New Roman" w:eastAsia="Times New Roman" w:hAnsi="Times New Roman" w:cs="Times New Roman"/>
          <w:sz w:val="24"/>
          <w:szCs w:val="24"/>
        </w:rPr>
        <w:t xml:space="preserve">. The study suggests the implementation of the integrated pest management module (Module 3) using Imidacloprid 70 WS as seed treatment and neem cake as soil application can provide significantly (p&lt;0.001) better aphid control at the initial phase. However, application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20% SC and Fipronil 5 SC</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008F7E08" w:rsidRPr="00C163BE">
        <w:rPr>
          <w:rFonts w:ascii="Times New Roman" w:eastAsia="Times New Roman" w:hAnsi="Times New Roman" w:cs="Times New Roman"/>
          <w:sz w:val="24"/>
          <w:szCs w:val="24"/>
        </w:rPr>
        <w:t xml:space="preserve">as first and second spray, respectively, </w:t>
      </w:r>
      <w:r w:rsidRPr="00C163BE">
        <w:rPr>
          <w:rFonts w:ascii="Times New Roman" w:eastAsia="Times New Roman" w:hAnsi="Times New Roman" w:cs="Times New Roman"/>
          <w:sz w:val="24"/>
          <w:szCs w:val="24"/>
        </w:rPr>
        <w:t>caused drastic reductions (p&lt;0.001) in aphid population under the chemical management module (Module 2), with almost no aphid population at 63</w:t>
      </w:r>
      <w:r w:rsidR="008F7E08" w:rsidRPr="00C163BE">
        <w:rPr>
          <w:rFonts w:ascii="Times New Roman" w:eastAsia="Times New Roman" w:hAnsi="Times New Roman" w:cs="Times New Roman"/>
          <w:sz w:val="24"/>
          <w:szCs w:val="24"/>
        </w:rPr>
        <w:t xml:space="preserve"> days after transplanting (</w:t>
      </w:r>
      <w:r w:rsidRPr="00C163BE">
        <w:rPr>
          <w:rFonts w:ascii="Times New Roman" w:eastAsia="Times New Roman" w:hAnsi="Times New Roman" w:cs="Times New Roman"/>
          <w:sz w:val="24"/>
          <w:szCs w:val="24"/>
        </w:rPr>
        <w:t>DAT</w:t>
      </w:r>
      <w:r w:rsidR="008F7E08"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color w:val="000000"/>
          <w:sz w:val="24"/>
          <w:szCs w:val="24"/>
        </w:rPr>
        <w:t xml:space="preserve">0.02±0.02 no. of aphids/leaf). Still, the mean aphid population was statistically at </w:t>
      </w:r>
      <w:r w:rsidRPr="00C163BE">
        <w:rPr>
          <w:rFonts w:ascii="Times New Roman" w:eastAsia="Times New Roman" w:hAnsi="Times New Roman" w:cs="Times New Roman"/>
          <w:sz w:val="24"/>
          <w:szCs w:val="24"/>
        </w:rPr>
        <w:t>par</w:t>
      </w:r>
      <w:r w:rsidRPr="00C163BE">
        <w:rPr>
          <w:rFonts w:ascii="Times New Roman" w:eastAsia="Times New Roman" w:hAnsi="Times New Roman" w:cs="Times New Roman"/>
          <w:color w:val="000000"/>
          <w:sz w:val="24"/>
          <w:szCs w:val="24"/>
        </w:rPr>
        <w:t xml:space="preserve"> under </w:t>
      </w:r>
      <w:r w:rsidRPr="00C163BE">
        <w:rPr>
          <w:rFonts w:ascii="Times New Roman" w:eastAsia="Times New Roman" w:hAnsi="Times New Roman" w:cs="Times New Roman"/>
          <w:sz w:val="24"/>
          <w:szCs w:val="24"/>
        </w:rPr>
        <w:t>Modules</w:t>
      </w:r>
      <w:r w:rsidRPr="00C163BE">
        <w:rPr>
          <w:rFonts w:ascii="Times New Roman" w:eastAsia="Times New Roman" w:hAnsi="Times New Roman" w:cs="Times New Roman"/>
          <w:color w:val="000000"/>
          <w:sz w:val="24"/>
          <w:szCs w:val="24"/>
        </w:rPr>
        <w:t xml:space="preserve"> 2 and </w:t>
      </w:r>
      <w:r w:rsidR="008F7E08" w:rsidRPr="00C163BE">
        <w:rPr>
          <w:rFonts w:ascii="Times New Roman" w:eastAsia="Times New Roman" w:hAnsi="Times New Roman" w:cs="Times New Roman"/>
          <w:color w:val="000000"/>
          <w:sz w:val="24"/>
          <w:szCs w:val="24"/>
        </w:rPr>
        <w:t xml:space="preserve">Module </w:t>
      </w:r>
      <w:r w:rsidRPr="00C163BE">
        <w:rPr>
          <w:rFonts w:ascii="Times New Roman" w:eastAsia="Times New Roman" w:hAnsi="Times New Roman" w:cs="Times New Roman"/>
          <w:color w:val="000000"/>
          <w:sz w:val="24"/>
          <w:szCs w:val="24"/>
        </w:rPr>
        <w:t xml:space="preserve">3, with a mean aphid population of 10.06±0.72 and 8.32±0.41 aphids/leaf, respectively. Furthermore, </w:t>
      </w:r>
      <w:r w:rsidRPr="00C163BE">
        <w:rPr>
          <w:rFonts w:ascii="Times New Roman" w:eastAsia="Times New Roman" w:hAnsi="Times New Roman" w:cs="Times New Roman"/>
          <w:sz w:val="24"/>
          <w:szCs w:val="24"/>
        </w:rPr>
        <w:t>the chemical</w:t>
      </w:r>
      <w:r w:rsidRPr="00C163BE">
        <w:rPr>
          <w:rFonts w:ascii="Times New Roman" w:eastAsia="Times New Roman" w:hAnsi="Times New Roman" w:cs="Times New Roman"/>
          <w:color w:val="000000"/>
          <w:sz w:val="24"/>
          <w:szCs w:val="24"/>
        </w:rPr>
        <w:t xml:space="preserve"> management module was recorded with the lowest population of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0.41±0.04 per plant)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transversalis</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0.28±0.04 per plant), which was significantly (p&lt;0.001) lower than the integrated management module. In contrast, the biorational module (Module 1) was </w:t>
      </w:r>
      <w:r w:rsidR="009F2D54">
        <w:rPr>
          <w:rFonts w:ascii="Times New Roman" w:eastAsia="Times New Roman" w:hAnsi="Times New Roman" w:cs="Times New Roman"/>
          <w:sz w:val="24"/>
          <w:szCs w:val="24"/>
        </w:rPr>
        <w:t xml:space="preserve">the </w:t>
      </w:r>
      <w:r w:rsidRPr="00C163BE">
        <w:rPr>
          <w:rFonts w:ascii="Times New Roman" w:eastAsia="Times New Roman" w:hAnsi="Times New Roman" w:cs="Times New Roman"/>
          <w:sz w:val="24"/>
          <w:szCs w:val="24"/>
        </w:rPr>
        <w:t>safest for both natural enemies but possessed the lowest aphid control efficiency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mean population of </w:t>
      </w:r>
      <w:r w:rsidRPr="00C163BE">
        <w:rPr>
          <w:rFonts w:ascii="Times New Roman" w:eastAsia="Times New Roman" w:hAnsi="Times New Roman" w:cs="Times New Roman"/>
          <w:color w:val="000000"/>
          <w:sz w:val="24"/>
          <w:szCs w:val="24"/>
        </w:rPr>
        <w:t>20.87±1.50 no. of aphids/leaf</w:t>
      </w:r>
      <w:r w:rsidRPr="00C163BE">
        <w:rPr>
          <w:rFonts w:ascii="Times New Roman" w:eastAsia="Times New Roman" w:hAnsi="Times New Roman" w:cs="Times New Roman"/>
          <w:sz w:val="24"/>
          <w:szCs w:val="24"/>
        </w:rPr>
        <w:t xml:space="preserve">). These facts suggest that adopting an integrated management module over chemical and biorational management modules can provide better aphid suppression with less </w:t>
      </w:r>
      <w:r w:rsidR="009F2D54">
        <w:rPr>
          <w:rFonts w:ascii="Times New Roman" w:eastAsia="Times New Roman" w:hAnsi="Times New Roman" w:cs="Times New Roman"/>
          <w:sz w:val="24"/>
          <w:szCs w:val="24"/>
        </w:rPr>
        <w:t xml:space="preserve">harmful </w:t>
      </w:r>
      <w:r w:rsidRPr="00C163BE">
        <w:rPr>
          <w:rFonts w:ascii="Times New Roman" w:eastAsia="Times New Roman" w:hAnsi="Times New Roman" w:cs="Times New Roman"/>
          <w:sz w:val="24"/>
          <w:szCs w:val="24"/>
        </w:rPr>
        <w:t>effect on natural enemy populations.</w:t>
      </w:r>
    </w:p>
    <w:p w14:paraId="4BB12BAC" w14:textId="77777777" w:rsidR="00AA730B" w:rsidRPr="00C163BE" w:rsidRDefault="001B0C5B" w:rsidP="006C6393">
      <w:pPr>
        <w:spacing w:after="240" w:line="240" w:lineRule="auto"/>
        <w:jc w:val="both"/>
        <w:rPr>
          <w:rFonts w:ascii="Times New Roman" w:eastAsia="Times New Roman" w:hAnsi="Times New Roman" w:cs="Times New Roman"/>
          <w:sz w:val="24"/>
          <w:szCs w:val="24"/>
        </w:rPr>
      </w:pPr>
      <w:r w:rsidRPr="009727D8">
        <w:rPr>
          <w:rFonts w:ascii="Times New Roman" w:eastAsia="Times New Roman" w:hAnsi="Times New Roman" w:cs="Times New Roman"/>
          <w:i/>
          <w:sz w:val="24"/>
          <w:szCs w:val="24"/>
        </w:rPr>
        <w:t>Keywords</w:t>
      </w:r>
      <w:r w:rsidRPr="009727D8">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Biorational, Chemical, Coccinellids, Integrated management </w:t>
      </w:r>
    </w:p>
    <w:p w14:paraId="66E532E2" w14:textId="623BBEFD" w:rsidR="00AA730B" w:rsidRPr="00C163BE" w:rsidRDefault="009727D8" w:rsidP="009727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C163BE">
        <w:rPr>
          <w:rFonts w:ascii="Times New Roman" w:eastAsia="Times New Roman" w:hAnsi="Times New Roman" w:cs="Times New Roman"/>
          <w:b/>
          <w:sz w:val="24"/>
          <w:szCs w:val="24"/>
        </w:rPr>
        <w:t>INTRODUCTION</w:t>
      </w:r>
    </w:p>
    <w:p w14:paraId="01DDFA4C" w14:textId="38555C69"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Cabbage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is one of the popular </w:t>
      </w:r>
      <w:proofErr w:type="spellStart"/>
      <w:r w:rsidRPr="00C163BE">
        <w:rPr>
          <w:rFonts w:ascii="Times New Roman" w:eastAsia="Times New Roman" w:hAnsi="Times New Roman" w:cs="Times New Roman"/>
          <w:sz w:val="24"/>
          <w:szCs w:val="24"/>
        </w:rPr>
        <w:t>cole</w:t>
      </w:r>
      <w:proofErr w:type="spellEnd"/>
      <w:r w:rsidRPr="00C163BE">
        <w:rPr>
          <w:rFonts w:ascii="Times New Roman" w:eastAsia="Times New Roman" w:hAnsi="Times New Roman" w:cs="Times New Roman"/>
          <w:sz w:val="24"/>
          <w:szCs w:val="24"/>
        </w:rPr>
        <w:t xml:space="preserve"> crops produced and consumed throughout India, particularly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It is often used in various culinary applications, including boiling vegetables, salads, curries, and pickles. This crop is a good source of protein, carbohydrates, carotene, minerals like sodium, potassium, calcium, iron, and vitamins like thiamine, riboflavin, niacin, and vitamin C (</w:t>
      </w:r>
      <w:proofErr w:type="spellStart"/>
      <w:r w:rsidRPr="009727D8">
        <w:rPr>
          <w:rFonts w:ascii="Times New Roman" w:eastAsia="Times New Roman" w:hAnsi="Times New Roman" w:cs="Times New Roman"/>
          <w:sz w:val="24"/>
          <w:szCs w:val="24"/>
        </w:rPr>
        <w:t>Ogbede</w:t>
      </w:r>
      <w:proofErr w:type="spellEnd"/>
      <w:r w:rsidRPr="009727D8">
        <w:rPr>
          <w:rFonts w:ascii="Times New Roman" w:eastAsia="Times New Roman" w:hAnsi="Times New Roman" w:cs="Times New Roman"/>
          <w:sz w:val="24"/>
          <w:szCs w:val="24"/>
        </w:rPr>
        <w:t xml:space="preserve"> et al., 2015</w:t>
      </w:r>
      <w:r w:rsidRPr="00C163BE">
        <w:rPr>
          <w:rFonts w:ascii="Times New Roman" w:eastAsia="Times New Roman" w:hAnsi="Times New Roman" w:cs="Times New Roman"/>
          <w:sz w:val="24"/>
          <w:szCs w:val="24"/>
        </w:rPr>
        <w:t xml:space="preserve">). Additionally, cabbage is also considered a potent food that can be incorporated as a functional element or nutritional therapy to prevent and treat type 2 diabetes mellitus and some forms of cancers like colorectal cancer </w:t>
      </w:r>
      <w:r w:rsidRPr="003F0D59">
        <w:rPr>
          <w:rFonts w:ascii="Times New Roman" w:eastAsia="Times New Roman" w:hAnsi="Times New Roman" w:cs="Times New Roman"/>
          <w:sz w:val="24"/>
          <w:szCs w:val="24"/>
        </w:rPr>
        <w:t>(</w:t>
      </w:r>
      <w:proofErr w:type="spellStart"/>
      <w:r w:rsidR="009727D8" w:rsidRPr="003F0D59">
        <w:rPr>
          <w:rFonts w:ascii="Times New Roman" w:eastAsia="Times New Roman" w:hAnsi="Times New Roman" w:cs="Times New Roman"/>
          <w:sz w:val="24"/>
          <w:szCs w:val="24"/>
        </w:rPr>
        <w:t>Uuh</w:t>
      </w:r>
      <w:proofErr w:type="spellEnd"/>
      <w:r w:rsidR="009727D8" w:rsidRPr="003F0D59">
        <w:rPr>
          <w:rFonts w:ascii="Times New Roman" w:eastAsia="Times New Roman" w:hAnsi="Times New Roman" w:cs="Times New Roman"/>
          <w:sz w:val="24"/>
          <w:szCs w:val="24"/>
        </w:rPr>
        <w:t>‐Narvaez and</w:t>
      </w:r>
      <w:r w:rsidRPr="003F0D59">
        <w:rPr>
          <w:rFonts w:ascii="Times New Roman" w:eastAsia="Times New Roman" w:hAnsi="Times New Roman" w:cs="Times New Roman"/>
          <w:sz w:val="24"/>
          <w:szCs w:val="24"/>
        </w:rPr>
        <w:t xml:space="preserve"> Segura‐Campos, 2021; </w:t>
      </w:r>
      <w:proofErr w:type="spellStart"/>
      <w:r w:rsidRPr="003F0D59">
        <w:rPr>
          <w:rFonts w:ascii="Times New Roman" w:eastAsia="Times New Roman" w:hAnsi="Times New Roman" w:cs="Times New Roman"/>
          <w:sz w:val="24"/>
          <w:szCs w:val="24"/>
        </w:rPr>
        <w:t>Ağagündüz</w:t>
      </w:r>
      <w:proofErr w:type="spellEnd"/>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That's why cabbage is a highly valued crop in India, </w:t>
      </w:r>
      <w:r w:rsidR="008F7E08" w:rsidRPr="00C163BE">
        <w:rPr>
          <w:rFonts w:ascii="Times New Roman" w:eastAsia="Times New Roman" w:hAnsi="Times New Roman" w:cs="Times New Roman"/>
          <w:sz w:val="24"/>
          <w:szCs w:val="24"/>
        </w:rPr>
        <w:t xml:space="preserve">with </w:t>
      </w:r>
      <w:r w:rsidR="008B2330" w:rsidRPr="00C163BE">
        <w:rPr>
          <w:rFonts w:ascii="Times New Roman" w:eastAsia="Times New Roman" w:hAnsi="Times New Roman" w:cs="Times New Roman"/>
          <w:sz w:val="24"/>
          <w:szCs w:val="24"/>
        </w:rPr>
        <w:t>approximately</w:t>
      </w:r>
      <w:r w:rsidR="008F7E08" w:rsidRPr="00C163BE">
        <w:rPr>
          <w:rFonts w:ascii="Times New Roman" w:eastAsia="Times New Roman" w:hAnsi="Times New Roman" w:cs="Times New Roman"/>
          <w:sz w:val="24"/>
          <w:szCs w:val="24"/>
        </w:rPr>
        <w:t xml:space="preserve"> 14% </w:t>
      </w:r>
      <w:r w:rsidR="008B2330" w:rsidRPr="00C163BE">
        <w:rPr>
          <w:rFonts w:ascii="Times New Roman" w:eastAsia="Times New Roman" w:hAnsi="Times New Roman" w:cs="Times New Roman"/>
          <w:sz w:val="24"/>
          <w:szCs w:val="24"/>
        </w:rPr>
        <w:t xml:space="preserve">(189.2 million) </w:t>
      </w:r>
      <w:r w:rsidR="008F7E08" w:rsidRPr="00C163BE">
        <w:rPr>
          <w:rFonts w:ascii="Times New Roman" w:eastAsia="Times New Roman" w:hAnsi="Times New Roman" w:cs="Times New Roman"/>
          <w:sz w:val="24"/>
          <w:szCs w:val="24"/>
        </w:rPr>
        <w:t>undernourished population</w:t>
      </w:r>
      <w:r w:rsidR="008B2330" w:rsidRPr="00C163BE">
        <w:rPr>
          <w:rFonts w:ascii="Times New Roman" w:eastAsia="Times New Roman" w:hAnsi="Times New Roman" w:cs="Times New Roman"/>
          <w:sz w:val="24"/>
          <w:szCs w:val="24"/>
        </w:rPr>
        <w:t xml:space="preserve"> (</w:t>
      </w:r>
      <w:r w:rsidR="008B2330" w:rsidRPr="003F0D59">
        <w:rPr>
          <w:rFonts w:ascii="Times New Roman" w:eastAsia="Times New Roman" w:hAnsi="Times New Roman" w:cs="Times New Roman"/>
          <w:sz w:val="24"/>
          <w:szCs w:val="24"/>
        </w:rPr>
        <w:t>Basheer et al., 2023)</w:t>
      </w:r>
      <w:r w:rsidRPr="003F0D59">
        <w:rPr>
          <w:rFonts w:ascii="Times New Roman" w:eastAsia="Times New Roman" w:hAnsi="Times New Roman" w:cs="Times New Roman"/>
          <w:sz w:val="24"/>
          <w:szCs w:val="24"/>
        </w:rPr>
        <w:t>. India is the second largest producer of cabbage after China, with a</w:t>
      </w:r>
      <w:r w:rsidRPr="003F0D59">
        <w:t xml:space="preserve"> </w:t>
      </w:r>
      <w:r w:rsidRPr="003F0D59">
        <w:rPr>
          <w:rFonts w:ascii="Times New Roman" w:eastAsia="Times New Roman" w:hAnsi="Times New Roman" w:cs="Times New Roman"/>
          <w:sz w:val="24"/>
          <w:szCs w:val="24"/>
        </w:rPr>
        <w:t>production volume of around 9.95 million metric tons in 2023, cultivated over 428 thousand hectares (</w:t>
      </w:r>
      <w:proofErr w:type="spellStart"/>
      <w:r w:rsidRPr="003F0D59">
        <w:rPr>
          <w:rFonts w:ascii="Times New Roman" w:eastAsia="Times New Roman" w:hAnsi="Times New Roman" w:cs="Times New Roman"/>
          <w:sz w:val="24"/>
          <w:szCs w:val="24"/>
        </w:rPr>
        <w:t>Keelery</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The major cabbage-producing states in India include West Bengal, Orissa, Madhya Pradesh, Bihar, Gujarat, Assam, Uttar Pradesh, and </w:t>
      </w:r>
      <w:proofErr w:type="spellStart"/>
      <w:r w:rsidRPr="00C163BE">
        <w:rPr>
          <w:rFonts w:ascii="Times New Roman" w:eastAsia="Times New Roman" w:hAnsi="Times New Roman" w:cs="Times New Roman"/>
          <w:sz w:val="24"/>
          <w:szCs w:val="24"/>
        </w:rPr>
        <w:t>Chattisgarh</w:t>
      </w:r>
      <w:proofErr w:type="spellEnd"/>
      <w:r w:rsidRPr="00C163BE">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DesiKheti</w:t>
      </w:r>
      <w:proofErr w:type="spellEnd"/>
      <w:r w:rsidRPr="003F0D59">
        <w:rPr>
          <w:rFonts w:ascii="Times New Roman" w:eastAsia="Times New Roman" w:hAnsi="Times New Roman" w:cs="Times New Roman"/>
          <w:sz w:val="24"/>
          <w:szCs w:val="24"/>
        </w:rPr>
        <w:t>, 2025</w:t>
      </w:r>
      <w:r w:rsidRPr="00C163BE">
        <w:rPr>
          <w:rFonts w:ascii="Times New Roman" w:eastAsia="Times New Roman" w:hAnsi="Times New Roman" w:cs="Times New Roman"/>
          <w:sz w:val="24"/>
          <w:szCs w:val="24"/>
        </w:rPr>
        <w:t xml:space="preserve">). </w:t>
      </w:r>
    </w:p>
    <w:p w14:paraId="3BD7E231"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From planting to harvest, cabbage crop</w:t>
      </w:r>
      <w:r w:rsidR="008B2330" w:rsidRPr="00C163BE">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face several biotic and abiotic stressors, significantly reducing their yield. Among various stressors, insect pests considerably affect the cabbage yield, lowering the produce's market value and occasionally leading to the collapse of entire crops. The major insect pests, which cause maximum yield losses in cabbage, include </w:t>
      </w:r>
      <w:r w:rsidR="00C5471E" w:rsidRPr="00C163BE">
        <w:rPr>
          <w:rFonts w:ascii="Times New Roman" w:eastAsia="Times New Roman" w:hAnsi="Times New Roman" w:cs="Times New Roman"/>
          <w:sz w:val="24"/>
          <w:szCs w:val="24"/>
        </w:rPr>
        <w:t>diamondback moth</w:t>
      </w:r>
      <w:r w:rsidRPr="00C163BE">
        <w:rPr>
          <w:rFonts w:ascii="Times New Roman" w:eastAsia="Times New Roman" w:hAnsi="Times New Roman" w:cs="Times New Roman"/>
          <w:sz w:val="24"/>
          <w:szCs w:val="24"/>
        </w:rPr>
        <w:t xml:space="preserve">, cabbage butterfly, leaf </w:t>
      </w:r>
      <w:proofErr w:type="spellStart"/>
      <w:r w:rsidRPr="00C163BE">
        <w:rPr>
          <w:rFonts w:ascii="Times New Roman" w:eastAsia="Times New Roman" w:hAnsi="Times New Roman" w:cs="Times New Roman"/>
          <w:sz w:val="24"/>
          <w:szCs w:val="24"/>
        </w:rPr>
        <w:t>webber</w:t>
      </w:r>
      <w:proofErr w:type="spellEnd"/>
      <w:r w:rsidRPr="00C163BE">
        <w:rPr>
          <w:rFonts w:ascii="Times New Roman" w:eastAsia="Times New Roman" w:hAnsi="Times New Roman" w:cs="Times New Roman"/>
          <w:sz w:val="24"/>
          <w:szCs w:val="24"/>
        </w:rPr>
        <w:t xml:space="preserve">, cabbage borer, cabbage </w:t>
      </w:r>
      <w:proofErr w:type="spellStart"/>
      <w:r w:rsidRPr="00C163BE">
        <w:rPr>
          <w:rFonts w:ascii="Times New Roman" w:eastAsia="Times New Roman" w:hAnsi="Times New Roman" w:cs="Times New Roman"/>
          <w:sz w:val="24"/>
          <w:szCs w:val="24"/>
        </w:rPr>
        <w:t>semilooper</w:t>
      </w:r>
      <w:proofErr w:type="spellEnd"/>
      <w:r w:rsidRPr="00C163BE">
        <w:rPr>
          <w:rFonts w:ascii="Times New Roman" w:eastAsia="Times New Roman" w:hAnsi="Times New Roman" w:cs="Times New Roman"/>
          <w:sz w:val="24"/>
          <w:szCs w:val="24"/>
        </w:rPr>
        <w:t>, mustard aphid, cabbage aphid, etc. (</w:t>
      </w:r>
      <w:proofErr w:type="spellStart"/>
      <w:r w:rsidRPr="003F0D59">
        <w:rPr>
          <w:rFonts w:ascii="Times New Roman" w:eastAsia="Times New Roman" w:hAnsi="Times New Roman" w:cs="Times New Roman"/>
          <w:sz w:val="24"/>
          <w:szCs w:val="24"/>
        </w:rPr>
        <w:t>Venkateswarlu</w:t>
      </w:r>
      <w:proofErr w:type="spellEnd"/>
      <w:r w:rsidRPr="003F0D59">
        <w:rPr>
          <w:rFonts w:ascii="Times New Roman" w:eastAsia="Times New Roman" w:hAnsi="Times New Roman" w:cs="Times New Roman"/>
          <w:sz w:val="24"/>
          <w:szCs w:val="24"/>
        </w:rPr>
        <w:t xml:space="preserve"> et al., 2011). The extent of damage caused by these pests can reach 80‒100 percent in nurseries (Chari et al., 1994</w:t>
      </w:r>
      <w:r w:rsidRPr="00C163BE">
        <w:rPr>
          <w:rFonts w:ascii="Times New Roman" w:eastAsia="Times New Roman" w:hAnsi="Times New Roman" w:cs="Times New Roman"/>
          <w:sz w:val="24"/>
          <w:szCs w:val="24"/>
        </w:rPr>
        <w:t>) and 10‒25 percent under field conditions (</w:t>
      </w:r>
      <w:r w:rsidRPr="003F0D59">
        <w:rPr>
          <w:rFonts w:ascii="Times New Roman" w:eastAsia="Times New Roman" w:hAnsi="Times New Roman" w:cs="Times New Roman"/>
          <w:sz w:val="24"/>
          <w:szCs w:val="24"/>
        </w:rPr>
        <w:t xml:space="preserve">Rao and </w:t>
      </w:r>
      <w:proofErr w:type="spellStart"/>
      <w:r w:rsidRPr="003F0D59">
        <w:rPr>
          <w:rFonts w:ascii="Times New Roman" w:eastAsia="Times New Roman" w:hAnsi="Times New Roman" w:cs="Times New Roman"/>
          <w:sz w:val="24"/>
          <w:szCs w:val="24"/>
        </w:rPr>
        <w:t>Sitaramaiah</w:t>
      </w:r>
      <w:proofErr w:type="spellEnd"/>
      <w:r w:rsidRPr="003F0D59">
        <w:rPr>
          <w:rFonts w:ascii="Times New Roman" w:eastAsia="Times New Roman" w:hAnsi="Times New Roman" w:cs="Times New Roman"/>
          <w:sz w:val="24"/>
          <w:szCs w:val="24"/>
        </w:rPr>
        <w:t>, 2001</w:t>
      </w:r>
      <w:r w:rsidRPr="00C163BE">
        <w:rPr>
          <w:rFonts w:ascii="Times New Roman" w:eastAsia="Times New Roman" w:hAnsi="Times New Roman" w:cs="Times New Roman"/>
          <w:sz w:val="24"/>
          <w:szCs w:val="24"/>
        </w:rPr>
        <w:t xml:space="preserve">), if the conditions are favorable. Among different insect pests, the </w:t>
      </w:r>
      <w:r w:rsidR="008D1B92"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w:t>
      </w:r>
      <w:proofErr w:type="spellStart"/>
      <w:r w:rsidR="008D1B92" w:rsidRPr="00C163BE">
        <w:rPr>
          <w:rFonts w:ascii="Times New Roman" w:eastAsia="Times New Roman" w:hAnsi="Times New Roman" w:cs="Times New Roman"/>
          <w:i/>
          <w:sz w:val="24"/>
          <w:szCs w:val="24"/>
          <w:lang w:val="en-US"/>
        </w:rPr>
        <w:t>Lipaphis</w:t>
      </w:r>
      <w:proofErr w:type="spellEnd"/>
      <w:r w:rsidR="008D1B92" w:rsidRPr="00C163BE">
        <w:rPr>
          <w:rFonts w:ascii="Times New Roman" w:eastAsia="Times New Roman" w:hAnsi="Times New Roman" w:cs="Times New Roman"/>
          <w:i/>
          <w:sz w:val="24"/>
          <w:szCs w:val="24"/>
          <w:lang w:val="en-US"/>
        </w:rPr>
        <w:t xml:space="preserve"> </w:t>
      </w:r>
      <w:proofErr w:type="spellStart"/>
      <w:r w:rsidR="008D1B92" w:rsidRPr="00C163BE">
        <w:rPr>
          <w:rFonts w:ascii="Times New Roman" w:eastAsia="Times New Roman" w:hAnsi="Times New Roman" w:cs="Times New Roman"/>
          <w:i/>
          <w:sz w:val="24"/>
          <w:szCs w:val="24"/>
          <w:lang w:val="en-US"/>
        </w:rPr>
        <w:t>erysimi</w:t>
      </w:r>
      <w:proofErr w:type="spellEnd"/>
      <w:r w:rsidR="008D1B9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w:t>
      </w:r>
      <w:r w:rsidR="008D1B92" w:rsidRPr="00C163BE">
        <w:rPr>
          <w:rFonts w:ascii="Times New Roman" w:eastAsia="Times New Roman" w:hAnsi="Times New Roman" w:cs="Times New Roman"/>
          <w:sz w:val="24"/>
          <w:szCs w:val="24"/>
        </w:rPr>
        <w:t>Kaltenbach</w:t>
      </w:r>
      <w:r w:rsidRPr="00C163BE">
        <w:rPr>
          <w:rFonts w:ascii="Times New Roman" w:eastAsia="Times New Roman" w:hAnsi="Times New Roman" w:cs="Times New Roman"/>
          <w:sz w:val="24"/>
          <w:szCs w:val="24"/>
        </w:rPr>
        <w:t xml:space="preserve">), poses a significant threat to all the cabbage-growing regions of India, as it not only deteriorates the quality and </w:t>
      </w:r>
      <w:proofErr w:type="spellStart"/>
      <w:r w:rsidRPr="00C163BE">
        <w:rPr>
          <w:rFonts w:ascii="Times New Roman" w:eastAsia="Times New Roman" w:hAnsi="Times New Roman" w:cs="Times New Roman"/>
          <w:sz w:val="24"/>
          <w:szCs w:val="24"/>
        </w:rPr>
        <w:t>vigour</w:t>
      </w:r>
      <w:proofErr w:type="spellEnd"/>
      <w:r w:rsidRPr="00C163BE">
        <w:rPr>
          <w:rFonts w:ascii="Times New Roman" w:eastAsia="Times New Roman" w:hAnsi="Times New Roman" w:cs="Times New Roman"/>
          <w:sz w:val="24"/>
          <w:szCs w:val="24"/>
        </w:rPr>
        <w:t xml:space="preserve"> of the plant but also reduces the crop yield (</w:t>
      </w:r>
      <w:proofErr w:type="spellStart"/>
      <w:r w:rsidR="006D2BCE" w:rsidRPr="003F0D59">
        <w:rPr>
          <w:rFonts w:ascii="Times New Roman" w:eastAsia="Times New Roman" w:hAnsi="Times New Roman" w:cs="Times New Roman"/>
          <w:sz w:val="24"/>
          <w:szCs w:val="24"/>
        </w:rPr>
        <w:t>Sahu</w:t>
      </w:r>
      <w:proofErr w:type="spellEnd"/>
      <w:r w:rsidR="006D2BCE" w:rsidRPr="003F0D59">
        <w:rPr>
          <w:rFonts w:ascii="Times New Roman" w:eastAsia="Times New Roman" w:hAnsi="Times New Roman" w:cs="Times New Roman"/>
          <w:sz w:val="24"/>
          <w:szCs w:val="24"/>
        </w:rPr>
        <w:t>, et al., 2020</w:t>
      </w:r>
      <w:r w:rsidRPr="003F0D59">
        <w:rPr>
          <w:rFonts w:ascii="Times New Roman" w:eastAsia="Times New Roman" w:hAnsi="Times New Roman" w:cs="Times New Roman"/>
          <w:sz w:val="24"/>
          <w:szCs w:val="24"/>
        </w:rPr>
        <w:t>).</w:t>
      </w:r>
      <w:r w:rsidR="009F6BC0" w:rsidRPr="003F0D59">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That's why proper and timely management of these pests is paramount. Although numerous chemicals are available to control this notorious pest (</w:t>
      </w:r>
      <w:r w:rsidR="008D1B92" w:rsidRPr="003F0D59">
        <w:rPr>
          <w:rFonts w:ascii="Times New Roman" w:eastAsia="Times New Roman" w:hAnsi="Times New Roman" w:cs="Times New Roman"/>
          <w:sz w:val="24"/>
          <w:szCs w:val="24"/>
        </w:rPr>
        <w:t xml:space="preserve">Lal et al., 2002; </w:t>
      </w:r>
      <w:proofErr w:type="spellStart"/>
      <w:r w:rsidR="008D1B92" w:rsidRPr="003F0D59">
        <w:rPr>
          <w:rFonts w:ascii="Times New Roman" w:eastAsia="Times New Roman" w:hAnsi="Times New Roman" w:cs="Times New Roman"/>
          <w:sz w:val="24"/>
          <w:szCs w:val="24"/>
        </w:rPr>
        <w:t>Devee</w:t>
      </w:r>
      <w:proofErr w:type="spellEnd"/>
      <w:r w:rsidR="008D1B92" w:rsidRPr="003F0D59">
        <w:rPr>
          <w:rFonts w:ascii="Times New Roman" w:eastAsia="Times New Roman" w:hAnsi="Times New Roman" w:cs="Times New Roman"/>
          <w:sz w:val="24"/>
          <w:szCs w:val="24"/>
        </w:rPr>
        <w:t xml:space="preserve"> et al., 2011; Khan et al., 2012</w:t>
      </w:r>
      <w:r w:rsidRPr="00C163BE">
        <w:rPr>
          <w:rFonts w:ascii="Times New Roman" w:eastAsia="Times New Roman" w:hAnsi="Times New Roman" w:cs="Times New Roman"/>
          <w:sz w:val="24"/>
          <w:szCs w:val="24"/>
        </w:rPr>
        <w:t>), overreliance and non-judicious application of these chemicals can lead to environmental hazards, health risks, and insect resistance and resurgence issues (</w:t>
      </w:r>
      <w:r w:rsidRPr="003F0D59">
        <w:rPr>
          <w:rFonts w:ascii="Times New Roman" w:eastAsia="Times New Roman" w:hAnsi="Times New Roman" w:cs="Times New Roman"/>
          <w:sz w:val="24"/>
          <w:szCs w:val="24"/>
        </w:rPr>
        <w:t>Thakur et al., 2025</w:t>
      </w:r>
      <w:r w:rsidRPr="00C163BE">
        <w:rPr>
          <w:rFonts w:ascii="Times New Roman" w:eastAsia="Times New Roman" w:hAnsi="Times New Roman" w:cs="Times New Roman"/>
          <w:sz w:val="24"/>
          <w:szCs w:val="24"/>
        </w:rPr>
        <w:t>). In addition, these chemical insecticides pose a significant threat to the natural enemies in the crop ecosystem (</w:t>
      </w:r>
      <w:proofErr w:type="spellStart"/>
      <w:r w:rsidRPr="003F0D59">
        <w:rPr>
          <w:rFonts w:ascii="Times New Roman" w:eastAsia="Times New Roman" w:hAnsi="Times New Roman" w:cs="Times New Roman"/>
          <w:sz w:val="24"/>
          <w:szCs w:val="24"/>
        </w:rPr>
        <w:t>Bommarco</w:t>
      </w:r>
      <w:proofErr w:type="spellEnd"/>
      <w:r w:rsidRPr="003F0D59">
        <w:rPr>
          <w:rFonts w:ascii="Times New Roman" w:eastAsia="Times New Roman" w:hAnsi="Times New Roman" w:cs="Times New Roman"/>
          <w:sz w:val="24"/>
          <w:szCs w:val="24"/>
        </w:rPr>
        <w:t xml:space="preserve"> et al., 2011; Sharm</w:t>
      </w:r>
      <w:r w:rsidR="00C5471E" w:rsidRPr="003F0D59">
        <w:rPr>
          <w:rFonts w:ascii="Times New Roman" w:eastAsia="Times New Roman" w:hAnsi="Times New Roman" w:cs="Times New Roman"/>
          <w:sz w:val="24"/>
          <w:szCs w:val="24"/>
        </w:rPr>
        <w:t>a</w:t>
      </w:r>
      <w:r w:rsidRPr="003F0D59">
        <w:rPr>
          <w:rFonts w:ascii="Times New Roman" w:eastAsia="Times New Roman" w:hAnsi="Times New Roman" w:cs="Times New Roman"/>
          <w:sz w:val="24"/>
          <w:szCs w:val="24"/>
        </w:rPr>
        <w:t xml:space="preserve"> et al., 2022</w:t>
      </w:r>
      <w:r w:rsidRPr="00C163BE">
        <w:rPr>
          <w:rFonts w:ascii="Times New Roman" w:eastAsia="Times New Roman" w:hAnsi="Times New Roman" w:cs="Times New Roman"/>
          <w:sz w:val="24"/>
          <w:szCs w:val="24"/>
        </w:rPr>
        <w:t xml:space="preserve">). </w:t>
      </w:r>
      <w:r w:rsidR="008B2330" w:rsidRPr="00C163BE">
        <w:rPr>
          <w:rFonts w:ascii="Times New Roman" w:eastAsia="Times New Roman" w:hAnsi="Times New Roman" w:cs="Times New Roman"/>
          <w:sz w:val="24"/>
          <w:szCs w:val="24"/>
        </w:rPr>
        <w:t>Conversely</w:t>
      </w:r>
      <w:r w:rsidRPr="00C163BE">
        <w:rPr>
          <w:rFonts w:ascii="Times New Roman" w:eastAsia="Times New Roman" w:hAnsi="Times New Roman" w:cs="Times New Roman"/>
          <w:sz w:val="24"/>
          <w:szCs w:val="24"/>
        </w:rPr>
        <w:t xml:space="preserve">, applying botanical pesticides and microbial agents is an environmentally safer option but possesses reduced control efficiency against insect pests compared to </w:t>
      </w:r>
      <w:r w:rsidR="008B2330" w:rsidRPr="00C163BE">
        <w:rPr>
          <w:rFonts w:ascii="Times New Roman" w:eastAsia="Times New Roman" w:hAnsi="Times New Roman" w:cs="Times New Roman"/>
          <w:sz w:val="24"/>
          <w:szCs w:val="24"/>
        </w:rPr>
        <w:t xml:space="preserve">chemical </w:t>
      </w:r>
      <w:r w:rsidRPr="00C163BE">
        <w:rPr>
          <w:rFonts w:ascii="Times New Roman" w:eastAsia="Times New Roman" w:hAnsi="Times New Roman" w:cs="Times New Roman"/>
          <w:sz w:val="24"/>
          <w:szCs w:val="24"/>
        </w:rPr>
        <w:t>insecticides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Tamang et al., 2025</w:t>
      </w:r>
      <w:r w:rsidRPr="00C163BE">
        <w:rPr>
          <w:rFonts w:ascii="Times New Roman" w:eastAsia="Times New Roman" w:hAnsi="Times New Roman" w:cs="Times New Roman"/>
          <w:sz w:val="24"/>
          <w:szCs w:val="24"/>
        </w:rPr>
        <w:t>).</w:t>
      </w:r>
    </w:p>
    <w:p w14:paraId="640D4E90" w14:textId="77777777" w:rsidR="00AA730B" w:rsidRPr="00C163BE" w:rsidRDefault="001B0C5B" w:rsidP="003F0D59">
      <w:pPr>
        <w:spacing w:after="120" w:line="240" w:lineRule="auto"/>
        <w:jc w:val="both"/>
        <w:rPr>
          <w:rFonts w:ascii="Times New Roman" w:eastAsia="Times New Roman" w:hAnsi="Times New Roman" w:cs="Times New Roman"/>
          <w:sz w:val="24"/>
          <w:szCs w:val="24"/>
        </w:rPr>
      </w:pPr>
      <w:bookmarkStart w:id="0" w:name="_heading=h.6phtq9tjwt6d" w:colFirst="0" w:colLast="0"/>
      <w:bookmarkEnd w:id="0"/>
      <w:r w:rsidRPr="00C163BE">
        <w:rPr>
          <w:rFonts w:ascii="Times New Roman" w:eastAsia="Times New Roman" w:hAnsi="Times New Roman" w:cs="Times New Roman"/>
          <w:sz w:val="24"/>
          <w:szCs w:val="24"/>
        </w:rPr>
        <w:t xml:space="preserve">That's why developing Integrated Pest Management (IPM) approaches is necessary to maximize crop yield while minimizing environmental and health impacts. In this context, implementing eco-friendly pest management strategies through combining biopesticides and chemical insecticides and the conservation of natural enemies to promote natural biological control offers more sustainable and effective management. Therefore, the present </w:t>
      </w:r>
      <w:proofErr w:type="spellStart"/>
      <w:r w:rsidRPr="00C163BE">
        <w:rPr>
          <w:rFonts w:ascii="Times New Roman" w:eastAsia="Times New Roman" w:hAnsi="Times New Roman" w:cs="Times New Roman"/>
          <w:sz w:val="24"/>
          <w:szCs w:val="24"/>
        </w:rPr>
        <w:t>programme</w:t>
      </w:r>
      <w:proofErr w:type="spellEnd"/>
      <w:r w:rsidRPr="00C163BE">
        <w:rPr>
          <w:rFonts w:ascii="Times New Roman" w:eastAsia="Times New Roman" w:hAnsi="Times New Roman" w:cs="Times New Roman"/>
          <w:sz w:val="24"/>
          <w:szCs w:val="24"/>
        </w:rPr>
        <w:t xml:space="preserve"> was designed to evaluate the field effectiveness of different management modules against </w:t>
      </w:r>
      <w:r w:rsidR="00EB1D43" w:rsidRPr="00C163BE">
        <w:rPr>
          <w:rFonts w:ascii="Times New Roman" w:eastAsia="Times New Roman" w:hAnsi="Times New Roman" w:cs="Times New Roman"/>
          <w:sz w:val="24"/>
          <w:szCs w:val="24"/>
        </w:rPr>
        <w:t xml:space="preserve">mustard aphid,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00EB1D43" w:rsidRPr="00C163BE">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to find out the most effective strategies against this pest. By analyzing the effectiveness of these modules, we aim to enhance crop yield and promote sustainable agricultural practices.</w:t>
      </w:r>
    </w:p>
    <w:p w14:paraId="6D8BD635" w14:textId="5CF3FB74"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C163BE">
        <w:rPr>
          <w:rFonts w:ascii="Times New Roman" w:eastAsia="Times New Roman" w:hAnsi="Times New Roman" w:cs="Times New Roman"/>
          <w:b/>
          <w:sz w:val="24"/>
          <w:szCs w:val="24"/>
        </w:rPr>
        <w:t>MATERIALS AND METHOD</w:t>
      </w:r>
    </w:p>
    <w:p w14:paraId="28A59EAD" w14:textId="170285B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1B0C5B" w:rsidRPr="00C163BE">
        <w:rPr>
          <w:rFonts w:ascii="Times New Roman" w:eastAsia="Times New Roman" w:hAnsi="Times New Roman" w:cs="Times New Roman"/>
          <w:b/>
          <w:sz w:val="24"/>
          <w:szCs w:val="24"/>
        </w:rPr>
        <w:t>Study area</w:t>
      </w:r>
    </w:p>
    <w:p w14:paraId="74C50A37"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The experiment was conducted in the </w:t>
      </w:r>
      <w:proofErr w:type="spellStart"/>
      <w:r w:rsidRPr="00C163BE">
        <w:rPr>
          <w:rFonts w:ascii="Times New Roman" w:eastAsia="Times New Roman" w:hAnsi="Times New Roman" w:cs="Times New Roman"/>
          <w:i/>
          <w:sz w:val="24"/>
          <w:szCs w:val="24"/>
        </w:rPr>
        <w:t>Terai</w:t>
      </w:r>
      <w:proofErr w:type="spellEnd"/>
      <w:r w:rsidRPr="00C163BE">
        <w:rPr>
          <w:rFonts w:ascii="Times New Roman" w:eastAsia="Times New Roman" w:hAnsi="Times New Roman" w:cs="Times New Roman"/>
          <w:sz w:val="24"/>
          <w:szCs w:val="24"/>
        </w:rPr>
        <w:t xml:space="preserve"> zone of West Bengal during the 2022-23 and 2023-24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seasons (January to March) at the Instructional Farm of Uttar </w:t>
      </w:r>
      <w:proofErr w:type="spellStart"/>
      <w:r w:rsidRPr="00C163BE">
        <w:rPr>
          <w:rFonts w:ascii="Times New Roman" w:eastAsia="Times New Roman" w:hAnsi="Times New Roman" w:cs="Times New Roman"/>
          <w:sz w:val="24"/>
          <w:szCs w:val="24"/>
        </w:rPr>
        <w:t>Banga</w:t>
      </w:r>
      <w:proofErr w:type="spellEnd"/>
      <w:r w:rsidRPr="00C163BE">
        <w:rPr>
          <w:rFonts w:ascii="Times New Roman" w:eastAsia="Times New Roman" w:hAnsi="Times New Roman" w:cs="Times New Roman"/>
          <w:sz w:val="24"/>
          <w:szCs w:val="24"/>
        </w:rPr>
        <w:t xml:space="preserve"> Krishi </w:t>
      </w:r>
      <w:proofErr w:type="spellStart"/>
      <w:r w:rsidRPr="00C163BE">
        <w:rPr>
          <w:rFonts w:ascii="Times New Roman" w:eastAsia="Times New Roman" w:hAnsi="Times New Roman" w:cs="Times New Roman"/>
          <w:sz w:val="24"/>
          <w:szCs w:val="24"/>
        </w:rPr>
        <w:t>Viswavidyalaya</w:t>
      </w:r>
      <w:proofErr w:type="spellEnd"/>
      <w:r w:rsidRPr="00C163BE">
        <w:rPr>
          <w:rFonts w:ascii="Times New Roman" w:eastAsia="Times New Roman" w:hAnsi="Times New Roman" w:cs="Times New Roman"/>
          <w:sz w:val="24"/>
          <w:szCs w:val="24"/>
        </w:rPr>
        <w:t xml:space="preserve"> (UBKV), </w:t>
      </w:r>
      <w:proofErr w:type="spellStart"/>
      <w:r w:rsidRPr="00C163BE">
        <w:rPr>
          <w:rFonts w:ascii="Times New Roman" w:eastAsia="Times New Roman" w:hAnsi="Times New Roman" w:cs="Times New Roman"/>
          <w:sz w:val="24"/>
          <w:szCs w:val="24"/>
        </w:rPr>
        <w:t>Pundibari</w:t>
      </w:r>
      <w:proofErr w:type="spellEnd"/>
      <w:r w:rsidRPr="00C163BE">
        <w:rPr>
          <w:rFonts w:ascii="Times New Roman" w:eastAsia="Times New Roman" w:hAnsi="Times New Roman" w:cs="Times New Roman"/>
          <w:sz w:val="24"/>
          <w:szCs w:val="24"/>
        </w:rPr>
        <w:t xml:space="preserve">, Cooch Behar, West Bengal, India. This region has a humid climate with a moderate temperature during the </w:t>
      </w:r>
      <w:proofErr w:type="spellStart"/>
      <w:r w:rsidRPr="00C163BE">
        <w:rPr>
          <w:rFonts w:ascii="Times New Roman" w:eastAsia="Times New Roman" w:hAnsi="Times New Roman" w:cs="Times New Roman"/>
          <w:sz w:val="24"/>
          <w:szCs w:val="24"/>
        </w:rPr>
        <w:t>rabi</w:t>
      </w:r>
      <w:proofErr w:type="spellEnd"/>
      <w:r w:rsidRPr="00C163BE">
        <w:rPr>
          <w:rFonts w:ascii="Times New Roman" w:eastAsia="Times New Roman" w:hAnsi="Times New Roman" w:cs="Times New Roman"/>
          <w:sz w:val="24"/>
          <w:szCs w:val="24"/>
        </w:rPr>
        <w:t xml:space="preserve"> season, which is suitable for cabbage cultivation.</w:t>
      </w:r>
    </w:p>
    <w:p w14:paraId="4625E919" w14:textId="56D122AF"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1B0C5B" w:rsidRPr="00C163BE">
        <w:rPr>
          <w:rFonts w:ascii="Times New Roman" w:eastAsia="Times New Roman" w:hAnsi="Times New Roman" w:cs="Times New Roman"/>
          <w:b/>
          <w:sz w:val="24"/>
          <w:szCs w:val="24"/>
        </w:rPr>
        <w:t>Field study</w:t>
      </w:r>
    </w:p>
    <w:p w14:paraId="376C4D82" w14:textId="1BF0D65E"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For the field study, the Green Express variety of cabbage was used. Seedlings were transplanted in 6m</w:t>
      </w:r>
      <w:r w:rsidRPr="00C163BE">
        <w:rPr>
          <w:rFonts w:ascii="Times New Roman" w:eastAsia="Times New Roman" w:hAnsi="Times New Roman" w:cs="Times New Roman"/>
          <w:sz w:val="24"/>
          <w:szCs w:val="24"/>
          <w:vertAlign w:val="superscript"/>
        </w:rPr>
        <w:t xml:space="preserve">2 </w:t>
      </w:r>
      <w:r w:rsidRPr="00C163BE">
        <w:rPr>
          <w:rFonts w:ascii="Times New Roman" w:eastAsia="Times New Roman" w:hAnsi="Times New Roman" w:cs="Times New Roman"/>
          <w:sz w:val="24"/>
          <w:szCs w:val="24"/>
        </w:rPr>
        <w:t xml:space="preserve">plots with 80×80cm plant-to-plant and 75×75cm row-to-row spacing, having 12 plants per plot. </w:t>
      </w:r>
      <w:r w:rsidR="00E5514C" w:rsidRPr="00C163BE">
        <w:rPr>
          <w:rFonts w:ascii="Times New Roman" w:eastAsia="Times New Roman" w:hAnsi="Times New Roman" w:cs="Times New Roman"/>
          <w:sz w:val="24"/>
          <w:szCs w:val="24"/>
        </w:rPr>
        <w:t xml:space="preserve">Recommended </w:t>
      </w:r>
      <w:r w:rsidRPr="00C163BE">
        <w:rPr>
          <w:rFonts w:ascii="Times New Roman" w:eastAsia="Times New Roman" w:hAnsi="Times New Roman" w:cs="Times New Roman"/>
          <w:sz w:val="24"/>
          <w:szCs w:val="24"/>
        </w:rPr>
        <w:t>agronomic practices were followed in the plots. The experiment was performed with three management modules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biorational, chemical, and integrated) and a control (Table 1). Each module has been assigned five plots (replication), and from each plot, five plants were randomly selected and tagged to record data on aphid and natural enemy populations. </w:t>
      </w:r>
      <w:r w:rsidR="009F6BC0" w:rsidRPr="00C163BE">
        <w:rPr>
          <w:rFonts w:ascii="Times New Roman" w:eastAsia="Times New Roman" w:hAnsi="Times New Roman" w:cs="Times New Roman"/>
          <w:sz w:val="24"/>
          <w:szCs w:val="24"/>
        </w:rPr>
        <w:t>The</w:t>
      </w:r>
      <w:r w:rsidRPr="00C163BE">
        <w:rPr>
          <w:rFonts w:ascii="Times New Roman" w:eastAsia="Times New Roman" w:hAnsi="Times New Roman" w:cs="Times New Roman"/>
          <w:sz w:val="24"/>
          <w:szCs w:val="24"/>
        </w:rPr>
        <w:t xml:space="preserve"> aphid population was recorded b</w:t>
      </w:r>
      <w:r w:rsidR="006C6393">
        <w:rPr>
          <w:rFonts w:ascii="Times New Roman" w:eastAsia="Times New Roman" w:hAnsi="Times New Roman" w:cs="Times New Roman"/>
          <w:sz w:val="24"/>
          <w:szCs w:val="24"/>
        </w:rPr>
        <w:t>y counting the number of aphids/</w:t>
      </w:r>
      <w:r w:rsidRPr="00C163BE">
        <w:rPr>
          <w:rFonts w:ascii="Times New Roman" w:eastAsia="Times New Roman" w:hAnsi="Times New Roman" w:cs="Times New Roman"/>
          <w:sz w:val="24"/>
          <w:szCs w:val="24"/>
        </w:rPr>
        <w:t>leaf using a hand tally meter.</w:t>
      </w:r>
    </w:p>
    <w:p w14:paraId="50E63D81" w14:textId="214845B2" w:rsidR="00AA730B"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On the other hand, natural enemy population was recorded as the number of individuals per plant. Data was recorded at a weekly interval after transplanting, up to harvesting. Results were expressed from the pooled data of both seasons.</w:t>
      </w:r>
    </w:p>
    <w:p w14:paraId="27B4BE6B"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pPr>
    </w:p>
    <w:p w14:paraId="4D8C6804" w14:textId="77777777" w:rsidR="003F0D59" w:rsidRPr="00C163BE" w:rsidRDefault="003F0D59" w:rsidP="003F0D59">
      <w:pPr>
        <w:spacing w:after="0" w:line="240" w:lineRule="auto"/>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1. Sequential implementation of strategies under different management modules adopted during the study</w:t>
      </w:r>
    </w:p>
    <w:tbl>
      <w:tblPr>
        <w:tblStyle w:val="a"/>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45"/>
        <w:gridCol w:w="3150"/>
        <w:gridCol w:w="2880"/>
        <w:gridCol w:w="2520"/>
        <w:gridCol w:w="2155"/>
      </w:tblGrid>
      <w:tr w:rsidR="003F0D59" w14:paraId="2D89796A" w14:textId="77777777" w:rsidTr="005C5918">
        <w:tc>
          <w:tcPr>
            <w:tcW w:w="2245" w:type="dxa"/>
            <w:tcBorders>
              <w:top w:val="single" w:sz="4" w:space="0" w:color="000000"/>
              <w:bottom w:val="single" w:sz="4" w:space="0" w:color="000000"/>
            </w:tcBorders>
          </w:tcPr>
          <w:p w14:paraId="1E7F31B4"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Management module</w:t>
            </w:r>
          </w:p>
        </w:tc>
        <w:tc>
          <w:tcPr>
            <w:tcW w:w="3150" w:type="dxa"/>
            <w:tcBorders>
              <w:top w:val="single" w:sz="4" w:space="0" w:color="000000"/>
              <w:bottom w:val="single" w:sz="4" w:space="0" w:color="000000"/>
            </w:tcBorders>
          </w:tcPr>
          <w:p w14:paraId="10A28E7A"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Seed treatment (before sowing in seedbed)</w:t>
            </w:r>
          </w:p>
        </w:tc>
        <w:tc>
          <w:tcPr>
            <w:tcW w:w="2880" w:type="dxa"/>
            <w:tcBorders>
              <w:top w:val="single" w:sz="4" w:space="0" w:color="000000"/>
              <w:bottom w:val="single" w:sz="4" w:space="0" w:color="000000"/>
            </w:tcBorders>
          </w:tcPr>
          <w:p w14:paraId="474087C1"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 xml:space="preserve">Soil application (during land preparation before transplanting) </w:t>
            </w:r>
          </w:p>
        </w:tc>
        <w:tc>
          <w:tcPr>
            <w:tcW w:w="2520" w:type="dxa"/>
            <w:tcBorders>
              <w:top w:val="single" w:sz="4" w:space="0" w:color="000000"/>
              <w:bottom w:val="single" w:sz="4" w:space="0" w:color="000000"/>
            </w:tcBorders>
          </w:tcPr>
          <w:p w14:paraId="11A4E21D"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1</w:t>
            </w:r>
            <w:r w:rsidRPr="00C163BE">
              <w:rPr>
                <w:rFonts w:ascii="Times New Roman" w:eastAsia="Times New Roman" w:hAnsi="Times New Roman" w:cs="Times New Roman"/>
                <w:b/>
                <w:vertAlign w:val="superscript"/>
              </w:rPr>
              <w:t>st</w:t>
            </w:r>
            <w:r w:rsidRPr="00C163BE">
              <w:rPr>
                <w:rFonts w:ascii="Times New Roman" w:eastAsia="Times New Roman" w:hAnsi="Times New Roman" w:cs="Times New Roman"/>
                <w:b/>
              </w:rPr>
              <w:t xml:space="preserve"> spray (21 DAT)</w:t>
            </w:r>
          </w:p>
        </w:tc>
        <w:tc>
          <w:tcPr>
            <w:tcW w:w="2155" w:type="dxa"/>
            <w:tcBorders>
              <w:top w:val="single" w:sz="4" w:space="0" w:color="000000"/>
              <w:bottom w:val="single" w:sz="4" w:space="0" w:color="000000"/>
            </w:tcBorders>
          </w:tcPr>
          <w:p w14:paraId="7D8334B2"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2</w:t>
            </w:r>
            <w:r w:rsidRPr="00C163BE">
              <w:rPr>
                <w:rFonts w:ascii="Times New Roman" w:eastAsia="Times New Roman" w:hAnsi="Times New Roman" w:cs="Times New Roman"/>
                <w:b/>
                <w:vertAlign w:val="superscript"/>
              </w:rPr>
              <w:t>nd</w:t>
            </w:r>
            <w:r w:rsidRPr="00C163BE">
              <w:rPr>
                <w:rFonts w:ascii="Times New Roman" w:eastAsia="Times New Roman" w:hAnsi="Times New Roman" w:cs="Times New Roman"/>
                <w:b/>
              </w:rPr>
              <w:t xml:space="preserve"> spray (35 DAT)</w:t>
            </w:r>
          </w:p>
        </w:tc>
      </w:tr>
      <w:tr w:rsidR="003F0D59" w14:paraId="23BA2378" w14:textId="77777777" w:rsidTr="005C5918">
        <w:tc>
          <w:tcPr>
            <w:tcW w:w="2245" w:type="dxa"/>
            <w:tcBorders>
              <w:top w:val="single" w:sz="4" w:space="0" w:color="000000"/>
            </w:tcBorders>
          </w:tcPr>
          <w:p w14:paraId="0E03AEF4"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1 (Biorational management)</w:t>
            </w:r>
          </w:p>
        </w:tc>
        <w:tc>
          <w:tcPr>
            <w:tcW w:w="3150" w:type="dxa"/>
            <w:tcBorders>
              <w:top w:val="single" w:sz="4" w:space="0" w:color="000000"/>
            </w:tcBorders>
          </w:tcPr>
          <w:p w14:paraId="3E5B7925"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i/>
              </w:rPr>
              <w:t>Trichoderma</w:t>
            </w:r>
            <w:r w:rsidRPr="00C163BE">
              <w:rPr>
                <w:rFonts w:ascii="Times New Roman" w:eastAsia="Times New Roman" w:hAnsi="Times New Roman" w:cs="Times New Roman"/>
              </w:rPr>
              <w:t xml:space="preserve"> </w:t>
            </w:r>
            <w:proofErr w:type="spellStart"/>
            <w:r w:rsidRPr="00C163BE">
              <w:rPr>
                <w:rFonts w:ascii="Times New Roman" w:eastAsia="Times New Roman" w:hAnsi="Times New Roman" w:cs="Times New Roman"/>
                <w:i/>
              </w:rPr>
              <w:t>viride</w:t>
            </w:r>
            <w:proofErr w:type="spellEnd"/>
            <w:r w:rsidRPr="00C163BE">
              <w:rPr>
                <w:rFonts w:ascii="Times New Roman" w:eastAsia="Times New Roman" w:hAnsi="Times New Roman" w:cs="Times New Roman"/>
                <w:i/>
              </w:rPr>
              <w:t xml:space="preserve"> </w:t>
            </w:r>
            <w:r w:rsidRPr="00C163BE">
              <w:rPr>
                <w:rFonts w:ascii="Times New Roman" w:eastAsia="Times New Roman" w:hAnsi="Times New Roman" w:cs="Times New Roman"/>
              </w:rPr>
              <w:t>and phosphate-solubilizing bacteria consortium @ 5g/kg of seed</w:t>
            </w:r>
          </w:p>
        </w:tc>
        <w:tc>
          <w:tcPr>
            <w:tcW w:w="2880" w:type="dxa"/>
            <w:tcBorders>
              <w:top w:val="single" w:sz="4" w:space="0" w:color="000000"/>
            </w:tcBorders>
          </w:tcPr>
          <w:p w14:paraId="56434440"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sz w:val="24"/>
                <w:szCs w:val="24"/>
              </w:rPr>
              <w:t>Neem cake 250 kg/acre</w:t>
            </w:r>
          </w:p>
        </w:tc>
        <w:tc>
          <w:tcPr>
            <w:tcW w:w="2520" w:type="dxa"/>
            <w:tcBorders>
              <w:top w:val="single" w:sz="4" w:space="0" w:color="000000"/>
            </w:tcBorders>
          </w:tcPr>
          <w:p w14:paraId="6D9E33D9" w14:textId="77777777" w:rsidR="003F0D59" w:rsidRPr="00C163BE" w:rsidRDefault="003F0D59" w:rsidP="005C5918">
            <w:pPr>
              <w:rPr>
                <w:rFonts w:ascii="Times New Roman" w:eastAsia="Times New Roman" w:hAnsi="Times New Roman" w:cs="Times New Roman"/>
              </w:rPr>
            </w:pPr>
            <w:proofErr w:type="spellStart"/>
            <w:r w:rsidRPr="00C163BE">
              <w:rPr>
                <w:rFonts w:ascii="Times New Roman" w:eastAsia="Times New Roman" w:hAnsi="Times New Roman" w:cs="Times New Roman"/>
              </w:rPr>
              <w:t>Multineem</w:t>
            </w:r>
            <w:proofErr w:type="spellEnd"/>
            <w:r w:rsidRPr="00C163BE">
              <w:rPr>
                <w:rFonts w:ascii="Times New Roman" w:eastAsia="Times New Roman" w:hAnsi="Times New Roman" w:cs="Times New Roman"/>
              </w:rPr>
              <w:t xml:space="preserve"> (</w:t>
            </w:r>
            <w:proofErr w:type="spellStart"/>
            <w:r w:rsidRPr="00C163BE">
              <w:rPr>
                <w:rFonts w:ascii="Times New Roman" w:eastAsia="Times New Roman" w:hAnsi="Times New Roman" w:cs="Times New Roman"/>
              </w:rPr>
              <w:t>Azadirachtin</w:t>
            </w:r>
            <w:proofErr w:type="spellEnd"/>
            <w:r w:rsidRPr="00C163BE">
              <w:rPr>
                <w:rFonts w:ascii="Times New Roman" w:eastAsia="Times New Roman" w:hAnsi="Times New Roman" w:cs="Times New Roman"/>
              </w:rPr>
              <w:t xml:space="preserve"> 0.03% or 3000 ppm)</w:t>
            </w:r>
          </w:p>
        </w:tc>
        <w:tc>
          <w:tcPr>
            <w:tcW w:w="2155" w:type="dxa"/>
            <w:tcBorders>
              <w:top w:val="single" w:sz="4" w:space="0" w:color="000000"/>
            </w:tcBorders>
          </w:tcPr>
          <w:p w14:paraId="6937FB8C"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i/>
              </w:rPr>
              <w:t xml:space="preserve">Beauveria </w:t>
            </w:r>
            <w:proofErr w:type="spellStart"/>
            <w:r w:rsidRPr="00C163BE">
              <w:rPr>
                <w:rFonts w:ascii="Times New Roman" w:eastAsia="Times New Roman" w:hAnsi="Times New Roman" w:cs="Times New Roman"/>
                <w:i/>
              </w:rPr>
              <w:t>bassiana</w:t>
            </w:r>
            <w:proofErr w:type="spellEnd"/>
            <w:r w:rsidRPr="00C163BE">
              <w:rPr>
                <w:rFonts w:ascii="Times New Roman" w:eastAsia="Times New Roman" w:hAnsi="Times New Roman" w:cs="Times New Roman"/>
                <w:i/>
              </w:rPr>
              <w:t xml:space="preserve"> </w:t>
            </w:r>
            <w:r w:rsidRPr="00C163BE">
              <w:rPr>
                <w:rFonts w:ascii="Times New Roman" w:eastAsia="Times New Roman" w:hAnsi="Times New Roman" w:cs="Times New Roman"/>
              </w:rPr>
              <w:t>@ 4g/lit</w:t>
            </w:r>
          </w:p>
        </w:tc>
      </w:tr>
      <w:tr w:rsidR="003F0D59" w14:paraId="365C1637" w14:textId="77777777" w:rsidTr="005C5918">
        <w:tc>
          <w:tcPr>
            <w:tcW w:w="2245" w:type="dxa"/>
          </w:tcPr>
          <w:p w14:paraId="36EF84DE"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2 (Chemical management)</w:t>
            </w:r>
          </w:p>
        </w:tc>
        <w:tc>
          <w:tcPr>
            <w:tcW w:w="3150" w:type="dxa"/>
          </w:tcPr>
          <w:p w14:paraId="1DC8FD0F"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Imidacloprid 70 WS @ 3g/kg of seed</w:t>
            </w:r>
          </w:p>
        </w:tc>
        <w:tc>
          <w:tcPr>
            <w:tcW w:w="2880" w:type="dxa"/>
          </w:tcPr>
          <w:p w14:paraId="42A0FC12" w14:textId="77777777" w:rsidR="003F0D59" w:rsidRPr="00C163BE" w:rsidRDefault="003F0D59" w:rsidP="005C5918">
            <w:pPr>
              <w:rPr>
                <w:rFonts w:ascii="Times New Roman" w:eastAsia="Times New Roman" w:hAnsi="Times New Roman" w:cs="Times New Roman"/>
              </w:rPr>
            </w:pPr>
            <w:proofErr w:type="spellStart"/>
            <w:r w:rsidRPr="00C163BE">
              <w:rPr>
                <w:rFonts w:ascii="Times New Roman" w:eastAsia="Times New Roman" w:hAnsi="Times New Roman" w:cs="Times New Roman"/>
              </w:rPr>
              <w:t>Chlorantraniliprole</w:t>
            </w:r>
            <w:proofErr w:type="spellEnd"/>
            <w:r w:rsidRPr="00C163BE">
              <w:rPr>
                <w:rFonts w:ascii="Times New Roman" w:eastAsia="Times New Roman" w:hAnsi="Times New Roman" w:cs="Times New Roman"/>
              </w:rPr>
              <w:t xml:space="preserve"> 4kg/acre granules </w:t>
            </w:r>
            <w:r w:rsidRPr="00C163BE">
              <w:rPr>
                <w:rFonts w:ascii="Times New Roman" w:eastAsia="Times New Roman" w:hAnsi="Times New Roman" w:cs="Times New Roman"/>
                <w:sz w:val="24"/>
                <w:szCs w:val="24"/>
              </w:rPr>
              <w:t>250 kg/acre</w:t>
            </w:r>
          </w:p>
        </w:tc>
        <w:tc>
          <w:tcPr>
            <w:tcW w:w="2520" w:type="dxa"/>
          </w:tcPr>
          <w:p w14:paraId="34F30D4A" w14:textId="77777777" w:rsidR="003F0D59" w:rsidRPr="00C163BE" w:rsidRDefault="003F0D59" w:rsidP="005C5918">
            <w:pPr>
              <w:rPr>
                <w:rFonts w:ascii="Times New Roman" w:eastAsia="Times New Roman" w:hAnsi="Times New Roman" w:cs="Times New Roman"/>
              </w:rPr>
            </w:pPr>
            <w:proofErr w:type="spellStart"/>
            <w:r w:rsidRPr="00C163BE">
              <w:rPr>
                <w:rFonts w:ascii="Times New Roman" w:eastAsia="Times New Roman" w:hAnsi="Times New Roman" w:cs="Times New Roman"/>
              </w:rPr>
              <w:t>Buprofezin</w:t>
            </w:r>
            <w:proofErr w:type="spellEnd"/>
            <w:r w:rsidRPr="00C163BE">
              <w:rPr>
                <w:rFonts w:ascii="Times New Roman" w:eastAsia="Times New Roman" w:hAnsi="Times New Roman" w:cs="Times New Roman"/>
              </w:rPr>
              <w:t xml:space="preserve"> 20% SC @ 2ml/lit</w:t>
            </w:r>
          </w:p>
        </w:tc>
        <w:tc>
          <w:tcPr>
            <w:tcW w:w="2155" w:type="dxa"/>
          </w:tcPr>
          <w:p w14:paraId="6B51A60C"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Fipronil 5 SC @ 2ml/lit</w:t>
            </w:r>
          </w:p>
        </w:tc>
      </w:tr>
      <w:tr w:rsidR="003F0D59" w14:paraId="42E95A42" w14:textId="77777777" w:rsidTr="005C5918">
        <w:tc>
          <w:tcPr>
            <w:tcW w:w="2245" w:type="dxa"/>
          </w:tcPr>
          <w:p w14:paraId="05CD1F90" w14:textId="77777777" w:rsidR="003F0D59" w:rsidRPr="00C163BE" w:rsidRDefault="003F0D59" w:rsidP="005C5918">
            <w:r w:rsidRPr="00C163BE">
              <w:rPr>
                <w:rFonts w:ascii="Times New Roman" w:eastAsia="Times New Roman" w:hAnsi="Times New Roman" w:cs="Times New Roman"/>
              </w:rPr>
              <w:t>Module 3 (Integrated management)</w:t>
            </w:r>
          </w:p>
        </w:tc>
        <w:tc>
          <w:tcPr>
            <w:tcW w:w="3150" w:type="dxa"/>
          </w:tcPr>
          <w:p w14:paraId="29409A26"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Imidacloprid 70 WS @ 3g/kg of seed</w:t>
            </w:r>
          </w:p>
        </w:tc>
        <w:tc>
          <w:tcPr>
            <w:tcW w:w="2880" w:type="dxa"/>
          </w:tcPr>
          <w:p w14:paraId="2E667E8B"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sz w:val="24"/>
                <w:szCs w:val="24"/>
              </w:rPr>
              <w:t>Neem cake 250 kg/acre</w:t>
            </w:r>
          </w:p>
        </w:tc>
        <w:tc>
          <w:tcPr>
            <w:tcW w:w="2520" w:type="dxa"/>
          </w:tcPr>
          <w:p w14:paraId="2D117310" w14:textId="77777777" w:rsidR="003F0D59" w:rsidRPr="00C163BE" w:rsidRDefault="003F0D59" w:rsidP="005C5918">
            <w:pPr>
              <w:rPr>
                <w:rFonts w:ascii="Times New Roman" w:eastAsia="Times New Roman" w:hAnsi="Times New Roman" w:cs="Times New Roman"/>
              </w:rPr>
            </w:pPr>
            <w:proofErr w:type="spellStart"/>
            <w:r w:rsidRPr="00C163BE">
              <w:rPr>
                <w:rFonts w:ascii="Times New Roman" w:eastAsia="Times New Roman" w:hAnsi="Times New Roman" w:cs="Times New Roman"/>
              </w:rPr>
              <w:t>Buprofezin</w:t>
            </w:r>
            <w:proofErr w:type="spellEnd"/>
            <w:r w:rsidRPr="00C163BE">
              <w:rPr>
                <w:rFonts w:ascii="Times New Roman" w:eastAsia="Times New Roman" w:hAnsi="Times New Roman" w:cs="Times New Roman"/>
              </w:rPr>
              <w:t xml:space="preserve"> 20% SC @ 2ml/lit</w:t>
            </w:r>
          </w:p>
        </w:tc>
        <w:tc>
          <w:tcPr>
            <w:tcW w:w="2155" w:type="dxa"/>
          </w:tcPr>
          <w:p w14:paraId="1177FB1E"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i/>
              </w:rPr>
              <w:t xml:space="preserve">Beauveria </w:t>
            </w:r>
            <w:proofErr w:type="spellStart"/>
            <w:r w:rsidRPr="00C163BE">
              <w:rPr>
                <w:rFonts w:ascii="Times New Roman" w:eastAsia="Times New Roman" w:hAnsi="Times New Roman" w:cs="Times New Roman"/>
                <w:i/>
              </w:rPr>
              <w:t>bassiana</w:t>
            </w:r>
            <w:proofErr w:type="spellEnd"/>
            <w:r w:rsidRPr="00C163BE">
              <w:rPr>
                <w:rFonts w:ascii="Times New Roman" w:eastAsia="Times New Roman" w:hAnsi="Times New Roman" w:cs="Times New Roman"/>
              </w:rPr>
              <w:t xml:space="preserve"> @ 4g/lit</w:t>
            </w:r>
          </w:p>
        </w:tc>
      </w:tr>
      <w:tr w:rsidR="003F0D59" w14:paraId="3DE84773" w14:textId="77777777" w:rsidTr="005C5918">
        <w:tc>
          <w:tcPr>
            <w:tcW w:w="2245" w:type="dxa"/>
            <w:tcBorders>
              <w:bottom w:val="single" w:sz="4" w:space="0" w:color="000000"/>
            </w:tcBorders>
          </w:tcPr>
          <w:p w14:paraId="0D385DD6"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4 (Control)</w:t>
            </w:r>
          </w:p>
        </w:tc>
        <w:tc>
          <w:tcPr>
            <w:tcW w:w="3150" w:type="dxa"/>
            <w:tcBorders>
              <w:bottom w:val="single" w:sz="4" w:space="0" w:color="000000"/>
            </w:tcBorders>
          </w:tcPr>
          <w:p w14:paraId="467495A3"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w:t>
            </w:r>
          </w:p>
        </w:tc>
        <w:tc>
          <w:tcPr>
            <w:tcW w:w="2880" w:type="dxa"/>
            <w:tcBorders>
              <w:bottom w:val="single" w:sz="4" w:space="0" w:color="000000"/>
            </w:tcBorders>
          </w:tcPr>
          <w:p w14:paraId="019D5F37" w14:textId="77777777" w:rsidR="003F0D59" w:rsidRPr="00C163BE" w:rsidRDefault="003F0D59" w:rsidP="005C5918">
            <w:r w:rsidRPr="00C163BE">
              <w:rPr>
                <w:rFonts w:ascii="Times New Roman" w:eastAsia="Times New Roman" w:hAnsi="Times New Roman" w:cs="Times New Roman"/>
              </w:rPr>
              <w:t>―</w:t>
            </w:r>
          </w:p>
        </w:tc>
        <w:tc>
          <w:tcPr>
            <w:tcW w:w="2520" w:type="dxa"/>
            <w:tcBorders>
              <w:bottom w:val="single" w:sz="4" w:space="0" w:color="000000"/>
            </w:tcBorders>
          </w:tcPr>
          <w:p w14:paraId="0D5A8206" w14:textId="77777777" w:rsidR="003F0D59" w:rsidRPr="00C163BE" w:rsidRDefault="003F0D59" w:rsidP="005C5918">
            <w:r w:rsidRPr="00C163BE">
              <w:rPr>
                <w:rFonts w:ascii="Times New Roman" w:eastAsia="Times New Roman" w:hAnsi="Times New Roman" w:cs="Times New Roman"/>
              </w:rPr>
              <w:t>―</w:t>
            </w:r>
          </w:p>
        </w:tc>
        <w:tc>
          <w:tcPr>
            <w:tcW w:w="2155" w:type="dxa"/>
            <w:tcBorders>
              <w:bottom w:val="single" w:sz="4" w:space="0" w:color="000000"/>
            </w:tcBorders>
          </w:tcPr>
          <w:p w14:paraId="643AC6C4" w14:textId="77777777" w:rsidR="003F0D59" w:rsidRPr="00C163BE" w:rsidRDefault="003F0D59" w:rsidP="005C5918">
            <w:r w:rsidRPr="00C163BE">
              <w:rPr>
                <w:rFonts w:ascii="Times New Roman" w:eastAsia="Times New Roman" w:hAnsi="Times New Roman" w:cs="Times New Roman"/>
              </w:rPr>
              <w:t>―</w:t>
            </w:r>
          </w:p>
        </w:tc>
      </w:tr>
    </w:tbl>
    <w:p w14:paraId="1309DAB3" w14:textId="77777777" w:rsidR="003F0D59" w:rsidRPr="001B0C5B" w:rsidRDefault="003F0D59" w:rsidP="003F0D59">
      <w:pPr>
        <w:spacing w:after="0" w:line="240" w:lineRule="auto"/>
        <w:jc w:val="both"/>
        <w:rPr>
          <w:rFonts w:ascii="Times New Roman" w:eastAsia="Times New Roman" w:hAnsi="Times New Roman" w:cs="Times New Roman"/>
          <w:sz w:val="24"/>
          <w:szCs w:val="24"/>
        </w:rPr>
      </w:pPr>
      <w:r w:rsidRPr="001B0C5B">
        <w:rPr>
          <w:rFonts w:ascii="Times New Roman" w:eastAsia="Times New Roman" w:hAnsi="Times New Roman" w:cs="Times New Roman"/>
          <w:sz w:val="24"/>
          <w:szCs w:val="24"/>
        </w:rPr>
        <w:t>DAT: Days after transplanting, Application of insecticides, botanical, and biopesticide was carried after recording the data at 21 and 35 days of transplanting.</w:t>
      </w:r>
    </w:p>
    <w:p w14:paraId="3791E191" w14:textId="77777777" w:rsidR="003F0D59" w:rsidRDefault="003F0D59" w:rsidP="009727D8">
      <w:pPr>
        <w:spacing w:after="120"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2BD2706E" w14:textId="302C85E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sidR="001B0C5B" w:rsidRPr="00C163BE">
        <w:rPr>
          <w:rFonts w:ascii="Times New Roman" w:eastAsia="Times New Roman" w:hAnsi="Times New Roman" w:cs="Times New Roman"/>
          <w:b/>
          <w:sz w:val="24"/>
          <w:szCs w:val="24"/>
        </w:rPr>
        <w:t>Statistical analysis</w:t>
      </w:r>
    </w:p>
    <w:p w14:paraId="432FFB63" w14:textId="77777777" w:rsidR="00AA730B" w:rsidRPr="00C163BE" w:rsidRDefault="001B0C5B" w:rsidP="009727D8">
      <w:pPr>
        <w:spacing w:after="12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Data on aphid and natural enemy populations were normalized using square-</w:t>
      </w:r>
      <w:proofErr w:type="spellStart"/>
      <w:r w:rsidRPr="00C163BE">
        <w:rPr>
          <w:rFonts w:ascii="Times New Roman" w:eastAsia="Times New Roman" w:hAnsi="Times New Roman" w:cs="Times New Roman"/>
          <w:sz w:val="24"/>
          <w:szCs w:val="24"/>
        </w:rPr>
        <w:t>root</w:t>
      </w:r>
      <w:proofErr w:type="spellEnd"/>
      <w:r w:rsidRPr="00C163BE">
        <w:rPr>
          <w:rFonts w:ascii="Times New Roman" w:eastAsia="Times New Roman" w:hAnsi="Times New Roman" w:cs="Times New Roman"/>
          <w:sz w:val="24"/>
          <w:szCs w:val="24"/>
        </w:rPr>
        <w:t xml:space="preserve"> transformation </w:t>
      </w:r>
      <m:oMath>
        <m:r>
          <w:rPr>
            <w:rFonts w:ascii="Cambria Math" w:eastAsia="Cambria Math" w:hAnsi="Cambria Math" w:cs="Cambria Math"/>
            <w:sz w:val="24"/>
            <w:szCs w:val="24"/>
          </w:rPr>
          <m:t>(</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(x+0.5)</m:t>
            </m:r>
          </m:e>
        </m:rad>
      </m:oMath>
      <w:r w:rsidRPr="00C163BE">
        <w:rPr>
          <w:rFonts w:ascii="Times New Roman" w:eastAsia="Times New Roman" w:hAnsi="Times New Roman" w:cs="Times New Roman"/>
          <w:sz w:val="24"/>
          <w:szCs w:val="24"/>
        </w:rPr>
        <w:t>). Data on percentage aphid reduction over control were normalized using arcsine transformation (degree(</w:t>
      </w:r>
      <w:proofErr w:type="gramStart"/>
      <w:r w:rsidRPr="00C163BE">
        <w:rPr>
          <w:rFonts w:ascii="Times New Roman" w:eastAsia="Times New Roman" w:hAnsi="Times New Roman" w:cs="Times New Roman"/>
          <w:sz w:val="24"/>
          <w:szCs w:val="24"/>
        </w:rPr>
        <w:t>asin(</w:t>
      </w:r>
      <w:proofErr w:type="gramEnd"/>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p</m:t>
            </m:r>
          </m:e>
        </m:rad>
      </m:oMath>
      <w:r w:rsidRPr="00C163BE">
        <w:rPr>
          <w:rFonts w:ascii="Times New Roman" w:eastAsia="Times New Roman" w:hAnsi="Times New Roman" w:cs="Times New Roman"/>
          <w:sz w:val="24"/>
          <w:szCs w:val="24"/>
        </w:rPr>
        <w:t xml:space="preserve">))). One-way ANOVA was performed, followed by Tukey’s test at α=0.05 level to compare the means under different management modules. Statistical analyses were performed in </w:t>
      </w:r>
      <w:r w:rsidR="00E5514C" w:rsidRPr="00C163BE">
        <w:rPr>
          <w:rFonts w:ascii="Times New Roman" w:eastAsia="Times New Roman" w:hAnsi="Times New Roman" w:cs="Times New Roman"/>
          <w:sz w:val="24"/>
          <w:szCs w:val="24"/>
        </w:rPr>
        <w:t>SAS 9.2 statistical package</w:t>
      </w:r>
      <w:r w:rsidRPr="00C163BE">
        <w:rPr>
          <w:rFonts w:ascii="Times New Roman" w:eastAsia="Times New Roman" w:hAnsi="Times New Roman" w:cs="Times New Roman"/>
          <w:sz w:val="24"/>
          <w:szCs w:val="24"/>
        </w:rPr>
        <w:t>.</w:t>
      </w:r>
    </w:p>
    <w:p w14:paraId="22CBCD1F" w14:textId="595EA0F9"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163BE">
        <w:rPr>
          <w:rFonts w:ascii="Times New Roman" w:eastAsia="Times New Roman" w:hAnsi="Times New Roman" w:cs="Times New Roman"/>
          <w:b/>
          <w:sz w:val="24"/>
          <w:szCs w:val="24"/>
        </w:rPr>
        <w:t>RESULTS AND DISCUSSION</w:t>
      </w:r>
    </w:p>
    <w:p w14:paraId="7F88F506" w14:textId="1E5261E7"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1B0C5B" w:rsidRPr="00C163BE">
        <w:rPr>
          <w:rFonts w:ascii="Times New Roman" w:eastAsia="Times New Roman" w:hAnsi="Times New Roman" w:cs="Times New Roman"/>
          <w:b/>
          <w:sz w:val="24"/>
          <w:szCs w:val="24"/>
        </w:rPr>
        <w:t xml:space="preserve">Impact of different management modules on </w:t>
      </w:r>
      <w:r w:rsidR="00EB1D43" w:rsidRPr="00C163BE">
        <w:rPr>
          <w:rFonts w:ascii="Times New Roman" w:eastAsia="Times New Roman" w:hAnsi="Times New Roman" w:cs="Times New Roman"/>
          <w:b/>
          <w:sz w:val="24"/>
          <w:szCs w:val="24"/>
        </w:rPr>
        <w:t>mustard</w:t>
      </w:r>
      <w:r w:rsidR="001B0C5B" w:rsidRPr="00C163BE">
        <w:rPr>
          <w:rFonts w:ascii="Times New Roman" w:eastAsia="Times New Roman" w:hAnsi="Times New Roman" w:cs="Times New Roman"/>
          <w:b/>
          <w:sz w:val="24"/>
          <w:szCs w:val="24"/>
        </w:rPr>
        <w:t xml:space="preserve"> aphid population</w:t>
      </w:r>
    </w:p>
    <w:p w14:paraId="442CF46B" w14:textId="53C0E103"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Our data revealed some valuable insights regarding the efficacy of different management modules in regulating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 population</w:t>
      </w:r>
      <w:r w:rsidR="00EB1D43" w:rsidRPr="00C163BE">
        <w:rPr>
          <w:rFonts w:ascii="Times New Roman" w:eastAsia="Times New Roman" w:hAnsi="Times New Roman" w:cs="Times New Roman"/>
          <w:sz w:val="24"/>
          <w:szCs w:val="24"/>
        </w:rPr>
        <w:t xml:space="preserve"> in cabbage ecosystem</w:t>
      </w:r>
      <w:r w:rsidRPr="00C163BE">
        <w:rPr>
          <w:rFonts w:ascii="Times New Roman" w:eastAsia="Times New Roman" w:hAnsi="Times New Roman" w:cs="Times New Roman"/>
          <w:sz w:val="24"/>
          <w:szCs w:val="24"/>
        </w:rPr>
        <w:t>. Different management models have shown a significant variation in their effectiveness against aphids. However, there was no significant (p=0.44) difference in aphid population at 7 days after transplanting</w:t>
      </w:r>
      <w:r w:rsidRPr="00C163BE">
        <w:rPr>
          <w:rFonts w:ascii="Times New Roman" w:eastAsia="Times New Roman" w:hAnsi="Times New Roman" w:cs="Times New Roman"/>
        </w:rPr>
        <w:t xml:space="preserve"> (</w:t>
      </w:r>
      <w:r w:rsidRPr="00C163BE">
        <w:rPr>
          <w:rFonts w:ascii="Times New Roman" w:eastAsia="Times New Roman" w:hAnsi="Times New Roman" w:cs="Times New Roman"/>
          <w:sz w:val="24"/>
          <w:szCs w:val="24"/>
        </w:rPr>
        <w:t xml:space="preserve">DAT) (Table 2). Later on, at 14 DAT and 21 DAT, the integrated management module (Module 3) performed significantly (p&lt;0.001) better than other modules, with recorded aphid populations of 23.18±0.90 and 34.24±0.49 aphids/leaf, respectively. Here, the composition of the substances used in seed and soil treatments </w:t>
      </w:r>
      <w:r w:rsidR="008B2330" w:rsidRPr="00C163BE">
        <w:rPr>
          <w:rFonts w:ascii="Times New Roman" w:eastAsia="Times New Roman" w:hAnsi="Times New Roman" w:cs="Times New Roman"/>
          <w:sz w:val="24"/>
          <w:szCs w:val="24"/>
        </w:rPr>
        <w:t xml:space="preserve">might </w:t>
      </w:r>
      <w:r w:rsidR="007B6986">
        <w:rPr>
          <w:rFonts w:ascii="Times New Roman" w:eastAsia="Times New Roman" w:hAnsi="Times New Roman" w:cs="Times New Roman"/>
          <w:sz w:val="24"/>
          <w:szCs w:val="24"/>
        </w:rPr>
        <w:t xml:space="preserve">have </w:t>
      </w:r>
      <w:r w:rsidRPr="00C163BE">
        <w:rPr>
          <w:rFonts w:ascii="Times New Roman" w:eastAsia="Times New Roman" w:hAnsi="Times New Roman" w:cs="Times New Roman"/>
          <w:sz w:val="24"/>
          <w:szCs w:val="24"/>
        </w:rPr>
        <w:t>play</w:t>
      </w:r>
      <w:r w:rsidR="007B6986">
        <w:rPr>
          <w:rFonts w:ascii="Times New Roman" w:eastAsia="Times New Roman" w:hAnsi="Times New Roman" w:cs="Times New Roman"/>
          <w:sz w:val="24"/>
          <w:szCs w:val="24"/>
        </w:rPr>
        <w:t>ed</w:t>
      </w:r>
      <w:r w:rsidRPr="00C163BE">
        <w:rPr>
          <w:rFonts w:ascii="Times New Roman" w:eastAsia="Times New Roman" w:hAnsi="Times New Roman" w:cs="Times New Roman"/>
          <w:sz w:val="24"/>
          <w:szCs w:val="24"/>
        </w:rPr>
        <w:t xml:space="preserve"> a crucial role. In Module 3, the combined use of Imidacloprid 70 WS and neem cake as seed and soil treatment, respectively, provided the best result. Use of Imidacloprid 70 WS as a seed treatment agent possesses significant anti-aphid characteristics (</w:t>
      </w:r>
      <w:r w:rsidR="003F0D59" w:rsidRPr="003F0D59">
        <w:rPr>
          <w:rFonts w:ascii="Times New Roman" w:eastAsia="Times New Roman" w:hAnsi="Times New Roman" w:cs="Times New Roman"/>
          <w:sz w:val="24"/>
          <w:szCs w:val="24"/>
        </w:rPr>
        <w:t>Yildirim 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Kesdek</w:t>
      </w:r>
      <w:proofErr w:type="spellEnd"/>
      <w:r w:rsidRPr="003F0D59">
        <w:rPr>
          <w:rFonts w:ascii="Times New Roman" w:eastAsia="Times New Roman" w:hAnsi="Times New Roman" w:cs="Times New Roman"/>
          <w:sz w:val="24"/>
          <w:szCs w:val="24"/>
        </w:rPr>
        <w:t>, 2009; Huang et al., 2015; Zhang et al., 2023</w:t>
      </w:r>
      <w:r w:rsidRPr="00C163BE">
        <w:rPr>
          <w:rFonts w:ascii="Times New Roman" w:eastAsia="Times New Roman" w:hAnsi="Times New Roman" w:cs="Times New Roman"/>
          <w:sz w:val="24"/>
          <w:szCs w:val="24"/>
        </w:rPr>
        <w:t>). However, there is scant information about the seed treatment with Imidacloprid 70 WS in conjunction with soil application of neem cake. Neem cake, which is a potential antifeedant and growth deterrent against many insect pests (</w:t>
      </w:r>
      <w:r w:rsidRPr="003F0D59">
        <w:rPr>
          <w:rFonts w:ascii="Times New Roman" w:eastAsia="Times New Roman" w:hAnsi="Times New Roman" w:cs="Times New Roman"/>
          <w:sz w:val="24"/>
          <w:szCs w:val="24"/>
        </w:rPr>
        <w:t xml:space="preserve">Saxena et al., 2018; Sharma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Kole</w:t>
      </w:r>
      <w:proofErr w:type="spellEnd"/>
      <w:r w:rsidRPr="003F0D59">
        <w:rPr>
          <w:rFonts w:ascii="Times New Roman" w:eastAsia="Times New Roman" w:hAnsi="Times New Roman" w:cs="Times New Roman"/>
          <w:sz w:val="24"/>
          <w:szCs w:val="24"/>
        </w:rPr>
        <w:t>, 2019), can reduce aphid population significantly when used as soil applicant (Moorthy et al., 2014; Sinha et al., 2018</w:t>
      </w:r>
      <w:r w:rsidRPr="00C163BE">
        <w:rPr>
          <w:rFonts w:ascii="Times New Roman" w:eastAsia="Times New Roman" w:hAnsi="Times New Roman" w:cs="Times New Roman"/>
          <w:sz w:val="24"/>
          <w:szCs w:val="24"/>
        </w:rPr>
        <w:t>). In addition, neem cake also possesses the capacity for soil nutrient enrichmen</w:t>
      </w:r>
      <w:r w:rsidRPr="003F0D59">
        <w:rPr>
          <w:rFonts w:ascii="Times New Roman" w:eastAsia="Times New Roman" w:hAnsi="Times New Roman" w:cs="Times New Roman"/>
          <w:sz w:val="24"/>
          <w:szCs w:val="24"/>
        </w:rPr>
        <w:t xml:space="preserve">t (Srinivasan et al., 2014; Sinha et al., 2018), </w:t>
      </w:r>
      <w:r w:rsidRPr="00C163BE">
        <w:rPr>
          <w:rFonts w:ascii="Times New Roman" w:eastAsia="Times New Roman" w:hAnsi="Times New Roman" w:cs="Times New Roman"/>
          <w:sz w:val="24"/>
          <w:szCs w:val="24"/>
        </w:rPr>
        <w:t>making it a suitable and valuable tool for this dual-action job.</w:t>
      </w:r>
    </w:p>
    <w:p w14:paraId="0BA995D9" w14:textId="6FC3C22A" w:rsidR="00AA730B"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the biorational module (Module 1), the combination of </w:t>
      </w:r>
      <w:r w:rsidRPr="00C163BE">
        <w:rPr>
          <w:rFonts w:ascii="Times New Roman" w:eastAsia="Times New Roman" w:hAnsi="Times New Roman" w:cs="Times New Roman"/>
          <w:i/>
          <w:sz w:val="24"/>
          <w:szCs w:val="24"/>
        </w:rPr>
        <w:t>Trichoderma</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as seed treatment and neem cake as soil application also provided a satisfactory aphid regulation at initial observational days, which was at par with Module 3 at 21 DAT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38.26±0.77 aphids/leaf). Although in comparison to Imidacloprid, seed treatment with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usually has a very low efficacy against sucking pests (</w:t>
      </w:r>
      <w:r w:rsidRPr="003F0D59">
        <w:rPr>
          <w:rFonts w:ascii="Times New Roman" w:eastAsia="Times New Roman" w:hAnsi="Times New Roman" w:cs="Times New Roman"/>
          <w:sz w:val="24"/>
          <w:szCs w:val="24"/>
        </w:rPr>
        <w:t>Chaudhari et al., 2021</w:t>
      </w:r>
      <w:r w:rsidRPr="00C163BE">
        <w:rPr>
          <w:rFonts w:ascii="Times New Roman" w:eastAsia="Times New Roman" w:hAnsi="Times New Roman" w:cs="Times New Roman"/>
          <w:sz w:val="24"/>
          <w:szCs w:val="24"/>
        </w:rPr>
        <w:t xml:space="preserve">), however, in our study, we have recorded better performance of Module 1 than Module 2, which might be due to the joint action of </w:t>
      </w:r>
      <w:r w:rsidRPr="00C163BE">
        <w:rPr>
          <w:rFonts w:ascii="Times New Roman" w:eastAsia="Times New Roman" w:hAnsi="Times New Roman" w:cs="Times New Roman"/>
          <w:i/>
          <w:sz w:val="24"/>
          <w:szCs w:val="24"/>
        </w:rPr>
        <w:t>T.</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viride</w:t>
      </w:r>
      <w:proofErr w:type="spellEnd"/>
      <w:r w:rsidRPr="00C163BE">
        <w:rPr>
          <w:rFonts w:ascii="Times New Roman" w:eastAsia="Times New Roman" w:hAnsi="Times New Roman" w:cs="Times New Roman"/>
          <w:sz w:val="24"/>
          <w:szCs w:val="24"/>
        </w:rPr>
        <w:t xml:space="preserve"> and neem cake. In contrast, Imidacloprid 70 WS was also used for seed treatment in the chemical management module (Module 2), but the lower efficacy of this module at the initial phase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32.92±1.47 and 47.28±1.39 aphids/leaf, respectively, at 14 DAT and 21 DAT) (Table 2) might be attributed to the ineffectiveness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on </w:t>
      </w:r>
      <w:r w:rsidR="00EB1D43" w:rsidRPr="00C163BE">
        <w:rPr>
          <w:rFonts w:ascii="Times New Roman" w:eastAsia="Times New Roman" w:hAnsi="Times New Roman" w:cs="Times New Roman"/>
          <w:sz w:val="24"/>
          <w:szCs w:val="24"/>
        </w:rPr>
        <w:t>mustard</w:t>
      </w:r>
      <w:r w:rsidRPr="00C163BE">
        <w:rPr>
          <w:rFonts w:ascii="Times New Roman" w:eastAsia="Times New Roman" w:hAnsi="Times New Roman" w:cs="Times New Roman"/>
          <w:sz w:val="24"/>
          <w:szCs w:val="24"/>
        </w:rPr>
        <w:t xml:space="preserve"> aphids as soil applicant.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acts by activating ryanodine receptors and is primarily effective against crop-feeding insects, specifically lepidopteran and coleopteran pests (</w:t>
      </w:r>
      <w:r w:rsidRPr="003F0D59">
        <w:rPr>
          <w:rFonts w:ascii="Times New Roman" w:eastAsia="Times New Roman" w:hAnsi="Times New Roman" w:cs="Times New Roman"/>
          <w:sz w:val="24"/>
          <w:szCs w:val="24"/>
        </w:rPr>
        <w:t>Liu et al., 2017; Su et al., 2017</w:t>
      </w:r>
      <w:r w:rsidRPr="00C163BE">
        <w:rPr>
          <w:rFonts w:ascii="Times New Roman" w:eastAsia="Times New Roman" w:hAnsi="Times New Roman" w:cs="Times New Roman"/>
          <w:sz w:val="24"/>
          <w:szCs w:val="24"/>
        </w:rPr>
        <w:t xml:space="preserve">). Previously, systemic soil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granules to cabbage transplants has been reported to control foliar-feeding lepidoptera</w:t>
      </w:r>
      <w:r w:rsidRPr="003F0D59">
        <w:rPr>
          <w:rFonts w:ascii="Times New Roman" w:eastAsia="Times New Roman" w:hAnsi="Times New Roman" w:cs="Times New Roman"/>
          <w:sz w:val="24"/>
          <w:szCs w:val="24"/>
        </w:rPr>
        <w:t>n pests satisfactorily (Cameron et al., 2015). However, this compound possess a very low efficacy against sucking pests (</w:t>
      </w:r>
      <w:proofErr w:type="spellStart"/>
      <w:r w:rsidRPr="003F0D59">
        <w:rPr>
          <w:rFonts w:ascii="Times New Roman" w:eastAsia="Times New Roman" w:hAnsi="Times New Roman" w:cs="Times New Roman"/>
          <w:sz w:val="24"/>
          <w:szCs w:val="24"/>
        </w:rPr>
        <w:t>Barrania</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w:t>
      </w:r>
      <w:proofErr w:type="spellStart"/>
      <w:r w:rsidRPr="003F0D59">
        <w:rPr>
          <w:rFonts w:ascii="Times New Roman" w:eastAsia="Times New Roman" w:hAnsi="Times New Roman" w:cs="Times New Roman"/>
          <w:sz w:val="24"/>
          <w:szCs w:val="24"/>
        </w:rPr>
        <w:t>Abou-Taleb</w:t>
      </w:r>
      <w:proofErr w:type="spellEnd"/>
      <w:r w:rsidRPr="003F0D59">
        <w:rPr>
          <w:rFonts w:ascii="Times New Roman" w:eastAsia="Times New Roman" w:hAnsi="Times New Roman" w:cs="Times New Roman"/>
          <w:sz w:val="24"/>
          <w:szCs w:val="24"/>
        </w:rPr>
        <w:t>, 2014). Furthermore, as</w:t>
      </w:r>
      <w:r w:rsidR="0004757F" w:rsidRPr="003F0D59">
        <w:rPr>
          <w:rFonts w:ascii="Times New Roman" w:eastAsia="Times New Roman" w:hAnsi="Times New Roman" w:cs="Times New Roman"/>
          <w:sz w:val="24"/>
          <w:szCs w:val="24"/>
        </w:rPr>
        <w:t xml:space="preserve"> the</w:t>
      </w:r>
      <w:r w:rsidRPr="003F0D59">
        <w:rPr>
          <w:rFonts w:ascii="Times New Roman" w:eastAsia="Times New Roman" w:hAnsi="Times New Roman" w:cs="Times New Roman"/>
          <w:sz w:val="24"/>
          <w:szCs w:val="24"/>
        </w:rPr>
        <w:t xml:space="preserve"> time passed, the effectiveness of Imidacloprid also declined (</w:t>
      </w:r>
      <w:proofErr w:type="spellStart"/>
      <w:r w:rsidRPr="003F0D59">
        <w:rPr>
          <w:rFonts w:ascii="Times New Roman" w:eastAsia="Times New Roman" w:hAnsi="Times New Roman" w:cs="Times New Roman"/>
          <w:sz w:val="24"/>
          <w:szCs w:val="24"/>
        </w:rPr>
        <w:t>Kodandaram</w:t>
      </w:r>
      <w:proofErr w:type="spellEnd"/>
      <w:r w:rsidRPr="003F0D59">
        <w:rPr>
          <w:rFonts w:ascii="Times New Roman" w:eastAsia="Times New Roman" w:hAnsi="Times New Roman" w:cs="Times New Roman"/>
          <w:sz w:val="24"/>
          <w:szCs w:val="24"/>
        </w:rPr>
        <w:t xml:space="preserve"> et al., 2010), </w:t>
      </w:r>
      <w:r w:rsidRPr="00C163BE">
        <w:rPr>
          <w:rFonts w:ascii="Times New Roman" w:eastAsia="Times New Roman" w:hAnsi="Times New Roman" w:cs="Times New Roman"/>
          <w:sz w:val="24"/>
          <w:szCs w:val="24"/>
        </w:rPr>
        <w:t xml:space="preserve">which, in combination with the inefficacy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reduced the potentiality of Module 2 in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management at the initial period.</w:t>
      </w:r>
    </w:p>
    <w:p w14:paraId="0CD71D9B"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6EDA3422" w14:textId="77777777" w:rsidR="003F0D59" w:rsidRPr="00C163BE" w:rsidRDefault="003F0D59" w:rsidP="003F0D59">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lastRenderedPageBreak/>
        <w:t>Table 2. Impact of different management modules on aphid incidence at different observational timeframes from the pooled data of 2022-23 to 2023-24</w:t>
      </w:r>
    </w:p>
    <w:tbl>
      <w:tblPr>
        <w:tblStyle w:val="a0"/>
        <w:tblW w:w="12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6"/>
        <w:gridCol w:w="1199"/>
        <w:gridCol w:w="1199"/>
        <w:gridCol w:w="1198"/>
        <w:gridCol w:w="1274"/>
        <w:gridCol w:w="1175"/>
        <w:gridCol w:w="1189"/>
        <w:gridCol w:w="1175"/>
        <w:gridCol w:w="1189"/>
        <w:gridCol w:w="1204"/>
        <w:gridCol w:w="1152"/>
      </w:tblGrid>
      <w:tr w:rsidR="003F0D59" w14:paraId="19D82028" w14:textId="77777777" w:rsidTr="005C5918">
        <w:tc>
          <w:tcPr>
            <w:tcW w:w="996" w:type="dxa"/>
            <w:vMerge w:val="restart"/>
            <w:tcBorders>
              <w:top w:val="single" w:sz="4" w:space="0" w:color="000000"/>
            </w:tcBorders>
          </w:tcPr>
          <w:p w14:paraId="440EF9C8" w14:textId="77777777" w:rsidR="003F0D59" w:rsidRPr="00C163BE" w:rsidRDefault="003F0D59" w:rsidP="005C5918">
            <w:pP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Modules</w:t>
            </w:r>
          </w:p>
        </w:tc>
        <w:tc>
          <w:tcPr>
            <w:tcW w:w="11954" w:type="dxa"/>
            <w:gridSpan w:val="10"/>
            <w:tcBorders>
              <w:top w:val="single" w:sz="4" w:space="0" w:color="000000"/>
              <w:bottom w:val="single" w:sz="4" w:space="0" w:color="000000"/>
            </w:tcBorders>
          </w:tcPr>
          <w:p w14:paraId="0D914A32" w14:textId="77777777" w:rsidR="003F0D59" w:rsidRPr="00C163BE" w:rsidRDefault="003F0D59" w:rsidP="005C5918">
            <w:pPr>
              <w:jc w:val="center"/>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 xml:space="preserve">Aphid incidence at different timeframes (nos. </w:t>
            </w:r>
            <w:r w:rsidRPr="00C163BE">
              <w:rPr>
                <w:rFonts w:ascii="Times New Roman" w:eastAsia="Times New Roman" w:hAnsi="Times New Roman" w:cs="Times New Roman"/>
                <w:b/>
                <w:color w:val="000000"/>
                <w:sz w:val="18"/>
                <w:szCs w:val="18"/>
              </w:rPr>
              <w:t xml:space="preserve">± </w:t>
            </w:r>
            <w:proofErr w:type="spellStart"/>
            <w:r w:rsidRPr="00C163BE">
              <w:rPr>
                <w:rFonts w:ascii="Times New Roman" w:eastAsia="Times New Roman" w:hAnsi="Times New Roman" w:cs="Times New Roman"/>
                <w:b/>
                <w:color w:val="000000"/>
                <w:sz w:val="18"/>
                <w:szCs w:val="18"/>
              </w:rPr>
              <w:t>SEm</w:t>
            </w:r>
            <w:proofErr w:type="spellEnd"/>
            <w:r w:rsidRPr="00C163BE">
              <w:rPr>
                <w:rFonts w:ascii="Times New Roman" w:eastAsia="Times New Roman" w:hAnsi="Times New Roman" w:cs="Times New Roman"/>
                <w:b/>
                <w:color w:val="000000"/>
                <w:sz w:val="18"/>
                <w:szCs w:val="18"/>
              </w:rPr>
              <w:t>)</w:t>
            </w:r>
          </w:p>
        </w:tc>
      </w:tr>
      <w:tr w:rsidR="003F0D59" w14:paraId="3554CB1C" w14:textId="77777777" w:rsidTr="005C5918">
        <w:tc>
          <w:tcPr>
            <w:tcW w:w="996" w:type="dxa"/>
            <w:vMerge/>
            <w:tcBorders>
              <w:top w:val="single" w:sz="4" w:space="0" w:color="000000"/>
            </w:tcBorders>
          </w:tcPr>
          <w:p w14:paraId="135656A8" w14:textId="77777777" w:rsidR="003F0D59" w:rsidRPr="00C163BE" w:rsidRDefault="003F0D59" w:rsidP="005C5918">
            <w:pPr>
              <w:widowControl w:val="0"/>
              <w:pBdr>
                <w:top w:val="nil"/>
                <w:left w:val="nil"/>
                <w:bottom w:val="nil"/>
                <w:right w:val="nil"/>
                <w:between w:val="nil"/>
              </w:pBdr>
              <w:rPr>
                <w:rFonts w:ascii="Times New Roman" w:eastAsia="Times New Roman" w:hAnsi="Times New Roman" w:cs="Times New Roman"/>
                <w:b/>
                <w:sz w:val="18"/>
                <w:szCs w:val="18"/>
              </w:rPr>
            </w:pPr>
          </w:p>
        </w:tc>
        <w:tc>
          <w:tcPr>
            <w:tcW w:w="1199" w:type="dxa"/>
            <w:tcBorders>
              <w:top w:val="single" w:sz="4" w:space="0" w:color="000000"/>
              <w:bottom w:val="single" w:sz="4" w:space="0" w:color="000000"/>
            </w:tcBorders>
          </w:tcPr>
          <w:p w14:paraId="72472061"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7 DAT</w:t>
            </w:r>
          </w:p>
        </w:tc>
        <w:tc>
          <w:tcPr>
            <w:tcW w:w="1199" w:type="dxa"/>
            <w:tcBorders>
              <w:top w:val="single" w:sz="4" w:space="0" w:color="000000"/>
              <w:bottom w:val="single" w:sz="4" w:space="0" w:color="000000"/>
            </w:tcBorders>
          </w:tcPr>
          <w:p w14:paraId="2DB20FAB"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14 DAT</w:t>
            </w:r>
          </w:p>
        </w:tc>
        <w:tc>
          <w:tcPr>
            <w:tcW w:w="1198" w:type="dxa"/>
            <w:tcBorders>
              <w:top w:val="single" w:sz="4" w:space="0" w:color="000000"/>
              <w:bottom w:val="single" w:sz="4" w:space="0" w:color="000000"/>
            </w:tcBorders>
          </w:tcPr>
          <w:p w14:paraId="230FD24A"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21 DAT</w:t>
            </w:r>
          </w:p>
        </w:tc>
        <w:tc>
          <w:tcPr>
            <w:tcW w:w="1274" w:type="dxa"/>
            <w:tcBorders>
              <w:top w:val="single" w:sz="4" w:space="0" w:color="000000"/>
              <w:bottom w:val="single" w:sz="4" w:space="0" w:color="000000"/>
            </w:tcBorders>
          </w:tcPr>
          <w:p w14:paraId="31031915"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28 DAT</w:t>
            </w:r>
          </w:p>
        </w:tc>
        <w:tc>
          <w:tcPr>
            <w:tcW w:w="1175" w:type="dxa"/>
            <w:tcBorders>
              <w:top w:val="single" w:sz="4" w:space="0" w:color="000000"/>
              <w:bottom w:val="single" w:sz="4" w:space="0" w:color="000000"/>
            </w:tcBorders>
          </w:tcPr>
          <w:p w14:paraId="5EE5F6F2"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35 DAT</w:t>
            </w:r>
          </w:p>
        </w:tc>
        <w:tc>
          <w:tcPr>
            <w:tcW w:w="1189" w:type="dxa"/>
            <w:tcBorders>
              <w:top w:val="single" w:sz="4" w:space="0" w:color="000000"/>
              <w:bottom w:val="single" w:sz="4" w:space="0" w:color="000000"/>
            </w:tcBorders>
          </w:tcPr>
          <w:p w14:paraId="373F8439"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42 DAT</w:t>
            </w:r>
          </w:p>
        </w:tc>
        <w:tc>
          <w:tcPr>
            <w:tcW w:w="1175" w:type="dxa"/>
            <w:tcBorders>
              <w:top w:val="single" w:sz="4" w:space="0" w:color="000000"/>
              <w:bottom w:val="single" w:sz="4" w:space="0" w:color="000000"/>
            </w:tcBorders>
          </w:tcPr>
          <w:p w14:paraId="1AC03E2D"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49 DAT</w:t>
            </w:r>
          </w:p>
        </w:tc>
        <w:tc>
          <w:tcPr>
            <w:tcW w:w="1189" w:type="dxa"/>
            <w:tcBorders>
              <w:top w:val="single" w:sz="4" w:space="0" w:color="000000"/>
              <w:bottom w:val="single" w:sz="4" w:space="0" w:color="000000"/>
            </w:tcBorders>
          </w:tcPr>
          <w:p w14:paraId="5C1DF20D"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56 DAT</w:t>
            </w:r>
          </w:p>
        </w:tc>
        <w:tc>
          <w:tcPr>
            <w:tcW w:w="1204" w:type="dxa"/>
            <w:tcBorders>
              <w:top w:val="single" w:sz="4" w:space="0" w:color="000000"/>
              <w:bottom w:val="single" w:sz="4" w:space="0" w:color="000000"/>
            </w:tcBorders>
          </w:tcPr>
          <w:p w14:paraId="03DBD549"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63 DAT</w:t>
            </w:r>
          </w:p>
        </w:tc>
        <w:tc>
          <w:tcPr>
            <w:tcW w:w="1152" w:type="dxa"/>
            <w:tcBorders>
              <w:top w:val="single" w:sz="4" w:space="0" w:color="000000"/>
              <w:bottom w:val="single" w:sz="4" w:space="0" w:color="000000"/>
            </w:tcBorders>
          </w:tcPr>
          <w:p w14:paraId="23920EF6" w14:textId="77777777" w:rsidR="003F0D59" w:rsidRPr="00C163BE" w:rsidRDefault="003F0D59" w:rsidP="005C5918">
            <w:pPr>
              <w:jc w:val="right"/>
              <w:rPr>
                <w:rFonts w:ascii="Times New Roman" w:eastAsia="Times New Roman" w:hAnsi="Times New Roman" w:cs="Times New Roman"/>
                <w:b/>
                <w:sz w:val="18"/>
                <w:szCs w:val="18"/>
              </w:rPr>
            </w:pPr>
            <w:r w:rsidRPr="00C163BE">
              <w:rPr>
                <w:rFonts w:ascii="Times New Roman" w:eastAsia="Times New Roman" w:hAnsi="Times New Roman" w:cs="Times New Roman"/>
                <w:b/>
                <w:sz w:val="18"/>
                <w:szCs w:val="18"/>
              </w:rPr>
              <w:t>Mean</w:t>
            </w:r>
          </w:p>
        </w:tc>
      </w:tr>
      <w:tr w:rsidR="003F0D59" w14:paraId="50A35A3E" w14:textId="77777777" w:rsidTr="005C5918">
        <w:tc>
          <w:tcPr>
            <w:tcW w:w="996" w:type="dxa"/>
            <w:tcBorders>
              <w:top w:val="single" w:sz="4" w:space="0" w:color="000000"/>
            </w:tcBorders>
          </w:tcPr>
          <w:p w14:paraId="1100BF8D"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1</w:t>
            </w:r>
          </w:p>
        </w:tc>
        <w:tc>
          <w:tcPr>
            <w:tcW w:w="1199" w:type="dxa"/>
            <w:tcBorders>
              <w:top w:val="single" w:sz="4" w:space="0" w:color="000000"/>
            </w:tcBorders>
            <w:vAlign w:val="center"/>
          </w:tcPr>
          <w:p w14:paraId="64C1378C"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8.62±2.59 (2.86±0.49)</w:t>
            </w:r>
            <w:r w:rsidRPr="00C163BE">
              <w:rPr>
                <w:rFonts w:ascii="Times New Roman" w:eastAsia="Times New Roman" w:hAnsi="Times New Roman" w:cs="Times New Roman"/>
                <w:color w:val="000000"/>
                <w:sz w:val="18"/>
                <w:szCs w:val="18"/>
                <w:vertAlign w:val="superscript"/>
              </w:rPr>
              <w:t>A</w:t>
            </w:r>
          </w:p>
        </w:tc>
        <w:tc>
          <w:tcPr>
            <w:tcW w:w="1199" w:type="dxa"/>
            <w:tcBorders>
              <w:top w:val="single" w:sz="4" w:space="0" w:color="000000"/>
            </w:tcBorders>
            <w:vAlign w:val="center"/>
          </w:tcPr>
          <w:p w14:paraId="637CDFF5"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34.10±2.05 (5.87±0.19)</w:t>
            </w:r>
            <w:r w:rsidRPr="00C163BE">
              <w:rPr>
                <w:rFonts w:ascii="Times New Roman" w:eastAsia="Times New Roman" w:hAnsi="Times New Roman" w:cs="Times New Roman"/>
                <w:color w:val="000000"/>
                <w:sz w:val="18"/>
                <w:szCs w:val="18"/>
                <w:vertAlign w:val="superscript"/>
              </w:rPr>
              <w:t>B</w:t>
            </w:r>
          </w:p>
        </w:tc>
        <w:tc>
          <w:tcPr>
            <w:tcW w:w="1198" w:type="dxa"/>
            <w:tcBorders>
              <w:top w:val="single" w:sz="4" w:space="0" w:color="000000"/>
            </w:tcBorders>
            <w:vAlign w:val="center"/>
          </w:tcPr>
          <w:p w14:paraId="48A89BA3"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38.26±0.77 (6.22±0.07)</w:t>
            </w:r>
            <w:r w:rsidRPr="00C163BE">
              <w:rPr>
                <w:rFonts w:ascii="Times New Roman" w:eastAsia="Times New Roman" w:hAnsi="Times New Roman" w:cs="Times New Roman"/>
                <w:color w:val="000000"/>
                <w:sz w:val="18"/>
                <w:szCs w:val="18"/>
                <w:vertAlign w:val="superscript"/>
              </w:rPr>
              <w:t>C</w:t>
            </w:r>
          </w:p>
        </w:tc>
        <w:tc>
          <w:tcPr>
            <w:tcW w:w="1274" w:type="dxa"/>
            <w:tcBorders>
              <w:top w:val="single" w:sz="4" w:space="0" w:color="000000"/>
            </w:tcBorders>
            <w:vAlign w:val="center"/>
          </w:tcPr>
          <w:p w14:paraId="076789B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31.78±1.74 (5.67±0.17)</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2A1A1E19"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29.86±2.91 (5.48±0.29)</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470173E8"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18.52±0.81 (4.36±0.11)</w:t>
            </w:r>
            <w:r w:rsidRPr="00C163BE">
              <w:rPr>
                <w:rFonts w:ascii="Times New Roman" w:eastAsia="Times New Roman" w:hAnsi="Times New Roman" w:cs="Times New Roman"/>
                <w:color w:val="000000"/>
                <w:sz w:val="18"/>
                <w:szCs w:val="18"/>
                <w:vertAlign w:val="superscript"/>
              </w:rPr>
              <w:t>B</w:t>
            </w:r>
          </w:p>
        </w:tc>
        <w:tc>
          <w:tcPr>
            <w:tcW w:w="1175" w:type="dxa"/>
            <w:tcBorders>
              <w:top w:val="single" w:sz="4" w:space="0" w:color="000000"/>
            </w:tcBorders>
            <w:vAlign w:val="center"/>
          </w:tcPr>
          <w:p w14:paraId="1DC8686B"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14.58±1.86 (3.85±0.26)</w:t>
            </w:r>
            <w:r w:rsidRPr="00C163BE">
              <w:rPr>
                <w:rFonts w:ascii="Times New Roman" w:eastAsia="Times New Roman" w:hAnsi="Times New Roman" w:cs="Times New Roman"/>
                <w:color w:val="000000"/>
                <w:sz w:val="18"/>
                <w:szCs w:val="18"/>
                <w:vertAlign w:val="superscript"/>
              </w:rPr>
              <w:t>B</w:t>
            </w:r>
          </w:p>
        </w:tc>
        <w:tc>
          <w:tcPr>
            <w:tcW w:w="1189" w:type="dxa"/>
            <w:tcBorders>
              <w:top w:val="single" w:sz="4" w:space="0" w:color="000000"/>
            </w:tcBorders>
            <w:vAlign w:val="center"/>
          </w:tcPr>
          <w:p w14:paraId="2C5AA23F"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9.44±0.95 (3.13±0.17)</w:t>
            </w:r>
            <w:r w:rsidRPr="00C163BE">
              <w:rPr>
                <w:rFonts w:ascii="Times New Roman" w:eastAsia="Times New Roman" w:hAnsi="Times New Roman" w:cs="Times New Roman"/>
                <w:color w:val="000000"/>
                <w:sz w:val="18"/>
                <w:szCs w:val="18"/>
                <w:vertAlign w:val="superscript"/>
              </w:rPr>
              <w:t>B</w:t>
            </w:r>
          </w:p>
        </w:tc>
        <w:tc>
          <w:tcPr>
            <w:tcW w:w="1204" w:type="dxa"/>
            <w:tcBorders>
              <w:top w:val="single" w:sz="4" w:space="0" w:color="000000"/>
            </w:tcBorders>
            <w:vAlign w:val="center"/>
          </w:tcPr>
          <w:p w14:paraId="2C0F0868"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7.93±0.91 (2.88±0.17)</w:t>
            </w:r>
            <w:r w:rsidRPr="00C163BE">
              <w:rPr>
                <w:rFonts w:ascii="Times New Roman" w:eastAsia="Times New Roman" w:hAnsi="Times New Roman" w:cs="Times New Roman"/>
                <w:color w:val="000000"/>
                <w:sz w:val="18"/>
                <w:szCs w:val="18"/>
                <w:vertAlign w:val="superscript"/>
              </w:rPr>
              <w:t>B</w:t>
            </w:r>
          </w:p>
        </w:tc>
        <w:tc>
          <w:tcPr>
            <w:tcW w:w="1152" w:type="dxa"/>
            <w:tcBorders>
              <w:top w:val="single" w:sz="4" w:space="0" w:color="000000"/>
            </w:tcBorders>
            <w:vAlign w:val="center"/>
          </w:tcPr>
          <w:p w14:paraId="57C23620"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20.87±1.50 (4.61±0.18)</w:t>
            </w:r>
            <w:r w:rsidRPr="00C163BE">
              <w:rPr>
                <w:rFonts w:ascii="Times New Roman" w:eastAsia="Times New Roman" w:hAnsi="Times New Roman" w:cs="Times New Roman"/>
                <w:color w:val="000000"/>
                <w:sz w:val="18"/>
                <w:szCs w:val="18"/>
                <w:vertAlign w:val="superscript"/>
              </w:rPr>
              <w:t>B</w:t>
            </w:r>
          </w:p>
        </w:tc>
      </w:tr>
      <w:tr w:rsidR="003F0D59" w14:paraId="4CD89C64" w14:textId="77777777" w:rsidTr="005C5918">
        <w:tc>
          <w:tcPr>
            <w:tcW w:w="996" w:type="dxa"/>
          </w:tcPr>
          <w:p w14:paraId="25C9D697"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2</w:t>
            </w:r>
          </w:p>
        </w:tc>
        <w:tc>
          <w:tcPr>
            <w:tcW w:w="1199" w:type="dxa"/>
            <w:vAlign w:val="center"/>
          </w:tcPr>
          <w:p w14:paraId="4B3A1F1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7.26±1.42 (2.73±0.29)</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FC6C29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32.92±1.47 (5.77±0.14)</w:t>
            </w:r>
            <w:r w:rsidRPr="00C163BE">
              <w:rPr>
                <w:rFonts w:ascii="Times New Roman" w:eastAsia="Times New Roman" w:hAnsi="Times New Roman" w:cs="Times New Roman"/>
                <w:color w:val="000000"/>
                <w:sz w:val="18"/>
                <w:szCs w:val="18"/>
                <w:vertAlign w:val="superscript"/>
              </w:rPr>
              <w:t>B</w:t>
            </w:r>
          </w:p>
        </w:tc>
        <w:tc>
          <w:tcPr>
            <w:tcW w:w="1198" w:type="dxa"/>
            <w:vAlign w:val="center"/>
          </w:tcPr>
          <w:p w14:paraId="57230406"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47.28±1.39 (6.91±0.11)</w:t>
            </w:r>
            <w:r w:rsidRPr="00C163BE">
              <w:rPr>
                <w:rFonts w:ascii="Times New Roman" w:eastAsia="Times New Roman" w:hAnsi="Times New Roman" w:cs="Times New Roman"/>
                <w:color w:val="000000"/>
                <w:sz w:val="18"/>
                <w:szCs w:val="18"/>
                <w:vertAlign w:val="superscript"/>
              </w:rPr>
              <w:t>B</w:t>
            </w:r>
          </w:p>
        </w:tc>
        <w:tc>
          <w:tcPr>
            <w:tcW w:w="1274" w:type="dxa"/>
            <w:vAlign w:val="center"/>
          </w:tcPr>
          <w:p w14:paraId="755E41BA"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9.62±0.73 (3.17±0.13)</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3C0C7DD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8.18±0.34 (2.94±0.06)</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4643C7DE"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1.38±0.16 (1.36±0.07)</w:t>
            </w:r>
            <w:r w:rsidRPr="00C163BE">
              <w:rPr>
                <w:rFonts w:ascii="Times New Roman" w:eastAsia="Times New Roman" w:hAnsi="Times New Roman" w:cs="Times New Roman"/>
                <w:color w:val="000000"/>
                <w:sz w:val="18"/>
                <w:szCs w:val="18"/>
                <w:vertAlign w:val="superscript"/>
              </w:rPr>
              <w:t>D</w:t>
            </w:r>
          </w:p>
        </w:tc>
        <w:tc>
          <w:tcPr>
            <w:tcW w:w="1175" w:type="dxa"/>
            <w:vAlign w:val="center"/>
          </w:tcPr>
          <w:p w14:paraId="31575CAD"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0.78±0.10 (1.13±0.05)</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F8B2831"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0.38±0.17 (0.92±0.09)</w:t>
            </w:r>
            <w:r w:rsidRPr="00C163BE">
              <w:rPr>
                <w:rFonts w:ascii="Times New Roman" w:eastAsia="Times New Roman" w:hAnsi="Times New Roman" w:cs="Times New Roman"/>
                <w:color w:val="000000"/>
                <w:sz w:val="18"/>
                <w:szCs w:val="18"/>
                <w:vertAlign w:val="superscript"/>
              </w:rPr>
              <w:t>D</w:t>
            </w:r>
          </w:p>
        </w:tc>
        <w:tc>
          <w:tcPr>
            <w:tcW w:w="1204" w:type="dxa"/>
            <w:vAlign w:val="center"/>
          </w:tcPr>
          <w:p w14:paraId="1891EDB8"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0.02±0.02 (0.72±0.01)</w:t>
            </w:r>
            <w:r w:rsidRPr="00C163BE">
              <w:rPr>
                <w:rFonts w:ascii="Times New Roman" w:eastAsia="Times New Roman" w:hAnsi="Times New Roman" w:cs="Times New Roman"/>
                <w:color w:val="000000"/>
                <w:sz w:val="18"/>
                <w:szCs w:val="18"/>
                <w:vertAlign w:val="superscript"/>
              </w:rPr>
              <w:t>D</w:t>
            </w:r>
          </w:p>
        </w:tc>
        <w:tc>
          <w:tcPr>
            <w:tcW w:w="1152" w:type="dxa"/>
            <w:vAlign w:val="center"/>
          </w:tcPr>
          <w:p w14:paraId="31596085"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10.06±0.72 (3.24±0.12)</w:t>
            </w:r>
            <w:r w:rsidRPr="00C163BE">
              <w:rPr>
                <w:rFonts w:ascii="Times New Roman" w:eastAsia="Times New Roman" w:hAnsi="Times New Roman" w:cs="Times New Roman"/>
                <w:color w:val="000000"/>
                <w:sz w:val="18"/>
                <w:szCs w:val="18"/>
                <w:vertAlign w:val="superscript"/>
              </w:rPr>
              <w:t>C</w:t>
            </w:r>
          </w:p>
        </w:tc>
      </w:tr>
      <w:tr w:rsidR="003F0D59" w14:paraId="07E20BD1" w14:textId="77777777" w:rsidTr="005C5918">
        <w:tc>
          <w:tcPr>
            <w:tcW w:w="996" w:type="dxa"/>
          </w:tcPr>
          <w:p w14:paraId="2CF48C82"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3</w:t>
            </w:r>
          </w:p>
        </w:tc>
        <w:tc>
          <w:tcPr>
            <w:tcW w:w="1199" w:type="dxa"/>
            <w:vAlign w:val="center"/>
          </w:tcPr>
          <w:p w14:paraId="3CBF2B7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5.26±1.62 (2.25±0.42)</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0CF2948D"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23.18±0.90 (4.86±0.11)</w:t>
            </w:r>
            <w:r w:rsidRPr="00C163BE">
              <w:rPr>
                <w:rFonts w:ascii="Times New Roman" w:eastAsia="Times New Roman" w:hAnsi="Times New Roman" w:cs="Times New Roman"/>
                <w:color w:val="000000"/>
                <w:sz w:val="18"/>
                <w:szCs w:val="18"/>
                <w:vertAlign w:val="superscript"/>
              </w:rPr>
              <w:t>C</w:t>
            </w:r>
          </w:p>
        </w:tc>
        <w:tc>
          <w:tcPr>
            <w:tcW w:w="1198" w:type="dxa"/>
            <w:vAlign w:val="center"/>
          </w:tcPr>
          <w:p w14:paraId="51399A6C"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34.24±0.49 (5.89±0.05)</w:t>
            </w:r>
            <w:r w:rsidRPr="00C163BE">
              <w:rPr>
                <w:rFonts w:ascii="Times New Roman" w:eastAsia="Times New Roman" w:hAnsi="Times New Roman" w:cs="Times New Roman"/>
                <w:color w:val="000000"/>
                <w:sz w:val="18"/>
                <w:szCs w:val="18"/>
                <w:vertAlign w:val="superscript"/>
              </w:rPr>
              <w:t>C</w:t>
            </w:r>
          </w:p>
        </w:tc>
        <w:tc>
          <w:tcPr>
            <w:tcW w:w="1274" w:type="dxa"/>
            <w:vAlign w:val="center"/>
          </w:tcPr>
          <w:p w14:paraId="29E5F9BA"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8.02±0.39 (2.92±0.07)</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76AA1BE6"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6.75±0.41 (2.69±0.09)</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76FD43C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3.48±0.37 (1.98±0.11)</w:t>
            </w:r>
            <w:r w:rsidRPr="00C163BE">
              <w:rPr>
                <w:rFonts w:ascii="Times New Roman" w:eastAsia="Times New Roman" w:hAnsi="Times New Roman" w:cs="Times New Roman"/>
                <w:color w:val="000000"/>
                <w:sz w:val="18"/>
                <w:szCs w:val="18"/>
                <w:vertAlign w:val="superscript"/>
              </w:rPr>
              <w:t>C</w:t>
            </w:r>
          </w:p>
        </w:tc>
        <w:tc>
          <w:tcPr>
            <w:tcW w:w="1175" w:type="dxa"/>
            <w:vAlign w:val="center"/>
          </w:tcPr>
          <w:p w14:paraId="6D1D5765"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2.68±0.22 (1.78±0.07)</w:t>
            </w:r>
            <w:r w:rsidRPr="00C163BE">
              <w:rPr>
                <w:rFonts w:ascii="Times New Roman" w:eastAsia="Times New Roman" w:hAnsi="Times New Roman" w:cs="Times New Roman"/>
                <w:color w:val="000000"/>
                <w:sz w:val="18"/>
                <w:szCs w:val="18"/>
                <w:vertAlign w:val="superscript"/>
              </w:rPr>
              <w:t>C</w:t>
            </w:r>
          </w:p>
        </w:tc>
        <w:tc>
          <w:tcPr>
            <w:tcW w:w="1189" w:type="dxa"/>
            <w:vAlign w:val="center"/>
          </w:tcPr>
          <w:p w14:paraId="19AEA984"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1.82±0.20 (1.52±0.07)</w:t>
            </w:r>
            <w:r w:rsidRPr="00C163BE">
              <w:rPr>
                <w:rFonts w:ascii="Times New Roman" w:eastAsia="Times New Roman" w:hAnsi="Times New Roman" w:cs="Times New Roman"/>
                <w:color w:val="000000"/>
                <w:sz w:val="18"/>
                <w:szCs w:val="18"/>
                <w:vertAlign w:val="superscript"/>
              </w:rPr>
              <w:t>C</w:t>
            </w:r>
          </w:p>
        </w:tc>
        <w:tc>
          <w:tcPr>
            <w:tcW w:w="1204" w:type="dxa"/>
            <w:vAlign w:val="center"/>
          </w:tcPr>
          <w:p w14:paraId="5CA9EF1D"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1.71±0.11 (1.48±0.04)</w:t>
            </w:r>
            <w:r w:rsidRPr="00C163BE">
              <w:rPr>
                <w:rFonts w:ascii="Times New Roman" w:eastAsia="Times New Roman" w:hAnsi="Times New Roman" w:cs="Times New Roman"/>
                <w:color w:val="000000"/>
                <w:sz w:val="18"/>
                <w:szCs w:val="18"/>
                <w:vertAlign w:val="superscript"/>
              </w:rPr>
              <w:t>C</w:t>
            </w:r>
          </w:p>
        </w:tc>
        <w:tc>
          <w:tcPr>
            <w:tcW w:w="1152" w:type="dxa"/>
            <w:vAlign w:val="center"/>
          </w:tcPr>
          <w:p w14:paraId="7E471448"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8.32±0.41 (2.97±0.08)</w:t>
            </w:r>
            <w:r w:rsidRPr="00C163BE">
              <w:rPr>
                <w:rFonts w:ascii="Times New Roman" w:eastAsia="Times New Roman" w:hAnsi="Times New Roman" w:cs="Times New Roman"/>
                <w:color w:val="000000"/>
                <w:sz w:val="18"/>
                <w:szCs w:val="18"/>
                <w:vertAlign w:val="superscript"/>
              </w:rPr>
              <w:t>C</w:t>
            </w:r>
          </w:p>
        </w:tc>
      </w:tr>
      <w:tr w:rsidR="003F0D59" w14:paraId="64E4466B" w14:textId="77777777" w:rsidTr="005C5918">
        <w:tc>
          <w:tcPr>
            <w:tcW w:w="996" w:type="dxa"/>
          </w:tcPr>
          <w:p w14:paraId="05EBF592"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Module 4</w:t>
            </w:r>
          </w:p>
        </w:tc>
        <w:tc>
          <w:tcPr>
            <w:tcW w:w="1199" w:type="dxa"/>
            <w:vAlign w:val="center"/>
          </w:tcPr>
          <w:p w14:paraId="48388EB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10.00±2.09 (3.17±0.34)</w:t>
            </w:r>
            <w:r w:rsidRPr="00C163BE">
              <w:rPr>
                <w:rFonts w:ascii="Times New Roman" w:eastAsia="Times New Roman" w:hAnsi="Times New Roman" w:cs="Times New Roman"/>
                <w:color w:val="000000"/>
                <w:sz w:val="18"/>
                <w:szCs w:val="18"/>
                <w:vertAlign w:val="superscript"/>
              </w:rPr>
              <w:t>A</w:t>
            </w:r>
          </w:p>
        </w:tc>
        <w:tc>
          <w:tcPr>
            <w:tcW w:w="1199" w:type="dxa"/>
            <w:vAlign w:val="center"/>
          </w:tcPr>
          <w:p w14:paraId="3CC72665"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61.14±0.82 (7.85±0.06)</w:t>
            </w:r>
            <w:r w:rsidRPr="00C163BE">
              <w:rPr>
                <w:rFonts w:ascii="Times New Roman" w:eastAsia="Times New Roman" w:hAnsi="Times New Roman" w:cs="Times New Roman"/>
                <w:color w:val="000000"/>
                <w:sz w:val="18"/>
                <w:szCs w:val="18"/>
                <w:vertAlign w:val="superscript"/>
              </w:rPr>
              <w:t>A</w:t>
            </w:r>
          </w:p>
        </w:tc>
        <w:tc>
          <w:tcPr>
            <w:tcW w:w="1198" w:type="dxa"/>
            <w:vAlign w:val="center"/>
          </w:tcPr>
          <w:p w14:paraId="3F18C177"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93.94±3.52 (9.71±0.20)</w:t>
            </w:r>
            <w:r w:rsidRPr="00C163BE">
              <w:rPr>
                <w:rFonts w:ascii="Times New Roman" w:eastAsia="Times New Roman" w:hAnsi="Times New Roman" w:cs="Times New Roman"/>
                <w:color w:val="000000"/>
                <w:sz w:val="18"/>
                <w:szCs w:val="18"/>
                <w:vertAlign w:val="superscript"/>
              </w:rPr>
              <w:t>A</w:t>
            </w:r>
          </w:p>
        </w:tc>
        <w:tc>
          <w:tcPr>
            <w:tcW w:w="1274" w:type="dxa"/>
            <w:vAlign w:val="center"/>
          </w:tcPr>
          <w:p w14:paraId="33C2C4BA"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110.66±1.97 (10.54±0.10)</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201ECE2"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84.26±2.96 (9.20±0.18)</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2EE987B9"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83.58±2.47 (9.16±0.15)</w:t>
            </w:r>
            <w:r w:rsidRPr="00C163BE">
              <w:rPr>
                <w:rFonts w:ascii="Times New Roman" w:eastAsia="Times New Roman" w:hAnsi="Times New Roman" w:cs="Times New Roman"/>
                <w:color w:val="000000"/>
                <w:sz w:val="18"/>
                <w:szCs w:val="18"/>
                <w:vertAlign w:val="superscript"/>
              </w:rPr>
              <w:t>A</w:t>
            </w:r>
          </w:p>
        </w:tc>
        <w:tc>
          <w:tcPr>
            <w:tcW w:w="1175" w:type="dxa"/>
            <w:vAlign w:val="center"/>
          </w:tcPr>
          <w:p w14:paraId="50089414"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49.86±4.15 (7.07±0.33)</w:t>
            </w:r>
            <w:r w:rsidRPr="00C163BE">
              <w:rPr>
                <w:rFonts w:ascii="Times New Roman" w:eastAsia="Times New Roman" w:hAnsi="Times New Roman" w:cs="Times New Roman"/>
                <w:color w:val="000000"/>
                <w:sz w:val="18"/>
                <w:szCs w:val="18"/>
                <w:vertAlign w:val="superscript"/>
              </w:rPr>
              <w:t>A</w:t>
            </w:r>
          </w:p>
        </w:tc>
        <w:tc>
          <w:tcPr>
            <w:tcW w:w="1189" w:type="dxa"/>
            <w:vAlign w:val="center"/>
          </w:tcPr>
          <w:p w14:paraId="7425B53B"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29.84±1.51 (5.50±0.15)</w:t>
            </w:r>
            <w:r w:rsidRPr="00C163BE">
              <w:rPr>
                <w:rFonts w:ascii="Times New Roman" w:eastAsia="Times New Roman" w:hAnsi="Times New Roman" w:cs="Times New Roman"/>
                <w:color w:val="000000"/>
                <w:sz w:val="18"/>
                <w:szCs w:val="18"/>
                <w:vertAlign w:val="superscript"/>
              </w:rPr>
              <w:t>A</w:t>
            </w:r>
          </w:p>
        </w:tc>
        <w:tc>
          <w:tcPr>
            <w:tcW w:w="1204" w:type="dxa"/>
            <w:vAlign w:val="center"/>
          </w:tcPr>
          <w:p w14:paraId="65A67CD6"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24.12±1.84 (4.95±0.20)</w:t>
            </w:r>
            <w:r w:rsidRPr="00C163BE">
              <w:rPr>
                <w:rFonts w:ascii="Times New Roman" w:eastAsia="Times New Roman" w:hAnsi="Times New Roman" w:cs="Times New Roman"/>
                <w:color w:val="000000"/>
                <w:sz w:val="18"/>
                <w:szCs w:val="18"/>
                <w:vertAlign w:val="superscript"/>
              </w:rPr>
              <w:t>A</w:t>
            </w:r>
          </w:p>
        </w:tc>
        <w:tc>
          <w:tcPr>
            <w:tcW w:w="1152" w:type="dxa"/>
            <w:vAlign w:val="center"/>
          </w:tcPr>
          <w:p w14:paraId="3F1006DE" w14:textId="77777777" w:rsidR="003F0D59" w:rsidRPr="00C163BE" w:rsidRDefault="003F0D59" w:rsidP="005C5918">
            <w:pPr>
              <w:jc w:val="center"/>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60.18±1.71 (7.79±0.12)</w:t>
            </w:r>
            <w:r w:rsidRPr="00C163BE">
              <w:rPr>
                <w:rFonts w:ascii="Times New Roman" w:eastAsia="Times New Roman" w:hAnsi="Times New Roman" w:cs="Times New Roman"/>
                <w:color w:val="000000"/>
                <w:sz w:val="18"/>
                <w:szCs w:val="18"/>
                <w:vertAlign w:val="superscript"/>
              </w:rPr>
              <w:t>A</w:t>
            </w:r>
          </w:p>
        </w:tc>
      </w:tr>
      <w:tr w:rsidR="003F0D59" w14:paraId="006F0916" w14:textId="77777777" w:rsidTr="005C5918">
        <w:tc>
          <w:tcPr>
            <w:tcW w:w="996" w:type="dxa"/>
          </w:tcPr>
          <w:p w14:paraId="246E538F"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df</w:t>
            </w:r>
          </w:p>
        </w:tc>
        <w:tc>
          <w:tcPr>
            <w:tcW w:w="1199" w:type="dxa"/>
            <w:vAlign w:val="center"/>
          </w:tcPr>
          <w:p w14:paraId="378862E0"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16</w:t>
            </w:r>
          </w:p>
        </w:tc>
        <w:tc>
          <w:tcPr>
            <w:tcW w:w="1199" w:type="dxa"/>
          </w:tcPr>
          <w:p w14:paraId="0646019F"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98" w:type="dxa"/>
          </w:tcPr>
          <w:p w14:paraId="46B8E6DC"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74" w:type="dxa"/>
          </w:tcPr>
          <w:p w14:paraId="3E7D654E"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6BA443F0"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17CF4FE4"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75" w:type="dxa"/>
          </w:tcPr>
          <w:p w14:paraId="0738A17E"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89" w:type="dxa"/>
          </w:tcPr>
          <w:p w14:paraId="22981313"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204" w:type="dxa"/>
          </w:tcPr>
          <w:p w14:paraId="3F209180"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c>
          <w:tcPr>
            <w:tcW w:w="1152" w:type="dxa"/>
          </w:tcPr>
          <w:p w14:paraId="5F7AADEB"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color w:val="000000"/>
                <w:sz w:val="18"/>
                <w:szCs w:val="18"/>
              </w:rPr>
              <w:t>16</w:t>
            </w:r>
          </w:p>
        </w:tc>
      </w:tr>
      <w:tr w:rsidR="003F0D59" w14:paraId="1C40C747" w14:textId="77777777" w:rsidTr="005C5918">
        <w:tc>
          <w:tcPr>
            <w:tcW w:w="996" w:type="dxa"/>
          </w:tcPr>
          <w:p w14:paraId="3EBC3602"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F-value</w:t>
            </w:r>
          </w:p>
        </w:tc>
        <w:tc>
          <w:tcPr>
            <w:tcW w:w="1199" w:type="dxa"/>
            <w:vAlign w:val="center"/>
          </w:tcPr>
          <w:p w14:paraId="5570BA3A"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0.95</w:t>
            </w:r>
          </w:p>
        </w:tc>
        <w:tc>
          <w:tcPr>
            <w:tcW w:w="1199" w:type="dxa"/>
            <w:vAlign w:val="center"/>
          </w:tcPr>
          <w:p w14:paraId="60A51DA8"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88.23</w:t>
            </w:r>
          </w:p>
        </w:tc>
        <w:tc>
          <w:tcPr>
            <w:tcW w:w="1198" w:type="dxa"/>
            <w:vAlign w:val="center"/>
          </w:tcPr>
          <w:p w14:paraId="396FA706"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202.59</w:t>
            </w:r>
          </w:p>
        </w:tc>
        <w:tc>
          <w:tcPr>
            <w:tcW w:w="1274" w:type="dxa"/>
          </w:tcPr>
          <w:p w14:paraId="0B6767BA"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798.87</w:t>
            </w:r>
          </w:p>
        </w:tc>
        <w:tc>
          <w:tcPr>
            <w:tcW w:w="1175" w:type="dxa"/>
          </w:tcPr>
          <w:p w14:paraId="1902F62E"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283.40</w:t>
            </w:r>
          </w:p>
        </w:tc>
        <w:tc>
          <w:tcPr>
            <w:tcW w:w="1189" w:type="dxa"/>
          </w:tcPr>
          <w:p w14:paraId="21AB119D"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1011.81</w:t>
            </w:r>
          </w:p>
        </w:tc>
        <w:tc>
          <w:tcPr>
            <w:tcW w:w="1175" w:type="dxa"/>
          </w:tcPr>
          <w:p w14:paraId="3ACF71C7"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153.22</w:t>
            </w:r>
          </w:p>
        </w:tc>
        <w:tc>
          <w:tcPr>
            <w:tcW w:w="1189" w:type="dxa"/>
          </w:tcPr>
          <w:p w14:paraId="434CAC8B"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257.01</w:t>
            </w:r>
          </w:p>
        </w:tc>
        <w:tc>
          <w:tcPr>
            <w:tcW w:w="1204" w:type="dxa"/>
          </w:tcPr>
          <w:p w14:paraId="6F8434BF"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193.73</w:t>
            </w:r>
          </w:p>
        </w:tc>
        <w:tc>
          <w:tcPr>
            <w:tcW w:w="1152" w:type="dxa"/>
          </w:tcPr>
          <w:p w14:paraId="3DE884F0"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287.48</w:t>
            </w:r>
          </w:p>
        </w:tc>
      </w:tr>
      <w:tr w:rsidR="003F0D59" w14:paraId="4F96698E" w14:textId="77777777" w:rsidTr="005C5918">
        <w:tc>
          <w:tcPr>
            <w:tcW w:w="996" w:type="dxa"/>
          </w:tcPr>
          <w:p w14:paraId="7C29AB55" w14:textId="77777777" w:rsidR="003F0D59" w:rsidRPr="00C163BE" w:rsidRDefault="003F0D59" w:rsidP="005C5918">
            <w:pPr>
              <w:rPr>
                <w:rFonts w:ascii="Times New Roman" w:eastAsia="Times New Roman" w:hAnsi="Times New Roman" w:cs="Times New Roman"/>
                <w:sz w:val="18"/>
                <w:szCs w:val="18"/>
              </w:rPr>
            </w:pPr>
            <w:proofErr w:type="spellStart"/>
            <w:r w:rsidRPr="00C163BE">
              <w:rPr>
                <w:rFonts w:ascii="Times New Roman" w:eastAsia="Times New Roman" w:hAnsi="Times New Roman" w:cs="Times New Roman"/>
                <w:sz w:val="18"/>
                <w:szCs w:val="18"/>
              </w:rPr>
              <w:t>Pr</w:t>
            </w:r>
            <w:proofErr w:type="spellEnd"/>
            <w:r w:rsidRPr="00C163BE">
              <w:rPr>
                <w:rFonts w:ascii="Times New Roman" w:eastAsia="Times New Roman" w:hAnsi="Times New Roman" w:cs="Times New Roman"/>
                <w:sz w:val="18"/>
                <w:szCs w:val="18"/>
              </w:rPr>
              <w:t>&gt;F</w:t>
            </w:r>
          </w:p>
        </w:tc>
        <w:tc>
          <w:tcPr>
            <w:tcW w:w="1199" w:type="dxa"/>
            <w:vAlign w:val="center"/>
          </w:tcPr>
          <w:p w14:paraId="659ED316"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sz w:val="18"/>
                <w:szCs w:val="18"/>
              </w:rPr>
              <w:t>0.44</w:t>
            </w:r>
          </w:p>
        </w:tc>
        <w:tc>
          <w:tcPr>
            <w:tcW w:w="1199" w:type="dxa"/>
            <w:vAlign w:val="center"/>
          </w:tcPr>
          <w:p w14:paraId="1914F2E6"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198" w:type="dxa"/>
            <w:vAlign w:val="center"/>
          </w:tcPr>
          <w:p w14:paraId="53B7175A"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&lt;0.001</w:t>
            </w:r>
          </w:p>
        </w:tc>
        <w:tc>
          <w:tcPr>
            <w:tcW w:w="1274" w:type="dxa"/>
          </w:tcPr>
          <w:p w14:paraId="3207C192"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6E99CAC3"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1D049B0B"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75" w:type="dxa"/>
          </w:tcPr>
          <w:p w14:paraId="54BCC6BE"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89" w:type="dxa"/>
          </w:tcPr>
          <w:p w14:paraId="69214761"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204" w:type="dxa"/>
          </w:tcPr>
          <w:p w14:paraId="3CBC44B5"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c>
          <w:tcPr>
            <w:tcW w:w="1152" w:type="dxa"/>
          </w:tcPr>
          <w:p w14:paraId="1DA49FE2"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&lt;0.001</w:t>
            </w:r>
          </w:p>
        </w:tc>
      </w:tr>
      <w:tr w:rsidR="003F0D59" w14:paraId="51E92C1F" w14:textId="77777777" w:rsidTr="005C5918">
        <w:tc>
          <w:tcPr>
            <w:tcW w:w="996" w:type="dxa"/>
          </w:tcPr>
          <w:p w14:paraId="585C5F3A"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RMSE</w:t>
            </w:r>
          </w:p>
        </w:tc>
        <w:tc>
          <w:tcPr>
            <w:tcW w:w="1199" w:type="dxa"/>
            <w:vAlign w:val="center"/>
          </w:tcPr>
          <w:p w14:paraId="6ABE0A76"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0.88</w:t>
            </w:r>
          </w:p>
        </w:tc>
        <w:tc>
          <w:tcPr>
            <w:tcW w:w="1199" w:type="dxa"/>
            <w:vAlign w:val="center"/>
          </w:tcPr>
          <w:p w14:paraId="17A43B45"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0.30</w:t>
            </w:r>
          </w:p>
        </w:tc>
        <w:tc>
          <w:tcPr>
            <w:tcW w:w="1198" w:type="dxa"/>
            <w:vAlign w:val="center"/>
          </w:tcPr>
          <w:p w14:paraId="128276D9"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0.27</w:t>
            </w:r>
          </w:p>
        </w:tc>
        <w:tc>
          <w:tcPr>
            <w:tcW w:w="1274" w:type="dxa"/>
          </w:tcPr>
          <w:p w14:paraId="32161FD3"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0.28</w:t>
            </w:r>
          </w:p>
        </w:tc>
        <w:tc>
          <w:tcPr>
            <w:tcW w:w="1175" w:type="dxa"/>
          </w:tcPr>
          <w:p w14:paraId="15CFB5F3"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0.40</w:t>
            </w:r>
          </w:p>
        </w:tc>
        <w:tc>
          <w:tcPr>
            <w:tcW w:w="1189" w:type="dxa"/>
          </w:tcPr>
          <w:p w14:paraId="5C83EC04"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0.25</w:t>
            </w:r>
          </w:p>
        </w:tc>
        <w:tc>
          <w:tcPr>
            <w:tcW w:w="1175" w:type="dxa"/>
          </w:tcPr>
          <w:p w14:paraId="4C022CE5"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0.48</w:t>
            </w:r>
          </w:p>
        </w:tc>
        <w:tc>
          <w:tcPr>
            <w:tcW w:w="1189" w:type="dxa"/>
          </w:tcPr>
          <w:p w14:paraId="0A81260F"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0.29</w:t>
            </w:r>
          </w:p>
        </w:tc>
        <w:tc>
          <w:tcPr>
            <w:tcW w:w="1204" w:type="dxa"/>
          </w:tcPr>
          <w:p w14:paraId="179DD143"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0.30</w:t>
            </w:r>
          </w:p>
        </w:tc>
        <w:tc>
          <w:tcPr>
            <w:tcW w:w="1152" w:type="dxa"/>
          </w:tcPr>
          <w:p w14:paraId="1C71B994"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0.29</w:t>
            </w:r>
          </w:p>
        </w:tc>
      </w:tr>
      <w:tr w:rsidR="003F0D59" w14:paraId="48CD0AB7" w14:textId="77777777" w:rsidTr="005C5918">
        <w:tc>
          <w:tcPr>
            <w:tcW w:w="996" w:type="dxa"/>
            <w:tcBorders>
              <w:bottom w:val="single" w:sz="4" w:space="0" w:color="000000"/>
            </w:tcBorders>
          </w:tcPr>
          <w:p w14:paraId="794E746E" w14:textId="77777777" w:rsidR="003F0D59" w:rsidRPr="00C163BE" w:rsidRDefault="003F0D59" w:rsidP="005C5918">
            <w:pPr>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HSD (5%)</w:t>
            </w:r>
          </w:p>
        </w:tc>
        <w:tc>
          <w:tcPr>
            <w:tcW w:w="1199" w:type="dxa"/>
            <w:tcBorders>
              <w:bottom w:val="single" w:sz="4" w:space="0" w:color="000000"/>
            </w:tcBorders>
            <w:vAlign w:val="center"/>
          </w:tcPr>
          <w:p w14:paraId="51D591A0"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1.59</w:t>
            </w:r>
          </w:p>
        </w:tc>
        <w:tc>
          <w:tcPr>
            <w:tcW w:w="1199" w:type="dxa"/>
            <w:tcBorders>
              <w:bottom w:val="single" w:sz="4" w:space="0" w:color="000000"/>
            </w:tcBorders>
            <w:vAlign w:val="center"/>
          </w:tcPr>
          <w:p w14:paraId="09409619"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0.54</w:t>
            </w:r>
          </w:p>
        </w:tc>
        <w:tc>
          <w:tcPr>
            <w:tcW w:w="1198" w:type="dxa"/>
            <w:tcBorders>
              <w:bottom w:val="single" w:sz="4" w:space="0" w:color="000000"/>
            </w:tcBorders>
            <w:vAlign w:val="center"/>
          </w:tcPr>
          <w:p w14:paraId="0DCAF0F0" w14:textId="77777777" w:rsidR="003F0D59" w:rsidRPr="00C163BE" w:rsidRDefault="003F0D59" w:rsidP="005C5918">
            <w:pPr>
              <w:jc w:val="right"/>
              <w:rPr>
                <w:rFonts w:ascii="Times New Roman" w:eastAsia="Times New Roman" w:hAnsi="Times New Roman" w:cs="Times New Roman"/>
                <w:color w:val="000000"/>
                <w:sz w:val="18"/>
                <w:szCs w:val="18"/>
              </w:rPr>
            </w:pPr>
            <w:r w:rsidRPr="00C163BE">
              <w:rPr>
                <w:rFonts w:ascii="Times New Roman" w:eastAsia="Times New Roman" w:hAnsi="Times New Roman" w:cs="Times New Roman"/>
                <w:color w:val="000000"/>
                <w:sz w:val="18"/>
                <w:szCs w:val="18"/>
              </w:rPr>
              <w:t>0.49</w:t>
            </w:r>
          </w:p>
        </w:tc>
        <w:tc>
          <w:tcPr>
            <w:tcW w:w="1274" w:type="dxa"/>
            <w:tcBorders>
              <w:bottom w:val="single" w:sz="4" w:space="0" w:color="000000"/>
            </w:tcBorders>
          </w:tcPr>
          <w:p w14:paraId="3D89CEFA"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0.50</w:t>
            </w:r>
          </w:p>
        </w:tc>
        <w:tc>
          <w:tcPr>
            <w:tcW w:w="1175" w:type="dxa"/>
            <w:tcBorders>
              <w:bottom w:val="single" w:sz="4" w:space="0" w:color="000000"/>
            </w:tcBorders>
          </w:tcPr>
          <w:p w14:paraId="6AD6119A"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0.73</w:t>
            </w:r>
          </w:p>
        </w:tc>
        <w:tc>
          <w:tcPr>
            <w:tcW w:w="1189" w:type="dxa"/>
            <w:tcBorders>
              <w:bottom w:val="single" w:sz="4" w:space="0" w:color="000000"/>
            </w:tcBorders>
          </w:tcPr>
          <w:p w14:paraId="316E3768"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0.45</w:t>
            </w:r>
          </w:p>
        </w:tc>
        <w:tc>
          <w:tcPr>
            <w:tcW w:w="1175" w:type="dxa"/>
            <w:tcBorders>
              <w:bottom w:val="single" w:sz="4" w:space="0" w:color="000000"/>
            </w:tcBorders>
          </w:tcPr>
          <w:p w14:paraId="6C50715D"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0.87</w:t>
            </w:r>
          </w:p>
        </w:tc>
        <w:tc>
          <w:tcPr>
            <w:tcW w:w="1189" w:type="dxa"/>
            <w:tcBorders>
              <w:bottom w:val="single" w:sz="4" w:space="0" w:color="000000"/>
            </w:tcBorders>
          </w:tcPr>
          <w:p w14:paraId="6519DBCB"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0.52</w:t>
            </w:r>
          </w:p>
        </w:tc>
        <w:tc>
          <w:tcPr>
            <w:tcW w:w="1204" w:type="dxa"/>
            <w:tcBorders>
              <w:bottom w:val="single" w:sz="4" w:space="0" w:color="000000"/>
            </w:tcBorders>
          </w:tcPr>
          <w:p w14:paraId="2C11E0E0"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0.54</w:t>
            </w:r>
          </w:p>
        </w:tc>
        <w:tc>
          <w:tcPr>
            <w:tcW w:w="1152" w:type="dxa"/>
            <w:tcBorders>
              <w:bottom w:val="single" w:sz="4" w:space="0" w:color="000000"/>
            </w:tcBorders>
          </w:tcPr>
          <w:p w14:paraId="44ECBAF4" w14:textId="77777777" w:rsidR="003F0D59" w:rsidRPr="00C163BE" w:rsidRDefault="003F0D59" w:rsidP="005C5918">
            <w:pPr>
              <w:jc w:val="right"/>
              <w:rPr>
                <w:rFonts w:ascii="Times New Roman" w:eastAsia="Times New Roman" w:hAnsi="Times New Roman" w:cs="Times New Roman"/>
                <w:sz w:val="18"/>
                <w:szCs w:val="18"/>
              </w:rPr>
            </w:pPr>
            <w:r w:rsidRPr="00C163BE">
              <w:rPr>
                <w:rFonts w:ascii="Times New Roman" w:eastAsia="Times New Roman" w:hAnsi="Times New Roman" w:cs="Times New Roman"/>
                <w:sz w:val="18"/>
                <w:szCs w:val="18"/>
              </w:rPr>
              <w:t>0.53</w:t>
            </w:r>
          </w:p>
        </w:tc>
      </w:tr>
    </w:tbl>
    <w:p w14:paraId="7D20F3C8" w14:textId="77777777" w:rsidR="003F0D59" w:rsidRPr="00C163BE" w:rsidRDefault="003F0D59" w:rsidP="003F0D59">
      <w:pPr>
        <w:spacing w:line="240" w:lineRule="auto"/>
        <w:rPr>
          <w:rFonts w:ascii="Times New Roman" w:eastAsia="Times New Roman" w:hAnsi="Times New Roman" w:cs="Times New Roman"/>
        </w:r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Pr>
          <w:rFonts w:ascii="Times New Roman" w:eastAsia="Times New Roman" w:hAnsi="Times New Roman" w:cs="Times New Roman"/>
        </w:rPr>
        <w:t xml:space="preserve"> Means suffixed with different letters are significantly different.</w:t>
      </w:r>
    </w:p>
    <w:p w14:paraId="3D89BF7A" w14:textId="77777777" w:rsidR="003F0D59" w:rsidRDefault="003F0D59" w:rsidP="003F0D59">
      <w:pPr>
        <w:spacing w:after="0" w:line="240" w:lineRule="auto"/>
        <w:jc w:val="both"/>
        <w:rPr>
          <w:rFonts w:ascii="Times New Roman" w:eastAsia="Times New Roman" w:hAnsi="Times New Roman" w:cs="Times New Roman"/>
          <w:b/>
          <w:sz w:val="24"/>
          <w:szCs w:val="24"/>
        </w:rPr>
      </w:pPr>
    </w:p>
    <w:p w14:paraId="681ED1C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3.</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b/>
          <w:sz w:val="24"/>
          <w:szCs w:val="24"/>
        </w:rPr>
        <w:t>Reduction in aphid population over control under different management modules at different observational timeframes from the pooled data of 2022-23 to 2023-24</w:t>
      </w:r>
    </w:p>
    <w:tbl>
      <w:tblPr>
        <w:tblStyle w:val="a1"/>
        <w:tblW w:w="131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3"/>
        <w:gridCol w:w="1852"/>
        <w:gridCol w:w="1853"/>
        <w:gridCol w:w="1853"/>
        <w:gridCol w:w="1853"/>
        <w:gridCol w:w="1750"/>
        <w:gridCol w:w="1752"/>
      </w:tblGrid>
      <w:tr w:rsidR="003F0D59" w14:paraId="0922EE7A" w14:textId="77777777" w:rsidTr="005C5918">
        <w:tc>
          <w:tcPr>
            <w:tcW w:w="2263" w:type="dxa"/>
            <w:vMerge w:val="restart"/>
            <w:tcBorders>
              <w:top w:val="single" w:sz="4" w:space="0" w:color="000000"/>
            </w:tcBorders>
          </w:tcPr>
          <w:p w14:paraId="0163A9F3" w14:textId="77777777" w:rsidR="003F0D59" w:rsidRPr="00C163BE" w:rsidRDefault="003F0D59" w:rsidP="005C5918">
            <w:pPr>
              <w:rPr>
                <w:rFonts w:ascii="Times New Roman" w:eastAsia="Times New Roman" w:hAnsi="Times New Roman" w:cs="Times New Roman"/>
                <w:b/>
              </w:rPr>
            </w:pPr>
            <w:r w:rsidRPr="00C163BE">
              <w:rPr>
                <w:rFonts w:ascii="Times New Roman" w:eastAsia="Times New Roman" w:hAnsi="Times New Roman" w:cs="Times New Roman"/>
                <w:b/>
              </w:rPr>
              <w:t>Modules</w:t>
            </w:r>
          </w:p>
        </w:tc>
        <w:tc>
          <w:tcPr>
            <w:tcW w:w="10913" w:type="dxa"/>
            <w:gridSpan w:val="6"/>
            <w:tcBorders>
              <w:top w:val="single" w:sz="4" w:space="0" w:color="000000"/>
              <w:bottom w:val="single" w:sz="4" w:space="0" w:color="000000"/>
            </w:tcBorders>
          </w:tcPr>
          <w:p w14:paraId="677B8825" w14:textId="77777777" w:rsidR="003F0D59" w:rsidRPr="00C163BE" w:rsidRDefault="003F0D59" w:rsidP="005C5918">
            <w:pPr>
              <w:jc w:val="center"/>
              <w:rPr>
                <w:rFonts w:ascii="Times New Roman" w:eastAsia="Times New Roman" w:hAnsi="Times New Roman" w:cs="Times New Roman"/>
                <w:b/>
              </w:rPr>
            </w:pPr>
            <w:r w:rsidRPr="00C163BE">
              <w:rPr>
                <w:rFonts w:ascii="Times New Roman" w:eastAsia="Times New Roman" w:hAnsi="Times New Roman" w:cs="Times New Roman"/>
                <w:b/>
              </w:rPr>
              <w:t xml:space="preserve">Aphid population reduction over control (percentage reduction </w:t>
            </w:r>
            <w:r w:rsidRPr="00C163BE">
              <w:rPr>
                <w:rFonts w:ascii="Times New Roman" w:eastAsia="Times New Roman" w:hAnsi="Times New Roman" w:cs="Times New Roman"/>
                <w:b/>
                <w:color w:val="000000"/>
              </w:rPr>
              <w:t xml:space="preserve">± </w:t>
            </w:r>
            <w:proofErr w:type="spellStart"/>
            <w:r w:rsidRPr="00C163BE">
              <w:rPr>
                <w:rFonts w:ascii="Times New Roman" w:eastAsia="Times New Roman" w:hAnsi="Times New Roman" w:cs="Times New Roman"/>
                <w:b/>
                <w:color w:val="000000"/>
              </w:rPr>
              <w:t>SEm</w:t>
            </w:r>
            <w:proofErr w:type="spellEnd"/>
            <w:r w:rsidRPr="00C163BE">
              <w:rPr>
                <w:rFonts w:ascii="Times New Roman" w:eastAsia="Times New Roman" w:hAnsi="Times New Roman" w:cs="Times New Roman"/>
                <w:b/>
                <w:color w:val="000000"/>
              </w:rPr>
              <w:t>)</w:t>
            </w:r>
          </w:p>
        </w:tc>
      </w:tr>
      <w:tr w:rsidR="003F0D59" w14:paraId="254D8040" w14:textId="77777777" w:rsidTr="005C5918">
        <w:tc>
          <w:tcPr>
            <w:tcW w:w="2263" w:type="dxa"/>
            <w:vMerge/>
            <w:tcBorders>
              <w:top w:val="single" w:sz="4" w:space="0" w:color="000000"/>
            </w:tcBorders>
          </w:tcPr>
          <w:p w14:paraId="1C238701" w14:textId="77777777" w:rsidR="003F0D59" w:rsidRPr="00C163BE" w:rsidRDefault="003F0D59" w:rsidP="005C5918">
            <w:pPr>
              <w:widowControl w:val="0"/>
              <w:pBdr>
                <w:top w:val="nil"/>
                <w:left w:val="nil"/>
                <w:bottom w:val="nil"/>
                <w:right w:val="nil"/>
                <w:between w:val="nil"/>
              </w:pBdr>
              <w:rPr>
                <w:rFonts w:ascii="Times New Roman" w:eastAsia="Times New Roman" w:hAnsi="Times New Roman" w:cs="Times New Roman"/>
                <w:b/>
              </w:rPr>
            </w:pPr>
          </w:p>
        </w:tc>
        <w:tc>
          <w:tcPr>
            <w:tcW w:w="1852" w:type="dxa"/>
            <w:tcBorders>
              <w:top w:val="single" w:sz="4" w:space="0" w:color="000000"/>
              <w:bottom w:val="single" w:sz="4" w:space="0" w:color="000000"/>
            </w:tcBorders>
          </w:tcPr>
          <w:p w14:paraId="19FEEC2F"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28 DAT</w:t>
            </w:r>
          </w:p>
        </w:tc>
        <w:tc>
          <w:tcPr>
            <w:tcW w:w="1853" w:type="dxa"/>
            <w:tcBorders>
              <w:top w:val="single" w:sz="4" w:space="0" w:color="000000"/>
              <w:bottom w:val="single" w:sz="4" w:space="0" w:color="000000"/>
            </w:tcBorders>
          </w:tcPr>
          <w:p w14:paraId="63B7911A"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35 DAT</w:t>
            </w:r>
          </w:p>
        </w:tc>
        <w:tc>
          <w:tcPr>
            <w:tcW w:w="1853" w:type="dxa"/>
            <w:tcBorders>
              <w:top w:val="single" w:sz="4" w:space="0" w:color="000000"/>
              <w:bottom w:val="single" w:sz="4" w:space="0" w:color="000000"/>
            </w:tcBorders>
          </w:tcPr>
          <w:p w14:paraId="14467DF8"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42 DAT</w:t>
            </w:r>
          </w:p>
        </w:tc>
        <w:tc>
          <w:tcPr>
            <w:tcW w:w="1853" w:type="dxa"/>
            <w:tcBorders>
              <w:top w:val="single" w:sz="4" w:space="0" w:color="000000"/>
              <w:bottom w:val="single" w:sz="4" w:space="0" w:color="000000"/>
            </w:tcBorders>
          </w:tcPr>
          <w:p w14:paraId="6F5B5FAB"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49 DAT</w:t>
            </w:r>
          </w:p>
        </w:tc>
        <w:tc>
          <w:tcPr>
            <w:tcW w:w="1750" w:type="dxa"/>
            <w:tcBorders>
              <w:top w:val="single" w:sz="4" w:space="0" w:color="000000"/>
              <w:bottom w:val="single" w:sz="4" w:space="0" w:color="000000"/>
            </w:tcBorders>
          </w:tcPr>
          <w:p w14:paraId="1F721564"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56 DAT</w:t>
            </w:r>
          </w:p>
        </w:tc>
        <w:tc>
          <w:tcPr>
            <w:tcW w:w="1752" w:type="dxa"/>
            <w:tcBorders>
              <w:top w:val="single" w:sz="4" w:space="0" w:color="000000"/>
              <w:bottom w:val="single" w:sz="4" w:space="0" w:color="000000"/>
            </w:tcBorders>
          </w:tcPr>
          <w:p w14:paraId="76AB50F3" w14:textId="77777777" w:rsidR="003F0D59" w:rsidRPr="00C163BE" w:rsidRDefault="003F0D59" w:rsidP="005C5918">
            <w:pPr>
              <w:jc w:val="right"/>
              <w:rPr>
                <w:rFonts w:ascii="Times New Roman" w:eastAsia="Times New Roman" w:hAnsi="Times New Roman" w:cs="Times New Roman"/>
                <w:b/>
              </w:rPr>
            </w:pPr>
            <w:r w:rsidRPr="00C163BE">
              <w:rPr>
                <w:rFonts w:ascii="Times New Roman" w:eastAsia="Times New Roman" w:hAnsi="Times New Roman" w:cs="Times New Roman"/>
                <w:b/>
              </w:rPr>
              <w:t>63 DAT</w:t>
            </w:r>
          </w:p>
        </w:tc>
      </w:tr>
      <w:tr w:rsidR="003F0D59" w14:paraId="10D0B24A" w14:textId="77777777" w:rsidTr="005C5918">
        <w:tc>
          <w:tcPr>
            <w:tcW w:w="2263" w:type="dxa"/>
            <w:tcBorders>
              <w:top w:val="single" w:sz="4" w:space="0" w:color="000000"/>
            </w:tcBorders>
          </w:tcPr>
          <w:p w14:paraId="293DE866"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1</w:t>
            </w:r>
          </w:p>
        </w:tc>
        <w:tc>
          <w:tcPr>
            <w:tcW w:w="1852" w:type="dxa"/>
            <w:tcBorders>
              <w:top w:val="single" w:sz="4" w:space="0" w:color="000000"/>
            </w:tcBorders>
            <w:vAlign w:val="center"/>
          </w:tcPr>
          <w:p w14:paraId="47096007"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29.28±4.86 (32.35±3.51)</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4DB5D79D"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13.90±5.70 (19.74±5.33)</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541D9187"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35.79±3.82 (36.62±2.55)</w:t>
            </w:r>
            <w:r w:rsidRPr="00C163BE">
              <w:rPr>
                <w:rFonts w:ascii="Times New Roman" w:eastAsia="Times New Roman" w:hAnsi="Times New Roman" w:cs="Times New Roman"/>
                <w:color w:val="000000"/>
                <w:vertAlign w:val="superscript"/>
              </w:rPr>
              <w:t>B</w:t>
            </w:r>
          </w:p>
        </w:tc>
        <w:tc>
          <w:tcPr>
            <w:tcW w:w="1853" w:type="dxa"/>
            <w:tcBorders>
              <w:top w:val="single" w:sz="4" w:space="0" w:color="000000"/>
            </w:tcBorders>
            <w:vAlign w:val="center"/>
          </w:tcPr>
          <w:p w14:paraId="0D64CCAD"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17.50±2.46 (24.38±2.31)</w:t>
            </w:r>
            <w:r w:rsidRPr="00C163BE">
              <w:rPr>
                <w:rFonts w:ascii="Times New Roman" w:eastAsia="Times New Roman" w:hAnsi="Times New Roman" w:cs="Times New Roman"/>
                <w:color w:val="000000"/>
                <w:vertAlign w:val="superscript"/>
              </w:rPr>
              <w:t>B</w:t>
            </w:r>
          </w:p>
        </w:tc>
        <w:tc>
          <w:tcPr>
            <w:tcW w:w="1750" w:type="dxa"/>
            <w:tcBorders>
              <w:top w:val="single" w:sz="4" w:space="0" w:color="000000"/>
            </w:tcBorders>
            <w:vAlign w:val="center"/>
          </w:tcPr>
          <w:p w14:paraId="6F0CBA26"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10.56±2.59 (18.22±2.83)</w:t>
            </w:r>
            <w:r w:rsidRPr="00C163BE">
              <w:rPr>
                <w:rFonts w:ascii="Times New Roman" w:eastAsia="Times New Roman" w:hAnsi="Times New Roman" w:cs="Times New Roman"/>
                <w:color w:val="000000"/>
                <w:vertAlign w:val="superscript"/>
              </w:rPr>
              <w:t>B</w:t>
            </w:r>
          </w:p>
        </w:tc>
        <w:tc>
          <w:tcPr>
            <w:tcW w:w="1752" w:type="dxa"/>
            <w:tcBorders>
              <w:top w:val="single" w:sz="4" w:space="0" w:color="000000"/>
            </w:tcBorders>
            <w:vAlign w:val="center"/>
          </w:tcPr>
          <w:p w14:paraId="564E3193"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7.04±1.17 (15.16±1.41)</w:t>
            </w:r>
            <w:r w:rsidRPr="00C163BE">
              <w:rPr>
                <w:rFonts w:ascii="Times New Roman" w:eastAsia="Times New Roman" w:hAnsi="Times New Roman" w:cs="Times New Roman"/>
                <w:color w:val="000000"/>
                <w:vertAlign w:val="superscript"/>
              </w:rPr>
              <w:t>B</w:t>
            </w:r>
          </w:p>
        </w:tc>
      </w:tr>
      <w:tr w:rsidR="003F0D59" w14:paraId="4D732280" w14:textId="77777777" w:rsidTr="005C5918">
        <w:tc>
          <w:tcPr>
            <w:tcW w:w="2263" w:type="dxa"/>
          </w:tcPr>
          <w:p w14:paraId="31548B37"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2</w:t>
            </w:r>
          </w:p>
        </w:tc>
        <w:tc>
          <w:tcPr>
            <w:tcW w:w="1852" w:type="dxa"/>
            <w:vAlign w:val="center"/>
          </w:tcPr>
          <w:p w14:paraId="136D77A7"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82.49±1.85 (65.41±1.58)</w:t>
            </w:r>
            <w:r w:rsidRPr="00C163BE">
              <w:rPr>
                <w:rFonts w:ascii="Times New Roman" w:eastAsia="Times New Roman" w:hAnsi="Times New Roman" w:cs="Times New Roman"/>
                <w:color w:val="000000"/>
                <w:vertAlign w:val="superscript"/>
              </w:rPr>
              <w:t>A</w:t>
            </w:r>
          </w:p>
        </w:tc>
        <w:tc>
          <w:tcPr>
            <w:tcW w:w="1853" w:type="dxa"/>
            <w:vAlign w:val="center"/>
          </w:tcPr>
          <w:p w14:paraId="6993FDC2"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80.64±0.99 (63.93±0.79)</w:t>
            </w:r>
            <w:r w:rsidRPr="00C163BE">
              <w:rPr>
                <w:rFonts w:ascii="Times New Roman" w:eastAsia="Times New Roman" w:hAnsi="Times New Roman" w:cs="Times New Roman"/>
                <w:color w:val="000000"/>
                <w:vertAlign w:val="superscript"/>
              </w:rPr>
              <w:t>A</w:t>
            </w:r>
          </w:p>
        </w:tc>
        <w:tc>
          <w:tcPr>
            <w:tcW w:w="1853" w:type="dxa"/>
            <w:vAlign w:val="center"/>
          </w:tcPr>
          <w:p w14:paraId="6D7AEF3D"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82.73±2.22 (65.68±1.94)</w:t>
            </w:r>
            <w:r w:rsidRPr="00C163BE">
              <w:rPr>
                <w:rFonts w:ascii="Times New Roman" w:eastAsia="Times New Roman" w:hAnsi="Times New Roman" w:cs="Times New Roman"/>
                <w:color w:val="000000"/>
                <w:vertAlign w:val="superscript"/>
              </w:rPr>
              <w:t>A</w:t>
            </w:r>
          </w:p>
        </w:tc>
        <w:tc>
          <w:tcPr>
            <w:tcW w:w="1853" w:type="dxa"/>
            <w:vAlign w:val="center"/>
          </w:tcPr>
          <w:p w14:paraId="2038E95A"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84.07±1.43 (66.58±1.29)</w:t>
            </w:r>
            <w:r w:rsidRPr="00C163BE">
              <w:rPr>
                <w:rFonts w:ascii="Times New Roman" w:eastAsia="Times New Roman" w:hAnsi="Times New Roman" w:cs="Times New Roman"/>
                <w:color w:val="000000"/>
                <w:vertAlign w:val="superscript"/>
              </w:rPr>
              <w:t>A</w:t>
            </w:r>
          </w:p>
        </w:tc>
        <w:tc>
          <w:tcPr>
            <w:tcW w:w="1750" w:type="dxa"/>
            <w:vAlign w:val="center"/>
          </w:tcPr>
          <w:p w14:paraId="425CF4A4"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87.93±4.20 (71.14±4.17)</w:t>
            </w:r>
            <w:r w:rsidRPr="00C163BE">
              <w:rPr>
                <w:rFonts w:ascii="Times New Roman" w:eastAsia="Times New Roman" w:hAnsi="Times New Roman" w:cs="Times New Roman"/>
                <w:color w:val="000000"/>
                <w:vertAlign w:val="superscript"/>
              </w:rPr>
              <w:t>A</w:t>
            </w:r>
          </w:p>
        </w:tc>
        <w:tc>
          <w:tcPr>
            <w:tcW w:w="1752" w:type="dxa"/>
            <w:vAlign w:val="center"/>
          </w:tcPr>
          <w:p w14:paraId="03221458"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99.18±0.74 (87.66±2.34)</w:t>
            </w:r>
            <w:r w:rsidRPr="00C163BE">
              <w:rPr>
                <w:rFonts w:ascii="Times New Roman" w:eastAsia="Times New Roman" w:hAnsi="Times New Roman" w:cs="Times New Roman"/>
                <w:color w:val="000000"/>
                <w:vertAlign w:val="superscript"/>
              </w:rPr>
              <w:t>A</w:t>
            </w:r>
          </w:p>
        </w:tc>
      </w:tr>
      <w:tr w:rsidR="003F0D59" w14:paraId="234FF3E2" w14:textId="77777777" w:rsidTr="005C5918">
        <w:tc>
          <w:tcPr>
            <w:tcW w:w="2263" w:type="dxa"/>
          </w:tcPr>
          <w:p w14:paraId="54FF5A9F"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Module 3</w:t>
            </w:r>
          </w:p>
        </w:tc>
        <w:tc>
          <w:tcPr>
            <w:tcW w:w="1852" w:type="dxa"/>
            <w:vAlign w:val="center"/>
          </w:tcPr>
          <w:p w14:paraId="63447999"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80.15±1.00 (63.58±0.81)</w:t>
            </w:r>
            <w:r w:rsidRPr="00C163BE">
              <w:rPr>
                <w:rFonts w:ascii="Times New Roman" w:eastAsia="Times New Roman" w:hAnsi="Times New Roman" w:cs="Times New Roman"/>
                <w:color w:val="000000"/>
                <w:vertAlign w:val="superscript"/>
              </w:rPr>
              <w:t>A</w:t>
            </w:r>
          </w:p>
        </w:tc>
        <w:tc>
          <w:tcPr>
            <w:tcW w:w="1853" w:type="dxa"/>
            <w:vAlign w:val="center"/>
          </w:tcPr>
          <w:p w14:paraId="54F9DBBD"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77.83±1.86 (62.01±1.45)</w:t>
            </w:r>
            <w:r w:rsidRPr="00C163BE">
              <w:rPr>
                <w:rFonts w:ascii="Times New Roman" w:eastAsia="Times New Roman" w:hAnsi="Times New Roman" w:cs="Times New Roman"/>
                <w:color w:val="000000"/>
                <w:vertAlign w:val="superscript"/>
              </w:rPr>
              <w:t>A</w:t>
            </w:r>
          </w:p>
        </w:tc>
        <w:tc>
          <w:tcPr>
            <w:tcW w:w="1853" w:type="dxa"/>
            <w:vAlign w:val="center"/>
          </w:tcPr>
          <w:p w14:paraId="106FD6DA"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48.37±4.38 (44.01±2.86)</w:t>
            </w:r>
            <w:r w:rsidRPr="00C163BE">
              <w:rPr>
                <w:rFonts w:ascii="Times New Roman" w:eastAsia="Times New Roman" w:hAnsi="Times New Roman" w:cs="Times New Roman"/>
                <w:color w:val="000000"/>
                <w:vertAlign w:val="superscript"/>
              </w:rPr>
              <w:t>B</w:t>
            </w:r>
          </w:p>
        </w:tc>
        <w:tc>
          <w:tcPr>
            <w:tcW w:w="1853" w:type="dxa"/>
            <w:vAlign w:val="center"/>
          </w:tcPr>
          <w:p w14:paraId="2D921FF8"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30.96±5.59 (33.46±3.81)</w:t>
            </w:r>
            <w:r w:rsidRPr="00C163BE">
              <w:rPr>
                <w:rFonts w:ascii="Times New Roman" w:eastAsia="Times New Roman" w:hAnsi="Times New Roman" w:cs="Times New Roman"/>
                <w:color w:val="000000"/>
                <w:vertAlign w:val="superscript"/>
              </w:rPr>
              <w:t>B</w:t>
            </w:r>
          </w:p>
        </w:tc>
        <w:tc>
          <w:tcPr>
            <w:tcW w:w="1750" w:type="dxa"/>
            <w:vAlign w:val="center"/>
          </w:tcPr>
          <w:p w14:paraId="59E13E77"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24.32±4.34 (29.06±3.35)</w:t>
            </w:r>
            <w:r w:rsidRPr="00C163BE">
              <w:rPr>
                <w:rFonts w:ascii="Times New Roman" w:eastAsia="Times New Roman" w:hAnsi="Times New Roman" w:cs="Times New Roman"/>
                <w:color w:val="000000"/>
                <w:vertAlign w:val="superscript"/>
              </w:rPr>
              <w:t>B</w:t>
            </w:r>
          </w:p>
        </w:tc>
        <w:tc>
          <w:tcPr>
            <w:tcW w:w="1752" w:type="dxa"/>
            <w:vAlign w:val="center"/>
          </w:tcPr>
          <w:p w14:paraId="31263F1C" w14:textId="77777777" w:rsidR="003F0D59" w:rsidRPr="00C163BE" w:rsidRDefault="003F0D59" w:rsidP="005C5918">
            <w:pPr>
              <w:jc w:val="right"/>
              <w:rPr>
                <w:rFonts w:ascii="Times New Roman" w:eastAsia="Times New Roman" w:hAnsi="Times New Roman" w:cs="Times New Roman"/>
                <w:color w:val="000000"/>
              </w:rPr>
            </w:pPr>
            <w:r w:rsidRPr="00C163BE">
              <w:rPr>
                <w:rFonts w:ascii="Times New Roman" w:eastAsia="Times New Roman" w:hAnsi="Times New Roman" w:cs="Times New Roman"/>
                <w:color w:val="000000"/>
              </w:rPr>
              <w:t>10.54±1.81 (18.60±1.94)</w:t>
            </w:r>
            <w:r w:rsidRPr="00C163BE">
              <w:rPr>
                <w:rFonts w:ascii="Times New Roman" w:eastAsia="Times New Roman" w:hAnsi="Times New Roman" w:cs="Times New Roman"/>
                <w:color w:val="000000"/>
                <w:vertAlign w:val="superscript"/>
              </w:rPr>
              <w:t>B</w:t>
            </w:r>
          </w:p>
        </w:tc>
      </w:tr>
      <w:tr w:rsidR="003F0D59" w14:paraId="31CF87A2" w14:textId="77777777" w:rsidTr="005C5918">
        <w:tc>
          <w:tcPr>
            <w:tcW w:w="2263" w:type="dxa"/>
          </w:tcPr>
          <w:p w14:paraId="4D4BEF5B"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df</w:t>
            </w:r>
          </w:p>
        </w:tc>
        <w:tc>
          <w:tcPr>
            <w:tcW w:w="1852" w:type="dxa"/>
          </w:tcPr>
          <w:p w14:paraId="752A501F"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3509BD6"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76775434"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853" w:type="dxa"/>
          </w:tcPr>
          <w:p w14:paraId="5AE64BA5"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0" w:type="dxa"/>
          </w:tcPr>
          <w:p w14:paraId="4FF0E36A"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c>
          <w:tcPr>
            <w:tcW w:w="1752" w:type="dxa"/>
          </w:tcPr>
          <w:p w14:paraId="6751379E"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w:t>
            </w:r>
          </w:p>
        </w:tc>
      </w:tr>
      <w:tr w:rsidR="003F0D59" w14:paraId="28923B66" w14:textId="77777777" w:rsidTr="005C5918">
        <w:tc>
          <w:tcPr>
            <w:tcW w:w="2263" w:type="dxa"/>
          </w:tcPr>
          <w:p w14:paraId="01932686"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F-value</w:t>
            </w:r>
          </w:p>
        </w:tc>
        <w:tc>
          <w:tcPr>
            <w:tcW w:w="1852" w:type="dxa"/>
          </w:tcPr>
          <w:p w14:paraId="05399FE6"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66.97</w:t>
            </w:r>
          </w:p>
        </w:tc>
        <w:tc>
          <w:tcPr>
            <w:tcW w:w="1853" w:type="dxa"/>
          </w:tcPr>
          <w:p w14:paraId="0EB7FD65"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60.169</w:t>
            </w:r>
          </w:p>
        </w:tc>
        <w:tc>
          <w:tcPr>
            <w:tcW w:w="1853" w:type="dxa"/>
          </w:tcPr>
          <w:p w14:paraId="4380CB90"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37.11</w:t>
            </w:r>
          </w:p>
        </w:tc>
        <w:tc>
          <w:tcPr>
            <w:tcW w:w="1853" w:type="dxa"/>
          </w:tcPr>
          <w:p w14:paraId="3F0E32E7"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68.74</w:t>
            </w:r>
          </w:p>
        </w:tc>
        <w:tc>
          <w:tcPr>
            <w:tcW w:w="1750" w:type="dxa"/>
          </w:tcPr>
          <w:p w14:paraId="1EC3A0EF"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63.90</w:t>
            </w:r>
          </w:p>
        </w:tc>
        <w:tc>
          <w:tcPr>
            <w:tcW w:w="1752" w:type="dxa"/>
          </w:tcPr>
          <w:p w14:paraId="5201C292"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446.29</w:t>
            </w:r>
          </w:p>
        </w:tc>
      </w:tr>
      <w:tr w:rsidR="003F0D59" w14:paraId="1A978170" w14:textId="77777777" w:rsidTr="005C5918">
        <w:tc>
          <w:tcPr>
            <w:tcW w:w="2263" w:type="dxa"/>
          </w:tcPr>
          <w:p w14:paraId="0CFD822A" w14:textId="77777777" w:rsidR="003F0D59" w:rsidRPr="00C163BE" w:rsidRDefault="003F0D59" w:rsidP="005C5918">
            <w:pPr>
              <w:rPr>
                <w:rFonts w:ascii="Times New Roman" w:eastAsia="Times New Roman" w:hAnsi="Times New Roman" w:cs="Times New Roman"/>
              </w:rPr>
            </w:pPr>
            <w:proofErr w:type="spellStart"/>
            <w:r w:rsidRPr="00C163BE">
              <w:rPr>
                <w:rFonts w:ascii="Times New Roman" w:eastAsia="Times New Roman" w:hAnsi="Times New Roman" w:cs="Times New Roman"/>
              </w:rPr>
              <w:t>Pr</w:t>
            </w:r>
            <w:proofErr w:type="spellEnd"/>
            <w:r w:rsidRPr="00C163BE">
              <w:rPr>
                <w:rFonts w:ascii="Times New Roman" w:eastAsia="Times New Roman" w:hAnsi="Times New Roman" w:cs="Times New Roman"/>
              </w:rPr>
              <w:t>&gt;F</w:t>
            </w:r>
          </w:p>
        </w:tc>
        <w:tc>
          <w:tcPr>
            <w:tcW w:w="1852" w:type="dxa"/>
          </w:tcPr>
          <w:p w14:paraId="74772B05"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1ABA4DA3"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413290"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853" w:type="dxa"/>
          </w:tcPr>
          <w:p w14:paraId="783DC209"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0" w:type="dxa"/>
          </w:tcPr>
          <w:p w14:paraId="7449B9B2"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c>
          <w:tcPr>
            <w:tcW w:w="1752" w:type="dxa"/>
          </w:tcPr>
          <w:p w14:paraId="4B65C731"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&lt;0.001</w:t>
            </w:r>
          </w:p>
        </w:tc>
      </w:tr>
      <w:tr w:rsidR="003F0D59" w14:paraId="44044AD4" w14:textId="77777777" w:rsidTr="005C5918">
        <w:tc>
          <w:tcPr>
            <w:tcW w:w="2263" w:type="dxa"/>
          </w:tcPr>
          <w:p w14:paraId="414D68F9"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RMSE</w:t>
            </w:r>
          </w:p>
        </w:tc>
        <w:tc>
          <w:tcPr>
            <w:tcW w:w="1852" w:type="dxa"/>
          </w:tcPr>
          <w:p w14:paraId="51C0F6A4"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5.08</w:t>
            </w:r>
          </w:p>
        </w:tc>
        <w:tc>
          <w:tcPr>
            <w:tcW w:w="1853" w:type="dxa"/>
          </w:tcPr>
          <w:p w14:paraId="72C2D7C7"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7.20</w:t>
            </w:r>
          </w:p>
        </w:tc>
        <w:tc>
          <w:tcPr>
            <w:tcW w:w="1853" w:type="dxa"/>
          </w:tcPr>
          <w:p w14:paraId="37DCE434"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5.54</w:t>
            </w:r>
          </w:p>
        </w:tc>
        <w:tc>
          <w:tcPr>
            <w:tcW w:w="1853" w:type="dxa"/>
          </w:tcPr>
          <w:p w14:paraId="302B82EC"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5.99</w:t>
            </w:r>
          </w:p>
        </w:tc>
        <w:tc>
          <w:tcPr>
            <w:tcW w:w="1750" w:type="dxa"/>
          </w:tcPr>
          <w:p w14:paraId="104A5E05"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7.82</w:t>
            </w:r>
          </w:p>
        </w:tc>
        <w:tc>
          <w:tcPr>
            <w:tcW w:w="1752" w:type="dxa"/>
          </w:tcPr>
          <w:p w14:paraId="1005A7D5"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4.33</w:t>
            </w:r>
          </w:p>
        </w:tc>
      </w:tr>
      <w:tr w:rsidR="003F0D59" w14:paraId="52B5306A" w14:textId="77777777" w:rsidTr="005C5918">
        <w:tc>
          <w:tcPr>
            <w:tcW w:w="2263" w:type="dxa"/>
            <w:tcBorders>
              <w:bottom w:val="single" w:sz="4" w:space="0" w:color="000000"/>
            </w:tcBorders>
          </w:tcPr>
          <w:p w14:paraId="73B7868C" w14:textId="77777777" w:rsidR="003F0D59" w:rsidRPr="00C163BE" w:rsidRDefault="003F0D59" w:rsidP="005C5918">
            <w:pPr>
              <w:rPr>
                <w:rFonts w:ascii="Times New Roman" w:eastAsia="Times New Roman" w:hAnsi="Times New Roman" w:cs="Times New Roman"/>
              </w:rPr>
            </w:pPr>
            <w:r w:rsidRPr="00C163BE">
              <w:rPr>
                <w:rFonts w:ascii="Times New Roman" w:eastAsia="Times New Roman" w:hAnsi="Times New Roman" w:cs="Times New Roman"/>
              </w:rPr>
              <w:t>HSD (5%)</w:t>
            </w:r>
          </w:p>
        </w:tc>
        <w:tc>
          <w:tcPr>
            <w:tcW w:w="1852" w:type="dxa"/>
            <w:tcBorders>
              <w:bottom w:val="single" w:sz="4" w:space="0" w:color="000000"/>
            </w:tcBorders>
          </w:tcPr>
          <w:p w14:paraId="62B19966"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8.57</w:t>
            </w:r>
          </w:p>
        </w:tc>
        <w:tc>
          <w:tcPr>
            <w:tcW w:w="1853" w:type="dxa"/>
            <w:tcBorders>
              <w:bottom w:val="single" w:sz="4" w:space="0" w:color="000000"/>
            </w:tcBorders>
          </w:tcPr>
          <w:p w14:paraId="5256D7AA"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12.15</w:t>
            </w:r>
          </w:p>
        </w:tc>
        <w:tc>
          <w:tcPr>
            <w:tcW w:w="1853" w:type="dxa"/>
            <w:tcBorders>
              <w:bottom w:val="single" w:sz="4" w:space="0" w:color="000000"/>
            </w:tcBorders>
          </w:tcPr>
          <w:p w14:paraId="689C6707"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9.35</w:t>
            </w:r>
          </w:p>
        </w:tc>
        <w:tc>
          <w:tcPr>
            <w:tcW w:w="1853" w:type="dxa"/>
            <w:tcBorders>
              <w:bottom w:val="single" w:sz="4" w:space="0" w:color="000000"/>
            </w:tcBorders>
          </w:tcPr>
          <w:p w14:paraId="53296251"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10.11</w:t>
            </w:r>
          </w:p>
        </w:tc>
        <w:tc>
          <w:tcPr>
            <w:tcW w:w="1750" w:type="dxa"/>
            <w:tcBorders>
              <w:bottom w:val="single" w:sz="4" w:space="0" w:color="000000"/>
            </w:tcBorders>
          </w:tcPr>
          <w:p w14:paraId="75AD910B"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13.19</w:t>
            </w:r>
          </w:p>
        </w:tc>
        <w:tc>
          <w:tcPr>
            <w:tcW w:w="1752" w:type="dxa"/>
            <w:tcBorders>
              <w:bottom w:val="single" w:sz="4" w:space="0" w:color="000000"/>
            </w:tcBorders>
          </w:tcPr>
          <w:p w14:paraId="1EA2481D" w14:textId="77777777" w:rsidR="003F0D59" w:rsidRPr="00C163BE" w:rsidRDefault="003F0D59" w:rsidP="005C5918">
            <w:pPr>
              <w:jc w:val="right"/>
              <w:rPr>
                <w:rFonts w:ascii="Times New Roman" w:eastAsia="Times New Roman" w:hAnsi="Times New Roman" w:cs="Times New Roman"/>
              </w:rPr>
            </w:pPr>
            <w:r w:rsidRPr="00C163BE">
              <w:rPr>
                <w:rFonts w:ascii="Times New Roman" w:eastAsia="Times New Roman" w:hAnsi="Times New Roman" w:cs="Times New Roman"/>
              </w:rPr>
              <w:t>7.30</w:t>
            </w:r>
          </w:p>
        </w:tc>
      </w:tr>
    </w:tbl>
    <w:p w14:paraId="0C0F2EF9" w14:textId="77777777" w:rsidR="003F0D59" w:rsidRPr="00C163BE" w:rsidRDefault="003F0D59" w:rsidP="003F0D59">
      <w:pPr>
        <w:spacing w:line="240" w:lineRule="auto"/>
        <w:jc w:val="both"/>
        <w:rPr>
          <w:rFonts w:ascii="Times New Roman" w:eastAsia="Times New Roman" w:hAnsi="Times New Roman" w:cs="Times New Roman"/>
        </w:rPr>
      </w:pPr>
      <w:r w:rsidRPr="00C163BE">
        <w:rPr>
          <w:rFonts w:ascii="Times New Roman" w:eastAsia="Times New Roman" w:hAnsi="Times New Roman" w:cs="Times New Roman"/>
        </w:rPr>
        <w:t>Values in the parentheses are angular transformed values (degree(</w:t>
      </w:r>
      <w:proofErr w:type="spellStart"/>
      <w:proofErr w:type="gramStart"/>
      <w:r w:rsidRPr="00C163BE">
        <w:rPr>
          <w:rFonts w:ascii="Times New Roman" w:eastAsia="Times New Roman" w:hAnsi="Times New Roman" w:cs="Times New Roman"/>
        </w:rPr>
        <w:t>asin</w:t>
      </w:r>
      <w:proofErr w:type="spellEnd"/>
      <w:r w:rsidRPr="00C163BE">
        <w:rPr>
          <w:rFonts w:ascii="Times New Roman" w:eastAsia="Times New Roman" w:hAnsi="Times New Roman" w:cs="Times New Roman"/>
        </w:rPr>
        <w:t>(</w:t>
      </w:r>
      <w:proofErr w:type="gramEnd"/>
      <m:oMath>
        <m:rad>
          <m:radPr>
            <m:degHide m:val="1"/>
            <m:ctrlPr>
              <w:rPr>
                <w:rFonts w:ascii="Cambria Math" w:eastAsia="Cambria Math" w:hAnsi="Cambria Math" w:cs="Cambria Math"/>
              </w:rPr>
            </m:ctrlPr>
          </m:radPr>
          <m:deg/>
          <m:e>
            <m:r>
              <w:rPr>
                <w:rFonts w:ascii="Cambria Math" w:eastAsia="Cambria Math" w:hAnsi="Cambria Math" w:cs="Cambria Math"/>
              </w:rPr>
              <m:t>p</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19E89870" w14:textId="77777777" w:rsidR="003F0D59" w:rsidRDefault="003F0D59" w:rsidP="003F0D59">
      <w:pPr>
        <w:spacing w:line="240" w:lineRule="auto"/>
        <w:jc w:val="both"/>
        <w:rPr>
          <w:rFonts w:ascii="Times New Roman" w:eastAsia="Times New Roman" w:hAnsi="Times New Roman" w:cs="Times New Roman"/>
          <w:sz w:val="24"/>
          <w:szCs w:val="24"/>
        </w:rPr>
        <w:sectPr w:rsidR="003F0D59" w:rsidSect="003F0D59">
          <w:pgSz w:w="15840" w:h="12240" w:orient="landscape"/>
          <w:pgMar w:top="1440" w:right="1440" w:bottom="1440" w:left="1440" w:header="708" w:footer="708" w:gutter="0"/>
          <w:pgNumType w:start="1"/>
          <w:cols w:space="720"/>
        </w:sectPr>
      </w:pPr>
    </w:p>
    <w:p w14:paraId="03E66BAB" w14:textId="77777777"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To tackle the population build-up of </w:t>
      </w:r>
      <w:r w:rsidR="00EB1D43" w:rsidRPr="00C163BE">
        <w:rPr>
          <w:rFonts w:ascii="Times New Roman" w:eastAsia="Times New Roman" w:hAnsi="Times New Roman" w:cs="Times New Roman"/>
          <w:i/>
          <w:sz w:val="24"/>
          <w:szCs w:val="24"/>
        </w:rPr>
        <w:t xml:space="preserve">L. </w:t>
      </w:r>
      <w:proofErr w:type="spellStart"/>
      <w:r w:rsidR="00EB1D43"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the first insecticide </w:t>
      </w:r>
      <w:r w:rsidR="0004757F" w:rsidRPr="00C163BE">
        <w:rPr>
          <w:rFonts w:ascii="Times New Roman" w:eastAsia="Times New Roman" w:hAnsi="Times New Roman" w:cs="Times New Roman"/>
          <w:sz w:val="24"/>
          <w:szCs w:val="24"/>
        </w:rPr>
        <w:t>application</w:t>
      </w:r>
      <w:r w:rsidRPr="00C163BE">
        <w:rPr>
          <w:rFonts w:ascii="Times New Roman" w:eastAsia="Times New Roman" w:hAnsi="Times New Roman" w:cs="Times New Roman"/>
          <w:sz w:val="24"/>
          <w:szCs w:val="24"/>
        </w:rPr>
        <w:t xml:space="preserve"> was done after 21 DAT. For Modules 2 and 3, the first spraying was done with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20% SC. Both modules have provided a significantly (p&lt;0.001) greater reduction of aphid population over control at 28 DAT and 35 DAT (82.49±1.8</w:t>
      </w:r>
      <w:r w:rsidR="0004757F" w:rsidRPr="00C163BE">
        <w:rPr>
          <w:rFonts w:ascii="Times New Roman" w:eastAsia="Times New Roman" w:hAnsi="Times New Roman" w:cs="Times New Roman"/>
          <w:sz w:val="24"/>
          <w:szCs w:val="24"/>
        </w:rPr>
        <w:t>5% and 80.64±0.99% for Module 2, and</w:t>
      </w:r>
      <w:r w:rsidRPr="00C163BE">
        <w:rPr>
          <w:rFonts w:ascii="Times New Roman" w:eastAsia="Times New Roman" w:hAnsi="Times New Roman" w:cs="Times New Roman"/>
          <w:sz w:val="24"/>
          <w:szCs w:val="24"/>
        </w:rPr>
        <w:t xml:space="preserve"> 80.15±1.00% and 77.83±1.86% for Module 3 at 28 DAT and 35 DAT, respectively) (Table 3). Although the aphid population was at par for Modules 2 and 3 at 28 DAT and 35 DAT (Table 2), the population was relatively low for Module 3 due to the effect of neem cake at the initial phase of the treatment. In contrast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use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0.03% as foliar application in Module 1 has provided very low population reduction (46.65±5.09% and 29.49±2.11% at 28 DAT and 35 DAT, respectively) (Table 3).</w:t>
      </w:r>
      <w:r w:rsidRPr="00C163BE">
        <w:t xml:space="preserve">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which acts by inhibiting chitin biosynthesis through contact activity (</w:t>
      </w:r>
      <w:r w:rsidRPr="003F0D59">
        <w:rPr>
          <w:rFonts w:ascii="Times New Roman" w:eastAsia="Times New Roman" w:hAnsi="Times New Roman" w:cs="Times New Roman"/>
          <w:sz w:val="24"/>
          <w:szCs w:val="24"/>
        </w:rPr>
        <w:t xml:space="preserve">Ullah et al. 2019), has good efficacy against aphids </w:t>
      </w:r>
      <w:r w:rsidR="009F6BC0" w:rsidRPr="003F0D59">
        <w:rPr>
          <w:rFonts w:ascii="Times New Roman" w:eastAsia="Times New Roman" w:hAnsi="Times New Roman" w:cs="Times New Roman"/>
          <w:sz w:val="24"/>
          <w:szCs w:val="24"/>
        </w:rPr>
        <w:t xml:space="preserve">in cruciferous crops </w:t>
      </w:r>
      <w:r w:rsidRPr="003F0D59">
        <w:rPr>
          <w:rFonts w:ascii="Times New Roman" w:eastAsia="Times New Roman" w:hAnsi="Times New Roman" w:cs="Times New Roman"/>
          <w:sz w:val="24"/>
          <w:szCs w:val="24"/>
        </w:rPr>
        <w:t>(</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w:t>
      </w:r>
      <w:proofErr w:type="spellStart"/>
      <w:r w:rsidRPr="003F0D59">
        <w:rPr>
          <w:rFonts w:ascii="Times New Roman" w:eastAsia="Times New Roman" w:hAnsi="Times New Roman" w:cs="Times New Roman"/>
          <w:sz w:val="24"/>
          <w:szCs w:val="24"/>
        </w:rPr>
        <w:t>Razaq</w:t>
      </w:r>
      <w:proofErr w:type="spellEnd"/>
      <w:r w:rsidRPr="003F0D59">
        <w:rPr>
          <w:rFonts w:ascii="Times New Roman" w:eastAsia="Times New Roman" w:hAnsi="Times New Roman" w:cs="Times New Roman"/>
          <w:sz w:val="24"/>
          <w:szCs w:val="24"/>
        </w:rPr>
        <w:t xml:space="preserve"> et al., 2025</w:t>
      </w:r>
      <w:r w:rsidRPr="00C163BE">
        <w:rPr>
          <w:rFonts w:ascii="Times New Roman" w:eastAsia="Times New Roman" w:hAnsi="Times New Roman" w:cs="Times New Roman"/>
          <w:sz w:val="24"/>
          <w:szCs w:val="24"/>
        </w:rPr>
        <w:t xml:space="preserve">). However, questions may arise regarding the selection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in the modules over any neonicotinoid insecticide with higher efficacy against aphids, attributable to </w:t>
      </w:r>
      <w:proofErr w:type="spellStart"/>
      <w:r w:rsidRPr="00C163BE">
        <w:rPr>
          <w:rFonts w:ascii="Times New Roman" w:eastAsia="Times New Roman" w:hAnsi="Times New Roman" w:cs="Times New Roman"/>
          <w:sz w:val="24"/>
          <w:szCs w:val="24"/>
        </w:rPr>
        <w:t>Buprofezin’s</w:t>
      </w:r>
      <w:proofErr w:type="spellEnd"/>
      <w:r w:rsidRPr="00C163BE">
        <w:rPr>
          <w:rFonts w:ascii="Times New Roman" w:eastAsia="Times New Roman" w:hAnsi="Times New Roman" w:cs="Times New Roman"/>
          <w:sz w:val="24"/>
          <w:szCs w:val="24"/>
        </w:rPr>
        <w:t xml:space="preserve"> comparatively greater host-specificity and safety towards pollinators and natural enemies than neonicotinoids (</w:t>
      </w:r>
      <w:proofErr w:type="spellStart"/>
      <w:r w:rsidRPr="003F0D59">
        <w:rPr>
          <w:rFonts w:ascii="Times New Roman" w:eastAsia="Times New Roman" w:hAnsi="Times New Roman" w:cs="Times New Roman"/>
          <w:sz w:val="24"/>
          <w:szCs w:val="24"/>
        </w:rPr>
        <w:t>Sontakke</w:t>
      </w:r>
      <w:proofErr w:type="spellEnd"/>
      <w:r w:rsidRPr="003F0D59">
        <w:rPr>
          <w:rFonts w:ascii="Times New Roman" w:eastAsia="Times New Roman" w:hAnsi="Times New Roman" w:cs="Times New Roman"/>
          <w:sz w:val="24"/>
          <w:szCs w:val="24"/>
        </w:rPr>
        <w:t xml:space="preserve"> et al., 2013</w:t>
      </w:r>
      <w:r w:rsidRPr="00C163BE">
        <w:rPr>
          <w:rFonts w:ascii="Times New Roman" w:eastAsia="Times New Roman" w:hAnsi="Times New Roman" w:cs="Times New Roman"/>
          <w:sz w:val="24"/>
          <w:szCs w:val="24"/>
        </w:rPr>
        <w:t xml:space="preserve">). Although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is an environmentally safer option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its ability to regulate aphid populations is significantly lower than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as proven by earlier research (</w:t>
      </w:r>
      <w:r w:rsidRPr="003F0D59">
        <w:rPr>
          <w:rFonts w:ascii="Times New Roman" w:eastAsia="Times New Roman" w:hAnsi="Times New Roman" w:cs="Times New Roman"/>
          <w:sz w:val="24"/>
          <w:szCs w:val="24"/>
        </w:rPr>
        <w:t>Dutta et al., 2016</w:t>
      </w:r>
      <w:r w:rsidRPr="00C163BE">
        <w:rPr>
          <w:rFonts w:ascii="Times New Roman" w:eastAsia="Times New Roman" w:hAnsi="Times New Roman" w:cs="Times New Roman"/>
          <w:sz w:val="24"/>
          <w:szCs w:val="24"/>
        </w:rPr>
        <w:t>).</w:t>
      </w:r>
      <w:r w:rsidRPr="00C163BE">
        <w:t xml:space="preserve"> </w:t>
      </w:r>
      <w:r w:rsidRPr="00C163BE">
        <w:rPr>
          <w:rFonts w:ascii="Times New Roman" w:eastAsia="Times New Roman" w:hAnsi="Times New Roman" w:cs="Times New Roman"/>
          <w:sz w:val="24"/>
          <w:szCs w:val="24"/>
        </w:rPr>
        <w:t>Although in contrast to our results,</w:t>
      </w:r>
      <w:r w:rsidRPr="00C163BE">
        <w:rPr>
          <w:sz w:val="24"/>
          <w:szCs w:val="24"/>
        </w:rPr>
        <w:t xml:space="preserve"> </w:t>
      </w:r>
      <w:r w:rsidRPr="003F0D59">
        <w:rPr>
          <w:rFonts w:ascii="Times New Roman" w:eastAsia="Times New Roman" w:hAnsi="Times New Roman" w:cs="Times New Roman"/>
          <w:sz w:val="24"/>
          <w:szCs w:val="24"/>
        </w:rPr>
        <w:t xml:space="preserve">Khalifa and </w:t>
      </w:r>
      <w:proofErr w:type="spellStart"/>
      <w:r w:rsidRPr="003F0D59">
        <w:rPr>
          <w:rFonts w:ascii="Times New Roman" w:eastAsia="Times New Roman" w:hAnsi="Times New Roman" w:cs="Times New Roman"/>
          <w:sz w:val="24"/>
          <w:szCs w:val="24"/>
        </w:rPr>
        <w:t>Bedair</w:t>
      </w:r>
      <w:proofErr w:type="spellEnd"/>
      <w:r w:rsidRPr="003F0D59">
        <w:rPr>
          <w:rFonts w:ascii="Times New Roman" w:eastAsia="Times New Roman" w:hAnsi="Times New Roman" w:cs="Times New Roman"/>
          <w:sz w:val="24"/>
          <w:szCs w:val="24"/>
        </w:rPr>
        <w:t xml:space="preserve"> (2023)</w:t>
      </w:r>
      <w:r w:rsidRPr="00C163BE">
        <w:rPr>
          <w:rFonts w:ascii="Times New Roman" w:eastAsia="Times New Roman" w:hAnsi="Times New Roman" w:cs="Times New Roman"/>
          <w:sz w:val="24"/>
          <w:szCs w:val="24"/>
        </w:rPr>
        <w:t xml:space="preserve"> h</w:t>
      </w:r>
      <w:r w:rsidR="0004757F" w:rsidRPr="00C163BE">
        <w:rPr>
          <w:rFonts w:ascii="Times New Roman" w:eastAsia="Times New Roman" w:hAnsi="Times New Roman" w:cs="Times New Roman"/>
          <w:sz w:val="24"/>
          <w:szCs w:val="24"/>
        </w:rPr>
        <w:t>ave reported statistically equivalent</w:t>
      </w:r>
      <w:r w:rsidRPr="00C163BE">
        <w:rPr>
          <w:rFonts w:ascii="Times New Roman" w:eastAsia="Times New Roman" w:hAnsi="Times New Roman" w:cs="Times New Roman"/>
          <w:sz w:val="24"/>
          <w:szCs w:val="24"/>
        </w:rPr>
        <w:t xml:space="preserve"> effects o</w:t>
      </w:r>
      <w:r w:rsidR="0004757F" w:rsidRPr="00C163BE">
        <w:rPr>
          <w:rFonts w:ascii="Times New Roman" w:eastAsia="Times New Roman" w:hAnsi="Times New Roman" w:cs="Times New Roman"/>
          <w:sz w:val="24"/>
          <w:szCs w:val="24"/>
        </w:rPr>
        <w:t>f</w:t>
      </w:r>
      <w:r w:rsidRPr="00C163BE">
        <w:rPr>
          <w:rFonts w:ascii="Times New Roman" w:eastAsia="Times New Roman" w:hAnsi="Times New Roman" w:cs="Times New Roman"/>
          <w:sz w:val="24"/>
          <w:szCs w:val="24"/>
        </w:rPr>
        <w:t xml:space="preserve"> both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Glover; however, the concentration of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(0.15%) used in their study was higher compared to the concentration used in our </w:t>
      </w:r>
      <w:r w:rsidR="0004757F" w:rsidRPr="00C163BE">
        <w:rPr>
          <w:rFonts w:ascii="Times New Roman" w:eastAsia="Times New Roman" w:hAnsi="Times New Roman" w:cs="Times New Roman"/>
          <w:sz w:val="24"/>
          <w:szCs w:val="24"/>
        </w:rPr>
        <w:t>case</w:t>
      </w:r>
      <w:r w:rsidRPr="00C163BE">
        <w:rPr>
          <w:rFonts w:ascii="Times New Roman" w:eastAsia="Times New Roman" w:hAnsi="Times New Roman" w:cs="Times New Roman"/>
          <w:sz w:val="24"/>
          <w:szCs w:val="24"/>
        </w:rPr>
        <w:t>.</w:t>
      </w:r>
    </w:p>
    <w:p w14:paraId="39BD3DB0" w14:textId="7905F83A"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After 35 DAT, when the second spraying was done, there was a sharp decline in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population in Module 2, with a percentage reduction of 82.73±2.22%, significantly (p&lt;0.001) greater than the 48.37±4.38% reduction in Module 3 at 42 DAT (Table 3). From 42 DAT onwards, the percentage reduction in aphid population in Module 2 was significantly (p&lt;0.001) higher than in other modules until harvest, with population reduction reaching up to 99.18±0.74% in 63 DAT. Here, the control provided by Fipronil 5 SC was noteworthy. Fipronil is a broad-spectrum insecticide that is highly efficient against aphids (</w:t>
      </w:r>
      <w:proofErr w:type="spellStart"/>
      <w:r w:rsidRPr="003F0D59">
        <w:rPr>
          <w:rFonts w:ascii="Times New Roman" w:eastAsia="Times New Roman" w:hAnsi="Times New Roman" w:cs="Times New Roman"/>
          <w:sz w:val="24"/>
          <w:szCs w:val="24"/>
        </w:rPr>
        <w:t>Bhede</w:t>
      </w:r>
      <w:proofErr w:type="spellEnd"/>
      <w:r w:rsidRPr="003F0D59">
        <w:rPr>
          <w:rFonts w:ascii="Times New Roman" w:eastAsia="Times New Roman" w:hAnsi="Times New Roman" w:cs="Times New Roman"/>
          <w:sz w:val="24"/>
          <w:szCs w:val="24"/>
        </w:rPr>
        <w:t xml:space="preserve"> et al., 2019; Mir, 2021). However, the broader host range, high toxicity, and persistent nature (</w:t>
      </w:r>
      <w:proofErr w:type="spellStart"/>
      <w:r w:rsidRPr="003F0D59">
        <w:rPr>
          <w:rFonts w:ascii="Times New Roman" w:eastAsia="Times New Roman" w:hAnsi="Times New Roman" w:cs="Times New Roman"/>
          <w:sz w:val="24"/>
          <w:szCs w:val="24"/>
        </w:rPr>
        <w:t>Bonmatin</w:t>
      </w:r>
      <w:proofErr w:type="spellEnd"/>
      <w:r w:rsidRPr="003F0D59">
        <w:rPr>
          <w:rFonts w:ascii="Times New Roman" w:eastAsia="Times New Roman" w:hAnsi="Times New Roman" w:cs="Times New Roman"/>
          <w:sz w:val="24"/>
          <w:szCs w:val="24"/>
        </w:rPr>
        <w:t xml:space="preserve"> et al., 2015; Singh et al., 2021; Chen et al., 2021</w:t>
      </w:r>
      <w:r w:rsidRPr="00C163BE">
        <w:rPr>
          <w:rFonts w:ascii="Times New Roman" w:eastAsia="Times New Roman" w:hAnsi="Times New Roman" w:cs="Times New Roman"/>
          <w:sz w:val="24"/>
          <w:szCs w:val="24"/>
        </w:rPr>
        <w:t>) make fipronil an excellent concern for the environment and human health. On the other hand, using an environmentally safer option, like</w:t>
      </w:r>
      <w:r w:rsidRPr="00C163BE">
        <w:rPr>
          <w:rFonts w:ascii="Times New Roman" w:eastAsia="Times New Roman" w:hAnsi="Times New Roman" w:cs="Times New Roman"/>
          <w:i/>
          <w:sz w:val="24"/>
          <w:szCs w:val="24"/>
        </w:rPr>
        <w:t xml:space="preserve"> 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for the second spray in Modules 1 and 3, didn't give satisfactory results compared to Module 2. Although formulations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have been proven effective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r w:rsidRPr="003F0D59">
        <w:rPr>
          <w:rFonts w:ascii="Times New Roman" w:eastAsia="Times New Roman" w:hAnsi="Times New Roman" w:cs="Times New Roman"/>
          <w:sz w:val="24"/>
          <w:szCs w:val="24"/>
        </w:rPr>
        <w:t>(Akmal et al., 2013;</w:t>
      </w:r>
      <w:r w:rsidR="00EB1D43" w:rsidRPr="003F0D59">
        <w:t xml:space="preserve"> </w:t>
      </w:r>
      <w:proofErr w:type="spellStart"/>
      <w:r w:rsidR="00EB1D43" w:rsidRPr="003F0D59">
        <w:rPr>
          <w:rFonts w:ascii="Times New Roman" w:eastAsia="Times New Roman" w:hAnsi="Times New Roman" w:cs="Times New Roman"/>
          <w:sz w:val="24"/>
          <w:szCs w:val="24"/>
        </w:rPr>
        <w:t>Ujjan</w:t>
      </w:r>
      <w:proofErr w:type="spellEnd"/>
      <w:r w:rsidR="00EB1D43" w:rsidRPr="003F0D59">
        <w:rPr>
          <w:rFonts w:ascii="Times New Roman" w:eastAsia="Times New Roman" w:hAnsi="Times New Roman" w:cs="Times New Roman"/>
          <w:sz w:val="24"/>
          <w:szCs w:val="24"/>
        </w:rPr>
        <w:t xml:space="preserve"> </w:t>
      </w:r>
      <w:r w:rsidR="003F0D59">
        <w:rPr>
          <w:rFonts w:ascii="Times New Roman" w:eastAsia="Times New Roman" w:hAnsi="Times New Roman" w:cs="Times New Roman"/>
          <w:sz w:val="24"/>
          <w:szCs w:val="24"/>
        </w:rPr>
        <w:t>and</w:t>
      </w:r>
      <w:r w:rsidR="00EB1D43" w:rsidRPr="003F0D59">
        <w:rPr>
          <w:rFonts w:ascii="Times New Roman" w:eastAsia="Times New Roman" w:hAnsi="Times New Roman" w:cs="Times New Roman"/>
          <w:sz w:val="24"/>
          <w:szCs w:val="24"/>
        </w:rPr>
        <w:t xml:space="preserve"> Shahzad, 2014; </w:t>
      </w:r>
      <w:proofErr w:type="spellStart"/>
      <w:r w:rsidR="00EB1D43" w:rsidRPr="003F0D59">
        <w:rPr>
          <w:rFonts w:ascii="Times New Roman" w:eastAsia="Times New Roman" w:hAnsi="Times New Roman" w:cs="Times New Roman"/>
          <w:sz w:val="24"/>
          <w:szCs w:val="24"/>
        </w:rPr>
        <w:t>Thaochan</w:t>
      </w:r>
      <w:proofErr w:type="spellEnd"/>
      <w:r w:rsidR="00EB1D43" w:rsidRPr="003F0D59">
        <w:rPr>
          <w:rFonts w:ascii="Times New Roman" w:eastAsia="Times New Roman" w:hAnsi="Times New Roman" w:cs="Times New Roman"/>
          <w:sz w:val="24"/>
          <w:szCs w:val="24"/>
        </w:rPr>
        <w:t xml:space="preserve"> et al., 2021</w:t>
      </w:r>
      <w:r w:rsidRPr="003F0D59">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compared to Fipronil, its efficacy was less (</w:t>
      </w:r>
      <w:proofErr w:type="spellStart"/>
      <w:r w:rsidRPr="003F0D59">
        <w:rPr>
          <w:rFonts w:ascii="Times New Roman" w:eastAsia="Times New Roman" w:hAnsi="Times New Roman" w:cs="Times New Roman"/>
          <w:sz w:val="24"/>
          <w:szCs w:val="24"/>
        </w:rPr>
        <w:t>Kaviya</w:t>
      </w:r>
      <w:proofErr w:type="spellEnd"/>
      <w:r w:rsidRPr="003F0D59">
        <w:rPr>
          <w:rFonts w:ascii="Times New Roman" w:eastAsia="Times New Roman" w:hAnsi="Times New Roman" w:cs="Times New Roman"/>
          <w:sz w:val="24"/>
          <w:szCs w:val="24"/>
        </w:rPr>
        <w:t xml:space="preserve"> et al., 2025; Tamang et al., 2025</w:t>
      </w:r>
      <w:r w:rsidRPr="00C163BE">
        <w:rPr>
          <w:rFonts w:ascii="Times New Roman" w:eastAsia="Times New Roman" w:hAnsi="Times New Roman" w:cs="Times New Roman"/>
          <w:sz w:val="24"/>
          <w:szCs w:val="24"/>
        </w:rPr>
        <w:t xml:space="preserve">). Furthermore, the viability of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 xml:space="preserve">under extreme environments is also a concern, as at high temperature and moisture (as prevail in our study region),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i/>
          <w:sz w:val="24"/>
          <w:szCs w:val="24"/>
        </w:rPr>
        <w:t xml:space="preserve"> </w:t>
      </w:r>
      <w:r w:rsidRPr="00C163BE">
        <w:rPr>
          <w:rFonts w:ascii="Times New Roman" w:eastAsia="Times New Roman" w:hAnsi="Times New Roman" w:cs="Times New Roman"/>
          <w:sz w:val="24"/>
          <w:szCs w:val="24"/>
        </w:rPr>
        <w:t>tends to degrade rapidly (</w:t>
      </w:r>
      <w:proofErr w:type="spellStart"/>
      <w:r w:rsidRPr="003F0D59">
        <w:rPr>
          <w:rFonts w:ascii="Times New Roman" w:eastAsia="Times New Roman" w:hAnsi="Times New Roman" w:cs="Times New Roman"/>
          <w:sz w:val="24"/>
          <w:szCs w:val="24"/>
        </w:rPr>
        <w:t>Lingg</w:t>
      </w:r>
      <w:proofErr w:type="spellEnd"/>
      <w:r w:rsidRPr="003F0D59">
        <w:rPr>
          <w:rFonts w:ascii="Times New Roman" w:eastAsia="Times New Roman" w:hAnsi="Times New Roman" w:cs="Times New Roman"/>
          <w:sz w:val="24"/>
          <w:szCs w:val="24"/>
        </w:rPr>
        <w:t xml:space="preserve"> </w:t>
      </w:r>
      <w:r w:rsidR="003F0D59" w:rsidRPr="003F0D59">
        <w:rPr>
          <w:rFonts w:ascii="Times New Roman" w:eastAsia="Times New Roman" w:hAnsi="Times New Roman" w:cs="Times New Roman"/>
          <w:sz w:val="24"/>
          <w:szCs w:val="24"/>
        </w:rPr>
        <w:t>and</w:t>
      </w:r>
      <w:r w:rsidRPr="003F0D59">
        <w:rPr>
          <w:rFonts w:ascii="Times New Roman" w:eastAsia="Times New Roman" w:hAnsi="Times New Roman" w:cs="Times New Roman"/>
          <w:sz w:val="24"/>
          <w:szCs w:val="24"/>
        </w:rPr>
        <w:t xml:space="preserve"> Donaldson, 1981; Hong et al., 2001</w:t>
      </w:r>
      <w:r w:rsidRPr="00C163BE">
        <w:rPr>
          <w:rFonts w:ascii="Times New Roman" w:eastAsia="Times New Roman" w:hAnsi="Times New Roman" w:cs="Times New Roman"/>
          <w:sz w:val="24"/>
          <w:szCs w:val="24"/>
        </w:rPr>
        <w:t>). In addition, one point needs to be noted from Table 2: after the second spraying, the aphid population was significantly lower in Module 2 at 42, 56, and 63 DAT. Furthermore, there was almost no aphid population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0.02±0.02 aphids/leaf) at 63 DAT in Module 2. Still, the mean population of aphids throughout the study period was statistically at par for Module 2 and Module 3, attributable to the greater reduction in aphid population at the initial phases of the treatment in Module 3. </w:t>
      </w:r>
    </w:p>
    <w:p w14:paraId="2BF4561D" w14:textId="59828E8B" w:rsidR="00AA730B" w:rsidRPr="00C163BE" w:rsidRDefault="009727D8" w:rsidP="009727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1B0C5B" w:rsidRPr="00C163BE">
        <w:rPr>
          <w:rFonts w:ascii="Times New Roman" w:eastAsia="Times New Roman" w:hAnsi="Times New Roman" w:cs="Times New Roman"/>
          <w:b/>
          <w:sz w:val="24"/>
          <w:szCs w:val="24"/>
        </w:rPr>
        <w:t>Impact of different management modules on natural enemy population in cabbage ecosystem</w:t>
      </w:r>
    </w:p>
    <w:p w14:paraId="579873D2" w14:textId="77777777"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While choosing any pest management module, its effect on non-target beneficial organisms is of great concern. In our study, we have assessed the impact of different management modules on the </w:t>
      </w:r>
      <w:r w:rsidRPr="00C163BE">
        <w:rPr>
          <w:rFonts w:ascii="Times New Roman" w:eastAsia="Times New Roman" w:hAnsi="Times New Roman" w:cs="Times New Roman"/>
          <w:sz w:val="24"/>
          <w:szCs w:val="24"/>
        </w:rPr>
        <w:lastRenderedPageBreak/>
        <w:t xml:space="preserve">population of two </w:t>
      </w:r>
      <w:proofErr w:type="spellStart"/>
      <w:r w:rsidRPr="00C163BE">
        <w:rPr>
          <w:rFonts w:ascii="Times New Roman" w:eastAsia="Times New Roman" w:hAnsi="Times New Roman" w:cs="Times New Roman"/>
          <w:sz w:val="24"/>
          <w:szCs w:val="24"/>
        </w:rPr>
        <w:t>aphidophagous</w:t>
      </w:r>
      <w:proofErr w:type="spellEnd"/>
      <w:r w:rsidRPr="00C163BE">
        <w:rPr>
          <w:rFonts w:ascii="Times New Roman" w:eastAsia="Times New Roman" w:hAnsi="Times New Roman" w:cs="Times New Roman"/>
          <w:sz w:val="24"/>
          <w:szCs w:val="24"/>
        </w:rPr>
        <w:t xml:space="preserve"> coccinellids,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Micraspis</w:t>
      </w:r>
      <w:proofErr w:type="spellEnd"/>
      <w:r w:rsidRPr="00C163BE">
        <w:rPr>
          <w:rFonts w:ascii="Times New Roman" w:eastAsia="Times New Roman" w:hAnsi="Times New Roman" w:cs="Times New Roman"/>
          <w:i/>
          <w:sz w:val="24"/>
          <w:szCs w:val="24"/>
        </w:rPr>
        <w:t xml:space="preserve"> discolor</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transversalis </w:t>
      </w:r>
      <w:proofErr w:type="spellStart"/>
      <w:r w:rsidRPr="00C163BE">
        <w:rPr>
          <w:rFonts w:ascii="Times New Roman" w:eastAsia="Times New Roman" w:hAnsi="Times New Roman" w:cs="Times New Roman"/>
          <w:sz w:val="24"/>
          <w:szCs w:val="24"/>
        </w:rPr>
        <w:t>Fabricius</w:t>
      </w:r>
      <w:proofErr w:type="spellEnd"/>
      <w:r w:rsidRPr="00C163BE">
        <w:rPr>
          <w:rFonts w:ascii="Times New Roman" w:eastAsia="Times New Roman" w:hAnsi="Times New Roman" w:cs="Times New Roman"/>
          <w:sz w:val="24"/>
          <w:szCs w:val="24"/>
        </w:rPr>
        <w:t xml:space="preserve">, encountered during the study. Among them,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appeared earlier (before 14 DAT) in the field than </w:t>
      </w:r>
      <w:r w:rsidRPr="00C163BE">
        <w:rPr>
          <w:rFonts w:ascii="Times New Roman" w:eastAsia="Times New Roman" w:hAnsi="Times New Roman" w:cs="Times New Roman"/>
          <w:i/>
          <w:sz w:val="24"/>
          <w:szCs w:val="24"/>
        </w:rPr>
        <w:t xml:space="preserve">C. transversalis </w:t>
      </w:r>
      <w:r w:rsidRPr="00C163BE">
        <w:rPr>
          <w:rFonts w:ascii="Times New Roman" w:eastAsia="Times New Roman" w:hAnsi="Times New Roman" w:cs="Times New Roman"/>
          <w:sz w:val="24"/>
          <w:szCs w:val="24"/>
        </w:rPr>
        <w:t xml:space="preserve">(after 14 DAT). After 21 DAT and 35 DAT, when the sprayings were done, there was an inevitable decline in the coccinellid population under all the management modules. Decline was more pronounced under Module 2 and Module 3 than Module 1. As noted in our study,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varied significantly (p&lt;0.001) among the modules from 28 DAT onwards (Table 4). Minimum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population was noted under the chemical management module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 0.41±0.04 per plant), which was significantly (p&lt;0.001) lower than the integrated management module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Pr="00C163BE">
        <w:rPr>
          <w:rFonts w:ascii="Times New Roman" w:eastAsia="Times New Roman" w:hAnsi="Times New Roman" w:cs="Times New Roman"/>
          <w:sz w:val="24"/>
          <w:szCs w:val="24"/>
        </w:rPr>
        <w:t>0.57±0.02 per plant). Still, the population in both modules was significantly lower than the control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mean population of</w:t>
      </w:r>
      <w:r w:rsidRPr="00C163BE">
        <w:t xml:space="preserve"> </w:t>
      </w:r>
      <w:r w:rsidRPr="00C163BE">
        <w:rPr>
          <w:rFonts w:ascii="Times New Roman" w:eastAsia="Times New Roman" w:hAnsi="Times New Roman" w:cs="Times New Roman"/>
          <w:sz w:val="24"/>
          <w:szCs w:val="24"/>
        </w:rPr>
        <w:t xml:space="preserve">1.13±0.04 per plant). Furthermore, there was no evidence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under Module 2 at 56 DAT and 63 DAT. The population pattern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under different management modules was almost similar to that of </w:t>
      </w:r>
      <w:r w:rsidRPr="00C163BE">
        <w:rPr>
          <w:rFonts w:ascii="Times New Roman" w:eastAsia="Times New Roman" w:hAnsi="Times New Roman" w:cs="Times New Roman"/>
          <w:i/>
          <w:sz w:val="24"/>
          <w:szCs w:val="24"/>
        </w:rPr>
        <w:t>M. discolor</w:t>
      </w:r>
      <w:r w:rsidRPr="00C163BE">
        <w:rPr>
          <w:rFonts w:ascii="Times New Roman" w:eastAsia="Times New Roman" w:hAnsi="Times New Roman" w:cs="Times New Roman"/>
          <w:sz w:val="24"/>
          <w:szCs w:val="24"/>
        </w:rPr>
        <w:t xml:space="preserve">. The mean population of </w:t>
      </w:r>
      <w:r w:rsidRPr="00C163BE">
        <w:rPr>
          <w:rFonts w:ascii="Times New Roman" w:eastAsia="Times New Roman" w:hAnsi="Times New Roman" w:cs="Times New Roman"/>
          <w:i/>
          <w:sz w:val="24"/>
          <w:szCs w:val="24"/>
        </w:rPr>
        <w:t>C. transversalis</w:t>
      </w:r>
      <w:r w:rsidRPr="00C163BE">
        <w:rPr>
          <w:rFonts w:ascii="Times New Roman" w:eastAsia="Times New Roman" w:hAnsi="Times New Roman" w:cs="Times New Roman"/>
          <w:sz w:val="24"/>
          <w:szCs w:val="24"/>
        </w:rPr>
        <w:t xml:space="preserve"> was also recorded as lowest under Module 2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0.28±0.04 per plant) and quite higher under Module 3 (</w:t>
      </w:r>
      <w:r w:rsidRPr="00C163BE">
        <w:rPr>
          <w:rFonts w:ascii="Times New Roman" w:eastAsia="Times New Roman" w:hAnsi="Times New Roman" w:cs="Times New Roman"/>
          <w:i/>
          <w:sz w:val="24"/>
          <w:szCs w:val="24"/>
        </w:rPr>
        <w:t>i.e</w:t>
      </w:r>
      <w:r w:rsidRPr="00C163BE">
        <w:rPr>
          <w:rFonts w:ascii="Times New Roman" w:eastAsia="Times New Roman" w:hAnsi="Times New Roman" w:cs="Times New Roman"/>
          <w:sz w:val="24"/>
          <w:szCs w:val="24"/>
        </w:rPr>
        <w:t>., 0.43±0.02 per plant) (Table 5).</w:t>
      </w:r>
    </w:p>
    <w:p w14:paraId="0EA01E9A" w14:textId="7510D1A9" w:rsidR="00AA730B"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While in the first spraying (after 21 DAT),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and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were used as foliar applications in Module 2, 3 and Module 1, respectively; the impact of the first spray on coccinellids was greater in Module 2 and Module 3. Being a botanical compound, </w:t>
      </w:r>
      <w:proofErr w:type="spellStart"/>
      <w:r w:rsidRPr="00C163BE">
        <w:rPr>
          <w:rFonts w:ascii="Times New Roman" w:eastAsia="Times New Roman" w:hAnsi="Times New Roman" w:cs="Times New Roman"/>
          <w:sz w:val="24"/>
          <w:szCs w:val="24"/>
        </w:rPr>
        <w:t>Azadirachtin</w:t>
      </w:r>
      <w:proofErr w:type="spellEnd"/>
      <w:r w:rsidRPr="00C163BE">
        <w:rPr>
          <w:rFonts w:ascii="Times New Roman" w:eastAsia="Times New Roman" w:hAnsi="Times New Roman" w:cs="Times New Roman"/>
          <w:sz w:val="24"/>
          <w:szCs w:val="24"/>
        </w:rPr>
        <w:t xml:space="preserve"> </w:t>
      </w:r>
      <w:r w:rsidR="0004757F" w:rsidRPr="00C163BE">
        <w:rPr>
          <w:rFonts w:ascii="Times New Roman" w:eastAsia="Times New Roman" w:hAnsi="Times New Roman" w:cs="Times New Roman"/>
          <w:sz w:val="24"/>
          <w:szCs w:val="24"/>
        </w:rPr>
        <w:t>possesses</w:t>
      </w:r>
      <w:r w:rsidRPr="00C163BE">
        <w:rPr>
          <w:rFonts w:ascii="Times New Roman" w:eastAsia="Times New Roman" w:hAnsi="Times New Roman" w:cs="Times New Roman"/>
          <w:sz w:val="24"/>
          <w:szCs w:val="24"/>
        </w:rPr>
        <w:t xml:space="preserve"> minimal risk to coccinellid predators, and its higher safety compared to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has already been established by earlier researchers (</w:t>
      </w:r>
      <w:r w:rsidRPr="003F0D59">
        <w:rPr>
          <w:rFonts w:ascii="Times New Roman" w:eastAsia="Times New Roman" w:hAnsi="Times New Roman" w:cs="Times New Roman"/>
          <w:sz w:val="24"/>
          <w:szCs w:val="24"/>
        </w:rPr>
        <w:t xml:space="preserve">Dutta et al., 2016; </w:t>
      </w:r>
      <w:proofErr w:type="spellStart"/>
      <w:r w:rsidRPr="003F0D59">
        <w:rPr>
          <w:rFonts w:ascii="Times New Roman" w:eastAsia="Times New Roman" w:hAnsi="Times New Roman" w:cs="Times New Roman"/>
          <w:sz w:val="24"/>
          <w:szCs w:val="24"/>
        </w:rPr>
        <w:t>Motaphale</w:t>
      </w:r>
      <w:proofErr w:type="spellEnd"/>
      <w:r w:rsidRPr="003F0D59">
        <w:rPr>
          <w:rFonts w:ascii="Times New Roman" w:eastAsia="Times New Roman" w:hAnsi="Times New Roman" w:cs="Times New Roman"/>
          <w:sz w:val="24"/>
          <w:szCs w:val="24"/>
        </w:rPr>
        <w:t xml:space="preserve"> et al., 2017; </w:t>
      </w:r>
      <w:proofErr w:type="spellStart"/>
      <w:r w:rsidRPr="003F0D59">
        <w:rPr>
          <w:rFonts w:ascii="Times New Roman" w:eastAsia="Times New Roman" w:hAnsi="Times New Roman" w:cs="Times New Roman"/>
          <w:sz w:val="24"/>
          <w:szCs w:val="24"/>
        </w:rPr>
        <w:t>Nidheesh</w:t>
      </w:r>
      <w:proofErr w:type="spellEnd"/>
      <w:r w:rsidRPr="003F0D59">
        <w:rPr>
          <w:rFonts w:ascii="Times New Roman" w:eastAsia="Times New Roman" w:hAnsi="Times New Roman" w:cs="Times New Roman"/>
          <w:sz w:val="24"/>
          <w:szCs w:val="24"/>
        </w:rPr>
        <w:t xml:space="preserve"> et al., 2020</w:t>
      </w:r>
      <w:r w:rsidRPr="00C163BE">
        <w:rPr>
          <w:rFonts w:ascii="Times New Roman" w:eastAsia="Times New Roman" w:hAnsi="Times New Roman" w:cs="Times New Roman"/>
          <w:sz w:val="24"/>
          <w:szCs w:val="24"/>
        </w:rPr>
        <w:t xml:space="preserve">). After the treatment with Fipronil in Module 2 and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Modules 1 and 3, there was a sharp decline in the coccinellid population in Module 2. It highlights the potential negative impact of Fipronil on the survival of predaceous coccinellids. Fipronil has already been designated as one of the toxic chemicals against coccinellids (</w:t>
      </w:r>
      <w:r w:rsidRPr="003F0D59">
        <w:rPr>
          <w:rFonts w:ascii="Times New Roman" w:eastAsia="Times New Roman" w:hAnsi="Times New Roman" w:cs="Times New Roman"/>
          <w:sz w:val="24"/>
          <w:szCs w:val="24"/>
        </w:rPr>
        <w:t>Choudhary et al., 2022; Sharma et al., 2022</w:t>
      </w:r>
      <w:r w:rsidRPr="00C163BE">
        <w:rPr>
          <w:rFonts w:ascii="Times New Roman" w:eastAsia="Times New Roman" w:hAnsi="Times New Roman" w:cs="Times New Roman"/>
          <w:sz w:val="24"/>
          <w:szCs w:val="24"/>
        </w:rPr>
        <w:t xml:space="preserve">). In contrast, </w:t>
      </w:r>
      <w:r w:rsidRPr="00C163BE">
        <w:rPr>
          <w:rFonts w:ascii="Times New Roman" w:eastAsia="Times New Roman" w:hAnsi="Times New Roman" w:cs="Times New Roman"/>
          <w:i/>
          <w:sz w:val="24"/>
          <w:szCs w:val="24"/>
        </w:rPr>
        <w:t xml:space="preserve">B.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has been documented as a much safer option for conservation of predaceous coccinellids (</w:t>
      </w:r>
      <w:r w:rsidRPr="003F0D59">
        <w:rPr>
          <w:rFonts w:ascii="Times New Roman" w:eastAsia="Times New Roman" w:hAnsi="Times New Roman" w:cs="Times New Roman"/>
          <w:sz w:val="24"/>
          <w:szCs w:val="24"/>
        </w:rPr>
        <w:t>Sayed et al., 2021; Hasan et al., 2025</w:t>
      </w:r>
      <w:r w:rsidRPr="00C163BE">
        <w:rPr>
          <w:rFonts w:ascii="Times New Roman" w:eastAsia="Times New Roman" w:hAnsi="Times New Roman" w:cs="Times New Roman"/>
          <w:sz w:val="24"/>
          <w:szCs w:val="24"/>
        </w:rPr>
        <w:t>). From this context, it is easy to say that adopting the biorational module can safeguard the coccinellid predators more efficiently than the chemical management module.</w:t>
      </w:r>
    </w:p>
    <w:p w14:paraId="7769F257" w14:textId="77777777" w:rsidR="003F0D59" w:rsidRDefault="003F0D59" w:rsidP="009727D8">
      <w:pPr>
        <w:spacing w:line="240" w:lineRule="auto"/>
        <w:jc w:val="both"/>
        <w:rPr>
          <w:rFonts w:ascii="Times New Roman" w:eastAsia="Times New Roman" w:hAnsi="Times New Roman" w:cs="Times New Roman"/>
          <w:sz w:val="24"/>
          <w:szCs w:val="24"/>
        </w:rPr>
        <w:sectPr w:rsidR="003F0D59" w:rsidSect="003F0D59">
          <w:pgSz w:w="12240" w:h="15840"/>
          <w:pgMar w:top="1440" w:right="1440" w:bottom="1440" w:left="1440" w:header="708" w:footer="708" w:gutter="0"/>
          <w:pgNumType w:start="1"/>
          <w:cols w:space="720"/>
        </w:sectPr>
      </w:pPr>
    </w:p>
    <w:p w14:paraId="0EF48500"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lastRenderedPageBreak/>
        <w:t>Table 4.</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b/>
          <w:i/>
          <w:sz w:val="24"/>
          <w:szCs w:val="24"/>
        </w:rPr>
        <w:t>Micraspis</w:t>
      </w:r>
      <w:proofErr w:type="spellEnd"/>
      <w:r w:rsidRPr="00C163BE">
        <w:rPr>
          <w:rFonts w:ascii="Times New Roman" w:eastAsia="Times New Roman" w:hAnsi="Times New Roman" w:cs="Times New Roman"/>
          <w:b/>
          <w:i/>
          <w:sz w:val="24"/>
          <w:szCs w:val="24"/>
        </w:rPr>
        <w:t xml:space="preserve"> discolor</w:t>
      </w:r>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2"/>
        <w:tblW w:w="12960"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1202"/>
        <w:gridCol w:w="1210"/>
        <w:gridCol w:w="1282"/>
        <w:gridCol w:w="1282"/>
        <w:gridCol w:w="1224"/>
        <w:gridCol w:w="1282"/>
        <w:gridCol w:w="1238"/>
        <w:gridCol w:w="1224"/>
        <w:gridCol w:w="1230"/>
      </w:tblGrid>
      <w:tr w:rsidR="003F0D59" w14:paraId="582AFB12" w14:textId="77777777" w:rsidTr="005C5918">
        <w:tc>
          <w:tcPr>
            <w:tcW w:w="1037" w:type="dxa"/>
            <w:vMerge w:val="restart"/>
            <w:tcBorders>
              <w:top w:val="single" w:sz="4" w:space="0" w:color="000000"/>
            </w:tcBorders>
          </w:tcPr>
          <w:p w14:paraId="559F0C6B" w14:textId="77777777" w:rsidR="003F0D59" w:rsidRPr="00C163BE" w:rsidRDefault="003F0D59" w:rsidP="005C5918">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23" w:type="dxa"/>
            <w:gridSpan w:val="10"/>
            <w:tcBorders>
              <w:top w:val="single" w:sz="4" w:space="0" w:color="000000"/>
              <w:bottom w:val="single" w:sz="4" w:space="0" w:color="000000"/>
            </w:tcBorders>
          </w:tcPr>
          <w:p w14:paraId="51AC4048" w14:textId="77777777" w:rsidR="003F0D59" w:rsidRPr="00C163BE" w:rsidRDefault="003F0D59" w:rsidP="005C5918">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M. discolor</w:t>
            </w:r>
            <w:r w:rsidRPr="00C163BE">
              <w:rPr>
                <w:rFonts w:ascii="Times New Roman" w:eastAsia="Times New Roman" w:hAnsi="Times New Roman" w:cs="Times New Roman"/>
                <w:b/>
                <w:sz w:val="19"/>
                <w:szCs w:val="19"/>
              </w:rPr>
              <w:t xml:space="preserve"> 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87C398C" w14:textId="77777777" w:rsidTr="005C5918">
        <w:tc>
          <w:tcPr>
            <w:tcW w:w="1037" w:type="dxa"/>
            <w:vMerge/>
            <w:tcBorders>
              <w:top w:val="single" w:sz="4" w:space="0" w:color="000000"/>
            </w:tcBorders>
          </w:tcPr>
          <w:p w14:paraId="03EED77B" w14:textId="77777777" w:rsidR="003F0D59" w:rsidRPr="00C163BE" w:rsidRDefault="003F0D59" w:rsidP="005C5918">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7CCD3969"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1202" w:type="dxa"/>
            <w:tcBorders>
              <w:top w:val="single" w:sz="4" w:space="0" w:color="000000"/>
              <w:bottom w:val="single" w:sz="4" w:space="0" w:color="000000"/>
            </w:tcBorders>
            <w:vAlign w:val="center"/>
          </w:tcPr>
          <w:p w14:paraId="6820660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10" w:type="dxa"/>
            <w:tcBorders>
              <w:top w:val="single" w:sz="4" w:space="0" w:color="000000"/>
              <w:bottom w:val="single" w:sz="4" w:space="0" w:color="000000"/>
            </w:tcBorders>
            <w:vAlign w:val="center"/>
          </w:tcPr>
          <w:p w14:paraId="3DF7288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82" w:type="dxa"/>
            <w:tcBorders>
              <w:top w:val="single" w:sz="4" w:space="0" w:color="000000"/>
              <w:bottom w:val="single" w:sz="4" w:space="0" w:color="000000"/>
            </w:tcBorders>
            <w:vAlign w:val="center"/>
          </w:tcPr>
          <w:p w14:paraId="4DDACB43"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82" w:type="dxa"/>
            <w:tcBorders>
              <w:top w:val="single" w:sz="4" w:space="0" w:color="000000"/>
              <w:bottom w:val="single" w:sz="4" w:space="0" w:color="000000"/>
            </w:tcBorders>
            <w:vAlign w:val="center"/>
          </w:tcPr>
          <w:p w14:paraId="5DB4ABB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24" w:type="dxa"/>
            <w:tcBorders>
              <w:top w:val="single" w:sz="4" w:space="0" w:color="000000"/>
              <w:bottom w:val="single" w:sz="4" w:space="0" w:color="000000"/>
            </w:tcBorders>
            <w:vAlign w:val="center"/>
          </w:tcPr>
          <w:p w14:paraId="772C9EA3"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82" w:type="dxa"/>
            <w:tcBorders>
              <w:top w:val="single" w:sz="4" w:space="0" w:color="000000"/>
              <w:bottom w:val="single" w:sz="4" w:space="0" w:color="000000"/>
            </w:tcBorders>
            <w:vAlign w:val="center"/>
          </w:tcPr>
          <w:p w14:paraId="05CEC98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238" w:type="dxa"/>
            <w:tcBorders>
              <w:top w:val="single" w:sz="4" w:space="0" w:color="000000"/>
              <w:bottom w:val="single" w:sz="4" w:space="0" w:color="000000"/>
            </w:tcBorders>
            <w:vAlign w:val="center"/>
          </w:tcPr>
          <w:p w14:paraId="691612B0"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224" w:type="dxa"/>
            <w:tcBorders>
              <w:top w:val="single" w:sz="4" w:space="0" w:color="000000"/>
              <w:bottom w:val="single" w:sz="4" w:space="0" w:color="000000"/>
            </w:tcBorders>
            <w:vAlign w:val="center"/>
          </w:tcPr>
          <w:p w14:paraId="0ED7D131"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230" w:type="dxa"/>
            <w:tcBorders>
              <w:top w:val="single" w:sz="4" w:space="0" w:color="000000"/>
              <w:bottom w:val="single" w:sz="4" w:space="0" w:color="000000"/>
            </w:tcBorders>
            <w:vAlign w:val="center"/>
          </w:tcPr>
          <w:p w14:paraId="088103D2"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E136DCE" w14:textId="77777777" w:rsidTr="005C5918">
        <w:tc>
          <w:tcPr>
            <w:tcW w:w="1037" w:type="dxa"/>
            <w:tcBorders>
              <w:top w:val="single" w:sz="4" w:space="0" w:color="000000"/>
            </w:tcBorders>
          </w:tcPr>
          <w:p w14:paraId="30B89AC9"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3516CC3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tcBorders>
              <w:top w:val="single" w:sz="4" w:space="0" w:color="000000"/>
            </w:tcBorders>
            <w:vAlign w:val="center"/>
          </w:tcPr>
          <w:p w14:paraId="46A5207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0.12±0.03 (0.79±0.02)</w:t>
            </w:r>
            <w:r w:rsidRPr="00C163BE">
              <w:rPr>
                <w:rFonts w:ascii="Times New Roman" w:eastAsia="Times New Roman" w:hAnsi="Times New Roman" w:cs="Times New Roman"/>
                <w:sz w:val="19"/>
                <w:szCs w:val="19"/>
                <w:vertAlign w:val="superscript"/>
              </w:rPr>
              <w:t>A</w:t>
            </w:r>
          </w:p>
        </w:tc>
        <w:tc>
          <w:tcPr>
            <w:tcW w:w="1210" w:type="dxa"/>
            <w:tcBorders>
              <w:top w:val="single" w:sz="4" w:space="0" w:color="000000"/>
            </w:tcBorders>
            <w:vAlign w:val="center"/>
          </w:tcPr>
          <w:p w14:paraId="47DC325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0.72±0.05 (1.10±0.02)</w:t>
            </w:r>
            <w:r w:rsidRPr="00C163BE">
              <w:rPr>
                <w:rFonts w:ascii="Times New Roman" w:eastAsia="Times New Roman" w:hAnsi="Times New Roman" w:cs="Times New Roman"/>
                <w:sz w:val="19"/>
                <w:szCs w:val="19"/>
                <w:vertAlign w:val="superscript"/>
              </w:rPr>
              <w:t>A</w:t>
            </w:r>
          </w:p>
        </w:tc>
        <w:tc>
          <w:tcPr>
            <w:tcW w:w="1282" w:type="dxa"/>
            <w:tcBorders>
              <w:top w:val="single" w:sz="4" w:space="0" w:color="000000"/>
            </w:tcBorders>
            <w:vAlign w:val="center"/>
          </w:tcPr>
          <w:p w14:paraId="65838EF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0.56±0.06 (1.03±0.03)</w:t>
            </w:r>
            <w:r w:rsidRPr="00C163BE">
              <w:rPr>
                <w:rFonts w:ascii="Times New Roman" w:eastAsia="Times New Roman" w:hAnsi="Times New Roman" w:cs="Times New Roman"/>
                <w:sz w:val="19"/>
                <w:szCs w:val="19"/>
                <w:vertAlign w:val="superscript"/>
              </w:rPr>
              <w:t>AB</w:t>
            </w:r>
          </w:p>
        </w:tc>
        <w:tc>
          <w:tcPr>
            <w:tcW w:w="1282" w:type="dxa"/>
            <w:tcBorders>
              <w:top w:val="single" w:sz="4" w:space="0" w:color="000000"/>
            </w:tcBorders>
            <w:vAlign w:val="center"/>
          </w:tcPr>
          <w:p w14:paraId="03107A6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0.64±0.06 (1.07±0.03)</w:t>
            </w:r>
            <w:r w:rsidRPr="00C163BE">
              <w:rPr>
                <w:rFonts w:ascii="Times New Roman" w:eastAsia="Times New Roman" w:hAnsi="Times New Roman" w:cs="Times New Roman"/>
                <w:sz w:val="19"/>
                <w:szCs w:val="19"/>
                <w:vertAlign w:val="superscript"/>
              </w:rPr>
              <w:t>AB</w:t>
            </w:r>
          </w:p>
        </w:tc>
        <w:tc>
          <w:tcPr>
            <w:tcW w:w="1224" w:type="dxa"/>
            <w:tcBorders>
              <w:top w:val="single" w:sz="4" w:space="0" w:color="000000"/>
            </w:tcBorders>
            <w:vAlign w:val="center"/>
          </w:tcPr>
          <w:p w14:paraId="2A340DF2"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0.48±0.06 (0.99±0.03)</w:t>
            </w:r>
            <w:r w:rsidRPr="00C163BE">
              <w:rPr>
                <w:rFonts w:ascii="Times New Roman" w:eastAsia="Times New Roman" w:hAnsi="Times New Roman" w:cs="Times New Roman"/>
                <w:color w:val="000000"/>
                <w:sz w:val="19"/>
                <w:szCs w:val="19"/>
                <w:vertAlign w:val="superscript"/>
              </w:rPr>
              <w:t>B</w:t>
            </w:r>
          </w:p>
        </w:tc>
        <w:tc>
          <w:tcPr>
            <w:tcW w:w="1282" w:type="dxa"/>
            <w:tcBorders>
              <w:top w:val="single" w:sz="4" w:space="0" w:color="000000"/>
            </w:tcBorders>
            <w:vAlign w:val="center"/>
          </w:tcPr>
          <w:p w14:paraId="2A07B89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 xml:space="preserve">0.68±0.07 </w:t>
            </w:r>
            <w:r w:rsidRPr="00C163BE">
              <w:rPr>
                <w:rFonts w:ascii="Times New Roman" w:eastAsia="Times New Roman" w:hAnsi="Times New Roman" w:cs="Times New Roman"/>
                <w:sz w:val="19"/>
                <w:szCs w:val="19"/>
              </w:rPr>
              <w:t>(1.09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0.04)</w:t>
            </w:r>
            <w:r w:rsidRPr="00C163BE">
              <w:rPr>
                <w:rFonts w:ascii="Times New Roman" w:eastAsia="Times New Roman" w:hAnsi="Times New Roman" w:cs="Times New Roman"/>
                <w:sz w:val="19"/>
                <w:szCs w:val="19"/>
                <w:vertAlign w:val="superscript"/>
              </w:rPr>
              <w:t>AB</w:t>
            </w:r>
          </w:p>
        </w:tc>
        <w:tc>
          <w:tcPr>
            <w:tcW w:w="1238" w:type="dxa"/>
            <w:tcBorders>
              <w:top w:val="single" w:sz="4" w:space="0" w:color="000000"/>
            </w:tcBorders>
            <w:vAlign w:val="center"/>
          </w:tcPr>
          <w:p w14:paraId="054026E9"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0.50±0.06 (1.00±</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w:t>
            </w:r>
          </w:p>
        </w:tc>
        <w:tc>
          <w:tcPr>
            <w:tcW w:w="1224" w:type="dxa"/>
            <w:tcBorders>
              <w:top w:val="single" w:sz="4" w:space="0" w:color="000000"/>
            </w:tcBorders>
            <w:vAlign w:val="center"/>
          </w:tcPr>
          <w:p w14:paraId="09216DC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0.28±0.03 (0.88±0.02)</w:t>
            </w:r>
            <w:r w:rsidRPr="00C163BE">
              <w:rPr>
                <w:rFonts w:ascii="Times New Roman" w:eastAsia="Times New Roman" w:hAnsi="Times New Roman" w:cs="Times New Roman"/>
                <w:color w:val="000000"/>
                <w:sz w:val="19"/>
                <w:szCs w:val="19"/>
                <w:vertAlign w:val="superscript"/>
              </w:rPr>
              <w:t>B</w:t>
            </w:r>
          </w:p>
        </w:tc>
        <w:tc>
          <w:tcPr>
            <w:tcW w:w="1230" w:type="dxa"/>
            <w:tcBorders>
              <w:top w:val="single" w:sz="4" w:space="0" w:color="000000"/>
            </w:tcBorders>
            <w:vAlign w:val="center"/>
          </w:tcPr>
          <w:p w14:paraId="627CF01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0.80±0.04 (1.14±0.02)</w:t>
            </w:r>
            <w:r w:rsidRPr="00C163BE">
              <w:rPr>
                <w:rFonts w:ascii="Times New Roman" w:eastAsia="Times New Roman" w:hAnsi="Times New Roman" w:cs="Times New Roman"/>
                <w:color w:val="000000"/>
                <w:sz w:val="19"/>
                <w:szCs w:val="19"/>
                <w:vertAlign w:val="superscript"/>
              </w:rPr>
              <w:t>B</w:t>
            </w:r>
          </w:p>
        </w:tc>
      </w:tr>
      <w:tr w:rsidR="003F0D59" w14:paraId="125F97DB" w14:textId="77777777" w:rsidTr="005C5918">
        <w:tc>
          <w:tcPr>
            <w:tcW w:w="1037" w:type="dxa"/>
          </w:tcPr>
          <w:p w14:paraId="7A6874AA"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14508F4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71955176"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0.38±0.12 (0.93±0.07)</w:t>
            </w:r>
            <w:r w:rsidRPr="00C163BE">
              <w:rPr>
                <w:rFonts w:ascii="Times New Roman" w:eastAsia="Times New Roman" w:hAnsi="Times New Roman" w:cs="Times New Roman"/>
                <w:sz w:val="19"/>
                <w:szCs w:val="19"/>
                <w:vertAlign w:val="superscript"/>
              </w:rPr>
              <w:t>A</w:t>
            </w:r>
          </w:p>
        </w:tc>
        <w:tc>
          <w:tcPr>
            <w:tcW w:w="1210" w:type="dxa"/>
            <w:vAlign w:val="center"/>
          </w:tcPr>
          <w:p w14:paraId="0862FE5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0.60±0.06 (1.05±0.03)</w:t>
            </w:r>
            <w:r w:rsidRPr="00C163BE">
              <w:rPr>
                <w:rFonts w:ascii="Times New Roman" w:eastAsia="Times New Roman" w:hAnsi="Times New Roman" w:cs="Times New Roman"/>
                <w:sz w:val="19"/>
                <w:szCs w:val="19"/>
                <w:vertAlign w:val="superscript"/>
              </w:rPr>
              <w:t>A</w:t>
            </w:r>
          </w:p>
        </w:tc>
        <w:tc>
          <w:tcPr>
            <w:tcW w:w="1282" w:type="dxa"/>
            <w:vAlign w:val="center"/>
          </w:tcPr>
          <w:p w14:paraId="58C383B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0.25±0.06 (0.86±0.04)</w:t>
            </w:r>
            <w:r w:rsidRPr="00C163BE">
              <w:rPr>
                <w:rFonts w:ascii="Times New Roman" w:eastAsia="Times New Roman" w:hAnsi="Times New Roman" w:cs="Times New Roman"/>
                <w:sz w:val="19"/>
                <w:szCs w:val="19"/>
                <w:vertAlign w:val="superscript"/>
              </w:rPr>
              <w:t>C</w:t>
            </w:r>
          </w:p>
        </w:tc>
        <w:tc>
          <w:tcPr>
            <w:tcW w:w="1282" w:type="dxa"/>
            <w:vAlign w:val="center"/>
          </w:tcPr>
          <w:p w14:paraId="5FA06A2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0.38±0.07 (0.93±0.04)</w:t>
            </w:r>
            <w:r w:rsidRPr="00C163BE">
              <w:rPr>
                <w:rFonts w:ascii="Times New Roman" w:eastAsia="Times New Roman" w:hAnsi="Times New Roman" w:cs="Times New Roman"/>
                <w:sz w:val="19"/>
                <w:szCs w:val="19"/>
                <w:vertAlign w:val="superscript"/>
              </w:rPr>
              <w:t>C</w:t>
            </w:r>
          </w:p>
        </w:tc>
        <w:tc>
          <w:tcPr>
            <w:tcW w:w="1224" w:type="dxa"/>
            <w:vAlign w:val="center"/>
          </w:tcPr>
          <w:p w14:paraId="28154B3D"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282" w:type="dxa"/>
            <w:vAlign w:val="center"/>
          </w:tcPr>
          <w:p w14:paraId="53F41A4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0.30±0.08</w:t>
            </w:r>
            <w:r w:rsidRPr="00C163BE">
              <w:rPr>
                <w:rFonts w:ascii="Times New Roman" w:eastAsia="Times New Roman" w:hAnsi="Times New Roman" w:cs="Times New Roman"/>
                <w:sz w:val="19"/>
                <w:szCs w:val="19"/>
              </w:rPr>
              <w:t xml:space="preserve"> (0.89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0.05)</w:t>
            </w:r>
            <w:r w:rsidRPr="00C163BE">
              <w:rPr>
                <w:rFonts w:ascii="Times New Roman" w:eastAsia="Times New Roman" w:hAnsi="Times New Roman" w:cs="Times New Roman"/>
                <w:sz w:val="19"/>
                <w:szCs w:val="19"/>
                <w:vertAlign w:val="superscript"/>
              </w:rPr>
              <w:t>C</w:t>
            </w:r>
          </w:p>
        </w:tc>
        <w:tc>
          <w:tcPr>
            <w:tcW w:w="1238" w:type="dxa"/>
            <w:vAlign w:val="center"/>
          </w:tcPr>
          <w:p w14:paraId="56A2168C"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r w:rsidRPr="00C163BE">
              <w:rPr>
                <w:rFonts w:ascii="Times New Roman" w:eastAsia="Times New Roman" w:hAnsi="Times New Roman" w:cs="Times New Roman"/>
                <w:sz w:val="19"/>
                <w:szCs w:val="19"/>
              </w:rPr>
              <w:t>0.00)</w:t>
            </w:r>
            <w:r w:rsidRPr="00C163BE">
              <w:rPr>
                <w:rFonts w:ascii="Times New Roman" w:eastAsia="Times New Roman" w:hAnsi="Times New Roman" w:cs="Times New Roman"/>
                <w:sz w:val="19"/>
                <w:szCs w:val="19"/>
                <w:vertAlign w:val="superscript"/>
              </w:rPr>
              <w:t>C</w:t>
            </w:r>
          </w:p>
        </w:tc>
        <w:tc>
          <w:tcPr>
            <w:tcW w:w="1224" w:type="dxa"/>
            <w:vAlign w:val="center"/>
          </w:tcPr>
          <w:p w14:paraId="2347EE8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19955EB9"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0.41±0.04 (0.95±0.02)</w:t>
            </w:r>
            <w:r w:rsidRPr="00C163BE">
              <w:rPr>
                <w:rFonts w:ascii="Times New Roman" w:eastAsia="Times New Roman" w:hAnsi="Times New Roman" w:cs="Times New Roman"/>
                <w:color w:val="000000"/>
                <w:sz w:val="19"/>
                <w:szCs w:val="19"/>
                <w:vertAlign w:val="superscript"/>
              </w:rPr>
              <w:t>D</w:t>
            </w:r>
          </w:p>
        </w:tc>
      </w:tr>
      <w:tr w:rsidR="003F0D59" w14:paraId="5C728A22" w14:textId="77777777" w:rsidTr="005C5918">
        <w:tc>
          <w:tcPr>
            <w:tcW w:w="1037" w:type="dxa"/>
          </w:tcPr>
          <w:p w14:paraId="78516C52"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66B575B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5A726F2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0.22±0.02 (0.85±0.01)</w:t>
            </w:r>
            <w:r w:rsidRPr="00C163BE">
              <w:rPr>
                <w:rFonts w:ascii="Times New Roman" w:eastAsia="Times New Roman" w:hAnsi="Times New Roman" w:cs="Times New Roman"/>
                <w:sz w:val="19"/>
                <w:szCs w:val="19"/>
                <w:vertAlign w:val="superscript"/>
              </w:rPr>
              <w:t>A</w:t>
            </w:r>
          </w:p>
        </w:tc>
        <w:tc>
          <w:tcPr>
            <w:tcW w:w="1210" w:type="dxa"/>
            <w:vAlign w:val="center"/>
          </w:tcPr>
          <w:p w14:paraId="731F44C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0.80±0.09 (1.13±0.05)</w:t>
            </w:r>
            <w:r w:rsidRPr="00C163BE">
              <w:rPr>
                <w:rFonts w:ascii="Times New Roman" w:eastAsia="Times New Roman" w:hAnsi="Times New Roman" w:cs="Times New Roman"/>
                <w:sz w:val="19"/>
                <w:szCs w:val="19"/>
                <w:vertAlign w:val="superscript"/>
              </w:rPr>
              <w:t>A</w:t>
            </w:r>
          </w:p>
        </w:tc>
        <w:tc>
          <w:tcPr>
            <w:tcW w:w="1282" w:type="dxa"/>
            <w:vAlign w:val="center"/>
          </w:tcPr>
          <w:p w14:paraId="119E215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0.30±0.04 (0.89±0.02)</w:t>
            </w:r>
            <w:r w:rsidRPr="00C163BE">
              <w:rPr>
                <w:rFonts w:ascii="Times New Roman" w:eastAsia="Times New Roman" w:hAnsi="Times New Roman" w:cs="Times New Roman"/>
                <w:sz w:val="19"/>
                <w:szCs w:val="19"/>
                <w:vertAlign w:val="superscript"/>
              </w:rPr>
              <w:t>BC</w:t>
            </w:r>
          </w:p>
        </w:tc>
        <w:tc>
          <w:tcPr>
            <w:tcW w:w="1282" w:type="dxa"/>
            <w:vAlign w:val="center"/>
          </w:tcPr>
          <w:p w14:paraId="7A71F67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0.48±0.07 (0.99±0.04)</w:t>
            </w:r>
            <w:r w:rsidRPr="00C163BE">
              <w:rPr>
                <w:rFonts w:ascii="Times New Roman" w:eastAsia="Times New Roman" w:hAnsi="Times New Roman" w:cs="Times New Roman"/>
                <w:sz w:val="19"/>
                <w:szCs w:val="19"/>
                <w:vertAlign w:val="superscript"/>
              </w:rPr>
              <w:t>BC</w:t>
            </w:r>
          </w:p>
        </w:tc>
        <w:tc>
          <w:tcPr>
            <w:tcW w:w="1224" w:type="dxa"/>
            <w:vAlign w:val="center"/>
          </w:tcPr>
          <w:p w14:paraId="0109611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0.38±0.03 (0.94±0.02)</w:t>
            </w:r>
            <w:r w:rsidRPr="00C163BE">
              <w:rPr>
                <w:rFonts w:ascii="Times New Roman" w:eastAsia="Times New Roman" w:hAnsi="Times New Roman" w:cs="Times New Roman"/>
                <w:color w:val="000000"/>
                <w:sz w:val="19"/>
                <w:szCs w:val="19"/>
                <w:vertAlign w:val="superscript"/>
              </w:rPr>
              <w:t>B</w:t>
            </w:r>
            <w:r w:rsidRPr="00C163BE">
              <w:rPr>
                <w:rFonts w:ascii="Times New Roman" w:eastAsia="Times New Roman" w:hAnsi="Times New Roman" w:cs="Times New Roman"/>
                <w:color w:val="000000"/>
                <w:sz w:val="19"/>
                <w:szCs w:val="19"/>
              </w:rPr>
              <w:t xml:space="preserve"> </w:t>
            </w:r>
          </w:p>
        </w:tc>
        <w:tc>
          <w:tcPr>
            <w:tcW w:w="1282" w:type="dxa"/>
            <w:vAlign w:val="center"/>
          </w:tcPr>
          <w:p w14:paraId="5FDD8C3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0.48±0.05</w:t>
            </w:r>
            <w:r w:rsidRPr="00C163BE">
              <w:rPr>
                <w:rFonts w:ascii="Times New Roman" w:eastAsia="Times New Roman" w:hAnsi="Times New Roman" w:cs="Times New Roman"/>
                <w:sz w:val="19"/>
                <w:szCs w:val="19"/>
              </w:rPr>
              <w:t xml:space="preserve"> (0.99</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BC</w:t>
            </w:r>
          </w:p>
        </w:tc>
        <w:tc>
          <w:tcPr>
            <w:tcW w:w="1238" w:type="dxa"/>
            <w:vAlign w:val="center"/>
          </w:tcPr>
          <w:p w14:paraId="5159C97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0.14±0.02 (0.80±</w:t>
            </w:r>
            <w:r w:rsidRPr="00C163BE">
              <w:rPr>
                <w:rFonts w:ascii="Times New Roman" w:eastAsia="Times New Roman" w:hAnsi="Times New Roman" w:cs="Times New Roman"/>
                <w:sz w:val="19"/>
                <w:szCs w:val="19"/>
              </w:rPr>
              <w:t>0.02)</w:t>
            </w:r>
            <w:r w:rsidRPr="00C163BE">
              <w:rPr>
                <w:rFonts w:ascii="Times New Roman" w:eastAsia="Times New Roman" w:hAnsi="Times New Roman" w:cs="Times New Roman"/>
                <w:sz w:val="19"/>
                <w:szCs w:val="19"/>
                <w:vertAlign w:val="superscript"/>
              </w:rPr>
              <w:t>C</w:t>
            </w:r>
          </w:p>
        </w:tc>
        <w:tc>
          <w:tcPr>
            <w:tcW w:w="1224" w:type="dxa"/>
            <w:vAlign w:val="center"/>
          </w:tcPr>
          <w:p w14:paraId="7C91CBB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C</w:t>
            </w:r>
          </w:p>
        </w:tc>
        <w:tc>
          <w:tcPr>
            <w:tcW w:w="1230" w:type="dxa"/>
            <w:vAlign w:val="center"/>
          </w:tcPr>
          <w:p w14:paraId="0041194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0.57±0.02 (1.04±0.01)</w:t>
            </w:r>
            <w:r w:rsidRPr="00C163BE">
              <w:rPr>
                <w:rFonts w:ascii="Times New Roman" w:eastAsia="Times New Roman" w:hAnsi="Times New Roman" w:cs="Times New Roman"/>
                <w:color w:val="000000"/>
                <w:sz w:val="19"/>
                <w:szCs w:val="19"/>
                <w:vertAlign w:val="superscript"/>
              </w:rPr>
              <w:t>C</w:t>
            </w:r>
          </w:p>
        </w:tc>
      </w:tr>
      <w:tr w:rsidR="003F0D59" w14:paraId="335B3461" w14:textId="77777777" w:rsidTr="005C5918">
        <w:tc>
          <w:tcPr>
            <w:tcW w:w="1037" w:type="dxa"/>
          </w:tcPr>
          <w:p w14:paraId="312A2B0C"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39C2346A"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02" w:type="dxa"/>
            <w:vAlign w:val="center"/>
          </w:tcPr>
          <w:p w14:paraId="6A61A42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0.20±0.10 (0.83±0.06)</w:t>
            </w:r>
            <w:r w:rsidRPr="00C163BE">
              <w:rPr>
                <w:rFonts w:ascii="Times New Roman" w:eastAsia="Times New Roman" w:hAnsi="Times New Roman" w:cs="Times New Roman"/>
                <w:sz w:val="19"/>
                <w:szCs w:val="19"/>
                <w:vertAlign w:val="superscript"/>
              </w:rPr>
              <w:t>A</w:t>
            </w:r>
          </w:p>
        </w:tc>
        <w:tc>
          <w:tcPr>
            <w:tcW w:w="1210" w:type="dxa"/>
            <w:vAlign w:val="center"/>
          </w:tcPr>
          <w:p w14:paraId="3EE3E169"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0.81±0.05 (1.14±0.02)</w:t>
            </w:r>
            <w:r w:rsidRPr="00C163BE">
              <w:rPr>
                <w:rFonts w:ascii="Times New Roman" w:eastAsia="Times New Roman" w:hAnsi="Times New Roman" w:cs="Times New Roman"/>
                <w:sz w:val="19"/>
                <w:szCs w:val="19"/>
                <w:vertAlign w:val="superscript"/>
              </w:rPr>
              <w:t>A</w:t>
            </w:r>
          </w:p>
        </w:tc>
        <w:tc>
          <w:tcPr>
            <w:tcW w:w="1282" w:type="dxa"/>
            <w:vAlign w:val="center"/>
          </w:tcPr>
          <w:p w14:paraId="474B402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0.84±0.11 (1.15±0.05)</w:t>
            </w:r>
            <w:r w:rsidRPr="00C163BE">
              <w:rPr>
                <w:rFonts w:ascii="Times New Roman" w:eastAsia="Times New Roman" w:hAnsi="Times New Roman" w:cs="Times New Roman"/>
                <w:sz w:val="19"/>
                <w:szCs w:val="19"/>
                <w:vertAlign w:val="superscript"/>
              </w:rPr>
              <w:t>A</w:t>
            </w:r>
          </w:p>
        </w:tc>
        <w:tc>
          <w:tcPr>
            <w:tcW w:w="1282" w:type="dxa"/>
            <w:vAlign w:val="center"/>
          </w:tcPr>
          <w:p w14:paraId="2CE9DFA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0.82±0.03 (1.15±0.01)</w:t>
            </w:r>
            <w:r w:rsidRPr="00C163BE">
              <w:rPr>
                <w:rFonts w:ascii="Times New Roman" w:eastAsia="Times New Roman" w:hAnsi="Times New Roman" w:cs="Times New Roman"/>
                <w:sz w:val="19"/>
                <w:szCs w:val="19"/>
                <w:vertAlign w:val="superscript"/>
              </w:rPr>
              <w:t>A</w:t>
            </w:r>
          </w:p>
        </w:tc>
        <w:tc>
          <w:tcPr>
            <w:tcW w:w="1224" w:type="dxa"/>
            <w:vAlign w:val="center"/>
          </w:tcPr>
          <w:p w14:paraId="2336EE2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0.72±0.04 (1.11±0.02)</w:t>
            </w:r>
            <w:r w:rsidRPr="00C163BE">
              <w:rPr>
                <w:rFonts w:ascii="Times New Roman" w:eastAsia="Times New Roman" w:hAnsi="Times New Roman" w:cs="Times New Roman"/>
                <w:color w:val="000000"/>
                <w:sz w:val="19"/>
                <w:szCs w:val="19"/>
                <w:vertAlign w:val="superscript"/>
              </w:rPr>
              <w:t>A</w:t>
            </w:r>
          </w:p>
        </w:tc>
        <w:tc>
          <w:tcPr>
            <w:tcW w:w="1282" w:type="dxa"/>
            <w:vAlign w:val="center"/>
          </w:tcPr>
          <w:p w14:paraId="0D5C17A2"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0.94±0.06</w:t>
            </w:r>
            <w:r w:rsidRPr="00C163BE">
              <w:rPr>
                <w:rFonts w:ascii="Times New Roman" w:eastAsia="Times New Roman" w:hAnsi="Times New Roman" w:cs="Times New Roman"/>
                <w:sz w:val="19"/>
                <w:szCs w:val="19"/>
              </w:rPr>
              <w:t xml:space="preserve"> (1.20</w:t>
            </w:r>
            <w:r w:rsidRPr="00C163BE">
              <w:rPr>
                <w:rFonts w:ascii="Times New Roman" w:eastAsia="Times New Roman" w:hAnsi="Times New Roman" w:cs="Times New Roman"/>
                <w:color w:val="000000"/>
                <w:sz w:val="19"/>
                <w:szCs w:val="19"/>
              </w:rPr>
              <w:t>±</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38" w:type="dxa"/>
            <w:vAlign w:val="center"/>
          </w:tcPr>
          <w:p w14:paraId="210348D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0.82±0.07 (1.15±</w:t>
            </w:r>
            <w:r w:rsidRPr="00C163BE">
              <w:rPr>
                <w:rFonts w:ascii="Times New Roman" w:eastAsia="Times New Roman" w:hAnsi="Times New Roman" w:cs="Times New Roman"/>
                <w:sz w:val="19"/>
                <w:szCs w:val="19"/>
              </w:rPr>
              <w:t>0.03)</w:t>
            </w:r>
            <w:r w:rsidRPr="00C163BE">
              <w:rPr>
                <w:rFonts w:ascii="Times New Roman" w:eastAsia="Times New Roman" w:hAnsi="Times New Roman" w:cs="Times New Roman"/>
                <w:sz w:val="19"/>
                <w:szCs w:val="19"/>
                <w:vertAlign w:val="superscript"/>
              </w:rPr>
              <w:t>A</w:t>
            </w:r>
          </w:p>
        </w:tc>
        <w:tc>
          <w:tcPr>
            <w:tcW w:w="1224" w:type="dxa"/>
            <w:vAlign w:val="center"/>
          </w:tcPr>
          <w:p w14:paraId="160D3ECA"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0.52±0.05 (1.01±0.03)</w:t>
            </w:r>
            <w:r w:rsidRPr="00C163BE">
              <w:rPr>
                <w:rFonts w:ascii="Times New Roman" w:eastAsia="Times New Roman" w:hAnsi="Times New Roman" w:cs="Times New Roman"/>
                <w:color w:val="000000"/>
                <w:sz w:val="19"/>
                <w:szCs w:val="19"/>
                <w:vertAlign w:val="superscript"/>
              </w:rPr>
              <w:t>A</w:t>
            </w:r>
          </w:p>
        </w:tc>
        <w:tc>
          <w:tcPr>
            <w:tcW w:w="1230" w:type="dxa"/>
            <w:vAlign w:val="center"/>
          </w:tcPr>
          <w:p w14:paraId="152E7C1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1.13±0.04 (1.28±0.02)</w:t>
            </w:r>
            <w:r w:rsidRPr="00C163BE">
              <w:rPr>
                <w:rFonts w:ascii="Times New Roman" w:eastAsia="Times New Roman" w:hAnsi="Times New Roman" w:cs="Times New Roman"/>
                <w:color w:val="000000"/>
                <w:sz w:val="19"/>
                <w:szCs w:val="19"/>
                <w:vertAlign w:val="superscript"/>
              </w:rPr>
              <w:t>A</w:t>
            </w:r>
          </w:p>
        </w:tc>
      </w:tr>
      <w:tr w:rsidR="003F0D59" w14:paraId="77599AB6" w14:textId="77777777" w:rsidTr="005C5918">
        <w:tc>
          <w:tcPr>
            <w:tcW w:w="1037" w:type="dxa"/>
          </w:tcPr>
          <w:p w14:paraId="4CF545A7"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df</w:t>
            </w:r>
          </w:p>
        </w:tc>
        <w:tc>
          <w:tcPr>
            <w:tcW w:w="749" w:type="dxa"/>
            <w:vAlign w:val="center"/>
          </w:tcPr>
          <w:p w14:paraId="787DFE64"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49543A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10" w:type="dxa"/>
            <w:vAlign w:val="center"/>
          </w:tcPr>
          <w:p w14:paraId="3D514B4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72C225C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D2F4F1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AF996BF"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82" w:type="dxa"/>
            <w:vAlign w:val="center"/>
          </w:tcPr>
          <w:p w14:paraId="1418E71F"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8" w:type="dxa"/>
            <w:vAlign w:val="center"/>
          </w:tcPr>
          <w:p w14:paraId="1A67398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05178CE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30" w:type="dxa"/>
            <w:vAlign w:val="center"/>
          </w:tcPr>
          <w:p w14:paraId="7386042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3A92A573" w14:textId="77777777" w:rsidTr="005C5918">
        <w:tc>
          <w:tcPr>
            <w:tcW w:w="1037" w:type="dxa"/>
          </w:tcPr>
          <w:p w14:paraId="43913CD1"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35D6EBC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1200092"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1.41</w:t>
            </w:r>
          </w:p>
        </w:tc>
        <w:tc>
          <w:tcPr>
            <w:tcW w:w="1210" w:type="dxa"/>
            <w:vAlign w:val="center"/>
          </w:tcPr>
          <w:p w14:paraId="13C29B4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1.63</w:t>
            </w:r>
          </w:p>
        </w:tc>
        <w:tc>
          <w:tcPr>
            <w:tcW w:w="1282" w:type="dxa"/>
            <w:vAlign w:val="center"/>
          </w:tcPr>
          <w:p w14:paraId="2BCB11F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11.44</w:t>
            </w:r>
          </w:p>
        </w:tc>
        <w:tc>
          <w:tcPr>
            <w:tcW w:w="1282" w:type="dxa"/>
            <w:vAlign w:val="center"/>
          </w:tcPr>
          <w:p w14:paraId="287DD6A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8.50</w:t>
            </w:r>
          </w:p>
        </w:tc>
        <w:tc>
          <w:tcPr>
            <w:tcW w:w="1224" w:type="dxa"/>
            <w:vAlign w:val="center"/>
          </w:tcPr>
          <w:p w14:paraId="7EA1746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26.35</w:t>
            </w:r>
          </w:p>
        </w:tc>
        <w:tc>
          <w:tcPr>
            <w:tcW w:w="1282" w:type="dxa"/>
            <w:vAlign w:val="center"/>
          </w:tcPr>
          <w:p w14:paraId="12FC61A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12.68</w:t>
            </w:r>
          </w:p>
        </w:tc>
        <w:tc>
          <w:tcPr>
            <w:tcW w:w="1238" w:type="dxa"/>
            <w:vAlign w:val="center"/>
          </w:tcPr>
          <w:p w14:paraId="773BE8D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65.67</w:t>
            </w:r>
          </w:p>
        </w:tc>
        <w:tc>
          <w:tcPr>
            <w:tcW w:w="1224" w:type="dxa"/>
            <w:vAlign w:val="center"/>
          </w:tcPr>
          <w:p w14:paraId="506136E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50.78</w:t>
            </w:r>
          </w:p>
        </w:tc>
        <w:tc>
          <w:tcPr>
            <w:tcW w:w="1230" w:type="dxa"/>
            <w:vAlign w:val="center"/>
          </w:tcPr>
          <w:p w14:paraId="3C844D3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49.93</w:t>
            </w:r>
          </w:p>
        </w:tc>
      </w:tr>
      <w:tr w:rsidR="003F0D59" w14:paraId="416CE592" w14:textId="77777777" w:rsidTr="005C5918">
        <w:tc>
          <w:tcPr>
            <w:tcW w:w="1037" w:type="dxa"/>
          </w:tcPr>
          <w:p w14:paraId="26E1F349" w14:textId="77777777" w:rsidR="003F0D59" w:rsidRPr="00C163BE" w:rsidRDefault="003F0D59" w:rsidP="005C5918">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453F0E7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1F19AD2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0.28</w:t>
            </w:r>
          </w:p>
        </w:tc>
        <w:tc>
          <w:tcPr>
            <w:tcW w:w="1210" w:type="dxa"/>
            <w:vAlign w:val="center"/>
          </w:tcPr>
          <w:p w14:paraId="3713F86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0.22</w:t>
            </w:r>
          </w:p>
        </w:tc>
        <w:tc>
          <w:tcPr>
            <w:tcW w:w="1282" w:type="dxa"/>
            <w:vAlign w:val="center"/>
          </w:tcPr>
          <w:p w14:paraId="142C3A7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7FCCAF6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0.001</w:t>
            </w:r>
          </w:p>
        </w:tc>
        <w:tc>
          <w:tcPr>
            <w:tcW w:w="1224" w:type="dxa"/>
            <w:vAlign w:val="center"/>
          </w:tcPr>
          <w:p w14:paraId="6A7265D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82" w:type="dxa"/>
            <w:vAlign w:val="center"/>
          </w:tcPr>
          <w:p w14:paraId="41B9344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8" w:type="dxa"/>
            <w:vAlign w:val="center"/>
          </w:tcPr>
          <w:p w14:paraId="791785D2"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24" w:type="dxa"/>
            <w:vAlign w:val="center"/>
          </w:tcPr>
          <w:p w14:paraId="1675B71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230" w:type="dxa"/>
            <w:vAlign w:val="center"/>
          </w:tcPr>
          <w:p w14:paraId="3CFC9856"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71340C66" w14:textId="77777777" w:rsidTr="005C5918">
        <w:tc>
          <w:tcPr>
            <w:tcW w:w="1037" w:type="dxa"/>
          </w:tcPr>
          <w:p w14:paraId="09AFF313"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E0CDBFF"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vAlign w:val="center"/>
          </w:tcPr>
          <w:p w14:paraId="0E60930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0.11</w:t>
            </w:r>
          </w:p>
        </w:tc>
        <w:tc>
          <w:tcPr>
            <w:tcW w:w="1210" w:type="dxa"/>
            <w:vAlign w:val="center"/>
          </w:tcPr>
          <w:p w14:paraId="29F5B276"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82" w:type="dxa"/>
            <w:vAlign w:val="center"/>
          </w:tcPr>
          <w:p w14:paraId="51CC2BD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0.09</w:t>
            </w:r>
          </w:p>
        </w:tc>
        <w:tc>
          <w:tcPr>
            <w:tcW w:w="1282" w:type="dxa"/>
            <w:vAlign w:val="center"/>
          </w:tcPr>
          <w:p w14:paraId="20B9A75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0D54F00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82" w:type="dxa"/>
            <w:vAlign w:val="center"/>
          </w:tcPr>
          <w:p w14:paraId="0E89CE7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8" w:type="dxa"/>
            <w:vAlign w:val="center"/>
          </w:tcPr>
          <w:p w14:paraId="57C3218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224" w:type="dxa"/>
            <w:vAlign w:val="center"/>
          </w:tcPr>
          <w:p w14:paraId="73E9C72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230" w:type="dxa"/>
            <w:vAlign w:val="center"/>
          </w:tcPr>
          <w:p w14:paraId="6A8AFDB6"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r>
      <w:tr w:rsidR="003F0D59" w14:paraId="0ECEA2C5" w14:textId="77777777" w:rsidTr="005C5918">
        <w:tc>
          <w:tcPr>
            <w:tcW w:w="1037" w:type="dxa"/>
            <w:tcBorders>
              <w:bottom w:val="single" w:sz="4" w:space="0" w:color="000000"/>
            </w:tcBorders>
          </w:tcPr>
          <w:p w14:paraId="74CCAAB9"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6ABE7D3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02" w:type="dxa"/>
            <w:tcBorders>
              <w:bottom w:val="single" w:sz="4" w:space="0" w:color="000000"/>
            </w:tcBorders>
            <w:vAlign w:val="center"/>
          </w:tcPr>
          <w:p w14:paraId="28D639C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0.21</w:t>
            </w:r>
          </w:p>
        </w:tc>
        <w:tc>
          <w:tcPr>
            <w:tcW w:w="1210" w:type="dxa"/>
            <w:tcBorders>
              <w:bottom w:val="single" w:sz="4" w:space="0" w:color="000000"/>
            </w:tcBorders>
            <w:vAlign w:val="center"/>
          </w:tcPr>
          <w:p w14:paraId="3D73C49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0.14</w:t>
            </w:r>
          </w:p>
        </w:tc>
        <w:tc>
          <w:tcPr>
            <w:tcW w:w="1282" w:type="dxa"/>
            <w:tcBorders>
              <w:bottom w:val="single" w:sz="4" w:space="0" w:color="000000"/>
            </w:tcBorders>
            <w:vAlign w:val="center"/>
          </w:tcPr>
          <w:p w14:paraId="1D489B69"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0.16</w:t>
            </w:r>
          </w:p>
        </w:tc>
        <w:tc>
          <w:tcPr>
            <w:tcW w:w="1282" w:type="dxa"/>
            <w:tcBorders>
              <w:bottom w:val="single" w:sz="4" w:space="0" w:color="000000"/>
            </w:tcBorders>
            <w:vAlign w:val="center"/>
          </w:tcPr>
          <w:p w14:paraId="057ECF7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6CEA6E5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82" w:type="dxa"/>
            <w:tcBorders>
              <w:bottom w:val="single" w:sz="4" w:space="0" w:color="000000"/>
            </w:tcBorders>
            <w:vAlign w:val="center"/>
          </w:tcPr>
          <w:p w14:paraId="7897AC1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38" w:type="dxa"/>
            <w:tcBorders>
              <w:bottom w:val="single" w:sz="4" w:space="0" w:color="000000"/>
            </w:tcBorders>
            <w:vAlign w:val="center"/>
          </w:tcPr>
          <w:p w14:paraId="6DB2AA7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24" w:type="dxa"/>
            <w:tcBorders>
              <w:bottom w:val="single" w:sz="4" w:space="0" w:color="000000"/>
            </w:tcBorders>
            <w:vAlign w:val="center"/>
          </w:tcPr>
          <w:p w14:paraId="7A42F15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30" w:type="dxa"/>
            <w:tcBorders>
              <w:bottom w:val="single" w:sz="4" w:space="0" w:color="000000"/>
            </w:tcBorders>
            <w:vAlign w:val="center"/>
          </w:tcPr>
          <w:p w14:paraId="7531B3E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r>
    </w:tbl>
    <w:p w14:paraId="284725ED" w14:textId="77777777" w:rsidR="003F0D59" w:rsidRPr="00C163BE" w:rsidRDefault="003F0D59" w:rsidP="003F0D59">
      <w:pPr>
        <w:spacing w:line="240" w:lineRule="auto"/>
        <w:jc w:val="both"/>
        <w:rPr>
          <w:rFonts w:ascii="Times New Roman" w:eastAsia="Times New Roman" w:hAnsi="Times New Roman" w:cs="Times New Roman"/>
        </w:r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42935AEE" w14:textId="77777777" w:rsidR="003F0D59" w:rsidRPr="00C163BE" w:rsidRDefault="003F0D59" w:rsidP="003F0D59">
      <w:pPr>
        <w:spacing w:after="0"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b/>
          <w:sz w:val="24"/>
          <w:szCs w:val="24"/>
        </w:rPr>
        <w:t>Table 5.</w:t>
      </w:r>
      <w:r w:rsidRPr="00C163BE">
        <w:t xml:space="preserve"> </w:t>
      </w:r>
      <w:proofErr w:type="spellStart"/>
      <w:r w:rsidRPr="00C163BE">
        <w:rPr>
          <w:rFonts w:ascii="Times New Roman" w:eastAsia="Times New Roman" w:hAnsi="Times New Roman" w:cs="Times New Roman"/>
          <w:b/>
          <w:i/>
          <w:sz w:val="24"/>
          <w:szCs w:val="24"/>
        </w:rPr>
        <w:t>Coccinella</w:t>
      </w:r>
      <w:proofErr w:type="spellEnd"/>
      <w:r w:rsidRPr="00C163BE">
        <w:rPr>
          <w:rFonts w:ascii="Times New Roman" w:eastAsia="Times New Roman" w:hAnsi="Times New Roman" w:cs="Times New Roman"/>
          <w:b/>
          <w:i/>
          <w:sz w:val="24"/>
          <w:szCs w:val="24"/>
        </w:rPr>
        <w:t xml:space="preserve"> </w:t>
      </w:r>
      <w:proofErr w:type="spellStart"/>
      <w:r w:rsidRPr="00C163BE">
        <w:rPr>
          <w:rFonts w:ascii="Times New Roman" w:eastAsia="Times New Roman" w:hAnsi="Times New Roman" w:cs="Times New Roman"/>
          <w:b/>
          <w:i/>
          <w:sz w:val="24"/>
          <w:szCs w:val="24"/>
        </w:rPr>
        <w:t>transversallis</w:t>
      </w:r>
      <w:proofErr w:type="spellEnd"/>
      <w:r w:rsidRPr="00C163BE">
        <w:rPr>
          <w:rFonts w:ascii="Times New Roman" w:eastAsia="Times New Roman" w:hAnsi="Times New Roman" w:cs="Times New Roman"/>
          <w:b/>
          <w:sz w:val="24"/>
          <w:szCs w:val="24"/>
        </w:rPr>
        <w:t xml:space="preserve"> population under different management modules at different observational timeframes from the pooled data of 2022-23 to 2023-24</w:t>
      </w:r>
    </w:p>
    <w:tbl>
      <w:tblPr>
        <w:tblStyle w:val="a3"/>
        <w:tblW w:w="129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37"/>
        <w:gridCol w:w="749"/>
        <w:gridCol w:w="835"/>
        <w:gridCol w:w="1224"/>
        <w:gridCol w:w="1296"/>
        <w:gridCol w:w="1224"/>
        <w:gridCol w:w="1296"/>
        <w:gridCol w:w="1267"/>
        <w:gridCol w:w="1350"/>
        <w:gridCol w:w="1350"/>
        <w:gridCol w:w="1327"/>
      </w:tblGrid>
      <w:tr w:rsidR="003F0D59" w14:paraId="1AF128E6" w14:textId="77777777" w:rsidTr="005C5918">
        <w:tc>
          <w:tcPr>
            <w:tcW w:w="1037" w:type="dxa"/>
            <w:vMerge w:val="restart"/>
            <w:tcBorders>
              <w:top w:val="single" w:sz="4" w:space="0" w:color="000000"/>
            </w:tcBorders>
          </w:tcPr>
          <w:p w14:paraId="2A143B66" w14:textId="77777777" w:rsidR="003F0D59" w:rsidRPr="00C163BE" w:rsidRDefault="003F0D59" w:rsidP="005C5918">
            <w:pPr>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Modules</w:t>
            </w:r>
          </w:p>
        </w:tc>
        <w:tc>
          <w:tcPr>
            <w:tcW w:w="11918" w:type="dxa"/>
            <w:gridSpan w:val="10"/>
            <w:tcBorders>
              <w:top w:val="single" w:sz="4" w:space="0" w:color="000000"/>
              <w:bottom w:val="single" w:sz="4" w:space="0" w:color="000000"/>
            </w:tcBorders>
          </w:tcPr>
          <w:p w14:paraId="653770D9" w14:textId="77777777" w:rsidR="003F0D59" w:rsidRPr="00C163BE" w:rsidRDefault="003F0D59" w:rsidP="005C5918">
            <w:pPr>
              <w:jc w:val="center"/>
              <w:rPr>
                <w:rFonts w:ascii="Times New Roman" w:eastAsia="Times New Roman" w:hAnsi="Times New Roman" w:cs="Times New Roman"/>
                <w:b/>
                <w:sz w:val="19"/>
                <w:szCs w:val="19"/>
              </w:rPr>
            </w:pPr>
            <w:r w:rsidRPr="00C163BE">
              <w:rPr>
                <w:rFonts w:ascii="Times New Roman" w:eastAsia="Times New Roman" w:hAnsi="Times New Roman" w:cs="Times New Roman"/>
                <w:b/>
                <w:i/>
                <w:sz w:val="19"/>
                <w:szCs w:val="19"/>
              </w:rPr>
              <w:t xml:space="preserve">C. </w:t>
            </w:r>
            <w:proofErr w:type="spellStart"/>
            <w:r w:rsidRPr="00C163BE">
              <w:rPr>
                <w:rFonts w:ascii="Times New Roman" w:eastAsia="Times New Roman" w:hAnsi="Times New Roman" w:cs="Times New Roman"/>
                <w:b/>
                <w:i/>
                <w:sz w:val="19"/>
                <w:szCs w:val="19"/>
              </w:rPr>
              <w:t>transversallis</w:t>
            </w:r>
            <w:proofErr w:type="spellEnd"/>
            <w:r w:rsidRPr="00C163BE">
              <w:rPr>
                <w:rFonts w:ascii="Times New Roman" w:eastAsia="Times New Roman" w:hAnsi="Times New Roman" w:cs="Times New Roman"/>
                <w:b/>
                <w:i/>
                <w:sz w:val="19"/>
                <w:szCs w:val="19"/>
              </w:rPr>
              <w:t xml:space="preserve"> </w:t>
            </w:r>
            <w:r w:rsidRPr="00C163BE">
              <w:rPr>
                <w:rFonts w:ascii="Times New Roman" w:eastAsia="Times New Roman" w:hAnsi="Times New Roman" w:cs="Times New Roman"/>
                <w:b/>
                <w:sz w:val="19"/>
                <w:szCs w:val="19"/>
              </w:rPr>
              <w:t xml:space="preserve">population at different timeframes (nos. </w:t>
            </w:r>
            <w:r w:rsidRPr="00C163BE">
              <w:rPr>
                <w:rFonts w:ascii="Times New Roman" w:eastAsia="Times New Roman" w:hAnsi="Times New Roman" w:cs="Times New Roman"/>
                <w:b/>
                <w:color w:val="000000"/>
                <w:sz w:val="19"/>
                <w:szCs w:val="19"/>
              </w:rPr>
              <w:t xml:space="preserve">± </w:t>
            </w:r>
            <w:proofErr w:type="spellStart"/>
            <w:r w:rsidRPr="00C163BE">
              <w:rPr>
                <w:rFonts w:ascii="Times New Roman" w:eastAsia="Times New Roman" w:hAnsi="Times New Roman" w:cs="Times New Roman"/>
                <w:b/>
                <w:color w:val="000000"/>
                <w:sz w:val="19"/>
                <w:szCs w:val="19"/>
              </w:rPr>
              <w:t>SEm</w:t>
            </w:r>
            <w:proofErr w:type="spellEnd"/>
            <w:r w:rsidRPr="00C163BE">
              <w:rPr>
                <w:rFonts w:ascii="Times New Roman" w:eastAsia="Times New Roman" w:hAnsi="Times New Roman" w:cs="Times New Roman"/>
                <w:b/>
                <w:color w:val="000000"/>
                <w:sz w:val="19"/>
                <w:szCs w:val="19"/>
              </w:rPr>
              <w:t>)</w:t>
            </w:r>
          </w:p>
        </w:tc>
      </w:tr>
      <w:tr w:rsidR="003F0D59" w14:paraId="52F47EBA" w14:textId="77777777" w:rsidTr="005C5918">
        <w:tc>
          <w:tcPr>
            <w:tcW w:w="1037" w:type="dxa"/>
            <w:vMerge/>
            <w:tcBorders>
              <w:top w:val="single" w:sz="4" w:space="0" w:color="000000"/>
            </w:tcBorders>
          </w:tcPr>
          <w:p w14:paraId="30BAC0E5" w14:textId="77777777" w:rsidR="003F0D59" w:rsidRPr="00C163BE" w:rsidRDefault="003F0D59" w:rsidP="005C5918">
            <w:pPr>
              <w:widowControl w:val="0"/>
              <w:pBdr>
                <w:top w:val="nil"/>
                <w:left w:val="nil"/>
                <w:bottom w:val="nil"/>
                <w:right w:val="nil"/>
                <w:between w:val="nil"/>
              </w:pBdr>
              <w:rPr>
                <w:rFonts w:ascii="Times New Roman" w:eastAsia="Times New Roman" w:hAnsi="Times New Roman" w:cs="Times New Roman"/>
                <w:b/>
                <w:sz w:val="19"/>
                <w:szCs w:val="19"/>
              </w:rPr>
            </w:pPr>
          </w:p>
        </w:tc>
        <w:tc>
          <w:tcPr>
            <w:tcW w:w="749" w:type="dxa"/>
            <w:tcBorders>
              <w:top w:val="single" w:sz="4" w:space="0" w:color="000000"/>
              <w:bottom w:val="single" w:sz="4" w:space="0" w:color="000000"/>
            </w:tcBorders>
            <w:vAlign w:val="center"/>
          </w:tcPr>
          <w:p w14:paraId="0786D3A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7 DAT</w:t>
            </w:r>
          </w:p>
        </w:tc>
        <w:tc>
          <w:tcPr>
            <w:tcW w:w="835" w:type="dxa"/>
            <w:tcBorders>
              <w:top w:val="single" w:sz="4" w:space="0" w:color="000000"/>
              <w:bottom w:val="single" w:sz="4" w:space="0" w:color="000000"/>
            </w:tcBorders>
            <w:vAlign w:val="center"/>
          </w:tcPr>
          <w:p w14:paraId="5A728BED"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14 DAT</w:t>
            </w:r>
          </w:p>
        </w:tc>
        <w:tc>
          <w:tcPr>
            <w:tcW w:w="1224" w:type="dxa"/>
            <w:tcBorders>
              <w:top w:val="single" w:sz="4" w:space="0" w:color="000000"/>
              <w:bottom w:val="single" w:sz="4" w:space="0" w:color="000000"/>
            </w:tcBorders>
            <w:vAlign w:val="center"/>
          </w:tcPr>
          <w:p w14:paraId="776EF044"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21 DAT</w:t>
            </w:r>
          </w:p>
        </w:tc>
        <w:tc>
          <w:tcPr>
            <w:tcW w:w="1296" w:type="dxa"/>
            <w:tcBorders>
              <w:top w:val="single" w:sz="4" w:space="0" w:color="000000"/>
              <w:bottom w:val="single" w:sz="4" w:space="0" w:color="000000"/>
            </w:tcBorders>
            <w:vAlign w:val="center"/>
          </w:tcPr>
          <w:p w14:paraId="7604537E"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28 DAT</w:t>
            </w:r>
          </w:p>
        </w:tc>
        <w:tc>
          <w:tcPr>
            <w:tcW w:w="1224" w:type="dxa"/>
            <w:tcBorders>
              <w:top w:val="single" w:sz="4" w:space="0" w:color="000000"/>
              <w:bottom w:val="single" w:sz="4" w:space="0" w:color="000000"/>
            </w:tcBorders>
            <w:vAlign w:val="center"/>
          </w:tcPr>
          <w:p w14:paraId="1F03ED1B"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35 DAT</w:t>
            </w:r>
          </w:p>
        </w:tc>
        <w:tc>
          <w:tcPr>
            <w:tcW w:w="1296" w:type="dxa"/>
            <w:tcBorders>
              <w:top w:val="single" w:sz="4" w:space="0" w:color="000000"/>
              <w:bottom w:val="single" w:sz="4" w:space="0" w:color="000000"/>
            </w:tcBorders>
            <w:vAlign w:val="center"/>
          </w:tcPr>
          <w:p w14:paraId="74ABE0AC"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42 DAT</w:t>
            </w:r>
          </w:p>
        </w:tc>
        <w:tc>
          <w:tcPr>
            <w:tcW w:w="1267" w:type="dxa"/>
            <w:tcBorders>
              <w:top w:val="single" w:sz="4" w:space="0" w:color="000000"/>
              <w:bottom w:val="single" w:sz="4" w:space="0" w:color="000000"/>
            </w:tcBorders>
            <w:vAlign w:val="center"/>
          </w:tcPr>
          <w:p w14:paraId="00D72BB6"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49 DAT</w:t>
            </w:r>
          </w:p>
        </w:tc>
        <w:tc>
          <w:tcPr>
            <w:tcW w:w="1350" w:type="dxa"/>
            <w:tcBorders>
              <w:top w:val="single" w:sz="4" w:space="0" w:color="000000"/>
              <w:bottom w:val="single" w:sz="4" w:space="0" w:color="000000"/>
            </w:tcBorders>
            <w:vAlign w:val="center"/>
          </w:tcPr>
          <w:p w14:paraId="59B49718"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56 DAT</w:t>
            </w:r>
          </w:p>
        </w:tc>
        <w:tc>
          <w:tcPr>
            <w:tcW w:w="1350" w:type="dxa"/>
            <w:tcBorders>
              <w:top w:val="single" w:sz="4" w:space="0" w:color="000000"/>
              <w:bottom w:val="single" w:sz="4" w:space="0" w:color="000000"/>
            </w:tcBorders>
            <w:vAlign w:val="center"/>
          </w:tcPr>
          <w:p w14:paraId="0015537C"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63 DAT</w:t>
            </w:r>
          </w:p>
        </w:tc>
        <w:tc>
          <w:tcPr>
            <w:tcW w:w="1327" w:type="dxa"/>
            <w:tcBorders>
              <w:top w:val="single" w:sz="4" w:space="0" w:color="000000"/>
              <w:bottom w:val="single" w:sz="4" w:space="0" w:color="000000"/>
            </w:tcBorders>
            <w:vAlign w:val="center"/>
          </w:tcPr>
          <w:p w14:paraId="4D3059DE" w14:textId="77777777" w:rsidR="003F0D59" w:rsidRPr="00C163BE" w:rsidRDefault="003F0D59" w:rsidP="005C5918">
            <w:pPr>
              <w:jc w:val="right"/>
              <w:rPr>
                <w:rFonts w:ascii="Times New Roman" w:eastAsia="Times New Roman" w:hAnsi="Times New Roman" w:cs="Times New Roman"/>
                <w:b/>
                <w:sz w:val="19"/>
                <w:szCs w:val="19"/>
              </w:rPr>
            </w:pPr>
            <w:r w:rsidRPr="00C163BE">
              <w:rPr>
                <w:rFonts w:ascii="Times New Roman" w:eastAsia="Times New Roman" w:hAnsi="Times New Roman" w:cs="Times New Roman"/>
                <w:b/>
                <w:sz w:val="19"/>
                <w:szCs w:val="19"/>
              </w:rPr>
              <w:t>Mean</w:t>
            </w:r>
          </w:p>
        </w:tc>
      </w:tr>
      <w:tr w:rsidR="003F0D59" w14:paraId="696F6EA9" w14:textId="77777777" w:rsidTr="005C5918">
        <w:tc>
          <w:tcPr>
            <w:tcW w:w="1037" w:type="dxa"/>
            <w:tcBorders>
              <w:top w:val="single" w:sz="4" w:space="0" w:color="000000"/>
            </w:tcBorders>
          </w:tcPr>
          <w:p w14:paraId="08AE8E53"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1</w:t>
            </w:r>
          </w:p>
        </w:tc>
        <w:tc>
          <w:tcPr>
            <w:tcW w:w="749" w:type="dxa"/>
            <w:tcBorders>
              <w:top w:val="single" w:sz="4" w:space="0" w:color="000000"/>
            </w:tcBorders>
            <w:vAlign w:val="center"/>
          </w:tcPr>
          <w:p w14:paraId="2B96B715"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tcBorders>
              <w:top w:val="single" w:sz="4" w:space="0" w:color="000000"/>
            </w:tcBorders>
            <w:vAlign w:val="center"/>
          </w:tcPr>
          <w:p w14:paraId="4FFA6B8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tcBorders>
              <w:top w:val="single" w:sz="4" w:space="0" w:color="000000"/>
            </w:tcBorders>
            <w:vAlign w:val="center"/>
          </w:tcPr>
          <w:p w14:paraId="54FD190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0.36±0.09 (0.92±0.06)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0CB4FCD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0.28±0.07 (0.88±0.05)</w:t>
            </w:r>
            <w:r w:rsidRPr="00C163BE">
              <w:rPr>
                <w:rFonts w:ascii="Times New Roman" w:eastAsia="Times New Roman" w:hAnsi="Times New Roman" w:cs="Times New Roman"/>
                <w:color w:val="000000"/>
                <w:sz w:val="19"/>
                <w:szCs w:val="19"/>
                <w:vertAlign w:val="superscript"/>
              </w:rPr>
              <w:t>AB</w:t>
            </w:r>
          </w:p>
        </w:tc>
        <w:tc>
          <w:tcPr>
            <w:tcW w:w="1224" w:type="dxa"/>
            <w:tcBorders>
              <w:top w:val="single" w:sz="4" w:space="0" w:color="000000"/>
            </w:tcBorders>
            <w:vAlign w:val="center"/>
          </w:tcPr>
          <w:p w14:paraId="16550799"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0.54±0.10 (1.01±006)</w:t>
            </w:r>
            <w:r w:rsidRPr="00C163BE">
              <w:rPr>
                <w:rFonts w:ascii="Times New Roman" w:eastAsia="Times New Roman" w:hAnsi="Times New Roman" w:cs="Times New Roman"/>
                <w:color w:val="000000"/>
                <w:sz w:val="19"/>
                <w:szCs w:val="19"/>
                <w:vertAlign w:val="superscript"/>
              </w:rPr>
              <w:t>A</w:t>
            </w:r>
          </w:p>
        </w:tc>
        <w:tc>
          <w:tcPr>
            <w:tcW w:w="1296" w:type="dxa"/>
            <w:tcBorders>
              <w:top w:val="single" w:sz="4" w:space="0" w:color="000000"/>
            </w:tcBorders>
            <w:vAlign w:val="center"/>
          </w:tcPr>
          <w:p w14:paraId="5711283C"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67" w:type="dxa"/>
            <w:tcBorders>
              <w:top w:val="single" w:sz="4" w:space="0" w:color="000000"/>
            </w:tcBorders>
            <w:vAlign w:val="center"/>
          </w:tcPr>
          <w:p w14:paraId="484173B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0.44±0.05 (0.97±0.03)</w:t>
            </w:r>
            <w:r w:rsidRPr="00C163BE">
              <w:rPr>
                <w:rFonts w:ascii="Times New Roman" w:eastAsia="Times New Roman" w:hAnsi="Times New Roman" w:cs="Times New Roman"/>
                <w:color w:val="000000"/>
                <w:sz w:val="19"/>
                <w:szCs w:val="19"/>
                <w:vertAlign w:val="superscript"/>
              </w:rPr>
              <w:t>B</w:t>
            </w:r>
          </w:p>
        </w:tc>
        <w:tc>
          <w:tcPr>
            <w:tcW w:w="1350" w:type="dxa"/>
            <w:tcBorders>
              <w:top w:val="single" w:sz="4" w:space="0" w:color="000000"/>
            </w:tcBorders>
            <w:vAlign w:val="center"/>
          </w:tcPr>
          <w:p w14:paraId="12011F3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0.30±0.04 (0.89±0.02)</w:t>
            </w:r>
            <w:r w:rsidRPr="00C163BE">
              <w:rPr>
                <w:rFonts w:ascii="Times New Roman" w:eastAsia="Times New Roman" w:hAnsi="Times New Roman" w:cs="Times New Roman"/>
                <w:color w:val="000000"/>
                <w:sz w:val="19"/>
                <w:szCs w:val="19"/>
                <w:vertAlign w:val="superscript"/>
              </w:rPr>
              <w:t>AB</w:t>
            </w:r>
          </w:p>
        </w:tc>
        <w:tc>
          <w:tcPr>
            <w:tcW w:w="1350" w:type="dxa"/>
            <w:tcBorders>
              <w:top w:val="single" w:sz="4" w:space="0" w:color="000000"/>
            </w:tcBorders>
            <w:vAlign w:val="center"/>
          </w:tcPr>
          <w:p w14:paraId="5017D58D"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0.16±0.04 (0.81±0.03)</w:t>
            </w:r>
            <w:r w:rsidRPr="00C163BE">
              <w:rPr>
                <w:rFonts w:ascii="Times New Roman" w:eastAsia="Times New Roman" w:hAnsi="Times New Roman" w:cs="Times New Roman"/>
                <w:color w:val="000000"/>
                <w:sz w:val="19"/>
                <w:szCs w:val="19"/>
                <w:vertAlign w:val="superscript"/>
              </w:rPr>
              <w:t>AB</w:t>
            </w:r>
          </w:p>
        </w:tc>
        <w:tc>
          <w:tcPr>
            <w:tcW w:w="1327" w:type="dxa"/>
            <w:tcBorders>
              <w:top w:val="single" w:sz="4" w:space="0" w:color="000000"/>
            </w:tcBorders>
            <w:vAlign w:val="center"/>
          </w:tcPr>
          <w:p w14:paraId="3D68682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0.50±0.02 (1.00±0.01)</w:t>
            </w:r>
            <w:r w:rsidRPr="00C163BE">
              <w:rPr>
                <w:rFonts w:ascii="Times New Roman" w:eastAsia="Times New Roman" w:hAnsi="Times New Roman" w:cs="Times New Roman"/>
                <w:color w:val="000000"/>
                <w:sz w:val="19"/>
                <w:szCs w:val="19"/>
                <w:vertAlign w:val="superscript"/>
              </w:rPr>
              <w:t>B</w:t>
            </w:r>
          </w:p>
        </w:tc>
      </w:tr>
      <w:tr w:rsidR="003F0D59" w14:paraId="4F26EF21" w14:textId="77777777" w:rsidTr="005C5918">
        <w:tc>
          <w:tcPr>
            <w:tcW w:w="1037" w:type="dxa"/>
          </w:tcPr>
          <w:p w14:paraId="72F53DD5"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2</w:t>
            </w:r>
          </w:p>
        </w:tc>
        <w:tc>
          <w:tcPr>
            <w:tcW w:w="749" w:type="dxa"/>
            <w:vAlign w:val="center"/>
          </w:tcPr>
          <w:p w14:paraId="4551F88F"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4B95A3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05C7E3A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0.40±0.10 (0.94±0.06)</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074489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0.16±0.02 (0.81±0.02)</w:t>
            </w:r>
            <w:r w:rsidRPr="00C163BE">
              <w:rPr>
                <w:rFonts w:ascii="Times New Roman" w:eastAsia="Times New Roman" w:hAnsi="Times New Roman" w:cs="Times New Roman"/>
                <w:color w:val="000000"/>
                <w:sz w:val="19"/>
                <w:szCs w:val="19"/>
                <w:vertAlign w:val="superscript"/>
              </w:rPr>
              <w:t>B</w:t>
            </w:r>
          </w:p>
        </w:tc>
        <w:tc>
          <w:tcPr>
            <w:tcW w:w="1224" w:type="dxa"/>
            <w:vAlign w:val="center"/>
          </w:tcPr>
          <w:p w14:paraId="6810BB8A"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0.38±0.07 (0.93±0.04)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4F7874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0.16±0.06 (0.81±0.04)</w:t>
            </w:r>
            <w:r w:rsidRPr="00C163BE">
              <w:rPr>
                <w:rFonts w:ascii="Times New Roman" w:eastAsia="Times New Roman" w:hAnsi="Times New Roman" w:cs="Times New Roman"/>
                <w:color w:val="000000"/>
                <w:sz w:val="19"/>
                <w:szCs w:val="19"/>
                <w:vertAlign w:val="superscript"/>
              </w:rPr>
              <w:t>B</w:t>
            </w:r>
          </w:p>
        </w:tc>
        <w:tc>
          <w:tcPr>
            <w:tcW w:w="1267" w:type="dxa"/>
            <w:vAlign w:val="center"/>
          </w:tcPr>
          <w:p w14:paraId="070EA3F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0.20±0.03 (0.84±0.02)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57B3F78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0.12±0.03 (0.79±0.02)</w:t>
            </w:r>
            <w:r w:rsidRPr="00C163BE">
              <w:rPr>
                <w:rFonts w:ascii="Times New Roman" w:eastAsia="Times New Roman" w:hAnsi="Times New Roman" w:cs="Times New Roman"/>
                <w:color w:val="000000"/>
                <w:sz w:val="19"/>
                <w:szCs w:val="19"/>
                <w:vertAlign w:val="superscript"/>
              </w:rPr>
              <w:t>C</w:t>
            </w:r>
          </w:p>
        </w:tc>
        <w:tc>
          <w:tcPr>
            <w:tcW w:w="1350" w:type="dxa"/>
            <w:vAlign w:val="center"/>
          </w:tcPr>
          <w:p w14:paraId="2E2C62A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(0.71±0.00)</w:t>
            </w:r>
            <w:r w:rsidRPr="00C163BE">
              <w:rPr>
                <w:rFonts w:ascii="Times New Roman" w:eastAsia="Times New Roman" w:hAnsi="Times New Roman" w:cs="Times New Roman"/>
                <w:color w:val="000000"/>
                <w:sz w:val="19"/>
                <w:szCs w:val="19"/>
                <w:vertAlign w:val="superscript"/>
              </w:rPr>
              <w:t>C</w:t>
            </w:r>
          </w:p>
        </w:tc>
        <w:tc>
          <w:tcPr>
            <w:tcW w:w="1327" w:type="dxa"/>
            <w:vAlign w:val="center"/>
          </w:tcPr>
          <w:p w14:paraId="77D2056C"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0.28±0.04 (0.88±0.02)</w:t>
            </w:r>
            <w:r w:rsidRPr="00C163BE">
              <w:rPr>
                <w:rFonts w:ascii="Times New Roman" w:eastAsia="Times New Roman" w:hAnsi="Times New Roman" w:cs="Times New Roman"/>
                <w:color w:val="000000"/>
                <w:sz w:val="19"/>
                <w:szCs w:val="19"/>
                <w:vertAlign w:val="superscript"/>
              </w:rPr>
              <w:t>C</w:t>
            </w:r>
          </w:p>
        </w:tc>
      </w:tr>
      <w:tr w:rsidR="003F0D59" w14:paraId="2DB83F19" w14:textId="77777777" w:rsidTr="005C5918">
        <w:tc>
          <w:tcPr>
            <w:tcW w:w="1037" w:type="dxa"/>
          </w:tcPr>
          <w:p w14:paraId="23B0983C"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3</w:t>
            </w:r>
          </w:p>
        </w:tc>
        <w:tc>
          <w:tcPr>
            <w:tcW w:w="749" w:type="dxa"/>
            <w:vAlign w:val="center"/>
          </w:tcPr>
          <w:p w14:paraId="48CD081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7CBB5EF2"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B3663E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0.44±0.04 (0.97±0.02)</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0A33D4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0.24±0.02 (0.86±0.01)</w:t>
            </w:r>
            <w:r w:rsidRPr="00C163BE">
              <w:rPr>
                <w:rFonts w:ascii="Times New Roman" w:eastAsia="Times New Roman" w:hAnsi="Times New Roman" w:cs="Times New Roman"/>
                <w:color w:val="000000"/>
                <w:sz w:val="19"/>
                <w:szCs w:val="19"/>
                <w:vertAlign w:val="superscript"/>
              </w:rPr>
              <w:t>AB</w:t>
            </w:r>
          </w:p>
        </w:tc>
        <w:tc>
          <w:tcPr>
            <w:tcW w:w="1224" w:type="dxa"/>
            <w:vAlign w:val="center"/>
          </w:tcPr>
          <w:p w14:paraId="0173AF82"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0.42±0.04 (0.96±0.03)</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4E20BD5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0.36±0.07 (0.92±0.04)</w:t>
            </w:r>
            <w:r w:rsidRPr="00C163BE">
              <w:rPr>
                <w:rFonts w:ascii="Times New Roman" w:eastAsia="Times New Roman" w:hAnsi="Times New Roman" w:cs="Times New Roman"/>
                <w:color w:val="000000"/>
                <w:sz w:val="19"/>
                <w:szCs w:val="19"/>
                <w:vertAlign w:val="superscript"/>
              </w:rPr>
              <w:t>AB</w:t>
            </w:r>
          </w:p>
        </w:tc>
        <w:tc>
          <w:tcPr>
            <w:tcW w:w="1267" w:type="dxa"/>
            <w:vAlign w:val="center"/>
          </w:tcPr>
          <w:p w14:paraId="590D2F9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0.38±0.04 (0.94±0.03)</w:t>
            </w:r>
            <w:r w:rsidRPr="00C163BE">
              <w:rPr>
                <w:rFonts w:ascii="Times New Roman" w:eastAsia="Times New Roman" w:hAnsi="Times New Roman" w:cs="Times New Roman"/>
                <w:color w:val="000000"/>
                <w:sz w:val="19"/>
                <w:szCs w:val="19"/>
                <w:vertAlign w:val="superscript"/>
              </w:rPr>
              <w:t>B</w:t>
            </w:r>
          </w:p>
        </w:tc>
        <w:tc>
          <w:tcPr>
            <w:tcW w:w="1350" w:type="dxa"/>
            <w:vAlign w:val="center"/>
          </w:tcPr>
          <w:p w14:paraId="69E6950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BC</w:t>
            </w:r>
          </w:p>
        </w:tc>
        <w:tc>
          <w:tcPr>
            <w:tcW w:w="1350" w:type="dxa"/>
            <w:vAlign w:val="center"/>
          </w:tcPr>
          <w:p w14:paraId="4DEF4491"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0.06±0.02 (0.75±0.01)</w:t>
            </w:r>
            <w:r w:rsidRPr="00C163BE">
              <w:rPr>
                <w:rFonts w:ascii="Times New Roman" w:eastAsia="Times New Roman" w:hAnsi="Times New Roman" w:cs="Times New Roman"/>
                <w:color w:val="000000"/>
                <w:sz w:val="19"/>
                <w:szCs w:val="19"/>
                <w:vertAlign w:val="superscript"/>
              </w:rPr>
              <w:t>BC</w:t>
            </w:r>
          </w:p>
        </w:tc>
        <w:tc>
          <w:tcPr>
            <w:tcW w:w="1327" w:type="dxa"/>
            <w:vAlign w:val="center"/>
          </w:tcPr>
          <w:p w14:paraId="6F265C85"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0.43±0.02 (0.96±0.01)</w:t>
            </w:r>
            <w:r w:rsidRPr="00C163BE">
              <w:rPr>
                <w:rFonts w:ascii="Times New Roman" w:eastAsia="Times New Roman" w:hAnsi="Times New Roman" w:cs="Times New Roman"/>
                <w:color w:val="000000"/>
                <w:sz w:val="19"/>
                <w:szCs w:val="19"/>
                <w:vertAlign w:val="superscript"/>
              </w:rPr>
              <w:t>BC</w:t>
            </w:r>
          </w:p>
        </w:tc>
      </w:tr>
      <w:tr w:rsidR="003F0D59" w14:paraId="30928E26" w14:textId="77777777" w:rsidTr="005C5918">
        <w:tc>
          <w:tcPr>
            <w:tcW w:w="1037" w:type="dxa"/>
          </w:tcPr>
          <w:p w14:paraId="10596166"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Module 4</w:t>
            </w:r>
          </w:p>
        </w:tc>
        <w:tc>
          <w:tcPr>
            <w:tcW w:w="749" w:type="dxa"/>
            <w:vAlign w:val="center"/>
          </w:tcPr>
          <w:p w14:paraId="4FFA4C3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835" w:type="dxa"/>
            <w:vAlign w:val="center"/>
          </w:tcPr>
          <w:p w14:paraId="5049A7E0"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0.00 (0.71)</w:t>
            </w:r>
          </w:p>
        </w:tc>
        <w:tc>
          <w:tcPr>
            <w:tcW w:w="1224" w:type="dxa"/>
            <w:vAlign w:val="center"/>
          </w:tcPr>
          <w:p w14:paraId="34BA1F6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0.60±0.08 (1.05±0.04)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63549DB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0.44±0.07 (0.97±0.04)</w:t>
            </w:r>
            <w:r w:rsidRPr="00C163BE">
              <w:rPr>
                <w:rFonts w:ascii="Times New Roman" w:eastAsia="Times New Roman" w:hAnsi="Times New Roman" w:cs="Times New Roman"/>
                <w:color w:val="000000"/>
                <w:sz w:val="19"/>
                <w:szCs w:val="19"/>
                <w:vertAlign w:val="superscript"/>
              </w:rPr>
              <w:t>A</w:t>
            </w:r>
          </w:p>
        </w:tc>
        <w:tc>
          <w:tcPr>
            <w:tcW w:w="1224" w:type="dxa"/>
            <w:vAlign w:val="center"/>
          </w:tcPr>
          <w:p w14:paraId="4034799C"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0.68±0.08 (1.08±0.04)</w:t>
            </w:r>
            <w:r w:rsidRPr="00C163BE">
              <w:rPr>
                <w:rFonts w:ascii="Times New Roman" w:eastAsia="Times New Roman" w:hAnsi="Times New Roman" w:cs="Times New Roman"/>
                <w:color w:val="000000"/>
                <w:sz w:val="19"/>
                <w:szCs w:val="19"/>
                <w:vertAlign w:val="superscript"/>
              </w:rPr>
              <w:t>A</w:t>
            </w:r>
          </w:p>
        </w:tc>
        <w:tc>
          <w:tcPr>
            <w:tcW w:w="1296" w:type="dxa"/>
            <w:vAlign w:val="center"/>
          </w:tcPr>
          <w:p w14:paraId="382A2B9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0.60±0.06 (1.05±0.03)</w:t>
            </w:r>
            <w:r w:rsidRPr="00C163BE">
              <w:rPr>
                <w:rFonts w:ascii="Times New Roman" w:eastAsia="Times New Roman" w:hAnsi="Times New Roman" w:cs="Times New Roman"/>
                <w:color w:val="000000"/>
                <w:sz w:val="19"/>
                <w:szCs w:val="19"/>
                <w:vertAlign w:val="superscript"/>
              </w:rPr>
              <w:t>A</w:t>
            </w:r>
          </w:p>
        </w:tc>
        <w:tc>
          <w:tcPr>
            <w:tcW w:w="1267" w:type="dxa"/>
            <w:vAlign w:val="center"/>
          </w:tcPr>
          <w:p w14:paraId="44D80CFD"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0.66±0.05 (1.08±0.03)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2F770F6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0.48±0.05 (0.99±0.03)</w:t>
            </w:r>
            <w:r w:rsidRPr="00C163BE">
              <w:rPr>
                <w:rFonts w:ascii="Times New Roman" w:eastAsia="Times New Roman" w:hAnsi="Times New Roman" w:cs="Times New Roman"/>
                <w:color w:val="000000"/>
                <w:sz w:val="19"/>
                <w:szCs w:val="19"/>
                <w:vertAlign w:val="superscript"/>
              </w:rPr>
              <w:t>A</w:t>
            </w:r>
          </w:p>
        </w:tc>
        <w:tc>
          <w:tcPr>
            <w:tcW w:w="1350" w:type="dxa"/>
            <w:vAlign w:val="center"/>
          </w:tcPr>
          <w:p w14:paraId="0597369E"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0.24±0.04 (0.86±0.02)</w:t>
            </w:r>
            <w:r w:rsidRPr="00C163BE">
              <w:rPr>
                <w:rFonts w:ascii="Times New Roman" w:eastAsia="Times New Roman" w:hAnsi="Times New Roman" w:cs="Times New Roman"/>
                <w:color w:val="000000"/>
                <w:sz w:val="19"/>
                <w:szCs w:val="19"/>
                <w:vertAlign w:val="superscript"/>
              </w:rPr>
              <w:t>A</w:t>
            </w:r>
          </w:p>
        </w:tc>
        <w:tc>
          <w:tcPr>
            <w:tcW w:w="1327" w:type="dxa"/>
            <w:vAlign w:val="center"/>
          </w:tcPr>
          <w:p w14:paraId="15170E7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0.74±0.04 (1.11±0.02)</w:t>
            </w:r>
            <w:r w:rsidRPr="00C163BE">
              <w:rPr>
                <w:rFonts w:ascii="Times New Roman" w:eastAsia="Times New Roman" w:hAnsi="Times New Roman" w:cs="Times New Roman"/>
                <w:color w:val="000000"/>
                <w:sz w:val="19"/>
                <w:szCs w:val="19"/>
                <w:vertAlign w:val="superscript"/>
              </w:rPr>
              <w:t>A</w:t>
            </w:r>
          </w:p>
        </w:tc>
      </w:tr>
      <w:tr w:rsidR="003F0D59" w14:paraId="3CCF51FD" w14:textId="77777777" w:rsidTr="005C5918">
        <w:tc>
          <w:tcPr>
            <w:tcW w:w="1037" w:type="dxa"/>
          </w:tcPr>
          <w:p w14:paraId="01641403"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df</w:t>
            </w:r>
          </w:p>
        </w:tc>
        <w:tc>
          <w:tcPr>
            <w:tcW w:w="749" w:type="dxa"/>
            <w:vAlign w:val="center"/>
          </w:tcPr>
          <w:p w14:paraId="7760602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47558053"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3628D289"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5721983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24" w:type="dxa"/>
            <w:vAlign w:val="center"/>
          </w:tcPr>
          <w:p w14:paraId="3ED8D2D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96" w:type="dxa"/>
            <w:vAlign w:val="center"/>
          </w:tcPr>
          <w:p w14:paraId="1F1D54A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267" w:type="dxa"/>
            <w:vAlign w:val="center"/>
          </w:tcPr>
          <w:p w14:paraId="4346512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7BA3487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50" w:type="dxa"/>
            <w:vAlign w:val="center"/>
          </w:tcPr>
          <w:p w14:paraId="4220B3A9"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c>
          <w:tcPr>
            <w:tcW w:w="1327" w:type="dxa"/>
            <w:vAlign w:val="center"/>
          </w:tcPr>
          <w:p w14:paraId="7B99228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16</w:t>
            </w:r>
          </w:p>
        </w:tc>
      </w:tr>
      <w:tr w:rsidR="003F0D59" w14:paraId="0C6C9FE5" w14:textId="77777777" w:rsidTr="005C5918">
        <w:tc>
          <w:tcPr>
            <w:tcW w:w="1037" w:type="dxa"/>
          </w:tcPr>
          <w:p w14:paraId="78893DEF"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F-value</w:t>
            </w:r>
          </w:p>
        </w:tc>
        <w:tc>
          <w:tcPr>
            <w:tcW w:w="749" w:type="dxa"/>
            <w:vAlign w:val="center"/>
          </w:tcPr>
          <w:p w14:paraId="4419F0A9"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232608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1AE12C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1.28</w:t>
            </w:r>
          </w:p>
        </w:tc>
        <w:tc>
          <w:tcPr>
            <w:tcW w:w="1296" w:type="dxa"/>
            <w:vAlign w:val="center"/>
          </w:tcPr>
          <w:p w14:paraId="1E13402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4.03</w:t>
            </w:r>
          </w:p>
        </w:tc>
        <w:tc>
          <w:tcPr>
            <w:tcW w:w="1224" w:type="dxa"/>
            <w:vAlign w:val="center"/>
          </w:tcPr>
          <w:p w14:paraId="6391B6B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2.17</w:t>
            </w:r>
          </w:p>
        </w:tc>
        <w:tc>
          <w:tcPr>
            <w:tcW w:w="1296" w:type="dxa"/>
            <w:vAlign w:val="center"/>
          </w:tcPr>
          <w:p w14:paraId="681A94E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7.05</w:t>
            </w:r>
          </w:p>
        </w:tc>
        <w:tc>
          <w:tcPr>
            <w:tcW w:w="1267" w:type="dxa"/>
            <w:vAlign w:val="center"/>
          </w:tcPr>
          <w:p w14:paraId="5ECFD56F"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15.30</w:t>
            </w:r>
          </w:p>
        </w:tc>
        <w:tc>
          <w:tcPr>
            <w:tcW w:w="1350" w:type="dxa"/>
            <w:vAlign w:val="center"/>
          </w:tcPr>
          <w:p w14:paraId="663BE9E6"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11.22</w:t>
            </w:r>
          </w:p>
        </w:tc>
        <w:tc>
          <w:tcPr>
            <w:tcW w:w="1350" w:type="dxa"/>
            <w:vAlign w:val="center"/>
          </w:tcPr>
          <w:p w14:paraId="23890FF2"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13.47</w:t>
            </w:r>
          </w:p>
        </w:tc>
        <w:tc>
          <w:tcPr>
            <w:tcW w:w="1327" w:type="dxa"/>
            <w:vAlign w:val="center"/>
          </w:tcPr>
          <w:p w14:paraId="5C35864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28.09</w:t>
            </w:r>
          </w:p>
        </w:tc>
      </w:tr>
      <w:tr w:rsidR="003F0D59" w14:paraId="4C814E60" w14:textId="77777777" w:rsidTr="005C5918">
        <w:tc>
          <w:tcPr>
            <w:tcW w:w="1037" w:type="dxa"/>
          </w:tcPr>
          <w:p w14:paraId="3E3EC8B7" w14:textId="77777777" w:rsidR="003F0D59" w:rsidRPr="00C163BE" w:rsidRDefault="003F0D59" w:rsidP="005C5918">
            <w:pPr>
              <w:rPr>
                <w:rFonts w:ascii="Times New Roman" w:eastAsia="Times New Roman" w:hAnsi="Times New Roman" w:cs="Times New Roman"/>
                <w:sz w:val="19"/>
                <w:szCs w:val="19"/>
              </w:rPr>
            </w:pPr>
            <w:proofErr w:type="spellStart"/>
            <w:r w:rsidRPr="00C163BE">
              <w:rPr>
                <w:rFonts w:ascii="Times New Roman" w:eastAsia="Times New Roman" w:hAnsi="Times New Roman" w:cs="Times New Roman"/>
                <w:sz w:val="19"/>
                <w:szCs w:val="19"/>
              </w:rPr>
              <w:t>Pr</w:t>
            </w:r>
            <w:proofErr w:type="spellEnd"/>
            <w:r w:rsidRPr="00C163BE">
              <w:rPr>
                <w:rFonts w:ascii="Times New Roman" w:eastAsia="Times New Roman" w:hAnsi="Times New Roman" w:cs="Times New Roman"/>
                <w:sz w:val="19"/>
                <w:szCs w:val="19"/>
              </w:rPr>
              <w:t>&gt;F</w:t>
            </w:r>
          </w:p>
        </w:tc>
        <w:tc>
          <w:tcPr>
            <w:tcW w:w="749" w:type="dxa"/>
            <w:vAlign w:val="center"/>
          </w:tcPr>
          <w:p w14:paraId="09A6FAF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65F75B9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5D821CC7"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0.32</w:t>
            </w:r>
          </w:p>
        </w:tc>
        <w:tc>
          <w:tcPr>
            <w:tcW w:w="1296" w:type="dxa"/>
            <w:vAlign w:val="center"/>
          </w:tcPr>
          <w:p w14:paraId="6396E578"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0.03</w:t>
            </w:r>
          </w:p>
        </w:tc>
        <w:tc>
          <w:tcPr>
            <w:tcW w:w="1224" w:type="dxa"/>
            <w:vAlign w:val="center"/>
          </w:tcPr>
          <w:p w14:paraId="2EEE0B0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96" w:type="dxa"/>
            <w:vAlign w:val="center"/>
          </w:tcPr>
          <w:p w14:paraId="7D28FA1B"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0.003</w:t>
            </w:r>
          </w:p>
        </w:tc>
        <w:tc>
          <w:tcPr>
            <w:tcW w:w="1267" w:type="dxa"/>
            <w:vAlign w:val="center"/>
          </w:tcPr>
          <w:p w14:paraId="280FC85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0086304A"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50" w:type="dxa"/>
            <w:vAlign w:val="center"/>
          </w:tcPr>
          <w:p w14:paraId="36F74992"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c>
          <w:tcPr>
            <w:tcW w:w="1327" w:type="dxa"/>
            <w:vAlign w:val="center"/>
          </w:tcPr>
          <w:p w14:paraId="47CE32D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&lt;0.001</w:t>
            </w:r>
          </w:p>
        </w:tc>
      </w:tr>
      <w:tr w:rsidR="003F0D59" w14:paraId="3E63FA43" w14:textId="77777777" w:rsidTr="005C5918">
        <w:tc>
          <w:tcPr>
            <w:tcW w:w="1037" w:type="dxa"/>
          </w:tcPr>
          <w:p w14:paraId="17A8A4C6"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RMSE</w:t>
            </w:r>
          </w:p>
        </w:tc>
        <w:tc>
          <w:tcPr>
            <w:tcW w:w="749" w:type="dxa"/>
            <w:vAlign w:val="center"/>
          </w:tcPr>
          <w:p w14:paraId="3BC608F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vAlign w:val="center"/>
          </w:tcPr>
          <w:p w14:paraId="37538935"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vAlign w:val="center"/>
          </w:tcPr>
          <w:p w14:paraId="1AC3920B"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0.11</w:t>
            </w:r>
          </w:p>
        </w:tc>
        <w:tc>
          <w:tcPr>
            <w:tcW w:w="1296" w:type="dxa"/>
            <w:vAlign w:val="center"/>
          </w:tcPr>
          <w:p w14:paraId="5BC6770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0.07</w:t>
            </w:r>
          </w:p>
        </w:tc>
        <w:tc>
          <w:tcPr>
            <w:tcW w:w="1224" w:type="dxa"/>
            <w:vAlign w:val="center"/>
          </w:tcPr>
          <w:p w14:paraId="67D128DF"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296" w:type="dxa"/>
            <w:vAlign w:val="center"/>
          </w:tcPr>
          <w:p w14:paraId="5E19F15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267" w:type="dxa"/>
            <w:vAlign w:val="center"/>
          </w:tcPr>
          <w:p w14:paraId="244C79E3"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4ECC6CB"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0.05</w:t>
            </w:r>
          </w:p>
        </w:tc>
        <w:tc>
          <w:tcPr>
            <w:tcW w:w="1350" w:type="dxa"/>
            <w:vAlign w:val="center"/>
          </w:tcPr>
          <w:p w14:paraId="2A931E9B"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c>
          <w:tcPr>
            <w:tcW w:w="1327" w:type="dxa"/>
            <w:vAlign w:val="center"/>
          </w:tcPr>
          <w:p w14:paraId="6909F76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0.04</w:t>
            </w:r>
          </w:p>
        </w:tc>
      </w:tr>
      <w:tr w:rsidR="003F0D59" w14:paraId="1754CC5C" w14:textId="77777777" w:rsidTr="005C5918">
        <w:tc>
          <w:tcPr>
            <w:tcW w:w="1037" w:type="dxa"/>
            <w:tcBorders>
              <w:bottom w:val="single" w:sz="4" w:space="0" w:color="000000"/>
            </w:tcBorders>
          </w:tcPr>
          <w:p w14:paraId="1C84B4C2" w14:textId="77777777" w:rsidR="003F0D59" w:rsidRPr="00C163BE" w:rsidRDefault="003F0D59" w:rsidP="005C5918">
            <w:pPr>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HSD (5%)</w:t>
            </w:r>
          </w:p>
        </w:tc>
        <w:tc>
          <w:tcPr>
            <w:tcW w:w="749" w:type="dxa"/>
            <w:tcBorders>
              <w:bottom w:val="single" w:sz="4" w:space="0" w:color="000000"/>
            </w:tcBorders>
            <w:vAlign w:val="center"/>
          </w:tcPr>
          <w:p w14:paraId="2A1736D7"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835" w:type="dxa"/>
            <w:tcBorders>
              <w:bottom w:val="single" w:sz="4" w:space="0" w:color="000000"/>
            </w:tcBorders>
            <w:vAlign w:val="center"/>
          </w:tcPr>
          <w:p w14:paraId="579FB111"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color w:val="000000"/>
                <w:sz w:val="19"/>
                <w:szCs w:val="19"/>
              </w:rPr>
              <w:t>NA</w:t>
            </w:r>
          </w:p>
        </w:tc>
        <w:tc>
          <w:tcPr>
            <w:tcW w:w="1224" w:type="dxa"/>
            <w:tcBorders>
              <w:bottom w:val="single" w:sz="4" w:space="0" w:color="000000"/>
            </w:tcBorders>
            <w:vAlign w:val="center"/>
          </w:tcPr>
          <w:p w14:paraId="2458C6A6" w14:textId="77777777" w:rsidR="003F0D59" w:rsidRPr="00C163BE" w:rsidRDefault="003F0D59" w:rsidP="005C5918">
            <w:pPr>
              <w:jc w:val="right"/>
              <w:rPr>
                <w:rFonts w:ascii="Times New Roman" w:eastAsia="Times New Roman" w:hAnsi="Times New Roman" w:cs="Times New Roman"/>
                <w:color w:val="000000"/>
                <w:sz w:val="19"/>
                <w:szCs w:val="19"/>
              </w:rPr>
            </w:pPr>
            <w:r w:rsidRPr="00C163BE">
              <w:rPr>
                <w:rFonts w:ascii="Times New Roman" w:eastAsia="Times New Roman" w:hAnsi="Times New Roman" w:cs="Times New Roman"/>
                <w:color w:val="000000"/>
                <w:sz w:val="19"/>
                <w:szCs w:val="19"/>
              </w:rPr>
              <w:t>0.20</w:t>
            </w:r>
          </w:p>
        </w:tc>
        <w:tc>
          <w:tcPr>
            <w:tcW w:w="1296" w:type="dxa"/>
            <w:tcBorders>
              <w:bottom w:val="single" w:sz="4" w:space="0" w:color="000000"/>
            </w:tcBorders>
            <w:vAlign w:val="center"/>
          </w:tcPr>
          <w:p w14:paraId="7CC9903D"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0.13</w:t>
            </w:r>
          </w:p>
        </w:tc>
        <w:tc>
          <w:tcPr>
            <w:tcW w:w="1224" w:type="dxa"/>
            <w:tcBorders>
              <w:bottom w:val="single" w:sz="4" w:space="0" w:color="000000"/>
            </w:tcBorders>
            <w:vAlign w:val="center"/>
          </w:tcPr>
          <w:p w14:paraId="5BAF6E5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0.18</w:t>
            </w:r>
          </w:p>
        </w:tc>
        <w:tc>
          <w:tcPr>
            <w:tcW w:w="1296" w:type="dxa"/>
            <w:tcBorders>
              <w:bottom w:val="single" w:sz="4" w:space="0" w:color="000000"/>
            </w:tcBorders>
            <w:vAlign w:val="center"/>
          </w:tcPr>
          <w:p w14:paraId="7429EFE0"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0.15</w:t>
            </w:r>
          </w:p>
        </w:tc>
        <w:tc>
          <w:tcPr>
            <w:tcW w:w="1267" w:type="dxa"/>
            <w:tcBorders>
              <w:bottom w:val="single" w:sz="4" w:space="0" w:color="000000"/>
            </w:tcBorders>
            <w:vAlign w:val="center"/>
          </w:tcPr>
          <w:p w14:paraId="07E45B84"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5E97833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0.10</w:t>
            </w:r>
          </w:p>
        </w:tc>
        <w:tc>
          <w:tcPr>
            <w:tcW w:w="1350" w:type="dxa"/>
            <w:tcBorders>
              <w:bottom w:val="single" w:sz="4" w:space="0" w:color="000000"/>
            </w:tcBorders>
            <w:vAlign w:val="center"/>
          </w:tcPr>
          <w:p w14:paraId="75927C0C"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c>
          <w:tcPr>
            <w:tcW w:w="1327" w:type="dxa"/>
            <w:tcBorders>
              <w:bottom w:val="single" w:sz="4" w:space="0" w:color="000000"/>
            </w:tcBorders>
            <w:vAlign w:val="center"/>
          </w:tcPr>
          <w:p w14:paraId="0FADBDBE" w14:textId="77777777" w:rsidR="003F0D59" w:rsidRPr="00C163BE" w:rsidRDefault="003F0D59" w:rsidP="005C5918">
            <w:pPr>
              <w:jc w:val="right"/>
              <w:rPr>
                <w:rFonts w:ascii="Times New Roman" w:eastAsia="Times New Roman" w:hAnsi="Times New Roman" w:cs="Times New Roman"/>
                <w:sz w:val="19"/>
                <w:szCs w:val="19"/>
              </w:rPr>
            </w:pPr>
            <w:r w:rsidRPr="00C163BE">
              <w:rPr>
                <w:rFonts w:ascii="Times New Roman" w:eastAsia="Times New Roman" w:hAnsi="Times New Roman" w:cs="Times New Roman"/>
                <w:sz w:val="19"/>
                <w:szCs w:val="19"/>
              </w:rPr>
              <w:t>0.08</w:t>
            </w:r>
          </w:p>
        </w:tc>
      </w:tr>
    </w:tbl>
    <w:p w14:paraId="77C32E5C" w14:textId="77777777" w:rsidR="003F0D59" w:rsidRDefault="003F0D59" w:rsidP="003F0D59">
      <w:pPr>
        <w:spacing w:line="240" w:lineRule="auto"/>
        <w:jc w:val="both"/>
        <w:rPr>
          <w:rFonts w:ascii="Times New Roman" w:eastAsia="Times New Roman" w:hAnsi="Times New Roman" w:cs="Times New Roman"/>
        </w:rPr>
        <w:sectPr w:rsidR="003F0D59" w:rsidSect="003F0D59">
          <w:pgSz w:w="15840" w:h="12240" w:orient="landscape"/>
          <w:pgMar w:top="1440" w:right="1440" w:bottom="1440" w:left="1440" w:header="708" w:footer="708" w:gutter="0"/>
          <w:pgNumType w:start="1"/>
          <w:cols w:space="720"/>
        </w:sectPr>
      </w:pPr>
      <w:r w:rsidRPr="00C163BE">
        <w:rPr>
          <w:rFonts w:ascii="Times New Roman" w:eastAsia="Times New Roman" w:hAnsi="Times New Roman" w:cs="Times New Roman"/>
        </w:rPr>
        <w:t>Values in the parentheses are square-</w:t>
      </w:r>
      <w:proofErr w:type="spellStart"/>
      <w:r w:rsidRPr="00C163BE">
        <w:rPr>
          <w:rFonts w:ascii="Times New Roman" w:eastAsia="Times New Roman" w:hAnsi="Times New Roman" w:cs="Times New Roman"/>
        </w:rPr>
        <w:t>root</w:t>
      </w:r>
      <w:proofErr w:type="spellEnd"/>
      <w:r w:rsidRPr="00C163BE">
        <w:rPr>
          <w:rFonts w:ascii="Times New Roman" w:eastAsia="Times New Roman" w:hAnsi="Times New Roman" w:cs="Times New Roman"/>
        </w:rPr>
        <w:t xml:space="preserve"> transformed values (</w:t>
      </w:r>
      <m:oMath>
        <m:rad>
          <m:radPr>
            <m:degHide m:val="1"/>
            <m:ctrlPr>
              <w:rPr>
                <w:rFonts w:ascii="Cambria Math" w:eastAsia="Cambria Math" w:hAnsi="Cambria Math" w:cs="Cambria Math"/>
              </w:rPr>
            </m:ctrlPr>
          </m:radPr>
          <m:deg/>
          <m:e>
            <m:r>
              <w:rPr>
                <w:rFonts w:ascii="Cambria Math" w:eastAsia="Cambria Math" w:hAnsi="Cambria Math" w:cs="Cambria Math"/>
              </w:rPr>
              <m:t>(x+0.5)</m:t>
            </m:r>
          </m:e>
        </m:rad>
      </m:oMath>
      <w:r w:rsidRPr="00C163BE">
        <w:rPr>
          <w:rFonts w:ascii="Times New Roman" w:eastAsia="Times New Roman" w:hAnsi="Times New Roman" w:cs="Times New Roman"/>
        </w:rPr>
        <w:t>) ± SEm.</w:t>
      </w:r>
      <w:r w:rsidRPr="009C70F7">
        <w:rPr>
          <w:rFonts w:ascii="Times New Roman" w:eastAsia="Times New Roman" w:hAnsi="Times New Roman" w:cs="Times New Roman"/>
        </w:rPr>
        <w:t xml:space="preserve"> </w:t>
      </w:r>
      <w:r>
        <w:rPr>
          <w:rFonts w:ascii="Times New Roman" w:eastAsia="Times New Roman" w:hAnsi="Times New Roman" w:cs="Times New Roman"/>
        </w:rPr>
        <w:t>Means suffixed with different letters are significantly different.</w:t>
      </w:r>
    </w:p>
    <w:p w14:paraId="2FC2AF38" w14:textId="34D08BFB" w:rsidR="00AA730B" w:rsidRPr="00C163BE" w:rsidRDefault="009727D8" w:rsidP="009727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Pr="00C163BE">
        <w:rPr>
          <w:rFonts w:ascii="Times New Roman" w:eastAsia="Times New Roman" w:hAnsi="Times New Roman" w:cs="Times New Roman"/>
          <w:b/>
          <w:sz w:val="24"/>
          <w:szCs w:val="24"/>
        </w:rPr>
        <w:t>CONCLUSION</w:t>
      </w:r>
    </w:p>
    <w:p w14:paraId="5AC8D6CD" w14:textId="77777777" w:rsidR="00AA730B" w:rsidRPr="00C163BE" w:rsidRDefault="001B0C5B" w:rsidP="009727D8">
      <w:pPr>
        <w:spacing w:after="0" w:line="240" w:lineRule="auto"/>
        <w:jc w:val="both"/>
        <w:rPr>
          <w:rFonts w:ascii="Times New Roman" w:eastAsia="Times New Roman" w:hAnsi="Times New Roman" w:cs="Times New Roman"/>
          <w:sz w:val="24"/>
          <w:szCs w:val="24"/>
        </w:rPr>
      </w:pPr>
      <w:bookmarkStart w:id="1" w:name="_heading=h.4fbzkjvckb6d" w:colFirst="0" w:colLast="0"/>
      <w:bookmarkEnd w:id="1"/>
      <w:r w:rsidRPr="00C163BE">
        <w:rPr>
          <w:rFonts w:ascii="Times New Roman" w:eastAsia="Times New Roman" w:hAnsi="Times New Roman" w:cs="Times New Roman"/>
          <w:sz w:val="24"/>
          <w:szCs w:val="24"/>
        </w:rPr>
        <w:t xml:space="preserve">From our data, it was clear that in the control plots, the pest-defender ratio was much less than the usual fraction of 2:1, suggesting the requirement for implementing pest management modules. However, while choosing the module, its impact on the environment and beneficial organisms must also be taken care of. In this context, our study on the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003559A2"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suppression under different management modules has generated valuable information on selecting the most appropriate management module against </w:t>
      </w:r>
      <w:r w:rsidR="003559A2" w:rsidRPr="00C163BE">
        <w:rPr>
          <w:rFonts w:ascii="Times New Roman" w:eastAsia="Times New Roman" w:hAnsi="Times New Roman" w:cs="Times New Roman"/>
          <w:i/>
          <w:sz w:val="24"/>
          <w:szCs w:val="24"/>
        </w:rPr>
        <w:t xml:space="preserve">L. </w:t>
      </w:r>
      <w:proofErr w:type="spellStart"/>
      <w:r w:rsidR="003559A2"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In our study, the biorational module, or Module 1, was based entirely on </w:t>
      </w:r>
      <w:r w:rsidR="009457C0" w:rsidRPr="00C163BE">
        <w:rPr>
          <w:rFonts w:ascii="Times New Roman" w:eastAsia="Times New Roman" w:hAnsi="Times New Roman" w:cs="Times New Roman"/>
          <w:sz w:val="24"/>
          <w:szCs w:val="24"/>
        </w:rPr>
        <w:t>natural</w:t>
      </w:r>
      <w:r w:rsidRPr="00C163BE">
        <w:rPr>
          <w:rFonts w:ascii="Times New Roman" w:eastAsia="Times New Roman" w:hAnsi="Times New Roman" w:cs="Times New Roman"/>
          <w:sz w:val="24"/>
          <w:szCs w:val="24"/>
        </w:rPr>
        <w:t xml:space="preserve"> substances for pest management and had minimum negative impact on the coccinellid population. However, this module has shown the poorest result on aphid suppression, which may not be acceptable from a pest management and yield perspective.</w:t>
      </w:r>
    </w:p>
    <w:p w14:paraId="65E5600B" w14:textId="77777777" w:rsidR="00AA730B" w:rsidRPr="00C163BE" w:rsidRDefault="001B0C5B" w:rsidP="003F0D59">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In contrast, the chemical management module (Module 2) and the integrated management module (Module 3) provided reasonable aphid control throughout the study period with a statistically at-par mean aphid population. </w:t>
      </w:r>
      <w:r w:rsidR="009457C0" w:rsidRPr="00C163BE">
        <w:rPr>
          <w:rFonts w:ascii="Times New Roman" w:eastAsia="Times New Roman" w:hAnsi="Times New Roman" w:cs="Times New Roman"/>
          <w:sz w:val="24"/>
          <w:szCs w:val="24"/>
        </w:rPr>
        <w:t>However</w:t>
      </w:r>
      <w:r w:rsidRPr="00C163BE">
        <w:rPr>
          <w:rFonts w:ascii="Times New Roman" w:eastAsia="Times New Roman" w:hAnsi="Times New Roman" w:cs="Times New Roman"/>
          <w:sz w:val="24"/>
          <w:szCs w:val="24"/>
        </w:rPr>
        <w:t xml:space="preserve">, the chemical management module has shown a greater negative impact on the coccinellid population. In this context, the integrated management module was more eco-friendly than Module 2, as it used neem cake and </w:t>
      </w:r>
      <w:r w:rsidRPr="00C163BE">
        <w:rPr>
          <w:rFonts w:ascii="Times New Roman" w:eastAsia="Times New Roman" w:hAnsi="Times New Roman" w:cs="Times New Roman"/>
          <w:i/>
          <w:sz w:val="24"/>
          <w:szCs w:val="24"/>
        </w:rPr>
        <w:t xml:space="preserve">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in place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and Fipronil, respectively, and had a comparatively lower negative impact on coccinellids than Module 2. So, considering the above aspects, the adoption of an integrated management module instead of chemical and biorational management modules can provide a better suppression of insect pests with greater conservation of natural enemy populations in the crop ecosystem.</w:t>
      </w:r>
    </w:p>
    <w:p w14:paraId="2BA28394" w14:textId="1BF7B679" w:rsidR="00AA730B" w:rsidRPr="00C163BE" w:rsidRDefault="009727D8" w:rsidP="009727D8">
      <w:pPr>
        <w:spacing w:after="0" w:line="240" w:lineRule="auto"/>
        <w:jc w:val="both"/>
        <w:rPr>
          <w:rFonts w:ascii="Times New Roman" w:eastAsia="Times New Roman" w:hAnsi="Times New Roman" w:cs="Times New Roman"/>
          <w:b/>
          <w:sz w:val="24"/>
          <w:szCs w:val="24"/>
        </w:rPr>
      </w:pPr>
      <w:r w:rsidRPr="00C163BE">
        <w:rPr>
          <w:rFonts w:ascii="Times New Roman" w:eastAsia="Times New Roman" w:hAnsi="Times New Roman" w:cs="Times New Roman"/>
          <w:b/>
          <w:sz w:val="24"/>
          <w:szCs w:val="24"/>
        </w:rPr>
        <w:t>DISCLAIMER (ARTIFICIAL INTELLIGENCE)</w:t>
      </w:r>
    </w:p>
    <w:p w14:paraId="149E88BB" w14:textId="77777777" w:rsidR="00AA730B" w:rsidRPr="00C163BE" w:rsidRDefault="001B0C5B" w:rsidP="009727D8">
      <w:pPr>
        <w:spacing w:line="240" w:lineRule="auto"/>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Authors hereby declare that NO generative AI technologies such as Large Language Models (</w:t>
      </w:r>
      <w:proofErr w:type="spellStart"/>
      <w:r w:rsidRPr="00C163BE">
        <w:rPr>
          <w:rFonts w:ascii="Times New Roman" w:eastAsia="Times New Roman" w:hAnsi="Times New Roman" w:cs="Times New Roman"/>
          <w:sz w:val="24"/>
          <w:szCs w:val="24"/>
        </w:rPr>
        <w:t>ChatGPT</w:t>
      </w:r>
      <w:proofErr w:type="spellEnd"/>
      <w:r w:rsidRPr="00C163BE">
        <w:rPr>
          <w:rFonts w:ascii="Times New Roman" w:eastAsia="Times New Roman" w:hAnsi="Times New Roman" w:cs="Times New Roman"/>
          <w:sz w:val="24"/>
          <w:szCs w:val="24"/>
        </w:rPr>
        <w:t xml:space="preserve">, COPILOT, etc.) and text-to-image generators have been used during the writing or editing of this manuscript. </w:t>
      </w:r>
    </w:p>
    <w:p w14:paraId="04644DD3" w14:textId="3A351CB6" w:rsidR="00AA730B" w:rsidRPr="00C163BE" w:rsidRDefault="009727D8" w:rsidP="009727D8">
      <w:pPr>
        <w:spacing w:after="0" w:line="240" w:lineRule="auto"/>
        <w:ind w:left="720" w:hanging="720"/>
        <w:jc w:val="both"/>
        <w:rPr>
          <w:rFonts w:ascii="Times New Roman" w:eastAsia="Times New Roman" w:hAnsi="Times New Roman" w:cs="Times New Roman"/>
          <w:b/>
          <w:sz w:val="24"/>
          <w:szCs w:val="24"/>
        </w:rPr>
      </w:pPr>
      <w:bookmarkStart w:id="2" w:name="_GoBack"/>
      <w:bookmarkEnd w:id="2"/>
      <w:r w:rsidRPr="00C163BE">
        <w:rPr>
          <w:rFonts w:ascii="Times New Roman" w:eastAsia="Times New Roman" w:hAnsi="Times New Roman" w:cs="Times New Roman"/>
          <w:b/>
          <w:sz w:val="24"/>
          <w:szCs w:val="24"/>
        </w:rPr>
        <w:t>REFERENCES</w:t>
      </w:r>
    </w:p>
    <w:p w14:paraId="1FEA542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A</w:t>
      </w:r>
      <w:r>
        <w:rPr>
          <w:rFonts w:ascii="Times New Roman" w:eastAsia="Times New Roman" w:hAnsi="Times New Roman" w:cs="Times New Roman"/>
          <w:sz w:val="24"/>
          <w:szCs w:val="24"/>
        </w:rPr>
        <w:t>g</w:t>
      </w:r>
      <w:r w:rsidRPr="00C163BE">
        <w:rPr>
          <w:rFonts w:ascii="Times New Roman" w:eastAsia="Times New Roman" w:hAnsi="Times New Roman" w:cs="Times New Roman"/>
          <w:sz w:val="24"/>
          <w:szCs w:val="24"/>
        </w:rPr>
        <w:t>ag</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nd</w:t>
      </w:r>
      <w:r>
        <w:rPr>
          <w:rFonts w:ascii="Times New Roman" w:eastAsia="Times New Roman" w:hAnsi="Times New Roman" w:cs="Times New Roman"/>
          <w:sz w:val="24"/>
          <w:szCs w:val="24"/>
        </w:rPr>
        <w:t>u</w:t>
      </w:r>
      <w:r w:rsidRPr="00C163BE">
        <w:rPr>
          <w:rFonts w:ascii="Times New Roman" w:eastAsia="Times New Roman" w:hAnsi="Times New Roman" w:cs="Times New Roman"/>
          <w:sz w:val="24"/>
          <w:szCs w:val="24"/>
        </w:rPr>
        <w:t>z</w:t>
      </w:r>
      <w:proofErr w:type="spellEnd"/>
      <w:r w:rsidRPr="00C163BE">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ahin</w:t>
      </w:r>
      <w:proofErr w:type="spellEnd"/>
      <w:r w:rsidRPr="00C163B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 Y</w:t>
      </w:r>
      <w:r>
        <w:rPr>
          <w:rFonts w:ascii="Times New Roman" w:eastAsia="Times New Roman" w:hAnsi="Times New Roman" w:cs="Times New Roman"/>
          <w:sz w:val="24"/>
          <w:szCs w:val="24"/>
        </w:rPr>
        <w:t>i</w:t>
      </w:r>
      <w:r w:rsidRPr="00C163BE">
        <w:rPr>
          <w:rFonts w:ascii="Times New Roman" w:eastAsia="Times New Roman" w:hAnsi="Times New Roman" w:cs="Times New Roman"/>
          <w:sz w:val="24"/>
          <w:szCs w:val="24"/>
        </w:rPr>
        <w:t xml:space="preserve">lmaz, B., </w:t>
      </w:r>
      <w:proofErr w:type="spellStart"/>
      <w:r w:rsidRPr="00C163BE">
        <w:rPr>
          <w:rFonts w:ascii="Times New Roman" w:eastAsia="Times New Roman" w:hAnsi="Times New Roman" w:cs="Times New Roman"/>
          <w:sz w:val="24"/>
          <w:szCs w:val="24"/>
        </w:rPr>
        <w:t>Ekenci</w:t>
      </w:r>
      <w:proofErr w:type="spellEnd"/>
      <w:r w:rsidRPr="00C163BE">
        <w:rPr>
          <w:rFonts w:ascii="Times New Roman" w:eastAsia="Times New Roman" w:hAnsi="Times New Roman" w:cs="Times New Roman"/>
          <w:sz w:val="24"/>
          <w:szCs w:val="24"/>
        </w:rPr>
        <w:t xml:space="preserve">, K. D., </w:t>
      </w:r>
      <w:proofErr w:type="spellStart"/>
      <w:r w:rsidRPr="00C163BE">
        <w:rPr>
          <w:rFonts w:ascii="Times New Roman" w:eastAsia="Times New Roman" w:hAnsi="Times New Roman" w:cs="Times New Roman"/>
          <w:sz w:val="24"/>
          <w:szCs w:val="24"/>
        </w:rPr>
        <w:t>Duyar</w:t>
      </w:r>
      <w:proofErr w:type="spellEnd"/>
      <w:r w:rsidRPr="00C16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C163BE">
        <w:rPr>
          <w:rFonts w:ascii="Times New Roman" w:eastAsia="Times New Roman" w:hAnsi="Times New Roman" w:cs="Times New Roman"/>
          <w:sz w:val="24"/>
          <w:szCs w:val="24"/>
        </w:rPr>
        <w:t xml:space="preserve">zer, </w:t>
      </w:r>
      <w:r>
        <w:rPr>
          <w:rFonts w:ascii="Times New Roman" w:eastAsia="Times New Roman" w:hAnsi="Times New Roman" w:cs="Times New Roman"/>
          <w:sz w:val="24"/>
          <w:szCs w:val="24"/>
        </w:rPr>
        <w:t>S</w:t>
      </w:r>
      <w:r w:rsidRPr="00C163BE">
        <w:rPr>
          <w:rFonts w:ascii="Times New Roman" w:eastAsia="Times New Roman" w:hAnsi="Times New Roman" w:cs="Times New Roman"/>
          <w:sz w:val="24"/>
          <w:szCs w:val="24"/>
        </w:rPr>
        <w:t xml:space="preserve">., &amp; </w:t>
      </w:r>
      <w:proofErr w:type="spellStart"/>
      <w:r w:rsidRPr="00C163BE">
        <w:rPr>
          <w:rFonts w:ascii="Times New Roman" w:eastAsia="Times New Roman" w:hAnsi="Times New Roman" w:cs="Times New Roman"/>
          <w:sz w:val="24"/>
          <w:szCs w:val="24"/>
        </w:rPr>
        <w:t>Capasso</w:t>
      </w:r>
      <w:proofErr w:type="spellEnd"/>
      <w:r w:rsidRPr="00C163BE">
        <w:rPr>
          <w:rFonts w:ascii="Times New Roman" w:eastAsia="Times New Roman" w:hAnsi="Times New Roman" w:cs="Times New Roman"/>
          <w:sz w:val="24"/>
          <w:szCs w:val="24"/>
        </w:rPr>
        <w:t>, R. (2022). Cruciferous vegetables and their bioactive metabolites: from prevention to novel therapies of colorectal cancer. </w:t>
      </w:r>
      <w:r w:rsidRPr="00C163BE">
        <w:rPr>
          <w:rFonts w:ascii="Times New Roman" w:eastAsia="Times New Roman" w:hAnsi="Times New Roman" w:cs="Times New Roman"/>
          <w:i/>
          <w:sz w:val="24"/>
          <w:szCs w:val="24"/>
        </w:rPr>
        <w:t>Evidence‐Based Complementary and Alternative Medicine</w:t>
      </w:r>
      <w:r w:rsidRPr="00C163BE">
        <w:rPr>
          <w:rFonts w:ascii="Times New Roman" w:eastAsia="Times New Roman" w:hAnsi="Times New Roman" w:cs="Times New Roman"/>
          <w:sz w:val="24"/>
          <w:szCs w:val="24"/>
        </w:rPr>
        <w:t>, </w:t>
      </w:r>
      <w:r w:rsidRPr="004C6583">
        <w:rPr>
          <w:rFonts w:ascii="Times New Roman" w:eastAsia="Times New Roman" w:hAnsi="Times New Roman" w:cs="Times New Roman"/>
          <w:sz w:val="24"/>
          <w:szCs w:val="24"/>
        </w:rPr>
        <w:t>2022</w:t>
      </w:r>
      <w:r w:rsidRPr="00C163BE">
        <w:rPr>
          <w:rFonts w:ascii="Times New Roman" w:eastAsia="Times New Roman" w:hAnsi="Times New Roman" w:cs="Times New Roman"/>
          <w:sz w:val="24"/>
          <w:szCs w:val="24"/>
        </w:rPr>
        <w:t xml:space="preserve">(1), 1534083. </w:t>
      </w:r>
      <w:hyperlink r:id="rId13">
        <w:r w:rsidRPr="00C163BE">
          <w:rPr>
            <w:rFonts w:ascii="Times New Roman" w:eastAsia="Times New Roman" w:hAnsi="Times New Roman" w:cs="Times New Roman"/>
            <w:color w:val="0000FF"/>
            <w:sz w:val="24"/>
            <w:szCs w:val="24"/>
            <w:u w:val="single"/>
          </w:rPr>
          <w:t>https://doi.org/10.1155/2022/1534083</w:t>
        </w:r>
      </w:hyperlink>
    </w:p>
    <w:p w14:paraId="7BAA8AF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Akmal, M., Freed, S., Malik, M. N., &amp; Gul, H. T. (2013). Efficacy of </w:t>
      </w:r>
      <w:r w:rsidRPr="00C66F26">
        <w:rPr>
          <w:rFonts w:ascii="Times New Roman" w:eastAsia="Times New Roman" w:hAnsi="Times New Roman" w:cs="Times New Roman"/>
          <w:i/>
          <w:sz w:val="24"/>
          <w:szCs w:val="24"/>
        </w:rPr>
        <w:t xml:space="preserve">Beauveria </w:t>
      </w:r>
      <w:proofErr w:type="spellStart"/>
      <w:r w:rsidRPr="00C66F26">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Deuteromycotina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Hypomycetes</w:t>
      </w:r>
      <w:proofErr w:type="spellEnd"/>
      <w:r w:rsidRPr="00C163BE">
        <w:rPr>
          <w:rFonts w:ascii="Times New Roman" w:eastAsia="Times New Roman" w:hAnsi="Times New Roman" w:cs="Times New Roman"/>
          <w:sz w:val="24"/>
          <w:szCs w:val="24"/>
        </w:rPr>
        <w:t xml:space="preserve">) against different aphid species under laboratory conditions. </w:t>
      </w:r>
      <w:r w:rsidRPr="003D08D4">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45(1), 71-78.</w:t>
      </w:r>
    </w:p>
    <w:p w14:paraId="58A143A6"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Barrania</w:t>
      </w:r>
      <w:proofErr w:type="spellEnd"/>
      <w:r w:rsidRPr="00C163BE">
        <w:rPr>
          <w:rFonts w:ascii="Times New Roman" w:eastAsia="Times New Roman" w:hAnsi="Times New Roman" w:cs="Times New Roman"/>
          <w:sz w:val="24"/>
          <w:szCs w:val="24"/>
        </w:rPr>
        <w:t xml:space="preserve">, A. A., &amp; </w:t>
      </w:r>
      <w:proofErr w:type="spellStart"/>
      <w:r w:rsidRPr="00C163BE">
        <w:rPr>
          <w:rFonts w:ascii="Times New Roman" w:eastAsia="Times New Roman" w:hAnsi="Times New Roman" w:cs="Times New Roman"/>
          <w:sz w:val="24"/>
          <w:szCs w:val="24"/>
        </w:rPr>
        <w:t>Abou-Taleb</w:t>
      </w:r>
      <w:proofErr w:type="spellEnd"/>
      <w:r w:rsidRPr="00C163BE">
        <w:rPr>
          <w:rFonts w:ascii="Times New Roman" w:eastAsia="Times New Roman" w:hAnsi="Times New Roman" w:cs="Times New Roman"/>
          <w:sz w:val="24"/>
          <w:szCs w:val="24"/>
        </w:rPr>
        <w:t xml:space="preserve">, H. K. (2014). Field efficiency of some insecticide treatments against whitefly, </w:t>
      </w:r>
      <w:proofErr w:type="spellStart"/>
      <w:r w:rsidRPr="00C163BE">
        <w:rPr>
          <w:rFonts w:ascii="Times New Roman" w:eastAsia="Times New Roman" w:hAnsi="Times New Roman" w:cs="Times New Roman"/>
          <w:i/>
          <w:sz w:val="24"/>
          <w:szCs w:val="24"/>
        </w:rPr>
        <w:t>Bemisia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tabaci</w:t>
      </w:r>
      <w:proofErr w:type="spellEnd"/>
      <w:r w:rsidRPr="00C163BE">
        <w:rPr>
          <w:rFonts w:ascii="Times New Roman" w:eastAsia="Times New Roman" w:hAnsi="Times New Roman" w:cs="Times New Roman"/>
          <w:sz w:val="24"/>
          <w:szCs w:val="24"/>
        </w:rPr>
        <w:t xml:space="preserve">, cotton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and their associated predator, </w:t>
      </w:r>
      <w:proofErr w:type="spellStart"/>
      <w:r w:rsidRPr="00C163BE">
        <w:rPr>
          <w:rFonts w:ascii="Times New Roman" w:eastAsia="Times New Roman" w:hAnsi="Times New Roman" w:cs="Times New Roman"/>
          <w:i/>
          <w:sz w:val="24"/>
          <w:szCs w:val="24"/>
        </w:rPr>
        <w:t>Chrysopa</w:t>
      </w:r>
      <w:proofErr w:type="spellEnd"/>
      <w:r w:rsidRPr="00C163BE">
        <w:rPr>
          <w:rFonts w:ascii="Times New Roman" w:eastAsia="Times New Roman" w:hAnsi="Times New Roman" w:cs="Times New Roman"/>
          <w:i/>
          <w:sz w:val="24"/>
          <w:szCs w:val="24"/>
        </w:rPr>
        <w:t xml:space="preserve"> vulgaris</w:t>
      </w:r>
      <w:r w:rsidRPr="00C163BE">
        <w:rPr>
          <w:rFonts w:ascii="Times New Roman" w:eastAsia="Times New Roman" w:hAnsi="Times New Roman" w:cs="Times New Roman"/>
          <w:sz w:val="24"/>
          <w:szCs w:val="24"/>
        </w:rPr>
        <w:t xml:space="preserve">, in cotton plants. Cotton Plants. </w:t>
      </w:r>
      <w:r w:rsidRPr="003D08D4">
        <w:rPr>
          <w:rFonts w:ascii="Times New Roman" w:eastAsia="Times New Roman" w:hAnsi="Times New Roman" w:cs="Times New Roman"/>
          <w:i/>
          <w:sz w:val="24"/>
          <w:szCs w:val="24"/>
        </w:rPr>
        <w:t>Alexandria Journal of Agricultural Research</w:t>
      </w:r>
      <w:r w:rsidRPr="00C163BE">
        <w:rPr>
          <w:rFonts w:ascii="Times New Roman" w:eastAsia="Times New Roman" w:hAnsi="Times New Roman" w:cs="Times New Roman"/>
          <w:sz w:val="24"/>
          <w:szCs w:val="24"/>
        </w:rPr>
        <w:t>, 59(2), 105-111.</w:t>
      </w:r>
    </w:p>
    <w:p w14:paraId="3DAD1A23" w14:textId="79AC1076"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Basheer, S., </w:t>
      </w:r>
      <w:proofErr w:type="spellStart"/>
      <w:r w:rsidRPr="00C163BE">
        <w:rPr>
          <w:rFonts w:ascii="Times New Roman" w:eastAsia="Times New Roman" w:hAnsi="Times New Roman" w:cs="Times New Roman"/>
          <w:sz w:val="24"/>
          <w:szCs w:val="24"/>
        </w:rPr>
        <w:t>Ashique</w:t>
      </w:r>
      <w:proofErr w:type="spellEnd"/>
      <w:r w:rsidRPr="00C163BE">
        <w:rPr>
          <w:rFonts w:ascii="Times New Roman" w:eastAsia="Times New Roman" w:hAnsi="Times New Roman" w:cs="Times New Roman"/>
          <w:sz w:val="24"/>
          <w:szCs w:val="24"/>
        </w:rPr>
        <w:t xml:space="preserve">, V. V., &amp; Grover, A. (2023). The food and nutrition status in India: A systematic review. In: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Grover, </w:t>
      </w:r>
      <w:r>
        <w:rPr>
          <w:rFonts w:ascii="Times New Roman" w:eastAsia="Times New Roman" w:hAnsi="Times New Roman" w:cs="Times New Roman"/>
          <w:sz w:val="24"/>
          <w:szCs w:val="24"/>
        </w:rPr>
        <w:t>A.</w:t>
      </w:r>
      <w:r w:rsidRPr="00C163BE">
        <w:rPr>
          <w:rFonts w:ascii="Times New Roman" w:eastAsia="Times New Roman" w:hAnsi="Times New Roman" w:cs="Times New Roman"/>
          <w:sz w:val="24"/>
          <w:szCs w:val="24"/>
        </w:rPr>
        <w:t xml:space="preserve"> Singh, &amp; R.B. </w:t>
      </w:r>
      <w:r>
        <w:rPr>
          <w:rFonts w:ascii="Times New Roman" w:eastAsia="Times New Roman" w:hAnsi="Times New Roman" w:cs="Times New Roman"/>
          <w:sz w:val="24"/>
          <w:szCs w:val="24"/>
        </w:rPr>
        <w:t>Singh</w:t>
      </w:r>
      <w:r w:rsidRPr="00C163BE">
        <w:rPr>
          <w:rFonts w:ascii="Times New Roman" w:eastAsia="Times New Roman" w:hAnsi="Times New Roman" w:cs="Times New Roman"/>
          <w:sz w:val="24"/>
          <w:szCs w:val="24"/>
        </w:rPr>
        <w:t xml:space="preserve"> (Eds.)</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Sustainable Health through Food, Nutrition, and Lifestyle (pp. 143-159).</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Singapore:</w:t>
      </w:r>
      <w:r w:rsidRPr="00C66F26">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Springer. https://doi.org/10.1007/978-981-19-7230-0_9</w:t>
      </w:r>
    </w:p>
    <w:p w14:paraId="34D07A9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Bhede</w:t>
      </w:r>
      <w:proofErr w:type="spellEnd"/>
      <w:r w:rsidRPr="00C163BE">
        <w:rPr>
          <w:rFonts w:ascii="Times New Roman" w:eastAsia="Times New Roman" w:hAnsi="Times New Roman" w:cs="Times New Roman"/>
          <w:sz w:val="24"/>
          <w:szCs w:val="24"/>
        </w:rPr>
        <w:t xml:space="preserve">, B. V., Bhosle, B. B., &amp; </w:t>
      </w:r>
      <w:proofErr w:type="spellStart"/>
      <w:r w:rsidRPr="00C163BE">
        <w:rPr>
          <w:rFonts w:ascii="Times New Roman" w:eastAsia="Times New Roman" w:hAnsi="Times New Roman" w:cs="Times New Roman"/>
          <w:sz w:val="24"/>
          <w:szCs w:val="24"/>
        </w:rPr>
        <w:t>Gosavi</w:t>
      </w:r>
      <w:proofErr w:type="spellEnd"/>
      <w:r w:rsidRPr="00C163BE">
        <w:rPr>
          <w:rFonts w:ascii="Times New Roman" w:eastAsia="Times New Roman" w:hAnsi="Times New Roman" w:cs="Times New Roman"/>
          <w:sz w:val="24"/>
          <w:szCs w:val="24"/>
        </w:rPr>
        <w:t xml:space="preserve">, D. U. (2019). Management of aphids and diamond back moth on cauliflower. </w:t>
      </w:r>
      <w:r w:rsidRPr="003D08D4">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43(3), 289-293. </w:t>
      </w:r>
      <w:hyperlink r:id="rId14">
        <w:r w:rsidRPr="00C163BE">
          <w:rPr>
            <w:rFonts w:ascii="Times New Roman" w:eastAsia="Times New Roman" w:hAnsi="Times New Roman" w:cs="Times New Roman"/>
            <w:color w:val="0000FF"/>
            <w:sz w:val="24"/>
            <w:szCs w:val="24"/>
            <w:u w:val="single"/>
          </w:rPr>
          <w:t>http://dx.doi.org/10.5958/0974-4576.2019.00054.9</w:t>
        </w:r>
      </w:hyperlink>
    </w:p>
    <w:p w14:paraId="3CFBF6C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Bommarco</w:t>
      </w:r>
      <w:proofErr w:type="spellEnd"/>
      <w:r w:rsidRPr="00C163BE">
        <w:rPr>
          <w:rFonts w:ascii="Times New Roman" w:eastAsia="Times New Roman" w:hAnsi="Times New Roman" w:cs="Times New Roman"/>
          <w:sz w:val="24"/>
          <w:szCs w:val="24"/>
        </w:rPr>
        <w:t xml:space="preserve">, R., Miranda, F., </w:t>
      </w:r>
      <w:proofErr w:type="spellStart"/>
      <w:r w:rsidRPr="00C163BE">
        <w:rPr>
          <w:rFonts w:ascii="Times New Roman" w:eastAsia="Times New Roman" w:hAnsi="Times New Roman" w:cs="Times New Roman"/>
          <w:sz w:val="24"/>
          <w:szCs w:val="24"/>
        </w:rPr>
        <w:t>Bylund</w:t>
      </w:r>
      <w:proofErr w:type="spellEnd"/>
      <w:r w:rsidRPr="00C163BE">
        <w:rPr>
          <w:rFonts w:ascii="Times New Roman" w:eastAsia="Times New Roman" w:hAnsi="Times New Roman" w:cs="Times New Roman"/>
          <w:sz w:val="24"/>
          <w:szCs w:val="24"/>
        </w:rPr>
        <w:t xml:space="preserve">, H., &amp; </w:t>
      </w:r>
      <w:proofErr w:type="spellStart"/>
      <w:r w:rsidRPr="00C163BE">
        <w:rPr>
          <w:rFonts w:ascii="Times New Roman" w:eastAsia="Times New Roman" w:hAnsi="Times New Roman" w:cs="Times New Roman"/>
          <w:sz w:val="24"/>
          <w:szCs w:val="24"/>
        </w:rPr>
        <w:t>Björkman</w:t>
      </w:r>
      <w:proofErr w:type="spellEnd"/>
      <w:r w:rsidRPr="00C163BE">
        <w:rPr>
          <w:rFonts w:ascii="Times New Roman" w:eastAsia="Times New Roman" w:hAnsi="Times New Roman" w:cs="Times New Roman"/>
          <w:sz w:val="24"/>
          <w:szCs w:val="24"/>
        </w:rPr>
        <w:t xml:space="preserve">, C. (2011). Insecticides suppress natural enemies and increase pest damage in cabbage. </w:t>
      </w:r>
      <w:r w:rsidRPr="003D08D4">
        <w:rPr>
          <w:rFonts w:ascii="Times New Roman" w:eastAsia="Times New Roman" w:hAnsi="Times New Roman" w:cs="Times New Roman"/>
          <w:i/>
          <w:sz w:val="24"/>
          <w:szCs w:val="24"/>
        </w:rPr>
        <w:t>Journal of Economic Entomology</w:t>
      </w:r>
      <w:r w:rsidRPr="00C163BE">
        <w:rPr>
          <w:rFonts w:ascii="Times New Roman" w:eastAsia="Times New Roman" w:hAnsi="Times New Roman" w:cs="Times New Roman"/>
          <w:sz w:val="24"/>
          <w:szCs w:val="24"/>
        </w:rPr>
        <w:t>, 104(3), 782-791.https://doi.org/10.1603/EC10444</w:t>
      </w:r>
    </w:p>
    <w:p w14:paraId="293811A8" w14:textId="25411FE2"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Bonmatin</w:t>
      </w:r>
      <w:proofErr w:type="spellEnd"/>
      <w:r w:rsidRPr="00C163BE">
        <w:rPr>
          <w:rFonts w:ascii="Times New Roman" w:eastAsia="Times New Roman" w:hAnsi="Times New Roman" w:cs="Times New Roman"/>
          <w:sz w:val="24"/>
          <w:szCs w:val="24"/>
        </w:rPr>
        <w:t xml:space="preserve">, J. M., </w:t>
      </w:r>
      <w:proofErr w:type="spellStart"/>
      <w:r w:rsidRPr="00C163BE">
        <w:rPr>
          <w:rFonts w:ascii="Times New Roman" w:eastAsia="Times New Roman" w:hAnsi="Times New Roman" w:cs="Times New Roman"/>
          <w:sz w:val="24"/>
          <w:szCs w:val="24"/>
        </w:rPr>
        <w:t>Giorio</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Girolami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Goulson</w:t>
      </w:r>
      <w:proofErr w:type="spellEnd"/>
      <w:r w:rsidRPr="00C163BE">
        <w:rPr>
          <w:rFonts w:ascii="Times New Roman" w:eastAsia="Times New Roman" w:hAnsi="Times New Roman" w:cs="Times New Roman"/>
          <w:sz w:val="24"/>
          <w:szCs w:val="24"/>
        </w:rPr>
        <w:t xml:space="preserve">, D., </w:t>
      </w:r>
      <w:proofErr w:type="spellStart"/>
      <w:r w:rsidRPr="00C163BE">
        <w:rPr>
          <w:rFonts w:ascii="Times New Roman" w:eastAsia="Times New Roman" w:hAnsi="Times New Roman" w:cs="Times New Roman"/>
          <w:sz w:val="24"/>
          <w:szCs w:val="24"/>
        </w:rPr>
        <w:t>Kreutzweiser</w:t>
      </w:r>
      <w:proofErr w:type="spellEnd"/>
      <w:r w:rsidRPr="00C163BE">
        <w:rPr>
          <w:rFonts w:ascii="Times New Roman" w:eastAsia="Times New Roman" w:hAnsi="Times New Roman" w:cs="Times New Roman"/>
          <w:sz w:val="24"/>
          <w:szCs w:val="24"/>
        </w:rPr>
        <w:t xml:space="preserve">, D. P., </w:t>
      </w:r>
      <w:proofErr w:type="spellStart"/>
      <w:r w:rsidRPr="00C163BE">
        <w:rPr>
          <w:rFonts w:ascii="Times New Roman" w:eastAsia="Times New Roman" w:hAnsi="Times New Roman" w:cs="Times New Roman"/>
          <w:sz w:val="24"/>
          <w:szCs w:val="24"/>
        </w:rPr>
        <w:t>Krupke</w:t>
      </w:r>
      <w:proofErr w:type="spellEnd"/>
      <w:r w:rsidRPr="00C163BE">
        <w:rPr>
          <w:rFonts w:ascii="Times New Roman" w:eastAsia="Times New Roman" w:hAnsi="Times New Roman" w:cs="Times New Roman"/>
          <w:sz w:val="24"/>
          <w:szCs w:val="24"/>
        </w:rPr>
        <w:t xml:space="preserve">, C., </w:t>
      </w:r>
      <w:proofErr w:type="spellStart"/>
      <w:r w:rsidRPr="00C163BE">
        <w:rPr>
          <w:rFonts w:ascii="Times New Roman" w:eastAsia="Times New Roman" w:hAnsi="Times New Roman" w:cs="Times New Roman"/>
          <w:sz w:val="24"/>
          <w:szCs w:val="24"/>
        </w:rPr>
        <w:t>Liess</w:t>
      </w:r>
      <w:proofErr w:type="spellEnd"/>
      <w:r w:rsidRPr="00C163BE">
        <w:rPr>
          <w:rFonts w:ascii="Times New Roman" w:eastAsia="Times New Roman" w:hAnsi="Times New Roman" w:cs="Times New Roman"/>
          <w:sz w:val="24"/>
          <w:szCs w:val="24"/>
        </w:rPr>
        <w:t xml:space="preserve">, M., Long, E., </w:t>
      </w:r>
      <w:proofErr w:type="spellStart"/>
      <w:r w:rsidRPr="00C163BE">
        <w:rPr>
          <w:rFonts w:ascii="Times New Roman" w:eastAsia="Times New Roman" w:hAnsi="Times New Roman" w:cs="Times New Roman"/>
          <w:sz w:val="24"/>
          <w:szCs w:val="24"/>
        </w:rPr>
        <w:t>Marzaro</w:t>
      </w:r>
      <w:proofErr w:type="spellEnd"/>
      <w:r w:rsidRPr="00C163BE">
        <w:rPr>
          <w:rFonts w:ascii="Times New Roman" w:eastAsia="Times New Roman" w:hAnsi="Times New Roman" w:cs="Times New Roman"/>
          <w:sz w:val="24"/>
          <w:szCs w:val="24"/>
        </w:rPr>
        <w:t xml:space="preserve">, M., Mitchell, E. A. D., </w:t>
      </w:r>
      <w:proofErr w:type="spellStart"/>
      <w:r w:rsidRPr="00C163BE">
        <w:rPr>
          <w:rFonts w:ascii="Times New Roman" w:eastAsia="Times New Roman" w:hAnsi="Times New Roman" w:cs="Times New Roman"/>
          <w:sz w:val="24"/>
          <w:szCs w:val="24"/>
        </w:rPr>
        <w:t>Noome</w:t>
      </w:r>
      <w:proofErr w:type="spellEnd"/>
      <w:r w:rsidRPr="00C163BE">
        <w:rPr>
          <w:rFonts w:ascii="Times New Roman" w:eastAsia="Times New Roman" w:hAnsi="Times New Roman" w:cs="Times New Roman"/>
          <w:sz w:val="24"/>
          <w:szCs w:val="24"/>
        </w:rPr>
        <w:t>, D. A., Simon-</w:t>
      </w:r>
      <w:proofErr w:type="spellStart"/>
      <w:r w:rsidRPr="00C163BE">
        <w:rPr>
          <w:rFonts w:ascii="Times New Roman" w:eastAsia="Times New Roman" w:hAnsi="Times New Roman" w:cs="Times New Roman"/>
          <w:sz w:val="24"/>
          <w:szCs w:val="24"/>
        </w:rPr>
        <w:t>Delso</w:t>
      </w:r>
      <w:proofErr w:type="spellEnd"/>
      <w:r w:rsidRPr="00C163BE">
        <w:rPr>
          <w:rFonts w:ascii="Times New Roman" w:eastAsia="Times New Roman" w:hAnsi="Times New Roman" w:cs="Times New Roman"/>
          <w:sz w:val="24"/>
          <w:szCs w:val="24"/>
        </w:rPr>
        <w:t xml:space="preserve">, N., &amp; </w:t>
      </w:r>
      <w:proofErr w:type="spellStart"/>
      <w:r w:rsidRPr="00C163BE">
        <w:rPr>
          <w:rFonts w:ascii="Times New Roman" w:eastAsia="Times New Roman" w:hAnsi="Times New Roman" w:cs="Times New Roman"/>
          <w:sz w:val="24"/>
          <w:szCs w:val="24"/>
        </w:rPr>
        <w:t>Tapparo</w:t>
      </w:r>
      <w:proofErr w:type="spellEnd"/>
      <w:r w:rsidRPr="00C163BE">
        <w:rPr>
          <w:rFonts w:ascii="Times New Roman" w:eastAsia="Times New Roman" w:hAnsi="Times New Roman" w:cs="Times New Roman"/>
          <w:sz w:val="24"/>
          <w:szCs w:val="24"/>
        </w:rPr>
        <w:t xml:space="preserve">, A. (2015). Environmental fate and exposure; neonicotinoids and fipronil. </w:t>
      </w:r>
      <w:r w:rsidRPr="003D08D4">
        <w:rPr>
          <w:rFonts w:ascii="Times New Roman" w:eastAsia="Times New Roman" w:hAnsi="Times New Roman" w:cs="Times New Roman"/>
          <w:i/>
          <w:sz w:val="24"/>
          <w:szCs w:val="24"/>
        </w:rPr>
        <w:t xml:space="preserve">Environmental </w:t>
      </w:r>
      <w:r>
        <w:rPr>
          <w:rFonts w:ascii="Times New Roman" w:eastAsia="Times New Roman" w:hAnsi="Times New Roman" w:cs="Times New Roman"/>
          <w:i/>
          <w:sz w:val="24"/>
          <w:szCs w:val="24"/>
        </w:rPr>
        <w:t>Science a</w:t>
      </w:r>
      <w:r w:rsidRPr="003D08D4">
        <w:rPr>
          <w:rFonts w:ascii="Times New Roman" w:eastAsia="Times New Roman" w:hAnsi="Times New Roman" w:cs="Times New Roman"/>
          <w:i/>
          <w:sz w:val="24"/>
          <w:szCs w:val="24"/>
        </w:rPr>
        <w:t>nd Pollution Research</w:t>
      </w:r>
      <w:r w:rsidRPr="00C163BE">
        <w:rPr>
          <w:rFonts w:ascii="Times New Roman" w:eastAsia="Times New Roman" w:hAnsi="Times New Roman" w:cs="Times New Roman"/>
          <w:sz w:val="24"/>
          <w:szCs w:val="24"/>
        </w:rPr>
        <w:t>, 22(1), 35-67.</w:t>
      </w:r>
      <w:hyperlink r:id="rId15">
        <w:r w:rsidRPr="00C163BE">
          <w:rPr>
            <w:rFonts w:ascii="Times New Roman" w:eastAsia="Times New Roman" w:hAnsi="Times New Roman" w:cs="Times New Roman"/>
            <w:color w:val="0000FF"/>
            <w:sz w:val="24"/>
            <w:szCs w:val="24"/>
            <w:u w:val="single"/>
          </w:rPr>
          <w:t>https://doi.org/10.1007/s11356-014-3332-7</w:t>
        </w:r>
      </w:hyperlink>
    </w:p>
    <w:p w14:paraId="670A252F"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9727D8">
        <w:rPr>
          <w:rFonts w:ascii="Times New Roman" w:eastAsia="Times New Roman" w:hAnsi="Times New Roman" w:cs="Times New Roman"/>
          <w:sz w:val="24"/>
          <w:szCs w:val="24"/>
        </w:rPr>
        <w:t>Cameron</w:t>
      </w:r>
      <w:r w:rsidRPr="00C163BE">
        <w:rPr>
          <w:rFonts w:ascii="Times New Roman" w:eastAsia="Times New Roman" w:hAnsi="Times New Roman" w:cs="Times New Roman"/>
          <w:sz w:val="24"/>
          <w:szCs w:val="24"/>
        </w:rPr>
        <w:t>, R. A., Williams, C. J., Portillo, H. E., Mar</w:t>
      </w:r>
      <w:r>
        <w:rPr>
          <w:rFonts w:ascii="Times New Roman" w:eastAsia="Times New Roman" w:hAnsi="Times New Roman" w:cs="Times New Roman"/>
          <w:sz w:val="24"/>
          <w:szCs w:val="24"/>
        </w:rPr>
        <w:t>c</w:t>
      </w:r>
      <w:r w:rsidRPr="00C163BE">
        <w:rPr>
          <w:rFonts w:ascii="Times New Roman" w:eastAsia="Times New Roman" w:hAnsi="Times New Roman" w:cs="Times New Roman"/>
          <w:sz w:val="24"/>
          <w:szCs w:val="24"/>
        </w:rPr>
        <w:t xml:space="preserve">on, P. C., &amp; Teixeira, L. A. (2015). Systemic application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to cabbage transplants for control of foliar-feeding</w:t>
      </w:r>
      <w:r>
        <w:rPr>
          <w:rFonts w:ascii="Times New Roman" w:eastAsia="Times New Roman" w:hAnsi="Times New Roman" w:cs="Times New Roman"/>
          <w:sz w:val="24"/>
          <w:szCs w:val="24"/>
        </w:rPr>
        <w:t xml:space="preserve"> lepidopteran pests. </w:t>
      </w:r>
      <w:r w:rsidRPr="003D08D4">
        <w:rPr>
          <w:rFonts w:ascii="Times New Roman" w:eastAsia="Times New Roman" w:hAnsi="Times New Roman" w:cs="Times New Roman"/>
          <w:i/>
          <w:sz w:val="24"/>
          <w:szCs w:val="24"/>
        </w:rPr>
        <w:t>Crop Protection</w:t>
      </w:r>
      <w:r w:rsidRPr="00C163BE">
        <w:rPr>
          <w:rFonts w:ascii="Times New Roman" w:eastAsia="Times New Roman" w:hAnsi="Times New Roman" w:cs="Times New Roman"/>
          <w:sz w:val="24"/>
          <w:szCs w:val="24"/>
        </w:rPr>
        <w:t xml:space="preserve">, 67, 13-19. </w:t>
      </w:r>
      <w:hyperlink r:id="rId16">
        <w:r w:rsidRPr="00C163BE">
          <w:rPr>
            <w:rFonts w:ascii="Times New Roman" w:eastAsia="Times New Roman" w:hAnsi="Times New Roman" w:cs="Times New Roman"/>
            <w:color w:val="0000FF"/>
            <w:sz w:val="24"/>
            <w:szCs w:val="24"/>
            <w:u w:val="single"/>
          </w:rPr>
          <w:t>https://doi.org/10.1016/j.cropro.2014.09.009</w:t>
        </w:r>
      </w:hyperlink>
    </w:p>
    <w:p w14:paraId="0B415D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Chari, M.S., Rao, R.S.N. and Sreedhar, U. </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1994</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Integrated management of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In Indian Bulletin Species CORESTA. Congress, Harare,</w:t>
      </w:r>
      <w:r w:rsidRPr="001211B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pp</w:t>
      </w:r>
      <w:r>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99.</w:t>
      </w:r>
    </w:p>
    <w:p w14:paraId="659AD76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Chaudhari, V. K., </w:t>
      </w:r>
      <w:proofErr w:type="spellStart"/>
      <w:r w:rsidRPr="00C163BE">
        <w:rPr>
          <w:rFonts w:ascii="Times New Roman" w:eastAsia="Times New Roman" w:hAnsi="Times New Roman" w:cs="Times New Roman"/>
          <w:sz w:val="24"/>
          <w:szCs w:val="24"/>
        </w:rPr>
        <w:t>Sisodiya</w:t>
      </w:r>
      <w:proofErr w:type="spellEnd"/>
      <w:r w:rsidRPr="00C163BE">
        <w:rPr>
          <w:rFonts w:ascii="Times New Roman" w:eastAsia="Times New Roman" w:hAnsi="Times New Roman" w:cs="Times New Roman"/>
          <w:sz w:val="24"/>
          <w:szCs w:val="24"/>
        </w:rPr>
        <w:t xml:space="preserve">, D. B., &amp; </w:t>
      </w:r>
      <w:proofErr w:type="spellStart"/>
      <w:r w:rsidRPr="00C163BE">
        <w:rPr>
          <w:rFonts w:ascii="Times New Roman" w:eastAsia="Times New Roman" w:hAnsi="Times New Roman" w:cs="Times New Roman"/>
          <w:sz w:val="24"/>
          <w:szCs w:val="24"/>
        </w:rPr>
        <w:t>Gohel</w:t>
      </w:r>
      <w:proofErr w:type="spellEnd"/>
      <w:r w:rsidRPr="00C163BE">
        <w:rPr>
          <w:rFonts w:ascii="Times New Roman" w:eastAsia="Times New Roman" w:hAnsi="Times New Roman" w:cs="Times New Roman"/>
          <w:sz w:val="24"/>
          <w:szCs w:val="24"/>
        </w:rPr>
        <w:t xml:space="preserve">, N. M. (2021). Field efficacy of seed treatment against sucking pests and root rot in desi cotton under rainfed condition. </w:t>
      </w:r>
      <w:r w:rsidRPr="00C66F26">
        <w:rPr>
          <w:rFonts w:ascii="Times New Roman" w:eastAsia="Times New Roman" w:hAnsi="Times New Roman" w:cs="Times New Roman"/>
          <w:i/>
          <w:sz w:val="24"/>
          <w:szCs w:val="24"/>
        </w:rPr>
        <w:t>Journal of Cotton Research and Development</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35(2), 238-247.</w:t>
      </w:r>
    </w:p>
    <w:p w14:paraId="00460F3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Chen, D., Li, J., Zhao, Y., &amp; Wu, Y. (2021). Human exposure of fipronil insecticide and the associated health risk. </w:t>
      </w:r>
      <w:r w:rsidRPr="00C66F26">
        <w:rPr>
          <w:rFonts w:ascii="Times New Roman" w:eastAsia="Times New Roman" w:hAnsi="Times New Roman" w:cs="Times New Roman"/>
          <w:i/>
          <w:sz w:val="24"/>
          <w:szCs w:val="24"/>
        </w:rPr>
        <w:t>Journal of Agricultural and Food Chemistry</w:t>
      </w:r>
      <w:r w:rsidRPr="00C163BE">
        <w:rPr>
          <w:rFonts w:ascii="Times New Roman" w:eastAsia="Times New Roman" w:hAnsi="Times New Roman" w:cs="Times New Roman"/>
          <w:sz w:val="24"/>
          <w:szCs w:val="24"/>
        </w:rPr>
        <w:t xml:space="preserve">, 70(1), 63-71. </w:t>
      </w:r>
      <w:hyperlink r:id="rId17">
        <w:r w:rsidRPr="00C163BE">
          <w:rPr>
            <w:rFonts w:ascii="Times New Roman" w:eastAsia="Times New Roman" w:hAnsi="Times New Roman" w:cs="Times New Roman"/>
            <w:color w:val="0000FF"/>
            <w:sz w:val="24"/>
            <w:szCs w:val="24"/>
            <w:u w:val="single"/>
          </w:rPr>
          <w:t>https://doi.org/10.1021/acs.jafc.1c05694</w:t>
        </w:r>
      </w:hyperlink>
    </w:p>
    <w:p w14:paraId="1AC27C70" w14:textId="4F023B4D"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Choudhary, J. S., </w:t>
      </w:r>
      <w:proofErr w:type="spellStart"/>
      <w:r w:rsidRPr="00C163BE">
        <w:rPr>
          <w:rFonts w:ascii="Times New Roman" w:eastAsia="Times New Roman" w:hAnsi="Times New Roman" w:cs="Times New Roman"/>
          <w:sz w:val="24"/>
          <w:szCs w:val="24"/>
        </w:rPr>
        <w:t>Monobrullah</w:t>
      </w:r>
      <w:proofErr w:type="spellEnd"/>
      <w:r w:rsidRPr="00C163BE">
        <w:rPr>
          <w:rFonts w:ascii="Times New Roman" w:eastAsia="Times New Roman" w:hAnsi="Times New Roman" w:cs="Times New Roman"/>
          <w:sz w:val="24"/>
          <w:szCs w:val="24"/>
        </w:rPr>
        <w:t xml:space="preserve">, M. D., Kumar, R., Raghav, D. K., &amp; Singh, A. K. (2022). Field efficacy of insecticides against </w:t>
      </w:r>
      <w:proofErr w:type="spellStart"/>
      <w:r w:rsidRPr="00C163BE">
        <w:rPr>
          <w:rFonts w:ascii="Times New Roman" w:eastAsia="Times New Roman" w:hAnsi="Times New Roman" w:cs="Times New Roman"/>
          <w:sz w:val="24"/>
          <w:szCs w:val="24"/>
        </w:rPr>
        <w:t>chilli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thrips</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Scirtothrips</w:t>
      </w:r>
      <w:proofErr w:type="spellEnd"/>
      <w:r w:rsidRPr="00C163BE">
        <w:rPr>
          <w:rFonts w:ascii="Times New Roman" w:eastAsia="Times New Roman" w:hAnsi="Times New Roman" w:cs="Times New Roman"/>
          <w:i/>
          <w:sz w:val="24"/>
          <w:szCs w:val="24"/>
        </w:rPr>
        <w:t xml:space="preserve"> dorsalis</w:t>
      </w:r>
      <w:r w:rsidRPr="00C163BE">
        <w:rPr>
          <w:rFonts w:ascii="Times New Roman" w:eastAsia="Times New Roman" w:hAnsi="Times New Roman" w:cs="Times New Roman"/>
          <w:sz w:val="24"/>
          <w:szCs w:val="24"/>
        </w:rPr>
        <w:t>) an</w:t>
      </w:r>
      <w:r>
        <w:rPr>
          <w:rFonts w:ascii="Times New Roman" w:eastAsia="Times New Roman" w:hAnsi="Times New Roman" w:cs="Times New Roman"/>
          <w:sz w:val="24"/>
          <w:szCs w:val="24"/>
        </w:rPr>
        <w:t xml:space="preserve">d their effect on coccinellids. </w:t>
      </w:r>
      <w:r w:rsidRPr="00C163BE">
        <w:rPr>
          <w:rFonts w:ascii="Times New Roman" w:eastAsia="Times New Roman" w:hAnsi="Times New Roman" w:cs="Times New Roman"/>
          <w:i/>
          <w:sz w:val="24"/>
          <w:szCs w:val="24"/>
        </w:rPr>
        <w:t>Indian Journal of Agricultural Sciences</w:t>
      </w:r>
      <w:r>
        <w:rPr>
          <w:rFonts w:ascii="Times New Roman" w:eastAsia="Times New Roman" w:hAnsi="Times New Roman" w:cs="Times New Roman"/>
          <w:sz w:val="24"/>
          <w:szCs w:val="24"/>
        </w:rPr>
        <w:t xml:space="preserve">, </w:t>
      </w:r>
      <w:r w:rsidRPr="00C66F26">
        <w:rPr>
          <w:rFonts w:ascii="Times New Roman" w:eastAsia="Times New Roman" w:hAnsi="Times New Roman" w:cs="Times New Roman"/>
          <w:sz w:val="24"/>
          <w:szCs w:val="24"/>
        </w:rPr>
        <w:t>92</w:t>
      </w:r>
      <w:r w:rsidRPr="00C163BE">
        <w:rPr>
          <w:rFonts w:ascii="Times New Roman" w:eastAsia="Times New Roman" w:hAnsi="Times New Roman" w:cs="Times New Roman"/>
          <w:sz w:val="24"/>
          <w:szCs w:val="24"/>
        </w:rPr>
        <w:t xml:space="preserve">(10), 1196-1201. </w:t>
      </w:r>
      <w:hyperlink r:id="rId18">
        <w:r w:rsidRPr="00C163BE">
          <w:rPr>
            <w:rFonts w:ascii="Times New Roman" w:eastAsia="Times New Roman" w:hAnsi="Times New Roman" w:cs="Times New Roman"/>
            <w:color w:val="0000FF"/>
            <w:sz w:val="24"/>
            <w:szCs w:val="24"/>
            <w:u w:val="single"/>
          </w:rPr>
          <w:t>https://doi.org/10.56093/ijas.v92i10.121815</w:t>
        </w:r>
      </w:hyperlink>
    </w:p>
    <w:p w14:paraId="322C84CB" w14:textId="5169136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DesiKheti</w:t>
      </w:r>
      <w:proofErr w:type="spellEnd"/>
      <w:r w:rsidRPr="00C163BE">
        <w:rPr>
          <w:rFonts w:ascii="Times New Roman" w:eastAsia="Times New Roman" w:hAnsi="Times New Roman" w:cs="Times New Roman"/>
          <w:sz w:val="24"/>
          <w:szCs w:val="24"/>
        </w:rPr>
        <w:t xml:space="preserve"> (2025). Top 10 Cabbage Producing States in India. </w:t>
      </w:r>
      <w:proofErr w:type="spellStart"/>
      <w:r w:rsidR="006C6393">
        <w:rPr>
          <w:rFonts w:ascii="Times New Roman" w:eastAsia="Times New Roman" w:hAnsi="Times New Roman" w:cs="Times New Roman"/>
          <w:sz w:val="24"/>
          <w:szCs w:val="24"/>
        </w:rPr>
        <w:t>Desi</w:t>
      </w:r>
      <w:r w:rsidRPr="007B77F3">
        <w:rPr>
          <w:rFonts w:ascii="Times New Roman" w:eastAsia="Times New Roman" w:hAnsi="Times New Roman" w:cs="Times New Roman"/>
          <w:sz w:val="24"/>
          <w:szCs w:val="24"/>
        </w:rPr>
        <w:t>Kheti</w:t>
      </w:r>
      <w:proofErr w:type="spellEnd"/>
      <w:r w:rsidRPr="007B77F3">
        <w:rPr>
          <w:rFonts w:ascii="Times New Roman" w:eastAsia="Times New Roman" w:hAnsi="Times New Roman" w:cs="Times New Roman"/>
          <w:sz w:val="24"/>
          <w:szCs w:val="24"/>
        </w:rPr>
        <w:t xml:space="preserve">. </w:t>
      </w:r>
      <w:hyperlink r:id="rId19">
        <w:r w:rsidRPr="00C163BE">
          <w:rPr>
            <w:rFonts w:ascii="Times New Roman" w:eastAsia="Times New Roman" w:hAnsi="Times New Roman" w:cs="Times New Roman"/>
            <w:color w:val="0000FF"/>
            <w:sz w:val="24"/>
            <w:szCs w:val="24"/>
            <w:u w:val="single"/>
          </w:rPr>
          <w:t>https://knowledge.desikheti.com/top-10-cabbage-producing-states-in-india/</w:t>
        </w:r>
      </w:hyperlink>
    </w:p>
    <w:p w14:paraId="70EF3922"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Devee</w:t>
      </w:r>
      <w:proofErr w:type="spellEnd"/>
      <w:r w:rsidRPr="00C163BE">
        <w:rPr>
          <w:rFonts w:ascii="Times New Roman" w:eastAsia="Times New Roman" w:hAnsi="Times New Roman" w:cs="Times New Roman"/>
          <w:sz w:val="24"/>
          <w:szCs w:val="24"/>
        </w:rPr>
        <w:t xml:space="preserve">, A., </w:t>
      </w:r>
      <w:proofErr w:type="spellStart"/>
      <w:r w:rsidRPr="00C163BE">
        <w:rPr>
          <w:rFonts w:ascii="Times New Roman" w:eastAsia="Times New Roman" w:hAnsi="Times New Roman" w:cs="Times New Roman"/>
          <w:sz w:val="24"/>
          <w:szCs w:val="24"/>
        </w:rPr>
        <w:t>Tungkhang</w:t>
      </w:r>
      <w:proofErr w:type="spellEnd"/>
      <w:r w:rsidRPr="00C163BE">
        <w:rPr>
          <w:rFonts w:ascii="Times New Roman" w:eastAsia="Times New Roman" w:hAnsi="Times New Roman" w:cs="Times New Roman"/>
          <w:sz w:val="24"/>
          <w:szCs w:val="24"/>
        </w:rPr>
        <w:t xml:space="preserve">, S., Baruah, A. A. L. H., &amp; Bhattacharyya, B. (2011). Efficacy of certain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and their relative toxicity against predatory coccinellid beetle. </w:t>
      </w:r>
      <w:r w:rsidRPr="001211BB">
        <w:rPr>
          <w:rFonts w:ascii="Times New Roman" w:eastAsia="Times New Roman" w:hAnsi="Times New Roman" w:cs="Times New Roman"/>
          <w:i/>
          <w:sz w:val="24"/>
          <w:szCs w:val="24"/>
        </w:rPr>
        <w:t>Pesticide Research Journal</w:t>
      </w:r>
      <w:r w:rsidRPr="00C163BE">
        <w:rPr>
          <w:rFonts w:ascii="Times New Roman" w:eastAsia="Times New Roman" w:hAnsi="Times New Roman" w:cs="Times New Roman"/>
          <w:sz w:val="24"/>
          <w:szCs w:val="24"/>
        </w:rPr>
        <w:t>, 23(2), 140-145.</w:t>
      </w:r>
    </w:p>
    <w:p w14:paraId="246FC1F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Dutta, N., </w:t>
      </w:r>
      <w:proofErr w:type="spellStart"/>
      <w:r w:rsidRPr="00C163BE">
        <w:rPr>
          <w:rFonts w:ascii="Times New Roman" w:eastAsia="Times New Roman" w:hAnsi="Times New Roman" w:cs="Times New Roman"/>
          <w:sz w:val="24"/>
          <w:szCs w:val="24"/>
        </w:rPr>
        <w:t>Alam</w:t>
      </w:r>
      <w:proofErr w:type="spellEnd"/>
      <w:r w:rsidRPr="00C163BE">
        <w:rPr>
          <w:rFonts w:ascii="Times New Roman" w:eastAsia="Times New Roman" w:hAnsi="Times New Roman" w:cs="Times New Roman"/>
          <w:sz w:val="24"/>
          <w:szCs w:val="24"/>
        </w:rPr>
        <w:t xml:space="preserve">, S., </w:t>
      </w:r>
      <w:proofErr w:type="spellStart"/>
      <w:r w:rsidRPr="00C163BE">
        <w:rPr>
          <w:rFonts w:ascii="Times New Roman" w:eastAsia="Times New Roman" w:hAnsi="Times New Roman" w:cs="Times New Roman"/>
          <w:sz w:val="24"/>
          <w:szCs w:val="24"/>
        </w:rPr>
        <w:t>Mahmudunnabi</w:t>
      </w:r>
      <w:proofErr w:type="spellEnd"/>
      <w:r w:rsidRPr="00C163BE">
        <w:rPr>
          <w:rFonts w:ascii="Times New Roman" w:eastAsia="Times New Roman" w:hAnsi="Times New Roman" w:cs="Times New Roman"/>
          <w:sz w:val="24"/>
          <w:szCs w:val="24"/>
        </w:rPr>
        <w:t xml:space="preserve">, M., Khatun, M., &amp; Kwon, Y. (2016). Efficacy of some new </w:t>
      </w:r>
      <w:proofErr w:type="spellStart"/>
      <w:r w:rsidRPr="00C163BE">
        <w:rPr>
          <w:rFonts w:ascii="Times New Roman" w:eastAsia="Times New Roman" w:hAnsi="Times New Roman" w:cs="Times New Roman"/>
          <w:sz w:val="24"/>
          <w:szCs w:val="24"/>
        </w:rPr>
        <w:t>genearation</w:t>
      </w:r>
      <w:proofErr w:type="spellEnd"/>
      <w:r w:rsidRPr="00C163BE">
        <w:rPr>
          <w:rFonts w:ascii="Times New Roman" w:eastAsia="Times New Roman" w:hAnsi="Times New Roman" w:cs="Times New Roman"/>
          <w:sz w:val="24"/>
          <w:szCs w:val="24"/>
        </w:rPr>
        <w:t xml:space="preserve"> insecticides and a botanical against mustard aphid and their toxicity to coccinellid predators and foraging honeybees. </w:t>
      </w:r>
      <w:r w:rsidRPr="001211BB">
        <w:rPr>
          <w:rFonts w:ascii="Times New Roman" w:eastAsia="Times New Roman" w:hAnsi="Times New Roman" w:cs="Times New Roman"/>
          <w:i/>
          <w:sz w:val="24"/>
          <w:szCs w:val="24"/>
        </w:rPr>
        <w:t>Bangladesh Journal of Agricultural Research</w:t>
      </w:r>
      <w:r w:rsidRPr="00C163BE">
        <w:rPr>
          <w:rFonts w:ascii="Times New Roman" w:eastAsia="Times New Roman" w:hAnsi="Times New Roman" w:cs="Times New Roman"/>
          <w:sz w:val="24"/>
          <w:szCs w:val="24"/>
        </w:rPr>
        <w:t xml:space="preserve">, 41(4), 725–734. </w:t>
      </w:r>
      <w:hyperlink r:id="rId20">
        <w:r w:rsidRPr="00C163BE">
          <w:rPr>
            <w:rFonts w:ascii="Times New Roman" w:eastAsia="Times New Roman" w:hAnsi="Times New Roman" w:cs="Times New Roman"/>
            <w:color w:val="0000FF"/>
            <w:sz w:val="24"/>
            <w:szCs w:val="24"/>
            <w:u w:val="single"/>
          </w:rPr>
          <w:t>https://doi.org/10.3329/bjar.v41i4.30704</w:t>
        </w:r>
      </w:hyperlink>
    </w:p>
    <w:p w14:paraId="6E70064D" w14:textId="78C28119" w:rsidR="00C66F26"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Hasan, M. R., Raju, M. R., &amp; Lim, U. T. (2025). Laboratory risk assessment of </w:t>
      </w:r>
      <w:r w:rsidRPr="00C163BE">
        <w:rPr>
          <w:rFonts w:ascii="Times New Roman" w:eastAsia="Times New Roman" w:hAnsi="Times New Roman" w:cs="Times New Roman"/>
          <w:i/>
          <w:sz w:val="24"/>
          <w:szCs w:val="24"/>
        </w:rPr>
        <w:t xml:space="preserve">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AAD16 on two species of ladybird beetle. </w:t>
      </w:r>
      <w:proofErr w:type="spellStart"/>
      <w:r w:rsidRPr="00C163BE">
        <w:rPr>
          <w:rFonts w:ascii="Times New Roman" w:eastAsia="Times New Roman" w:hAnsi="Times New Roman" w:cs="Times New Roman"/>
          <w:i/>
          <w:sz w:val="24"/>
          <w:szCs w:val="24"/>
        </w:rPr>
        <w:t>PloS</w:t>
      </w:r>
      <w:proofErr w:type="spellEnd"/>
      <w:r w:rsidRPr="00C163BE">
        <w:rPr>
          <w:rFonts w:ascii="Times New Roman" w:eastAsia="Times New Roman" w:hAnsi="Times New Roman" w:cs="Times New Roman"/>
          <w:i/>
          <w:sz w:val="24"/>
          <w:szCs w:val="24"/>
        </w:rPr>
        <w:t xml:space="preserve"> </w:t>
      </w:r>
      <w:r w:rsidR="007B77F3">
        <w:rPr>
          <w:rFonts w:ascii="Times New Roman" w:eastAsia="Times New Roman" w:hAnsi="Times New Roman" w:cs="Times New Roman"/>
          <w:i/>
          <w:sz w:val="24"/>
          <w:szCs w:val="24"/>
        </w:rPr>
        <w:t>O</w:t>
      </w:r>
      <w:r w:rsidRPr="00C163BE">
        <w:rPr>
          <w:rFonts w:ascii="Times New Roman" w:eastAsia="Times New Roman" w:hAnsi="Times New Roman" w:cs="Times New Roman"/>
          <w:i/>
          <w:sz w:val="24"/>
          <w:szCs w:val="24"/>
        </w:rPr>
        <w:t>ne</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20</w:t>
      </w:r>
      <w:r w:rsidRPr="00C163BE">
        <w:rPr>
          <w:rFonts w:ascii="Times New Roman" w:eastAsia="Times New Roman" w:hAnsi="Times New Roman" w:cs="Times New Roman"/>
          <w:sz w:val="24"/>
          <w:szCs w:val="24"/>
        </w:rPr>
        <w:t xml:space="preserve">(1), e0317483. </w:t>
      </w:r>
      <w:hyperlink r:id="rId21">
        <w:r w:rsidRPr="00C163BE">
          <w:rPr>
            <w:rFonts w:ascii="Times New Roman" w:eastAsia="Times New Roman" w:hAnsi="Times New Roman" w:cs="Times New Roman"/>
            <w:color w:val="0000FF"/>
            <w:sz w:val="24"/>
            <w:szCs w:val="24"/>
            <w:u w:val="single"/>
          </w:rPr>
          <w:t>https://doi.org/10.1371/journal.pone.0317483</w:t>
        </w:r>
      </w:hyperlink>
    </w:p>
    <w:p w14:paraId="5AAEAA5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Hong, T. D., Gunn, J., Ellis, R. H., Jenkins, N. E., &amp; Moore, D. (2001). The effect of storage environment on the longevity of conidia of </w:t>
      </w:r>
      <w:r w:rsidRPr="00C163BE">
        <w:rPr>
          <w:rFonts w:ascii="Times New Roman" w:eastAsia="Times New Roman" w:hAnsi="Times New Roman" w:cs="Times New Roman"/>
          <w:i/>
          <w:sz w:val="24"/>
          <w:szCs w:val="24"/>
        </w:rPr>
        <w:t xml:space="preserve">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Mycological Research</w:t>
      </w:r>
      <w:r w:rsidRPr="00C163BE">
        <w:rPr>
          <w:rFonts w:ascii="Times New Roman" w:eastAsia="Times New Roman" w:hAnsi="Times New Roman" w:cs="Times New Roman"/>
          <w:sz w:val="24"/>
          <w:szCs w:val="24"/>
        </w:rPr>
        <w:t>, </w:t>
      </w:r>
      <w:r w:rsidRPr="007B77F3">
        <w:rPr>
          <w:rFonts w:ascii="Times New Roman" w:eastAsia="Times New Roman" w:hAnsi="Times New Roman" w:cs="Times New Roman"/>
          <w:sz w:val="24"/>
          <w:szCs w:val="24"/>
        </w:rPr>
        <w:t>105</w:t>
      </w:r>
      <w:r w:rsidRPr="00C163BE">
        <w:rPr>
          <w:rFonts w:ascii="Times New Roman" w:eastAsia="Times New Roman" w:hAnsi="Times New Roman" w:cs="Times New Roman"/>
          <w:sz w:val="24"/>
          <w:szCs w:val="24"/>
        </w:rPr>
        <w:t xml:space="preserve">(5), 597-602. </w:t>
      </w:r>
      <w:hyperlink r:id="rId22">
        <w:r w:rsidRPr="00C163BE">
          <w:rPr>
            <w:rFonts w:ascii="Times New Roman" w:eastAsia="Times New Roman" w:hAnsi="Times New Roman" w:cs="Times New Roman"/>
            <w:color w:val="0000FF"/>
            <w:sz w:val="24"/>
            <w:szCs w:val="24"/>
            <w:u w:val="single"/>
          </w:rPr>
          <w:t>https://doi.org/10.1017/S0953756201004026</w:t>
        </w:r>
      </w:hyperlink>
    </w:p>
    <w:p w14:paraId="79C8A01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Huang, L., Huang, F., &amp; </w:t>
      </w:r>
      <w:proofErr w:type="spellStart"/>
      <w:r w:rsidRPr="00C163BE">
        <w:rPr>
          <w:rFonts w:ascii="Times New Roman" w:eastAsia="Times New Roman" w:hAnsi="Times New Roman" w:cs="Times New Roman"/>
          <w:sz w:val="24"/>
          <w:szCs w:val="24"/>
        </w:rPr>
        <w:t>Lü</w:t>
      </w:r>
      <w:proofErr w:type="spellEnd"/>
      <w:r w:rsidRPr="00C163BE">
        <w:rPr>
          <w:rFonts w:ascii="Times New Roman" w:eastAsia="Times New Roman" w:hAnsi="Times New Roman" w:cs="Times New Roman"/>
          <w:sz w:val="24"/>
          <w:szCs w:val="24"/>
        </w:rPr>
        <w:t xml:space="preserve">, Y. B. (2015). Effects of imidacloprid and thiamethoxam as seed treatments on the early seedling characteristics and aphid-resistance of oilseed rape. </w:t>
      </w:r>
      <w:r w:rsidRPr="001211BB">
        <w:rPr>
          <w:rFonts w:ascii="Times New Roman" w:eastAsia="Times New Roman" w:hAnsi="Times New Roman" w:cs="Times New Roman"/>
          <w:i/>
          <w:sz w:val="24"/>
          <w:szCs w:val="24"/>
        </w:rPr>
        <w:t>Journal of Integrative Agriculture</w:t>
      </w:r>
      <w:r w:rsidRPr="00C163BE">
        <w:rPr>
          <w:rFonts w:ascii="Times New Roman" w:eastAsia="Times New Roman" w:hAnsi="Times New Roman" w:cs="Times New Roman"/>
          <w:sz w:val="24"/>
          <w:szCs w:val="24"/>
        </w:rPr>
        <w:t xml:space="preserve">, 14(12), 2581-2589. </w:t>
      </w:r>
      <w:hyperlink r:id="rId23">
        <w:r w:rsidRPr="00C163BE">
          <w:rPr>
            <w:rFonts w:ascii="Times New Roman" w:eastAsia="Times New Roman" w:hAnsi="Times New Roman" w:cs="Times New Roman"/>
            <w:color w:val="0000FF"/>
            <w:sz w:val="24"/>
            <w:szCs w:val="24"/>
            <w:u w:val="single"/>
          </w:rPr>
          <w:t>https://doi.org/10.1016/S2095-3119(15)61140-6</w:t>
        </w:r>
      </w:hyperlink>
    </w:p>
    <w:p w14:paraId="20B29B2D" w14:textId="3F6AA150"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Kaviya</w:t>
      </w:r>
      <w:proofErr w:type="spellEnd"/>
      <w:r w:rsidRPr="00C163BE">
        <w:rPr>
          <w:rFonts w:ascii="Times New Roman" w:eastAsia="Times New Roman" w:hAnsi="Times New Roman" w:cs="Times New Roman"/>
          <w:sz w:val="24"/>
          <w:szCs w:val="24"/>
        </w:rPr>
        <w:t xml:space="preserve">, E., </w:t>
      </w:r>
      <w:proofErr w:type="spellStart"/>
      <w:r w:rsidRPr="00C163BE">
        <w:rPr>
          <w:rFonts w:ascii="Times New Roman" w:eastAsia="Times New Roman" w:hAnsi="Times New Roman" w:cs="Times New Roman"/>
          <w:sz w:val="24"/>
          <w:szCs w:val="24"/>
        </w:rPr>
        <w:t>Ambethgar</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Chandraleka</w:t>
      </w:r>
      <w:proofErr w:type="spellEnd"/>
      <w:r w:rsidRPr="00C163BE">
        <w:rPr>
          <w:rFonts w:ascii="Times New Roman" w:eastAsia="Times New Roman" w:hAnsi="Times New Roman" w:cs="Times New Roman"/>
          <w:sz w:val="24"/>
          <w:szCs w:val="24"/>
        </w:rPr>
        <w:t xml:space="preserve">, R., Annamalai, A., </w:t>
      </w:r>
      <w:proofErr w:type="spellStart"/>
      <w:r w:rsidRPr="00C163BE">
        <w:rPr>
          <w:rFonts w:ascii="Times New Roman" w:eastAsia="Times New Roman" w:hAnsi="Times New Roman" w:cs="Times New Roman"/>
          <w:sz w:val="24"/>
          <w:szCs w:val="24"/>
        </w:rPr>
        <w:t>Santhi</w:t>
      </w:r>
      <w:proofErr w:type="spellEnd"/>
      <w:r w:rsidRPr="00C163BE">
        <w:rPr>
          <w:rFonts w:ascii="Times New Roman" w:eastAsia="Times New Roman" w:hAnsi="Times New Roman" w:cs="Times New Roman"/>
          <w:sz w:val="24"/>
          <w:szCs w:val="24"/>
        </w:rPr>
        <w:t xml:space="preserve">, V., </w:t>
      </w:r>
      <w:proofErr w:type="spellStart"/>
      <w:r w:rsidRPr="00C163BE">
        <w:rPr>
          <w:rFonts w:ascii="Times New Roman" w:eastAsia="Times New Roman" w:hAnsi="Times New Roman" w:cs="Times New Roman"/>
          <w:sz w:val="24"/>
          <w:szCs w:val="24"/>
        </w:rPr>
        <w:t>Geethanjali</w:t>
      </w:r>
      <w:proofErr w:type="spellEnd"/>
      <w:r w:rsidRPr="00C163BE">
        <w:rPr>
          <w:rFonts w:ascii="Times New Roman" w:eastAsia="Times New Roman" w:hAnsi="Times New Roman" w:cs="Times New Roman"/>
          <w:sz w:val="24"/>
          <w:szCs w:val="24"/>
        </w:rPr>
        <w:t xml:space="preserve">, </w:t>
      </w:r>
      <w:proofErr w:type="gramStart"/>
      <w:r w:rsidRPr="00C163BE">
        <w:rPr>
          <w:rFonts w:ascii="Times New Roman" w:eastAsia="Times New Roman" w:hAnsi="Times New Roman" w:cs="Times New Roman"/>
          <w:sz w:val="24"/>
          <w:szCs w:val="24"/>
        </w:rPr>
        <w:t>S.,</w:t>
      </w:r>
      <w:proofErr w:type="spellStart"/>
      <w:r w:rsidRPr="00C163BE">
        <w:rPr>
          <w:rFonts w:ascii="Times New Roman" w:eastAsia="Times New Roman" w:hAnsi="Times New Roman" w:cs="Times New Roman"/>
          <w:sz w:val="24"/>
          <w:szCs w:val="24"/>
        </w:rPr>
        <w:t>Yasodha</w:t>
      </w:r>
      <w:proofErr w:type="spellEnd"/>
      <w:proofErr w:type="gramEnd"/>
      <w:r w:rsidRPr="00C163BE">
        <w:rPr>
          <w:rFonts w:ascii="Times New Roman" w:eastAsia="Times New Roman" w:hAnsi="Times New Roman" w:cs="Times New Roman"/>
          <w:sz w:val="24"/>
          <w:szCs w:val="24"/>
        </w:rPr>
        <w:t xml:space="preserve">, P., &amp; </w:t>
      </w:r>
      <w:proofErr w:type="spellStart"/>
      <w:r w:rsidRPr="00C163BE">
        <w:rPr>
          <w:rFonts w:ascii="Times New Roman" w:eastAsia="Times New Roman" w:hAnsi="Times New Roman" w:cs="Times New Roman"/>
          <w:sz w:val="24"/>
          <w:szCs w:val="24"/>
        </w:rPr>
        <w:t>Kalyanasundaram</w:t>
      </w:r>
      <w:proofErr w:type="spellEnd"/>
      <w:r w:rsidRPr="00C163BE">
        <w:rPr>
          <w:rFonts w:ascii="Times New Roman" w:eastAsia="Times New Roman" w:hAnsi="Times New Roman" w:cs="Times New Roman"/>
          <w:sz w:val="24"/>
          <w:szCs w:val="24"/>
        </w:rPr>
        <w:t xml:space="preserve">, A. (2025).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Fipronil 5% SC and </w:t>
      </w:r>
      <w:r w:rsidR="007B77F3" w:rsidRPr="00C163BE">
        <w:rPr>
          <w:rFonts w:ascii="Times New Roman" w:eastAsia="Times New Roman" w:hAnsi="Times New Roman" w:cs="Times New Roman"/>
          <w:sz w:val="24"/>
          <w:szCs w:val="24"/>
        </w:rPr>
        <w:t xml:space="preserve">entomopathogenic fungi against </w:t>
      </w:r>
      <w:proofErr w:type="spellStart"/>
      <w:r w:rsidR="007B77F3" w:rsidRPr="00C163BE">
        <w:rPr>
          <w:rFonts w:ascii="Times New Roman" w:eastAsia="Times New Roman" w:hAnsi="Times New Roman" w:cs="Times New Roman"/>
          <w:sz w:val="24"/>
          <w:szCs w:val="24"/>
        </w:rPr>
        <w:t>spiralling</w:t>
      </w:r>
      <w:proofErr w:type="spellEnd"/>
      <w:r w:rsidR="007B77F3" w:rsidRPr="00C163BE">
        <w:rPr>
          <w:rFonts w:ascii="Times New Roman" w:eastAsia="Times New Roman" w:hAnsi="Times New Roman" w:cs="Times New Roman"/>
          <w:sz w:val="24"/>
          <w:szCs w:val="24"/>
        </w:rPr>
        <w:t xml:space="preserve"> whitefly</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Aleurodicus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Dispersus</w:t>
      </w:r>
      <w:proofErr w:type="spellEnd"/>
      <w:r w:rsidRPr="00C163BE">
        <w:rPr>
          <w:rFonts w:ascii="Times New Roman" w:eastAsia="Times New Roman" w:hAnsi="Times New Roman" w:cs="Times New Roman"/>
          <w:sz w:val="24"/>
          <w:szCs w:val="24"/>
        </w:rPr>
        <w:t xml:space="preserve"> Russell (Aleyrodidae: Hemiptera) infesting </w:t>
      </w:r>
      <w:r w:rsidR="007B77F3" w:rsidRPr="00C163BE">
        <w:rPr>
          <w:rFonts w:ascii="Times New Roman" w:eastAsia="Times New Roman" w:hAnsi="Times New Roman" w:cs="Times New Roman"/>
          <w:sz w:val="24"/>
          <w:szCs w:val="24"/>
        </w:rPr>
        <w:t>guava trees under open field conditions</w:t>
      </w:r>
      <w:r w:rsidRPr="00C163BE">
        <w:rPr>
          <w:rFonts w:ascii="Times New Roman" w:eastAsia="Times New Roman" w:hAnsi="Times New Roman" w:cs="Times New Roman"/>
          <w:sz w:val="24"/>
          <w:szCs w:val="24"/>
        </w:rPr>
        <w:t xml:space="preserve">. </w:t>
      </w:r>
      <w:r w:rsidRPr="007B77F3">
        <w:rPr>
          <w:rFonts w:ascii="Times New Roman" w:eastAsia="Times New Roman" w:hAnsi="Times New Roman" w:cs="Times New Roman"/>
          <w:i/>
          <w:sz w:val="24"/>
          <w:szCs w:val="24"/>
        </w:rPr>
        <w:t>Fluoride</w:t>
      </w:r>
      <w:r w:rsidR="007B77F3">
        <w:rPr>
          <w:rFonts w:ascii="Times New Roman" w:eastAsia="Times New Roman" w:hAnsi="Times New Roman" w:cs="Times New Roman"/>
          <w:sz w:val="24"/>
          <w:szCs w:val="24"/>
        </w:rPr>
        <w:t>, 58(3), e304</w:t>
      </w:r>
      <w:r w:rsidRPr="00C163BE">
        <w:rPr>
          <w:rFonts w:ascii="Times New Roman" w:eastAsia="Times New Roman" w:hAnsi="Times New Roman" w:cs="Times New Roman"/>
          <w:sz w:val="24"/>
          <w:szCs w:val="24"/>
        </w:rPr>
        <w:t>.</w:t>
      </w:r>
    </w:p>
    <w:p w14:paraId="7EF7DAE5" w14:textId="78BB5B0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lastRenderedPageBreak/>
        <w:t>Keelery</w:t>
      </w:r>
      <w:proofErr w:type="spellEnd"/>
      <w:r w:rsidRPr="00C163BE">
        <w:rPr>
          <w:rFonts w:ascii="Times New Roman" w:eastAsia="Times New Roman" w:hAnsi="Times New Roman" w:cs="Times New Roman"/>
          <w:sz w:val="24"/>
          <w:szCs w:val="24"/>
        </w:rPr>
        <w:t>, S. (2025). Production volume of cabbage in India from financial year 2015 to 2022, with an estimate for 2023.</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Statista. </w:t>
      </w:r>
      <w:hyperlink r:id="rId24">
        <w:r w:rsidRPr="00C163BE">
          <w:rPr>
            <w:rFonts w:ascii="Times New Roman" w:eastAsia="Times New Roman" w:hAnsi="Times New Roman" w:cs="Times New Roman"/>
            <w:color w:val="0000FF"/>
            <w:sz w:val="24"/>
            <w:szCs w:val="24"/>
            <w:u w:val="single"/>
          </w:rPr>
          <w:t>https://www.statista.com/statistics/1043933/india-production-volume-of-cabbage/</w:t>
        </w:r>
      </w:hyperlink>
    </w:p>
    <w:p w14:paraId="0595835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Khalifa, M. H., &amp; F </w:t>
      </w:r>
      <w:proofErr w:type="spellStart"/>
      <w:r w:rsidRPr="00C163BE">
        <w:rPr>
          <w:rFonts w:ascii="Times New Roman" w:eastAsia="Times New Roman" w:hAnsi="Times New Roman" w:cs="Times New Roman"/>
          <w:sz w:val="24"/>
          <w:szCs w:val="24"/>
        </w:rPr>
        <w:t>Bedair</w:t>
      </w:r>
      <w:proofErr w:type="spellEnd"/>
      <w:r w:rsidRPr="00C163BE">
        <w:rPr>
          <w:rFonts w:ascii="Times New Roman" w:eastAsia="Times New Roman" w:hAnsi="Times New Roman" w:cs="Times New Roman"/>
          <w:sz w:val="24"/>
          <w:szCs w:val="24"/>
        </w:rPr>
        <w:t xml:space="preserve">, A. (2023). Field evaluation of some insect growth regulators and plant originated insecticides against sucking-piercing insects on cucumber plant and their side effects on the associated predators. </w:t>
      </w:r>
      <w:r w:rsidRPr="001211BB">
        <w:rPr>
          <w:rFonts w:ascii="Times New Roman" w:eastAsia="Times New Roman" w:hAnsi="Times New Roman" w:cs="Times New Roman"/>
          <w:i/>
          <w:sz w:val="24"/>
          <w:szCs w:val="24"/>
        </w:rPr>
        <w:t>Alexandria Science Exchange Journal</w:t>
      </w:r>
      <w:r w:rsidRPr="00C163BE">
        <w:rPr>
          <w:rFonts w:ascii="Times New Roman" w:eastAsia="Times New Roman" w:hAnsi="Times New Roman" w:cs="Times New Roman"/>
          <w:sz w:val="24"/>
          <w:szCs w:val="24"/>
        </w:rPr>
        <w:t>, 44(3), 331-338.</w:t>
      </w:r>
    </w:p>
    <w:p w14:paraId="53DBABA4"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Khan, R. R., Rasool, I., Ahmed, S., Oviedo, A., Arshad, M., &amp; Zia, K. (2012). Individual and combined efficacy of different insecticides against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w:t>
      </w:r>
      <w:proofErr w:type="spellStart"/>
      <w:r w:rsidRPr="00C163BE">
        <w:rPr>
          <w:rFonts w:ascii="Times New Roman" w:eastAsia="Times New Roman" w:hAnsi="Times New Roman" w:cs="Times New Roman"/>
          <w:sz w:val="24"/>
          <w:szCs w:val="24"/>
        </w:rPr>
        <w:t>Homoptera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211BB">
        <w:rPr>
          <w:rFonts w:ascii="Times New Roman" w:eastAsia="Times New Roman" w:hAnsi="Times New Roman" w:cs="Times New Roman"/>
          <w:i/>
          <w:sz w:val="24"/>
          <w:szCs w:val="24"/>
        </w:rPr>
        <w:t>Pakistan Entomologist</w:t>
      </w:r>
      <w:r w:rsidRPr="00C163BE">
        <w:rPr>
          <w:rFonts w:ascii="Times New Roman" w:eastAsia="Times New Roman" w:hAnsi="Times New Roman" w:cs="Times New Roman"/>
          <w:sz w:val="24"/>
          <w:szCs w:val="24"/>
        </w:rPr>
        <w:t>, 34(2), 157-160.</w:t>
      </w:r>
    </w:p>
    <w:p w14:paraId="2D549E0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Kodandaram</w:t>
      </w:r>
      <w:proofErr w:type="spellEnd"/>
      <w:r w:rsidRPr="00C163BE">
        <w:rPr>
          <w:rFonts w:ascii="Times New Roman" w:eastAsia="Times New Roman" w:hAnsi="Times New Roman" w:cs="Times New Roman"/>
          <w:sz w:val="24"/>
          <w:szCs w:val="24"/>
        </w:rPr>
        <w:t>, M. H., Rai, A. B., &amp; Halder, J. (2010). Novel insecticides for management of insect pests in vegetable crops: A review. </w:t>
      </w:r>
      <w:r w:rsidRPr="00C163BE">
        <w:rPr>
          <w:rFonts w:ascii="Times New Roman" w:eastAsia="Times New Roman" w:hAnsi="Times New Roman" w:cs="Times New Roman"/>
          <w:i/>
          <w:sz w:val="24"/>
          <w:szCs w:val="24"/>
        </w:rPr>
        <w:t>Vegetable Science</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37</w:t>
      </w:r>
      <w:r w:rsidRPr="00C163BE">
        <w:rPr>
          <w:rFonts w:ascii="Times New Roman" w:eastAsia="Times New Roman" w:hAnsi="Times New Roman" w:cs="Times New Roman"/>
          <w:sz w:val="24"/>
          <w:szCs w:val="24"/>
        </w:rPr>
        <w:t>(02), 109-123.</w:t>
      </w:r>
    </w:p>
    <w:p w14:paraId="223F38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Lal, O. P., Sinha, S. R., &amp; Srivastava, Y. N. (2002). Evaluation of some promising insecticides against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 on cabbage under field condition. </w:t>
      </w:r>
      <w:r w:rsidRPr="00C163BE">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26(2), 169-173.</w:t>
      </w:r>
    </w:p>
    <w:p w14:paraId="6E5A00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Lingg</w:t>
      </w:r>
      <w:proofErr w:type="spellEnd"/>
      <w:r w:rsidRPr="00C163BE">
        <w:rPr>
          <w:rFonts w:ascii="Times New Roman" w:eastAsia="Times New Roman" w:hAnsi="Times New Roman" w:cs="Times New Roman"/>
          <w:sz w:val="24"/>
          <w:szCs w:val="24"/>
        </w:rPr>
        <w:t xml:space="preserve">, A. J., &amp; Donaldson, M. D. (1981). Biotic and abiotic factors affecting stability of Beauveria </w:t>
      </w:r>
      <w:proofErr w:type="spellStart"/>
      <w:r w:rsidRPr="00C163BE">
        <w:rPr>
          <w:rFonts w:ascii="Times New Roman" w:eastAsia="Times New Roman" w:hAnsi="Times New Roman" w:cs="Times New Roman"/>
          <w:sz w:val="24"/>
          <w:szCs w:val="24"/>
        </w:rPr>
        <w:t>bassiana</w:t>
      </w:r>
      <w:proofErr w:type="spellEnd"/>
      <w:r w:rsidRPr="00C163BE">
        <w:rPr>
          <w:rFonts w:ascii="Times New Roman" w:eastAsia="Times New Roman" w:hAnsi="Times New Roman" w:cs="Times New Roman"/>
          <w:sz w:val="24"/>
          <w:szCs w:val="24"/>
        </w:rPr>
        <w:t xml:space="preserve"> conidia in soil. </w:t>
      </w:r>
      <w:r w:rsidRPr="00C163BE">
        <w:rPr>
          <w:rFonts w:ascii="Times New Roman" w:eastAsia="Times New Roman" w:hAnsi="Times New Roman" w:cs="Times New Roman"/>
          <w:i/>
          <w:sz w:val="24"/>
          <w:szCs w:val="24"/>
        </w:rPr>
        <w:t>Journal of Invertebrate Pathology</w:t>
      </w:r>
      <w:r w:rsidRPr="00C163BE">
        <w:rPr>
          <w:rFonts w:ascii="Times New Roman" w:eastAsia="Times New Roman" w:hAnsi="Times New Roman" w:cs="Times New Roman"/>
          <w:sz w:val="24"/>
          <w:szCs w:val="24"/>
        </w:rPr>
        <w:t>, </w:t>
      </w:r>
      <w:r w:rsidRPr="00C163BE">
        <w:rPr>
          <w:rFonts w:ascii="Times New Roman" w:eastAsia="Times New Roman" w:hAnsi="Times New Roman" w:cs="Times New Roman"/>
          <w:i/>
          <w:sz w:val="24"/>
          <w:szCs w:val="24"/>
        </w:rPr>
        <w:t>38</w:t>
      </w:r>
      <w:r w:rsidRPr="00C163BE">
        <w:rPr>
          <w:rFonts w:ascii="Times New Roman" w:eastAsia="Times New Roman" w:hAnsi="Times New Roman" w:cs="Times New Roman"/>
          <w:sz w:val="24"/>
          <w:szCs w:val="24"/>
        </w:rPr>
        <w:t xml:space="preserve">(2), 191-200. </w:t>
      </w:r>
      <w:hyperlink r:id="rId25">
        <w:r w:rsidRPr="00C163BE">
          <w:rPr>
            <w:rFonts w:ascii="Times New Roman" w:eastAsia="Times New Roman" w:hAnsi="Times New Roman" w:cs="Times New Roman"/>
            <w:color w:val="0000FF"/>
            <w:sz w:val="24"/>
            <w:szCs w:val="24"/>
            <w:u w:val="single"/>
          </w:rPr>
          <w:t>https://doi.org/10.1016/0022-2011(81)90122-1</w:t>
        </w:r>
      </w:hyperlink>
    </w:p>
    <w:p w14:paraId="0DC6315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Liu, Y., Gao, Y., Liang, G., &amp; Lu, Y. (2017).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as a candidate pesticide used in combination with the </w:t>
      </w:r>
      <w:proofErr w:type="spellStart"/>
      <w:r w:rsidRPr="00C163BE">
        <w:rPr>
          <w:rFonts w:ascii="Times New Roman" w:eastAsia="Times New Roman" w:hAnsi="Times New Roman" w:cs="Times New Roman"/>
          <w:sz w:val="24"/>
          <w:szCs w:val="24"/>
        </w:rPr>
        <w:t>attracticides</w:t>
      </w:r>
      <w:proofErr w:type="spellEnd"/>
      <w:r w:rsidRPr="00C163BE">
        <w:rPr>
          <w:rFonts w:ascii="Times New Roman" w:eastAsia="Times New Roman" w:hAnsi="Times New Roman" w:cs="Times New Roman"/>
          <w:sz w:val="24"/>
          <w:szCs w:val="24"/>
        </w:rPr>
        <w:t xml:space="preserve"> for lepidopteran moths. </w:t>
      </w:r>
      <w:proofErr w:type="spellStart"/>
      <w:r w:rsidRPr="001B0C5B">
        <w:rPr>
          <w:rFonts w:ascii="Times New Roman" w:eastAsia="Times New Roman" w:hAnsi="Times New Roman" w:cs="Times New Roman"/>
          <w:i/>
          <w:sz w:val="24"/>
          <w:szCs w:val="24"/>
        </w:rPr>
        <w:t>PLoS</w:t>
      </w:r>
      <w:proofErr w:type="spellEnd"/>
      <w:r w:rsidRPr="001B0C5B">
        <w:rPr>
          <w:rFonts w:ascii="Times New Roman" w:eastAsia="Times New Roman" w:hAnsi="Times New Roman" w:cs="Times New Roman"/>
          <w:i/>
          <w:sz w:val="24"/>
          <w:szCs w:val="24"/>
        </w:rPr>
        <w:t xml:space="preserve"> One</w:t>
      </w:r>
      <w:r w:rsidRPr="00C163BE">
        <w:rPr>
          <w:rFonts w:ascii="Times New Roman" w:eastAsia="Times New Roman" w:hAnsi="Times New Roman" w:cs="Times New Roman"/>
          <w:sz w:val="24"/>
          <w:szCs w:val="24"/>
        </w:rPr>
        <w:t xml:space="preserve">, 12(6), e0180255. </w:t>
      </w:r>
      <w:hyperlink r:id="rId26">
        <w:r w:rsidRPr="00C163BE">
          <w:rPr>
            <w:rFonts w:ascii="Times New Roman" w:eastAsia="Times New Roman" w:hAnsi="Times New Roman" w:cs="Times New Roman"/>
            <w:color w:val="0000FF"/>
            <w:sz w:val="24"/>
            <w:szCs w:val="24"/>
            <w:u w:val="single"/>
          </w:rPr>
          <w:t>https://doi.org/10.1371/journal.pone.0180255</w:t>
        </w:r>
      </w:hyperlink>
    </w:p>
    <w:p w14:paraId="075FB2D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Mir, S. R. (2021). Field efficacy of newer insecticides against major insect pests of cauliflower in Kashmir (Doctoral dissertation, SKUAST Kashmir).</w:t>
      </w:r>
    </w:p>
    <w:p w14:paraId="7D5CD2F2"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Moorthy, P. N., Saroja, S., </w:t>
      </w:r>
      <w:proofErr w:type="spellStart"/>
      <w:r w:rsidRPr="00C163BE">
        <w:rPr>
          <w:rFonts w:ascii="Times New Roman" w:eastAsia="Times New Roman" w:hAnsi="Times New Roman" w:cs="Times New Roman"/>
          <w:sz w:val="24"/>
          <w:szCs w:val="24"/>
        </w:rPr>
        <w:t>Ranganath</w:t>
      </w:r>
      <w:proofErr w:type="spellEnd"/>
      <w:r w:rsidRPr="00C163BE">
        <w:rPr>
          <w:rFonts w:ascii="Times New Roman" w:eastAsia="Times New Roman" w:hAnsi="Times New Roman" w:cs="Times New Roman"/>
          <w:sz w:val="24"/>
          <w:szCs w:val="24"/>
        </w:rPr>
        <w:t xml:space="preserve">, H. R., </w:t>
      </w:r>
      <w:proofErr w:type="spellStart"/>
      <w:r w:rsidRPr="00C163BE">
        <w:rPr>
          <w:rFonts w:ascii="Times New Roman" w:eastAsia="Times New Roman" w:hAnsi="Times New Roman" w:cs="Times New Roman"/>
          <w:sz w:val="24"/>
          <w:szCs w:val="24"/>
        </w:rPr>
        <w:t>Shivaramu</w:t>
      </w:r>
      <w:proofErr w:type="spellEnd"/>
      <w:r w:rsidRPr="00C163BE">
        <w:rPr>
          <w:rFonts w:ascii="Times New Roman" w:eastAsia="Times New Roman" w:hAnsi="Times New Roman" w:cs="Times New Roman"/>
          <w:sz w:val="24"/>
          <w:szCs w:val="24"/>
        </w:rPr>
        <w:t xml:space="preserve">, K., &amp; </w:t>
      </w:r>
      <w:proofErr w:type="spellStart"/>
      <w:r w:rsidRPr="00C163BE">
        <w:rPr>
          <w:rFonts w:ascii="Times New Roman" w:eastAsia="Times New Roman" w:hAnsi="Times New Roman" w:cs="Times New Roman"/>
          <w:sz w:val="24"/>
          <w:szCs w:val="24"/>
        </w:rPr>
        <w:t>Paripoorna</w:t>
      </w:r>
      <w:proofErr w:type="spellEnd"/>
      <w:r w:rsidRPr="00C163BE">
        <w:rPr>
          <w:rFonts w:ascii="Times New Roman" w:eastAsia="Times New Roman" w:hAnsi="Times New Roman" w:cs="Times New Roman"/>
          <w:sz w:val="24"/>
          <w:szCs w:val="24"/>
        </w:rPr>
        <w:t xml:space="preserve">, K. A. (2014). Controlled release formulation of oiled neem cake for insect pest management. </w:t>
      </w:r>
      <w:r w:rsidRPr="001B0C5B">
        <w:rPr>
          <w:rFonts w:ascii="Times New Roman" w:eastAsia="Times New Roman" w:hAnsi="Times New Roman" w:cs="Times New Roman"/>
          <w:i/>
          <w:sz w:val="24"/>
          <w:szCs w:val="24"/>
        </w:rPr>
        <w:t>Pest Management in Horticultural Ecosystems</w:t>
      </w:r>
      <w:r w:rsidRPr="00C163BE">
        <w:rPr>
          <w:rFonts w:ascii="Times New Roman" w:eastAsia="Times New Roman" w:hAnsi="Times New Roman" w:cs="Times New Roman"/>
          <w:sz w:val="24"/>
          <w:szCs w:val="24"/>
        </w:rPr>
        <w:t>, 20(2), 133-136.</w:t>
      </w:r>
    </w:p>
    <w:p w14:paraId="6D157CE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Motaphale</w:t>
      </w:r>
      <w:proofErr w:type="spellEnd"/>
      <w:r w:rsidRPr="00C163BE">
        <w:rPr>
          <w:rFonts w:ascii="Times New Roman" w:eastAsia="Times New Roman" w:hAnsi="Times New Roman" w:cs="Times New Roman"/>
          <w:sz w:val="24"/>
          <w:szCs w:val="24"/>
        </w:rPr>
        <w:t xml:space="preserve">, A. A., Bhosle, B. B., &amp; Khan, F. S. (2017). Effect of some insecticides and biorationals on the abundance of predators in soybean agro-ecosystem. </w:t>
      </w:r>
      <w:r w:rsidRPr="001211BB">
        <w:rPr>
          <w:rFonts w:ascii="Times New Roman" w:eastAsia="Times New Roman" w:hAnsi="Times New Roman" w:cs="Times New Roman"/>
          <w:i/>
          <w:sz w:val="24"/>
          <w:szCs w:val="24"/>
        </w:rPr>
        <w:t>Journal of Entomological Research</w:t>
      </w:r>
      <w:r w:rsidRPr="00C163BE">
        <w:rPr>
          <w:rFonts w:ascii="Times New Roman" w:eastAsia="Times New Roman" w:hAnsi="Times New Roman" w:cs="Times New Roman"/>
          <w:sz w:val="24"/>
          <w:szCs w:val="24"/>
        </w:rPr>
        <w:t xml:space="preserve">, 41(1), 51-55. </w:t>
      </w:r>
      <w:hyperlink r:id="rId27">
        <w:r w:rsidRPr="00C163BE">
          <w:rPr>
            <w:rFonts w:ascii="Times New Roman" w:eastAsia="Times New Roman" w:hAnsi="Times New Roman" w:cs="Times New Roman"/>
            <w:color w:val="0000FF"/>
            <w:sz w:val="24"/>
            <w:szCs w:val="24"/>
            <w:u w:val="single"/>
          </w:rPr>
          <w:t>http://dx.doi.org/10.5958/0974-4576.2017.00009.3</w:t>
        </w:r>
      </w:hyperlink>
    </w:p>
    <w:p w14:paraId="6C64C463"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Nidheesh</w:t>
      </w:r>
      <w:proofErr w:type="spellEnd"/>
      <w:r w:rsidRPr="00C163BE">
        <w:rPr>
          <w:rFonts w:ascii="Times New Roman" w:eastAsia="Times New Roman" w:hAnsi="Times New Roman" w:cs="Times New Roman"/>
          <w:sz w:val="24"/>
          <w:szCs w:val="24"/>
        </w:rPr>
        <w:t xml:space="preserve">, T. D., </w:t>
      </w:r>
      <w:proofErr w:type="spellStart"/>
      <w:r w:rsidRPr="00C163BE">
        <w:rPr>
          <w:rFonts w:ascii="Times New Roman" w:eastAsia="Times New Roman" w:hAnsi="Times New Roman" w:cs="Times New Roman"/>
          <w:sz w:val="24"/>
          <w:szCs w:val="24"/>
        </w:rPr>
        <w:t>Shylesha</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Jayappa</w:t>
      </w:r>
      <w:proofErr w:type="spellEnd"/>
      <w:r w:rsidRPr="00C163BE">
        <w:rPr>
          <w:rFonts w:ascii="Times New Roman" w:eastAsia="Times New Roman" w:hAnsi="Times New Roman" w:cs="Times New Roman"/>
          <w:sz w:val="24"/>
          <w:szCs w:val="24"/>
        </w:rPr>
        <w:t xml:space="preserve">, A. H., Jagadish, K. S., &amp; Sharma, K. (2020). Safety evaluation of insecticides to the ladybird beetle, </w:t>
      </w:r>
      <w:proofErr w:type="spellStart"/>
      <w:r w:rsidRPr="00C163BE">
        <w:rPr>
          <w:rFonts w:ascii="Times New Roman" w:eastAsia="Times New Roman" w:hAnsi="Times New Roman" w:cs="Times New Roman"/>
          <w:i/>
          <w:sz w:val="24"/>
          <w:szCs w:val="24"/>
        </w:rPr>
        <w:t>Cryptolaemus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montrouzieri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Mulsant</w:t>
      </w:r>
      <w:proofErr w:type="spellEnd"/>
      <w:r w:rsidRPr="00C163BE">
        <w:rPr>
          <w:rFonts w:ascii="Times New Roman" w:eastAsia="Times New Roman" w:hAnsi="Times New Roman" w:cs="Times New Roman"/>
          <w:sz w:val="24"/>
          <w:szCs w:val="24"/>
        </w:rPr>
        <w:t xml:space="preserve"> (Coleoptera: Coccinellidae), a major predator of mealy</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bugs. </w:t>
      </w:r>
      <w:r w:rsidRPr="001211BB">
        <w:rPr>
          <w:rFonts w:ascii="Times New Roman" w:eastAsia="Times New Roman" w:hAnsi="Times New Roman" w:cs="Times New Roman"/>
          <w:i/>
          <w:sz w:val="24"/>
          <w:szCs w:val="24"/>
        </w:rPr>
        <w:t>Journal of Biological Control</w:t>
      </w:r>
      <w:r w:rsidRPr="00C163BE">
        <w:rPr>
          <w:rFonts w:ascii="Times New Roman" w:eastAsia="Times New Roman" w:hAnsi="Times New Roman" w:cs="Times New Roman"/>
          <w:sz w:val="24"/>
          <w:szCs w:val="24"/>
        </w:rPr>
        <w:t>, 34, 153-157.</w:t>
      </w:r>
    </w:p>
    <w:p w14:paraId="70CF058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Ogbede</w:t>
      </w:r>
      <w:proofErr w:type="spellEnd"/>
      <w:r w:rsidRPr="00C163BE">
        <w:rPr>
          <w:rFonts w:ascii="Times New Roman" w:eastAsia="Times New Roman" w:hAnsi="Times New Roman" w:cs="Times New Roman"/>
          <w:sz w:val="24"/>
          <w:szCs w:val="24"/>
        </w:rPr>
        <w:t xml:space="preserve">, S. C., </w:t>
      </w:r>
      <w:proofErr w:type="spellStart"/>
      <w:r w:rsidRPr="00C163BE">
        <w:rPr>
          <w:rFonts w:ascii="Times New Roman" w:eastAsia="Times New Roman" w:hAnsi="Times New Roman" w:cs="Times New Roman"/>
          <w:sz w:val="24"/>
          <w:szCs w:val="24"/>
        </w:rPr>
        <w:t>Saidu</w:t>
      </w:r>
      <w:proofErr w:type="spellEnd"/>
      <w:r w:rsidRPr="00C163BE">
        <w:rPr>
          <w:rFonts w:ascii="Times New Roman" w:eastAsia="Times New Roman" w:hAnsi="Times New Roman" w:cs="Times New Roman"/>
          <w:sz w:val="24"/>
          <w:szCs w:val="24"/>
        </w:rPr>
        <w:t xml:space="preserve">, A. N., </w:t>
      </w:r>
      <w:proofErr w:type="spellStart"/>
      <w:r w:rsidRPr="00C163BE">
        <w:rPr>
          <w:rFonts w:ascii="Times New Roman" w:eastAsia="Times New Roman" w:hAnsi="Times New Roman" w:cs="Times New Roman"/>
          <w:sz w:val="24"/>
          <w:szCs w:val="24"/>
        </w:rPr>
        <w:t>Kabiru</w:t>
      </w:r>
      <w:proofErr w:type="spellEnd"/>
      <w:r w:rsidRPr="00C163BE">
        <w:rPr>
          <w:rFonts w:ascii="Times New Roman" w:eastAsia="Times New Roman" w:hAnsi="Times New Roman" w:cs="Times New Roman"/>
          <w:sz w:val="24"/>
          <w:szCs w:val="24"/>
        </w:rPr>
        <w:t xml:space="preserve">, A. Y., &amp; </w:t>
      </w:r>
      <w:proofErr w:type="spellStart"/>
      <w:r w:rsidRPr="00C163BE">
        <w:rPr>
          <w:rFonts w:ascii="Times New Roman" w:eastAsia="Times New Roman" w:hAnsi="Times New Roman" w:cs="Times New Roman"/>
          <w:sz w:val="24"/>
          <w:szCs w:val="24"/>
        </w:rPr>
        <w:t>Busari</w:t>
      </w:r>
      <w:proofErr w:type="spellEnd"/>
      <w:r w:rsidRPr="00C163BE">
        <w:rPr>
          <w:rFonts w:ascii="Times New Roman" w:eastAsia="Times New Roman" w:hAnsi="Times New Roman" w:cs="Times New Roman"/>
          <w:sz w:val="24"/>
          <w:szCs w:val="24"/>
        </w:rPr>
        <w:t xml:space="preserve">, M. B. (2015). Nutrient and anti-nutrient compositions of </w:t>
      </w:r>
      <w:r w:rsidRPr="00C163BE">
        <w:rPr>
          <w:rFonts w:ascii="Times New Roman" w:eastAsia="Times New Roman" w:hAnsi="Times New Roman" w:cs="Times New Roman"/>
          <w:i/>
          <w:sz w:val="24"/>
          <w:szCs w:val="24"/>
        </w:rPr>
        <w:t xml:space="preserve">Brassica </w:t>
      </w:r>
      <w:proofErr w:type="spellStart"/>
      <w:r w:rsidRPr="00C163BE">
        <w:rPr>
          <w:rFonts w:ascii="Times New Roman" w:eastAsia="Times New Roman" w:hAnsi="Times New Roman" w:cs="Times New Roman"/>
          <w:i/>
          <w:sz w:val="24"/>
          <w:szCs w:val="24"/>
        </w:rPr>
        <w:t>oleracae</w:t>
      </w:r>
      <w:proofErr w:type="spellEnd"/>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IOSR </w:t>
      </w:r>
      <w:r w:rsidRPr="002E3BD0">
        <w:rPr>
          <w:rFonts w:ascii="Times New Roman" w:eastAsia="Times New Roman" w:hAnsi="Times New Roman" w:cs="Times New Roman"/>
          <w:i/>
          <w:sz w:val="24"/>
          <w:szCs w:val="24"/>
        </w:rPr>
        <w:t>Journal of Pharmacy</w:t>
      </w:r>
      <w:r w:rsidRPr="00C163BE">
        <w:rPr>
          <w:rFonts w:ascii="Times New Roman" w:eastAsia="Times New Roman" w:hAnsi="Times New Roman" w:cs="Times New Roman"/>
          <w:sz w:val="24"/>
          <w:szCs w:val="24"/>
        </w:rPr>
        <w:t>, 5(3), 19-25</w:t>
      </w:r>
    </w:p>
    <w:p w14:paraId="5113AD63" w14:textId="55CAE095"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Rao, 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G. </w:t>
      </w:r>
      <w:r w:rsidR="001B0C5B">
        <w:rPr>
          <w:rFonts w:ascii="Times New Roman" w:eastAsia="Times New Roman" w:hAnsi="Times New Roman" w:cs="Times New Roman"/>
          <w:sz w:val="24"/>
          <w:szCs w:val="24"/>
        </w:rPr>
        <w:t>&amp;</w:t>
      </w:r>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Sitaramaiah</w:t>
      </w:r>
      <w:proofErr w:type="spellEnd"/>
      <w:r w:rsidRPr="00C163BE">
        <w:rPr>
          <w:rFonts w:ascii="Times New Roman" w:eastAsia="Times New Roman" w:hAnsi="Times New Roman" w:cs="Times New Roman"/>
          <w:sz w:val="24"/>
          <w:szCs w:val="24"/>
        </w:rPr>
        <w:t xml:space="preserve">, S. </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2001</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Application strategies for microbial pesticides against </w:t>
      </w:r>
      <w:proofErr w:type="spellStart"/>
      <w:r w:rsidRPr="00C163BE">
        <w:rPr>
          <w:rFonts w:ascii="Times New Roman" w:eastAsia="Times New Roman" w:hAnsi="Times New Roman" w:cs="Times New Roman"/>
          <w:i/>
          <w:sz w:val="24"/>
          <w:szCs w:val="24"/>
        </w:rPr>
        <w:t>Spodoptera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litura</w:t>
      </w:r>
      <w:proofErr w:type="spellEnd"/>
      <w:r w:rsidRPr="00C163BE">
        <w:rPr>
          <w:rFonts w:ascii="Times New Roman" w:eastAsia="Times New Roman" w:hAnsi="Times New Roman" w:cs="Times New Roman"/>
          <w:sz w:val="24"/>
          <w:szCs w:val="24"/>
        </w:rPr>
        <w:t xml:space="preserve"> F. and </w:t>
      </w:r>
      <w:proofErr w:type="spellStart"/>
      <w:r w:rsidRPr="00C163BE">
        <w:rPr>
          <w:rFonts w:ascii="Times New Roman" w:eastAsia="Times New Roman" w:hAnsi="Times New Roman" w:cs="Times New Roman"/>
          <w:i/>
          <w:sz w:val="24"/>
          <w:szCs w:val="24"/>
        </w:rPr>
        <w:t>Helicoverpa</w:t>
      </w:r>
      <w:proofErr w:type="spellEnd"/>
      <w:r>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armigera</w:t>
      </w:r>
      <w:proofErr w:type="spellEnd"/>
      <w:r w:rsidRPr="00C163BE">
        <w:rPr>
          <w:rFonts w:ascii="Times New Roman" w:eastAsia="Times New Roman" w:hAnsi="Times New Roman" w:cs="Times New Roman"/>
          <w:sz w:val="24"/>
          <w:szCs w:val="24"/>
        </w:rPr>
        <w:t xml:space="preserve"> Hb. </w:t>
      </w:r>
      <w:r w:rsidR="001B0C5B" w:rsidRPr="001B0C5B">
        <w:rPr>
          <w:rFonts w:ascii="Times New Roman" w:eastAsia="Times New Roman" w:hAnsi="Times New Roman" w:cs="Times New Roman"/>
          <w:i/>
          <w:sz w:val="24"/>
          <w:szCs w:val="24"/>
        </w:rPr>
        <w:t>T</w:t>
      </w:r>
      <w:r w:rsidRPr="001B0C5B">
        <w:rPr>
          <w:rFonts w:ascii="Times New Roman" w:eastAsia="Times New Roman" w:hAnsi="Times New Roman" w:cs="Times New Roman"/>
          <w:i/>
          <w:sz w:val="24"/>
          <w:szCs w:val="24"/>
        </w:rPr>
        <w:t>obacco Research</w:t>
      </w:r>
      <w:r w:rsidRPr="00C163BE">
        <w:rPr>
          <w:rFonts w:ascii="Times New Roman" w:eastAsia="Times New Roman" w:hAnsi="Times New Roman" w:cs="Times New Roman"/>
          <w:sz w:val="24"/>
          <w:szCs w:val="24"/>
        </w:rPr>
        <w:t>, 27</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12-18.</w:t>
      </w:r>
    </w:p>
    <w:p w14:paraId="7AEF825B"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Razaq</w:t>
      </w:r>
      <w:proofErr w:type="spellEnd"/>
      <w:r w:rsidRPr="00C163BE">
        <w:rPr>
          <w:rFonts w:ascii="Times New Roman" w:eastAsia="Times New Roman" w:hAnsi="Times New Roman" w:cs="Times New Roman"/>
          <w:sz w:val="24"/>
          <w:szCs w:val="24"/>
        </w:rPr>
        <w:t xml:space="preserve">, M., Atta, S., &amp; Ahmed Pasha, R. (2025). Assessing the impact of bifenthrin, neonicotinoids, and insect growth regulators on three aphid species and their predators in Brassica fields: implications for pest management strategies. </w:t>
      </w:r>
      <w:r w:rsidRPr="002E3BD0">
        <w:rPr>
          <w:rFonts w:ascii="Times New Roman" w:eastAsia="Times New Roman" w:hAnsi="Times New Roman" w:cs="Times New Roman"/>
          <w:i/>
          <w:sz w:val="24"/>
          <w:szCs w:val="24"/>
        </w:rPr>
        <w:t>International Journal of Tropical Insect Science</w:t>
      </w:r>
      <w:r w:rsidRPr="00C163BE">
        <w:rPr>
          <w:rFonts w:ascii="Times New Roman" w:eastAsia="Times New Roman" w:hAnsi="Times New Roman" w:cs="Times New Roman"/>
          <w:sz w:val="24"/>
          <w:szCs w:val="24"/>
        </w:rPr>
        <w:t>, 45(1), 447-455.</w:t>
      </w:r>
      <w:hyperlink r:id="rId28">
        <w:r w:rsidRPr="00C163BE">
          <w:rPr>
            <w:rFonts w:ascii="Times New Roman" w:eastAsia="Times New Roman" w:hAnsi="Times New Roman" w:cs="Times New Roman"/>
            <w:color w:val="0000FF"/>
            <w:sz w:val="24"/>
            <w:szCs w:val="24"/>
            <w:u w:val="single"/>
          </w:rPr>
          <w:t>https://doi.org/10.1007/s42690-024-01405-3</w:t>
        </w:r>
      </w:hyperlink>
    </w:p>
    <w:p w14:paraId="5168E3A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Sahu</w:t>
      </w:r>
      <w:proofErr w:type="spellEnd"/>
      <w:r w:rsidRPr="00C163BE">
        <w:rPr>
          <w:rFonts w:ascii="Times New Roman" w:eastAsia="Times New Roman" w:hAnsi="Times New Roman" w:cs="Times New Roman"/>
          <w:sz w:val="24"/>
          <w:szCs w:val="24"/>
        </w:rPr>
        <w:t xml:space="preserve">, B., </w:t>
      </w:r>
      <w:proofErr w:type="spellStart"/>
      <w:r w:rsidRPr="00C163BE">
        <w:rPr>
          <w:rFonts w:ascii="Times New Roman" w:eastAsia="Times New Roman" w:hAnsi="Times New Roman" w:cs="Times New Roman"/>
          <w:sz w:val="24"/>
          <w:szCs w:val="24"/>
        </w:rPr>
        <w:t>Pachori</w:t>
      </w:r>
      <w:proofErr w:type="spellEnd"/>
      <w:r w:rsidRPr="00C163BE">
        <w:rPr>
          <w:rFonts w:ascii="Times New Roman" w:eastAsia="Times New Roman" w:hAnsi="Times New Roman" w:cs="Times New Roman"/>
          <w:sz w:val="24"/>
          <w:szCs w:val="24"/>
        </w:rPr>
        <w:t xml:space="preserve">, R., </w:t>
      </w:r>
      <w:proofErr w:type="spellStart"/>
      <w:r w:rsidRPr="00C163BE">
        <w:rPr>
          <w:rFonts w:ascii="Times New Roman" w:eastAsia="Times New Roman" w:hAnsi="Times New Roman" w:cs="Times New Roman"/>
          <w:sz w:val="24"/>
          <w:szCs w:val="24"/>
        </w:rPr>
        <w:t>Navya</w:t>
      </w:r>
      <w:proofErr w:type="spellEnd"/>
      <w:r w:rsidRPr="00C163BE">
        <w:rPr>
          <w:rFonts w:ascii="Times New Roman" w:eastAsia="Times New Roman" w:hAnsi="Times New Roman" w:cs="Times New Roman"/>
          <w:sz w:val="24"/>
          <w:szCs w:val="24"/>
        </w:rPr>
        <w:t xml:space="preserve">, R., &amp; Patidar, S. (2020). Population dynamics of Cabbage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on cabbage crop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L.). </w:t>
      </w:r>
      <w:r w:rsidRPr="002E3BD0">
        <w:rPr>
          <w:rFonts w:ascii="Times New Roman" w:eastAsia="Times New Roman" w:hAnsi="Times New Roman" w:cs="Times New Roman"/>
          <w:i/>
          <w:sz w:val="24"/>
          <w:szCs w:val="24"/>
        </w:rPr>
        <w:t>Journal of Pharmacognosy and Phytochemistry</w:t>
      </w:r>
      <w:r w:rsidRPr="00C163BE">
        <w:rPr>
          <w:rFonts w:ascii="Times New Roman" w:eastAsia="Times New Roman" w:hAnsi="Times New Roman" w:cs="Times New Roman"/>
          <w:sz w:val="24"/>
          <w:szCs w:val="24"/>
        </w:rPr>
        <w:t>, 9(3), 950-952.</w:t>
      </w:r>
    </w:p>
    <w:p w14:paraId="3FF17A05" w14:textId="6E75901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lastRenderedPageBreak/>
        <w:t xml:space="preserve">Saxena, R. C., Jilani, G., &amp; Kareem, A. A. (2018). Effects of neem on stored grain insects. In </w:t>
      </w:r>
      <w:r w:rsidR="001B0C5B" w:rsidRPr="00C163BE">
        <w:rPr>
          <w:rFonts w:ascii="Times New Roman" w:eastAsia="Times New Roman" w:hAnsi="Times New Roman" w:cs="Times New Roman"/>
          <w:sz w:val="24"/>
          <w:szCs w:val="24"/>
        </w:rPr>
        <w:t xml:space="preserve">M. </w:t>
      </w:r>
      <w:r w:rsidR="001B0C5B">
        <w:rPr>
          <w:rFonts w:ascii="Times New Roman" w:eastAsia="Times New Roman" w:hAnsi="Times New Roman" w:cs="Times New Roman"/>
          <w:sz w:val="24"/>
          <w:szCs w:val="24"/>
        </w:rPr>
        <w:t>Jacobson</w:t>
      </w:r>
      <w:r w:rsidRPr="00C163BE">
        <w:rPr>
          <w:rFonts w:ascii="Times New Roman" w:eastAsia="Times New Roman" w:hAnsi="Times New Roman" w:cs="Times New Roman"/>
          <w:sz w:val="24"/>
          <w:szCs w:val="24"/>
        </w:rPr>
        <w:t xml:space="preserve"> (Ed.)</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Focus on phytochemical pesticides (pp. 97-112). Boca Raton: CRC Press.</w:t>
      </w:r>
      <w:r w:rsidR="001B0C5B">
        <w:rPr>
          <w:rFonts w:ascii="Times New Roman" w:eastAsia="Times New Roman" w:hAnsi="Times New Roman" w:cs="Times New Roman"/>
          <w:sz w:val="24"/>
          <w:szCs w:val="24"/>
        </w:rPr>
        <w:t xml:space="preserve"> </w:t>
      </w:r>
      <w:hyperlink r:id="rId29">
        <w:r w:rsidRPr="00C163BE">
          <w:rPr>
            <w:rFonts w:ascii="Times New Roman" w:eastAsia="Times New Roman" w:hAnsi="Times New Roman" w:cs="Times New Roman"/>
            <w:color w:val="0000FF"/>
            <w:sz w:val="24"/>
            <w:szCs w:val="24"/>
            <w:u w:val="single"/>
          </w:rPr>
          <w:t>https://doi.org/10.1201/9781351072052</w:t>
        </w:r>
      </w:hyperlink>
    </w:p>
    <w:p w14:paraId="2DE2E63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Sayed, S., </w:t>
      </w:r>
      <w:proofErr w:type="spellStart"/>
      <w:r w:rsidRPr="00C163BE">
        <w:rPr>
          <w:rFonts w:ascii="Times New Roman" w:eastAsia="Times New Roman" w:hAnsi="Times New Roman" w:cs="Times New Roman"/>
          <w:sz w:val="24"/>
          <w:szCs w:val="24"/>
        </w:rPr>
        <w:t>Elarrnaouty</w:t>
      </w:r>
      <w:proofErr w:type="spellEnd"/>
      <w:r w:rsidRPr="00C163BE">
        <w:rPr>
          <w:rFonts w:ascii="Times New Roman" w:eastAsia="Times New Roman" w:hAnsi="Times New Roman" w:cs="Times New Roman"/>
          <w:sz w:val="24"/>
          <w:szCs w:val="24"/>
        </w:rPr>
        <w:t xml:space="preserve">, S. A., </w:t>
      </w:r>
      <w:proofErr w:type="spellStart"/>
      <w:r w:rsidRPr="00C163BE">
        <w:rPr>
          <w:rFonts w:ascii="Times New Roman" w:eastAsia="Times New Roman" w:hAnsi="Times New Roman" w:cs="Times New Roman"/>
          <w:sz w:val="24"/>
          <w:szCs w:val="24"/>
        </w:rPr>
        <w:t>AlOtaibi</w:t>
      </w:r>
      <w:proofErr w:type="spellEnd"/>
      <w:r w:rsidRPr="00C163BE">
        <w:rPr>
          <w:rFonts w:ascii="Times New Roman" w:eastAsia="Times New Roman" w:hAnsi="Times New Roman" w:cs="Times New Roman"/>
          <w:sz w:val="24"/>
          <w:szCs w:val="24"/>
        </w:rPr>
        <w:t xml:space="preserve">, S., &amp; Salah, M. (2021). Pathogenicity and side effect of indigenous </w:t>
      </w:r>
      <w:r w:rsidRPr="00C163BE">
        <w:rPr>
          <w:rFonts w:ascii="Times New Roman" w:eastAsia="Times New Roman" w:hAnsi="Times New Roman" w:cs="Times New Roman"/>
          <w:i/>
          <w:sz w:val="24"/>
          <w:szCs w:val="24"/>
        </w:rPr>
        <w:t xml:space="preserve">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on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undecimpunctata</w:t>
      </w:r>
      <w:proofErr w:type="spellEnd"/>
      <w:r w:rsidRPr="00C163BE">
        <w:rPr>
          <w:rFonts w:ascii="Times New Roman" w:eastAsia="Times New Roman" w:hAnsi="Times New Roman" w:cs="Times New Roman"/>
          <w:sz w:val="24"/>
          <w:szCs w:val="24"/>
        </w:rPr>
        <w:t xml:space="preserve"> and </w:t>
      </w:r>
      <w:r w:rsidRPr="00C163BE">
        <w:rPr>
          <w:rFonts w:ascii="Times New Roman" w:eastAsia="Times New Roman" w:hAnsi="Times New Roman" w:cs="Times New Roman"/>
          <w:i/>
          <w:sz w:val="24"/>
          <w:szCs w:val="24"/>
        </w:rPr>
        <w:t xml:space="preserve">Hippodamia </w:t>
      </w:r>
      <w:proofErr w:type="spellStart"/>
      <w:r w:rsidRPr="00C163BE">
        <w:rPr>
          <w:rFonts w:ascii="Times New Roman" w:eastAsia="Times New Roman" w:hAnsi="Times New Roman" w:cs="Times New Roman"/>
          <w:i/>
          <w:sz w:val="24"/>
          <w:szCs w:val="24"/>
        </w:rPr>
        <w:t>variegata</w:t>
      </w:r>
      <w:proofErr w:type="spellEnd"/>
      <w:r w:rsidRPr="00C163BE">
        <w:rPr>
          <w:rFonts w:ascii="Times New Roman" w:eastAsia="Times New Roman" w:hAnsi="Times New Roman" w:cs="Times New Roman"/>
          <w:sz w:val="24"/>
          <w:szCs w:val="24"/>
        </w:rPr>
        <w:t xml:space="preserve"> (Coleoptera: Coccinellidae). </w:t>
      </w:r>
      <w:r w:rsidRPr="00C163BE">
        <w:rPr>
          <w:rFonts w:ascii="Times New Roman" w:eastAsia="Times New Roman" w:hAnsi="Times New Roman" w:cs="Times New Roman"/>
          <w:i/>
          <w:sz w:val="24"/>
          <w:szCs w:val="24"/>
        </w:rPr>
        <w:t>Insects</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12</w:t>
      </w:r>
      <w:r w:rsidRPr="00C163BE">
        <w:rPr>
          <w:rFonts w:ascii="Times New Roman" w:eastAsia="Times New Roman" w:hAnsi="Times New Roman" w:cs="Times New Roman"/>
          <w:sz w:val="24"/>
          <w:szCs w:val="24"/>
        </w:rPr>
        <w:t xml:space="preserve">(1), 42. </w:t>
      </w:r>
      <w:hyperlink r:id="rId30">
        <w:r w:rsidRPr="00C163BE">
          <w:rPr>
            <w:rFonts w:ascii="Times New Roman" w:eastAsia="Times New Roman" w:hAnsi="Times New Roman" w:cs="Times New Roman"/>
            <w:color w:val="0000FF"/>
            <w:sz w:val="24"/>
            <w:szCs w:val="24"/>
            <w:u w:val="single"/>
          </w:rPr>
          <w:t>https://doi.org/10.3390/insects12010042</w:t>
        </w:r>
      </w:hyperlink>
    </w:p>
    <w:p w14:paraId="74A58724" w14:textId="45A89D7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P., Sharma, A., </w:t>
      </w:r>
      <w:proofErr w:type="spellStart"/>
      <w:r w:rsidRPr="00C163BE">
        <w:rPr>
          <w:rFonts w:ascii="Times New Roman" w:eastAsia="Times New Roman" w:hAnsi="Times New Roman" w:cs="Times New Roman"/>
          <w:sz w:val="24"/>
          <w:szCs w:val="24"/>
        </w:rPr>
        <w:t>Jat</w:t>
      </w:r>
      <w:proofErr w:type="spellEnd"/>
      <w:r w:rsidRPr="00C163BE">
        <w:rPr>
          <w:rFonts w:ascii="Times New Roman" w:eastAsia="Times New Roman" w:hAnsi="Times New Roman" w:cs="Times New Roman"/>
          <w:sz w:val="24"/>
          <w:szCs w:val="24"/>
        </w:rPr>
        <w:t xml:space="preserve">, S.M., </w:t>
      </w:r>
      <w:proofErr w:type="spellStart"/>
      <w:r w:rsidRPr="00C163BE">
        <w:rPr>
          <w:rFonts w:ascii="Times New Roman" w:eastAsia="Times New Roman" w:hAnsi="Times New Roman" w:cs="Times New Roman"/>
          <w:sz w:val="24"/>
          <w:szCs w:val="24"/>
        </w:rPr>
        <w:t>Kumnawat</w:t>
      </w:r>
      <w:proofErr w:type="spellEnd"/>
      <w:r w:rsidRPr="00C163BE">
        <w:rPr>
          <w:rFonts w:ascii="Times New Roman" w:eastAsia="Times New Roman" w:hAnsi="Times New Roman" w:cs="Times New Roman"/>
          <w:sz w:val="24"/>
          <w:szCs w:val="24"/>
        </w:rPr>
        <w:t xml:space="preserve">, K.C, and </w:t>
      </w:r>
      <w:proofErr w:type="spellStart"/>
      <w:r w:rsidRPr="00C163BE">
        <w:rPr>
          <w:rFonts w:ascii="Times New Roman" w:eastAsia="Times New Roman" w:hAnsi="Times New Roman" w:cs="Times New Roman"/>
          <w:sz w:val="24"/>
          <w:szCs w:val="24"/>
        </w:rPr>
        <w:t>Badriprasad</w:t>
      </w:r>
      <w:proofErr w:type="spellEnd"/>
      <w:r w:rsidRPr="00C163BE">
        <w:rPr>
          <w:rFonts w:ascii="Times New Roman" w:eastAsia="Times New Roman" w:hAnsi="Times New Roman" w:cs="Times New Roman"/>
          <w:sz w:val="24"/>
          <w:szCs w:val="24"/>
        </w:rPr>
        <w:t xml:space="preserve">. (2022). Toxic effect of different insecticides on coccinellid beetle, </w:t>
      </w:r>
      <w:proofErr w:type="spellStart"/>
      <w:r w:rsidRPr="00C163BE">
        <w:rPr>
          <w:rFonts w:ascii="Times New Roman" w:eastAsia="Times New Roman" w:hAnsi="Times New Roman" w:cs="Times New Roman"/>
          <w:i/>
          <w:sz w:val="24"/>
          <w:szCs w:val="24"/>
        </w:rPr>
        <w:t>Coccinella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septempunctata</w:t>
      </w:r>
      <w:proofErr w:type="spellEnd"/>
      <w:r w:rsidRPr="00C163BE">
        <w:rPr>
          <w:rFonts w:ascii="Times New Roman" w:eastAsia="Times New Roman" w:hAnsi="Times New Roman" w:cs="Times New Roman"/>
          <w:sz w:val="24"/>
          <w:szCs w:val="24"/>
        </w:rPr>
        <w:t xml:space="preserve"> in cabbage ecosystem. </w:t>
      </w:r>
      <w:r w:rsidRPr="002E3BD0">
        <w:rPr>
          <w:rFonts w:ascii="Times New Roman" w:eastAsia="Times New Roman" w:hAnsi="Times New Roman" w:cs="Times New Roman"/>
          <w:i/>
          <w:sz w:val="24"/>
          <w:szCs w:val="24"/>
        </w:rPr>
        <w:t>The Pharma Innovation Journal</w:t>
      </w:r>
      <w:r w:rsidR="001B0C5B">
        <w:rPr>
          <w:rFonts w:ascii="Times New Roman" w:eastAsia="Times New Roman" w:hAnsi="Times New Roman" w:cs="Times New Roman"/>
          <w:sz w:val="24"/>
          <w:szCs w:val="24"/>
        </w:rPr>
        <w:t>, 11(1),</w:t>
      </w:r>
      <w:r w:rsidRPr="00C163BE">
        <w:rPr>
          <w:rFonts w:ascii="Times New Roman" w:eastAsia="Times New Roman" w:hAnsi="Times New Roman" w:cs="Times New Roman"/>
          <w:sz w:val="24"/>
          <w:szCs w:val="24"/>
        </w:rPr>
        <w:t xml:space="preserve"> 1383-1385</w:t>
      </w:r>
    </w:p>
    <w:p w14:paraId="0D3E69C4" w14:textId="2FC75E54"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Sharma, R., &amp;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C. (2019). Utilization of neem and neem products in agriculture. In </w:t>
      </w:r>
      <w:r w:rsidR="001B0C5B" w:rsidRPr="00C163BE">
        <w:rPr>
          <w:rFonts w:ascii="Times New Roman" w:eastAsia="Times New Roman" w:hAnsi="Times New Roman" w:cs="Times New Roman"/>
          <w:sz w:val="24"/>
          <w:szCs w:val="24"/>
        </w:rPr>
        <w:t xml:space="preserve">M. </w:t>
      </w:r>
      <w:r w:rsidRPr="00C163BE">
        <w:rPr>
          <w:rFonts w:ascii="Times New Roman" w:eastAsia="Times New Roman" w:hAnsi="Times New Roman" w:cs="Times New Roman"/>
          <w:sz w:val="24"/>
          <w:szCs w:val="24"/>
        </w:rPr>
        <w:t xml:space="preserve">Gowda, </w:t>
      </w:r>
      <w:r w:rsidR="001B0C5B" w:rsidRPr="00C163BE">
        <w:rPr>
          <w:rFonts w:ascii="Times New Roman" w:eastAsia="Times New Roman" w:hAnsi="Times New Roman" w:cs="Times New Roman"/>
          <w:sz w:val="24"/>
          <w:szCs w:val="24"/>
        </w:rPr>
        <w:t>A</w:t>
      </w:r>
      <w:r w:rsidR="001B0C5B">
        <w:rPr>
          <w:rFonts w:ascii="Times New Roman" w:eastAsia="Times New Roman" w:hAnsi="Times New Roman" w:cs="Times New Roman"/>
          <w:sz w:val="24"/>
          <w:szCs w:val="24"/>
        </w:rPr>
        <w:t>.</w:t>
      </w:r>
      <w:r w:rsidR="001B0C5B"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Sheetal, &amp; </w:t>
      </w:r>
      <w:r w:rsidR="001B0C5B" w:rsidRPr="00C163BE">
        <w:rPr>
          <w:rFonts w:ascii="Times New Roman" w:eastAsia="Times New Roman" w:hAnsi="Times New Roman" w:cs="Times New Roman"/>
          <w:sz w:val="24"/>
          <w:szCs w:val="24"/>
        </w:rPr>
        <w:t>C.</w:t>
      </w:r>
      <w:r w:rsidR="001B0C5B">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Kole</w:t>
      </w:r>
      <w:proofErr w:type="spellEnd"/>
      <w:r w:rsidRPr="00C163BE">
        <w:rPr>
          <w:rFonts w:ascii="Times New Roman" w:eastAsia="Times New Roman" w:hAnsi="Times New Roman" w:cs="Times New Roman"/>
          <w:sz w:val="24"/>
          <w:szCs w:val="24"/>
        </w:rPr>
        <w:t xml:space="preserve"> (Eds.), The Neem Genome (pp. 31-48). Cham: </w:t>
      </w:r>
      <w:r w:rsidRPr="001B0C5B">
        <w:rPr>
          <w:rFonts w:ascii="Times New Roman" w:eastAsia="Times New Roman" w:hAnsi="Times New Roman" w:cs="Times New Roman"/>
          <w:sz w:val="24"/>
          <w:szCs w:val="24"/>
        </w:rPr>
        <w:t>Springer</w:t>
      </w:r>
      <w:r w:rsidRPr="00C16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1">
        <w:r w:rsidRPr="00C163BE">
          <w:rPr>
            <w:rFonts w:ascii="Times New Roman" w:eastAsia="Times New Roman" w:hAnsi="Times New Roman" w:cs="Times New Roman"/>
            <w:color w:val="0000FF"/>
            <w:sz w:val="24"/>
            <w:szCs w:val="24"/>
            <w:u w:val="single"/>
          </w:rPr>
          <w:t>https://doi.org/10.1007/978-3-030-16122-4_4</w:t>
        </w:r>
      </w:hyperlink>
    </w:p>
    <w:p w14:paraId="2E6C3715"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Singh, N. S., Sharma, R., Singh, S. K., &amp; Singh, D. K. (2021). A comprehensive review of environmental fate and degradation of fipronil and its toxic metabolites. </w:t>
      </w:r>
      <w:r w:rsidRPr="002E3BD0">
        <w:rPr>
          <w:rFonts w:ascii="Times New Roman" w:eastAsia="Times New Roman" w:hAnsi="Times New Roman" w:cs="Times New Roman"/>
          <w:i/>
          <w:sz w:val="24"/>
          <w:szCs w:val="24"/>
        </w:rPr>
        <w:t>Environmental Research</w:t>
      </w:r>
      <w:r w:rsidRPr="00C163BE">
        <w:rPr>
          <w:rFonts w:ascii="Times New Roman" w:eastAsia="Times New Roman" w:hAnsi="Times New Roman" w:cs="Times New Roman"/>
          <w:sz w:val="24"/>
          <w:szCs w:val="24"/>
        </w:rPr>
        <w:t xml:space="preserve">, 199, 111316. </w:t>
      </w:r>
      <w:hyperlink r:id="rId32">
        <w:r w:rsidRPr="00C163BE">
          <w:rPr>
            <w:rFonts w:ascii="Times New Roman" w:eastAsia="Times New Roman" w:hAnsi="Times New Roman" w:cs="Times New Roman"/>
            <w:color w:val="0000FF"/>
            <w:sz w:val="24"/>
            <w:szCs w:val="24"/>
            <w:u w:val="single"/>
          </w:rPr>
          <w:t>https://doi.org/10.1016/j.envres.2021.111316</w:t>
        </w:r>
      </w:hyperlink>
    </w:p>
    <w:p w14:paraId="0889E0EC" w14:textId="0E7A769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Sinha, R., Singh, B., Rai, P. K., Kumar, A., </w:t>
      </w:r>
      <w:proofErr w:type="spellStart"/>
      <w:r w:rsidRPr="00C163BE">
        <w:rPr>
          <w:rFonts w:ascii="Times New Roman" w:eastAsia="Times New Roman" w:hAnsi="Times New Roman" w:cs="Times New Roman"/>
          <w:sz w:val="24"/>
          <w:szCs w:val="24"/>
        </w:rPr>
        <w:t>Jamwal</w:t>
      </w:r>
      <w:proofErr w:type="spellEnd"/>
      <w:r w:rsidRPr="00C163BE">
        <w:rPr>
          <w:rFonts w:ascii="Times New Roman" w:eastAsia="Times New Roman" w:hAnsi="Times New Roman" w:cs="Times New Roman"/>
          <w:sz w:val="24"/>
          <w:szCs w:val="24"/>
        </w:rPr>
        <w:t xml:space="preserve">, S., &amp; Sinha, B. K. (2018). Soil fertility management and its impact on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(Kaltenbach)</w:t>
      </w:r>
      <w:r>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(Hemiptera: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Cogent Food &amp; Agriculture</w:t>
      </w:r>
      <w:r w:rsidRPr="00C163BE">
        <w:rPr>
          <w:rFonts w:ascii="Times New Roman" w:eastAsia="Times New Roman" w:hAnsi="Times New Roman" w:cs="Times New Roman"/>
          <w:sz w:val="24"/>
          <w:szCs w:val="24"/>
        </w:rPr>
        <w:t>, 4(1), 1450941.</w:t>
      </w:r>
      <w:r w:rsidR="001B0C5B">
        <w:rPr>
          <w:rFonts w:ascii="Times New Roman" w:eastAsia="Times New Roman" w:hAnsi="Times New Roman" w:cs="Times New Roman"/>
          <w:sz w:val="24"/>
          <w:szCs w:val="24"/>
        </w:rPr>
        <w:t xml:space="preserve"> </w:t>
      </w:r>
      <w:hyperlink r:id="rId33">
        <w:r w:rsidRPr="00C163BE">
          <w:rPr>
            <w:rFonts w:ascii="Times New Roman" w:eastAsia="Times New Roman" w:hAnsi="Times New Roman" w:cs="Times New Roman"/>
            <w:color w:val="0000FF"/>
            <w:sz w:val="24"/>
            <w:szCs w:val="24"/>
            <w:u w:val="single"/>
          </w:rPr>
          <w:t>https://doi.org/10.1080/23311932.2018.1450941</w:t>
        </w:r>
      </w:hyperlink>
    </w:p>
    <w:p w14:paraId="2C866B5E"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Sontakke</w:t>
      </w:r>
      <w:proofErr w:type="spellEnd"/>
      <w:r w:rsidRPr="00C163BE">
        <w:rPr>
          <w:rFonts w:ascii="Times New Roman" w:eastAsia="Times New Roman" w:hAnsi="Times New Roman" w:cs="Times New Roman"/>
          <w:sz w:val="24"/>
          <w:szCs w:val="24"/>
        </w:rPr>
        <w:t xml:space="preserve">, B. K., Mohapatra, L. N., &amp; Swain, L. K. (2013). Comparative </w:t>
      </w:r>
      <w:proofErr w:type="spellStart"/>
      <w:r w:rsidRPr="00C163BE">
        <w:rPr>
          <w:rFonts w:ascii="Times New Roman" w:eastAsia="Times New Roman" w:hAnsi="Times New Roman" w:cs="Times New Roman"/>
          <w:sz w:val="24"/>
          <w:szCs w:val="24"/>
        </w:rPr>
        <w:t>bioefficacy</w:t>
      </w:r>
      <w:proofErr w:type="spellEnd"/>
      <w:r w:rsidRPr="00C163BE">
        <w:rPr>
          <w:rFonts w:ascii="Times New Roman" w:eastAsia="Times New Roman" w:hAnsi="Times New Roman" w:cs="Times New Roman"/>
          <w:sz w:val="24"/>
          <w:szCs w:val="24"/>
        </w:rPr>
        <w:t xml:space="preserve">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25 EC against sucking pests of cotton and its safety to natural enemies. </w:t>
      </w:r>
      <w:r w:rsidRPr="00C163BE">
        <w:rPr>
          <w:rFonts w:ascii="Times New Roman" w:eastAsia="Times New Roman" w:hAnsi="Times New Roman" w:cs="Times New Roman"/>
          <w:i/>
          <w:sz w:val="24"/>
          <w:szCs w:val="24"/>
        </w:rPr>
        <w:t>Indian Journal of Entomology</w:t>
      </w:r>
      <w:r w:rsidRPr="00C163BE">
        <w:rPr>
          <w:rFonts w:ascii="Times New Roman" w:eastAsia="Times New Roman" w:hAnsi="Times New Roman" w:cs="Times New Roman"/>
          <w:sz w:val="24"/>
          <w:szCs w:val="24"/>
        </w:rPr>
        <w:t>, 75(4), 325-329.</w:t>
      </w:r>
    </w:p>
    <w:p w14:paraId="3BD1C061"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Srinivasan, R., Rao, K. J., Sailaja, V., &amp; </w:t>
      </w:r>
      <w:proofErr w:type="spellStart"/>
      <w:r w:rsidRPr="00C163BE">
        <w:rPr>
          <w:rFonts w:ascii="Times New Roman" w:eastAsia="Times New Roman" w:hAnsi="Times New Roman" w:cs="Times New Roman"/>
          <w:sz w:val="24"/>
          <w:szCs w:val="24"/>
        </w:rPr>
        <w:t>Kalaivanan</w:t>
      </w:r>
      <w:proofErr w:type="spellEnd"/>
      <w:r w:rsidRPr="00C163BE">
        <w:rPr>
          <w:rFonts w:ascii="Times New Roman" w:eastAsia="Times New Roman" w:hAnsi="Times New Roman" w:cs="Times New Roman"/>
          <w:sz w:val="24"/>
          <w:szCs w:val="24"/>
        </w:rPr>
        <w:t xml:space="preserve">, D. (2014). Influence of organic manures and fertilizers on nutrient uptake, yield and quality in cabbage-baby corn cropping sequence. </w:t>
      </w:r>
      <w:r w:rsidRPr="002E3BD0">
        <w:rPr>
          <w:rFonts w:ascii="Times New Roman" w:eastAsia="Times New Roman" w:hAnsi="Times New Roman" w:cs="Times New Roman"/>
          <w:i/>
          <w:sz w:val="24"/>
          <w:szCs w:val="24"/>
        </w:rPr>
        <w:t>Journal of Horticultural Sciences</w:t>
      </w:r>
      <w:r w:rsidRPr="00C163BE">
        <w:rPr>
          <w:rFonts w:ascii="Times New Roman" w:eastAsia="Times New Roman" w:hAnsi="Times New Roman" w:cs="Times New Roman"/>
          <w:sz w:val="24"/>
          <w:szCs w:val="24"/>
        </w:rPr>
        <w:t>, 9(1), 48-54.</w:t>
      </w:r>
      <w:hyperlink r:id="rId34">
        <w:r w:rsidRPr="00C163BE">
          <w:rPr>
            <w:rFonts w:ascii="Times New Roman" w:eastAsia="Times New Roman" w:hAnsi="Times New Roman" w:cs="Times New Roman"/>
            <w:color w:val="0000FF"/>
            <w:sz w:val="24"/>
            <w:szCs w:val="24"/>
            <w:u w:val="single"/>
          </w:rPr>
          <w:t>https://doi.org/10.24154/jhs.v9i1.218</w:t>
        </w:r>
      </w:hyperlink>
    </w:p>
    <w:p w14:paraId="78CE0ACC" w14:textId="0B242991"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Su, Q., Tong, H., Cheng, J., Zhang, G., Shi, C., Li, C., &amp; Wang, W. (2017). Toxicity and efficacy of </w:t>
      </w:r>
      <w:proofErr w:type="spellStart"/>
      <w:r w:rsidRPr="00C163BE">
        <w:rPr>
          <w:rFonts w:ascii="Times New Roman" w:eastAsia="Times New Roman" w:hAnsi="Times New Roman" w:cs="Times New Roman"/>
          <w:sz w:val="24"/>
          <w:szCs w:val="24"/>
        </w:rPr>
        <w:t>chlorantraniliprole</w:t>
      </w:r>
      <w:proofErr w:type="spellEnd"/>
      <w:r w:rsidRPr="00C163BE">
        <w:rPr>
          <w:rFonts w:ascii="Times New Roman" w:eastAsia="Times New Roman" w:hAnsi="Times New Roman" w:cs="Times New Roman"/>
          <w:sz w:val="24"/>
          <w:szCs w:val="24"/>
        </w:rPr>
        <w:t xml:space="preserve"> on </w:t>
      </w:r>
      <w:r w:rsidRPr="001B0C5B">
        <w:rPr>
          <w:rFonts w:ascii="Times New Roman" w:eastAsia="Times New Roman" w:hAnsi="Times New Roman" w:cs="Times New Roman"/>
          <w:i/>
          <w:sz w:val="24"/>
          <w:szCs w:val="24"/>
        </w:rPr>
        <w:t xml:space="preserve">Pieris </w:t>
      </w:r>
      <w:proofErr w:type="spellStart"/>
      <w:r w:rsidRPr="001B0C5B">
        <w:rPr>
          <w:rFonts w:ascii="Times New Roman" w:eastAsia="Times New Roman" w:hAnsi="Times New Roman" w:cs="Times New Roman"/>
          <w:i/>
          <w:sz w:val="24"/>
          <w:szCs w:val="24"/>
        </w:rPr>
        <w:t>rapae</w:t>
      </w:r>
      <w:proofErr w:type="spellEnd"/>
      <w:r w:rsidRPr="00C163BE">
        <w:rPr>
          <w:rFonts w:ascii="Times New Roman" w:eastAsia="Times New Roman" w:hAnsi="Times New Roman" w:cs="Times New Roman"/>
          <w:sz w:val="24"/>
          <w:szCs w:val="24"/>
        </w:rPr>
        <w:t xml:space="preserve"> (Linnaeus)</w:t>
      </w:r>
      <w:r w:rsidR="001B0C5B">
        <w:rPr>
          <w:rFonts w:ascii="Times New Roman" w:eastAsia="Times New Roman" w:hAnsi="Times New Roman" w:cs="Times New Roman"/>
          <w:sz w:val="24"/>
          <w:szCs w:val="24"/>
        </w:rPr>
        <w:t xml:space="preserve"> </w:t>
      </w:r>
      <w:r w:rsidRPr="00C163BE">
        <w:rPr>
          <w:rFonts w:ascii="Times New Roman" w:eastAsia="Times New Roman" w:hAnsi="Times New Roman" w:cs="Times New Roman"/>
          <w:sz w:val="24"/>
          <w:szCs w:val="24"/>
        </w:rPr>
        <w:t xml:space="preserve">(Lepidoptera: </w:t>
      </w:r>
      <w:proofErr w:type="spellStart"/>
      <w:r w:rsidRPr="00C163BE">
        <w:rPr>
          <w:rFonts w:ascii="Times New Roman" w:eastAsia="Times New Roman" w:hAnsi="Times New Roman" w:cs="Times New Roman"/>
          <w:sz w:val="24"/>
          <w:szCs w:val="24"/>
        </w:rPr>
        <w:t>Pieridae</w:t>
      </w:r>
      <w:proofErr w:type="spellEnd"/>
      <w:r w:rsidRPr="00C163BE">
        <w:rPr>
          <w:rFonts w:ascii="Times New Roman" w:eastAsia="Times New Roman" w:hAnsi="Times New Roman" w:cs="Times New Roman"/>
          <w:sz w:val="24"/>
          <w:szCs w:val="24"/>
        </w:rPr>
        <w:t xml:space="preserve">) on cabbage. </w:t>
      </w:r>
      <w:r w:rsidRPr="002E3BD0">
        <w:rPr>
          <w:rFonts w:ascii="Times New Roman" w:eastAsia="Times New Roman" w:hAnsi="Times New Roman" w:cs="Times New Roman"/>
          <w:i/>
          <w:sz w:val="24"/>
          <w:szCs w:val="24"/>
        </w:rPr>
        <w:t>Journal of Agricultural Science</w:t>
      </w:r>
      <w:r w:rsidRPr="00C163BE">
        <w:rPr>
          <w:rFonts w:ascii="Times New Roman" w:eastAsia="Times New Roman" w:hAnsi="Times New Roman" w:cs="Times New Roman"/>
          <w:sz w:val="24"/>
          <w:szCs w:val="24"/>
        </w:rPr>
        <w:t>, 9 (2), 180-187.</w:t>
      </w:r>
      <w:hyperlink r:id="rId35">
        <w:r w:rsidRPr="00C163BE">
          <w:rPr>
            <w:rFonts w:ascii="Times New Roman" w:eastAsia="Times New Roman" w:hAnsi="Times New Roman" w:cs="Times New Roman"/>
            <w:color w:val="0000FF"/>
            <w:sz w:val="24"/>
            <w:szCs w:val="24"/>
            <w:u w:val="single"/>
          </w:rPr>
          <w:t>https://doi.org/10.5539/jas.v9n2p180</w:t>
        </w:r>
      </w:hyperlink>
    </w:p>
    <w:p w14:paraId="138131D8"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Tamang, A., Chaudhary, P., Acharya, M., Pokharel, M., &amp; </w:t>
      </w:r>
      <w:proofErr w:type="spellStart"/>
      <w:r w:rsidRPr="00C163BE">
        <w:rPr>
          <w:rFonts w:ascii="Times New Roman" w:eastAsia="Times New Roman" w:hAnsi="Times New Roman" w:cs="Times New Roman"/>
          <w:sz w:val="24"/>
          <w:szCs w:val="24"/>
        </w:rPr>
        <w:t>Soti</w:t>
      </w:r>
      <w:proofErr w:type="spellEnd"/>
      <w:r w:rsidRPr="00C163BE">
        <w:rPr>
          <w:rFonts w:ascii="Times New Roman" w:eastAsia="Times New Roman" w:hAnsi="Times New Roman" w:cs="Times New Roman"/>
          <w:sz w:val="24"/>
          <w:szCs w:val="24"/>
        </w:rPr>
        <w:t xml:space="preserve">, A. (2025). Field efficacy of different insecticides against </w:t>
      </w:r>
      <w:proofErr w:type="spellStart"/>
      <w:r w:rsidRPr="00C163BE">
        <w:rPr>
          <w:rFonts w:ascii="Times New Roman" w:eastAsia="Times New Roman" w:hAnsi="Times New Roman" w:cs="Times New Roman"/>
          <w:sz w:val="24"/>
          <w:szCs w:val="24"/>
        </w:rPr>
        <w:t>jassid</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i/>
          <w:sz w:val="24"/>
          <w:szCs w:val="24"/>
        </w:rPr>
        <w:t>Amrasca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biguttula</w:t>
      </w:r>
      <w:proofErr w:type="spellEnd"/>
      <w:r w:rsidRPr="00C163BE">
        <w:rPr>
          <w:rFonts w:ascii="Times New Roman" w:eastAsia="Times New Roman" w:hAnsi="Times New Roman" w:cs="Times New Roman"/>
          <w:sz w:val="24"/>
          <w:szCs w:val="24"/>
        </w:rPr>
        <w:t xml:space="preserve">) in brinjal at </w:t>
      </w:r>
      <w:proofErr w:type="spellStart"/>
      <w:r w:rsidRPr="00C163BE">
        <w:rPr>
          <w:rFonts w:ascii="Times New Roman" w:eastAsia="Times New Roman" w:hAnsi="Times New Roman" w:cs="Times New Roman"/>
          <w:sz w:val="24"/>
          <w:szCs w:val="24"/>
        </w:rPr>
        <w:t>Gauradaha</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Jhapa</w:t>
      </w:r>
      <w:proofErr w:type="spellEnd"/>
      <w:r w:rsidRPr="00C163BE">
        <w:rPr>
          <w:rFonts w:ascii="Times New Roman" w:eastAsia="Times New Roman" w:hAnsi="Times New Roman" w:cs="Times New Roman"/>
          <w:sz w:val="24"/>
          <w:szCs w:val="24"/>
        </w:rPr>
        <w:t xml:space="preserve">, Nepal. </w:t>
      </w:r>
      <w:r w:rsidRPr="002E3BD0">
        <w:rPr>
          <w:rFonts w:ascii="Times New Roman" w:eastAsia="Times New Roman" w:hAnsi="Times New Roman" w:cs="Times New Roman"/>
          <w:i/>
          <w:sz w:val="24"/>
          <w:szCs w:val="24"/>
        </w:rPr>
        <w:t>Journal of Agriculture and Applied Biology</w:t>
      </w:r>
      <w:r w:rsidRPr="00C163BE">
        <w:rPr>
          <w:rFonts w:ascii="Times New Roman" w:eastAsia="Times New Roman" w:hAnsi="Times New Roman" w:cs="Times New Roman"/>
          <w:sz w:val="24"/>
          <w:szCs w:val="24"/>
        </w:rPr>
        <w:t xml:space="preserve">, 6(2), 140-154. </w:t>
      </w:r>
      <w:hyperlink r:id="rId36">
        <w:r w:rsidRPr="00C163BE">
          <w:rPr>
            <w:rFonts w:ascii="Times New Roman" w:eastAsia="Times New Roman" w:hAnsi="Times New Roman" w:cs="Times New Roman"/>
            <w:color w:val="0000FF"/>
            <w:sz w:val="24"/>
            <w:szCs w:val="24"/>
            <w:u w:val="single"/>
          </w:rPr>
          <w:t>http://dx.doi.org/10.11594/jaab.06.02.01</w:t>
        </w:r>
      </w:hyperlink>
    </w:p>
    <w:p w14:paraId="5E61D727"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Thakur, S., </w:t>
      </w:r>
      <w:proofErr w:type="spellStart"/>
      <w:r w:rsidRPr="00C163BE">
        <w:rPr>
          <w:rFonts w:ascii="Times New Roman" w:eastAsia="Times New Roman" w:hAnsi="Times New Roman" w:cs="Times New Roman"/>
          <w:sz w:val="24"/>
          <w:szCs w:val="24"/>
        </w:rPr>
        <w:t>Saha</w:t>
      </w:r>
      <w:proofErr w:type="spellEnd"/>
      <w:r w:rsidRPr="00C163BE">
        <w:rPr>
          <w:rFonts w:ascii="Times New Roman" w:eastAsia="Times New Roman" w:hAnsi="Times New Roman" w:cs="Times New Roman"/>
          <w:sz w:val="24"/>
          <w:szCs w:val="24"/>
        </w:rPr>
        <w:t xml:space="preserve">, S., Dinesh, G. K., &amp; </w:t>
      </w:r>
      <w:proofErr w:type="spellStart"/>
      <w:r w:rsidRPr="00C163BE">
        <w:rPr>
          <w:rFonts w:ascii="Times New Roman" w:eastAsia="Times New Roman" w:hAnsi="Times New Roman" w:cs="Times New Roman"/>
          <w:sz w:val="24"/>
          <w:szCs w:val="24"/>
        </w:rPr>
        <w:t>Anokhe</w:t>
      </w:r>
      <w:proofErr w:type="spellEnd"/>
      <w:r w:rsidRPr="00C163BE">
        <w:rPr>
          <w:rFonts w:ascii="Times New Roman" w:eastAsia="Times New Roman" w:hAnsi="Times New Roman" w:cs="Times New Roman"/>
          <w:sz w:val="24"/>
          <w:szCs w:val="24"/>
        </w:rPr>
        <w:t>, A. (2025). Why entomopathogenic bacteria? In Role of Entomopathogenic Bacteria in Insect Pest Management (pp. 1-13). Boca Raton: CRC Press.</w:t>
      </w:r>
    </w:p>
    <w:p w14:paraId="6A87C909"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Thaochan</w:t>
      </w:r>
      <w:proofErr w:type="spellEnd"/>
      <w:r w:rsidRPr="00C163BE">
        <w:rPr>
          <w:rFonts w:ascii="Times New Roman" w:eastAsia="Times New Roman" w:hAnsi="Times New Roman" w:cs="Times New Roman"/>
          <w:sz w:val="24"/>
          <w:szCs w:val="24"/>
        </w:rPr>
        <w:t xml:space="preserve">, N., </w:t>
      </w:r>
      <w:proofErr w:type="spellStart"/>
      <w:r w:rsidRPr="00C163BE">
        <w:rPr>
          <w:rFonts w:ascii="Times New Roman" w:eastAsia="Times New Roman" w:hAnsi="Times New Roman" w:cs="Times New Roman"/>
          <w:sz w:val="24"/>
          <w:szCs w:val="24"/>
        </w:rPr>
        <w:t>Ngampongsai</w:t>
      </w:r>
      <w:proofErr w:type="spellEnd"/>
      <w:r w:rsidRPr="00C163BE">
        <w:rPr>
          <w:rFonts w:ascii="Times New Roman" w:eastAsia="Times New Roman" w:hAnsi="Times New Roman" w:cs="Times New Roman"/>
          <w:sz w:val="24"/>
          <w:szCs w:val="24"/>
        </w:rPr>
        <w:t xml:space="preserve">, A., Prabhakar, C. S., &amp; Hu, Q. (2021). </w:t>
      </w:r>
      <w:r w:rsidRPr="001B0C5B">
        <w:rPr>
          <w:rFonts w:ascii="Times New Roman" w:eastAsia="Times New Roman" w:hAnsi="Times New Roman" w:cs="Times New Roman"/>
          <w:i/>
          <w:sz w:val="24"/>
          <w:szCs w:val="24"/>
        </w:rPr>
        <w:t xml:space="preserve">Beauveria </w:t>
      </w:r>
      <w:proofErr w:type="spellStart"/>
      <w:r w:rsidRPr="001B0C5B">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PSUB01 simultaneously displays biocontrol activity against </w:t>
      </w:r>
      <w:proofErr w:type="spellStart"/>
      <w:r w:rsidRPr="001B0C5B">
        <w:rPr>
          <w:rFonts w:ascii="Times New Roman" w:eastAsia="Times New Roman" w:hAnsi="Times New Roman" w:cs="Times New Roman"/>
          <w:i/>
          <w:sz w:val="24"/>
          <w:szCs w:val="24"/>
        </w:rPr>
        <w:t>Lipaphis</w:t>
      </w:r>
      <w:proofErr w:type="spellEnd"/>
      <w:r w:rsidRPr="001B0C5B">
        <w:rPr>
          <w:rFonts w:ascii="Times New Roman" w:eastAsia="Times New Roman" w:hAnsi="Times New Roman" w:cs="Times New Roman"/>
          <w:i/>
          <w:sz w:val="24"/>
          <w:szCs w:val="24"/>
        </w:rPr>
        <w:t xml:space="preserve"> </w:t>
      </w:r>
      <w:proofErr w:type="spellStart"/>
      <w:r w:rsidRPr="001B0C5B">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w:t>
      </w:r>
      <w:proofErr w:type="spellStart"/>
      <w:r w:rsidRPr="00C163BE">
        <w:rPr>
          <w:rFonts w:ascii="Times New Roman" w:eastAsia="Times New Roman" w:hAnsi="Times New Roman" w:cs="Times New Roman"/>
          <w:sz w:val="24"/>
          <w:szCs w:val="24"/>
        </w:rPr>
        <w:t>Kalt</w:t>
      </w:r>
      <w:proofErr w:type="spellEnd"/>
      <w:r w:rsidRPr="00C163BE">
        <w:rPr>
          <w:rFonts w:ascii="Times New Roman" w:eastAsia="Times New Roman" w:hAnsi="Times New Roman" w:cs="Times New Roman"/>
          <w:sz w:val="24"/>
          <w:szCs w:val="24"/>
        </w:rPr>
        <w:t xml:space="preserve">.)(Hemiptera: </w:t>
      </w:r>
      <w:proofErr w:type="spellStart"/>
      <w:r w:rsidRPr="00C163BE">
        <w:rPr>
          <w:rFonts w:ascii="Times New Roman" w:eastAsia="Times New Roman" w:hAnsi="Times New Roman" w:cs="Times New Roman"/>
          <w:sz w:val="24"/>
          <w:szCs w:val="24"/>
        </w:rPr>
        <w:t>Aphididae</w:t>
      </w:r>
      <w:proofErr w:type="spellEnd"/>
      <w:r w:rsidRPr="00C163BE">
        <w:rPr>
          <w:rFonts w:ascii="Times New Roman" w:eastAsia="Times New Roman" w:hAnsi="Times New Roman" w:cs="Times New Roman"/>
          <w:sz w:val="24"/>
          <w:szCs w:val="24"/>
        </w:rPr>
        <w:t xml:space="preserve">) and promotes plant growth in Chinese kale under hydroponic growing conditions. </w:t>
      </w:r>
      <w:r w:rsidRPr="002E3BD0">
        <w:rPr>
          <w:rFonts w:ascii="Times New Roman" w:eastAsia="Times New Roman" w:hAnsi="Times New Roman" w:cs="Times New Roman"/>
          <w:i/>
          <w:sz w:val="24"/>
          <w:szCs w:val="24"/>
        </w:rPr>
        <w:t>Biocontrol Science and Technology</w:t>
      </w:r>
      <w:r w:rsidRPr="00C163BE">
        <w:rPr>
          <w:rFonts w:ascii="Times New Roman" w:eastAsia="Times New Roman" w:hAnsi="Times New Roman" w:cs="Times New Roman"/>
          <w:sz w:val="24"/>
          <w:szCs w:val="24"/>
        </w:rPr>
        <w:t>, 31(10), 997-1015. https://doi.org/10.1080/09583157.2021.1917512</w:t>
      </w:r>
    </w:p>
    <w:p w14:paraId="76383E40"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Ujjan</w:t>
      </w:r>
      <w:proofErr w:type="spellEnd"/>
      <w:r w:rsidRPr="00C163BE">
        <w:rPr>
          <w:rFonts w:ascii="Times New Roman" w:eastAsia="Times New Roman" w:hAnsi="Times New Roman" w:cs="Times New Roman"/>
          <w:sz w:val="24"/>
          <w:szCs w:val="24"/>
        </w:rPr>
        <w:t xml:space="preserve">, A. A., &amp; Shahzad, S. (2014). Insecticidal potential of </w:t>
      </w:r>
      <w:r w:rsidRPr="00C163BE">
        <w:rPr>
          <w:rFonts w:ascii="Times New Roman" w:eastAsia="Times New Roman" w:hAnsi="Times New Roman" w:cs="Times New Roman"/>
          <w:i/>
          <w:sz w:val="24"/>
          <w:szCs w:val="24"/>
        </w:rPr>
        <w:t xml:space="preserve">Beauveria </w:t>
      </w:r>
      <w:proofErr w:type="spellStart"/>
      <w:r w:rsidRPr="00C163BE">
        <w:rPr>
          <w:rFonts w:ascii="Times New Roman" w:eastAsia="Times New Roman" w:hAnsi="Times New Roman" w:cs="Times New Roman"/>
          <w:i/>
          <w:sz w:val="24"/>
          <w:szCs w:val="24"/>
        </w:rPr>
        <w:t>bassiana</w:t>
      </w:r>
      <w:proofErr w:type="spellEnd"/>
      <w:r w:rsidRPr="00C163BE">
        <w:rPr>
          <w:rFonts w:ascii="Times New Roman" w:eastAsia="Times New Roman" w:hAnsi="Times New Roman" w:cs="Times New Roman"/>
          <w:sz w:val="24"/>
          <w:szCs w:val="24"/>
        </w:rPr>
        <w:t xml:space="preserve"> strain PDRL1187 and imidacloprid to mustard aphid (</w:t>
      </w:r>
      <w:proofErr w:type="spellStart"/>
      <w:r w:rsidRPr="00C163BE">
        <w:rPr>
          <w:rFonts w:ascii="Times New Roman" w:eastAsia="Times New Roman" w:hAnsi="Times New Roman" w:cs="Times New Roman"/>
          <w:i/>
          <w:sz w:val="24"/>
          <w:szCs w:val="24"/>
        </w:rPr>
        <w:t>Lipaphis</w:t>
      </w:r>
      <w:proofErr w:type="spellEnd"/>
      <w:r w:rsidRPr="00C163BE">
        <w:rPr>
          <w:rFonts w:ascii="Times New Roman" w:eastAsia="Times New Roman" w:hAnsi="Times New Roman" w:cs="Times New Roman"/>
          <w:i/>
          <w:sz w:val="24"/>
          <w:szCs w:val="24"/>
        </w:rPr>
        <w:t xml:space="preserve"> </w:t>
      </w:r>
      <w:proofErr w:type="spellStart"/>
      <w:r w:rsidRPr="00C163BE">
        <w:rPr>
          <w:rFonts w:ascii="Times New Roman" w:eastAsia="Times New Roman" w:hAnsi="Times New Roman" w:cs="Times New Roman"/>
          <w:i/>
          <w:sz w:val="24"/>
          <w:szCs w:val="24"/>
        </w:rPr>
        <w:t>erysimi</w:t>
      </w:r>
      <w:proofErr w:type="spellEnd"/>
      <w:r w:rsidRPr="00C163BE">
        <w:rPr>
          <w:rFonts w:ascii="Times New Roman" w:eastAsia="Times New Roman" w:hAnsi="Times New Roman" w:cs="Times New Roman"/>
          <w:sz w:val="24"/>
          <w:szCs w:val="24"/>
        </w:rPr>
        <w:t xml:space="preserve">) under field conditions. </w:t>
      </w:r>
      <w:r w:rsidRPr="002E3BD0">
        <w:rPr>
          <w:rFonts w:ascii="Times New Roman" w:eastAsia="Times New Roman" w:hAnsi="Times New Roman" w:cs="Times New Roman"/>
          <w:i/>
          <w:sz w:val="24"/>
          <w:szCs w:val="24"/>
        </w:rPr>
        <w:t>Pakistan Journal of Zoology</w:t>
      </w:r>
      <w:r w:rsidRPr="00C163BE">
        <w:rPr>
          <w:rFonts w:ascii="Times New Roman" w:eastAsia="Times New Roman" w:hAnsi="Times New Roman" w:cs="Times New Roman"/>
          <w:sz w:val="24"/>
          <w:szCs w:val="24"/>
        </w:rPr>
        <w:t xml:space="preserve">, 46(5), 1277-1281. </w:t>
      </w:r>
    </w:p>
    <w:p w14:paraId="66B9113D" w14:textId="7777777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r w:rsidRPr="00C163BE">
        <w:rPr>
          <w:rFonts w:ascii="Times New Roman" w:eastAsia="Times New Roman" w:hAnsi="Times New Roman" w:cs="Times New Roman"/>
          <w:sz w:val="24"/>
          <w:szCs w:val="24"/>
        </w:rPr>
        <w:t xml:space="preserve">Ullah, F., Gul, H., Yousaf, H. K., </w:t>
      </w:r>
      <w:proofErr w:type="spellStart"/>
      <w:r w:rsidRPr="00C163BE">
        <w:rPr>
          <w:rFonts w:ascii="Times New Roman" w:eastAsia="Times New Roman" w:hAnsi="Times New Roman" w:cs="Times New Roman"/>
          <w:sz w:val="24"/>
          <w:szCs w:val="24"/>
        </w:rPr>
        <w:t>Xiu</w:t>
      </w:r>
      <w:proofErr w:type="spellEnd"/>
      <w:r w:rsidRPr="00C163BE">
        <w:rPr>
          <w:rFonts w:ascii="Times New Roman" w:eastAsia="Times New Roman" w:hAnsi="Times New Roman" w:cs="Times New Roman"/>
          <w:sz w:val="24"/>
          <w:szCs w:val="24"/>
        </w:rPr>
        <w:t xml:space="preserve">, W., Qian, D., Gao, X., Tariq, K., Han, P., </w:t>
      </w:r>
      <w:proofErr w:type="spellStart"/>
      <w:r w:rsidRPr="00C163BE">
        <w:rPr>
          <w:rFonts w:ascii="Times New Roman" w:eastAsia="Times New Roman" w:hAnsi="Times New Roman" w:cs="Times New Roman"/>
          <w:sz w:val="24"/>
          <w:szCs w:val="24"/>
        </w:rPr>
        <w:t>Desneux</w:t>
      </w:r>
      <w:proofErr w:type="spellEnd"/>
      <w:r w:rsidRPr="00C163BE">
        <w:rPr>
          <w:rFonts w:ascii="Times New Roman" w:eastAsia="Times New Roman" w:hAnsi="Times New Roman" w:cs="Times New Roman"/>
          <w:sz w:val="24"/>
          <w:szCs w:val="24"/>
        </w:rPr>
        <w:t xml:space="preserve">, N. &amp; Song, D. (2019). Impact of low lethal concentrations of </w:t>
      </w:r>
      <w:proofErr w:type="spellStart"/>
      <w:r w:rsidRPr="00C163BE">
        <w:rPr>
          <w:rFonts w:ascii="Times New Roman" w:eastAsia="Times New Roman" w:hAnsi="Times New Roman" w:cs="Times New Roman"/>
          <w:sz w:val="24"/>
          <w:szCs w:val="24"/>
        </w:rPr>
        <w:t>buprofezin</w:t>
      </w:r>
      <w:proofErr w:type="spellEnd"/>
      <w:r w:rsidRPr="00C163BE">
        <w:rPr>
          <w:rFonts w:ascii="Times New Roman" w:eastAsia="Times New Roman" w:hAnsi="Times New Roman" w:cs="Times New Roman"/>
          <w:sz w:val="24"/>
          <w:szCs w:val="24"/>
        </w:rPr>
        <w:t xml:space="preserve"> on biological traits and </w:t>
      </w:r>
      <w:r w:rsidRPr="00C163BE">
        <w:rPr>
          <w:rFonts w:ascii="Times New Roman" w:eastAsia="Times New Roman" w:hAnsi="Times New Roman" w:cs="Times New Roman"/>
          <w:sz w:val="24"/>
          <w:szCs w:val="24"/>
        </w:rPr>
        <w:lastRenderedPageBreak/>
        <w:t xml:space="preserve">expression profile of chitin synthase 1 gene (CHS1) in melon aphid, </w:t>
      </w:r>
      <w:r w:rsidRPr="00C163BE">
        <w:rPr>
          <w:rFonts w:ascii="Times New Roman" w:eastAsia="Times New Roman" w:hAnsi="Times New Roman" w:cs="Times New Roman"/>
          <w:i/>
          <w:sz w:val="24"/>
          <w:szCs w:val="24"/>
        </w:rPr>
        <w:t xml:space="preserve">Aphis </w:t>
      </w:r>
      <w:proofErr w:type="spellStart"/>
      <w:r w:rsidRPr="00C163BE">
        <w:rPr>
          <w:rFonts w:ascii="Times New Roman" w:eastAsia="Times New Roman" w:hAnsi="Times New Roman" w:cs="Times New Roman"/>
          <w:i/>
          <w:sz w:val="24"/>
          <w:szCs w:val="24"/>
        </w:rPr>
        <w:t>gossypii</w:t>
      </w:r>
      <w:proofErr w:type="spellEnd"/>
      <w:r w:rsidRPr="00C163BE">
        <w:rPr>
          <w:rFonts w:ascii="Times New Roman" w:eastAsia="Times New Roman" w:hAnsi="Times New Roman" w:cs="Times New Roman"/>
          <w:sz w:val="24"/>
          <w:szCs w:val="24"/>
        </w:rPr>
        <w:t xml:space="preserve">. </w:t>
      </w:r>
      <w:r w:rsidRPr="001B0C5B">
        <w:rPr>
          <w:rFonts w:ascii="Times New Roman" w:eastAsia="Times New Roman" w:hAnsi="Times New Roman" w:cs="Times New Roman"/>
          <w:i/>
          <w:sz w:val="24"/>
          <w:szCs w:val="24"/>
        </w:rPr>
        <w:t>Scientific reports</w:t>
      </w:r>
      <w:r w:rsidRPr="00C163BE">
        <w:rPr>
          <w:rFonts w:ascii="Times New Roman" w:eastAsia="Times New Roman" w:hAnsi="Times New Roman" w:cs="Times New Roman"/>
          <w:sz w:val="24"/>
          <w:szCs w:val="24"/>
        </w:rPr>
        <w:t xml:space="preserve">, 9(1), 12291. </w:t>
      </w:r>
      <w:hyperlink r:id="rId37">
        <w:r w:rsidRPr="00C163BE">
          <w:rPr>
            <w:rFonts w:ascii="Times New Roman" w:eastAsia="Times New Roman" w:hAnsi="Times New Roman" w:cs="Times New Roman"/>
            <w:color w:val="0000FF"/>
            <w:sz w:val="24"/>
            <w:szCs w:val="24"/>
            <w:u w:val="single"/>
          </w:rPr>
          <w:t>https://doi.org/10.1038/s41598-019-48199-w</w:t>
        </w:r>
      </w:hyperlink>
    </w:p>
    <w:p w14:paraId="64D731E4" w14:textId="1EA56D68"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Uuh</w:t>
      </w:r>
      <w:proofErr w:type="spellEnd"/>
      <w:r w:rsidRPr="00C163BE">
        <w:rPr>
          <w:rFonts w:ascii="Times New Roman" w:eastAsia="Times New Roman" w:hAnsi="Times New Roman" w:cs="Times New Roman"/>
          <w:sz w:val="24"/>
          <w:szCs w:val="24"/>
        </w:rPr>
        <w:t>‐Narvaez, J. J., &amp; Segura‐Campos, M. R. (2021). Cabbage (</w:t>
      </w:r>
      <w:r w:rsidRPr="00C163BE">
        <w:rPr>
          <w:rFonts w:ascii="Times New Roman" w:eastAsia="Times New Roman" w:hAnsi="Times New Roman" w:cs="Times New Roman"/>
          <w:i/>
          <w:sz w:val="24"/>
          <w:szCs w:val="24"/>
        </w:rPr>
        <w:t>Brassica oleracea</w:t>
      </w:r>
      <w:r w:rsidRPr="00C163BE">
        <w:rPr>
          <w:rFonts w:ascii="Times New Roman" w:eastAsia="Times New Roman" w:hAnsi="Times New Roman" w:cs="Times New Roman"/>
          <w:sz w:val="24"/>
          <w:szCs w:val="24"/>
        </w:rPr>
        <w:t xml:space="preserve"> var. </w:t>
      </w:r>
      <w:proofErr w:type="spellStart"/>
      <w:r w:rsidRPr="00C163BE">
        <w:rPr>
          <w:rFonts w:ascii="Times New Roman" w:eastAsia="Times New Roman" w:hAnsi="Times New Roman" w:cs="Times New Roman"/>
          <w:i/>
          <w:sz w:val="24"/>
          <w:szCs w:val="24"/>
        </w:rPr>
        <w:t>capitata</w:t>
      </w:r>
      <w:proofErr w:type="spellEnd"/>
      <w:r w:rsidRPr="00C163BE">
        <w:rPr>
          <w:rFonts w:ascii="Times New Roman" w:eastAsia="Times New Roman" w:hAnsi="Times New Roman" w:cs="Times New Roman"/>
          <w:sz w:val="24"/>
          <w:szCs w:val="24"/>
        </w:rPr>
        <w:t xml:space="preserve">): A food with functional properties aimed to type 2 diabetes prevention and management. </w:t>
      </w:r>
      <w:r w:rsidRPr="00C163BE">
        <w:rPr>
          <w:rFonts w:ascii="Times New Roman" w:eastAsia="Times New Roman" w:hAnsi="Times New Roman" w:cs="Times New Roman"/>
          <w:i/>
          <w:sz w:val="24"/>
          <w:szCs w:val="24"/>
        </w:rPr>
        <w:t xml:space="preserve">Journal of </w:t>
      </w:r>
      <w:r w:rsidR="001B0C5B" w:rsidRPr="00C163BE">
        <w:rPr>
          <w:rFonts w:ascii="Times New Roman" w:eastAsia="Times New Roman" w:hAnsi="Times New Roman" w:cs="Times New Roman"/>
          <w:i/>
          <w:sz w:val="24"/>
          <w:szCs w:val="24"/>
        </w:rPr>
        <w:t>Food Science</w:t>
      </w:r>
      <w:r w:rsidRPr="00C163BE">
        <w:rPr>
          <w:rFonts w:ascii="Times New Roman" w:eastAsia="Times New Roman" w:hAnsi="Times New Roman" w:cs="Times New Roman"/>
          <w:sz w:val="24"/>
          <w:szCs w:val="24"/>
        </w:rPr>
        <w:t xml:space="preserve">, 86(11), 4775-4798. </w:t>
      </w:r>
      <w:hyperlink r:id="rId38">
        <w:r w:rsidRPr="00C163BE">
          <w:rPr>
            <w:rFonts w:ascii="Times New Roman" w:eastAsia="Times New Roman" w:hAnsi="Times New Roman" w:cs="Times New Roman"/>
            <w:color w:val="0000FF"/>
            <w:sz w:val="24"/>
            <w:szCs w:val="24"/>
            <w:u w:val="single"/>
          </w:rPr>
          <w:t>https://doi.org/10.1111/1750-3841.15939</w:t>
        </w:r>
      </w:hyperlink>
    </w:p>
    <w:p w14:paraId="2EA1E4C6" w14:textId="30C40947" w:rsidR="00C66F26" w:rsidRPr="00C163BE" w:rsidRDefault="00C66F26" w:rsidP="009727D8">
      <w:pPr>
        <w:spacing w:after="0" w:line="240" w:lineRule="auto"/>
        <w:ind w:left="720" w:hanging="720"/>
        <w:jc w:val="both"/>
        <w:rPr>
          <w:rFonts w:ascii="Times New Roman" w:eastAsia="Times New Roman" w:hAnsi="Times New Roman" w:cs="Times New Roman"/>
          <w:sz w:val="24"/>
          <w:szCs w:val="24"/>
        </w:rPr>
      </w:pPr>
      <w:proofErr w:type="spellStart"/>
      <w:r w:rsidRPr="00C163BE">
        <w:rPr>
          <w:rFonts w:ascii="Times New Roman" w:eastAsia="Times New Roman" w:hAnsi="Times New Roman" w:cs="Times New Roman"/>
          <w:sz w:val="24"/>
          <w:szCs w:val="24"/>
        </w:rPr>
        <w:t>Venkateswarlu</w:t>
      </w:r>
      <w:proofErr w:type="spellEnd"/>
      <w:r w:rsidRPr="00C163BE">
        <w:rPr>
          <w:rFonts w:ascii="Times New Roman" w:eastAsia="Times New Roman" w:hAnsi="Times New Roman" w:cs="Times New Roman"/>
          <w:sz w:val="24"/>
          <w:szCs w:val="24"/>
        </w:rPr>
        <w:t xml:space="preserve">, V., Sharma, R.K., </w:t>
      </w:r>
      <w:proofErr w:type="spellStart"/>
      <w:r w:rsidRPr="00C163BE">
        <w:rPr>
          <w:rFonts w:ascii="Times New Roman" w:eastAsia="Times New Roman" w:hAnsi="Times New Roman" w:cs="Times New Roman"/>
          <w:sz w:val="24"/>
          <w:szCs w:val="24"/>
        </w:rPr>
        <w:t>Chander</w:t>
      </w:r>
      <w:proofErr w:type="spellEnd"/>
      <w:r w:rsidRPr="00C163BE">
        <w:rPr>
          <w:rFonts w:ascii="Times New Roman" w:eastAsia="Times New Roman" w:hAnsi="Times New Roman" w:cs="Times New Roman"/>
          <w:sz w:val="24"/>
          <w:szCs w:val="24"/>
        </w:rPr>
        <w:t xml:space="preserve">, S and Singh, S.D (2011).Population dynamics of major insect pests and their natural enemies in Cabbage. </w:t>
      </w:r>
      <w:r w:rsidRPr="00C163BE">
        <w:rPr>
          <w:rFonts w:ascii="Times New Roman" w:eastAsia="Times New Roman" w:hAnsi="Times New Roman" w:cs="Times New Roman"/>
          <w:i/>
          <w:sz w:val="24"/>
          <w:szCs w:val="24"/>
        </w:rPr>
        <w:t>Ann</w:t>
      </w:r>
      <w:r w:rsidR="001B0C5B">
        <w:rPr>
          <w:rFonts w:ascii="Times New Roman" w:eastAsia="Times New Roman" w:hAnsi="Times New Roman" w:cs="Times New Roman"/>
          <w:i/>
          <w:sz w:val="24"/>
          <w:szCs w:val="24"/>
        </w:rPr>
        <w:t>als of</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Pl</w:t>
      </w:r>
      <w:r w:rsidR="001B0C5B" w:rsidRPr="001B0C5B">
        <w:rPr>
          <w:rFonts w:ascii="Times New Roman" w:eastAsia="Times New Roman" w:hAnsi="Times New Roman" w:cs="Times New Roman"/>
          <w:i/>
          <w:sz w:val="24"/>
          <w:szCs w:val="24"/>
        </w:rPr>
        <w:t>ant</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Protec</w:t>
      </w:r>
      <w:r w:rsidR="001B0C5B">
        <w:rPr>
          <w:rFonts w:ascii="Times New Roman" w:eastAsia="Times New Roman" w:hAnsi="Times New Roman" w:cs="Times New Roman"/>
          <w:i/>
          <w:sz w:val="24"/>
          <w:szCs w:val="24"/>
        </w:rPr>
        <w:t>tion</w:t>
      </w:r>
      <w:r w:rsidRPr="00C163BE">
        <w:rPr>
          <w:rFonts w:ascii="Times New Roman" w:eastAsia="Times New Roman" w:hAnsi="Times New Roman" w:cs="Times New Roman"/>
          <w:sz w:val="24"/>
          <w:szCs w:val="24"/>
        </w:rPr>
        <w:t xml:space="preserve"> </w:t>
      </w:r>
      <w:r w:rsidRPr="00C163BE">
        <w:rPr>
          <w:rFonts w:ascii="Times New Roman" w:eastAsia="Times New Roman" w:hAnsi="Times New Roman" w:cs="Times New Roman"/>
          <w:i/>
          <w:sz w:val="24"/>
          <w:szCs w:val="24"/>
        </w:rPr>
        <w:t>Sci</w:t>
      </w:r>
      <w:r w:rsidR="001B0C5B">
        <w:rPr>
          <w:rFonts w:ascii="Times New Roman" w:eastAsia="Times New Roman" w:hAnsi="Times New Roman" w:cs="Times New Roman"/>
          <w:i/>
          <w:sz w:val="24"/>
          <w:szCs w:val="24"/>
        </w:rPr>
        <w:t>ence</w:t>
      </w:r>
      <w:r w:rsidR="001B0C5B">
        <w:rPr>
          <w:rFonts w:ascii="Times New Roman" w:eastAsia="Times New Roman" w:hAnsi="Times New Roman" w:cs="Times New Roman"/>
          <w:sz w:val="24"/>
          <w:szCs w:val="24"/>
        </w:rPr>
        <w:t>, 19</w:t>
      </w:r>
      <w:r w:rsidRPr="00C163BE">
        <w:rPr>
          <w:rFonts w:ascii="Times New Roman" w:eastAsia="Times New Roman" w:hAnsi="Times New Roman" w:cs="Times New Roman"/>
          <w:sz w:val="24"/>
          <w:szCs w:val="24"/>
        </w:rPr>
        <w:t>(2)</w:t>
      </w:r>
      <w:r w:rsidR="001B0C5B">
        <w:rPr>
          <w:rFonts w:ascii="Times New Roman" w:eastAsia="Times New Roman" w:hAnsi="Times New Roman" w:cs="Times New Roman"/>
          <w:sz w:val="24"/>
          <w:szCs w:val="24"/>
        </w:rPr>
        <w:t>,</w:t>
      </w:r>
      <w:r w:rsidRPr="00C163BE">
        <w:rPr>
          <w:rFonts w:ascii="Times New Roman" w:eastAsia="Times New Roman" w:hAnsi="Times New Roman" w:cs="Times New Roman"/>
          <w:sz w:val="24"/>
          <w:szCs w:val="24"/>
        </w:rPr>
        <w:t xml:space="preserve"> 272-277.</w:t>
      </w:r>
    </w:p>
    <w:p w14:paraId="13D25DD1" w14:textId="542E8F73" w:rsidR="00C66F26" w:rsidRPr="00C163BE" w:rsidRDefault="00C66F26" w:rsidP="009727D8">
      <w:pPr>
        <w:spacing w:after="0" w:line="240" w:lineRule="auto"/>
        <w:ind w:left="720" w:hanging="720"/>
        <w:jc w:val="both"/>
        <w:rPr>
          <w:rFonts w:ascii="Times New Roman" w:hAnsi="Times New Roman" w:cs="Times New Roman"/>
          <w:sz w:val="24"/>
          <w:szCs w:val="24"/>
        </w:rPr>
      </w:pPr>
      <w:r w:rsidRPr="00C163BE">
        <w:rPr>
          <w:rFonts w:ascii="Times New Roman" w:eastAsia="Times New Roman" w:hAnsi="Times New Roman" w:cs="Times New Roman"/>
          <w:sz w:val="24"/>
          <w:szCs w:val="24"/>
        </w:rPr>
        <w:t xml:space="preserve">Yildirim, E., &amp; </w:t>
      </w:r>
      <w:proofErr w:type="spellStart"/>
      <w:r w:rsidRPr="00C163BE">
        <w:rPr>
          <w:rFonts w:ascii="Times New Roman" w:eastAsia="Times New Roman" w:hAnsi="Times New Roman" w:cs="Times New Roman"/>
          <w:sz w:val="24"/>
          <w:szCs w:val="24"/>
        </w:rPr>
        <w:t>Kesdek</w:t>
      </w:r>
      <w:proofErr w:type="spellEnd"/>
      <w:r w:rsidRPr="00C163BE">
        <w:rPr>
          <w:rFonts w:ascii="Times New Roman" w:eastAsia="Times New Roman" w:hAnsi="Times New Roman" w:cs="Times New Roman"/>
          <w:sz w:val="24"/>
          <w:szCs w:val="24"/>
        </w:rPr>
        <w:t xml:space="preserve">, Ö. Ç. M. (2009). Imidacloprid, thiamethoxam and </w:t>
      </w:r>
      <w:proofErr w:type="spellStart"/>
      <w:r w:rsidRPr="00C163BE">
        <w:rPr>
          <w:rFonts w:ascii="Times New Roman" w:eastAsia="Times New Roman" w:hAnsi="Times New Roman" w:cs="Times New Roman"/>
          <w:sz w:val="24"/>
          <w:szCs w:val="24"/>
        </w:rPr>
        <w:t>cyromazine</w:t>
      </w:r>
      <w:proofErr w:type="spellEnd"/>
      <w:r w:rsidRPr="00C163BE">
        <w:rPr>
          <w:rFonts w:ascii="Times New Roman" w:eastAsia="Times New Roman" w:hAnsi="Times New Roman" w:cs="Times New Roman"/>
          <w:sz w:val="24"/>
          <w:szCs w:val="24"/>
        </w:rPr>
        <w:t xml:space="preserve"> seed treatments for the control of cabbage insect pests in Erzurum, in Turkey.</w:t>
      </w:r>
      <w:r>
        <w:rPr>
          <w:rFonts w:ascii="Times New Roman" w:eastAsia="Times New Roman" w:hAnsi="Times New Roman" w:cs="Times New Roman"/>
          <w:sz w:val="24"/>
          <w:szCs w:val="24"/>
        </w:rPr>
        <w:t xml:space="preserve"> </w:t>
      </w:r>
      <w:r w:rsidR="001B0C5B" w:rsidRPr="001B0C5B">
        <w:rPr>
          <w:rFonts w:ascii="Times New Roman" w:eastAsia="Times New Roman" w:hAnsi="Times New Roman" w:cs="Times New Roman"/>
          <w:i/>
          <w:sz w:val="24"/>
          <w:szCs w:val="24"/>
        </w:rPr>
        <w:t xml:space="preserve">Atatürk </w:t>
      </w:r>
      <w:proofErr w:type="spellStart"/>
      <w:r w:rsidR="001B0C5B" w:rsidRPr="001B0C5B">
        <w:rPr>
          <w:rFonts w:ascii="Times New Roman" w:eastAsia="Times New Roman" w:hAnsi="Times New Roman" w:cs="Times New Roman"/>
          <w:i/>
          <w:sz w:val="24"/>
          <w:szCs w:val="24"/>
        </w:rPr>
        <w:t>Üniversitesi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Ziraat</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Fakültesi</w:t>
      </w:r>
      <w:proofErr w:type="spellEnd"/>
      <w:r w:rsidR="001B0C5B" w:rsidRPr="001B0C5B">
        <w:rPr>
          <w:rFonts w:ascii="Times New Roman" w:eastAsia="Times New Roman" w:hAnsi="Times New Roman" w:cs="Times New Roman"/>
          <w:i/>
          <w:sz w:val="24"/>
          <w:szCs w:val="24"/>
        </w:rPr>
        <w:t xml:space="preserve"> </w:t>
      </w:r>
      <w:proofErr w:type="spellStart"/>
      <w:r w:rsidR="001B0C5B" w:rsidRPr="001B0C5B">
        <w:rPr>
          <w:rFonts w:ascii="Times New Roman" w:eastAsia="Times New Roman" w:hAnsi="Times New Roman" w:cs="Times New Roman"/>
          <w:i/>
          <w:sz w:val="24"/>
          <w:szCs w:val="24"/>
        </w:rPr>
        <w:t>Dergisi</w:t>
      </w:r>
      <w:proofErr w:type="spellEnd"/>
      <w:r w:rsidR="001B0C5B">
        <w:rPr>
          <w:rFonts w:ascii="Times New Roman" w:hAnsi="Times New Roman" w:cs="Times New Roman"/>
          <w:sz w:val="24"/>
          <w:szCs w:val="24"/>
        </w:rPr>
        <w:t xml:space="preserve">, </w:t>
      </w:r>
      <w:r w:rsidRPr="00C163BE">
        <w:rPr>
          <w:rFonts w:ascii="Times New Roman" w:hAnsi="Times New Roman" w:cs="Times New Roman"/>
          <w:sz w:val="24"/>
          <w:szCs w:val="24"/>
        </w:rPr>
        <w:t>40(2), 23-34.</w:t>
      </w:r>
    </w:p>
    <w:p w14:paraId="5D38927B" w14:textId="0865E542" w:rsidR="008B2330" w:rsidRPr="00C163BE" w:rsidRDefault="00C66F26" w:rsidP="009727D8">
      <w:pPr>
        <w:spacing w:after="0" w:line="240" w:lineRule="auto"/>
        <w:ind w:left="720" w:hanging="720"/>
        <w:jc w:val="both"/>
        <w:rPr>
          <w:rFonts w:ascii="Times New Roman" w:eastAsia="Times New Roman" w:hAnsi="Times New Roman" w:cs="Times New Roman"/>
          <w:color w:val="0000FF"/>
          <w:sz w:val="24"/>
          <w:szCs w:val="24"/>
          <w:u w:val="single"/>
        </w:rPr>
      </w:pPr>
      <w:r w:rsidRPr="00C163BE">
        <w:rPr>
          <w:rFonts w:ascii="Times New Roman" w:eastAsia="Times New Roman" w:hAnsi="Times New Roman" w:cs="Times New Roman"/>
          <w:sz w:val="24"/>
          <w:szCs w:val="24"/>
        </w:rPr>
        <w:t xml:space="preserve">Zhang, Z., Li, Y., Li, X., Zhu, X., &amp; Zhang, Y. (2023). Efficacy of imidacloprid seed treatments against four wheat aphids under laboratory and field conditions. </w:t>
      </w:r>
      <w:r w:rsidRPr="001B0C5B">
        <w:rPr>
          <w:rFonts w:ascii="Times New Roman" w:eastAsia="Times New Roman" w:hAnsi="Times New Roman" w:cs="Times New Roman"/>
          <w:i/>
          <w:sz w:val="24"/>
          <w:szCs w:val="24"/>
        </w:rPr>
        <w:t>Plants</w:t>
      </w:r>
      <w:r w:rsidRPr="00C163BE">
        <w:rPr>
          <w:rFonts w:ascii="Times New Roman" w:eastAsia="Times New Roman" w:hAnsi="Times New Roman" w:cs="Times New Roman"/>
          <w:sz w:val="24"/>
          <w:szCs w:val="24"/>
        </w:rPr>
        <w:t xml:space="preserve">, 12(2), 238. </w:t>
      </w:r>
      <w:hyperlink r:id="rId39">
        <w:r w:rsidRPr="00C163BE">
          <w:rPr>
            <w:rFonts w:ascii="Times New Roman" w:eastAsia="Times New Roman" w:hAnsi="Times New Roman" w:cs="Times New Roman"/>
            <w:color w:val="0000FF"/>
            <w:sz w:val="24"/>
            <w:szCs w:val="24"/>
            <w:u w:val="single"/>
          </w:rPr>
          <w:t>https://doi.org/10.3390/plants12020238</w:t>
        </w:r>
      </w:hyperlink>
    </w:p>
    <w:sectPr w:rsidR="008B2330" w:rsidRPr="00C163BE" w:rsidSect="003F0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FD34D" w14:textId="77777777" w:rsidR="00C62171" w:rsidRDefault="00C62171" w:rsidP="007B539B">
      <w:pPr>
        <w:spacing w:after="0" w:line="240" w:lineRule="auto"/>
      </w:pPr>
      <w:r>
        <w:separator/>
      </w:r>
    </w:p>
  </w:endnote>
  <w:endnote w:type="continuationSeparator" w:id="0">
    <w:p w14:paraId="4797ADE8" w14:textId="77777777" w:rsidR="00C62171" w:rsidRDefault="00C62171" w:rsidP="007B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D3C7" w14:textId="77777777" w:rsidR="007B539B" w:rsidRDefault="007B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3E8B" w14:textId="77777777" w:rsidR="007B539B" w:rsidRDefault="007B5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84D1" w14:textId="77777777" w:rsidR="007B539B" w:rsidRDefault="007B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647E4" w14:textId="77777777" w:rsidR="00C62171" w:rsidRDefault="00C62171" w:rsidP="007B539B">
      <w:pPr>
        <w:spacing w:after="0" w:line="240" w:lineRule="auto"/>
      </w:pPr>
      <w:r>
        <w:separator/>
      </w:r>
    </w:p>
  </w:footnote>
  <w:footnote w:type="continuationSeparator" w:id="0">
    <w:p w14:paraId="5136828A" w14:textId="77777777" w:rsidR="00C62171" w:rsidRDefault="00C62171" w:rsidP="007B5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37D8" w14:textId="481FA000" w:rsidR="007B539B" w:rsidRDefault="007B539B">
    <w:pPr>
      <w:pStyle w:val="Header"/>
    </w:pPr>
    <w:r>
      <w:rPr>
        <w:noProof/>
      </w:rPr>
      <w:pict w14:anchorId="3F6C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9B33" w14:textId="3AB443E2" w:rsidR="007B539B" w:rsidRDefault="007B539B">
    <w:pPr>
      <w:pStyle w:val="Header"/>
    </w:pPr>
    <w:r>
      <w:rPr>
        <w:noProof/>
      </w:rPr>
      <w:pict w14:anchorId="27106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3A2" w14:textId="58F8CB57" w:rsidR="007B539B" w:rsidRDefault="007B539B">
    <w:pPr>
      <w:pStyle w:val="Header"/>
    </w:pPr>
    <w:r>
      <w:rPr>
        <w:noProof/>
      </w:rPr>
      <w:pict w14:anchorId="5523C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6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0B"/>
    <w:rsid w:val="00000C66"/>
    <w:rsid w:val="0004757F"/>
    <w:rsid w:val="001B0C5B"/>
    <w:rsid w:val="003559A2"/>
    <w:rsid w:val="003F0D59"/>
    <w:rsid w:val="004625FE"/>
    <w:rsid w:val="005D50B5"/>
    <w:rsid w:val="006C6393"/>
    <w:rsid w:val="006D2BCE"/>
    <w:rsid w:val="00780E27"/>
    <w:rsid w:val="0078508C"/>
    <w:rsid w:val="007B539B"/>
    <w:rsid w:val="007B6986"/>
    <w:rsid w:val="007B77F3"/>
    <w:rsid w:val="008205D7"/>
    <w:rsid w:val="008B2330"/>
    <w:rsid w:val="008D1B92"/>
    <w:rsid w:val="008F7E08"/>
    <w:rsid w:val="009457C0"/>
    <w:rsid w:val="009467FE"/>
    <w:rsid w:val="009727D8"/>
    <w:rsid w:val="009C70F7"/>
    <w:rsid w:val="009F2D54"/>
    <w:rsid w:val="009F6BC0"/>
    <w:rsid w:val="00AA730B"/>
    <w:rsid w:val="00B73E20"/>
    <w:rsid w:val="00C163BE"/>
    <w:rsid w:val="00C5471E"/>
    <w:rsid w:val="00C62171"/>
    <w:rsid w:val="00C66F26"/>
    <w:rsid w:val="00C807D0"/>
    <w:rsid w:val="00CB03B0"/>
    <w:rsid w:val="00CD672D"/>
    <w:rsid w:val="00E5514C"/>
    <w:rsid w:val="00EB11E2"/>
    <w:rsid w:val="00EB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D3EFA"/>
  <w15:docId w15:val="{A9DFC5B2-3CFF-46BB-B88F-A8D09F3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3CE9"/>
    <w:rPr>
      <w:color w:val="0000FF" w:themeColor="hyperlink"/>
      <w:u w:val="single"/>
    </w:rPr>
  </w:style>
  <w:style w:type="paragraph" w:styleId="ListParagraph">
    <w:name w:val="List Paragraph"/>
    <w:basedOn w:val="Normal"/>
    <w:uiPriority w:val="34"/>
    <w:qFormat/>
    <w:rsid w:val="00866E48"/>
    <w:pPr>
      <w:ind w:left="720"/>
      <w:contextualSpacing/>
    </w:pPr>
  </w:style>
  <w:style w:type="table" w:styleId="TableGrid">
    <w:name w:val="Table Grid"/>
    <w:basedOn w:val="TableNormal"/>
    <w:uiPriority w:val="39"/>
    <w:rsid w:val="00306B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paragraph" w:styleId="Revision">
    <w:name w:val="Revision"/>
    <w:hidden/>
    <w:uiPriority w:val="99"/>
    <w:semiHidden/>
    <w:rsid w:val="00E5514C"/>
    <w:pPr>
      <w:spacing w:after="0" w:line="240" w:lineRule="auto"/>
    </w:pPr>
  </w:style>
  <w:style w:type="paragraph" w:styleId="BalloonText">
    <w:name w:val="Balloon Text"/>
    <w:basedOn w:val="Normal"/>
    <w:link w:val="BalloonTextChar"/>
    <w:uiPriority w:val="99"/>
    <w:semiHidden/>
    <w:unhideWhenUsed/>
    <w:rsid w:val="00C6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26"/>
    <w:rPr>
      <w:rFonts w:ascii="Segoe UI" w:hAnsi="Segoe UI" w:cs="Segoe UI"/>
      <w:sz w:val="18"/>
      <w:szCs w:val="18"/>
    </w:rPr>
  </w:style>
  <w:style w:type="paragraph" w:styleId="Header">
    <w:name w:val="header"/>
    <w:basedOn w:val="Normal"/>
    <w:link w:val="HeaderChar"/>
    <w:uiPriority w:val="99"/>
    <w:unhideWhenUsed/>
    <w:rsid w:val="007B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9B"/>
  </w:style>
  <w:style w:type="paragraph" w:styleId="Footer">
    <w:name w:val="footer"/>
    <w:basedOn w:val="Normal"/>
    <w:link w:val="FooterChar"/>
    <w:uiPriority w:val="99"/>
    <w:unhideWhenUsed/>
    <w:rsid w:val="007B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55/2022/1534083" TargetMode="External"/><Relationship Id="rId18" Type="http://schemas.openxmlformats.org/officeDocument/2006/relationships/hyperlink" Target="https://doi.org/10.56093/ijas.v92i10.121815" TargetMode="External"/><Relationship Id="rId26" Type="http://schemas.openxmlformats.org/officeDocument/2006/relationships/hyperlink" Target="https://doi.org/10.1371/journal.pone.0180255" TargetMode="External"/><Relationship Id="rId39" Type="http://schemas.openxmlformats.org/officeDocument/2006/relationships/hyperlink" Target="https://doi.org/10.3390/plants12020238" TargetMode="External"/><Relationship Id="rId21" Type="http://schemas.openxmlformats.org/officeDocument/2006/relationships/hyperlink" Target="https://doi.org/10.1371/journal.pone.0317483" TargetMode="External"/><Relationship Id="rId34" Type="http://schemas.openxmlformats.org/officeDocument/2006/relationships/hyperlink" Target="https://doi.org/10.24154/jhs.v9i1.218"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ropro.2014.09.009" TargetMode="External"/><Relationship Id="rId20" Type="http://schemas.openxmlformats.org/officeDocument/2006/relationships/hyperlink" Target="https://doi.org/10.3329/bjar.v41i4.30704" TargetMode="External"/><Relationship Id="rId29" Type="http://schemas.openxmlformats.org/officeDocument/2006/relationships/hyperlink" Target="https://doi.org/10.1201/978135107205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statista.com/statistics/1043933/india-production-volume-of-cabbage/" TargetMode="External"/><Relationship Id="rId32" Type="http://schemas.openxmlformats.org/officeDocument/2006/relationships/hyperlink" Target="https://doi.org/10.1016/j.envres.2021.111316" TargetMode="External"/><Relationship Id="rId37" Type="http://schemas.openxmlformats.org/officeDocument/2006/relationships/hyperlink" Target="https://doi.org/10.1038/s41598-019-48199-w"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356-014-3332-7" TargetMode="External"/><Relationship Id="rId23" Type="http://schemas.openxmlformats.org/officeDocument/2006/relationships/hyperlink" Target="https://doi.org/10.1016/S2095-3119(15)61140-6" TargetMode="External"/><Relationship Id="rId28" Type="http://schemas.openxmlformats.org/officeDocument/2006/relationships/hyperlink" Target="https://doi.org/10.1007/s42690-024-01405-3" TargetMode="External"/><Relationship Id="rId36" Type="http://schemas.openxmlformats.org/officeDocument/2006/relationships/hyperlink" Target="http://dx.doi.org/10.11594/jaab.06.02.01" TargetMode="External"/><Relationship Id="rId10" Type="http://schemas.openxmlformats.org/officeDocument/2006/relationships/footer" Target="footer2.xml"/><Relationship Id="rId19" Type="http://schemas.openxmlformats.org/officeDocument/2006/relationships/hyperlink" Target="https://knowledge.desikheti.com/top-10-cabbage-producing-states-in-india/" TargetMode="External"/><Relationship Id="rId31" Type="http://schemas.openxmlformats.org/officeDocument/2006/relationships/hyperlink" Target="https://doi.org/10.1007/978-3-030-16122-4_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5958/0974-4576.2019.00054.9" TargetMode="External"/><Relationship Id="rId22" Type="http://schemas.openxmlformats.org/officeDocument/2006/relationships/hyperlink" Target="https://doi.org/10.1017/S0953756201004026" TargetMode="External"/><Relationship Id="rId27" Type="http://schemas.openxmlformats.org/officeDocument/2006/relationships/hyperlink" Target="http://dx.doi.org/10.5958/0974-4576.2017.00009.3" TargetMode="External"/><Relationship Id="rId30" Type="http://schemas.openxmlformats.org/officeDocument/2006/relationships/hyperlink" Target="https://doi.org/10.3390/insects12010042" TargetMode="External"/><Relationship Id="rId35" Type="http://schemas.openxmlformats.org/officeDocument/2006/relationships/hyperlink" Target="https://doi.org/10.5539/jas.v9n2p180"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21/acs.jafc.1c05694" TargetMode="External"/><Relationship Id="rId25" Type="http://schemas.openxmlformats.org/officeDocument/2006/relationships/hyperlink" Target="https://doi.org/10.1016/0022-2011(81)90122-1" TargetMode="External"/><Relationship Id="rId33" Type="http://schemas.openxmlformats.org/officeDocument/2006/relationships/hyperlink" Target="https://doi.org/10.1080/23311932.2018.1450941" TargetMode="External"/><Relationship Id="rId38" Type="http://schemas.openxmlformats.org/officeDocument/2006/relationships/hyperlink" Target="https://doi.org/10.1111/1750-3841.1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Nb71jhMl72Yd7c8bkkBL36X+w==">CgMxLjAyDmguNnBodHE5dGp3dDZkMg5oLjRmYnpranZja2I2ZDgAciExMG8wU0poZjRGcXN0akIzMlYzaUttbkQzQU1jQkVnRHg=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 Gadaily</dc:creator>
  <cp:lastModifiedBy>SDI 1084</cp:lastModifiedBy>
  <cp:revision>17</cp:revision>
  <dcterms:created xsi:type="dcterms:W3CDTF">2025-07-17T14:31:00Z</dcterms:created>
  <dcterms:modified xsi:type="dcterms:W3CDTF">2025-08-09T06:09:00Z</dcterms:modified>
</cp:coreProperties>
</file>