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57F18" w14:textId="566D0952" w:rsidR="00241F48" w:rsidRPr="00004DF8" w:rsidRDefault="004C3C10" w:rsidP="00004DF8">
      <w:pPr>
        <w:spacing w:after="148" w:line="360" w:lineRule="auto"/>
        <w:ind w:left="-5" w:right="0"/>
        <w:jc w:val="center"/>
        <w:rPr>
          <w:rFonts w:cs="Times New Roman"/>
          <w:color w:val="auto"/>
          <w:sz w:val="24"/>
        </w:rPr>
      </w:pPr>
      <w:r w:rsidRPr="00004DF8">
        <w:rPr>
          <w:rFonts w:cs="Times New Roman"/>
          <w:b/>
          <w:color w:val="auto"/>
          <w:sz w:val="24"/>
        </w:rPr>
        <w:t>Genetics studies on stigmatic receptivity for hybrid</w:t>
      </w:r>
    </w:p>
    <w:p w14:paraId="6139A118" w14:textId="487004B8" w:rsidR="00241F48" w:rsidRPr="00004DF8" w:rsidRDefault="00C32F95" w:rsidP="00004DF8">
      <w:pPr>
        <w:spacing w:after="148" w:line="360" w:lineRule="auto"/>
        <w:ind w:left="-5" w:right="0"/>
        <w:jc w:val="center"/>
        <w:rPr>
          <w:rFonts w:cs="Times New Roman"/>
          <w:color w:val="auto"/>
          <w:sz w:val="24"/>
        </w:rPr>
      </w:pPr>
      <w:r w:rsidRPr="00004DF8">
        <w:rPr>
          <w:rFonts w:cs="Times New Roman"/>
          <w:b/>
          <w:color w:val="auto"/>
          <w:sz w:val="24"/>
        </w:rPr>
        <w:t>production</w:t>
      </w:r>
      <w:r w:rsidR="004C3C10" w:rsidRPr="00004DF8">
        <w:rPr>
          <w:rFonts w:cs="Times New Roman"/>
          <w:b/>
          <w:color w:val="auto"/>
          <w:sz w:val="24"/>
        </w:rPr>
        <w:t xml:space="preserve"> in okra </w:t>
      </w:r>
      <w:r w:rsidR="004C3C10" w:rsidRPr="00004DF8">
        <w:rPr>
          <w:rFonts w:cs="Times New Roman"/>
          <w:color w:val="auto"/>
          <w:sz w:val="24"/>
        </w:rPr>
        <w:t>(</w:t>
      </w:r>
      <w:r w:rsidR="004C3C10" w:rsidRPr="00004DF8">
        <w:rPr>
          <w:rFonts w:cs="Times New Roman"/>
          <w:i/>
          <w:color w:val="auto"/>
          <w:sz w:val="24"/>
        </w:rPr>
        <w:t xml:space="preserve">Abelmoschus </w:t>
      </w:r>
      <w:proofErr w:type="spellStart"/>
      <w:r w:rsidR="004C3C10" w:rsidRPr="00004DF8">
        <w:rPr>
          <w:rFonts w:cs="Times New Roman"/>
          <w:i/>
          <w:color w:val="auto"/>
          <w:sz w:val="24"/>
        </w:rPr>
        <w:t>esculentus</w:t>
      </w:r>
      <w:proofErr w:type="spellEnd"/>
      <w:r w:rsidR="004C3C10" w:rsidRPr="00004DF8">
        <w:rPr>
          <w:rFonts w:cs="Times New Roman"/>
          <w:color w:val="auto"/>
          <w:sz w:val="24"/>
        </w:rPr>
        <w:t xml:space="preserve"> L.)</w:t>
      </w:r>
    </w:p>
    <w:p w14:paraId="22ED314B" w14:textId="5C29FA39" w:rsidR="0064574A" w:rsidRDefault="0064574A" w:rsidP="00004DF8">
      <w:pPr>
        <w:spacing w:after="148" w:line="360" w:lineRule="auto"/>
        <w:ind w:left="-5" w:right="0"/>
        <w:rPr>
          <w:rFonts w:cs="Times New Roman"/>
          <w:color w:val="auto"/>
          <w:sz w:val="24"/>
        </w:rPr>
      </w:pPr>
    </w:p>
    <w:p w14:paraId="517132F3" w14:textId="77777777" w:rsidR="008235EE" w:rsidRPr="00004DF8" w:rsidRDefault="008235EE" w:rsidP="00004DF8">
      <w:pPr>
        <w:spacing w:after="148" w:line="360" w:lineRule="auto"/>
        <w:ind w:left="-5" w:right="0"/>
        <w:rPr>
          <w:rFonts w:cs="Times New Roman"/>
          <w:color w:val="auto"/>
          <w:sz w:val="24"/>
        </w:rPr>
      </w:pPr>
      <w:bookmarkStart w:id="0" w:name="_GoBack"/>
      <w:bookmarkEnd w:id="0"/>
    </w:p>
    <w:p w14:paraId="62F51EC5" w14:textId="4F6C15FF" w:rsidR="001B1D4C" w:rsidRPr="00004DF8" w:rsidRDefault="001B1D4C" w:rsidP="00004DF8">
      <w:pPr>
        <w:spacing w:after="148" w:line="360" w:lineRule="auto"/>
        <w:ind w:left="-5" w:right="0"/>
        <w:jc w:val="center"/>
        <w:rPr>
          <w:rFonts w:cs="Times New Roman"/>
          <w:b/>
          <w:color w:val="auto"/>
          <w:sz w:val="24"/>
        </w:rPr>
      </w:pPr>
      <w:r w:rsidRPr="00004DF8">
        <w:rPr>
          <w:rFonts w:cs="Times New Roman"/>
          <w:b/>
          <w:color w:val="auto"/>
          <w:sz w:val="24"/>
        </w:rPr>
        <w:t>Abstract</w:t>
      </w:r>
    </w:p>
    <w:p w14:paraId="70AA46D4" w14:textId="2C61D801" w:rsidR="001B1D4C" w:rsidRPr="00004DF8" w:rsidRDefault="001B1D4C" w:rsidP="00004DF8">
      <w:pPr>
        <w:spacing w:after="148" w:line="360" w:lineRule="auto"/>
        <w:ind w:left="-5" w:right="0"/>
        <w:rPr>
          <w:rFonts w:cs="Times New Roman"/>
          <w:color w:val="auto"/>
          <w:sz w:val="24"/>
        </w:rPr>
      </w:pPr>
      <w:r w:rsidRPr="00004DF8">
        <w:rPr>
          <w:rFonts w:cs="Times New Roman"/>
          <w:color w:val="auto"/>
          <w:sz w:val="24"/>
          <w:shd w:val="clear" w:color="auto" w:fill="FFFFFF"/>
        </w:rPr>
        <w:t>An account is given of the uses of okra (</w:t>
      </w:r>
      <w:r w:rsidRPr="00004DF8">
        <w:rPr>
          <w:rFonts w:cs="Times New Roman"/>
          <w:i/>
          <w:color w:val="auto"/>
          <w:sz w:val="24"/>
        </w:rPr>
        <w:t xml:space="preserve">Abelmoschus </w:t>
      </w:r>
      <w:proofErr w:type="spellStart"/>
      <w:r w:rsidRPr="00004DF8">
        <w:rPr>
          <w:rFonts w:cs="Times New Roman"/>
          <w:i/>
          <w:color w:val="auto"/>
          <w:sz w:val="24"/>
        </w:rPr>
        <w:t>esculentus</w:t>
      </w:r>
      <w:proofErr w:type="spellEnd"/>
      <w:r w:rsidRPr="00004DF8">
        <w:rPr>
          <w:rFonts w:cs="Times New Roman"/>
          <w:color w:val="auto"/>
          <w:sz w:val="24"/>
        </w:rPr>
        <w:t xml:space="preserve"> L.</w:t>
      </w:r>
      <w:r w:rsidRPr="00004DF8">
        <w:rPr>
          <w:rFonts w:cs="Times New Roman"/>
          <w:color w:val="auto"/>
          <w:sz w:val="24"/>
          <w:shd w:val="clear" w:color="auto" w:fill="FFFFFF"/>
        </w:rPr>
        <w:t>) in India and other countries. The chromosome number of okra was found to be 2</w:t>
      </w:r>
      <w:r w:rsidRPr="00004DF8">
        <w:rPr>
          <w:rFonts w:cs="Times New Roman"/>
          <w:i/>
          <w:iCs/>
          <w:color w:val="auto"/>
          <w:sz w:val="24"/>
          <w:shd w:val="clear" w:color="auto" w:fill="FFFFFF"/>
        </w:rPr>
        <w:t>n</w:t>
      </w:r>
      <w:r w:rsidRPr="00004DF8">
        <w:rPr>
          <w:rFonts w:cs="Times New Roman"/>
          <w:color w:val="auto"/>
          <w:sz w:val="24"/>
          <w:shd w:val="clear" w:color="auto" w:fill="FFFFFF"/>
        </w:rPr>
        <w:t xml:space="preserve"> = 130. The results are given of studies on the floral structure, opening of the flowers, stigma receptivity, the characters of the </w:t>
      </w:r>
      <w:proofErr w:type="spellStart"/>
      <w:r w:rsidRPr="00004DF8">
        <w:rPr>
          <w:rFonts w:cs="Times New Roman"/>
          <w:color w:val="auto"/>
          <w:sz w:val="24"/>
          <w:shd w:val="clear" w:color="auto" w:fill="FFFFFF"/>
        </w:rPr>
        <w:t>stiggma</w:t>
      </w:r>
      <w:proofErr w:type="spellEnd"/>
      <w:r w:rsidRPr="00004DF8">
        <w:rPr>
          <w:rFonts w:cs="Times New Roman"/>
          <w:color w:val="auto"/>
          <w:sz w:val="24"/>
          <w:shd w:val="clear" w:color="auto" w:fill="FFFFFF"/>
        </w:rPr>
        <w:t>, pollen germination </w:t>
      </w:r>
      <w:r w:rsidRPr="00004DF8">
        <w:rPr>
          <w:rFonts w:cs="Times New Roman"/>
          <w:i/>
          <w:iCs/>
          <w:color w:val="auto"/>
          <w:sz w:val="24"/>
          <w:shd w:val="clear" w:color="auto" w:fill="FFFFFF"/>
        </w:rPr>
        <w:t>in vitro</w:t>
      </w:r>
      <w:r w:rsidRPr="00004DF8">
        <w:rPr>
          <w:rFonts w:cs="Times New Roman"/>
          <w:color w:val="auto"/>
          <w:sz w:val="24"/>
          <w:shd w:val="clear" w:color="auto" w:fill="FFFFFF"/>
        </w:rPr>
        <w:t>, pollen germination on the stigmas and pollen tube growth, stigmatic receptivity, mode of pollination, fruit development, diurnal effects on fruit development, and the best time to pick the fruit. Natural cross-pollination varied from 4.0 to 18.75%, the average being 8.75%.</w:t>
      </w:r>
    </w:p>
    <w:p w14:paraId="7AE60CC7" w14:textId="77777777" w:rsidR="00241F48" w:rsidRPr="00004DF8" w:rsidRDefault="00577AA5" w:rsidP="00004DF8">
      <w:pPr>
        <w:spacing w:after="108" w:line="360" w:lineRule="auto"/>
        <w:ind w:left="-5" w:right="0"/>
        <w:rPr>
          <w:rFonts w:cs="Times New Roman"/>
          <w:color w:val="auto"/>
          <w:sz w:val="24"/>
        </w:rPr>
      </w:pPr>
      <w:r w:rsidRPr="00004DF8">
        <w:rPr>
          <w:rFonts w:cs="Times New Roman"/>
          <w:b/>
          <w:color w:val="auto"/>
          <w:sz w:val="24"/>
        </w:rPr>
        <w:t xml:space="preserve">Introduction: </w:t>
      </w:r>
    </w:p>
    <w:p w14:paraId="38AFA637" w14:textId="7D8860E2" w:rsidR="004C3C10"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Okra (Abelmoschus </w:t>
      </w:r>
      <w:proofErr w:type="spellStart"/>
      <w:r w:rsidRPr="00004DF8">
        <w:rPr>
          <w:rFonts w:cs="Times New Roman"/>
          <w:color w:val="auto"/>
          <w:sz w:val="24"/>
        </w:rPr>
        <w:t>esculentus</w:t>
      </w:r>
      <w:proofErr w:type="spellEnd"/>
      <w:r w:rsidRPr="00004DF8">
        <w:rPr>
          <w:rFonts w:cs="Times New Roman"/>
          <w:color w:val="auto"/>
          <w:sz w:val="24"/>
        </w:rPr>
        <w:t xml:space="preserve"> L.) is a </w:t>
      </w:r>
      <w:proofErr w:type="spellStart"/>
      <w:r w:rsidRPr="00004DF8">
        <w:rPr>
          <w:rFonts w:cs="Times New Roman"/>
          <w:color w:val="auto"/>
          <w:sz w:val="24"/>
        </w:rPr>
        <w:t>mucilagious</w:t>
      </w:r>
      <w:proofErr w:type="spellEnd"/>
      <w:r w:rsidRPr="00004DF8">
        <w:rPr>
          <w:rFonts w:cs="Times New Roman"/>
          <w:color w:val="auto"/>
          <w:sz w:val="24"/>
        </w:rPr>
        <w:t xml:space="preserve"> vegetable crop, which is polyploidy in nature and </w:t>
      </w:r>
      <w:r w:rsidR="00591321" w:rsidRPr="00004DF8">
        <w:rPr>
          <w:rFonts w:cs="Times New Roman"/>
          <w:color w:val="auto"/>
          <w:sz w:val="24"/>
        </w:rPr>
        <w:t>it</w:t>
      </w:r>
      <w:r w:rsidRPr="00004DF8">
        <w:rPr>
          <w:rFonts w:cs="Times New Roman"/>
          <w:color w:val="auto"/>
          <w:sz w:val="24"/>
        </w:rPr>
        <w:t xml:space="preserve"> belongs to the family </w:t>
      </w:r>
      <w:proofErr w:type="spellStart"/>
      <w:r w:rsidRPr="00004DF8">
        <w:rPr>
          <w:rFonts w:cs="Times New Roman"/>
          <w:color w:val="auto"/>
          <w:sz w:val="24"/>
        </w:rPr>
        <w:t>malvaceae</w:t>
      </w:r>
      <w:proofErr w:type="spellEnd"/>
      <w:r w:rsidRPr="00004DF8">
        <w:rPr>
          <w:rFonts w:cs="Times New Roman"/>
          <w:color w:val="auto"/>
          <w:sz w:val="24"/>
        </w:rPr>
        <w:t xml:space="preserve">. </w:t>
      </w:r>
      <w:proofErr w:type="spellStart"/>
      <w:r w:rsidRPr="00004DF8">
        <w:rPr>
          <w:rFonts w:cs="Times New Roman"/>
          <w:color w:val="auto"/>
          <w:sz w:val="24"/>
        </w:rPr>
        <w:t>Bhendi</w:t>
      </w:r>
      <w:proofErr w:type="spellEnd"/>
      <w:r w:rsidRPr="00004DF8">
        <w:rPr>
          <w:rFonts w:cs="Times New Roman"/>
          <w:color w:val="auto"/>
          <w:sz w:val="24"/>
        </w:rPr>
        <w:t xml:space="preserve"> is an often cross pollinated crop. Cross pollination to an extent of 12 per cent is due to protogyny. i.e. Stigma receptivity comes into e</w:t>
      </w:r>
      <w:r w:rsidR="00591321" w:rsidRPr="00004DF8">
        <w:rPr>
          <w:rFonts w:cs="Times New Roman"/>
          <w:color w:val="auto"/>
          <w:sz w:val="24"/>
        </w:rPr>
        <w:t xml:space="preserve">ffect, 2 hours before anthesis </w:t>
      </w:r>
      <w:r w:rsidRPr="00004DF8">
        <w:rPr>
          <w:rFonts w:cs="Times New Roman"/>
          <w:color w:val="auto"/>
          <w:sz w:val="24"/>
        </w:rPr>
        <w:t>and stays receptive until 3-4 hours after anthesis with varying degree of receptivity (</w:t>
      </w:r>
      <w:proofErr w:type="spellStart"/>
      <w:r w:rsidRPr="00004DF8">
        <w:rPr>
          <w:rFonts w:cs="Times New Roman"/>
          <w:color w:val="auto"/>
          <w:sz w:val="24"/>
        </w:rPr>
        <w:t>Dhankhar</w:t>
      </w:r>
      <w:proofErr w:type="spellEnd"/>
      <w:r w:rsidRPr="00004DF8">
        <w:rPr>
          <w:rFonts w:cs="Times New Roman"/>
          <w:color w:val="auto"/>
          <w:sz w:val="24"/>
        </w:rPr>
        <w:t xml:space="preserve"> and Mishra, 2005).Stigma receptivity, the ability of the stigma to support pollen germination and tube growth, depends on a complex interplay of factors, including the age of the flower, environmental conditions like temperature and humidity, and the genetic makeup of the plant. Stigma receptivity refers to the period when a plant's stigma is able to successfully receive the pollen and </w:t>
      </w:r>
      <w:proofErr w:type="spellStart"/>
      <w:r w:rsidRPr="00004DF8">
        <w:rPr>
          <w:rFonts w:cs="Times New Roman"/>
          <w:color w:val="auto"/>
          <w:sz w:val="24"/>
        </w:rPr>
        <w:t>devolop</w:t>
      </w:r>
      <w:proofErr w:type="spellEnd"/>
      <w:r w:rsidRPr="00004DF8">
        <w:rPr>
          <w:rFonts w:cs="Times New Roman"/>
          <w:color w:val="auto"/>
          <w:sz w:val="24"/>
        </w:rPr>
        <w:t xml:space="preserve"> into pollen tube if pollen is viable leading to </w:t>
      </w:r>
      <w:proofErr w:type="spellStart"/>
      <w:r w:rsidRPr="00004DF8">
        <w:rPr>
          <w:rFonts w:cs="Times New Roman"/>
          <w:color w:val="auto"/>
          <w:sz w:val="24"/>
        </w:rPr>
        <w:t>succesful</w:t>
      </w:r>
      <w:proofErr w:type="spellEnd"/>
      <w:r w:rsidRPr="00004DF8">
        <w:rPr>
          <w:rFonts w:cs="Times New Roman"/>
          <w:color w:val="auto"/>
          <w:sz w:val="24"/>
        </w:rPr>
        <w:t xml:space="preserve"> pollination and germination. Magnitude and length of Stigma receptivity is affected by factors </w:t>
      </w:r>
      <w:proofErr w:type="gramStart"/>
      <w:r w:rsidRPr="00004DF8">
        <w:rPr>
          <w:rFonts w:cs="Times New Roman"/>
          <w:color w:val="auto"/>
          <w:sz w:val="24"/>
        </w:rPr>
        <w:t>like  flower</w:t>
      </w:r>
      <w:proofErr w:type="gramEnd"/>
      <w:r w:rsidRPr="00004DF8">
        <w:rPr>
          <w:rFonts w:cs="Times New Roman"/>
          <w:color w:val="auto"/>
          <w:sz w:val="24"/>
        </w:rPr>
        <w:t xml:space="preserve"> age, temperature, stigmatic exudates, environmental conditions, cultivar differences and pollination methods. Some study's findings imply that specific enzymes on the stigma surface, active 2-4 days after blooming, may influence pollen tube growth and stigma receptivity, ultimately en</w:t>
      </w:r>
      <w:r w:rsidR="00327841" w:rsidRPr="00004DF8">
        <w:rPr>
          <w:rFonts w:cs="Times New Roman"/>
          <w:color w:val="auto"/>
          <w:sz w:val="24"/>
        </w:rPr>
        <w:t>hancing seed set.(</w:t>
      </w:r>
      <w:proofErr w:type="spellStart"/>
      <w:r w:rsidR="00327841" w:rsidRPr="00004DF8">
        <w:rPr>
          <w:rFonts w:cs="Times New Roman"/>
          <w:color w:val="auto"/>
          <w:sz w:val="24"/>
        </w:rPr>
        <w:t>Ramwant</w:t>
      </w:r>
      <w:proofErr w:type="spellEnd"/>
      <w:r w:rsidR="00327841" w:rsidRPr="00004DF8">
        <w:rPr>
          <w:rFonts w:cs="Times New Roman"/>
          <w:color w:val="auto"/>
          <w:sz w:val="24"/>
        </w:rPr>
        <w:t xml:space="preserve"> </w:t>
      </w:r>
      <w:r w:rsidR="00327841" w:rsidRPr="00004DF8">
        <w:rPr>
          <w:rFonts w:cs="Times New Roman"/>
          <w:i/>
          <w:color w:val="auto"/>
          <w:sz w:val="24"/>
        </w:rPr>
        <w:t>et al.,</w:t>
      </w:r>
      <w:r w:rsidR="00327841" w:rsidRPr="00004DF8">
        <w:rPr>
          <w:rFonts w:cs="Times New Roman"/>
          <w:color w:val="auto"/>
          <w:sz w:val="24"/>
        </w:rPr>
        <w:t xml:space="preserve"> 2015</w:t>
      </w:r>
      <w:r w:rsidRPr="00004DF8">
        <w:rPr>
          <w:rFonts w:cs="Times New Roman"/>
          <w:color w:val="auto"/>
          <w:sz w:val="24"/>
        </w:rPr>
        <w:t xml:space="preserve">). Though </w:t>
      </w:r>
      <w:proofErr w:type="spellStart"/>
      <w:r w:rsidRPr="00004DF8">
        <w:rPr>
          <w:rFonts w:cs="Times New Roman"/>
          <w:color w:val="auto"/>
          <w:sz w:val="24"/>
        </w:rPr>
        <w:t>bhendi</w:t>
      </w:r>
      <w:proofErr w:type="spellEnd"/>
      <w:r w:rsidRPr="00004DF8">
        <w:rPr>
          <w:rFonts w:cs="Times New Roman"/>
          <w:color w:val="auto"/>
          <w:sz w:val="24"/>
        </w:rPr>
        <w:t xml:space="preserve"> is generally a self </w:t>
      </w:r>
      <w:proofErr w:type="spellStart"/>
      <w:r w:rsidRPr="00004DF8">
        <w:rPr>
          <w:rFonts w:cs="Times New Roman"/>
          <w:color w:val="auto"/>
          <w:sz w:val="24"/>
        </w:rPr>
        <w:t>pollinayed</w:t>
      </w:r>
      <w:proofErr w:type="spellEnd"/>
      <w:r w:rsidRPr="00004DF8">
        <w:rPr>
          <w:rFonts w:cs="Times New Roman"/>
          <w:color w:val="auto"/>
          <w:sz w:val="24"/>
        </w:rPr>
        <w:t xml:space="preserve"> crop, presence of attractive golden yellow flowers and </w:t>
      </w:r>
      <w:proofErr w:type="spellStart"/>
      <w:r w:rsidRPr="00004DF8">
        <w:rPr>
          <w:rFonts w:cs="Times New Roman"/>
          <w:color w:val="auto"/>
          <w:sz w:val="24"/>
        </w:rPr>
        <w:lastRenderedPageBreak/>
        <w:t>nectaries</w:t>
      </w:r>
      <w:proofErr w:type="spellEnd"/>
      <w:r w:rsidRPr="00004DF8">
        <w:rPr>
          <w:rFonts w:cs="Times New Roman"/>
          <w:color w:val="auto"/>
          <w:sz w:val="24"/>
        </w:rPr>
        <w:t xml:space="preserve"> attract insect pollinators resulting in some degree of cross pollination (19–</w:t>
      </w:r>
      <w:r w:rsidR="00327841" w:rsidRPr="00004DF8">
        <w:rPr>
          <w:rFonts w:cs="Times New Roman"/>
          <w:color w:val="auto"/>
          <w:sz w:val="24"/>
        </w:rPr>
        <w:t>42%) (</w:t>
      </w:r>
      <w:proofErr w:type="spellStart"/>
      <w:r w:rsidR="00327841" w:rsidRPr="00004DF8">
        <w:rPr>
          <w:rFonts w:cs="Times New Roman"/>
          <w:color w:val="auto"/>
          <w:sz w:val="24"/>
          <w:shd w:val="clear" w:color="auto" w:fill="FFFFFF"/>
        </w:rPr>
        <w:t>Subbanna</w:t>
      </w:r>
      <w:proofErr w:type="spellEnd"/>
      <w:r w:rsidR="00327841" w:rsidRPr="00004DF8">
        <w:rPr>
          <w:rFonts w:cs="Times New Roman"/>
          <w:color w:val="auto"/>
          <w:sz w:val="24"/>
        </w:rPr>
        <w:t xml:space="preserve"> et al. 2024</w:t>
      </w:r>
      <w:r w:rsidRPr="00004DF8">
        <w:rPr>
          <w:rFonts w:cs="Times New Roman"/>
          <w:color w:val="auto"/>
          <w:sz w:val="24"/>
        </w:rPr>
        <w:t xml:space="preserve">). The evaluation of stigmatic receptivity carries heavy significance as it directly impacts key characteristics such as: Crossed fruits retained per plant, fruit set percentage, fruit weight, fruit length, fruit girth and seed weight, number of seeds per fruit, </w:t>
      </w:r>
      <w:r w:rsidR="00327841" w:rsidRPr="00004DF8">
        <w:rPr>
          <w:rFonts w:cs="Times New Roman"/>
          <w:color w:val="auto"/>
          <w:sz w:val="24"/>
          <w:shd w:val="clear" w:color="auto" w:fill="FFFFFF"/>
        </w:rPr>
        <w:t>Hameed, S. S. (2016)</w:t>
      </w:r>
      <w:r w:rsidRPr="00004DF8">
        <w:rPr>
          <w:rFonts w:cs="Times New Roman"/>
          <w:color w:val="auto"/>
          <w:sz w:val="24"/>
        </w:rPr>
        <w:t xml:space="preserve"> which are the ultimate end products of the hybrid production. By understanding stigmatic receptivity, breeders can optimize pollination and fertilization processes, leading to improved fruit quality and yield which are the ultimate indicators of succ</w:t>
      </w:r>
      <w:r w:rsidR="0064574A" w:rsidRPr="00004DF8">
        <w:rPr>
          <w:rFonts w:cs="Times New Roman"/>
          <w:color w:val="auto"/>
          <w:sz w:val="24"/>
        </w:rPr>
        <w:t xml:space="preserve">essful hybrid seed production. </w:t>
      </w:r>
    </w:p>
    <w:p w14:paraId="0CF1D07A"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Methods to evaluate stigma receptivity: </w:t>
      </w:r>
    </w:p>
    <w:p w14:paraId="33D7855A" w14:textId="442BBB50"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The receptivity can be determined based on its morphological changes, rate of pollen germination upon pollination, and enzymatic activity evaluation using staining method</w:t>
      </w:r>
      <w:r w:rsidR="00327841" w:rsidRPr="00004DF8">
        <w:rPr>
          <w:rFonts w:cs="Times New Roman"/>
          <w:color w:val="auto"/>
          <w:sz w:val="24"/>
        </w:rPr>
        <w:t xml:space="preserve">    </w:t>
      </w:r>
      <w:r w:rsidRPr="00004DF8">
        <w:rPr>
          <w:rFonts w:cs="Times New Roman"/>
          <w:color w:val="auto"/>
          <w:sz w:val="24"/>
        </w:rPr>
        <w:t>(</w:t>
      </w:r>
      <w:proofErr w:type="spellStart"/>
      <w:r w:rsidRPr="00004DF8">
        <w:rPr>
          <w:rFonts w:cs="Times New Roman"/>
          <w:color w:val="auto"/>
          <w:sz w:val="24"/>
        </w:rPr>
        <w:t>Zulkarnain</w:t>
      </w:r>
      <w:proofErr w:type="spellEnd"/>
      <w:r w:rsidRPr="00004DF8">
        <w:rPr>
          <w:rFonts w:cs="Times New Roman"/>
          <w:color w:val="auto"/>
          <w:sz w:val="24"/>
        </w:rPr>
        <w:t xml:space="preserve"> </w:t>
      </w:r>
      <w:r w:rsidR="00327841" w:rsidRPr="00004DF8">
        <w:rPr>
          <w:rFonts w:cs="Times New Roman"/>
          <w:color w:val="auto"/>
          <w:sz w:val="24"/>
        </w:rPr>
        <w:t xml:space="preserve">et al., </w:t>
      </w:r>
      <w:r w:rsidRPr="00004DF8">
        <w:rPr>
          <w:rFonts w:cs="Times New Roman"/>
          <w:color w:val="auto"/>
          <w:sz w:val="24"/>
        </w:rPr>
        <w:t>2019). The receptivity of stigmas are characterized by assaying the activity of several enzymes such as peroxidase, esterase, alcohol dehydrogenase and acid phosphatase studied in different species.</w:t>
      </w:r>
      <w:r w:rsidR="00327841" w:rsidRPr="00004DF8">
        <w:rPr>
          <w:rFonts w:cs="Times New Roman"/>
          <w:color w:val="auto"/>
          <w:sz w:val="24"/>
        </w:rPr>
        <w:t xml:space="preserve"> </w:t>
      </w:r>
      <w:r w:rsidRPr="00004DF8">
        <w:rPr>
          <w:rFonts w:cs="Times New Roman"/>
          <w:color w:val="auto"/>
          <w:sz w:val="24"/>
        </w:rPr>
        <w:t>(</w:t>
      </w:r>
      <w:r w:rsidR="00327841" w:rsidRPr="00004DF8">
        <w:rPr>
          <w:rFonts w:cs="Times New Roman"/>
          <w:color w:val="auto"/>
          <w:sz w:val="24"/>
          <w:shd w:val="clear" w:color="auto" w:fill="FFFFFF"/>
        </w:rPr>
        <w:t>Rao et al., 1992</w:t>
      </w:r>
      <w:r w:rsidRPr="00004DF8">
        <w:rPr>
          <w:rFonts w:cs="Times New Roman"/>
          <w:color w:val="auto"/>
          <w:sz w:val="24"/>
        </w:rPr>
        <w:t xml:space="preserve">). </w:t>
      </w:r>
    </w:p>
    <w:p w14:paraId="69D35972" w14:textId="0C285112"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alcohol dehydrogenase test, the stigma gives violet stain with Baker's solution, however the peroxidase enzyme of stigma releases the oxygen with hydrogen peroxide water treatment. Here are some common methods to assess stigma receptivity, along with notable researchers who have contributed to the development of these methods including </w:t>
      </w:r>
      <w:r w:rsidR="00327841" w:rsidRPr="00004DF8">
        <w:rPr>
          <w:rFonts w:cs="Times New Roman"/>
          <w:color w:val="auto"/>
          <w:sz w:val="24"/>
          <w:shd w:val="clear" w:color="auto" w:fill="FFFFFF"/>
        </w:rPr>
        <w:t>Valentin‐Silva et al 2015</w:t>
      </w:r>
      <w:r w:rsidRPr="00004DF8">
        <w:rPr>
          <w:rFonts w:cs="Times New Roman"/>
          <w:color w:val="auto"/>
          <w:sz w:val="24"/>
        </w:rPr>
        <w:t xml:space="preserve">, </w:t>
      </w:r>
      <w:r w:rsidR="00327841" w:rsidRPr="00004DF8">
        <w:rPr>
          <w:rFonts w:cs="Times New Roman"/>
          <w:color w:val="auto"/>
          <w:sz w:val="24"/>
          <w:shd w:val="clear" w:color="auto" w:fill="FFFFFF"/>
        </w:rPr>
        <w:t>Singh et al., 2022</w:t>
      </w:r>
      <w:r w:rsidRPr="00004DF8">
        <w:rPr>
          <w:rFonts w:cs="Times New Roman"/>
          <w:color w:val="auto"/>
          <w:sz w:val="24"/>
        </w:rPr>
        <w:t xml:space="preserve">, </w:t>
      </w:r>
      <w:proofErr w:type="spellStart"/>
      <w:r w:rsidR="00327841" w:rsidRPr="00004DF8">
        <w:rPr>
          <w:rFonts w:cs="Times New Roman"/>
          <w:color w:val="auto"/>
          <w:sz w:val="24"/>
          <w:shd w:val="clear" w:color="auto" w:fill="FFFFFF"/>
        </w:rPr>
        <w:t>Subbanna</w:t>
      </w:r>
      <w:proofErr w:type="spellEnd"/>
      <w:r w:rsidR="00327841" w:rsidRPr="00004DF8">
        <w:rPr>
          <w:rFonts w:cs="Times New Roman"/>
          <w:color w:val="auto"/>
          <w:sz w:val="24"/>
          <w:shd w:val="clear" w:color="auto" w:fill="FFFFFF"/>
        </w:rPr>
        <w:t xml:space="preserve"> et al., 2024</w:t>
      </w:r>
      <w:r w:rsidRPr="00004DF8">
        <w:rPr>
          <w:rFonts w:cs="Times New Roman"/>
          <w:color w:val="auto"/>
          <w:sz w:val="24"/>
        </w:rPr>
        <w:t xml:space="preserve">.These researchers have helped advance our understanding of stigma receptivity and its importance in plant reproduction. </w:t>
      </w:r>
    </w:p>
    <w:p w14:paraId="32A405F3" w14:textId="77777777" w:rsidR="00004DF8" w:rsidRDefault="00004DF8" w:rsidP="00004DF8">
      <w:pPr>
        <w:spacing w:after="148" w:line="360" w:lineRule="auto"/>
        <w:ind w:left="-5" w:right="0"/>
        <w:rPr>
          <w:rFonts w:cs="Times New Roman"/>
          <w:b/>
          <w:color w:val="auto"/>
          <w:sz w:val="24"/>
        </w:rPr>
      </w:pPr>
    </w:p>
    <w:p w14:paraId="6C1B6538"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through pollination done on different days after emasculation: </w:t>
      </w:r>
    </w:p>
    <w:p w14:paraId="72070A61" w14:textId="60E56E4F" w:rsidR="00241F48" w:rsidRPr="00004DF8" w:rsidRDefault="00327841" w:rsidP="00004DF8">
      <w:pPr>
        <w:spacing w:line="360" w:lineRule="auto"/>
        <w:ind w:left="-5" w:right="0"/>
        <w:rPr>
          <w:rFonts w:cs="Times New Roman"/>
          <w:color w:val="auto"/>
          <w:sz w:val="24"/>
        </w:rPr>
      </w:pPr>
      <w:r w:rsidRPr="00004DF8">
        <w:rPr>
          <w:rFonts w:cs="Times New Roman"/>
          <w:color w:val="auto"/>
          <w:sz w:val="24"/>
        </w:rPr>
        <w:t>In the experiment conducted by  S</w:t>
      </w:r>
      <w:r w:rsidR="00577AA5" w:rsidRPr="00004DF8">
        <w:rPr>
          <w:rFonts w:cs="Times New Roman"/>
          <w:color w:val="auto"/>
          <w:sz w:val="24"/>
        </w:rPr>
        <w:t xml:space="preserve">ruthi et al. 2020 using JOL-2K-19 as male parent and JF – 55 at Junagadh  situated at 21.5ºN latitude and 70.5ºE longitude with an altitude of 60 meters. The stigma receptivity study through Factorial randomized block design in black </w:t>
      </w:r>
      <w:r w:rsidRPr="00004DF8">
        <w:rPr>
          <w:rFonts w:cs="Times New Roman"/>
          <w:color w:val="auto"/>
          <w:sz w:val="24"/>
        </w:rPr>
        <w:t>soil consisted</w:t>
      </w:r>
      <w:r w:rsidR="00577AA5" w:rsidRPr="00004DF8">
        <w:rPr>
          <w:rFonts w:cs="Times New Roman"/>
          <w:color w:val="auto"/>
          <w:sz w:val="24"/>
        </w:rPr>
        <w:t xml:space="preserve"> of three treatments: Pollination on the same day as emasculation (no stigma starvation), Pollination one day after emasculation, Pollination two days after emasculation. Field Setup was such that the male and female parent seeds were sown in </w:t>
      </w:r>
      <w:r w:rsidR="00577AA5" w:rsidRPr="00004DF8">
        <w:rPr>
          <w:rFonts w:cs="Times New Roman"/>
          <w:color w:val="auto"/>
          <w:sz w:val="24"/>
        </w:rPr>
        <w:lastRenderedPageBreak/>
        <w:t xml:space="preserve">the main field with a spacing of 60 x 30 cm, and a 5-meter distance was maintained between the male and female blocks. </w:t>
      </w:r>
      <w:r w:rsidRPr="00004DF8">
        <w:rPr>
          <w:rFonts w:cs="Times New Roman"/>
          <w:color w:val="auto"/>
          <w:sz w:val="24"/>
        </w:rPr>
        <w:t>This study</w:t>
      </w:r>
      <w:r w:rsidR="00577AA5" w:rsidRPr="00004DF8">
        <w:rPr>
          <w:rFonts w:cs="Times New Roman"/>
          <w:color w:val="auto"/>
          <w:sz w:val="24"/>
        </w:rPr>
        <w:t xml:space="preserve"> concluded that stigma becomes fully receptive on the same day of emasculation. In the investigation, it was found that stigma receptivity is at its maximum as </w:t>
      </w:r>
      <w:r w:rsidRPr="00004DF8">
        <w:rPr>
          <w:rFonts w:cs="Times New Roman"/>
          <w:color w:val="auto"/>
          <w:sz w:val="24"/>
        </w:rPr>
        <w:t>reflected by</w:t>
      </w:r>
      <w:r w:rsidR="00577AA5" w:rsidRPr="00004DF8">
        <w:rPr>
          <w:rFonts w:cs="Times New Roman"/>
          <w:color w:val="auto"/>
          <w:sz w:val="24"/>
        </w:rPr>
        <w:t xml:space="preserve"> the maximum fruit set</w:t>
      </w:r>
      <w:r w:rsidRPr="00004DF8">
        <w:rPr>
          <w:rFonts w:cs="Times New Roman"/>
          <w:color w:val="auto"/>
          <w:sz w:val="24"/>
        </w:rPr>
        <w:t>, was</w:t>
      </w:r>
      <w:r w:rsidR="00577AA5" w:rsidRPr="00004DF8">
        <w:rPr>
          <w:rFonts w:cs="Times New Roman"/>
          <w:color w:val="auto"/>
          <w:sz w:val="24"/>
        </w:rPr>
        <w:t xml:space="preserve"> observed in pollination was done on same day of emasculation for female parent and there after declined, beyond which stigma was found to be either non receptive or less receptive in most of the observations.  </w:t>
      </w:r>
    </w:p>
    <w:p w14:paraId="132620CE" w14:textId="003F8FB4"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the study conducted by </w:t>
      </w:r>
      <w:r w:rsidR="00327841" w:rsidRPr="00004DF8">
        <w:rPr>
          <w:rFonts w:cs="Times New Roman"/>
          <w:color w:val="auto"/>
          <w:sz w:val="24"/>
          <w:shd w:val="clear" w:color="auto" w:fill="FFFFFF"/>
        </w:rPr>
        <w:t>Singh et al., 2022</w:t>
      </w:r>
      <w:r w:rsidRPr="00004DF8">
        <w:rPr>
          <w:rFonts w:cs="Times New Roman"/>
          <w:color w:val="auto"/>
          <w:sz w:val="24"/>
        </w:rPr>
        <w:t>, it was found that there was an 8% increase in fruit set when pollination was done on same day as emasculation rather than a day before the day of emasculation.</w:t>
      </w:r>
      <w:r w:rsidR="00B302FB" w:rsidRPr="00004DF8">
        <w:rPr>
          <w:rFonts w:cs="Times New Roman"/>
          <w:color w:val="auto"/>
          <w:sz w:val="24"/>
        </w:rPr>
        <w:t xml:space="preserve"> </w:t>
      </w:r>
      <w:r w:rsidRPr="00004DF8">
        <w:rPr>
          <w:rFonts w:cs="Times New Roman"/>
          <w:color w:val="auto"/>
          <w:sz w:val="24"/>
        </w:rPr>
        <w:t>(</w:t>
      </w:r>
      <w:r w:rsidR="00B302FB" w:rsidRPr="00004DF8">
        <w:rPr>
          <w:rFonts w:cs="Times New Roman"/>
          <w:color w:val="auto"/>
          <w:sz w:val="24"/>
          <w:shd w:val="clear" w:color="auto" w:fill="FFFFFF"/>
        </w:rPr>
        <w:t>Singh et al., 2022</w:t>
      </w:r>
      <w:r w:rsidR="00B302FB" w:rsidRPr="00004DF8">
        <w:rPr>
          <w:rFonts w:cs="Times New Roman"/>
          <w:color w:val="auto"/>
          <w:sz w:val="24"/>
        </w:rPr>
        <w:t>).</w:t>
      </w:r>
    </w:p>
    <w:p w14:paraId="38C5322A" w14:textId="77777777"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Field experiments were conducted during the 2008 kharif season to investigate stigma receptivity, optimal bud size, and pollination frequency for hybrid seed production in </w:t>
      </w:r>
      <w:proofErr w:type="spellStart"/>
      <w:r w:rsidRPr="00004DF8">
        <w:rPr>
          <w:rFonts w:cs="Times New Roman"/>
          <w:color w:val="auto"/>
          <w:sz w:val="24"/>
        </w:rPr>
        <w:t>bhendi</w:t>
      </w:r>
      <w:proofErr w:type="spellEnd"/>
      <w:r w:rsidRPr="00004DF8">
        <w:rPr>
          <w:rFonts w:cs="Times New Roman"/>
          <w:color w:val="auto"/>
          <w:sz w:val="24"/>
        </w:rPr>
        <w:t xml:space="preserve">, utilizing </w:t>
      </w:r>
      <w:proofErr w:type="spellStart"/>
      <w:r w:rsidRPr="00004DF8">
        <w:rPr>
          <w:rFonts w:cs="Times New Roman"/>
          <w:color w:val="auto"/>
          <w:sz w:val="24"/>
        </w:rPr>
        <w:t>Arka</w:t>
      </w:r>
      <w:proofErr w:type="spellEnd"/>
      <w:r w:rsidRPr="00004DF8">
        <w:rPr>
          <w:rFonts w:cs="Times New Roman"/>
          <w:color w:val="auto"/>
          <w:sz w:val="24"/>
        </w:rPr>
        <w:t xml:space="preserve"> Abhay as the male parent and </w:t>
      </w:r>
      <w:proofErr w:type="spellStart"/>
      <w:r w:rsidRPr="00004DF8">
        <w:rPr>
          <w:rFonts w:cs="Times New Roman"/>
          <w:color w:val="auto"/>
          <w:sz w:val="24"/>
        </w:rPr>
        <w:t>Arka</w:t>
      </w:r>
      <w:proofErr w:type="spellEnd"/>
      <w:r w:rsidRPr="00004DF8">
        <w:rPr>
          <w:rFonts w:cs="Times New Roman"/>
          <w:color w:val="auto"/>
          <w:sz w:val="24"/>
        </w:rPr>
        <w:t xml:space="preserve"> Anamika as the female parent. Notably, pollination on the day of emasculation yielded higher fruit set (39.91%), seed yield per plant (28.65%), and field emergence (83.75%). </w:t>
      </w:r>
    </w:p>
    <w:p w14:paraId="002238FF" w14:textId="5EEB307E" w:rsidR="00241F48" w:rsidRPr="00004DF8" w:rsidRDefault="00577AA5" w:rsidP="00004DF8">
      <w:pPr>
        <w:spacing w:after="154" w:line="360" w:lineRule="auto"/>
        <w:ind w:left="-5" w:right="139"/>
        <w:rPr>
          <w:rFonts w:cs="Times New Roman"/>
          <w:color w:val="auto"/>
          <w:sz w:val="24"/>
        </w:rPr>
      </w:pPr>
      <w:r w:rsidRPr="00004DF8">
        <w:rPr>
          <w:rFonts w:cs="Times New Roman"/>
          <w:color w:val="auto"/>
          <w:sz w:val="24"/>
        </w:rPr>
        <w:t>It was also found that the flower buds open more than 50%, played a role in successful pollination and seed production. Furthermore, single pollination during 8:00-10:00 a.m. was found to be more effecti</w:t>
      </w:r>
      <w:r w:rsidR="00B302FB" w:rsidRPr="00004DF8">
        <w:rPr>
          <w:rFonts w:cs="Times New Roman"/>
          <w:color w:val="auto"/>
          <w:sz w:val="24"/>
        </w:rPr>
        <w:t xml:space="preserve">ve </w:t>
      </w:r>
      <w:r w:rsidR="00073750" w:rsidRPr="00004DF8">
        <w:rPr>
          <w:rFonts w:cs="Times New Roman"/>
          <w:color w:val="auto"/>
          <w:sz w:val="24"/>
        </w:rPr>
        <w:t xml:space="preserve">than multiple pollinations. Singh et al., </w:t>
      </w:r>
      <w:r w:rsidR="00B302FB" w:rsidRPr="00004DF8">
        <w:rPr>
          <w:rFonts w:cs="Times New Roman"/>
          <w:color w:val="auto"/>
          <w:sz w:val="24"/>
        </w:rPr>
        <w:t>2010</w:t>
      </w:r>
    </w:p>
    <w:p w14:paraId="3BF149E8" w14:textId="77777777" w:rsidR="00241F48" w:rsidRPr="00004DF8" w:rsidRDefault="00577AA5" w:rsidP="00004DF8">
      <w:pPr>
        <w:spacing w:after="145" w:line="360" w:lineRule="auto"/>
        <w:ind w:left="0" w:right="0" w:firstLine="0"/>
        <w:rPr>
          <w:rFonts w:cs="Times New Roman"/>
          <w:color w:val="auto"/>
          <w:sz w:val="24"/>
        </w:rPr>
      </w:pPr>
      <w:r w:rsidRPr="00004DF8">
        <w:rPr>
          <w:rFonts w:cs="Times New Roman"/>
          <w:b/>
          <w:color w:val="auto"/>
          <w:sz w:val="24"/>
        </w:rPr>
        <w:t xml:space="preserve"> </w:t>
      </w:r>
    </w:p>
    <w:p w14:paraId="598514F7" w14:textId="77777777" w:rsidR="00004DF8" w:rsidRDefault="00004DF8" w:rsidP="00004DF8">
      <w:pPr>
        <w:spacing w:after="148" w:line="360" w:lineRule="auto"/>
        <w:ind w:left="-5" w:right="0"/>
        <w:rPr>
          <w:rFonts w:cs="Times New Roman"/>
          <w:b/>
          <w:color w:val="auto"/>
          <w:sz w:val="24"/>
        </w:rPr>
      </w:pPr>
    </w:p>
    <w:p w14:paraId="32AD16C2"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of Stigma receptivity through pollination conducted at different time frames and temperatures  </w:t>
      </w:r>
    </w:p>
    <w:p w14:paraId="354EF1A9" w14:textId="46FDAEF3"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the experiments conducted at K. R. C. College of Horticulture to determine peak stigmatic receptivity of </w:t>
      </w:r>
      <w:proofErr w:type="spellStart"/>
      <w:r w:rsidRPr="00004DF8">
        <w:rPr>
          <w:rFonts w:cs="Times New Roman"/>
          <w:color w:val="auto"/>
          <w:sz w:val="24"/>
        </w:rPr>
        <w:t>Arka</w:t>
      </w:r>
      <w:proofErr w:type="spellEnd"/>
      <w:r w:rsidRPr="00004DF8">
        <w:rPr>
          <w:rFonts w:cs="Times New Roman"/>
          <w:color w:val="auto"/>
          <w:sz w:val="24"/>
        </w:rPr>
        <w:t xml:space="preserve"> </w:t>
      </w:r>
      <w:proofErr w:type="spellStart"/>
      <w:r w:rsidRPr="00004DF8">
        <w:rPr>
          <w:rFonts w:cs="Times New Roman"/>
          <w:color w:val="auto"/>
          <w:sz w:val="24"/>
        </w:rPr>
        <w:t>anamika</w:t>
      </w:r>
      <w:proofErr w:type="spellEnd"/>
      <w:r w:rsidRPr="00004DF8">
        <w:rPr>
          <w:rFonts w:cs="Times New Roman"/>
          <w:color w:val="auto"/>
          <w:sz w:val="24"/>
        </w:rPr>
        <w:t xml:space="preserve">, on same day after emasculation but at different timeframes and </w:t>
      </w:r>
      <w:r w:rsidR="00B302FB" w:rsidRPr="00004DF8">
        <w:rPr>
          <w:rFonts w:cs="Times New Roman"/>
          <w:color w:val="auto"/>
          <w:sz w:val="24"/>
        </w:rPr>
        <w:t>different temperatures</w:t>
      </w:r>
      <w:r w:rsidRPr="00004DF8">
        <w:rPr>
          <w:rFonts w:cs="Times New Roman"/>
          <w:color w:val="auto"/>
          <w:sz w:val="24"/>
        </w:rPr>
        <w:t xml:space="preserve"> and relative humidity. (</w:t>
      </w:r>
      <w:r w:rsidR="00B302FB" w:rsidRPr="00004DF8">
        <w:rPr>
          <w:rFonts w:cs="Times New Roman"/>
          <w:color w:val="auto"/>
          <w:sz w:val="24"/>
          <w:shd w:val="clear" w:color="auto" w:fill="FFFFFF"/>
        </w:rPr>
        <w:t>Sharma et al., 2017</w:t>
      </w:r>
      <w:r w:rsidRPr="00004DF8">
        <w:rPr>
          <w:rFonts w:cs="Times New Roman"/>
          <w:color w:val="auto"/>
          <w:sz w:val="24"/>
        </w:rPr>
        <w:t>) The study concluded that stigma becomes fully receptive on the same day of emasculation.</w:t>
      </w:r>
      <w:r w:rsidRPr="00004DF8">
        <w:rPr>
          <w:rFonts w:cs="Times New Roman"/>
          <w:b/>
          <w:color w:val="auto"/>
          <w:sz w:val="24"/>
        </w:rPr>
        <w:t xml:space="preserve"> </w:t>
      </w:r>
    </w:p>
    <w:p w14:paraId="53352517" w14:textId="576774C8" w:rsidR="004C3C10"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 The pollination conducted at 9.00 am to 12.00 noon on same day after emasculation with temperature of 22-23.24º C, 70% RH produced highest number of hybrid seeds per fruit </w:t>
      </w:r>
      <w:r w:rsidRPr="00004DF8">
        <w:rPr>
          <w:rFonts w:cs="Times New Roman"/>
          <w:color w:val="auto"/>
          <w:sz w:val="24"/>
        </w:rPr>
        <w:lastRenderedPageBreak/>
        <w:t xml:space="preserve">, seed quality parameters such as germination, seedling shoot length, seedling root length , seedling </w:t>
      </w:r>
      <w:proofErr w:type="spellStart"/>
      <w:r w:rsidRPr="00004DF8">
        <w:rPr>
          <w:rFonts w:cs="Times New Roman"/>
          <w:color w:val="auto"/>
          <w:sz w:val="24"/>
        </w:rPr>
        <w:t>vigour</w:t>
      </w:r>
      <w:proofErr w:type="spellEnd"/>
      <w:r w:rsidRPr="00004DF8">
        <w:rPr>
          <w:rFonts w:cs="Times New Roman"/>
          <w:color w:val="auto"/>
          <w:sz w:val="24"/>
        </w:rPr>
        <w:t xml:space="preserve"> index and seedling dry weight. The stigma receptivity is found to be at peak level on day of anthesis. Elevated temperatures had no significant effect on stigma receptivity</w:t>
      </w:r>
      <w:r w:rsidR="00B302FB" w:rsidRPr="00004DF8">
        <w:rPr>
          <w:rFonts w:cs="Times New Roman"/>
          <w:color w:val="auto"/>
          <w:sz w:val="24"/>
        </w:rPr>
        <w:t xml:space="preserve"> Singh, 2010, </w:t>
      </w:r>
      <w:r w:rsidR="00B302FB" w:rsidRPr="00004DF8">
        <w:rPr>
          <w:rFonts w:cs="Times New Roman"/>
          <w:color w:val="auto"/>
          <w:sz w:val="24"/>
          <w:shd w:val="clear" w:color="auto" w:fill="FFFFFF"/>
        </w:rPr>
        <w:t>Sharma et al., 2017</w:t>
      </w:r>
      <w:r w:rsidRPr="00004DF8">
        <w:rPr>
          <w:rFonts w:cs="Times New Roman"/>
          <w:color w:val="auto"/>
          <w:sz w:val="24"/>
        </w:rPr>
        <w:t xml:space="preserve">.  </w:t>
      </w:r>
    </w:p>
    <w:p w14:paraId="37C0CB0E"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through h2o2 method at varying temperatures: </w:t>
      </w:r>
    </w:p>
    <w:p w14:paraId="7751D486" w14:textId="77777777" w:rsidR="00B814C6" w:rsidRPr="00004DF8" w:rsidRDefault="00B814C6" w:rsidP="00004DF8">
      <w:pPr>
        <w:spacing w:line="360" w:lineRule="auto"/>
        <w:ind w:left="-5" w:right="0"/>
        <w:rPr>
          <w:rFonts w:cs="Times New Roman"/>
          <w:color w:val="auto"/>
          <w:sz w:val="24"/>
        </w:rPr>
      </w:pPr>
      <w:r w:rsidRPr="00004DF8">
        <w:rPr>
          <w:rFonts w:cs="Times New Roman"/>
          <w:color w:val="auto"/>
          <w:sz w:val="24"/>
        </w:rPr>
        <w:t>In the method of Silva et al. 2013</w:t>
      </w:r>
      <w:r w:rsidR="00577AA5" w:rsidRPr="00004DF8">
        <w:rPr>
          <w:rFonts w:cs="Times New Roman"/>
          <w:color w:val="auto"/>
          <w:sz w:val="24"/>
        </w:rPr>
        <w:t xml:space="preserve"> and </w:t>
      </w:r>
      <w:r w:rsidRPr="00004DF8">
        <w:rPr>
          <w:rFonts w:cs="Times New Roman"/>
          <w:color w:val="auto"/>
          <w:sz w:val="24"/>
          <w:shd w:val="clear" w:color="auto" w:fill="FFFFFF"/>
        </w:rPr>
        <w:t>Negi et al 2020</w:t>
      </w:r>
      <w:r w:rsidR="00577AA5" w:rsidRPr="00004DF8">
        <w:rPr>
          <w:rFonts w:cs="Times New Roman"/>
          <w:color w:val="auto"/>
          <w:sz w:val="24"/>
        </w:rPr>
        <w:t>), Stigma receptivity was assessed in 40 flowers across all replicates. The process involved: Preparation: Emasculation of flowers one day before anthesis and Bagging to prevent unwanted pollination. Assessment which involve harvest of emasculated flowers, the next morning and Incubated at varying temperatures (25, 30, 35, or 40°C) for 2 hours.</w:t>
      </w:r>
    </w:p>
    <w:p w14:paraId="64F0494A" w14:textId="2489A0DE" w:rsidR="00241F48" w:rsidRPr="00004DF8" w:rsidRDefault="00577AA5" w:rsidP="00004DF8">
      <w:pPr>
        <w:spacing w:line="360" w:lineRule="auto"/>
        <w:ind w:left="-15" w:right="0" w:firstLine="0"/>
        <w:rPr>
          <w:rFonts w:cs="Times New Roman"/>
          <w:color w:val="auto"/>
          <w:sz w:val="24"/>
        </w:rPr>
      </w:pPr>
      <w:r w:rsidRPr="00004DF8">
        <w:rPr>
          <w:rFonts w:cs="Times New Roman"/>
          <w:color w:val="auto"/>
          <w:sz w:val="24"/>
        </w:rPr>
        <w:t xml:space="preserve">Testing Receptivity: Stigma surface was cut with a razor blade and then 6% hydrogen peroxide solution (H2O2) was applied. Bubble formation within 2-3 minutes indicated receptivity. This study was concluded with the </w:t>
      </w:r>
      <w:r w:rsidR="00B814C6" w:rsidRPr="00004DF8">
        <w:rPr>
          <w:rFonts w:cs="Times New Roman"/>
          <w:color w:val="auto"/>
          <w:sz w:val="24"/>
        </w:rPr>
        <w:t>statement that</w:t>
      </w:r>
      <w:r w:rsidRPr="00004DF8">
        <w:rPr>
          <w:rFonts w:cs="Times New Roman"/>
          <w:color w:val="auto"/>
          <w:sz w:val="24"/>
        </w:rPr>
        <w:t xml:space="preserve"> Elevated temperatures had no </w:t>
      </w:r>
      <w:r w:rsidR="00B814C6" w:rsidRPr="00004DF8">
        <w:rPr>
          <w:rFonts w:cs="Times New Roman"/>
          <w:color w:val="auto"/>
          <w:sz w:val="24"/>
        </w:rPr>
        <w:t>impact on</w:t>
      </w:r>
      <w:r w:rsidRPr="00004DF8">
        <w:rPr>
          <w:rFonts w:cs="Times New Roman"/>
          <w:color w:val="auto"/>
          <w:sz w:val="24"/>
        </w:rPr>
        <w:t xml:space="preserve"> stigma receptivity because all the flowers were fully receptive with the percentage of about 91, 91, and 90% for 25, 30, 35, and 40°C respectively.</w:t>
      </w:r>
      <w:r w:rsidRPr="00004DF8">
        <w:rPr>
          <w:rFonts w:cs="Times New Roman"/>
          <w:b/>
          <w:color w:val="auto"/>
          <w:sz w:val="24"/>
        </w:rPr>
        <w:t xml:space="preserve">  </w:t>
      </w:r>
    </w:p>
    <w:p w14:paraId="2319718E" w14:textId="28B62778" w:rsidR="00241F48" w:rsidRPr="00004DF8" w:rsidRDefault="00073750" w:rsidP="00004DF8">
      <w:pPr>
        <w:spacing w:line="360" w:lineRule="auto"/>
        <w:ind w:left="0" w:right="0" w:firstLine="0"/>
        <w:rPr>
          <w:rFonts w:cs="Times New Roman"/>
          <w:color w:val="auto"/>
          <w:sz w:val="24"/>
        </w:rPr>
      </w:pPr>
      <w:r w:rsidRPr="00004DF8">
        <w:rPr>
          <w:rFonts w:cs="Times New Roman"/>
          <w:color w:val="auto"/>
          <w:sz w:val="24"/>
        </w:rPr>
        <w:t>In the study conducted by (</w:t>
      </w:r>
      <w:proofErr w:type="spellStart"/>
      <w:r w:rsidRPr="00004DF8">
        <w:rPr>
          <w:rFonts w:cs="Times New Roman"/>
          <w:color w:val="auto"/>
          <w:sz w:val="24"/>
        </w:rPr>
        <w:t>S</w:t>
      </w:r>
      <w:r w:rsidR="00577AA5" w:rsidRPr="00004DF8">
        <w:rPr>
          <w:rFonts w:cs="Times New Roman"/>
          <w:color w:val="auto"/>
          <w:sz w:val="24"/>
        </w:rPr>
        <w:t>ubbanna</w:t>
      </w:r>
      <w:proofErr w:type="spellEnd"/>
      <w:r w:rsidR="00577AA5" w:rsidRPr="00004DF8">
        <w:rPr>
          <w:rFonts w:cs="Times New Roman"/>
          <w:color w:val="auto"/>
          <w:sz w:val="24"/>
        </w:rPr>
        <w:t xml:space="preserve"> et al. 2024) to determine the time of highest stigma receptivity, the hydrogen peroxide method, as described by </w:t>
      </w:r>
      <w:proofErr w:type="spellStart"/>
      <w:r w:rsidR="00B814C6" w:rsidRPr="00004DF8">
        <w:rPr>
          <w:rFonts w:cs="Times New Roman"/>
          <w:color w:val="auto"/>
          <w:sz w:val="24"/>
        </w:rPr>
        <w:t>Paschapur</w:t>
      </w:r>
      <w:proofErr w:type="spellEnd"/>
      <w:r w:rsidR="00B814C6" w:rsidRPr="00004DF8">
        <w:rPr>
          <w:rFonts w:cs="Times New Roman"/>
          <w:color w:val="auto"/>
          <w:sz w:val="24"/>
        </w:rPr>
        <w:t xml:space="preserve"> et al., 2022</w:t>
      </w:r>
      <w:r w:rsidR="00577AA5" w:rsidRPr="00004DF8">
        <w:rPr>
          <w:rFonts w:cs="Times New Roman"/>
          <w:color w:val="auto"/>
          <w:sz w:val="24"/>
        </w:rPr>
        <w:t>, was used. Here 30 freshly opened flowers were collected from the field at five different time intervals of 7:00-9:00 am,  9</w:t>
      </w:r>
      <w:r w:rsidR="00B814C6" w:rsidRPr="00004DF8">
        <w:rPr>
          <w:rFonts w:cs="Times New Roman"/>
          <w:color w:val="auto"/>
          <w:sz w:val="24"/>
        </w:rPr>
        <w:t>.</w:t>
      </w:r>
      <w:r w:rsidR="00577AA5" w:rsidRPr="00004DF8">
        <w:rPr>
          <w:rFonts w:cs="Times New Roman"/>
          <w:color w:val="auto"/>
          <w:sz w:val="24"/>
        </w:rPr>
        <w:t>00</w:t>
      </w:r>
      <w:r w:rsidR="00B814C6" w:rsidRPr="00004DF8">
        <w:rPr>
          <w:rFonts w:cs="Times New Roman"/>
          <w:color w:val="auto"/>
          <w:sz w:val="24"/>
        </w:rPr>
        <w:t>-</w:t>
      </w:r>
      <w:r w:rsidR="00577AA5" w:rsidRPr="00004DF8">
        <w:rPr>
          <w:rFonts w:cs="Times New Roman"/>
          <w:color w:val="auto"/>
          <w:sz w:val="24"/>
        </w:rPr>
        <w:t xml:space="preserve">11:00 am, 11:00 am-1:00 pm, 1:00-3:00 pm, 3:00-5:00 pm and were transported to laboratory under aseptic condition and the hydrogen peroxide  (H2O2) method proposed by </w:t>
      </w:r>
      <w:r w:rsidR="00B814C6" w:rsidRPr="00004DF8">
        <w:rPr>
          <w:rFonts w:cs="Times New Roman"/>
          <w:color w:val="auto"/>
          <w:sz w:val="24"/>
          <w:shd w:val="clear" w:color="auto" w:fill="FFFFFF"/>
        </w:rPr>
        <w:t>Bharathi</w:t>
      </w:r>
      <w:r w:rsidR="00B814C6" w:rsidRPr="00004DF8">
        <w:rPr>
          <w:rFonts w:cs="Times New Roman"/>
          <w:color w:val="auto"/>
          <w:sz w:val="24"/>
        </w:rPr>
        <w:t xml:space="preserve"> et al., 2024 </w:t>
      </w:r>
      <w:r w:rsidR="00577AA5" w:rsidRPr="00004DF8">
        <w:rPr>
          <w:rFonts w:cs="Times New Roman"/>
          <w:color w:val="auto"/>
          <w:sz w:val="24"/>
        </w:rPr>
        <w:t xml:space="preserve">was followed, where one drop of 6%  H2O2 solution was spread over the stigma and incubated for 15min and those releasing bubbles were considered to be receptive. They process was repeated for five consecutive days during peak flowering and it was found that the stigma receptivity was at its highest for the flowers collected between 7:00-9:00 am. </w:t>
      </w:r>
    </w:p>
    <w:p w14:paraId="3B624536" w14:textId="77777777" w:rsidR="00A60F10" w:rsidRPr="00004DF8" w:rsidRDefault="00A60F10" w:rsidP="00004DF8">
      <w:pPr>
        <w:spacing w:line="360" w:lineRule="auto"/>
        <w:ind w:left="0" w:right="0" w:firstLine="0"/>
        <w:rPr>
          <w:rFonts w:cs="Times New Roman"/>
          <w:b/>
          <w:color w:val="auto"/>
          <w:kern w:val="0"/>
          <w:sz w:val="24"/>
          <w:lang w:val="en-US" w:eastAsia="en-US" w:bidi="ar-SA"/>
          <w14:ligatures w14:val="none"/>
        </w:rPr>
      </w:pPr>
      <w:r w:rsidRPr="00004DF8">
        <w:rPr>
          <w:rFonts w:cs="Times New Roman"/>
          <w:b/>
          <w:color w:val="auto"/>
          <w:kern w:val="0"/>
          <w:sz w:val="24"/>
          <w:lang w:val="en-US" w:eastAsia="en-US" w:bidi="ar-SA"/>
          <w14:ligatures w14:val="none"/>
        </w:rPr>
        <w:t>Effect of air temperature</w:t>
      </w:r>
    </w:p>
    <w:p w14:paraId="0587EFF1" w14:textId="60AA03F7" w:rsidR="00A60F10" w:rsidRPr="00004DF8" w:rsidRDefault="00A60F10" w:rsidP="00004DF8">
      <w:pPr>
        <w:spacing w:line="360" w:lineRule="auto"/>
        <w:ind w:left="0" w:right="0" w:firstLine="0"/>
        <w:rPr>
          <w:rFonts w:cs="Times New Roman"/>
          <w:color w:val="auto"/>
          <w:sz w:val="24"/>
        </w:rPr>
      </w:pPr>
      <w:r w:rsidRPr="00004DF8">
        <w:rPr>
          <w:rFonts w:cs="Times New Roman"/>
          <w:color w:val="auto"/>
          <w:sz w:val="24"/>
          <w:shd w:val="clear" w:color="auto" w:fill="F7F7F7"/>
        </w:rPr>
        <w:t xml:space="preserve">To investigate the impact of daily maximum and minimum air temperatures on the study, 20 palm trees were utilized. From each of these selected palm trees, three female spathes of roughly similar sizes were chosen. The pollination process exclusively utilized pollen </w:t>
      </w:r>
      <w:r w:rsidRPr="00004DF8">
        <w:rPr>
          <w:rFonts w:cs="Times New Roman"/>
          <w:color w:val="auto"/>
          <w:sz w:val="24"/>
          <w:shd w:val="clear" w:color="auto" w:fill="F7F7F7"/>
        </w:rPr>
        <w:lastRenderedPageBreak/>
        <w:t>grains from a single male palm. Throughout the pollination period, temperature measurements were recorded at 5-h intervals using a data logger</w:t>
      </w:r>
      <w:r w:rsidR="00004DF8">
        <w:rPr>
          <w:rFonts w:cs="Times New Roman"/>
          <w:color w:val="auto"/>
          <w:sz w:val="24"/>
          <w:shd w:val="clear" w:color="auto" w:fill="F7F7F7"/>
        </w:rPr>
        <w:t>.</w:t>
      </w:r>
      <w:r w:rsidRPr="00004DF8">
        <w:rPr>
          <w:rFonts w:cs="Times New Roman"/>
          <w:color w:val="auto"/>
          <w:sz w:val="24"/>
          <w:shd w:val="clear" w:color="auto" w:fill="F7F7F7"/>
        </w:rPr>
        <w:t xml:space="preserve"> The data logger was strategically positioned in the central area of the palm grove, positioned at a height of 2 m above ground level. The recorded results were stored in various file formats, including TEXT, EXCEL, or BITMAP, as well as in graphical representations. We specifically extracted and analyzed the minimum and maximum temperature values corresponding to the day of pollination for the 20 palm trees. The average maximum and minimum temperatures during the pollination period have been 32.9 and 6.9°C, respectively. Ten weeks following the pollination process, we proceeded to assess the percentage of fruitlets that were classified into four categories: normal, </w:t>
      </w:r>
      <w:proofErr w:type="spellStart"/>
      <w:r w:rsidRPr="00004DF8">
        <w:rPr>
          <w:rFonts w:cs="Times New Roman"/>
          <w:color w:val="auto"/>
          <w:sz w:val="24"/>
          <w:shd w:val="clear" w:color="auto" w:fill="F7F7F7"/>
        </w:rPr>
        <w:t>parthenocarpic</w:t>
      </w:r>
      <w:proofErr w:type="spellEnd"/>
      <w:r w:rsidRPr="00004DF8">
        <w:rPr>
          <w:rFonts w:cs="Times New Roman"/>
          <w:color w:val="auto"/>
          <w:sz w:val="24"/>
          <w:shd w:val="clear" w:color="auto" w:fill="F7F7F7"/>
        </w:rPr>
        <w:t>, aborted, and non-developed.</w:t>
      </w:r>
    </w:p>
    <w:p w14:paraId="0EB1CEC6" w14:textId="55930340" w:rsidR="00BE70DD" w:rsidRPr="00004DF8" w:rsidRDefault="00BE70DD" w:rsidP="00004DF8">
      <w:pPr>
        <w:spacing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Factors affecting stigma receptivity</w:t>
      </w:r>
    </w:p>
    <w:p w14:paraId="63AE2392"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Temperature:</w:t>
      </w:r>
    </w:p>
    <w:p w14:paraId="2A9772EE" w14:textId="77777777" w:rsidR="00BE70DD" w:rsidRPr="00004DF8"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High temperatures can reduce stigma receptivity, potentially shortening the period during which pollination is successful. Conversely, low temperatures can also negatively impact pollen tube growth and fertilization.</w:t>
      </w:r>
    </w:p>
    <w:p w14:paraId="5B3E887F" w14:textId="65F6618D" w:rsidR="00BE70DD" w:rsidRPr="00004DF8" w:rsidRDefault="00BE70DD" w:rsidP="00004DF8">
      <w:pPr>
        <w:shd w:val="clear" w:color="auto" w:fill="FFFFFF"/>
        <w:spacing w:after="0" w:line="360" w:lineRule="auto"/>
        <w:ind w:left="0" w:right="0" w:firstLine="0"/>
        <w:rPr>
          <w:rStyle w:val="Strong"/>
          <w:rFonts w:cs="Times New Roman"/>
          <w:color w:val="auto"/>
          <w:sz w:val="24"/>
          <w:shd w:val="clear" w:color="auto" w:fill="FFFFFF"/>
        </w:rPr>
      </w:pPr>
      <w:r w:rsidRPr="00004DF8">
        <w:rPr>
          <w:rStyle w:val="Strong"/>
          <w:rFonts w:cs="Times New Roman"/>
          <w:color w:val="auto"/>
          <w:sz w:val="24"/>
          <w:shd w:val="clear" w:color="auto" w:fill="FFFFFF"/>
        </w:rPr>
        <w:t>Time after anthesis:</w:t>
      </w:r>
    </w:p>
    <w:p w14:paraId="38094553" w14:textId="48D5461B" w:rsidR="00BE70DD" w:rsidRPr="00004DF8" w:rsidRDefault="00BE70DD" w:rsidP="00004DF8">
      <w:pPr>
        <w:shd w:val="clear" w:color="auto" w:fill="FFFFFF"/>
        <w:spacing w:after="0" w:line="360" w:lineRule="auto"/>
        <w:ind w:left="0" w:right="0" w:firstLine="0"/>
        <w:rPr>
          <w:rFonts w:cs="Times New Roman"/>
          <w:color w:val="auto"/>
          <w:spacing w:val="2"/>
          <w:sz w:val="24"/>
          <w:shd w:val="clear" w:color="auto" w:fill="FFFFFF"/>
        </w:rPr>
      </w:pPr>
      <w:r w:rsidRPr="00004DF8">
        <w:rPr>
          <w:rFonts w:cs="Times New Roman"/>
          <w:color w:val="auto"/>
          <w:spacing w:val="2"/>
          <w:sz w:val="24"/>
          <w:shd w:val="clear" w:color="auto" w:fill="FFFFFF"/>
        </w:rPr>
        <w:t>Stigma receptivity typically peaks within a specific timeframe after flower opening and then declines. The duration of this period varies among different plant species.</w:t>
      </w:r>
    </w:p>
    <w:p w14:paraId="7566F7DD"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0A3FD106"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4D4290D8"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1E718489"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Flower age:</w:t>
      </w:r>
    </w:p>
    <w:p w14:paraId="03F630F9"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Stigma receptivity is often linked to the developmental stage of the flower. Some flowers may be receptive before full opening, while others require a specific time after anthesis to reach peak receptivity.</w:t>
      </w:r>
    </w:p>
    <w:p w14:paraId="4B8F42EC" w14:textId="77777777" w:rsidR="00BE70DD" w:rsidRPr="00004DF8" w:rsidRDefault="00BE70DD" w:rsidP="00004DF8">
      <w:pPr>
        <w:shd w:val="clear" w:color="auto" w:fill="FFFFFF"/>
        <w:spacing w:after="0" w:line="360" w:lineRule="auto"/>
        <w:ind w:left="0" w:right="0" w:firstLine="0"/>
        <w:rPr>
          <w:rFonts w:cs="Times New Roman"/>
          <w:color w:val="auto"/>
          <w:sz w:val="24"/>
          <w:lang w:val="en-US" w:eastAsia="en-US"/>
        </w:rPr>
      </w:pPr>
      <w:r w:rsidRPr="00004DF8">
        <w:rPr>
          <w:rStyle w:val="Strong"/>
          <w:rFonts w:cs="Times New Roman"/>
          <w:color w:val="auto"/>
          <w:sz w:val="24"/>
        </w:rPr>
        <w:t>Biochemical changes:</w:t>
      </w:r>
    </w:p>
    <w:p w14:paraId="52072882" w14:textId="77777777" w:rsidR="00BE70DD" w:rsidRPr="00004DF8" w:rsidRDefault="00BE70DD" w:rsidP="00004DF8">
      <w:pPr>
        <w:shd w:val="clear" w:color="auto" w:fill="FFFFFF"/>
        <w:spacing w:line="360" w:lineRule="auto"/>
        <w:ind w:left="0" w:firstLine="0"/>
        <w:rPr>
          <w:rFonts w:cs="Times New Roman"/>
          <w:color w:val="auto"/>
          <w:spacing w:val="2"/>
          <w:sz w:val="24"/>
        </w:rPr>
      </w:pPr>
      <w:r w:rsidRPr="00004DF8">
        <w:rPr>
          <w:rFonts w:cs="Times New Roman"/>
          <w:color w:val="auto"/>
          <w:spacing w:val="2"/>
          <w:sz w:val="24"/>
        </w:rPr>
        <w:t>Enzymes on the stigma surface play a crucial role in pollen germination and tube growth. Changes in enzyme activity, such as </w:t>
      </w:r>
      <w:hyperlink r:id="rId7" w:tgtFrame="_blank" w:history="1">
        <w:r w:rsidRPr="00004DF8">
          <w:rPr>
            <w:rStyle w:val="Hyperlink"/>
            <w:rFonts w:cs="Times New Roman"/>
            <w:color w:val="auto"/>
            <w:spacing w:val="2"/>
            <w:sz w:val="24"/>
          </w:rPr>
          <w:t>peroxidase</w:t>
        </w:r>
      </w:hyperlink>
      <w:r w:rsidRPr="00004DF8">
        <w:rPr>
          <w:rFonts w:cs="Times New Roman"/>
          <w:color w:val="auto"/>
          <w:spacing w:val="2"/>
          <w:sz w:val="24"/>
        </w:rPr>
        <w:t> and </w:t>
      </w:r>
      <w:hyperlink r:id="rId8" w:tgtFrame="_blank" w:history="1">
        <w:r w:rsidRPr="00004DF8">
          <w:rPr>
            <w:rStyle w:val="Hyperlink"/>
            <w:rFonts w:cs="Times New Roman"/>
            <w:color w:val="auto"/>
            <w:spacing w:val="2"/>
            <w:sz w:val="24"/>
          </w:rPr>
          <w:t>catalase</w:t>
        </w:r>
      </w:hyperlink>
      <w:r w:rsidRPr="00004DF8">
        <w:rPr>
          <w:rStyle w:val="m5tqyf"/>
          <w:rFonts w:cs="Times New Roman"/>
          <w:color w:val="auto"/>
          <w:spacing w:val="2"/>
          <w:sz w:val="24"/>
        </w:rPr>
        <w:t>,</w:t>
      </w:r>
      <w:r w:rsidRPr="00004DF8">
        <w:rPr>
          <w:rFonts w:cs="Times New Roman"/>
          <w:color w:val="auto"/>
          <w:spacing w:val="2"/>
          <w:sz w:val="24"/>
        </w:rPr>
        <w:t> can indicate stigma receptivity.</w:t>
      </w:r>
      <w:r w:rsidRPr="00004DF8">
        <w:rPr>
          <w:rStyle w:val="uv3um"/>
          <w:rFonts w:cs="Times New Roman"/>
          <w:color w:val="auto"/>
          <w:spacing w:val="2"/>
          <w:sz w:val="24"/>
        </w:rPr>
        <w:t> </w:t>
      </w:r>
    </w:p>
    <w:p w14:paraId="38EF68B4" w14:textId="3F5E7CE9" w:rsidR="00BE70DD" w:rsidRPr="00004DF8" w:rsidRDefault="00BE70DD" w:rsidP="00004DF8">
      <w:pPr>
        <w:shd w:val="clear" w:color="auto" w:fill="FFFFFF"/>
        <w:spacing w:after="0"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lastRenderedPageBreak/>
        <w:t>Evaluation methods:</w:t>
      </w:r>
    </w:p>
    <w:p w14:paraId="70C3A12A"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Qualitative estimation:</w:t>
      </w:r>
    </w:p>
    <w:p w14:paraId="1C0AB249"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Examining the stigma surface under a magnifier for signs of secretion or pollen adhesion and germination.</w:t>
      </w:r>
    </w:p>
    <w:p w14:paraId="4CA3D800" w14:textId="77777777" w:rsidR="00BE70DD" w:rsidRPr="00004DF8" w:rsidRDefault="00BE70DD" w:rsidP="00004DF8">
      <w:pPr>
        <w:shd w:val="clear" w:color="auto" w:fill="FFFFFF"/>
        <w:spacing w:after="0" w:line="360" w:lineRule="auto"/>
        <w:ind w:left="0" w:right="0" w:firstLine="0"/>
        <w:rPr>
          <w:rFonts w:cs="Times New Roman"/>
          <w:color w:val="auto"/>
          <w:sz w:val="24"/>
          <w:lang w:val="en-US" w:eastAsia="en-US"/>
        </w:rPr>
      </w:pPr>
      <w:r w:rsidRPr="00004DF8">
        <w:rPr>
          <w:rStyle w:val="Strong"/>
          <w:rFonts w:cs="Times New Roman"/>
          <w:color w:val="auto"/>
          <w:sz w:val="24"/>
        </w:rPr>
        <w:t>Quantitative determination:</w:t>
      </w:r>
    </w:p>
    <w:p w14:paraId="44A25F67" w14:textId="77777777"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 xml:space="preserve">Measuring enzyme activity (e.g., </w:t>
      </w:r>
      <w:proofErr w:type="spellStart"/>
      <w:r w:rsidRPr="00004DF8">
        <w:rPr>
          <w:rFonts w:cs="Times New Roman"/>
          <w:color w:val="auto"/>
          <w:spacing w:val="2"/>
          <w:sz w:val="24"/>
        </w:rPr>
        <w:t>esterases</w:t>
      </w:r>
      <w:proofErr w:type="spellEnd"/>
      <w:r w:rsidRPr="00004DF8">
        <w:rPr>
          <w:rFonts w:cs="Times New Roman"/>
          <w:color w:val="auto"/>
          <w:spacing w:val="2"/>
          <w:sz w:val="24"/>
        </w:rPr>
        <w:t>, peroxidases, catalases) using techniques like </w:t>
      </w:r>
      <w:hyperlink r:id="rId9" w:tgtFrame="_blank" w:history="1">
        <w:r w:rsidRPr="00004DF8">
          <w:rPr>
            <w:rStyle w:val="Hyperlink"/>
            <w:rFonts w:cs="Times New Roman"/>
            <w:color w:val="auto"/>
            <w:spacing w:val="2"/>
            <w:sz w:val="24"/>
          </w:rPr>
          <w:t>UV-Vis spectrophotometry</w:t>
        </w:r>
      </w:hyperlink>
      <w:r w:rsidRPr="00004DF8">
        <w:rPr>
          <w:rStyle w:val="m5tqyf"/>
          <w:rFonts w:cs="Times New Roman"/>
          <w:color w:val="auto"/>
          <w:spacing w:val="2"/>
          <w:sz w:val="24"/>
        </w:rPr>
        <w:t>.</w:t>
      </w:r>
    </w:p>
    <w:p w14:paraId="379B4D35"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Pollen tube growth:</w:t>
      </w:r>
    </w:p>
    <w:p w14:paraId="5BEDB2EF"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Assessing pollen tube growth through the style using microscopy after controlled pollination.</w:t>
      </w:r>
    </w:p>
    <w:p w14:paraId="02EEFBFD"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Fruit set:</w:t>
      </w:r>
    </w:p>
    <w:p w14:paraId="1747DC4D" w14:textId="0DBB9B1E" w:rsidR="00BE70DD" w:rsidRPr="00004DF8"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Measuring the percentage of flowers that successfully develop into fruits after pollination as an indicator of stigma receptivity.</w:t>
      </w:r>
    </w:p>
    <w:p w14:paraId="26EADFC5" w14:textId="202EF3CA" w:rsidR="00BE70DD" w:rsidRPr="00004DF8" w:rsidRDefault="00BE70DD" w:rsidP="00004DF8">
      <w:pPr>
        <w:shd w:val="clear" w:color="auto" w:fill="FFFFFF"/>
        <w:spacing w:after="0"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Examples in different crops:</w:t>
      </w:r>
    </w:p>
    <w:p w14:paraId="47041ED8" w14:textId="77777777" w:rsidR="00BE70DD" w:rsidRPr="00004DF8" w:rsidRDefault="00C36293" w:rsidP="00004DF8">
      <w:pPr>
        <w:shd w:val="clear" w:color="auto" w:fill="FFFFFF"/>
        <w:spacing w:after="0" w:line="360" w:lineRule="auto"/>
        <w:ind w:left="0" w:right="0" w:firstLine="0"/>
        <w:rPr>
          <w:rFonts w:cs="Times New Roman"/>
          <w:color w:val="auto"/>
          <w:sz w:val="24"/>
          <w:lang w:val="en-US" w:eastAsia="en-US"/>
        </w:rPr>
      </w:pPr>
      <w:hyperlink r:id="rId10" w:tgtFrame="_blank" w:history="1">
        <w:r w:rsidR="00BE70DD" w:rsidRPr="00004DF8">
          <w:rPr>
            <w:rStyle w:val="Hyperlink"/>
            <w:rFonts w:cs="Times New Roman"/>
            <w:b/>
            <w:bCs/>
            <w:i/>
            <w:color w:val="auto"/>
            <w:sz w:val="24"/>
            <w:u w:val="none"/>
          </w:rPr>
          <w:t xml:space="preserve">Allium </w:t>
        </w:r>
        <w:proofErr w:type="spellStart"/>
        <w:r w:rsidR="00BE70DD" w:rsidRPr="00004DF8">
          <w:rPr>
            <w:rStyle w:val="Hyperlink"/>
            <w:rFonts w:cs="Times New Roman"/>
            <w:b/>
            <w:bCs/>
            <w:i/>
            <w:color w:val="auto"/>
            <w:sz w:val="24"/>
            <w:u w:val="none"/>
          </w:rPr>
          <w:t>cepa</w:t>
        </w:r>
        <w:proofErr w:type="spellEnd"/>
      </w:hyperlink>
      <w:r w:rsidR="00BE70DD" w:rsidRPr="00004DF8">
        <w:rPr>
          <w:rStyle w:val="Strong"/>
          <w:rFonts w:cs="Times New Roman"/>
          <w:color w:val="auto"/>
          <w:sz w:val="24"/>
        </w:rPr>
        <w:t> (Onion):</w:t>
      </w:r>
    </w:p>
    <w:p w14:paraId="04202834" w14:textId="7A16BC51"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is influenced by temperature, with 35°C being optimal for pollen tube growth in some onion lines</w:t>
      </w:r>
      <w:r w:rsidR="00A60F10" w:rsidRPr="00004DF8">
        <w:rPr>
          <w:rFonts w:cs="Times New Roman"/>
          <w:color w:val="auto"/>
          <w:spacing w:val="2"/>
          <w:sz w:val="24"/>
        </w:rPr>
        <w:t>.</w:t>
      </w:r>
    </w:p>
    <w:p w14:paraId="1C8234BD" w14:textId="77777777" w:rsidR="00BE70DD" w:rsidRPr="00004DF8" w:rsidRDefault="00C36293" w:rsidP="00004DF8">
      <w:pPr>
        <w:shd w:val="clear" w:color="auto" w:fill="FFFFFF"/>
        <w:spacing w:after="0" w:line="360" w:lineRule="auto"/>
        <w:ind w:left="0" w:right="0" w:firstLine="0"/>
        <w:rPr>
          <w:rFonts w:cs="Times New Roman"/>
          <w:color w:val="auto"/>
          <w:sz w:val="24"/>
          <w:lang w:val="en-US" w:eastAsia="en-US"/>
        </w:rPr>
      </w:pPr>
      <w:hyperlink r:id="rId11" w:tgtFrame="_blank" w:history="1">
        <w:r w:rsidR="00BE70DD" w:rsidRPr="00004DF8">
          <w:rPr>
            <w:rStyle w:val="Hyperlink"/>
            <w:rFonts w:cs="Times New Roman"/>
            <w:b/>
            <w:bCs/>
            <w:color w:val="auto"/>
            <w:sz w:val="24"/>
            <w:u w:val="none"/>
          </w:rPr>
          <w:t>Lilium</w:t>
        </w:r>
      </w:hyperlink>
      <w:r w:rsidR="00BE70DD" w:rsidRPr="00004DF8">
        <w:rPr>
          <w:rStyle w:val="Strong"/>
          <w:rFonts w:cs="Times New Roman"/>
          <w:color w:val="auto"/>
          <w:sz w:val="24"/>
        </w:rPr>
        <w:t> (Lily):</w:t>
      </w:r>
    </w:p>
    <w:p w14:paraId="4A2DF96C" w14:textId="5543752C"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can last for several days, with peak receptivity occurring within the first few days after anthesis</w:t>
      </w:r>
      <w:r w:rsidR="00A60F10" w:rsidRPr="00004DF8">
        <w:rPr>
          <w:rFonts w:cs="Times New Roman"/>
          <w:color w:val="auto"/>
          <w:spacing w:val="2"/>
          <w:sz w:val="24"/>
        </w:rPr>
        <w:t>.</w:t>
      </w:r>
    </w:p>
    <w:p w14:paraId="59A911C3" w14:textId="77777777" w:rsidR="00004DF8" w:rsidRDefault="00004DF8" w:rsidP="00004DF8">
      <w:pPr>
        <w:shd w:val="clear" w:color="auto" w:fill="FFFFFF"/>
        <w:spacing w:after="0" w:line="360" w:lineRule="auto"/>
        <w:ind w:left="0" w:right="0" w:firstLine="0"/>
        <w:rPr>
          <w:rStyle w:val="Strong"/>
          <w:rFonts w:cs="Times New Roman"/>
          <w:color w:val="auto"/>
          <w:sz w:val="24"/>
        </w:rPr>
      </w:pPr>
    </w:p>
    <w:p w14:paraId="461B49A5" w14:textId="77777777" w:rsidR="00004DF8" w:rsidRDefault="00004DF8" w:rsidP="00004DF8">
      <w:pPr>
        <w:shd w:val="clear" w:color="auto" w:fill="FFFFFF"/>
        <w:spacing w:after="0" w:line="360" w:lineRule="auto"/>
        <w:ind w:left="0" w:right="0" w:firstLine="0"/>
        <w:rPr>
          <w:rStyle w:val="Strong"/>
          <w:rFonts w:cs="Times New Roman"/>
          <w:color w:val="auto"/>
          <w:sz w:val="24"/>
        </w:rPr>
      </w:pPr>
    </w:p>
    <w:p w14:paraId="1786EAB8" w14:textId="77777777" w:rsidR="00A60F10" w:rsidRPr="00004DF8" w:rsidRDefault="00C36293" w:rsidP="00004DF8">
      <w:pPr>
        <w:shd w:val="clear" w:color="auto" w:fill="FFFFFF"/>
        <w:spacing w:after="0" w:line="360" w:lineRule="auto"/>
        <w:ind w:left="0" w:right="0" w:firstLine="0"/>
        <w:rPr>
          <w:rFonts w:cs="Times New Roman"/>
          <w:color w:val="auto"/>
          <w:sz w:val="24"/>
          <w:lang w:val="en-US" w:eastAsia="en-US"/>
        </w:rPr>
      </w:pPr>
      <w:hyperlink r:id="rId12" w:tgtFrame="_blank" w:history="1">
        <w:r w:rsidR="00A60F10" w:rsidRPr="00004DF8">
          <w:rPr>
            <w:rStyle w:val="Hyperlink"/>
            <w:rFonts w:cs="Times New Roman"/>
            <w:b/>
            <w:bCs/>
            <w:color w:val="auto"/>
            <w:sz w:val="24"/>
            <w:u w:val="none"/>
          </w:rPr>
          <w:t>Indian mustard</w:t>
        </w:r>
      </w:hyperlink>
      <w:r w:rsidR="00A60F10" w:rsidRPr="00004DF8">
        <w:rPr>
          <w:rStyle w:val="Strong"/>
          <w:rFonts w:cs="Times New Roman"/>
          <w:color w:val="auto"/>
          <w:sz w:val="24"/>
        </w:rPr>
        <w:t>, Rice, and Wheat:</w:t>
      </w:r>
    </w:p>
    <w:p w14:paraId="2DE74F37" w14:textId="2FDA02C5"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Biochemical tests for enzymes like alcohol dehydrogenase and hydrogen peroxide can indicate stigma receptivity, with peak receptivity often observed 2-4 days after</w:t>
      </w:r>
      <w:r w:rsidR="00004DF8">
        <w:rPr>
          <w:rFonts w:cs="Times New Roman"/>
          <w:color w:val="auto"/>
          <w:spacing w:val="2"/>
          <w:sz w:val="24"/>
        </w:rPr>
        <w:t>.</w:t>
      </w:r>
    </w:p>
    <w:p w14:paraId="41E24ECD" w14:textId="77777777" w:rsidR="00A60F10" w:rsidRPr="00004DF8" w:rsidRDefault="00C36293" w:rsidP="00004DF8">
      <w:pPr>
        <w:shd w:val="clear" w:color="auto" w:fill="FFFFFF"/>
        <w:spacing w:after="0" w:line="360" w:lineRule="auto"/>
        <w:ind w:left="0" w:right="0" w:firstLine="0"/>
        <w:rPr>
          <w:rFonts w:cs="Times New Roman"/>
          <w:color w:val="auto"/>
          <w:sz w:val="24"/>
          <w:lang w:val="en-US" w:eastAsia="en-US"/>
        </w:rPr>
      </w:pPr>
      <w:hyperlink r:id="rId13" w:tgtFrame="_blank" w:history="1">
        <w:r w:rsidR="00A60F10" w:rsidRPr="00004DF8">
          <w:rPr>
            <w:rStyle w:val="Hyperlink"/>
            <w:rFonts w:cs="Times New Roman"/>
            <w:b/>
            <w:bCs/>
            <w:i/>
            <w:color w:val="auto"/>
            <w:sz w:val="24"/>
            <w:u w:val="none"/>
          </w:rPr>
          <w:t>Prunus avium</w:t>
        </w:r>
      </w:hyperlink>
      <w:r w:rsidR="00A60F10" w:rsidRPr="00004DF8">
        <w:rPr>
          <w:rStyle w:val="Strong"/>
          <w:rFonts w:cs="Times New Roman"/>
          <w:color w:val="auto"/>
          <w:sz w:val="24"/>
        </w:rPr>
        <w:t> (Sweet Cherry):</w:t>
      </w:r>
    </w:p>
    <w:p w14:paraId="21F5D92E" w14:textId="1E01384F"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High temperatures can reduce stigmatic receptivity, affecting pollen adhesion, germination, and tube penetration</w:t>
      </w:r>
      <w:r w:rsidR="00004DF8">
        <w:rPr>
          <w:rFonts w:cs="Times New Roman"/>
          <w:color w:val="auto"/>
          <w:spacing w:val="2"/>
          <w:sz w:val="24"/>
        </w:rPr>
        <w:t>.</w:t>
      </w:r>
    </w:p>
    <w:p w14:paraId="4D5BA113" w14:textId="77777777" w:rsidR="00A60F10" w:rsidRPr="00004DF8" w:rsidRDefault="00C36293" w:rsidP="00004DF8">
      <w:pPr>
        <w:shd w:val="clear" w:color="auto" w:fill="FFFFFF"/>
        <w:spacing w:after="0" w:line="360" w:lineRule="auto"/>
        <w:ind w:left="0" w:right="0" w:firstLine="0"/>
        <w:rPr>
          <w:rFonts w:cs="Times New Roman"/>
          <w:color w:val="auto"/>
          <w:sz w:val="24"/>
          <w:lang w:val="en-US" w:eastAsia="en-US"/>
        </w:rPr>
      </w:pPr>
      <w:hyperlink r:id="rId14" w:tgtFrame="_blank" w:history="1">
        <w:r w:rsidR="00A60F10" w:rsidRPr="00004DF8">
          <w:rPr>
            <w:rStyle w:val="Hyperlink"/>
            <w:rFonts w:cs="Times New Roman"/>
            <w:b/>
            <w:bCs/>
            <w:i/>
            <w:color w:val="auto"/>
            <w:sz w:val="24"/>
            <w:u w:val="none"/>
          </w:rPr>
          <w:t xml:space="preserve">Lagerstroemia </w:t>
        </w:r>
        <w:proofErr w:type="spellStart"/>
        <w:r w:rsidR="00A60F10" w:rsidRPr="00004DF8">
          <w:rPr>
            <w:rStyle w:val="Hyperlink"/>
            <w:rFonts w:cs="Times New Roman"/>
            <w:b/>
            <w:bCs/>
            <w:i/>
            <w:color w:val="auto"/>
            <w:sz w:val="24"/>
            <w:u w:val="none"/>
          </w:rPr>
          <w:t>indica</w:t>
        </w:r>
        <w:proofErr w:type="spellEnd"/>
      </w:hyperlink>
      <w:r w:rsidR="00A60F10" w:rsidRPr="00004DF8">
        <w:rPr>
          <w:rStyle w:val="Strong"/>
          <w:rFonts w:cs="Times New Roman"/>
          <w:color w:val="auto"/>
          <w:sz w:val="24"/>
        </w:rPr>
        <w:t> (Crape Myrtle):</w:t>
      </w:r>
    </w:p>
    <w:p w14:paraId="4F3F25DA" w14:textId="1E221EB8"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lastRenderedPageBreak/>
        <w:t>Stigma receptivity can be sustained for up to eight days, with a gradual decline in receptivity over time</w:t>
      </w:r>
      <w:r w:rsidR="00004DF8">
        <w:rPr>
          <w:rFonts w:cs="Times New Roman"/>
          <w:color w:val="auto"/>
          <w:spacing w:val="2"/>
          <w:sz w:val="24"/>
        </w:rPr>
        <w:t>.</w:t>
      </w:r>
    </w:p>
    <w:p w14:paraId="72CB4FF5" w14:textId="77777777" w:rsidR="00A60F10" w:rsidRPr="00004DF8" w:rsidRDefault="00C36293" w:rsidP="00004DF8">
      <w:pPr>
        <w:shd w:val="clear" w:color="auto" w:fill="FFFFFF"/>
        <w:spacing w:after="0" w:line="360" w:lineRule="auto"/>
        <w:ind w:left="0" w:right="0" w:firstLine="0"/>
        <w:rPr>
          <w:rFonts w:cs="Times New Roman"/>
          <w:color w:val="auto"/>
          <w:sz w:val="24"/>
          <w:lang w:val="en-US" w:eastAsia="en-US"/>
        </w:rPr>
      </w:pPr>
      <w:hyperlink r:id="rId15" w:tgtFrame="_blank" w:history="1">
        <w:r w:rsidR="00A60F10" w:rsidRPr="00004DF8">
          <w:rPr>
            <w:rStyle w:val="Hyperlink"/>
            <w:rFonts w:cs="Times New Roman"/>
            <w:b/>
            <w:bCs/>
            <w:i/>
            <w:color w:val="auto"/>
            <w:sz w:val="24"/>
            <w:u w:val="none"/>
          </w:rPr>
          <w:t>Melaleuca alternifolia</w:t>
        </w:r>
      </w:hyperlink>
      <w:r w:rsidR="00A60F10" w:rsidRPr="00004DF8">
        <w:rPr>
          <w:rStyle w:val="Strong"/>
          <w:rFonts w:cs="Times New Roman"/>
          <w:color w:val="auto"/>
          <w:sz w:val="24"/>
        </w:rPr>
        <w:t> (Tea Tree):</w:t>
      </w:r>
    </w:p>
    <w:p w14:paraId="7CC75154" w14:textId="6BC2757D"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begins on the first day after anthesis and peaks between days 3 and 6</w:t>
      </w:r>
      <w:r w:rsidR="00004DF8">
        <w:rPr>
          <w:rFonts w:cs="Times New Roman"/>
          <w:color w:val="auto"/>
          <w:spacing w:val="2"/>
          <w:sz w:val="24"/>
        </w:rPr>
        <w:t>.</w:t>
      </w:r>
    </w:p>
    <w:p w14:paraId="74DA6477" w14:textId="0D1E1675" w:rsidR="00004DF8" w:rsidRPr="00004DF8" w:rsidRDefault="00004DF8" w:rsidP="00004DF8">
      <w:pPr>
        <w:shd w:val="clear" w:color="auto" w:fill="FFFFFF"/>
        <w:spacing w:line="360" w:lineRule="auto"/>
        <w:rPr>
          <w:rFonts w:cs="Times New Roman"/>
          <w:b/>
          <w:color w:val="auto"/>
          <w:spacing w:val="2"/>
          <w:sz w:val="24"/>
        </w:rPr>
      </w:pPr>
      <w:r w:rsidRPr="00004DF8">
        <w:rPr>
          <w:rFonts w:cs="Times New Roman"/>
          <w:b/>
          <w:color w:val="auto"/>
          <w:spacing w:val="2"/>
          <w:sz w:val="24"/>
        </w:rPr>
        <w:t>Prospective future directions</w:t>
      </w:r>
    </w:p>
    <w:p w14:paraId="04554144" w14:textId="77777777" w:rsidR="00A60F10" w:rsidRPr="00004DF8" w:rsidRDefault="00A60F10" w:rsidP="00004DF8">
      <w:pPr>
        <w:pStyle w:val="NormalWeb"/>
        <w:shd w:val="clear" w:color="auto" w:fill="F7F7F7"/>
        <w:spacing w:before="240" w:beforeAutospacing="0" w:after="0" w:afterAutospacing="0" w:line="360" w:lineRule="auto"/>
        <w:ind w:left="240" w:hanging="240"/>
        <w:jc w:val="both"/>
      </w:pPr>
      <w:r w:rsidRPr="00004DF8">
        <w:t>1. Exploring different cultivars: One important avenue for future research is to investigate the effect of delaying pollination on various cultivars of the same plant species. Different cultivars may have varying responses to delayed pollination, and understanding these differences can provide valuable insights for cultivar selection in agriculture.</w:t>
      </w:r>
    </w:p>
    <w:p w14:paraId="55B5934F"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2. Geographical variability: Extending the study to different localities and climates is essential. Environmental conditions, including temperature, humidity, and sunlight, can vary significantly between regions. Conducting experiments in diverse geographic locations can help determine whether the optimal delay in pollination is consistent across different environments or if adjustments are needed based on local conditions.</w:t>
      </w:r>
    </w:p>
    <w:p w14:paraId="31E13416"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3. Temperature thresholds: Further research should delve into the specific temperature requirements for pollen germination in the studied species. Investigating the temperature ranges and optima for pollen germination can lead to a more precise understanding of how temperature influences successful fertilization. This knowledge can be critical for optimizing cultivation practices in regions with varying temperature profiles.</w:t>
      </w:r>
    </w:p>
    <w:p w14:paraId="27980989"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 xml:space="preserve">4. Environmental stressors: Assessing the impact of environmental stressors, such as drought, extreme temperatures, or soil conditions, on delayed pollination and fruit set can be an intriguing avenue. Understanding how plants adapt to and cope with stressors during their reproductive phase can have practical implications for sustainable agriculture in challenging environments like the </w:t>
      </w:r>
      <w:proofErr w:type="spellStart"/>
      <w:r w:rsidRPr="00004DF8">
        <w:t>Figuig</w:t>
      </w:r>
      <w:proofErr w:type="spellEnd"/>
      <w:r w:rsidRPr="00004DF8">
        <w:t xml:space="preserve"> Oasis.</w:t>
      </w:r>
    </w:p>
    <w:p w14:paraId="0EB28292"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 xml:space="preserve">5. Molecular and genetic studies: Conducting molecular and genetic studies can help uncover the underlying mechanisms that enable plants to adjust their reproductive responses to changing environmental conditions. This could involve identifying </w:t>
      </w:r>
      <w:r w:rsidRPr="00004DF8">
        <w:lastRenderedPageBreak/>
        <w:t>specific genes or pathways involved in the regulation of delayed pollination and fruit set.</w:t>
      </w:r>
    </w:p>
    <w:p w14:paraId="7147DE8C"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6. Conservation and sustainability: Applying the findings from these studies to practical agriculture and conservation efforts is crucial. Researchers should work alongside farmers and local communities to develop sustainable cultivation practices that maximize fruit set and yield while preserving the natural environment and biodiversity of the area.</w:t>
      </w:r>
    </w:p>
    <w:p w14:paraId="6D3193F2"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7. Climate change adaptation: Given the ongoing changes in global climate patterns, it is essential to investigate how changing climates may affect the suitability of delayed pollination as a cultivation technique. This could involve modeling the impact of future climate scenarios on fruit production and adapting agricultural practices accordingly.</w:t>
      </w:r>
    </w:p>
    <w:p w14:paraId="17F2FBAB" w14:textId="77777777" w:rsidR="00A60F10" w:rsidRPr="00004DF8" w:rsidRDefault="00A60F10" w:rsidP="00004DF8">
      <w:pPr>
        <w:shd w:val="clear" w:color="auto" w:fill="FFFFFF"/>
        <w:spacing w:line="360" w:lineRule="auto"/>
        <w:rPr>
          <w:rFonts w:cs="Times New Roman"/>
          <w:color w:val="auto"/>
          <w:spacing w:val="2"/>
          <w:sz w:val="24"/>
        </w:rPr>
      </w:pPr>
    </w:p>
    <w:p w14:paraId="22261CE5" w14:textId="77777777" w:rsidR="00241F48" w:rsidRPr="00004DF8" w:rsidRDefault="00577AA5" w:rsidP="00004DF8">
      <w:pPr>
        <w:spacing w:after="148" w:line="360" w:lineRule="auto"/>
        <w:ind w:left="0" w:right="0" w:firstLine="0"/>
        <w:rPr>
          <w:rFonts w:cs="Times New Roman"/>
          <w:color w:val="auto"/>
          <w:sz w:val="24"/>
        </w:rPr>
      </w:pPr>
      <w:r w:rsidRPr="00004DF8">
        <w:rPr>
          <w:rFonts w:cs="Times New Roman"/>
          <w:b/>
          <w:color w:val="auto"/>
          <w:sz w:val="24"/>
        </w:rPr>
        <w:t xml:space="preserve">Results and discussion: </w:t>
      </w:r>
    </w:p>
    <w:p w14:paraId="2B2F3B89" w14:textId="134B792C"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The various st</w:t>
      </w:r>
      <w:r w:rsidR="00073750" w:rsidRPr="00004DF8">
        <w:rPr>
          <w:rFonts w:cs="Times New Roman"/>
          <w:color w:val="auto"/>
          <w:sz w:val="24"/>
        </w:rPr>
        <w:t>udies conducted by S</w:t>
      </w:r>
      <w:r w:rsidRPr="00004DF8">
        <w:rPr>
          <w:rFonts w:cs="Times New Roman"/>
          <w:color w:val="auto"/>
          <w:sz w:val="24"/>
        </w:rPr>
        <w:t xml:space="preserve">ruthi et al. 2020, </w:t>
      </w:r>
      <w:r w:rsidR="00B814C6" w:rsidRPr="00004DF8">
        <w:rPr>
          <w:rFonts w:cs="Times New Roman"/>
          <w:color w:val="auto"/>
          <w:sz w:val="24"/>
          <w:shd w:val="clear" w:color="auto" w:fill="FFFFFF"/>
        </w:rPr>
        <w:t xml:space="preserve">Rao et al., </w:t>
      </w:r>
      <w:proofErr w:type="gramStart"/>
      <w:r w:rsidR="00B814C6" w:rsidRPr="00004DF8">
        <w:rPr>
          <w:rFonts w:cs="Times New Roman"/>
          <w:color w:val="auto"/>
          <w:sz w:val="24"/>
          <w:shd w:val="clear" w:color="auto" w:fill="FFFFFF"/>
        </w:rPr>
        <w:t>1992</w:t>
      </w:r>
      <w:r w:rsidRPr="00004DF8">
        <w:rPr>
          <w:rFonts w:cs="Times New Roman"/>
          <w:color w:val="auto"/>
          <w:sz w:val="24"/>
        </w:rPr>
        <w:t xml:space="preserve">,  </w:t>
      </w:r>
      <w:r w:rsidR="00073750" w:rsidRPr="00004DF8">
        <w:rPr>
          <w:rFonts w:cs="Times New Roman"/>
          <w:color w:val="auto"/>
          <w:sz w:val="24"/>
        </w:rPr>
        <w:t>Silva</w:t>
      </w:r>
      <w:proofErr w:type="gramEnd"/>
      <w:r w:rsidR="00073750" w:rsidRPr="00004DF8">
        <w:rPr>
          <w:rFonts w:cs="Times New Roman"/>
          <w:color w:val="auto"/>
          <w:sz w:val="24"/>
        </w:rPr>
        <w:t xml:space="preserve"> et al. 2013 and </w:t>
      </w:r>
      <w:r w:rsidR="00073750" w:rsidRPr="00004DF8">
        <w:rPr>
          <w:rFonts w:cs="Times New Roman"/>
          <w:color w:val="auto"/>
          <w:sz w:val="24"/>
          <w:shd w:val="clear" w:color="auto" w:fill="FFFFFF"/>
        </w:rPr>
        <w:t xml:space="preserve">Negi et al 2020, </w:t>
      </w:r>
      <w:proofErr w:type="spellStart"/>
      <w:r w:rsidR="00073750" w:rsidRPr="00004DF8">
        <w:rPr>
          <w:rFonts w:cs="Times New Roman"/>
          <w:color w:val="auto"/>
          <w:sz w:val="24"/>
        </w:rPr>
        <w:t>Zulkarnain</w:t>
      </w:r>
      <w:proofErr w:type="spellEnd"/>
      <w:r w:rsidR="00073750" w:rsidRPr="00004DF8">
        <w:rPr>
          <w:rFonts w:cs="Times New Roman"/>
          <w:color w:val="auto"/>
          <w:sz w:val="24"/>
        </w:rPr>
        <w:t xml:space="preserve"> et al., 2019. P</w:t>
      </w:r>
      <w:r w:rsidRPr="00004DF8">
        <w:rPr>
          <w:rFonts w:cs="Times New Roman"/>
          <w:color w:val="auto"/>
          <w:sz w:val="24"/>
        </w:rPr>
        <w:t>resented similar concluded statements. The summary of findings are that the maximum stigmatic receptivity can be reached when pollination is done on the same day of emasculation. For efficient pollination and fruit set, stigma receptivity and pollen germination should occur simultaneously. Peak stigma receptivity is seen between 7.00 – 9.00 h. The stigma receptivity declined up to two day after emasculation beyond which stigma was found to be either less receptive or non-receptive in most of the observations. Number of crossed fruits retained per plant, fruit set percentage , fruit weight per plant , fruit length , fruit girth , hybrid seed weight per fruit , number of seeds per fruit, seed yield per plant  and 100 seed weight were maximum, when pollination was done on same day of emasculation. Seed produced from same-day pollination after emasculation exhibited superior quality, with significantly higher seed germination (86.02%), longer seedling shoot length (15.11 cm), greater seedling root length (8.81 cm), and increased seedling dry weight (29.08 mg) compared to pollination one or two days after emasculation . This improvement was attributed to the higher seed weight (6.21 g) and larger seed size obtai</w:t>
      </w:r>
      <w:r w:rsidR="00073750" w:rsidRPr="00004DF8">
        <w:rPr>
          <w:rFonts w:cs="Times New Roman"/>
          <w:color w:val="auto"/>
          <w:sz w:val="24"/>
        </w:rPr>
        <w:t xml:space="preserve">ned from same-day </w:t>
      </w:r>
      <w:proofErr w:type="gramStart"/>
      <w:r w:rsidR="00073750" w:rsidRPr="00004DF8">
        <w:rPr>
          <w:rFonts w:cs="Times New Roman"/>
          <w:color w:val="auto"/>
          <w:sz w:val="24"/>
        </w:rPr>
        <w:t>pollination.(</w:t>
      </w:r>
      <w:proofErr w:type="gramEnd"/>
      <w:r w:rsidR="00073750" w:rsidRPr="00004DF8">
        <w:rPr>
          <w:rFonts w:cs="Times New Roman"/>
          <w:color w:val="auto"/>
          <w:sz w:val="24"/>
        </w:rPr>
        <w:t>S</w:t>
      </w:r>
      <w:r w:rsidRPr="00004DF8">
        <w:rPr>
          <w:rFonts w:cs="Times New Roman"/>
          <w:color w:val="auto"/>
          <w:sz w:val="24"/>
        </w:rPr>
        <w:t xml:space="preserve">ruthi et.al) </w:t>
      </w:r>
    </w:p>
    <w:p w14:paraId="4E0BAF0A" w14:textId="345DBA63" w:rsidR="00241F48" w:rsidRPr="00004DF8" w:rsidRDefault="00073750" w:rsidP="00004DF8">
      <w:pPr>
        <w:spacing w:line="360" w:lineRule="auto"/>
        <w:ind w:left="-5" w:right="0"/>
        <w:rPr>
          <w:rFonts w:cs="Times New Roman"/>
          <w:color w:val="auto"/>
          <w:sz w:val="24"/>
        </w:rPr>
      </w:pPr>
      <w:r w:rsidRPr="00004DF8">
        <w:rPr>
          <w:rFonts w:cs="Times New Roman"/>
          <w:color w:val="auto"/>
          <w:sz w:val="24"/>
        </w:rPr>
        <w:lastRenderedPageBreak/>
        <w:t xml:space="preserve">Singh, 2010, </w:t>
      </w:r>
      <w:r w:rsidRPr="00004DF8">
        <w:rPr>
          <w:rFonts w:cs="Times New Roman"/>
          <w:color w:val="auto"/>
          <w:sz w:val="24"/>
          <w:shd w:val="clear" w:color="auto" w:fill="FFFFFF"/>
        </w:rPr>
        <w:t>Sharma et al., 2017</w:t>
      </w:r>
      <w:r w:rsidR="00577AA5" w:rsidRPr="00004DF8">
        <w:rPr>
          <w:rFonts w:cs="Times New Roman"/>
          <w:color w:val="auto"/>
          <w:sz w:val="24"/>
        </w:rPr>
        <w:t xml:space="preserve"> study revealed a surprising result that pollination on the day before anthesis yielded a higher number of flowers crossed per plant compared to pollinat</w:t>
      </w:r>
      <w:r w:rsidRPr="00004DF8">
        <w:rPr>
          <w:rFonts w:cs="Times New Roman"/>
          <w:color w:val="auto"/>
          <w:sz w:val="24"/>
        </w:rPr>
        <w:t>ion on the day of emasculation.</w:t>
      </w:r>
      <w:r w:rsidR="00577AA5" w:rsidRPr="00004DF8">
        <w:rPr>
          <w:rFonts w:cs="Times New Roman"/>
          <w:color w:val="auto"/>
          <w:sz w:val="24"/>
        </w:rPr>
        <w:t xml:space="preserve"> </w:t>
      </w:r>
    </w:p>
    <w:p w14:paraId="1269D3D0" w14:textId="448ADC52" w:rsidR="00241F48" w:rsidRPr="00004DF8" w:rsidRDefault="00577AA5" w:rsidP="00004DF8">
      <w:pPr>
        <w:spacing w:after="3" w:line="360" w:lineRule="auto"/>
        <w:ind w:left="-5" w:right="139"/>
        <w:rPr>
          <w:rFonts w:cs="Times New Roman"/>
          <w:color w:val="auto"/>
          <w:sz w:val="24"/>
        </w:rPr>
      </w:pPr>
      <w:r w:rsidRPr="00004DF8">
        <w:rPr>
          <w:rFonts w:cs="Times New Roman"/>
          <w:color w:val="auto"/>
          <w:sz w:val="24"/>
        </w:rPr>
        <w:t>In the study it was also found that bud size, particularly flower buds open more than 50%, played a role in successful pollination and seed production. Furthermore, single pollination during the optimal morning hours (8:00-10:00 a.m.) was found to be more effective than multiple pollinations. These findings suggest that timing and bud size are crucial factors in achieving opti</w:t>
      </w:r>
      <w:r w:rsidR="00073750" w:rsidRPr="00004DF8">
        <w:rPr>
          <w:rFonts w:cs="Times New Roman"/>
          <w:color w:val="auto"/>
          <w:sz w:val="24"/>
        </w:rPr>
        <w:t>mal hybrid seed production (</w:t>
      </w:r>
      <w:r w:rsidRPr="00004DF8">
        <w:rPr>
          <w:rFonts w:cs="Times New Roman"/>
          <w:color w:val="auto"/>
          <w:sz w:val="24"/>
        </w:rPr>
        <w:t xml:space="preserve">Singh, 2010). </w:t>
      </w:r>
    </w:p>
    <w:p w14:paraId="5E279836" w14:textId="77777777" w:rsidR="004C3C10" w:rsidRPr="00004DF8" w:rsidRDefault="004C3C10" w:rsidP="00004DF8">
      <w:pPr>
        <w:spacing w:after="2" w:line="360" w:lineRule="auto"/>
        <w:ind w:left="-5" w:right="0"/>
        <w:rPr>
          <w:rFonts w:cs="Times New Roman"/>
          <w:color w:val="auto"/>
          <w:sz w:val="24"/>
        </w:rPr>
      </w:pPr>
    </w:p>
    <w:p w14:paraId="708B5B10" w14:textId="2B4760E2" w:rsidR="0070512E" w:rsidRPr="00004DF8" w:rsidRDefault="00577AA5" w:rsidP="00004DF8">
      <w:pPr>
        <w:spacing w:after="2" w:line="360" w:lineRule="auto"/>
        <w:ind w:left="-5" w:right="0"/>
        <w:rPr>
          <w:rFonts w:cs="Times New Roman"/>
          <w:color w:val="auto"/>
          <w:sz w:val="24"/>
        </w:rPr>
      </w:pPr>
      <w:r w:rsidRPr="00004DF8">
        <w:rPr>
          <w:rFonts w:cs="Times New Roman"/>
          <w:color w:val="auto"/>
          <w:sz w:val="24"/>
        </w:rPr>
        <w:t>A study conducted during kharif seasons of</w:t>
      </w:r>
      <w:r w:rsidR="00073750" w:rsidRPr="00004DF8">
        <w:rPr>
          <w:rFonts w:cs="Times New Roman"/>
          <w:color w:val="auto"/>
          <w:sz w:val="24"/>
        </w:rPr>
        <w:t xml:space="preserve"> </w:t>
      </w:r>
      <w:r w:rsidRPr="00004DF8">
        <w:rPr>
          <w:rFonts w:cs="Times New Roman"/>
          <w:color w:val="auto"/>
          <w:sz w:val="24"/>
        </w:rPr>
        <w:t xml:space="preserve">2021 and 2022 at Research Farm ICAR-Vivekananda </w:t>
      </w:r>
      <w:proofErr w:type="spellStart"/>
      <w:r w:rsidRPr="00004DF8">
        <w:rPr>
          <w:rFonts w:cs="Times New Roman"/>
          <w:color w:val="auto"/>
          <w:sz w:val="24"/>
        </w:rPr>
        <w:t>Parvatiya</w:t>
      </w:r>
      <w:proofErr w:type="spellEnd"/>
      <w:r w:rsidRPr="00004DF8">
        <w:rPr>
          <w:rFonts w:cs="Times New Roman"/>
          <w:color w:val="auto"/>
          <w:sz w:val="24"/>
        </w:rPr>
        <w:t xml:space="preserve"> Krishi </w:t>
      </w:r>
      <w:proofErr w:type="spellStart"/>
      <w:proofErr w:type="gramStart"/>
      <w:r w:rsidRPr="00004DF8">
        <w:rPr>
          <w:rFonts w:cs="Times New Roman"/>
          <w:color w:val="auto"/>
          <w:sz w:val="24"/>
        </w:rPr>
        <w:t>Anusandhan</w:t>
      </w:r>
      <w:proofErr w:type="spellEnd"/>
      <w:r w:rsidRPr="00004DF8">
        <w:rPr>
          <w:rFonts w:cs="Times New Roman"/>
          <w:color w:val="auto"/>
          <w:sz w:val="24"/>
        </w:rPr>
        <w:t xml:space="preserve">  </w:t>
      </w:r>
      <w:proofErr w:type="spellStart"/>
      <w:r w:rsidRPr="00004DF8">
        <w:rPr>
          <w:rFonts w:cs="Times New Roman"/>
          <w:color w:val="auto"/>
          <w:sz w:val="24"/>
        </w:rPr>
        <w:t>Sansthan</w:t>
      </w:r>
      <w:proofErr w:type="spellEnd"/>
      <w:proofErr w:type="gramEnd"/>
      <w:r w:rsidRPr="00004DF8">
        <w:rPr>
          <w:rFonts w:cs="Times New Roman"/>
          <w:color w:val="auto"/>
          <w:sz w:val="24"/>
        </w:rPr>
        <w:t xml:space="preserve">, Uttarakhand.  revealed that stigma receptivity in okra varied significantly across different time intervals. Peak pollen germination percentages of 81.75±4.57% (2021) and 85.25±5.32% (2022) were recorded between 9:00-11:00 hours. However, the highest stigma receptivity and pollen germination were observed between 7:009:00 hours, </w:t>
      </w:r>
      <w:r w:rsidR="00073750" w:rsidRPr="00004DF8">
        <w:rPr>
          <w:rFonts w:cs="Times New Roman"/>
          <w:color w:val="auto"/>
          <w:sz w:val="24"/>
        </w:rPr>
        <w:t xml:space="preserve">aligning with previous </w:t>
      </w:r>
      <w:proofErr w:type="gramStart"/>
      <w:r w:rsidR="00073750" w:rsidRPr="00004DF8">
        <w:rPr>
          <w:rFonts w:cs="Times New Roman"/>
          <w:color w:val="auto"/>
          <w:sz w:val="24"/>
        </w:rPr>
        <w:t>studies  Sruthi</w:t>
      </w:r>
      <w:proofErr w:type="gramEnd"/>
      <w:r w:rsidR="00073750" w:rsidRPr="00004DF8">
        <w:rPr>
          <w:rFonts w:cs="Times New Roman"/>
          <w:color w:val="auto"/>
          <w:sz w:val="24"/>
        </w:rPr>
        <w:t xml:space="preserve"> et al., 2020</w:t>
      </w:r>
      <w:r w:rsidRPr="00004DF8">
        <w:rPr>
          <w:rFonts w:cs="Times New Roman"/>
          <w:color w:val="auto"/>
          <w:sz w:val="24"/>
        </w:rPr>
        <w:t>. As the day progressed, both stigma receptivity and pollen germination declined substantially, with the lowest values recorded between 15:00-17:00 hours (7.75±1.71% in 2021 and 9.50±1.29% in 2022). The study highlights the importance of synchronizing stigma receptivity and pollen germination for efficient pollination and fruit set in okra</w:t>
      </w:r>
      <w:r w:rsidR="0070512E" w:rsidRPr="00004DF8">
        <w:rPr>
          <w:rFonts w:cs="Times New Roman"/>
          <w:color w:val="auto"/>
          <w:sz w:val="24"/>
        </w:rPr>
        <w:t xml:space="preserve">, Sruthi et al. 2020, </w:t>
      </w:r>
      <w:r w:rsidR="0070512E" w:rsidRPr="00004DF8">
        <w:rPr>
          <w:rFonts w:cs="Times New Roman"/>
          <w:color w:val="auto"/>
          <w:sz w:val="24"/>
          <w:shd w:val="clear" w:color="auto" w:fill="FFFFFF"/>
        </w:rPr>
        <w:t>Rao et al., 1992</w:t>
      </w:r>
      <w:r w:rsidR="0070512E" w:rsidRPr="00004DF8">
        <w:rPr>
          <w:rFonts w:cs="Times New Roman"/>
          <w:color w:val="auto"/>
          <w:sz w:val="24"/>
        </w:rPr>
        <w:t xml:space="preserve">,  Silva et al. 2013 and </w:t>
      </w:r>
      <w:r w:rsidR="0070512E" w:rsidRPr="00004DF8">
        <w:rPr>
          <w:rFonts w:cs="Times New Roman"/>
          <w:color w:val="auto"/>
          <w:sz w:val="24"/>
          <w:shd w:val="clear" w:color="auto" w:fill="FFFFFF"/>
        </w:rPr>
        <w:t xml:space="preserve">Negi et al 2020, </w:t>
      </w:r>
      <w:proofErr w:type="spellStart"/>
      <w:r w:rsidR="0070512E" w:rsidRPr="00004DF8">
        <w:rPr>
          <w:rFonts w:cs="Times New Roman"/>
          <w:color w:val="auto"/>
          <w:sz w:val="24"/>
        </w:rPr>
        <w:t>Zulkarnain</w:t>
      </w:r>
      <w:proofErr w:type="spellEnd"/>
      <w:r w:rsidR="0070512E" w:rsidRPr="00004DF8">
        <w:rPr>
          <w:rFonts w:cs="Times New Roman"/>
          <w:color w:val="auto"/>
          <w:sz w:val="24"/>
        </w:rPr>
        <w:t xml:space="preserve"> et al., 2019</w:t>
      </w:r>
      <w:r w:rsidR="0064574A" w:rsidRPr="00004DF8">
        <w:rPr>
          <w:rFonts w:cs="Times New Roman"/>
          <w:color w:val="auto"/>
          <w:sz w:val="24"/>
        </w:rPr>
        <w:t>.</w:t>
      </w:r>
    </w:p>
    <w:p w14:paraId="713A8FE8" w14:textId="77777777" w:rsidR="00004DF8" w:rsidRDefault="00004DF8" w:rsidP="00004DF8">
      <w:pPr>
        <w:spacing w:after="148" w:line="360" w:lineRule="auto"/>
        <w:ind w:left="-5" w:right="0"/>
        <w:rPr>
          <w:rFonts w:cs="Times New Roman"/>
          <w:b/>
          <w:color w:val="auto"/>
          <w:sz w:val="24"/>
        </w:rPr>
      </w:pPr>
    </w:p>
    <w:p w14:paraId="6EAFB875" w14:textId="77777777" w:rsidR="00004DF8" w:rsidRDefault="00004DF8" w:rsidP="00004DF8">
      <w:pPr>
        <w:spacing w:after="148" w:line="360" w:lineRule="auto"/>
        <w:ind w:left="-5" w:right="0"/>
        <w:rPr>
          <w:rFonts w:cs="Times New Roman"/>
          <w:b/>
          <w:color w:val="auto"/>
          <w:sz w:val="24"/>
        </w:rPr>
      </w:pPr>
    </w:p>
    <w:p w14:paraId="54D9DC1E"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References: </w:t>
      </w:r>
    </w:p>
    <w:p w14:paraId="71677278"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Dhankhar</w:t>
      </w:r>
      <w:proofErr w:type="spellEnd"/>
      <w:r w:rsidRPr="00004DF8">
        <w:rPr>
          <w:rFonts w:ascii="Times New Roman" w:hAnsi="Times New Roman" w:cs="Times New Roman"/>
          <w:sz w:val="24"/>
          <w:szCs w:val="24"/>
          <w:shd w:val="clear" w:color="auto" w:fill="FFFFFF"/>
        </w:rPr>
        <w:t>, B. S., &amp; Mishra, J. P. (2005). Germplasm Introduction in Tropical and Sub-tropical Vegetables in South Asia-Achievements and Opportunities. </w:t>
      </w:r>
      <w:r w:rsidRPr="00004DF8">
        <w:rPr>
          <w:rFonts w:ascii="Times New Roman" w:hAnsi="Times New Roman" w:cs="Times New Roman"/>
          <w:i/>
          <w:iCs/>
          <w:sz w:val="24"/>
          <w:szCs w:val="24"/>
          <w:shd w:val="clear" w:color="auto" w:fill="FFFFFF"/>
        </w:rPr>
        <w:t>Indian Journal of Plant Genetic Resources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18</w:t>
      </w:r>
      <w:r w:rsidRPr="00004DF8">
        <w:rPr>
          <w:rFonts w:ascii="Times New Roman" w:hAnsi="Times New Roman" w:cs="Times New Roman"/>
          <w:sz w:val="24"/>
          <w:szCs w:val="24"/>
          <w:shd w:val="clear" w:color="auto" w:fill="FFFFFF"/>
        </w:rPr>
        <w:t>(1), 20-21.</w:t>
      </w:r>
    </w:p>
    <w:p w14:paraId="289F5577"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Ramwant</w:t>
      </w:r>
      <w:proofErr w:type="spellEnd"/>
      <w:r w:rsidRPr="00004DF8">
        <w:rPr>
          <w:rFonts w:ascii="Times New Roman" w:hAnsi="Times New Roman" w:cs="Times New Roman"/>
          <w:sz w:val="24"/>
          <w:szCs w:val="24"/>
          <w:shd w:val="clear" w:color="auto" w:fill="FFFFFF"/>
        </w:rPr>
        <w:t xml:space="preserve"> Gupta, R. G., Hrishikesh </w:t>
      </w:r>
      <w:proofErr w:type="spellStart"/>
      <w:r w:rsidRPr="00004DF8">
        <w:rPr>
          <w:rFonts w:ascii="Times New Roman" w:hAnsi="Times New Roman" w:cs="Times New Roman"/>
          <w:sz w:val="24"/>
          <w:szCs w:val="24"/>
          <w:shd w:val="clear" w:color="auto" w:fill="FFFFFF"/>
        </w:rPr>
        <w:t>Sutradhar</w:t>
      </w:r>
      <w:proofErr w:type="spellEnd"/>
      <w:r w:rsidRPr="00004DF8">
        <w:rPr>
          <w:rFonts w:ascii="Times New Roman" w:hAnsi="Times New Roman" w:cs="Times New Roman"/>
          <w:sz w:val="24"/>
          <w:szCs w:val="24"/>
          <w:shd w:val="clear" w:color="auto" w:fill="FFFFFF"/>
        </w:rPr>
        <w:t>, H. S., Chakrabarty, S. K., Ansari, M. W., &amp; Yogendra Singh, Y. S. (2015). Stigmatic receptivity determines the seed set in Indian mustard, rice and wheat crops.</w:t>
      </w:r>
    </w:p>
    <w:p w14:paraId="039E710E"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lastRenderedPageBreak/>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yield parameters of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7063C9C0"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Hameed, S. S. (2016). Artificial pollination and fruit set in double coconut growing in India. </w:t>
      </w:r>
      <w:r w:rsidRPr="00004DF8">
        <w:rPr>
          <w:rFonts w:ascii="Times New Roman" w:hAnsi="Times New Roman" w:cs="Times New Roman"/>
          <w:i/>
          <w:iCs/>
          <w:sz w:val="24"/>
          <w:szCs w:val="24"/>
          <w:shd w:val="clear" w:color="auto" w:fill="FFFFFF"/>
        </w:rPr>
        <w:t>Current Science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110</w:t>
      </w:r>
      <w:r w:rsidRPr="00004DF8">
        <w:rPr>
          <w:rFonts w:ascii="Times New Roman" w:hAnsi="Times New Roman" w:cs="Times New Roman"/>
          <w:sz w:val="24"/>
          <w:szCs w:val="24"/>
          <w:shd w:val="clear" w:color="auto" w:fill="FFFFFF"/>
        </w:rPr>
        <w:t>(6), 976-978.</w:t>
      </w:r>
    </w:p>
    <w:p w14:paraId="3F3FB64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Zulkarnain</w:t>
      </w:r>
      <w:proofErr w:type="spellEnd"/>
      <w:r w:rsidRPr="00004DF8">
        <w:rPr>
          <w:rFonts w:ascii="Times New Roman" w:hAnsi="Times New Roman" w:cs="Times New Roman"/>
          <w:sz w:val="24"/>
          <w:szCs w:val="24"/>
          <w:shd w:val="clear" w:color="auto" w:fill="FFFFFF"/>
        </w:rPr>
        <w:t xml:space="preserve">, Z., </w:t>
      </w:r>
      <w:proofErr w:type="spellStart"/>
      <w:r w:rsidRPr="00004DF8">
        <w:rPr>
          <w:rFonts w:ascii="Times New Roman" w:hAnsi="Times New Roman" w:cs="Times New Roman"/>
          <w:sz w:val="24"/>
          <w:szCs w:val="24"/>
          <w:shd w:val="clear" w:color="auto" w:fill="FFFFFF"/>
        </w:rPr>
        <w:t>Eliyanti</w:t>
      </w:r>
      <w:proofErr w:type="spellEnd"/>
      <w:r w:rsidRPr="00004DF8">
        <w:rPr>
          <w:rFonts w:ascii="Times New Roman" w:hAnsi="Times New Roman" w:cs="Times New Roman"/>
          <w:sz w:val="24"/>
          <w:szCs w:val="24"/>
          <w:shd w:val="clear" w:color="auto" w:fill="FFFFFF"/>
        </w:rPr>
        <w:t xml:space="preserve">, E., &amp; </w:t>
      </w:r>
      <w:proofErr w:type="spellStart"/>
      <w:r w:rsidRPr="00004DF8">
        <w:rPr>
          <w:rFonts w:ascii="Times New Roman" w:hAnsi="Times New Roman" w:cs="Times New Roman"/>
          <w:sz w:val="24"/>
          <w:szCs w:val="24"/>
          <w:shd w:val="clear" w:color="auto" w:fill="FFFFFF"/>
        </w:rPr>
        <w:t>Swari</w:t>
      </w:r>
      <w:proofErr w:type="spellEnd"/>
      <w:r w:rsidRPr="00004DF8">
        <w:rPr>
          <w:rFonts w:ascii="Times New Roman" w:hAnsi="Times New Roman" w:cs="Times New Roman"/>
          <w:sz w:val="24"/>
          <w:szCs w:val="24"/>
          <w:shd w:val="clear" w:color="auto" w:fill="FFFFFF"/>
        </w:rPr>
        <w:t xml:space="preserve">, E. I. (2019). Pollen viability and stigma receptivity in </w:t>
      </w:r>
      <w:proofErr w:type="spellStart"/>
      <w:r w:rsidRPr="00004DF8">
        <w:rPr>
          <w:rFonts w:ascii="Times New Roman" w:hAnsi="Times New Roman" w:cs="Times New Roman"/>
          <w:sz w:val="24"/>
          <w:szCs w:val="24"/>
          <w:shd w:val="clear" w:color="auto" w:fill="FFFFFF"/>
        </w:rPr>
        <w:t>Swainsona</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formosa</w:t>
      </w:r>
      <w:proofErr w:type="spellEnd"/>
      <w:r w:rsidRPr="00004DF8">
        <w:rPr>
          <w:rFonts w:ascii="Times New Roman" w:hAnsi="Times New Roman" w:cs="Times New Roman"/>
          <w:sz w:val="24"/>
          <w:szCs w:val="24"/>
          <w:shd w:val="clear" w:color="auto" w:fill="FFFFFF"/>
        </w:rPr>
        <w:t xml:space="preserve"> (G. Don) J. Thompson (Fabaceae), an ornamental legume native to Australia. </w:t>
      </w:r>
      <w:r w:rsidRPr="00004DF8">
        <w:rPr>
          <w:rFonts w:ascii="Times New Roman" w:hAnsi="Times New Roman" w:cs="Times New Roman"/>
          <w:i/>
          <w:iCs/>
          <w:sz w:val="24"/>
          <w:szCs w:val="24"/>
          <w:shd w:val="clear" w:color="auto" w:fill="FFFFFF"/>
        </w:rPr>
        <w:t>Ornamental Horticulture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25</w:t>
      </w:r>
      <w:r w:rsidRPr="00004DF8">
        <w:rPr>
          <w:rFonts w:ascii="Times New Roman" w:hAnsi="Times New Roman" w:cs="Times New Roman"/>
          <w:sz w:val="24"/>
          <w:szCs w:val="24"/>
          <w:shd w:val="clear" w:color="auto" w:fill="FFFFFF"/>
        </w:rPr>
        <w:t>(2), 158-167.</w:t>
      </w:r>
    </w:p>
    <w:p w14:paraId="0A40681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Rao, G. U., Jain, A., &amp; </w:t>
      </w:r>
      <w:proofErr w:type="spellStart"/>
      <w:r w:rsidRPr="00004DF8">
        <w:rPr>
          <w:rFonts w:ascii="Times New Roman" w:hAnsi="Times New Roman" w:cs="Times New Roman"/>
          <w:sz w:val="24"/>
          <w:szCs w:val="24"/>
          <w:shd w:val="clear" w:color="auto" w:fill="FFFFFF"/>
        </w:rPr>
        <w:t>Shivanna</w:t>
      </w:r>
      <w:proofErr w:type="spellEnd"/>
      <w:r w:rsidRPr="00004DF8">
        <w:rPr>
          <w:rFonts w:ascii="Times New Roman" w:hAnsi="Times New Roman" w:cs="Times New Roman"/>
          <w:sz w:val="24"/>
          <w:szCs w:val="24"/>
          <w:shd w:val="clear" w:color="auto" w:fill="FFFFFF"/>
        </w:rPr>
        <w:t>, K. R. (1992). Effects of high temperature stress on Brassica pollen: viability, germination and ability to set fruits and seeds. </w:t>
      </w:r>
      <w:r w:rsidRPr="00004DF8">
        <w:rPr>
          <w:rFonts w:ascii="Times New Roman" w:hAnsi="Times New Roman" w:cs="Times New Roman"/>
          <w:i/>
          <w:iCs/>
          <w:sz w:val="24"/>
          <w:szCs w:val="24"/>
          <w:shd w:val="clear" w:color="auto" w:fill="FFFFFF"/>
        </w:rPr>
        <w:t>Annals of botany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69</w:t>
      </w:r>
      <w:r w:rsidRPr="00004DF8">
        <w:rPr>
          <w:rFonts w:ascii="Times New Roman" w:hAnsi="Times New Roman" w:cs="Times New Roman"/>
          <w:sz w:val="24"/>
          <w:szCs w:val="24"/>
          <w:shd w:val="clear" w:color="auto" w:fill="FFFFFF"/>
        </w:rPr>
        <w:t>(3), 193-198.</w:t>
      </w:r>
    </w:p>
    <w:p w14:paraId="63E5C07F"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Valentin‐Silva, A., Coelho, V. P. D. M., Ventrella, M. C., &amp; Vieira, M. F. (2015). Timing of pollen release and stigma receptivity period of Piper </w:t>
      </w:r>
      <w:proofErr w:type="spellStart"/>
      <w:r w:rsidRPr="00004DF8">
        <w:rPr>
          <w:rFonts w:ascii="Times New Roman" w:hAnsi="Times New Roman" w:cs="Times New Roman"/>
          <w:sz w:val="24"/>
          <w:szCs w:val="24"/>
          <w:shd w:val="clear" w:color="auto" w:fill="FFFFFF"/>
        </w:rPr>
        <w:t>vicosanum</w:t>
      </w:r>
      <w:proofErr w:type="spellEnd"/>
      <w:r w:rsidRPr="00004DF8">
        <w:rPr>
          <w:rFonts w:ascii="Times New Roman" w:hAnsi="Times New Roman" w:cs="Times New Roman"/>
          <w:sz w:val="24"/>
          <w:szCs w:val="24"/>
          <w:shd w:val="clear" w:color="auto" w:fill="FFFFFF"/>
        </w:rPr>
        <w:t>: New insights into sexual reproduction of the genus. </w:t>
      </w:r>
      <w:r w:rsidRPr="00004DF8">
        <w:rPr>
          <w:rFonts w:ascii="Times New Roman" w:hAnsi="Times New Roman" w:cs="Times New Roman"/>
          <w:i/>
          <w:iCs/>
          <w:sz w:val="24"/>
          <w:szCs w:val="24"/>
          <w:shd w:val="clear" w:color="auto" w:fill="FFFFFF"/>
        </w:rPr>
        <w:t>American Journal of Botany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102</w:t>
      </w:r>
      <w:r w:rsidRPr="00004DF8">
        <w:rPr>
          <w:rFonts w:ascii="Times New Roman" w:hAnsi="Times New Roman" w:cs="Times New Roman"/>
          <w:sz w:val="24"/>
          <w:szCs w:val="24"/>
          <w:shd w:val="clear" w:color="auto" w:fill="FFFFFF"/>
        </w:rPr>
        <w:t>(4), 626-633.</w:t>
      </w:r>
    </w:p>
    <w:p w14:paraId="0016C44C"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Singh, S., Chand, N. S., Gupta, R., &amp; Khan, B. R. (2022). Elevated temperature disrupts pollen-pistil dynamics and seed set in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xml:space="preserve"> l. </w:t>
      </w:r>
      <w:proofErr w:type="spellStart"/>
      <w:r w:rsidRPr="00004DF8">
        <w:rPr>
          <w:rFonts w:ascii="Times New Roman" w:hAnsi="Times New Roman" w:cs="Times New Roman"/>
          <w:sz w:val="24"/>
          <w:szCs w:val="24"/>
          <w:shd w:val="clear" w:color="auto" w:fill="FFFFFF"/>
        </w:rPr>
        <w:t>moench</w:t>
      </w:r>
      <w:proofErr w:type="spellEnd"/>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Indian Journal of Plant Genetic Resources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35</w:t>
      </w:r>
      <w:r w:rsidRPr="00004DF8">
        <w:rPr>
          <w:rFonts w:ascii="Times New Roman" w:hAnsi="Times New Roman" w:cs="Times New Roman"/>
          <w:sz w:val="24"/>
          <w:szCs w:val="24"/>
          <w:shd w:val="clear" w:color="auto" w:fill="FFFFFF"/>
        </w:rPr>
        <w:t>(02), 224-232.</w:t>
      </w:r>
    </w:p>
    <w:p w14:paraId="04754A44"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yield parameters of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22AEBE17"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Sruthi, K., </w:t>
      </w:r>
      <w:proofErr w:type="spellStart"/>
      <w:r w:rsidRPr="00004DF8">
        <w:rPr>
          <w:rFonts w:ascii="Times New Roman" w:hAnsi="Times New Roman" w:cs="Times New Roman"/>
          <w:sz w:val="24"/>
          <w:szCs w:val="24"/>
          <w:shd w:val="clear" w:color="auto" w:fill="FFFFFF"/>
        </w:rPr>
        <w:t>Divya</w:t>
      </w:r>
      <w:proofErr w:type="spellEnd"/>
      <w:r w:rsidRPr="00004DF8">
        <w:rPr>
          <w:rFonts w:ascii="Times New Roman" w:hAnsi="Times New Roman" w:cs="Times New Roman"/>
          <w:sz w:val="24"/>
          <w:szCs w:val="24"/>
          <w:shd w:val="clear" w:color="auto" w:fill="FFFFFF"/>
        </w:rPr>
        <w:t xml:space="preserve">, B., </w:t>
      </w:r>
      <w:proofErr w:type="spellStart"/>
      <w:r w:rsidRPr="00004DF8">
        <w:rPr>
          <w:rFonts w:ascii="Times New Roman" w:hAnsi="Times New Roman" w:cs="Times New Roman"/>
          <w:sz w:val="24"/>
          <w:szCs w:val="24"/>
          <w:shd w:val="clear" w:color="auto" w:fill="FFFFFF"/>
        </w:rPr>
        <w:t>Senguttuvel</w:t>
      </w:r>
      <w:proofErr w:type="spellEnd"/>
      <w:r w:rsidRPr="00004DF8">
        <w:rPr>
          <w:rFonts w:ascii="Times New Roman" w:hAnsi="Times New Roman" w:cs="Times New Roman"/>
          <w:sz w:val="24"/>
          <w:szCs w:val="24"/>
          <w:shd w:val="clear" w:color="auto" w:fill="FFFFFF"/>
        </w:rPr>
        <w:t xml:space="preserve">, P., Revathi, P., </w:t>
      </w:r>
      <w:proofErr w:type="spellStart"/>
      <w:r w:rsidRPr="00004DF8">
        <w:rPr>
          <w:rFonts w:ascii="Times New Roman" w:hAnsi="Times New Roman" w:cs="Times New Roman"/>
          <w:sz w:val="24"/>
          <w:szCs w:val="24"/>
          <w:shd w:val="clear" w:color="auto" w:fill="FFFFFF"/>
        </w:rPr>
        <w:t>Kemparaju</w:t>
      </w:r>
      <w:proofErr w:type="spellEnd"/>
      <w:r w:rsidRPr="00004DF8">
        <w:rPr>
          <w:rFonts w:ascii="Times New Roman" w:hAnsi="Times New Roman" w:cs="Times New Roman"/>
          <w:sz w:val="24"/>
          <w:szCs w:val="24"/>
          <w:shd w:val="clear" w:color="auto" w:fill="FFFFFF"/>
        </w:rPr>
        <w:t xml:space="preserve">, K. B., </w:t>
      </w:r>
      <w:proofErr w:type="spellStart"/>
      <w:r w:rsidRPr="00004DF8">
        <w:rPr>
          <w:rFonts w:ascii="Times New Roman" w:hAnsi="Times New Roman" w:cs="Times New Roman"/>
          <w:sz w:val="24"/>
          <w:szCs w:val="24"/>
          <w:shd w:val="clear" w:color="auto" w:fill="FFFFFF"/>
        </w:rPr>
        <w:t>Koteswararao</w:t>
      </w:r>
      <w:proofErr w:type="spellEnd"/>
      <w:r w:rsidRPr="00004DF8">
        <w:rPr>
          <w:rFonts w:ascii="Times New Roman" w:hAnsi="Times New Roman" w:cs="Times New Roman"/>
          <w:sz w:val="24"/>
          <w:szCs w:val="24"/>
          <w:shd w:val="clear" w:color="auto" w:fill="FFFFFF"/>
        </w:rPr>
        <w:t>, P., ... &amp; Hari Prasad, A. S. (2020). Evaluation of genetic diversity of parental lines for development of heterotic groups in hybrid rice (Oryza sativa L.). </w:t>
      </w:r>
      <w:r w:rsidRPr="00004DF8">
        <w:rPr>
          <w:rFonts w:ascii="Times New Roman" w:hAnsi="Times New Roman" w:cs="Times New Roman"/>
          <w:i/>
          <w:iCs/>
          <w:sz w:val="24"/>
          <w:szCs w:val="24"/>
          <w:shd w:val="clear" w:color="auto" w:fill="FFFFFF"/>
        </w:rPr>
        <w:t>Journal of Plant Biochemistry and Biotechnology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29</w:t>
      </w:r>
      <w:r w:rsidRPr="00004DF8">
        <w:rPr>
          <w:rFonts w:ascii="Times New Roman" w:hAnsi="Times New Roman" w:cs="Times New Roman"/>
          <w:sz w:val="24"/>
          <w:szCs w:val="24"/>
          <w:shd w:val="clear" w:color="auto" w:fill="FFFFFF"/>
        </w:rPr>
        <w:t>(2), 236-252.</w:t>
      </w:r>
    </w:p>
    <w:p w14:paraId="24BF4002"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Singh, S., Singh, A. K., Joshi, H. K., Lata, K., Sisodia, P. S., &amp; </w:t>
      </w:r>
      <w:proofErr w:type="spellStart"/>
      <w:r w:rsidRPr="00004DF8">
        <w:rPr>
          <w:rFonts w:ascii="Times New Roman" w:hAnsi="Times New Roman" w:cs="Times New Roman"/>
          <w:sz w:val="24"/>
          <w:szCs w:val="24"/>
          <w:shd w:val="clear" w:color="auto" w:fill="FFFFFF"/>
        </w:rPr>
        <w:t>Bagle</w:t>
      </w:r>
      <w:proofErr w:type="spellEnd"/>
      <w:r w:rsidRPr="00004DF8">
        <w:rPr>
          <w:rFonts w:ascii="Times New Roman" w:hAnsi="Times New Roman" w:cs="Times New Roman"/>
          <w:sz w:val="24"/>
          <w:szCs w:val="24"/>
          <w:shd w:val="clear" w:color="auto" w:fill="FFFFFF"/>
        </w:rPr>
        <w:t xml:space="preserve">, B. G. (2010). Floral biology studies in </w:t>
      </w:r>
      <w:proofErr w:type="spellStart"/>
      <w:r w:rsidRPr="00004DF8">
        <w:rPr>
          <w:rFonts w:ascii="Times New Roman" w:hAnsi="Times New Roman" w:cs="Times New Roman"/>
          <w:sz w:val="24"/>
          <w:szCs w:val="24"/>
          <w:shd w:val="clear" w:color="auto" w:fill="FFFFFF"/>
        </w:rPr>
        <w:t>Bhuchanania</w:t>
      </w:r>
      <w:proofErr w:type="spellEnd"/>
      <w:r w:rsidRPr="00004DF8">
        <w:rPr>
          <w:rFonts w:ascii="Times New Roman" w:hAnsi="Times New Roman" w:cs="Times New Roman"/>
          <w:sz w:val="24"/>
          <w:szCs w:val="24"/>
          <w:shd w:val="clear" w:color="auto" w:fill="FFFFFF"/>
        </w:rPr>
        <w:t xml:space="preserve"> under semi-arid ecosystem of western India. </w:t>
      </w:r>
      <w:r w:rsidRPr="00004DF8">
        <w:rPr>
          <w:rFonts w:ascii="Times New Roman" w:hAnsi="Times New Roman" w:cs="Times New Roman"/>
          <w:i/>
          <w:iCs/>
          <w:sz w:val="24"/>
          <w:szCs w:val="24"/>
          <w:shd w:val="clear" w:color="auto" w:fill="FFFFFF"/>
        </w:rPr>
        <w:t>Indian Journal of Horticulture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67</w:t>
      </w:r>
      <w:r w:rsidRPr="00004DF8">
        <w:rPr>
          <w:rFonts w:ascii="Times New Roman" w:hAnsi="Times New Roman" w:cs="Times New Roman"/>
          <w:sz w:val="24"/>
          <w:szCs w:val="24"/>
          <w:shd w:val="clear" w:color="auto" w:fill="FFFFFF"/>
        </w:rPr>
        <w:t>(2), 161-168.</w:t>
      </w:r>
    </w:p>
    <w:p w14:paraId="5807513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lastRenderedPageBreak/>
        <w:t xml:space="preserve">Sharma, P., Kumari, M., &amp; Kumar, P. (2017). Studies on stigma receptivity and fruit load for hybrid seed production in tomato (Solanum </w:t>
      </w:r>
      <w:proofErr w:type="spellStart"/>
      <w:r w:rsidRPr="00004DF8">
        <w:rPr>
          <w:rFonts w:ascii="Times New Roman" w:hAnsi="Times New Roman" w:cs="Times New Roman"/>
          <w:sz w:val="24"/>
          <w:szCs w:val="24"/>
          <w:shd w:val="clear" w:color="auto" w:fill="FFFFFF"/>
        </w:rPr>
        <w:t>lycopersicum</w:t>
      </w:r>
      <w:proofErr w:type="spellEnd"/>
      <w:r w:rsidRPr="00004DF8">
        <w:rPr>
          <w:rFonts w:ascii="Times New Roman" w:hAnsi="Times New Roman" w:cs="Times New Roman"/>
          <w:sz w:val="24"/>
          <w:szCs w:val="24"/>
          <w:shd w:val="clear" w:color="auto" w:fill="FFFFFF"/>
        </w:rPr>
        <w:t xml:space="preserve"> L.) under protected environment. </w:t>
      </w:r>
      <w:r w:rsidRPr="00004DF8">
        <w:rPr>
          <w:rFonts w:ascii="Times New Roman" w:hAnsi="Times New Roman" w:cs="Times New Roman"/>
          <w:i/>
          <w:iCs/>
          <w:sz w:val="24"/>
          <w:szCs w:val="24"/>
          <w:shd w:val="clear" w:color="auto" w:fill="FFFFFF"/>
        </w:rPr>
        <w:t>Himachal Journal of Agricultural Research</w:t>
      </w:r>
      <w:r w:rsidRPr="00004DF8">
        <w:rPr>
          <w:rFonts w:ascii="Times New Roman" w:hAnsi="Times New Roman" w:cs="Times New Roman"/>
          <w:sz w:val="24"/>
          <w:szCs w:val="24"/>
          <w:shd w:val="clear" w:color="auto" w:fill="FFFFFF"/>
        </w:rPr>
        <w:t>, 44-47.</w:t>
      </w:r>
    </w:p>
    <w:p w14:paraId="2BC35F35"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Silva, L. A. C., </w:t>
      </w:r>
      <w:proofErr w:type="spellStart"/>
      <w:r w:rsidRPr="00004DF8">
        <w:rPr>
          <w:rFonts w:ascii="Times New Roman" w:hAnsi="Times New Roman" w:cs="Times New Roman"/>
          <w:sz w:val="24"/>
          <w:szCs w:val="24"/>
          <w:shd w:val="clear" w:color="auto" w:fill="FFFFFF"/>
        </w:rPr>
        <w:t>Pagliarini</w:t>
      </w:r>
      <w:proofErr w:type="spellEnd"/>
      <w:r w:rsidRPr="00004DF8">
        <w:rPr>
          <w:rFonts w:ascii="Times New Roman" w:hAnsi="Times New Roman" w:cs="Times New Roman"/>
          <w:sz w:val="24"/>
          <w:szCs w:val="24"/>
          <w:shd w:val="clear" w:color="auto" w:fill="FFFFFF"/>
        </w:rPr>
        <w:t xml:space="preserve">, M. S., Santos, S. A., &amp; Valle, C. B. (2013). Stigma receptivity, mode of reproduction, and mating system in </w:t>
      </w:r>
      <w:proofErr w:type="spellStart"/>
      <w:r w:rsidRPr="00004DF8">
        <w:rPr>
          <w:rFonts w:ascii="Times New Roman" w:hAnsi="Times New Roman" w:cs="Times New Roman"/>
          <w:sz w:val="24"/>
          <w:szCs w:val="24"/>
          <w:shd w:val="clear" w:color="auto" w:fill="FFFFFF"/>
        </w:rPr>
        <w:t>Mesosetum</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chaseae</w:t>
      </w:r>
      <w:proofErr w:type="spellEnd"/>
      <w:r w:rsidRPr="00004DF8">
        <w:rPr>
          <w:rFonts w:ascii="Times New Roman" w:hAnsi="Times New Roman" w:cs="Times New Roman"/>
          <w:sz w:val="24"/>
          <w:szCs w:val="24"/>
          <w:shd w:val="clear" w:color="auto" w:fill="FFFFFF"/>
        </w:rPr>
        <w:t xml:space="preserve"> Luces (</w:t>
      </w:r>
      <w:proofErr w:type="spellStart"/>
      <w:r w:rsidRPr="00004DF8">
        <w:rPr>
          <w:rFonts w:ascii="Times New Roman" w:hAnsi="Times New Roman" w:cs="Times New Roman"/>
          <w:sz w:val="24"/>
          <w:szCs w:val="24"/>
          <w:shd w:val="clear" w:color="auto" w:fill="FFFFFF"/>
        </w:rPr>
        <w:t>Poaceae</w:t>
      </w:r>
      <w:proofErr w:type="spellEnd"/>
      <w:r w:rsidRPr="00004DF8">
        <w:rPr>
          <w:rFonts w:ascii="Times New Roman" w:hAnsi="Times New Roman" w:cs="Times New Roman"/>
          <w:sz w:val="24"/>
          <w:szCs w:val="24"/>
          <w:shd w:val="clear" w:color="auto" w:fill="FFFFFF"/>
        </w:rPr>
        <w:t>), a native grass of the Brazilian Pantanal. </w:t>
      </w:r>
      <w:r w:rsidRPr="00004DF8">
        <w:rPr>
          <w:rFonts w:ascii="Times New Roman" w:hAnsi="Times New Roman" w:cs="Times New Roman"/>
          <w:i/>
          <w:iCs/>
          <w:sz w:val="24"/>
          <w:szCs w:val="24"/>
          <w:shd w:val="clear" w:color="auto" w:fill="FFFFFF"/>
        </w:rPr>
        <w:t>Genetics and Molecular Research</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12</w:t>
      </w:r>
      <w:r w:rsidRPr="00004DF8">
        <w:rPr>
          <w:rFonts w:ascii="Times New Roman" w:hAnsi="Times New Roman" w:cs="Times New Roman"/>
          <w:sz w:val="24"/>
          <w:szCs w:val="24"/>
          <w:shd w:val="clear" w:color="auto" w:fill="FFFFFF"/>
        </w:rPr>
        <w:t>(4), 5038-5045.</w:t>
      </w:r>
    </w:p>
    <w:p w14:paraId="01283EE3"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Negi, N., Sharma, A., Chadha, S., Sharma, P. C., Sharma, P., Thakur, M., &amp; Kaur, M. (2020). Role of pollinators in vegetable seed production. </w:t>
      </w:r>
      <w:r w:rsidRPr="00004DF8">
        <w:rPr>
          <w:rFonts w:ascii="Times New Roman" w:hAnsi="Times New Roman" w:cs="Times New Roman"/>
          <w:i/>
          <w:iCs/>
          <w:sz w:val="24"/>
          <w:szCs w:val="24"/>
          <w:shd w:val="clear" w:color="auto" w:fill="FFFFFF"/>
        </w:rPr>
        <w:t>Journal of Entomology and Zoology Studies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8</w:t>
      </w:r>
      <w:r w:rsidRPr="00004DF8">
        <w:rPr>
          <w:rFonts w:ascii="Times New Roman" w:hAnsi="Times New Roman" w:cs="Times New Roman"/>
          <w:sz w:val="24"/>
          <w:szCs w:val="24"/>
          <w:shd w:val="clear" w:color="auto" w:fill="FFFFFF"/>
        </w:rPr>
        <w:t>(5), 417-22.</w:t>
      </w:r>
    </w:p>
    <w:p w14:paraId="00013AA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rPr>
      </w:pP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yield parameters of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4A339DEA"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rPr>
      </w:pPr>
      <w:proofErr w:type="spellStart"/>
      <w:r w:rsidRPr="00004DF8">
        <w:rPr>
          <w:rFonts w:ascii="Times New Roman" w:hAnsi="Times New Roman" w:cs="Times New Roman"/>
          <w:sz w:val="24"/>
          <w:szCs w:val="24"/>
          <w:shd w:val="clear" w:color="auto" w:fill="FFFFFF"/>
        </w:rPr>
        <w:t>Paschapur</w:t>
      </w:r>
      <w:proofErr w:type="spellEnd"/>
      <w:r w:rsidRPr="00004DF8">
        <w:rPr>
          <w:rFonts w:ascii="Times New Roman" w:hAnsi="Times New Roman" w:cs="Times New Roman"/>
          <w:sz w:val="24"/>
          <w:szCs w:val="24"/>
          <w:shd w:val="clear" w:color="auto" w:fill="FFFFFF"/>
        </w:rPr>
        <w:t xml:space="preserve">, A. U., Bhat, S., </w:t>
      </w: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w:t>
      </w:r>
      <w:proofErr w:type="spellStart"/>
      <w:r w:rsidRPr="00004DF8">
        <w:rPr>
          <w:rFonts w:ascii="Times New Roman" w:hAnsi="Times New Roman" w:cs="Times New Roman"/>
          <w:sz w:val="24"/>
          <w:szCs w:val="24"/>
          <w:shd w:val="clear" w:color="auto" w:fill="FFFFFF"/>
        </w:rPr>
        <w:t>Hedau</w:t>
      </w:r>
      <w:proofErr w:type="spellEnd"/>
      <w:r w:rsidRPr="00004DF8">
        <w:rPr>
          <w:rFonts w:ascii="Times New Roman" w:hAnsi="Times New Roman" w:cs="Times New Roman"/>
          <w:sz w:val="24"/>
          <w:szCs w:val="24"/>
          <w:shd w:val="clear" w:color="auto" w:fill="FFFFFF"/>
        </w:rPr>
        <w:t xml:space="preserve">, N. K., Mishra, K. K., &amp; Kant, L. (2022). Insect pollinators of eggplant (Solanum </w:t>
      </w:r>
      <w:proofErr w:type="spellStart"/>
      <w:r w:rsidRPr="00004DF8">
        <w:rPr>
          <w:rFonts w:ascii="Times New Roman" w:hAnsi="Times New Roman" w:cs="Times New Roman"/>
          <w:sz w:val="24"/>
          <w:szCs w:val="24"/>
          <w:shd w:val="clear" w:color="auto" w:fill="FFFFFF"/>
        </w:rPr>
        <w:t>melongena</w:t>
      </w:r>
      <w:proofErr w:type="spellEnd"/>
      <w:r w:rsidRPr="00004DF8">
        <w:rPr>
          <w:rFonts w:ascii="Times New Roman" w:hAnsi="Times New Roman" w:cs="Times New Roman"/>
          <w:sz w:val="24"/>
          <w:szCs w:val="24"/>
          <w:shd w:val="clear" w:color="auto" w:fill="FFFFFF"/>
        </w:rPr>
        <w:t xml:space="preserve"> L.) in the Indian Himalayas and their role in enhancement of fruit quality and yield. </w:t>
      </w:r>
      <w:r w:rsidRPr="00004DF8">
        <w:rPr>
          <w:rFonts w:ascii="Times New Roman" w:hAnsi="Times New Roman" w:cs="Times New Roman"/>
          <w:i/>
          <w:iCs/>
          <w:sz w:val="24"/>
          <w:szCs w:val="24"/>
          <w:shd w:val="clear" w:color="auto" w:fill="FFFFFF"/>
        </w:rPr>
        <w:t>Arthropod-Plant Interactions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16</w:t>
      </w:r>
      <w:r w:rsidRPr="00004DF8">
        <w:rPr>
          <w:rFonts w:ascii="Times New Roman" w:hAnsi="Times New Roman" w:cs="Times New Roman"/>
          <w:sz w:val="24"/>
          <w:szCs w:val="24"/>
          <w:shd w:val="clear" w:color="auto" w:fill="FFFFFF"/>
        </w:rPr>
        <w:t>(3), 349-360.</w:t>
      </w:r>
    </w:p>
    <w:p w14:paraId="393DF468" w14:textId="77777777" w:rsidR="0070512E" w:rsidRPr="003E2516" w:rsidRDefault="0070512E" w:rsidP="00004DF8">
      <w:pPr>
        <w:pStyle w:val="ListParagraph"/>
        <w:numPr>
          <w:ilvl w:val="0"/>
          <w:numId w:val="2"/>
        </w:numPr>
        <w:spacing w:line="360" w:lineRule="auto"/>
        <w:jc w:val="both"/>
        <w:rPr>
          <w:rFonts w:ascii="Times New Roman" w:hAnsi="Times New Roman" w:cs="Times New Roman"/>
          <w:sz w:val="24"/>
          <w:szCs w:val="24"/>
        </w:rPr>
      </w:pPr>
      <w:r w:rsidRPr="00004DF8">
        <w:rPr>
          <w:rFonts w:ascii="Times New Roman" w:hAnsi="Times New Roman" w:cs="Times New Roman"/>
          <w:sz w:val="24"/>
          <w:szCs w:val="24"/>
          <w:shd w:val="clear" w:color="auto" w:fill="FFFFFF"/>
        </w:rPr>
        <w:t xml:space="preserve">Bharathi, T. U., </w:t>
      </w:r>
      <w:proofErr w:type="spellStart"/>
      <w:r w:rsidRPr="00004DF8">
        <w:rPr>
          <w:rFonts w:ascii="Times New Roman" w:hAnsi="Times New Roman" w:cs="Times New Roman"/>
          <w:sz w:val="24"/>
          <w:szCs w:val="24"/>
          <w:shd w:val="clear" w:color="auto" w:fill="FFFFFF"/>
        </w:rPr>
        <w:t>Lallawmzuali</w:t>
      </w:r>
      <w:proofErr w:type="spellEnd"/>
      <w:r w:rsidRPr="00004DF8">
        <w:rPr>
          <w:rFonts w:ascii="Times New Roman" w:hAnsi="Times New Roman" w:cs="Times New Roman"/>
          <w:sz w:val="24"/>
          <w:szCs w:val="24"/>
          <w:shd w:val="clear" w:color="auto" w:fill="FFFFFF"/>
        </w:rPr>
        <w:t xml:space="preserve">, R., &amp; </w:t>
      </w:r>
      <w:proofErr w:type="spellStart"/>
      <w:r w:rsidRPr="00004DF8">
        <w:rPr>
          <w:rFonts w:ascii="Times New Roman" w:hAnsi="Times New Roman" w:cs="Times New Roman"/>
          <w:sz w:val="24"/>
          <w:szCs w:val="24"/>
          <w:shd w:val="clear" w:color="auto" w:fill="FFFFFF"/>
        </w:rPr>
        <w:t>Kirthishree</w:t>
      </w:r>
      <w:proofErr w:type="spellEnd"/>
      <w:r w:rsidRPr="00004DF8">
        <w:rPr>
          <w:rFonts w:ascii="Times New Roman" w:hAnsi="Times New Roman" w:cs="Times New Roman"/>
          <w:sz w:val="24"/>
          <w:szCs w:val="24"/>
          <w:shd w:val="clear" w:color="auto" w:fill="FFFFFF"/>
        </w:rPr>
        <w:t xml:space="preserve">, S. P. (2024). Diversity in flower morphology of the single-type tuberose (Agave </w:t>
      </w:r>
      <w:proofErr w:type="spellStart"/>
      <w:r w:rsidRPr="00004DF8">
        <w:rPr>
          <w:rFonts w:ascii="Times New Roman" w:hAnsi="Times New Roman" w:cs="Times New Roman"/>
          <w:sz w:val="24"/>
          <w:szCs w:val="24"/>
          <w:shd w:val="clear" w:color="auto" w:fill="FFFFFF"/>
        </w:rPr>
        <w:t>amica</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Medik</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Thiede</w:t>
      </w:r>
      <w:proofErr w:type="spellEnd"/>
      <w:r w:rsidRPr="00004DF8">
        <w:rPr>
          <w:rFonts w:ascii="Times New Roman" w:hAnsi="Times New Roman" w:cs="Times New Roman"/>
          <w:sz w:val="24"/>
          <w:szCs w:val="24"/>
          <w:shd w:val="clear" w:color="auto" w:fill="FFFFFF"/>
        </w:rPr>
        <w:t xml:space="preserve"> &amp; </w:t>
      </w:r>
      <w:proofErr w:type="spellStart"/>
      <w:r w:rsidRPr="00004DF8">
        <w:rPr>
          <w:rFonts w:ascii="Times New Roman" w:hAnsi="Times New Roman" w:cs="Times New Roman"/>
          <w:sz w:val="24"/>
          <w:szCs w:val="24"/>
          <w:shd w:val="clear" w:color="auto" w:fill="FFFFFF"/>
        </w:rPr>
        <w:t>Govaerts</w:t>
      </w:r>
      <w:proofErr w:type="spellEnd"/>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Genetic Resources and Crop Evolution</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71</w:t>
      </w:r>
      <w:r w:rsidRPr="00004DF8">
        <w:rPr>
          <w:rFonts w:ascii="Times New Roman" w:hAnsi="Times New Roman" w:cs="Times New Roman"/>
          <w:sz w:val="24"/>
          <w:szCs w:val="24"/>
          <w:shd w:val="clear" w:color="auto" w:fill="FFFFFF"/>
        </w:rPr>
        <w:t>(8), 4239-4254.</w:t>
      </w:r>
    </w:p>
    <w:p w14:paraId="05050621" w14:textId="77777777" w:rsidR="00073B12" w:rsidRDefault="00073B12" w:rsidP="003E2516">
      <w:pPr>
        <w:spacing w:line="360" w:lineRule="auto"/>
        <w:ind w:left="0" w:firstLine="0"/>
        <w:rPr>
          <w:rFonts w:cs="Times New Roman"/>
          <w:b/>
          <w:sz w:val="24"/>
        </w:rPr>
      </w:pPr>
    </w:p>
    <w:p w14:paraId="05BE0B27" w14:textId="4EDE1626" w:rsidR="003E2516" w:rsidRDefault="00E03F07" w:rsidP="003E2516">
      <w:pPr>
        <w:spacing w:line="360" w:lineRule="auto"/>
        <w:ind w:left="0" w:firstLine="0"/>
        <w:rPr>
          <w:rFonts w:cs="Times New Roman"/>
          <w:b/>
          <w:sz w:val="24"/>
        </w:rPr>
      </w:pPr>
      <w:r>
        <w:rPr>
          <w:rFonts w:cs="Times New Roman"/>
          <w:b/>
          <w:sz w:val="24"/>
        </w:rPr>
        <w:t xml:space="preserve">Table 1. </w:t>
      </w:r>
      <w:r w:rsidR="003E2516" w:rsidRPr="00073B12">
        <w:rPr>
          <w:rFonts w:cs="Times New Roman"/>
          <w:b/>
          <w:sz w:val="24"/>
        </w:rPr>
        <w:t xml:space="preserve">Effect of </w:t>
      </w:r>
      <w:r w:rsidR="00073B12" w:rsidRPr="00073B12">
        <w:rPr>
          <w:rFonts w:cs="Times New Roman"/>
          <w:b/>
          <w:sz w:val="24"/>
        </w:rPr>
        <w:t>emasculation and pollination time on various quality parameters</w:t>
      </w:r>
      <w:r>
        <w:rPr>
          <w:rFonts w:cs="Times New Roman"/>
          <w:b/>
          <w:sz w:val="24"/>
        </w:rPr>
        <w:t xml:space="preserve"> in </w:t>
      </w:r>
      <w:proofErr w:type="spellStart"/>
      <w:r>
        <w:rPr>
          <w:rFonts w:cs="Times New Roman"/>
          <w:b/>
          <w:sz w:val="24"/>
        </w:rPr>
        <w:t>Bhendi</w:t>
      </w:r>
      <w:proofErr w:type="spellEnd"/>
      <w:r>
        <w:rPr>
          <w:rFonts w:cs="Times New Roman"/>
          <w:b/>
          <w:sz w:val="24"/>
        </w:rPr>
        <w:t>.</w:t>
      </w:r>
    </w:p>
    <w:tbl>
      <w:tblPr>
        <w:tblStyle w:val="TableGrid"/>
        <w:tblW w:w="10311" w:type="dxa"/>
        <w:tblLook w:val="04A0" w:firstRow="1" w:lastRow="0" w:firstColumn="1" w:lastColumn="0" w:noHBand="0" w:noVBand="1"/>
      </w:tblPr>
      <w:tblGrid>
        <w:gridCol w:w="1574"/>
        <w:gridCol w:w="884"/>
        <w:gridCol w:w="1239"/>
        <w:gridCol w:w="884"/>
        <w:gridCol w:w="884"/>
        <w:gridCol w:w="1239"/>
        <w:gridCol w:w="820"/>
        <w:gridCol w:w="1056"/>
        <w:gridCol w:w="1731"/>
      </w:tblGrid>
      <w:tr w:rsidR="00E03F07" w14:paraId="73190D67" w14:textId="77777777" w:rsidTr="00E03F07">
        <w:trPr>
          <w:trHeight w:val="1526"/>
        </w:trPr>
        <w:tc>
          <w:tcPr>
            <w:tcW w:w="1574" w:type="dxa"/>
          </w:tcPr>
          <w:p w14:paraId="53CAABF0" w14:textId="5E1805B7" w:rsidR="00E03F07" w:rsidRDefault="00E03F07" w:rsidP="003E2516">
            <w:pPr>
              <w:spacing w:line="360" w:lineRule="auto"/>
              <w:ind w:left="0" w:firstLine="0"/>
              <w:rPr>
                <w:rFonts w:cs="Times New Roman"/>
                <w:b/>
                <w:sz w:val="24"/>
              </w:rPr>
            </w:pPr>
            <w:r>
              <w:rPr>
                <w:rFonts w:cs="Times New Roman"/>
                <w:b/>
                <w:sz w:val="24"/>
              </w:rPr>
              <w:t xml:space="preserve"> Pollination time</w:t>
            </w:r>
          </w:p>
        </w:tc>
        <w:tc>
          <w:tcPr>
            <w:tcW w:w="884" w:type="dxa"/>
          </w:tcPr>
          <w:p w14:paraId="2132F220" w14:textId="5AA01B84" w:rsidR="00E03F07" w:rsidRDefault="00E03F07" w:rsidP="003E2516">
            <w:pPr>
              <w:spacing w:line="360" w:lineRule="auto"/>
              <w:ind w:left="0" w:firstLine="0"/>
              <w:rPr>
                <w:rFonts w:cs="Times New Roman"/>
                <w:b/>
                <w:sz w:val="24"/>
              </w:rPr>
            </w:pPr>
            <w:r>
              <w:rPr>
                <w:rFonts w:cs="Times New Roman"/>
                <w:b/>
                <w:sz w:val="24"/>
              </w:rPr>
              <w:t>Fruit set %</w:t>
            </w:r>
          </w:p>
        </w:tc>
        <w:tc>
          <w:tcPr>
            <w:tcW w:w="1239" w:type="dxa"/>
          </w:tcPr>
          <w:p w14:paraId="3A7F8A98" w14:textId="4B4C6F38" w:rsidR="00E03F07" w:rsidRDefault="00E03F07" w:rsidP="003E2516">
            <w:pPr>
              <w:spacing w:line="360" w:lineRule="auto"/>
              <w:ind w:left="0" w:firstLine="0"/>
              <w:rPr>
                <w:rFonts w:cs="Times New Roman"/>
                <w:b/>
                <w:sz w:val="24"/>
              </w:rPr>
            </w:pPr>
            <w:r>
              <w:rPr>
                <w:rFonts w:cs="Times New Roman"/>
                <w:b/>
                <w:sz w:val="24"/>
              </w:rPr>
              <w:t xml:space="preserve">Average fruit weight  </w:t>
            </w:r>
          </w:p>
        </w:tc>
        <w:tc>
          <w:tcPr>
            <w:tcW w:w="884" w:type="dxa"/>
          </w:tcPr>
          <w:p w14:paraId="49F4C24F" w14:textId="4E539022" w:rsidR="00E03F07" w:rsidRDefault="00E03F07" w:rsidP="003E2516">
            <w:pPr>
              <w:spacing w:line="360" w:lineRule="auto"/>
              <w:ind w:left="0" w:firstLine="0"/>
              <w:rPr>
                <w:rFonts w:cs="Times New Roman"/>
                <w:b/>
                <w:sz w:val="24"/>
              </w:rPr>
            </w:pPr>
            <w:r>
              <w:rPr>
                <w:rFonts w:cs="Times New Roman"/>
                <w:b/>
                <w:sz w:val="24"/>
              </w:rPr>
              <w:t>Fruit yield per plant</w:t>
            </w:r>
          </w:p>
        </w:tc>
        <w:tc>
          <w:tcPr>
            <w:tcW w:w="884" w:type="dxa"/>
          </w:tcPr>
          <w:p w14:paraId="4DCF296A" w14:textId="4B516244" w:rsidR="00E03F07" w:rsidRDefault="00E03F07" w:rsidP="003E2516">
            <w:pPr>
              <w:spacing w:line="360" w:lineRule="auto"/>
              <w:ind w:left="0" w:firstLine="0"/>
              <w:rPr>
                <w:rFonts w:cs="Times New Roman"/>
                <w:b/>
                <w:sz w:val="24"/>
              </w:rPr>
            </w:pPr>
            <w:r>
              <w:rPr>
                <w:rFonts w:cs="Times New Roman"/>
                <w:b/>
                <w:sz w:val="24"/>
              </w:rPr>
              <w:t>Seed yield per plant</w:t>
            </w:r>
            <w:r w:rsidR="00F777CA">
              <w:rPr>
                <w:rFonts w:cs="Times New Roman"/>
                <w:b/>
                <w:sz w:val="24"/>
              </w:rPr>
              <w:t xml:space="preserve"> (Pods)</w:t>
            </w:r>
          </w:p>
        </w:tc>
        <w:tc>
          <w:tcPr>
            <w:tcW w:w="1239" w:type="dxa"/>
          </w:tcPr>
          <w:p w14:paraId="1F74A3BF" w14:textId="2AC10254" w:rsidR="00E03F07" w:rsidRDefault="00E03F07" w:rsidP="003E2516">
            <w:pPr>
              <w:spacing w:line="360" w:lineRule="auto"/>
              <w:ind w:left="0" w:firstLine="0"/>
              <w:rPr>
                <w:rFonts w:cs="Times New Roman"/>
                <w:b/>
                <w:sz w:val="24"/>
              </w:rPr>
            </w:pPr>
            <w:r>
              <w:rPr>
                <w:rFonts w:cs="Times New Roman"/>
                <w:b/>
                <w:sz w:val="24"/>
              </w:rPr>
              <w:t>Average seed weight per plant</w:t>
            </w:r>
          </w:p>
        </w:tc>
        <w:tc>
          <w:tcPr>
            <w:tcW w:w="820" w:type="dxa"/>
          </w:tcPr>
          <w:p w14:paraId="58BAA0DD" w14:textId="72BFA3D8" w:rsidR="00E03F07" w:rsidRDefault="00E03F07" w:rsidP="003E2516">
            <w:pPr>
              <w:spacing w:line="360" w:lineRule="auto"/>
              <w:ind w:left="0" w:firstLine="0"/>
              <w:rPr>
                <w:rFonts w:cs="Times New Roman"/>
                <w:b/>
                <w:sz w:val="24"/>
              </w:rPr>
            </w:pPr>
            <w:r>
              <w:rPr>
                <w:rFonts w:cs="Times New Roman"/>
                <w:b/>
                <w:sz w:val="24"/>
              </w:rPr>
              <w:t>Seed set %</w:t>
            </w:r>
          </w:p>
        </w:tc>
        <w:tc>
          <w:tcPr>
            <w:tcW w:w="1056" w:type="dxa"/>
          </w:tcPr>
          <w:p w14:paraId="0ABA2D42" w14:textId="3CFD899C" w:rsidR="00E03F07" w:rsidRDefault="00E03F07" w:rsidP="003E2516">
            <w:pPr>
              <w:spacing w:line="360" w:lineRule="auto"/>
              <w:ind w:left="0" w:firstLine="0"/>
              <w:rPr>
                <w:rFonts w:cs="Times New Roman"/>
                <w:b/>
                <w:sz w:val="24"/>
              </w:rPr>
            </w:pPr>
            <w:r>
              <w:rPr>
                <w:rFonts w:cs="Times New Roman"/>
                <w:b/>
                <w:sz w:val="24"/>
              </w:rPr>
              <w:t>1000 seed weight</w:t>
            </w:r>
          </w:p>
        </w:tc>
        <w:tc>
          <w:tcPr>
            <w:tcW w:w="1731" w:type="dxa"/>
          </w:tcPr>
          <w:p w14:paraId="2366F0D4" w14:textId="0DFA7A15" w:rsidR="00E03F07" w:rsidRDefault="00E03F07" w:rsidP="003E2516">
            <w:pPr>
              <w:spacing w:line="360" w:lineRule="auto"/>
              <w:ind w:left="0" w:firstLine="0"/>
              <w:rPr>
                <w:rFonts w:cs="Times New Roman"/>
                <w:b/>
                <w:sz w:val="24"/>
              </w:rPr>
            </w:pPr>
            <w:r>
              <w:rPr>
                <w:rFonts w:cs="Times New Roman"/>
                <w:b/>
                <w:sz w:val="24"/>
              </w:rPr>
              <w:t>Seed germination %</w:t>
            </w:r>
          </w:p>
        </w:tc>
      </w:tr>
      <w:tr w:rsidR="00F777CA" w14:paraId="2D04008B" w14:textId="77777777" w:rsidTr="00E03F07">
        <w:trPr>
          <w:trHeight w:val="381"/>
        </w:trPr>
        <w:tc>
          <w:tcPr>
            <w:tcW w:w="1574" w:type="dxa"/>
          </w:tcPr>
          <w:p w14:paraId="23241EE2" w14:textId="7377ECFD" w:rsidR="00F777CA" w:rsidRDefault="00F777CA" w:rsidP="00F777CA">
            <w:pPr>
              <w:spacing w:line="360" w:lineRule="auto"/>
              <w:ind w:left="0" w:firstLine="0"/>
              <w:rPr>
                <w:rFonts w:cs="Times New Roman"/>
                <w:b/>
                <w:sz w:val="24"/>
              </w:rPr>
            </w:pPr>
            <w:r>
              <w:rPr>
                <w:rFonts w:cs="Times New Roman"/>
                <w:b/>
                <w:sz w:val="24"/>
              </w:rPr>
              <w:lastRenderedPageBreak/>
              <w:t>P1</w:t>
            </w:r>
          </w:p>
        </w:tc>
        <w:tc>
          <w:tcPr>
            <w:tcW w:w="884" w:type="dxa"/>
          </w:tcPr>
          <w:p w14:paraId="3BC17E52" w14:textId="7CE51ED6" w:rsidR="00F777CA" w:rsidRPr="00617E1B" w:rsidRDefault="00F777CA" w:rsidP="00F777CA">
            <w:pPr>
              <w:spacing w:line="360" w:lineRule="auto"/>
              <w:ind w:left="0" w:firstLine="0"/>
              <w:rPr>
                <w:rFonts w:cs="Times New Roman"/>
                <w:sz w:val="24"/>
              </w:rPr>
            </w:pPr>
            <w:r w:rsidRPr="00617E1B">
              <w:rPr>
                <w:rFonts w:cs="Times New Roman"/>
                <w:sz w:val="24"/>
              </w:rPr>
              <w:t>75.08</w:t>
            </w:r>
          </w:p>
        </w:tc>
        <w:tc>
          <w:tcPr>
            <w:tcW w:w="1239" w:type="dxa"/>
          </w:tcPr>
          <w:p w14:paraId="0917EECD" w14:textId="40E13F30" w:rsidR="00F777CA" w:rsidRPr="00617E1B" w:rsidRDefault="00F777CA" w:rsidP="00F777CA">
            <w:pPr>
              <w:spacing w:line="360" w:lineRule="auto"/>
              <w:ind w:left="0" w:firstLine="0"/>
              <w:rPr>
                <w:rFonts w:cs="Times New Roman"/>
                <w:sz w:val="24"/>
              </w:rPr>
            </w:pPr>
            <w:r w:rsidRPr="00617E1B">
              <w:rPr>
                <w:rFonts w:cs="Times New Roman"/>
                <w:sz w:val="24"/>
              </w:rPr>
              <w:t>21.89</w:t>
            </w:r>
          </w:p>
        </w:tc>
        <w:tc>
          <w:tcPr>
            <w:tcW w:w="884" w:type="dxa"/>
          </w:tcPr>
          <w:p w14:paraId="7630EE3C" w14:textId="0FDA7DFF" w:rsidR="00F777CA" w:rsidRPr="00617E1B" w:rsidRDefault="00F777CA" w:rsidP="00F777CA">
            <w:pPr>
              <w:spacing w:line="360" w:lineRule="auto"/>
              <w:ind w:left="0" w:firstLine="0"/>
              <w:rPr>
                <w:rFonts w:cs="Times New Roman"/>
                <w:sz w:val="24"/>
              </w:rPr>
            </w:pPr>
            <w:r w:rsidRPr="00617E1B">
              <w:rPr>
                <w:rFonts w:cs="Times New Roman"/>
                <w:sz w:val="24"/>
              </w:rPr>
              <w:t>377.12</w:t>
            </w:r>
          </w:p>
        </w:tc>
        <w:tc>
          <w:tcPr>
            <w:tcW w:w="884" w:type="dxa"/>
          </w:tcPr>
          <w:p w14:paraId="4E3063BD" w14:textId="090EEC70" w:rsidR="00F777CA" w:rsidRPr="00617E1B" w:rsidRDefault="00F777CA" w:rsidP="00F777CA">
            <w:pPr>
              <w:spacing w:line="360" w:lineRule="auto"/>
              <w:ind w:left="0" w:firstLine="0"/>
              <w:rPr>
                <w:rFonts w:cs="Times New Roman"/>
                <w:sz w:val="24"/>
              </w:rPr>
            </w:pPr>
            <w:r w:rsidRPr="00617E1B">
              <w:rPr>
                <w:rFonts w:cs="Times New Roman"/>
                <w:sz w:val="24"/>
              </w:rPr>
              <w:t>35.43</w:t>
            </w:r>
          </w:p>
        </w:tc>
        <w:tc>
          <w:tcPr>
            <w:tcW w:w="1239" w:type="dxa"/>
          </w:tcPr>
          <w:p w14:paraId="316F31E3" w14:textId="0014C6E1" w:rsidR="00F777CA" w:rsidRPr="00617E1B" w:rsidRDefault="00F777CA" w:rsidP="00F777CA">
            <w:pPr>
              <w:spacing w:line="360" w:lineRule="auto"/>
              <w:ind w:left="0" w:firstLine="0"/>
              <w:rPr>
                <w:rFonts w:cs="Times New Roman"/>
                <w:sz w:val="24"/>
              </w:rPr>
            </w:pPr>
            <w:r w:rsidRPr="00617E1B">
              <w:rPr>
                <w:rFonts w:cs="Times New Roman"/>
                <w:sz w:val="24"/>
              </w:rPr>
              <w:t>4.12</w:t>
            </w:r>
          </w:p>
        </w:tc>
        <w:tc>
          <w:tcPr>
            <w:tcW w:w="820" w:type="dxa"/>
          </w:tcPr>
          <w:p w14:paraId="11D99E58" w14:textId="46E98F22" w:rsidR="00F777CA" w:rsidRPr="00617E1B" w:rsidRDefault="00F777CA" w:rsidP="00F777CA">
            <w:pPr>
              <w:spacing w:line="360" w:lineRule="auto"/>
              <w:ind w:left="0" w:firstLine="0"/>
              <w:rPr>
                <w:rFonts w:cs="Times New Roman"/>
                <w:sz w:val="24"/>
              </w:rPr>
            </w:pPr>
            <w:r w:rsidRPr="00617E1B">
              <w:rPr>
                <w:rFonts w:cs="Times New Roman"/>
                <w:sz w:val="24"/>
              </w:rPr>
              <w:t>80.45</w:t>
            </w:r>
          </w:p>
        </w:tc>
        <w:tc>
          <w:tcPr>
            <w:tcW w:w="1056" w:type="dxa"/>
          </w:tcPr>
          <w:p w14:paraId="649C5761" w14:textId="360280C4" w:rsidR="00F777CA" w:rsidRPr="00617E1B" w:rsidRDefault="00F777CA" w:rsidP="00F777CA">
            <w:pPr>
              <w:spacing w:line="360" w:lineRule="auto"/>
              <w:ind w:left="0" w:firstLine="0"/>
              <w:rPr>
                <w:rFonts w:cs="Times New Roman"/>
                <w:sz w:val="24"/>
              </w:rPr>
            </w:pPr>
            <w:r w:rsidRPr="00617E1B">
              <w:rPr>
                <w:rFonts w:cs="Times New Roman"/>
                <w:sz w:val="24"/>
              </w:rPr>
              <w:t>78.90</w:t>
            </w:r>
          </w:p>
        </w:tc>
        <w:tc>
          <w:tcPr>
            <w:tcW w:w="1731" w:type="dxa"/>
          </w:tcPr>
          <w:p w14:paraId="5CD11408" w14:textId="4B7F2E6B" w:rsidR="00F777CA" w:rsidRPr="00617E1B" w:rsidRDefault="00F777CA" w:rsidP="00F777CA">
            <w:pPr>
              <w:spacing w:line="360" w:lineRule="auto"/>
              <w:ind w:left="0" w:firstLine="0"/>
              <w:rPr>
                <w:rFonts w:cs="Times New Roman"/>
                <w:sz w:val="24"/>
              </w:rPr>
            </w:pPr>
            <w:r w:rsidRPr="00617E1B">
              <w:rPr>
                <w:rFonts w:cs="Times New Roman"/>
                <w:sz w:val="24"/>
              </w:rPr>
              <w:t>90.45</w:t>
            </w:r>
          </w:p>
        </w:tc>
      </w:tr>
      <w:tr w:rsidR="00F777CA" w14:paraId="653EDAB8" w14:textId="77777777" w:rsidTr="00E03F07">
        <w:trPr>
          <w:trHeight w:val="381"/>
        </w:trPr>
        <w:tc>
          <w:tcPr>
            <w:tcW w:w="1574" w:type="dxa"/>
          </w:tcPr>
          <w:p w14:paraId="0D959D68" w14:textId="5ACB9780" w:rsidR="00F777CA" w:rsidRDefault="00F777CA" w:rsidP="00F777CA">
            <w:pPr>
              <w:spacing w:line="360" w:lineRule="auto"/>
              <w:ind w:left="0" w:firstLine="0"/>
              <w:rPr>
                <w:rFonts w:cs="Times New Roman"/>
                <w:b/>
                <w:sz w:val="24"/>
              </w:rPr>
            </w:pPr>
            <w:r>
              <w:rPr>
                <w:rFonts w:cs="Times New Roman"/>
                <w:b/>
                <w:sz w:val="24"/>
              </w:rPr>
              <w:t>P2</w:t>
            </w:r>
          </w:p>
        </w:tc>
        <w:tc>
          <w:tcPr>
            <w:tcW w:w="884" w:type="dxa"/>
          </w:tcPr>
          <w:p w14:paraId="3FC44824" w14:textId="7CDCF073" w:rsidR="00F777CA" w:rsidRPr="00617E1B" w:rsidRDefault="00F777CA" w:rsidP="00F777CA">
            <w:pPr>
              <w:spacing w:line="360" w:lineRule="auto"/>
              <w:ind w:left="0" w:firstLine="0"/>
              <w:rPr>
                <w:rFonts w:cs="Times New Roman"/>
                <w:sz w:val="24"/>
              </w:rPr>
            </w:pPr>
            <w:r w:rsidRPr="00617E1B">
              <w:rPr>
                <w:rFonts w:cs="Times New Roman"/>
                <w:sz w:val="24"/>
              </w:rPr>
              <w:t>70.45</w:t>
            </w:r>
          </w:p>
        </w:tc>
        <w:tc>
          <w:tcPr>
            <w:tcW w:w="1239" w:type="dxa"/>
          </w:tcPr>
          <w:p w14:paraId="6810711B" w14:textId="1C41D999" w:rsidR="00F777CA" w:rsidRPr="00617E1B" w:rsidRDefault="00F777CA" w:rsidP="00F777CA">
            <w:pPr>
              <w:spacing w:line="360" w:lineRule="auto"/>
              <w:ind w:left="0" w:firstLine="0"/>
              <w:rPr>
                <w:rFonts w:cs="Times New Roman"/>
                <w:sz w:val="24"/>
              </w:rPr>
            </w:pPr>
            <w:r w:rsidRPr="00617E1B">
              <w:rPr>
                <w:rFonts w:cs="Times New Roman"/>
                <w:sz w:val="24"/>
              </w:rPr>
              <w:t>19.45</w:t>
            </w:r>
          </w:p>
        </w:tc>
        <w:tc>
          <w:tcPr>
            <w:tcW w:w="884" w:type="dxa"/>
          </w:tcPr>
          <w:p w14:paraId="59D00574" w14:textId="4C20694A" w:rsidR="00F777CA" w:rsidRPr="00617E1B" w:rsidRDefault="00F777CA" w:rsidP="00F777CA">
            <w:pPr>
              <w:spacing w:line="360" w:lineRule="auto"/>
              <w:ind w:left="0" w:firstLine="0"/>
              <w:rPr>
                <w:rFonts w:cs="Times New Roman"/>
                <w:sz w:val="24"/>
              </w:rPr>
            </w:pPr>
            <w:r w:rsidRPr="00617E1B">
              <w:rPr>
                <w:rFonts w:cs="Times New Roman"/>
                <w:sz w:val="24"/>
              </w:rPr>
              <w:t>312.45</w:t>
            </w:r>
          </w:p>
        </w:tc>
        <w:tc>
          <w:tcPr>
            <w:tcW w:w="884" w:type="dxa"/>
          </w:tcPr>
          <w:p w14:paraId="1C6E1B85" w14:textId="2D14EC97" w:rsidR="00F777CA" w:rsidRPr="00617E1B" w:rsidRDefault="00F777CA" w:rsidP="00F777CA">
            <w:pPr>
              <w:spacing w:line="360" w:lineRule="auto"/>
              <w:ind w:left="0" w:firstLine="0"/>
              <w:rPr>
                <w:rFonts w:cs="Times New Roman"/>
                <w:sz w:val="24"/>
              </w:rPr>
            </w:pPr>
            <w:r w:rsidRPr="00617E1B">
              <w:rPr>
                <w:rFonts w:cs="Times New Roman"/>
                <w:sz w:val="24"/>
              </w:rPr>
              <w:t>30.89</w:t>
            </w:r>
          </w:p>
        </w:tc>
        <w:tc>
          <w:tcPr>
            <w:tcW w:w="1239" w:type="dxa"/>
          </w:tcPr>
          <w:p w14:paraId="472271C4" w14:textId="381E6222" w:rsidR="00F777CA" w:rsidRPr="00617E1B" w:rsidRDefault="00F777CA" w:rsidP="00F777CA">
            <w:pPr>
              <w:spacing w:line="360" w:lineRule="auto"/>
              <w:ind w:left="0" w:firstLine="0"/>
              <w:rPr>
                <w:rFonts w:cs="Times New Roman"/>
                <w:sz w:val="24"/>
              </w:rPr>
            </w:pPr>
            <w:r w:rsidRPr="00617E1B">
              <w:rPr>
                <w:rFonts w:cs="Times New Roman"/>
                <w:sz w:val="24"/>
              </w:rPr>
              <w:t>3.98</w:t>
            </w:r>
          </w:p>
        </w:tc>
        <w:tc>
          <w:tcPr>
            <w:tcW w:w="820" w:type="dxa"/>
          </w:tcPr>
          <w:p w14:paraId="0F734BBD" w14:textId="0924DA8E" w:rsidR="00F777CA" w:rsidRPr="00617E1B" w:rsidRDefault="00F777CA" w:rsidP="00F777CA">
            <w:pPr>
              <w:spacing w:line="360" w:lineRule="auto"/>
              <w:ind w:left="0" w:firstLine="0"/>
              <w:rPr>
                <w:rFonts w:cs="Times New Roman"/>
                <w:sz w:val="24"/>
              </w:rPr>
            </w:pPr>
            <w:r w:rsidRPr="00617E1B">
              <w:rPr>
                <w:rFonts w:cs="Times New Roman"/>
                <w:sz w:val="24"/>
              </w:rPr>
              <w:t>78.45</w:t>
            </w:r>
          </w:p>
        </w:tc>
        <w:tc>
          <w:tcPr>
            <w:tcW w:w="1056" w:type="dxa"/>
          </w:tcPr>
          <w:p w14:paraId="552D5BD7" w14:textId="1912AC4F" w:rsidR="00F777CA" w:rsidRPr="00617E1B" w:rsidRDefault="00F777CA" w:rsidP="00F777CA">
            <w:pPr>
              <w:spacing w:line="360" w:lineRule="auto"/>
              <w:ind w:left="0" w:firstLine="0"/>
              <w:rPr>
                <w:rFonts w:cs="Times New Roman"/>
                <w:sz w:val="24"/>
              </w:rPr>
            </w:pPr>
            <w:r w:rsidRPr="00617E1B">
              <w:rPr>
                <w:rFonts w:cs="Times New Roman"/>
                <w:sz w:val="24"/>
              </w:rPr>
              <w:t>76.54</w:t>
            </w:r>
          </w:p>
        </w:tc>
        <w:tc>
          <w:tcPr>
            <w:tcW w:w="1731" w:type="dxa"/>
          </w:tcPr>
          <w:p w14:paraId="48291A33" w14:textId="6924A8D1" w:rsidR="00F777CA" w:rsidRPr="00617E1B" w:rsidRDefault="00F777CA" w:rsidP="00F777CA">
            <w:pPr>
              <w:spacing w:line="360" w:lineRule="auto"/>
              <w:ind w:left="0" w:firstLine="0"/>
              <w:rPr>
                <w:rFonts w:cs="Times New Roman"/>
                <w:sz w:val="24"/>
              </w:rPr>
            </w:pPr>
            <w:r w:rsidRPr="00617E1B">
              <w:rPr>
                <w:rFonts w:cs="Times New Roman"/>
                <w:sz w:val="24"/>
              </w:rPr>
              <w:t>88.32</w:t>
            </w:r>
          </w:p>
        </w:tc>
      </w:tr>
      <w:tr w:rsidR="00F777CA" w14:paraId="4677D465" w14:textId="77777777" w:rsidTr="00E03F07">
        <w:trPr>
          <w:trHeight w:val="381"/>
        </w:trPr>
        <w:tc>
          <w:tcPr>
            <w:tcW w:w="1574" w:type="dxa"/>
          </w:tcPr>
          <w:p w14:paraId="3759BE27" w14:textId="4F7FF16D" w:rsidR="00F777CA" w:rsidRDefault="00F777CA" w:rsidP="00F777CA">
            <w:pPr>
              <w:spacing w:line="360" w:lineRule="auto"/>
              <w:ind w:left="0" w:firstLine="0"/>
              <w:rPr>
                <w:rFonts w:cs="Times New Roman"/>
                <w:b/>
                <w:sz w:val="24"/>
              </w:rPr>
            </w:pPr>
            <w:r>
              <w:rPr>
                <w:rFonts w:cs="Times New Roman"/>
                <w:b/>
                <w:sz w:val="24"/>
              </w:rPr>
              <w:t>P3</w:t>
            </w:r>
          </w:p>
        </w:tc>
        <w:tc>
          <w:tcPr>
            <w:tcW w:w="884" w:type="dxa"/>
          </w:tcPr>
          <w:p w14:paraId="08E0BAEF" w14:textId="43015D98" w:rsidR="00F777CA" w:rsidRPr="00617E1B" w:rsidRDefault="00F777CA" w:rsidP="00F777CA">
            <w:pPr>
              <w:spacing w:line="360" w:lineRule="auto"/>
              <w:ind w:left="0" w:firstLine="0"/>
              <w:rPr>
                <w:rFonts w:cs="Times New Roman"/>
                <w:sz w:val="24"/>
              </w:rPr>
            </w:pPr>
            <w:r w:rsidRPr="00617E1B">
              <w:rPr>
                <w:rFonts w:cs="Times New Roman"/>
                <w:sz w:val="24"/>
              </w:rPr>
              <w:t>65.32</w:t>
            </w:r>
          </w:p>
        </w:tc>
        <w:tc>
          <w:tcPr>
            <w:tcW w:w="1239" w:type="dxa"/>
          </w:tcPr>
          <w:p w14:paraId="3070115B" w14:textId="25458F29" w:rsidR="00F777CA" w:rsidRPr="00617E1B" w:rsidRDefault="00F777CA" w:rsidP="00F777CA">
            <w:pPr>
              <w:spacing w:line="360" w:lineRule="auto"/>
              <w:ind w:left="0" w:firstLine="0"/>
              <w:rPr>
                <w:rFonts w:cs="Times New Roman"/>
                <w:sz w:val="24"/>
              </w:rPr>
            </w:pPr>
            <w:r w:rsidRPr="00617E1B">
              <w:rPr>
                <w:rFonts w:cs="Times New Roman"/>
                <w:sz w:val="24"/>
              </w:rPr>
              <w:t>17.65</w:t>
            </w:r>
          </w:p>
        </w:tc>
        <w:tc>
          <w:tcPr>
            <w:tcW w:w="884" w:type="dxa"/>
          </w:tcPr>
          <w:p w14:paraId="5656A22E" w14:textId="12742AEE" w:rsidR="00F777CA" w:rsidRPr="00617E1B" w:rsidRDefault="00F777CA" w:rsidP="00F777CA">
            <w:pPr>
              <w:spacing w:line="360" w:lineRule="auto"/>
              <w:ind w:left="0" w:firstLine="0"/>
              <w:rPr>
                <w:rFonts w:cs="Times New Roman"/>
                <w:sz w:val="24"/>
              </w:rPr>
            </w:pPr>
            <w:r w:rsidRPr="00617E1B">
              <w:rPr>
                <w:rFonts w:cs="Times New Roman"/>
                <w:sz w:val="24"/>
              </w:rPr>
              <w:t>280.76</w:t>
            </w:r>
          </w:p>
        </w:tc>
        <w:tc>
          <w:tcPr>
            <w:tcW w:w="884" w:type="dxa"/>
          </w:tcPr>
          <w:p w14:paraId="54989B8C" w14:textId="16C51834" w:rsidR="00F777CA" w:rsidRPr="00617E1B" w:rsidRDefault="00F777CA" w:rsidP="00F777CA">
            <w:pPr>
              <w:spacing w:line="360" w:lineRule="auto"/>
              <w:ind w:left="0" w:firstLine="0"/>
              <w:rPr>
                <w:rFonts w:cs="Times New Roman"/>
                <w:sz w:val="24"/>
              </w:rPr>
            </w:pPr>
            <w:r w:rsidRPr="00617E1B">
              <w:rPr>
                <w:rFonts w:cs="Times New Roman"/>
                <w:sz w:val="24"/>
              </w:rPr>
              <w:t>29.08</w:t>
            </w:r>
          </w:p>
        </w:tc>
        <w:tc>
          <w:tcPr>
            <w:tcW w:w="1239" w:type="dxa"/>
          </w:tcPr>
          <w:p w14:paraId="7D9425B8" w14:textId="00A77545" w:rsidR="00F777CA" w:rsidRPr="00617E1B" w:rsidRDefault="00F777CA" w:rsidP="00F777CA">
            <w:pPr>
              <w:spacing w:line="360" w:lineRule="auto"/>
              <w:ind w:left="0" w:firstLine="0"/>
              <w:rPr>
                <w:rFonts w:cs="Times New Roman"/>
                <w:sz w:val="24"/>
              </w:rPr>
            </w:pPr>
            <w:r w:rsidRPr="00617E1B">
              <w:rPr>
                <w:rFonts w:cs="Times New Roman"/>
                <w:sz w:val="24"/>
              </w:rPr>
              <w:t>3.65</w:t>
            </w:r>
          </w:p>
        </w:tc>
        <w:tc>
          <w:tcPr>
            <w:tcW w:w="820" w:type="dxa"/>
          </w:tcPr>
          <w:p w14:paraId="3777F835" w14:textId="65E12CD6" w:rsidR="00F777CA" w:rsidRPr="00617E1B" w:rsidRDefault="00F777CA" w:rsidP="00F777CA">
            <w:pPr>
              <w:spacing w:line="360" w:lineRule="auto"/>
              <w:ind w:left="0" w:firstLine="0"/>
              <w:rPr>
                <w:rFonts w:cs="Times New Roman"/>
                <w:sz w:val="24"/>
              </w:rPr>
            </w:pPr>
            <w:r w:rsidRPr="00617E1B">
              <w:rPr>
                <w:rFonts w:cs="Times New Roman"/>
                <w:sz w:val="24"/>
              </w:rPr>
              <w:t>75.98</w:t>
            </w:r>
          </w:p>
        </w:tc>
        <w:tc>
          <w:tcPr>
            <w:tcW w:w="1056" w:type="dxa"/>
          </w:tcPr>
          <w:p w14:paraId="1079E68B" w14:textId="7C6902A6" w:rsidR="00F777CA" w:rsidRPr="00617E1B" w:rsidRDefault="00F777CA" w:rsidP="00F777CA">
            <w:pPr>
              <w:spacing w:line="360" w:lineRule="auto"/>
              <w:ind w:left="0" w:firstLine="0"/>
              <w:rPr>
                <w:rFonts w:cs="Times New Roman"/>
                <w:sz w:val="24"/>
              </w:rPr>
            </w:pPr>
            <w:r w:rsidRPr="00617E1B">
              <w:rPr>
                <w:rFonts w:cs="Times New Roman"/>
                <w:sz w:val="24"/>
              </w:rPr>
              <w:t>76.09</w:t>
            </w:r>
          </w:p>
        </w:tc>
        <w:tc>
          <w:tcPr>
            <w:tcW w:w="1731" w:type="dxa"/>
          </w:tcPr>
          <w:p w14:paraId="2F8E1B71" w14:textId="3E6D53FC" w:rsidR="00F777CA" w:rsidRPr="00617E1B" w:rsidRDefault="00F777CA" w:rsidP="00F777CA">
            <w:pPr>
              <w:spacing w:line="360" w:lineRule="auto"/>
              <w:ind w:left="0" w:firstLine="0"/>
              <w:rPr>
                <w:rFonts w:cs="Times New Roman"/>
                <w:sz w:val="24"/>
              </w:rPr>
            </w:pPr>
            <w:r w:rsidRPr="00617E1B">
              <w:rPr>
                <w:rFonts w:cs="Times New Roman"/>
                <w:sz w:val="24"/>
              </w:rPr>
              <w:t>87.43</w:t>
            </w:r>
          </w:p>
        </w:tc>
      </w:tr>
      <w:tr w:rsidR="00F777CA" w14:paraId="0AF8A681" w14:textId="77777777" w:rsidTr="00E03F07">
        <w:trPr>
          <w:trHeight w:val="381"/>
        </w:trPr>
        <w:tc>
          <w:tcPr>
            <w:tcW w:w="1574" w:type="dxa"/>
          </w:tcPr>
          <w:p w14:paraId="1964E8C1" w14:textId="0018585E" w:rsidR="00F777CA" w:rsidRDefault="00F777CA" w:rsidP="00F777CA">
            <w:pPr>
              <w:spacing w:line="360" w:lineRule="auto"/>
              <w:ind w:left="0" w:firstLine="0"/>
              <w:rPr>
                <w:rFonts w:cs="Times New Roman"/>
                <w:b/>
                <w:sz w:val="24"/>
              </w:rPr>
            </w:pPr>
            <w:r>
              <w:rPr>
                <w:rFonts w:cs="Times New Roman"/>
                <w:b/>
                <w:sz w:val="24"/>
              </w:rPr>
              <w:t>P4</w:t>
            </w:r>
          </w:p>
        </w:tc>
        <w:tc>
          <w:tcPr>
            <w:tcW w:w="884" w:type="dxa"/>
          </w:tcPr>
          <w:p w14:paraId="4F41FE4B" w14:textId="267066C3" w:rsidR="00F777CA" w:rsidRPr="00617E1B" w:rsidRDefault="00F777CA" w:rsidP="00F777CA">
            <w:pPr>
              <w:spacing w:line="360" w:lineRule="auto"/>
              <w:ind w:left="0" w:firstLine="0"/>
              <w:rPr>
                <w:rFonts w:cs="Times New Roman"/>
                <w:sz w:val="24"/>
              </w:rPr>
            </w:pPr>
            <w:r w:rsidRPr="00617E1B">
              <w:rPr>
                <w:rFonts w:cs="Times New Roman"/>
                <w:sz w:val="24"/>
              </w:rPr>
              <w:t>40.56</w:t>
            </w:r>
          </w:p>
        </w:tc>
        <w:tc>
          <w:tcPr>
            <w:tcW w:w="1239" w:type="dxa"/>
          </w:tcPr>
          <w:p w14:paraId="31C55658" w14:textId="7891E3CB" w:rsidR="00F777CA" w:rsidRPr="00617E1B" w:rsidRDefault="00F777CA" w:rsidP="00F777CA">
            <w:pPr>
              <w:spacing w:line="360" w:lineRule="auto"/>
              <w:ind w:left="0" w:firstLine="0"/>
              <w:rPr>
                <w:rFonts w:cs="Times New Roman"/>
                <w:sz w:val="24"/>
              </w:rPr>
            </w:pPr>
            <w:r w:rsidRPr="00617E1B">
              <w:rPr>
                <w:rFonts w:cs="Times New Roman"/>
                <w:sz w:val="24"/>
              </w:rPr>
              <w:t>15.67</w:t>
            </w:r>
          </w:p>
        </w:tc>
        <w:tc>
          <w:tcPr>
            <w:tcW w:w="884" w:type="dxa"/>
          </w:tcPr>
          <w:p w14:paraId="7A8E324D" w14:textId="0D9FA748" w:rsidR="00F777CA" w:rsidRPr="00617E1B" w:rsidRDefault="00F777CA" w:rsidP="00F777CA">
            <w:pPr>
              <w:spacing w:line="360" w:lineRule="auto"/>
              <w:ind w:left="0" w:firstLine="0"/>
              <w:rPr>
                <w:rFonts w:cs="Times New Roman"/>
                <w:sz w:val="24"/>
              </w:rPr>
            </w:pPr>
            <w:r w:rsidRPr="00617E1B">
              <w:rPr>
                <w:rFonts w:cs="Times New Roman"/>
                <w:sz w:val="24"/>
              </w:rPr>
              <w:t>250.43</w:t>
            </w:r>
          </w:p>
        </w:tc>
        <w:tc>
          <w:tcPr>
            <w:tcW w:w="884" w:type="dxa"/>
          </w:tcPr>
          <w:p w14:paraId="3C2CA6FD" w14:textId="223E30F9" w:rsidR="00F777CA" w:rsidRPr="00617E1B" w:rsidRDefault="00F777CA" w:rsidP="00F777CA">
            <w:pPr>
              <w:spacing w:line="360" w:lineRule="auto"/>
              <w:ind w:left="0" w:firstLine="0"/>
              <w:rPr>
                <w:rFonts w:cs="Times New Roman"/>
                <w:sz w:val="24"/>
              </w:rPr>
            </w:pPr>
            <w:r w:rsidRPr="00617E1B">
              <w:rPr>
                <w:rFonts w:cs="Times New Roman"/>
                <w:sz w:val="24"/>
              </w:rPr>
              <w:t>28.76</w:t>
            </w:r>
          </w:p>
        </w:tc>
        <w:tc>
          <w:tcPr>
            <w:tcW w:w="1239" w:type="dxa"/>
          </w:tcPr>
          <w:p w14:paraId="180F0ADC" w14:textId="334A7AAF" w:rsidR="00F777CA" w:rsidRPr="00617E1B" w:rsidRDefault="00F777CA" w:rsidP="00F777CA">
            <w:pPr>
              <w:spacing w:line="360" w:lineRule="auto"/>
              <w:ind w:left="0" w:firstLine="0"/>
              <w:rPr>
                <w:rFonts w:cs="Times New Roman"/>
                <w:sz w:val="24"/>
              </w:rPr>
            </w:pPr>
            <w:r w:rsidRPr="00617E1B">
              <w:rPr>
                <w:rFonts w:cs="Times New Roman"/>
                <w:sz w:val="24"/>
              </w:rPr>
              <w:t>2.97</w:t>
            </w:r>
          </w:p>
        </w:tc>
        <w:tc>
          <w:tcPr>
            <w:tcW w:w="820" w:type="dxa"/>
          </w:tcPr>
          <w:p w14:paraId="14205053" w14:textId="0A81F0E0" w:rsidR="00F777CA" w:rsidRPr="00617E1B" w:rsidRDefault="00F777CA" w:rsidP="00F777CA">
            <w:pPr>
              <w:spacing w:line="360" w:lineRule="auto"/>
              <w:ind w:left="0" w:firstLine="0"/>
              <w:rPr>
                <w:rFonts w:cs="Times New Roman"/>
                <w:sz w:val="24"/>
              </w:rPr>
            </w:pPr>
            <w:r w:rsidRPr="00617E1B">
              <w:rPr>
                <w:rFonts w:cs="Times New Roman"/>
                <w:sz w:val="24"/>
              </w:rPr>
              <w:t>70.43</w:t>
            </w:r>
          </w:p>
        </w:tc>
        <w:tc>
          <w:tcPr>
            <w:tcW w:w="1056" w:type="dxa"/>
          </w:tcPr>
          <w:p w14:paraId="36B62EAF" w14:textId="6397A419" w:rsidR="00F777CA" w:rsidRPr="00617E1B" w:rsidRDefault="00F777CA" w:rsidP="00F777CA">
            <w:pPr>
              <w:spacing w:line="360" w:lineRule="auto"/>
              <w:ind w:left="0" w:firstLine="0"/>
              <w:rPr>
                <w:rFonts w:cs="Times New Roman"/>
                <w:sz w:val="24"/>
              </w:rPr>
            </w:pPr>
            <w:r w:rsidRPr="00617E1B">
              <w:rPr>
                <w:rFonts w:cs="Times New Roman"/>
                <w:sz w:val="24"/>
              </w:rPr>
              <w:t>74.67</w:t>
            </w:r>
          </w:p>
        </w:tc>
        <w:tc>
          <w:tcPr>
            <w:tcW w:w="1731" w:type="dxa"/>
          </w:tcPr>
          <w:p w14:paraId="0629C1B3" w14:textId="033BC045" w:rsidR="00F777CA" w:rsidRPr="00617E1B" w:rsidRDefault="00F777CA" w:rsidP="00F777CA">
            <w:pPr>
              <w:spacing w:line="360" w:lineRule="auto"/>
              <w:ind w:left="0" w:firstLine="0"/>
              <w:rPr>
                <w:rFonts w:cs="Times New Roman"/>
                <w:sz w:val="24"/>
              </w:rPr>
            </w:pPr>
            <w:r w:rsidRPr="00617E1B">
              <w:rPr>
                <w:rFonts w:cs="Times New Roman"/>
                <w:sz w:val="24"/>
              </w:rPr>
              <w:t>85.32</w:t>
            </w:r>
          </w:p>
        </w:tc>
      </w:tr>
      <w:tr w:rsidR="00F777CA" w14:paraId="5978B30D" w14:textId="77777777" w:rsidTr="00E03F07">
        <w:trPr>
          <w:trHeight w:val="381"/>
        </w:trPr>
        <w:tc>
          <w:tcPr>
            <w:tcW w:w="1574" w:type="dxa"/>
          </w:tcPr>
          <w:p w14:paraId="63110694" w14:textId="4C587BCD" w:rsidR="00F777CA" w:rsidRDefault="00F777CA" w:rsidP="00F777CA">
            <w:pPr>
              <w:spacing w:line="360" w:lineRule="auto"/>
              <w:ind w:left="0" w:firstLine="0"/>
              <w:rPr>
                <w:rFonts w:cs="Times New Roman"/>
                <w:b/>
                <w:sz w:val="24"/>
              </w:rPr>
            </w:pPr>
            <w:proofErr w:type="spellStart"/>
            <w:r>
              <w:rPr>
                <w:sz w:val="25"/>
                <w:szCs w:val="25"/>
                <w:shd w:val="clear" w:color="auto" w:fill="FFFFFF"/>
              </w:rPr>
              <w:t>SEm</w:t>
            </w:r>
            <w:proofErr w:type="spellEnd"/>
            <w:r>
              <w:rPr>
                <w:sz w:val="25"/>
                <w:szCs w:val="25"/>
                <w:shd w:val="clear" w:color="auto" w:fill="FFFFFF"/>
              </w:rPr>
              <w:t>(±)</w:t>
            </w:r>
          </w:p>
        </w:tc>
        <w:tc>
          <w:tcPr>
            <w:tcW w:w="884" w:type="dxa"/>
          </w:tcPr>
          <w:p w14:paraId="1F3655E7" w14:textId="4CD6AA3F" w:rsidR="00F777CA" w:rsidRPr="00617E1B" w:rsidRDefault="00617E1B" w:rsidP="00F777CA">
            <w:pPr>
              <w:spacing w:line="360" w:lineRule="auto"/>
              <w:ind w:left="0" w:firstLine="0"/>
              <w:rPr>
                <w:rFonts w:cs="Times New Roman"/>
                <w:sz w:val="24"/>
              </w:rPr>
            </w:pPr>
            <w:r w:rsidRPr="00617E1B">
              <w:rPr>
                <w:rFonts w:cs="Times New Roman"/>
                <w:sz w:val="24"/>
              </w:rPr>
              <w:t>0.13</w:t>
            </w:r>
          </w:p>
        </w:tc>
        <w:tc>
          <w:tcPr>
            <w:tcW w:w="1239" w:type="dxa"/>
          </w:tcPr>
          <w:p w14:paraId="028A353F" w14:textId="624E1D0F" w:rsidR="00F777CA" w:rsidRPr="00617E1B" w:rsidRDefault="00617E1B" w:rsidP="00F777CA">
            <w:pPr>
              <w:spacing w:line="360" w:lineRule="auto"/>
              <w:ind w:left="0" w:firstLine="0"/>
              <w:rPr>
                <w:rFonts w:cs="Times New Roman"/>
                <w:sz w:val="24"/>
              </w:rPr>
            </w:pPr>
            <w:r w:rsidRPr="00617E1B">
              <w:rPr>
                <w:rFonts w:cs="Times New Roman"/>
                <w:sz w:val="24"/>
              </w:rPr>
              <w:t>0.42</w:t>
            </w:r>
          </w:p>
        </w:tc>
        <w:tc>
          <w:tcPr>
            <w:tcW w:w="884" w:type="dxa"/>
          </w:tcPr>
          <w:p w14:paraId="0B295974" w14:textId="69BDB10C" w:rsidR="00F777CA" w:rsidRPr="00617E1B" w:rsidRDefault="00617E1B" w:rsidP="00F777CA">
            <w:pPr>
              <w:spacing w:line="360" w:lineRule="auto"/>
              <w:ind w:left="0" w:firstLine="0"/>
              <w:rPr>
                <w:rFonts w:cs="Times New Roman"/>
                <w:sz w:val="24"/>
              </w:rPr>
            </w:pPr>
            <w:r w:rsidRPr="00617E1B">
              <w:rPr>
                <w:rFonts w:cs="Times New Roman"/>
                <w:sz w:val="24"/>
              </w:rPr>
              <w:t>6.44</w:t>
            </w:r>
          </w:p>
        </w:tc>
        <w:tc>
          <w:tcPr>
            <w:tcW w:w="884" w:type="dxa"/>
          </w:tcPr>
          <w:p w14:paraId="4C596706" w14:textId="2D3E0914" w:rsidR="00F777CA" w:rsidRPr="00617E1B" w:rsidRDefault="00617E1B" w:rsidP="00F777CA">
            <w:pPr>
              <w:spacing w:line="360" w:lineRule="auto"/>
              <w:ind w:left="0" w:firstLine="0"/>
              <w:rPr>
                <w:rFonts w:cs="Times New Roman"/>
                <w:sz w:val="24"/>
              </w:rPr>
            </w:pPr>
            <w:r w:rsidRPr="00617E1B">
              <w:rPr>
                <w:rFonts w:cs="Times New Roman"/>
                <w:sz w:val="24"/>
              </w:rPr>
              <w:t>0.31</w:t>
            </w:r>
          </w:p>
        </w:tc>
        <w:tc>
          <w:tcPr>
            <w:tcW w:w="1239" w:type="dxa"/>
          </w:tcPr>
          <w:p w14:paraId="1CD21E46" w14:textId="3FEF1770" w:rsidR="00F777CA" w:rsidRPr="00617E1B" w:rsidRDefault="00617E1B" w:rsidP="00F777CA">
            <w:pPr>
              <w:spacing w:line="360" w:lineRule="auto"/>
              <w:ind w:left="0" w:firstLine="0"/>
              <w:rPr>
                <w:rFonts w:cs="Times New Roman"/>
                <w:sz w:val="24"/>
              </w:rPr>
            </w:pPr>
            <w:r w:rsidRPr="00617E1B">
              <w:rPr>
                <w:rFonts w:cs="Times New Roman"/>
                <w:sz w:val="24"/>
              </w:rPr>
              <w:t>0.01</w:t>
            </w:r>
          </w:p>
        </w:tc>
        <w:tc>
          <w:tcPr>
            <w:tcW w:w="820" w:type="dxa"/>
          </w:tcPr>
          <w:p w14:paraId="43E02A76" w14:textId="5262EEFD" w:rsidR="00F777CA" w:rsidRPr="00617E1B" w:rsidRDefault="00617E1B" w:rsidP="00F777CA">
            <w:pPr>
              <w:spacing w:line="360" w:lineRule="auto"/>
              <w:ind w:left="0" w:firstLine="0"/>
              <w:rPr>
                <w:rFonts w:cs="Times New Roman"/>
                <w:sz w:val="24"/>
              </w:rPr>
            </w:pPr>
            <w:r w:rsidRPr="00617E1B">
              <w:rPr>
                <w:rFonts w:cs="Times New Roman"/>
                <w:sz w:val="24"/>
              </w:rPr>
              <w:t>0.05</w:t>
            </w:r>
          </w:p>
        </w:tc>
        <w:tc>
          <w:tcPr>
            <w:tcW w:w="1056" w:type="dxa"/>
          </w:tcPr>
          <w:p w14:paraId="09C9D234" w14:textId="38774ECE" w:rsidR="00F777CA" w:rsidRPr="00617E1B" w:rsidRDefault="00617E1B" w:rsidP="00F777CA">
            <w:pPr>
              <w:spacing w:line="360" w:lineRule="auto"/>
              <w:ind w:left="0" w:firstLine="0"/>
              <w:rPr>
                <w:rFonts w:cs="Times New Roman"/>
                <w:sz w:val="24"/>
              </w:rPr>
            </w:pPr>
            <w:r w:rsidRPr="00617E1B">
              <w:rPr>
                <w:rFonts w:cs="Times New Roman"/>
                <w:sz w:val="24"/>
              </w:rPr>
              <w:t>0.12</w:t>
            </w:r>
          </w:p>
        </w:tc>
        <w:tc>
          <w:tcPr>
            <w:tcW w:w="1731" w:type="dxa"/>
          </w:tcPr>
          <w:p w14:paraId="1E91C67F" w14:textId="54170815" w:rsidR="00F777CA" w:rsidRPr="00617E1B" w:rsidRDefault="00617E1B" w:rsidP="00F777CA">
            <w:pPr>
              <w:spacing w:line="360" w:lineRule="auto"/>
              <w:ind w:left="0" w:firstLine="0"/>
              <w:rPr>
                <w:rFonts w:cs="Times New Roman"/>
                <w:sz w:val="24"/>
              </w:rPr>
            </w:pPr>
            <w:r w:rsidRPr="00617E1B">
              <w:rPr>
                <w:rFonts w:cs="Times New Roman"/>
                <w:sz w:val="24"/>
              </w:rPr>
              <w:t>1.9</w:t>
            </w:r>
          </w:p>
        </w:tc>
      </w:tr>
      <w:tr w:rsidR="00F777CA" w14:paraId="732E46A4" w14:textId="77777777" w:rsidTr="00E03F07">
        <w:trPr>
          <w:trHeight w:val="381"/>
        </w:trPr>
        <w:tc>
          <w:tcPr>
            <w:tcW w:w="1574" w:type="dxa"/>
          </w:tcPr>
          <w:p w14:paraId="539EB201" w14:textId="50153EDD" w:rsidR="00F777CA" w:rsidRDefault="00F777CA" w:rsidP="00F777CA">
            <w:pPr>
              <w:spacing w:line="360" w:lineRule="auto"/>
              <w:ind w:left="0" w:firstLine="0"/>
              <w:rPr>
                <w:rFonts w:cs="Times New Roman"/>
                <w:b/>
                <w:sz w:val="24"/>
              </w:rPr>
            </w:pPr>
            <w:r>
              <w:rPr>
                <w:sz w:val="25"/>
                <w:szCs w:val="25"/>
                <w:shd w:val="clear" w:color="auto" w:fill="FFFFFF"/>
              </w:rPr>
              <w:t>CD</w:t>
            </w:r>
          </w:p>
        </w:tc>
        <w:tc>
          <w:tcPr>
            <w:tcW w:w="884" w:type="dxa"/>
          </w:tcPr>
          <w:p w14:paraId="0A1FB406" w14:textId="6862E504" w:rsidR="00F777CA" w:rsidRPr="00617E1B" w:rsidRDefault="00F777CA" w:rsidP="00F777CA">
            <w:pPr>
              <w:spacing w:line="360" w:lineRule="auto"/>
              <w:ind w:left="0" w:firstLine="0"/>
              <w:rPr>
                <w:rFonts w:cs="Times New Roman"/>
                <w:sz w:val="24"/>
              </w:rPr>
            </w:pPr>
            <w:r w:rsidRPr="00617E1B">
              <w:rPr>
                <w:rFonts w:cs="Times New Roman"/>
                <w:sz w:val="24"/>
              </w:rPr>
              <w:t>0.8</w:t>
            </w:r>
          </w:p>
        </w:tc>
        <w:tc>
          <w:tcPr>
            <w:tcW w:w="1239" w:type="dxa"/>
          </w:tcPr>
          <w:p w14:paraId="7D49ED9E" w14:textId="34F8C509" w:rsidR="00F777CA" w:rsidRPr="00617E1B" w:rsidRDefault="00F777CA" w:rsidP="00F777CA">
            <w:pPr>
              <w:spacing w:line="360" w:lineRule="auto"/>
              <w:ind w:left="0" w:firstLine="0"/>
              <w:rPr>
                <w:rFonts w:cs="Times New Roman"/>
                <w:sz w:val="24"/>
              </w:rPr>
            </w:pPr>
            <w:r w:rsidRPr="00617E1B">
              <w:rPr>
                <w:rFonts w:cs="Times New Roman"/>
                <w:sz w:val="24"/>
              </w:rPr>
              <w:t>0.7</w:t>
            </w:r>
          </w:p>
        </w:tc>
        <w:tc>
          <w:tcPr>
            <w:tcW w:w="884" w:type="dxa"/>
          </w:tcPr>
          <w:p w14:paraId="182DC362" w14:textId="4780ACFB" w:rsidR="00F777CA" w:rsidRPr="00617E1B" w:rsidRDefault="00F777CA" w:rsidP="00F777CA">
            <w:pPr>
              <w:spacing w:line="360" w:lineRule="auto"/>
              <w:ind w:left="0" w:firstLine="0"/>
              <w:rPr>
                <w:rFonts w:cs="Times New Roman"/>
                <w:sz w:val="24"/>
              </w:rPr>
            </w:pPr>
            <w:r w:rsidRPr="00617E1B">
              <w:rPr>
                <w:rFonts w:cs="Times New Roman"/>
                <w:sz w:val="24"/>
              </w:rPr>
              <w:t>16.89</w:t>
            </w:r>
          </w:p>
        </w:tc>
        <w:tc>
          <w:tcPr>
            <w:tcW w:w="884" w:type="dxa"/>
          </w:tcPr>
          <w:p w14:paraId="2EAD392E" w14:textId="2E78F1AD" w:rsidR="00F777CA" w:rsidRPr="00617E1B" w:rsidRDefault="00F777CA" w:rsidP="00F777CA">
            <w:pPr>
              <w:spacing w:line="360" w:lineRule="auto"/>
              <w:ind w:left="0" w:firstLine="0"/>
              <w:rPr>
                <w:rFonts w:cs="Times New Roman"/>
                <w:sz w:val="24"/>
              </w:rPr>
            </w:pPr>
            <w:r w:rsidRPr="00617E1B">
              <w:rPr>
                <w:rFonts w:cs="Times New Roman"/>
                <w:sz w:val="24"/>
              </w:rPr>
              <w:t>0.50</w:t>
            </w:r>
          </w:p>
        </w:tc>
        <w:tc>
          <w:tcPr>
            <w:tcW w:w="1239" w:type="dxa"/>
          </w:tcPr>
          <w:p w14:paraId="4677647D" w14:textId="59F1152F" w:rsidR="00F777CA" w:rsidRPr="00617E1B" w:rsidRDefault="00617E1B" w:rsidP="00F777CA">
            <w:pPr>
              <w:spacing w:line="360" w:lineRule="auto"/>
              <w:ind w:left="0" w:firstLine="0"/>
              <w:rPr>
                <w:rFonts w:cs="Times New Roman"/>
                <w:sz w:val="24"/>
              </w:rPr>
            </w:pPr>
            <w:r w:rsidRPr="00617E1B">
              <w:rPr>
                <w:rFonts w:cs="Times New Roman"/>
                <w:sz w:val="24"/>
              </w:rPr>
              <w:t>0.0</w:t>
            </w:r>
            <w:r w:rsidR="00F777CA" w:rsidRPr="00617E1B">
              <w:rPr>
                <w:rFonts w:cs="Times New Roman"/>
                <w:sz w:val="24"/>
              </w:rPr>
              <w:t>3</w:t>
            </w:r>
          </w:p>
        </w:tc>
        <w:tc>
          <w:tcPr>
            <w:tcW w:w="820" w:type="dxa"/>
          </w:tcPr>
          <w:p w14:paraId="6D56F3E3" w14:textId="10C6932E" w:rsidR="00F777CA" w:rsidRPr="00617E1B" w:rsidRDefault="00617E1B" w:rsidP="00F777CA">
            <w:pPr>
              <w:spacing w:line="360" w:lineRule="auto"/>
              <w:ind w:left="0" w:firstLine="0"/>
              <w:rPr>
                <w:rFonts w:cs="Times New Roman"/>
                <w:sz w:val="24"/>
              </w:rPr>
            </w:pPr>
            <w:r w:rsidRPr="00617E1B">
              <w:rPr>
                <w:rFonts w:cs="Times New Roman"/>
                <w:sz w:val="24"/>
              </w:rPr>
              <w:t>0.45</w:t>
            </w:r>
          </w:p>
        </w:tc>
        <w:tc>
          <w:tcPr>
            <w:tcW w:w="1056" w:type="dxa"/>
          </w:tcPr>
          <w:p w14:paraId="3BD73B8F" w14:textId="4CBD588D" w:rsidR="00F777CA" w:rsidRPr="00617E1B" w:rsidRDefault="00F777CA" w:rsidP="00F777CA">
            <w:pPr>
              <w:spacing w:line="360" w:lineRule="auto"/>
              <w:ind w:left="0" w:firstLine="0"/>
              <w:rPr>
                <w:rFonts w:cs="Times New Roman"/>
                <w:sz w:val="24"/>
              </w:rPr>
            </w:pPr>
            <w:r w:rsidRPr="00617E1B">
              <w:rPr>
                <w:rFonts w:cs="Times New Roman"/>
                <w:sz w:val="24"/>
              </w:rPr>
              <w:t>0.34</w:t>
            </w:r>
          </w:p>
        </w:tc>
        <w:tc>
          <w:tcPr>
            <w:tcW w:w="1731" w:type="dxa"/>
          </w:tcPr>
          <w:p w14:paraId="4B14AC99" w14:textId="2D08FCCA" w:rsidR="00F777CA" w:rsidRPr="00617E1B" w:rsidRDefault="00617E1B" w:rsidP="00F777CA">
            <w:pPr>
              <w:spacing w:line="360" w:lineRule="auto"/>
              <w:ind w:left="0" w:firstLine="0"/>
              <w:rPr>
                <w:rFonts w:cs="Times New Roman"/>
                <w:sz w:val="24"/>
              </w:rPr>
            </w:pPr>
            <w:r w:rsidRPr="00617E1B">
              <w:rPr>
                <w:rFonts w:cs="Times New Roman"/>
                <w:sz w:val="24"/>
              </w:rPr>
              <w:t>1.8</w:t>
            </w:r>
          </w:p>
        </w:tc>
      </w:tr>
    </w:tbl>
    <w:p w14:paraId="2CC8DCD5" w14:textId="77777777" w:rsidR="00073B12" w:rsidRPr="00073B12" w:rsidRDefault="00073B12" w:rsidP="003E2516">
      <w:pPr>
        <w:spacing w:line="360" w:lineRule="auto"/>
        <w:ind w:left="0" w:firstLine="0"/>
        <w:rPr>
          <w:rFonts w:cs="Times New Roman"/>
          <w:b/>
          <w:sz w:val="24"/>
        </w:rPr>
      </w:pPr>
    </w:p>
    <w:p w14:paraId="0136D7D1" w14:textId="28EA9766" w:rsidR="00241F48" w:rsidRDefault="00577AA5" w:rsidP="00004DF8">
      <w:pPr>
        <w:spacing w:after="0" w:line="360" w:lineRule="auto"/>
        <w:ind w:left="0" w:right="0" w:firstLine="0"/>
        <w:rPr>
          <w:rFonts w:cs="Times New Roman"/>
          <w:color w:val="auto"/>
          <w:sz w:val="24"/>
        </w:rPr>
      </w:pPr>
      <w:r w:rsidRPr="00004DF8">
        <w:rPr>
          <w:rFonts w:cs="Times New Roman"/>
          <w:color w:val="auto"/>
          <w:sz w:val="24"/>
        </w:rPr>
        <w:t xml:space="preserve"> </w:t>
      </w:r>
      <w:r w:rsidR="00617E1B">
        <w:rPr>
          <w:rFonts w:cs="Times New Roman"/>
          <w:color w:val="auto"/>
          <w:sz w:val="24"/>
        </w:rPr>
        <w:t>P1 – Pollination done between 7.30 am to 8.30</w:t>
      </w:r>
    </w:p>
    <w:p w14:paraId="2AE4DC77" w14:textId="4E52019C" w:rsidR="00617E1B"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8.30 am to 9.30</w:t>
      </w:r>
    </w:p>
    <w:p w14:paraId="2221C52E" w14:textId="0C5A8042" w:rsidR="00617E1B"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9.30 am to 10.30</w:t>
      </w:r>
    </w:p>
    <w:p w14:paraId="10801F0F" w14:textId="0D06AC77" w:rsidR="00617E1B" w:rsidRPr="00004DF8"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10.30 am to 11.30</w:t>
      </w:r>
    </w:p>
    <w:sectPr w:rsidR="00617E1B" w:rsidRPr="00004DF8">
      <w:headerReference w:type="even" r:id="rId16"/>
      <w:headerReference w:type="default" r:id="rId17"/>
      <w:footerReference w:type="even" r:id="rId18"/>
      <w:footerReference w:type="default" r:id="rId19"/>
      <w:headerReference w:type="first" r:id="rId20"/>
      <w:footerReference w:type="first" r:id="rId21"/>
      <w:pgSz w:w="12240" w:h="15840"/>
      <w:pgMar w:top="1417" w:right="2385" w:bottom="1510" w:left="13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0009" w14:textId="77777777" w:rsidR="00C36293" w:rsidRDefault="00C36293" w:rsidP="008235EE">
      <w:pPr>
        <w:spacing w:after="0" w:line="240" w:lineRule="auto"/>
      </w:pPr>
      <w:r>
        <w:separator/>
      </w:r>
    </w:p>
  </w:endnote>
  <w:endnote w:type="continuationSeparator" w:id="0">
    <w:p w14:paraId="3E6E3B03" w14:textId="77777777" w:rsidR="00C36293" w:rsidRDefault="00C36293" w:rsidP="0082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39EC" w14:textId="77777777" w:rsidR="008235EE" w:rsidRDefault="0082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E4DA" w14:textId="77777777" w:rsidR="008235EE" w:rsidRDefault="00823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1603" w14:textId="77777777" w:rsidR="008235EE" w:rsidRDefault="0082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4934" w14:textId="77777777" w:rsidR="00C36293" w:rsidRDefault="00C36293" w:rsidP="008235EE">
      <w:pPr>
        <w:spacing w:after="0" w:line="240" w:lineRule="auto"/>
      </w:pPr>
      <w:r>
        <w:separator/>
      </w:r>
    </w:p>
  </w:footnote>
  <w:footnote w:type="continuationSeparator" w:id="0">
    <w:p w14:paraId="741DEC5D" w14:textId="77777777" w:rsidR="00C36293" w:rsidRDefault="00C36293" w:rsidP="0082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75BE" w14:textId="68A97B6A" w:rsidR="008235EE" w:rsidRDefault="008235EE">
    <w:pPr>
      <w:pStyle w:val="Header"/>
    </w:pPr>
    <w:r>
      <w:rPr>
        <w:noProof/>
      </w:rPr>
      <w:pict w14:anchorId="34562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6016" o:spid="_x0000_s2050" type="#_x0000_t136" style="position:absolute;left:0;text-align:left;margin-left:0;margin-top:0;width:539.3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8973" w14:textId="54C942DD" w:rsidR="008235EE" w:rsidRDefault="008235EE">
    <w:pPr>
      <w:pStyle w:val="Header"/>
    </w:pPr>
    <w:r>
      <w:rPr>
        <w:noProof/>
      </w:rPr>
      <w:pict w14:anchorId="31EC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6017" o:spid="_x0000_s2051" type="#_x0000_t136" style="position:absolute;left:0;text-align:left;margin-left:0;margin-top:0;width:539.3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79BC" w14:textId="51518E5C" w:rsidR="008235EE" w:rsidRDefault="008235EE">
    <w:pPr>
      <w:pStyle w:val="Header"/>
    </w:pPr>
    <w:r>
      <w:rPr>
        <w:noProof/>
      </w:rPr>
      <w:pict w14:anchorId="7D5C1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6015" o:spid="_x0000_s2049" type="#_x0000_t136" style="position:absolute;left:0;text-align:left;margin-left:0;margin-top:0;width:539.3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F6779"/>
    <w:multiLevelType w:val="hybridMultilevel"/>
    <w:tmpl w:val="FFFFFFFF"/>
    <w:lvl w:ilvl="0" w:tplc="C65082B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DE5F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3845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A802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AED9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A404B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A70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818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D4FF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FAC7125"/>
    <w:multiLevelType w:val="multilevel"/>
    <w:tmpl w:val="DFF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93E30"/>
    <w:multiLevelType w:val="hybridMultilevel"/>
    <w:tmpl w:val="D50E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48"/>
    <w:rsid w:val="00004DF8"/>
    <w:rsid w:val="00034F7E"/>
    <w:rsid w:val="00073750"/>
    <w:rsid w:val="00073B12"/>
    <w:rsid w:val="001B1D4C"/>
    <w:rsid w:val="00241F48"/>
    <w:rsid w:val="00327841"/>
    <w:rsid w:val="003E2516"/>
    <w:rsid w:val="004C3C10"/>
    <w:rsid w:val="00577AA5"/>
    <w:rsid w:val="00591321"/>
    <w:rsid w:val="00617E1B"/>
    <w:rsid w:val="0064574A"/>
    <w:rsid w:val="0067238D"/>
    <w:rsid w:val="0070512E"/>
    <w:rsid w:val="008235EE"/>
    <w:rsid w:val="00A60F10"/>
    <w:rsid w:val="00B302FB"/>
    <w:rsid w:val="00B814C6"/>
    <w:rsid w:val="00BE70DD"/>
    <w:rsid w:val="00C32F95"/>
    <w:rsid w:val="00C36293"/>
    <w:rsid w:val="00E03F07"/>
    <w:rsid w:val="00F777C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451CF"/>
  <w15:docId w15:val="{EB969DEF-3AE8-8547-8740-FE345E5C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1" w:line="257" w:lineRule="auto"/>
      <w:ind w:left="10" w:right="3" w:hanging="10"/>
      <w:jc w:val="both"/>
    </w:pPr>
    <w:rPr>
      <w:rFonts w:ascii="Times New Roman" w:eastAsia="Times New Roman" w:hAnsi="Times New Roman" w:cs="Latha"/>
      <w:color w:val="000000"/>
      <w:sz w:val="26"/>
      <w:lang w:val="en" w:eastAsia="en"/>
    </w:rPr>
  </w:style>
  <w:style w:type="paragraph" w:styleId="Heading2">
    <w:name w:val="heading 2"/>
    <w:basedOn w:val="Normal"/>
    <w:next w:val="Normal"/>
    <w:link w:val="Heading2Char"/>
    <w:uiPriority w:val="9"/>
    <w:semiHidden/>
    <w:unhideWhenUsed/>
    <w:qFormat/>
    <w:rsid w:val="00A60F10"/>
    <w:pPr>
      <w:keepNext/>
      <w:keepLines/>
      <w:spacing w:before="40" w:after="0"/>
      <w:outlineLvl w:val="1"/>
    </w:pPr>
    <w:rPr>
      <w:rFonts w:asciiTheme="majorHAnsi" w:eastAsiaTheme="majorEastAsia" w:hAnsiTheme="majorHAnsi" w:cstheme="majorBidi"/>
      <w:color w:val="0F4761" w:themeColor="accent1" w:themeShade="BF"/>
      <w:szCs w:val="26"/>
    </w:rPr>
  </w:style>
  <w:style w:type="paragraph" w:styleId="Heading3">
    <w:name w:val="heading 3"/>
    <w:basedOn w:val="Normal"/>
    <w:link w:val="Heading3Char"/>
    <w:uiPriority w:val="9"/>
    <w:qFormat/>
    <w:rsid w:val="00A60F10"/>
    <w:pPr>
      <w:spacing w:before="100" w:beforeAutospacing="1" w:after="100" w:afterAutospacing="1" w:line="240" w:lineRule="auto"/>
      <w:ind w:left="0" w:right="0" w:firstLine="0"/>
      <w:jc w:val="left"/>
      <w:outlineLvl w:val="2"/>
    </w:pPr>
    <w:rPr>
      <w:rFonts w:cs="Times New Roman"/>
      <w:b/>
      <w:bCs/>
      <w:color w:val="auto"/>
      <w:kern w:val="0"/>
      <w:sz w:val="27"/>
      <w:szCs w:val="27"/>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12E"/>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US" w:eastAsia="en-US" w:bidi="ar-SA"/>
      <w14:ligatures w14:val="none"/>
    </w:rPr>
  </w:style>
  <w:style w:type="character" w:styleId="Hyperlink">
    <w:name w:val="Hyperlink"/>
    <w:basedOn w:val="DefaultParagraphFont"/>
    <w:uiPriority w:val="99"/>
    <w:semiHidden/>
    <w:unhideWhenUsed/>
    <w:rsid w:val="0064574A"/>
    <w:rPr>
      <w:color w:val="0000FF"/>
      <w:u w:val="single"/>
    </w:rPr>
  </w:style>
  <w:style w:type="character" w:styleId="Strong">
    <w:name w:val="Strong"/>
    <w:basedOn w:val="DefaultParagraphFont"/>
    <w:uiPriority w:val="22"/>
    <w:qFormat/>
    <w:rsid w:val="00BE70DD"/>
    <w:rPr>
      <w:b/>
      <w:bCs/>
    </w:rPr>
  </w:style>
  <w:style w:type="character" w:customStyle="1" w:styleId="m5tqyf">
    <w:name w:val="m5tqyf"/>
    <w:basedOn w:val="DefaultParagraphFont"/>
    <w:rsid w:val="00BE70DD"/>
  </w:style>
  <w:style w:type="character" w:customStyle="1" w:styleId="uv3um">
    <w:name w:val="uv3um"/>
    <w:basedOn w:val="DefaultParagraphFont"/>
    <w:rsid w:val="00BE70DD"/>
  </w:style>
  <w:style w:type="character" w:customStyle="1" w:styleId="Heading3Char">
    <w:name w:val="Heading 3 Char"/>
    <w:basedOn w:val="DefaultParagraphFont"/>
    <w:link w:val="Heading3"/>
    <w:uiPriority w:val="9"/>
    <w:rsid w:val="00A60F10"/>
    <w:rPr>
      <w:rFonts w:ascii="Times New Roman" w:eastAsia="Times New Roman" w:hAnsi="Times New Roman" w:cs="Times New Roman"/>
      <w:b/>
      <w:bCs/>
      <w:kern w:val="0"/>
      <w:sz w:val="27"/>
      <w:szCs w:val="27"/>
      <w:lang w:val="en-US" w:eastAsia="en-US" w:bidi="ar-SA"/>
      <w14:ligatures w14:val="none"/>
    </w:rPr>
  </w:style>
  <w:style w:type="character" w:customStyle="1" w:styleId="Heading2Char">
    <w:name w:val="Heading 2 Char"/>
    <w:basedOn w:val="DefaultParagraphFont"/>
    <w:link w:val="Heading2"/>
    <w:uiPriority w:val="9"/>
    <w:semiHidden/>
    <w:rsid w:val="00A60F10"/>
    <w:rPr>
      <w:rFonts w:asciiTheme="majorHAnsi" w:eastAsiaTheme="majorEastAsia" w:hAnsiTheme="majorHAnsi" w:cstheme="majorBidi"/>
      <w:color w:val="0F4761" w:themeColor="accent1" w:themeShade="BF"/>
      <w:sz w:val="26"/>
      <w:szCs w:val="26"/>
      <w:lang w:val="en" w:eastAsia="en"/>
    </w:rPr>
  </w:style>
  <w:style w:type="paragraph" w:styleId="NormalWeb">
    <w:name w:val="Normal (Web)"/>
    <w:basedOn w:val="Normal"/>
    <w:uiPriority w:val="99"/>
    <w:semiHidden/>
    <w:unhideWhenUsed/>
    <w:rsid w:val="00A60F10"/>
    <w:pPr>
      <w:spacing w:before="100" w:beforeAutospacing="1" w:after="100" w:afterAutospacing="1" w:line="240" w:lineRule="auto"/>
      <w:ind w:left="0" w:right="0" w:firstLine="0"/>
      <w:jc w:val="left"/>
    </w:pPr>
    <w:rPr>
      <w:rFonts w:cs="Times New Roman"/>
      <w:color w:val="auto"/>
      <w:kern w:val="0"/>
      <w:sz w:val="24"/>
      <w:lang w:val="en-US" w:eastAsia="en-US" w:bidi="ar-SA"/>
      <w14:ligatures w14:val="none"/>
    </w:rPr>
  </w:style>
  <w:style w:type="table" w:styleId="TableGrid">
    <w:name w:val="Table Grid"/>
    <w:basedOn w:val="TableNormal"/>
    <w:uiPriority w:val="39"/>
    <w:rsid w:val="00073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5EE"/>
    <w:rPr>
      <w:rFonts w:ascii="Times New Roman" w:eastAsia="Times New Roman" w:hAnsi="Times New Roman" w:cs="Latha"/>
      <w:color w:val="000000"/>
      <w:sz w:val="26"/>
      <w:lang w:val="en" w:eastAsia="en"/>
    </w:rPr>
  </w:style>
  <w:style w:type="paragraph" w:styleId="Footer">
    <w:name w:val="footer"/>
    <w:basedOn w:val="Normal"/>
    <w:link w:val="FooterChar"/>
    <w:uiPriority w:val="99"/>
    <w:unhideWhenUsed/>
    <w:rsid w:val="00823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5EE"/>
    <w:rPr>
      <w:rFonts w:ascii="Times New Roman" w:eastAsia="Times New Roman" w:hAnsi="Times New Roman" w:cs="Latha"/>
      <w:color w:val="000000"/>
      <w:sz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491">
      <w:bodyDiv w:val="1"/>
      <w:marLeft w:val="0"/>
      <w:marRight w:val="0"/>
      <w:marTop w:val="0"/>
      <w:marBottom w:val="0"/>
      <w:divBdr>
        <w:top w:val="none" w:sz="0" w:space="0" w:color="auto"/>
        <w:left w:val="none" w:sz="0" w:space="0" w:color="auto"/>
        <w:bottom w:val="none" w:sz="0" w:space="0" w:color="auto"/>
        <w:right w:val="none" w:sz="0" w:space="0" w:color="auto"/>
      </w:divBdr>
    </w:div>
    <w:div w:id="255094092">
      <w:bodyDiv w:val="1"/>
      <w:marLeft w:val="0"/>
      <w:marRight w:val="0"/>
      <w:marTop w:val="0"/>
      <w:marBottom w:val="0"/>
      <w:divBdr>
        <w:top w:val="none" w:sz="0" w:space="0" w:color="auto"/>
        <w:left w:val="none" w:sz="0" w:space="0" w:color="auto"/>
        <w:bottom w:val="none" w:sz="0" w:space="0" w:color="auto"/>
        <w:right w:val="none" w:sz="0" w:space="0" w:color="auto"/>
      </w:divBdr>
    </w:div>
    <w:div w:id="593057343">
      <w:bodyDiv w:val="1"/>
      <w:marLeft w:val="0"/>
      <w:marRight w:val="0"/>
      <w:marTop w:val="0"/>
      <w:marBottom w:val="0"/>
      <w:divBdr>
        <w:top w:val="none" w:sz="0" w:space="0" w:color="auto"/>
        <w:left w:val="none" w:sz="0" w:space="0" w:color="auto"/>
        <w:bottom w:val="none" w:sz="0" w:space="0" w:color="auto"/>
        <w:right w:val="none" w:sz="0" w:space="0" w:color="auto"/>
      </w:divBdr>
      <w:divsChild>
        <w:div w:id="2144613090">
          <w:marLeft w:val="0"/>
          <w:marRight w:val="0"/>
          <w:marTop w:val="0"/>
          <w:marBottom w:val="0"/>
          <w:divBdr>
            <w:top w:val="none" w:sz="0" w:space="0" w:color="auto"/>
            <w:left w:val="none" w:sz="0" w:space="0" w:color="auto"/>
            <w:bottom w:val="none" w:sz="0" w:space="0" w:color="auto"/>
            <w:right w:val="none" w:sz="0" w:space="0" w:color="auto"/>
          </w:divBdr>
          <w:divsChild>
            <w:div w:id="924415454">
              <w:marLeft w:val="0"/>
              <w:marRight w:val="0"/>
              <w:marTop w:val="0"/>
              <w:marBottom w:val="0"/>
              <w:divBdr>
                <w:top w:val="none" w:sz="0" w:space="0" w:color="auto"/>
                <w:left w:val="none" w:sz="0" w:space="0" w:color="auto"/>
                <w:bottom w:val="none" w:sz="0" w:space="0" w:color="auto"/>
                <w:right w:val="none" w:sz="0" w:space="0" w:color="auto"/>
              </w:divBdr>
              <w:divsChild>
                <w:div w:id="1645231263">
                  <w:marLeft w:val="0"/>
                  <w:marRight w:val="0"/>
                  <w:marTop w:val="0"/>
                  <w:marBottom w:val="0"/>
                  <w:divBdr>
                    <w:top w:val="none" w:sz="0" w:space="0" w:color="auto"/>
                    <w:left w:val="none" w:sz="0" w:space="0" w:color="auto"/>
                    <w:bottom w:val="none" w:sz="0" w:space="0" w:color="auto"/>
                    <w:right w:val="none" w:sz="0" w:space="0" w:color="auto"/>
                  </w:divBdr>
                  <w:divsChild>
                    <w:div w:id="1999460061">
                      <w:marLeft w:val="0"/>
                      <w:marRight w:val="0"/>
                      <w:marTop w:val="0"/>
                      <w:marBottom w:val="0"/>
                      <w:divBdr>
                        <w:top w:val="none" w:sz="0" w:space="0" w:color="auto"/>
                        <w:left w:val="none" w:sz="0" w:space="0" w:color="auto"/>
                        <w:bottom w:val="none" w:sz="0" w:space="0" w:color="auto"/>
                        <w:right w:val="none" w:sz="0" w:space="0" w:color="auto"/>
                      </w:divBdr>
                    </w:div>
                    <w:div w:id="21291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18083">
      <w:bodyDiv w:val="1"/>
      <w:marLeft w:val="0"/>
      <w:marRight w:val="0"/>
      <w:marTop w:val="0"/>
      <w:marBottom w:val="0"/>
      <w:divBdr>
        <w:top w:val="none" w:sz="0" w:space="0" w:color="auto"/>
        <w:left w:val="none" w:sz="0" w:space="0" w:color="auto"/>
        <w:bottom w:val="none" w:sz="0" w:space="0" w:color="auto"/>
        <w:right w:val="none" w:sz="0" w:space="0" w:color="auto"/>
      </w:divBdr>
    </w:div>
    <w:div w:id="770709902">
      <w:bodyDiv w:val="1"/>
      <w:marLeft w:val="0"/>
      <w:marRight w:val="0"/>
      <w:marTop w:val="0"/>
      <w:marBottom w:val="0"/>
      <w:divBdr>
        <w:top w:val="none" w:sz="0" w:space="0" w:color="auto"/>
        <w:left w:val="none" w:sz="0" w:space="0" w:color="auto"/>
        <w:bottom w:val="none" w:sz="0" w:space="0" w:color="auto"/>
        <w:right w:val="none" w:sz="0" w:space="0" w:color="auto"/>
      </w:divBdr>
    </w:div>
    <w:div w:id="776605405">
      <w:bodyDiv w:val="1"/>
      <w:marLeft w:val="0"/>
      <w:marRight w:val="0"/>
      <w:marTop w:val="0"/>
      <w:marBottom w:val="0"/>
      <w:divBdr>
        <w:top w:val="none" w:sz="0" w:space="0" w:color="auto"/>
        <w:left w:val="none" w:sz="0" w:space="0" w:color="auto"/>
        <w:bottom w:val="none" w:sz="0" w:space="0" w:color="auto"/>
        <w:right w:val="none" w:sz="0" w:space="0" w:color="auto"/>
      </w:divBdr>
    </w:div>
    <w:div w:id="797456502">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
    <w:div w:id="1070075026">
      <w:bodyDiv w:val="1"/>
      <w:marLeft w:val="0"/>
      <w:marRight w:val="0"/>
      <w:marTop w:val="0"/>
      <w:marBottom w:val="0"/>
      <w:divBdr>
        <w:top w:val="none" w:sz="0" w:space="0" w:color="auto"/>
        <w:left w:val="none" w:sz="0" w:space="0" w:color="auto"/>
        <w:bottom w:val="none" w:sz="0" w:space="0" w:color="auto"/>
        <w:right w:val="none" w:sz="0" w:space="0" w:color="auto"/>
      </w:divBdr>
    </w:div>
    <w:div w:id="1154024620">
      <w:bodyDiv w:val="1"/>
      <w:marLeft w:val="0"/>
      <w:marRight w:val="0"/>
      <w:marTop w:val="0"/>
      <w:marBottom w:val="0"/>
      <w:divBdr>
        <w:top w:val="none" w:sz="0" w:space="0" w:color="auto"/>
        <w:left w:val="none" w:sz="0" w:space="0" w:color="auto"/>
        <w:bottom w:val="none" w:sz="0" w:space="0" w:color="auto"/>
        <w:right w:val="none" w:sz="0" w:space="0" w:color="auto"/>
      </w:divBdr>
    </w:div>
    <w:div w:id="1307933424">
      <w:bodyDiv w:val="1"/>
      <w:marLeft w:val="0"/>
      <w:marRight w:val="0"/>
      <w:marTop w:val="0"/>
      <w:marBottom w:val="0"/>
      <w:divBdr>
        <w:top w:val="none" w:sz="0" w:space="0" w:color="auto"/>
        <w:left w:val="none" w:sz="0" w:space="0" w:color="auto"/>
        <w:bottom w:val="none" w:sz="0" w:space="0" w:color="auto"/>
        <w:right w:val="none" w:sz="0" w:space="0" w:color="auto"/>
      </w:divBdr>
    </w:div>
    <w:div w:id="1386681750">
      <w:bodyDiv w:val="1"/>
      <w:marLeft w:val="0"/>
      <w:marRight w:val="0"/>
      <w:marTop w:val="0"/>
      <w:marBottom w:val="0"/>
      <w:divBdr>
        <w:top w:val="none" w:sz="0" w:space="0" w:color="auto"/>
        <w:left w:val="none" w:sz="0" w:space="0" w:color="auto"/>
        <w:bottom w:val="none" w:sz="0" w:space="0" w:color="auto"/>
        <w:right w:val="none" w:sz="0" w:space="0" w:color="auto"/>
      </w:divBdr>
    </w:div>
    <w:div w:id="1693527822">
      <w:bodyDiv w:val="1"/>
      <w:marLeft w:val="0"/>
      <w:marRight w:val="0"/>
      <w:marTop w:val="0"/>
      <w:marBottom w:val="0"/>
      <w:divBdr>
        <w:top w:val="none" w:sz="0" w:space="0" w:color="auto"/>
        <w:left w:val="none" w:sz="0" w:space="0" w:color="auto"/>
        <w:bottom w:val="none" w:sz="0" w:space="0" w:color="auto"/>
        <w:right w:val="none" w:sz="0" w:space="0" w:color="auto"/>
      </w:divBdr>
    </w:div>
    <w:div w:id="1828134477">
      <w:bodyDiv w:val="1"/>
      <w:marLeft w:val="0"/>
      <w:marRight w:val="0"/>
      <w:marTop w:val="0"/>
      <w:marBottom w:val="0"/>
      <w:divBdr>
        <w:top w:val="none" w:sz="0" w:space="0" w:color="auto"/>
        <w:left w:val="none" w:sz="0" w:space="0" w:color="auto"/>
        <w:bottom w:val="none" w:sz="0" w:space="0" w:color="auto"/>
        <w:right w:val="none" w:sz="0" w:space="0" w:color="auto"/>
      </w:divBdr>
    </w:div>
    <w:div w:id="189603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e8e3451742a7a0b0&amp;sxsrf=AE3TifOp8wJ7jwjyeY-NP2nayVjMAY3uew%3A1754364562688&amp;q=catalase&amp;sa=X&amp;ved=2ahUKEwjl0sCk3fKOAxUz-DgGHeNtBycQxccNegQIFhAC&amp;mstk=AUtExfCkq4we-6HDPaitmiXNtFKjYTtDqShWMW_2QdOImra4_xt9Lxv6svzFoKPKV4vQVtcVzOjWVfSRZwJ4os6-uvCNBhFAQOmXSdeWIoTq74DSgx2M9bRzK4XKnc5PVRhzqFLhxDQGc6iQriI0E0TSDyPXm8QVIst-tQn1REzAPJNcxzY&amp;csui=3" TargetMode="External"/><Relationship Id="rId13" Type="http://schemas.openxmlformats.org/officeDocument/2006/relationships/hyperlink" Target="https://www.google.com/search?cs=0&amp;sca_esv=e8e3451742a7a0b0&amp;sxsrf=AE3TifOp8wJ7jwjyeY-NP2nayVjMAY3uew%3A1754364562688&amp;q=Prunus+avium&amp;sa=X&amp;ved=2ahUKEwjl0sCk3fKOAxUz-DgGHeNtBycQxccNegQIYBAB&amp;mstk=AUtExfCkq4we-6HDPaitmiXNtFKjYTtDqShWMW_2QdOImra4_xt9Lxv6svzFoKPKV4vQVtcVzOjWVfSRZwJ4os6-uvCNBhFAQOmXSdeWIoTq74DSgx2M9bRzK4XKnc5PVRhzqFLhxDQGc6iQriI0E0TSDyPXm8QVIst-tQn1REzAPJNcxzY&amp;csui=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google.com/search?cs=0&amp;sca_esv=e8e3451742a7a0b0&amp;sxsrf=AE3TifOp8wJ7jwjyeY-NP2nayVjMAY3uew%3A1754364562688&amp;q=peroxidase&amp;sa=X&amp;ved=2ahUKEwjl0sCk3fKOAxUz-DgGHeNtBycQxccNegQIFhAB&amp;mstk=AUtExfCkq4we-6HDPaitmiXNtFKjYTtDqShWMW_2QdOImra4_xt9Lxv6svzFoKPKV4vQVtcVzOjWVfSRZwJ4os6-uvCNBhFAQOmXSdeWIoTq74DSgx2M9bRzK4XKnc5PVRhzqFLhxDQGc6iQriI0E0TSDyPXm8QVIst-tQn1REzAPJNcxzY&amp;csui=3" TargetMode="External"/><Relationship Id="rId12" Type="http://schemas.openxmlformats.org/officeDocument/2006/relationships/hyperlink" Target="https://www.google.com/search?cs=0&amp;sca_esv=e8e3451742a7a0b0&amp;sxsrf=AE3TifOp8wJ7jwjyeY-NP2nayVjMAY3uew%3A1754364562688&amp;q=Indian+mustard&amp;sa=X&amp;ved=2ahUKEwjl0sCk3fKOAxUz-DgGHeNtBycQxccNegQIYRAB&amp;mstk=AUtExfCkq4we-6HDPaitmiXNtFKjYTtDqShWMW_2QdOImra4_xt9Lxv6svzFoKPKV4vQVtcVzOjWVfSRZwJ4os6-uvCNBhFAQOmXSdeWIoTq74DSgx2M9bRzK4XKnc5PVRhzqFLhxDQGc6iQriI0E0TSDyPXm8QVIst-tQn1REzAPJNcxzY&amp;csui=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s=0&amp;sca_esv=e8e3451742a7a0b0&amp;sxsrf=AE3TifOp8wJ7jwjyeY-NP2nayVjMAY3uew%3A1754364562688&amp;q=Lilium&amp;sa=X&amp;ved=2ahUKEwjl0sCk3fKOAxUz-DgGHeNtBycQxccNegQIYhAB&amp;mstk=AUtExfCkq4we-6HDPaitmiXNtFKjYTtDqShWMW_2QdOImra4_xt9Lxv6svzFoKPKV4vQVtcVzOjWVfSRZwJ4os6-uvCNBhFAQOmXSdeWIoTq74DSgx2M9bRzK4XKnc5PVRhzqFLhxDQGc6iQriI0E0TSDyPXm8QVIst-tQn1REzAPJNcxzY&amp;csui=3" TargetMode="External"/><Relationship Id="rId5" Type="http://schemas.openxmlformats.org/officeDocument/2006/relationships/footnotes" Target="footnotes.xml"/><Relationship Id="rId15" Type="http://schemas.openxmlformats.org/officeDocument/2006/relationships/hyperlink" Target="https://www.google.com/search?cs=0&amp;sca_esv=e8e3451742a7a0b0&amp;sxsrf=AE3TifOp8wJ7jwjyeY-NP2nayVjMAY3uew%3A1754364562688&amp;q=Melaleuca+alternifolia&amp;sa=X&amp;ved=2ahUKEwjl0sCk3fKOAxUz-DgGHeNtBycQxccNegQIXhAB&amp;mstk=AUtExfCkq4we-6HDPaitmiXNtFKjYTtDqShWMW_2QdOImra4_xt9Lxv6svzFoKPKV4vQVtcVzOjWVfSRZwJ4os6-uvCNBhFAQOmXSdeWIoTq74DSgx2M9bRzK4XKnc5PVRhzqFLhxDQGc6iQriI0E0TSDyPXm8QVIst-tQn1REzAPJNcxzY&amp;csui=3" TargetMode="External"/><Relationship Id="rId23" Type="http://schemas.openxmlformats.org/officeDocument/2006/relationships/theme" Target="theme/theme1.xml"/><Relationship Id="rId10" Type="http://schemas.openxmlformats.org/officeDocument/2006/relationships/hyperlink" Target="https://www.google.com/search?cs=0&amp;sca_esv=e8e3451742a7a0b0&amp;sxsrf=AE3TifOp8wJ7jwjyeY-NP2nayVjMAY3uew%3A1754364562688&amp;q=Allium+cepa&amp;sa=X&amp;ved=2ahUKEwjl0sCk3fKOAxUz-DgGHeNtBycQxccNegQIXRAB&amp;mstk=AUtExfCkq4we-6HDPaitmiXNtFKjYTtDqShWMW_2QdOImra4_xt9Lxv6svzFoKPKV4vQVtcVzOjWVfSRZwJ4os6-uvCNBhFAQOmXSdeWIoTq74DSgx2M9bRzK4XKnc5PVRhzqFLhxDQGc6iQriI0E0TSDyPXm8QVIst-tQn1REzAPJNcxzY&amp;csui=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search?cs=0&amp;sca_esv=e8e3451742a7a0b0&amp;sxsrf=AE3TifOp8wJ7jwjyeY-NP2nayVjMAY3uew%3A1754364562688&amp;q=UV-Vis+spectrophotometry&amp;sa=X&amp;ved=2ahUKEwjl0sCk3fKOAxUz-DgGHeNtBycQxccNegQIOBAB&amp;mstk=AUtExfCkq4we-6HDPaitmiXNtFKjYTtDqShWMW_2QdOImra4_xt9Lxv6svzFoKPKV4vQVtcVzOjWVfSRZwJ4os6-uvCNBhFAQOmXSdeWIoTq74DSgx2M9bRzK4XKnc5PVRhzqFLhxDQGc6iQriI0E0TSDyPXm8QVIst-tQn1REzAPJNcxzY&amp;csui=3" TargetMode="External"/><Relationship Id="rId14" Type="http://schemas.openxmlformats.org/officeDocument/2006/relationships/hyperlink" Target="https://www.google.com/search?cs=0&amp;sca_esv=e8e3451742a7a0b0&amp;sxsrf=AE3TifOp8wJ7jwjyeY-NP2nayVjMAY3uew%3A1754364562688&amp;q=Lagerstroemia+indica&amp;sa=X&amp;ved=2ahUKEwjl0sCk3fKOAxUz-DgGHeNtBycQxccNegQIXxAB&amp;mstk=AUtExfCkq4we-6HDPaitmiXNtFKjYTtDqShWMW_2QdOImra4_xt9Lxv6svzFoKPKV4vQVtcVzOjWVfSRZwJ4os6-uvCNBhFAQOmXSdeWIoTq74DSgx2M9bRzK4XKnc5PVRhzqFLhxDQGc6iQriI0E0TSDyPXm8QVIst-tQn1REzAPJNcxzY&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12</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veni04041@gmail.com</dc:creator>
  <cp:keywords/>
  <cp:lastModifiedBy>SDI 1084</cp:lastModifiedBy>
  <cp:revision>9</cp:revision>
  <dcterms:created xsi:type="dcterms:W3CDTF">2025-07-14T07:38:00Z</dcterms:created>
  <dcterms:modified xsi:type="dcterms:W3CDTF">2025-08-06T05:56:00Z</dcterms:modified>
</cp:coreProperties>
</file>