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02081" w14:textId="77777777" w:rsidR="00280812" w:rsidRPr="00280812" w:rsidRDefault="00280812" w:rsidP="00280812">
      <w:pPr>
        <w:spacing w:line="360" w:lineRule="auto"/>
        <w:jc w:val="right"/>
        <w:rPr>
          <w:rFonts w:ascii="Arial" w:hAnsi="Arial" w:cs="Arial"/>
          <w:b/>
          <w:bCs/>
          <w:i/>
          <w:sz w:val="36"/>
          <w:szCs w:val="32"/>
          <w:u w:val="single"/>
        </w:rPr>
      </w:pPr>
      <w:r w:rsidRPr="00280812">
        <w:rPr>
          <w:rFonts w:ascii="Arial" w:hAnsi="Arial" w:cs="Arial"/>
          <w:b/>
          <w:bCs/>
          <w:i/>
          <w:sz w:val="36"/>
          <w:szCs w:val="32"/>
          <w:u w:val="single"/>
        </w:rPr>
        <w:t>Review Article</w:t>
      </w:r>
    </w:p>
    <w:p w14:paraId="7CB2A9A1" w14:textId="4F6BF930" w:rsidR="00682F4F" w:rsidRDefault="00682F4F" w:rsidP="00ED2DEA">
      <w:pPr>
        <w:spacing w:line="360" w:lineRule="auto"/>
        <w:jc w:val="both"/>
        <w:rPr>
          <w:rFonts w:ascii="Arial" w:hAnsi="Arial" w:cs="Arial"/>
          <w:b/>
          <w:bCs/>
          <w:sz w:val="32"/>
          <w:szCs w:val="32"/>
        </w:rPr>
      </w:pPr>
      <w:r w:rsidRPr="000515C7">
        <w:rPr>
          <w:rFonts w:ascii="Arial" w:hAnsi="Arial" w:cs="Arial"/>
          <w:b/>
          <w:bCs/>
          <w:sz w:val="32"/>
          <w:szCs w:val="32"/>
        </w:rPr>
        <w:t>Multidimensional Strategies for Enhancing Heat Stress Tolerance in Pulses: From Trait Dissection to Genomic Innovation</w:t>
      </w:r>
      <w:r w:rsidR="00280812">
        <w:rPr>
          <w:rFonts w:ascii="Arial" w:hAnsi="Arial" w:cs="Arial"/>
          <w:b/>
          <w:bCs/>
          <w:sz w:val="32"/>
          <w:szCs w:val="32"/>
        </w:rPr>
        <w:t xml:space="preserve"> </w:t>
      </w:r>
    </w:p>
    <w:p w14:paraId="3528A36E" w14:textId="68805362" w:rsidR="00280812" w:rsidRDefault="00280812" w:rsidP="00280812">
      <w:pPr>
        <w:spacing w:line="360" w:lineRule="auto"/>
        <w:jc w:val="right"/>
        <w:rPr>
          <w:rFonts w:ascii="Arial" w:hAnsi="Arial" w:cs="Arial"/>
          <w:i/>
          <w:iCs/>
        </w:rPr>
      </w:pPr>
    </w:p>
    <w:p w14:paraId="1E0BBDDB" w14:textId="77777777" w:rsidR="00D00C21" w:rsidRPr="00280812" w:rsidRDefault="00D00C21" w:rsidP="00280812">
      <w:pPr>
        <w:spacing w:line="360" w:lineRule="auto"/>
        <w:jc w:val="right"/>
        <w:rPr>
          <w:rFonts w:ascii="Arial" w:hAnsi="Arial" w:cs="Arial"/>
          <w:i/>
          <w:iCs/>
        </w:rPr>
      </w:pPr>
      <w:bookmarkStart w:id="0" w:name="_GoBack"/>
      <w:bookmarkEnd w:id="0"/>
    </w:p>
    <w:p w14:paraId="05298E4B" w14:textId="77777777" w:rsidR="00280812" w:rsidRPr="001E4D84" w:rsidRDefault="00280812" w:rsidP="00A94CCB">
      <w:pPr>
        <w:spacing w:line="360" w:lineRule="auto"/>
        <w:jc w:val="right"/>
        <w:rPr>
          <w:rFonts w:ascii="Arial" w:hAnsi="Arial" w:cs="Arial"/>
          <w:i/>
          <w:iCs/>
        </w:rPr>
      </w:pPr>
    </w:p>
    <w:p w14:paraId="2FF1E2EF" w14:textId="1C90DE73" w:rsidR="006D56E3" w:rsidRPr="009D789F" w:rsidRDefault="00DB7444" w:rsidP="00ED2DEA">
      <w:pPr>
        <w:spacing w:line="360" w:lineRule="auto"/>
        <w:jc w:val="both"/>
        <w:rPr>
          <w:rFonts w:ascii="Arial" w:hAnsi="Arial" w:cs="Arial"/>
          <w:b/>
          <w:bCs/>
        </w:rPr>
      </w:pPr>
      <w:r w:rsidRPr="009D789F">
        <w:rPr>
          <w:rFonts w:ascii="Arial" w:hAnsi="Arial" w:cs="Arial"/>
          <w:b/>
          <w:bCs/>
        </w:rPr>
        <w:t>ABSTRACT</w:t>
      </w:r>
    </w:p>
    <w:p w14:paraId="6E817617" w14:textId="3FDF6A89" w:rsidR="00DB7444" w:rsidRPr="00EB6273" w:rsidRDefault="00DB7444" w:rsidP="00ED2DEA">
      <w:pPr>
        <w:pStyle w:val="NormalWeb"/>
        <w:spacing w:line="360" w:lineRule="auto"/>
        <w:jc w:val="both"/>
        <w:rPr>
          <w:rFonts w:ascii="Arial" w:hAnsi="Arial" w:cs="Arial"/>
          <w:sz w:val="20"/>
          <w:szCs w:val="20"/>
        </w:rPr>
      </w:pPr>
      <w:r w:rsidRPr="00EB6273">
        <w:rPr>
          <w:rFonts w:ascii="Arial" w:hAnsi="Arial" w:cs="Arial"/>
          <w:sz w:val="20"/>
          <w:szCs w:val="20"/>
        </w:rPr>
        <w:t xml:space="preserve">Heat stress (HS) poses a critical constraint to the productivity and reproductive efficiency of pulse crops, particularly in arid and semi-arid agroecologies under projected climate change scenarios. This review delineates the multifaceted plant responses to elevated temperatures, encompassing morphological adaptations, physiological adjustments (e.g., canopy temperature depression, membrane thermostability, and photosynthetic efficiency), and biochemical modifications such as reactive oxygen species (ROS) scavenging, osmolyte accumulation, and altered hormonal </w:t>
      </w:r>
      <w:r w:rsidR="00C7132E" w:rsidRPr="00EB6273">
        <w:rPr>
          <w:rFonts w:ascii="Arial" w:hAnsi="Arial" w:cs="Arial"/>
          <w:sz w:val="20"/>
          <w:szCs w:val="20"/>
        </w:rPr>
        <w:t>interactions</w:t>
      </w:r>
      <w:r w:rsidRPr="00EB6273">
        <w:rPr>
          <w:rFonts w:ascii="Arial" w:hAnsi="Arial" w:cs="Arial"/>
          <w:sz w:val="20"/>
          <w:szCs w:val="20"/>
        </w:rPr>
        <w:t>.</w:t>
      </w:r>
      <w:r w:rsidR="002C7058" w:rsidRPr="00EB6273">
        <w:rPr>
          <w:rFonts w:ascii="Arial" w:hAnsi="Arial" w:cs="Arial"/>
          <w:sz w:val="20"/>
          <w:szCs w:val="20"/>
        </w:rPr>
        <w:t xml:space="preserve"> Recent advances in molecular genetics show that certain proteins and molecules—like transcription factors (such as DREB, HSFs, and NACs), heat shock proteins (HSPs), and small RNAs—work together to control how plants respond and adapt to heat stress</w:t>
      </w:r>
      <w:r w:rsidRPr="00EB6273">
        <w:rPr>
          <w:rFonts w:ascii="Arial" w:hAnsi="Arial" w:cs="Arial"/>
          <w:sz w:val="20"/>
          <w:szCs w:val="20"/>
        </w:rPr>
        <w:t xml:space="preserve">. The deployment of high-throughput omics approaches—transcriptomics, proteomics, </w:t>
      </w:r>
      <w:r w:rsidR="0025382D" w:rsidRPr="00EB6273">
        <w:rPr>
          <w:rFonts w:ascii="Arial" w:hAnsi="Arial" w:cs="Arial"/>
          <w:sz w:val="20"/>
          <w:szCs w:val="20"/>
        </w:rPr>
        <w:t xml:space="preserve">and </w:t>
      </w:r>
      <w:r w:rsidRPr="00EB6273">
        <w:rPr>
          <w:rFonts w:ascii="Arial" w:hAnsi="Arial" w:cs="Arial"/>
          <w:sz w:val="20"/>
          <w:szCs w:val="20"/>
        </w:rPr>
        <w:t>metabolomics—has facilitated the identification of key stress-responsive genes, pathways, and candidate quantitative trait loci (QTLs). Integration of these insights into breeding pipelines through marker-assisted selection, genomic selection, and genome editing (CRISPR/Cas9) offers promising avenues for accelerating the development of heat-resilient pulse genotypes. The review underscores the imperative of systems-level approaches to dissect the genetic architecture of heat stress tolerance and to enhance climate resilience in pulse crop improvement programs.</w:t>
      </w:r>
    </w:p>
    <w:p w14:paraId="0DC092F3" w14:textId="1708B48F" w:rsidR="00FB5D79" w:rsidRPr="00B94DDB" w:rsidRDefault="001833C5" w:rsidP="00ED2DEA">
      <w:pPr>
        <w:spacing w:line="360" w:lineRule="auto"/>
        <w:jc w:val="both"/>
        <w:rPr>
          <w:rFonts w:ascii="Arial" w:hAnsi="Arial" w:cs="Arial"/>
          <w:sz w:val="20"/>
          <w:szCs w:val="20"/>
        </w:rPr>
      </w:pPr>
      <w:r w:rsidRPr="00B94DDB">
        <w:rPr>
          <w:rFonts w:ascii="Arial" w:hAnsi="Arial" w:cs="Arial"/>
          <w:sz w:val="20"/>
          <w:szCs w:val="20"/>
        </w:rPr>
        <w:t>K</w:t>
      </w:r>
      <w:r w:rsidR="00B94DDB" w:rsidRPr="00B94DDB">
        <w:rPr>
          <w:rFonts w:ascii="Arial" w:hAnsi="Arial" w:cs="Arial"/>
          <w:sz w:val="20"/>
          <w:szCs w:val="20"/>
        </w:rPr>
        <w:t>eywords</w:t>
      </w:r>
      <w:r w:rsidR="00B94DDB">
        <w:rPr>
          <w:rFonts w:ascii="Arial" w:hAnsi="Arial" w:cs="Arial"/>
          <w:sz w:val="20"/>
          <w:szCs w:val="20"/>
        </w:rPr>
        <w:t xml:space="preserve">: </w:t>
      </w:r>
      <w:r w:rsidR="00FB5D79" w:rsidRPr="00280AEE">
        <w:rPr>
          <w:rFonts w:ascii="Arial" w:hAnsi="Arial" w:cs="Arial"/>
          <w:i/>
          <w:iCs/>
          <w:sz w:val="20"/>
          <w:szCs w:val="20"/>
        </w:rPr>
        <w:t>pulses, heat stress, thermotolerance, genomics, legumes, breeding</w:t>
      </w:r>
    </w:p>
    <w:p w14:paraId="1C6BB4B6" w14:textId="77777777" w:rsidR="001833C5" w:rsidRPr="000515C7" w:rsidRDefault="001833C5" w:rsidP="00537377">
      <w:pPr>
        <w:spacing w:line="360" w:lineRule="auto"/>
        <w:jc w:val="both"/>
        <w:rPr>
          <w:rFonts w:ascii="Arial" w:hAnsi="Arial" w:cs="Arial"/>
          <w:b/>
          <w:bCs/>
          <w:sz w:val="24"/>
          <w:szCs w:val="24"/>
        </w:rPr>
      </w:pPr>
    </w:p>
    <w:p w14:paraId="6621D2CD" w14:textId="19C79343" w:rsidR="00C77C8B" w:rsidRPr="009640E1" w:rsidRDefault="00C77C8B" w:rsidP="00537377">
      <w:pPr>
        <w:pStyle w:val="ListParagraph"/>
        <w:numPr>
          <w:ilvl w:val="0"/>
          <w:numId w:val="3"/>
        </w:numPr>
        <w:spacing w:line="360" w:lineRule="auto"/>
        <w:jc w:val="both"/>
        <w:rPr>
          <w:rFonts w:ascii="Arial" w:hAnsi="Arial" w:cs="Arial"/>
          <w:b/>
          <w:bCs/>
        </w:rPr>
      </w:pPr>
      <w:r w:rsidRPr="009640E1">
        <w:rPr>
          <w:rFonts w:ascii="Arial" w:hAnsi="Arial" w:cs="Arial"/>
          <w:b/>
          <w:bCs/>
        </w:rPr>
        <w:t>INTRODUCTION</w:t>
      </w:r>
    </w:p>
    <w:p w14:paraId="3AA0F543" w14:textId="77777777" w:rsidR="00C77C8B" w:rsidRPr="009640E1" w:rsidRDefault="00C77C8B" w:rsidP="00537377">
      <w:pPr>
        <w:spacing w:line="360" w:lineRule="auto"/>
        <w:jc w:val="both"/>
        <w:rPr>
          <w:rFonts w:ascii="Arial" w:hAnsi="Arial" w:cs="Arial"/>
          <w:sz w:val="20"/>
          <w:szCs w:val="20"/>
        </w:rPr>
      </w:pPr>
      <w:r w:rsidRPr="009640E1">
        <w:rPr>
          <w:rFonts w:ascii="Arial" w:hAnsi="Arial" w:cs="Arial"/>
          <w:sz w:val="20"/>
          <w:szCs w:val="20"/>
        </w:rPr>
        <w:t xml:space="preserve">India is the world's largest producer of pulses, accounting for 25% of global production. However, the majority of pulse-growing regions in the country are vulnerable to climate change, as the maximum threshold temperature for pulse tolerance has already surpassed 35°C. Key pulse crops such as chickpea, pigeonpea, mungbean, uradbean, lentil, and fieldpea contribute 39%, 21%, 11%, 10%, 7%, and 5% respectively to the nation's total pulse production. The estimated total production stands at </w:t>
      </w:r>
      <w:r w:rsidRPr="009640E1">
        <w:rPr>
          <w:rFonts w:ascii="Arial" w:hAnsi="Arial" w:cs="Arial"/>
          <w:sz w:val="20"/>
          <w:szCs w:val="20"/>
        </w:rPr>
        <w:lastRenderedPageBreak/>
        <w:t>14.56 million tonnes, covering an area of 23.63 million hectares with an average yield of 625 kg/ha. Climate change is expected to negatively impact productivity due to the shortening of the crop cycle. Pulses like mungbean and uradbean, which are short-duration crops, are particularly at risk.</w:t>
      </w:r>
    </w:p>
    <w:p w14:paraId="02105548" w14:textId="745CBF72" w:rsidR="00C77C8B"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Abiotic stresses are a leading cause of global crop losses, reducing the yield of many plants by over 50% (Rodríguez </w:t>
      </w:r>
      <w:r w:rsidRPr="009640E1">
        <w:rPr>
          <w:rFonts w:ascii="Arial" w:hAnsi="Arial" w:cs="Arial"/>
          <w:i/>
          <w:iCs/>
          <w:sz w:val="20"/>
          <w:szCs w:val="20"/>
        </w:rPr>
        <w:t>et al</w:t>
      </w:r>
      <w:r w:rsidRPr="009640E1">
        <w:rPr>
          <w:rFonts w:ascii="Arial" w:hAnsi="Arial" w:cs="Arial"/>
          <w:sz w:val="20"/>
          <w:szCs w:val="20"/>
        </w:rPr>
        <w:t xml:space="preserve">., 2006). These stresses trigger a range of morphological, physiological, biochemical, and molecular changes that adversely affect plant growth, productivity, and yield (Wang </w:t>
      </w:r>
      <w:r w:rsidRPr="009640E1">
        <w:rPr>
          <w:rFonts w:ascii="Arial" w:hAnsi="Arial" w:cs="Arial"/>
          <w:i/>
          <w:iCs/>
          <w:sz w:val="20"/>
          <w:szCs w:val="20"/>
        </w:rPr>
        <w:t>et al</w:t>
      </w:r>
      <w:r w:rsidRPr="009640E1">
        <w:rPr>
          <w:rFonts w:ascii="Arial" w:hAnsi="Arial" w:cs="Arial"/>
          <w:sz w:val="20"/>
          <w:szCs w:val="20"/>
        </w:rPr>
        <w:t>., 2001; Bita and Gerats, 2013). Among these stresses, temperature stress has the most extensive and significant impact on various crops, leading to a substantial decrease in yield potential (Bita and Gerats, 2013).</w:t>
      </w:r>
    </w:p>
    <w:p w14:paraId="38D806D1" w14:textId="63DFAE50" w:rsidR="00C77C8B" w:rsidRPr="009640E1" w:rsidRDefault="00C77C8B" w:rsidP="009640E1">
      <w:pPr>
        <w:pStyle w:val="ListParagraph"/>
        <w:numPr>
          <w:ilvl w:val="0"/>
          <w:numId w:val="3"/>
        </w:numPr>
        <w:spacing w:line="360" w:lineRule="auto"/>
        <w:jc w:val="both"/>
        <w:rPr>
          <w:rFonts w:ascii="Arial" w:hAnsi="Arial" w:cs="Arial"/>
          <w:b/>
          <w:bCs/>
        </w:rPr>
      </w:pPr>
      <w:r w:rsidRPr="009640E1">
        <w:rPr>
          <w:rFonts w:ascii="Arial" w:hAnsi="Arial" w:cs="Arial"/>
          <w:b/>
          <w:bCs/>
        </w:rPr>
        <w:t>HEAT STRESS</w:t>
      </w:r>
    </w:p>
    <w:p w14:paraId="4BA2CA73" w14:textId="0D6838E1" w:rsidR="004F7483"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In the near future, global warming will challenge crops in maintaining their development, growth, reproduction, and yield (Kaushal </w:t>
      </w:r>
      <w:r w:rsidRPr="009640E1">
        <w:rPr>
          <w:rFonts w:ascii="Arial" w:hAnsi="Arial" w:cs="Arial"/>
          <w:i/>
          <w:iCs/>
          <w:sz w:val="20"/>
          <w:szCs w:val="20"/>
        </w:rPr>
        <w:t>et al</w:t>
      </w:r>
      <w:r w:rsidRPr="009640E1">
        <w:rPr>
          <w:rFonts w:ascii="Arial" w:hAnsi="Arial" w:cs="Arial"/>
          <w:sz w:val="20"/>
          <w:szCs w:val="20"/>
        </w:rPr>
        <w:t xml:space="preserve">., 2016). To mitigate the effects of heat stress, plants have evolved a variety of mechanisms, including molecular responses and changes in their physiology and biochemistry, to defend against the damage caused by increased temperatures (132). These changes have negatively impacted agricultural production (Lesk </w:t>
      </w:r>
      <w:r w:rsidRPr="009640E1">
        <w:rPr>
          <w:rFonts w:ascii="Arial" w:hAnsi="Arial" w:cs="Arial"/>
          <w:i/>
          <w:iCs/>
          <w:sz w:val="20"/>
          <w:szCs w:val="20"/>
        </w:rPr>
        <w:t>et al.</w:t>
      </w:r>
      <w:r w:rsidRPr="009640E1">
        <w:rPr>
          <w:rFonts w:ascii="Arial" w:hAnsi="Arial" w:cs="Arial"/>
          <w:sz w:val="20"/>
          <w:szCs w:val="20"/>
        </w:rPr>
        <w:t xml:space="preserve">, 2016). </w:t>
      </w:r>
    </w:p>
    <w:p w14:paraId="3356A341" w14:textId="00E4E7B1" w:rsidR="004F7483" w:rsidRPr="000515C7" w:rsidRDefault="00F87D15" w:rsidP="00C77C8B">
      <w:pPr>
        <w:spacing w:line="360" w:lineRule="auto"/>
        <w:jc w:val="both"/>
        <w:rPr>
          <w:rFonts w:ascii="Arial" w:hAnsi="Arial" w:cs="Arial"/>
          <w:sz w:val="24"/>
          <w:szCs w:val="24"/>
        </w:rPr>
      </w:pPr>
      <w:r w:rsidRPr="000515C7">
        <w:rPr>
          <w:rFonts w:ascii="Arial" w:hAnsi="Arial" w:cs="Arial"/>
          <w:noProof/>
        </w:rPr>
        <w:drawing>
          <wp:anchor distT="0" distB="0" distL="114300" distR="114300" simplePos="0" relativeHeight="251652608" behindDoc="0" locked="0" layoutInCell="1" allowOverlap="1" wp14:anchorId="0BE8809C" wp14:editId="55755FDB">
            <wp:simplePos x="0" y="0"/>
            <wp:positionH relativeFrom="margin">
              <wp:posOffset>1036955</wp:posOffset>
            </wp:positionH>
            <wp:positionV relativeFrom="paragraph">
              <wp:posOffset>66040</wp:posOffset>
            </wp:positionV>
            <wp:extent cx="3352800" cy="3677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800" cy="3677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3C34B" w14:textId="77777777" w:rsidR="004F7483" w:rsidRPr="000515C7" w:rsidRDefault="004F7483" w:rsidP="00C77C8B">
      <w:pPr>
        <w:spacing w:line="360" w:lineRule="auto"/>
        <w:jc w:val="both"/>
        <w:rPr>
          <w:rFonts w:ascii="Arial" w:hAnsi="Arial" w:cs="Arial"/>
          <w:sz w:val="24"/>
          <w:szCs w:val="24"/>
        </w:rPr>
      </w:pPr>
    </w:p>
    <w:p w14:paraId="64232BEB" w14:textId="77777777" w:rsidR="004F7483" w:rsidRPr="000515C7" w:rsidRDefault="004F7483" w:rsidP="00C77C8B">
      <w:pPr>
        <w:spacing w:line="360" w:lineRule="auto"/>
        <w:jc w:val="both"/>
        <w:rPr>
          <w:rFonts w:ascii="Arial" w:hAnsi="Arial" w:cs="Arial"/>
          <w:sz w:val="24"/>
          <w:szCs w:val="24"/>
        </w:rPr>
      </w:pPr>
    </w:p>
    <w:p w14:paraId="4D8BC9D3" w14:textId="77777777" w:rsidR="004F7483" w:rsidRPr="000515C7" w:rsidRDefault="004F7483" w:rsidP="00C77C8B">
      <w:pPr>
        <w:spacing w:line="360" w:lineRule="auto"/>
        <w:jc w:val="both"/>
        <w:rPr>
          <w:rFonts w:ascii="Arial" w:hAnsi="Arial" w:cs="Arial"/>
          <w:sz w:val="24"/>
          <w:szCs w:val="24"/>
        </w:rPr>
      </w:pPr>
    </w:p>
    <w:p w14:paraId="247BD712" w14:textId="77777777" w:rsidR="004F7483" w:rsidRPr="000515C7" w:rsidRDefault="004F7483" w:rsidP="00C77C8B">
      <w:pPr>
        <w:spacing w:line="360" w:lineRule="auto"/>
        <w:jc w:val="both"/>
        <w:rPr>
          <w:rFonts w:ascii="Arial" w:hAnsi="Arial" w:cs="Arial"/>
          <w:sz w:val="24"/>
          <w:szCs w:val="24"/>
        </w:rPr>
      </w:pPr>
    </w:p>
    <w:p w14:paraId="3A2CA9A9" w14:textId="77777777" w:rsidR="004F7483" w:rsidRPr="000515C7" w:rsidRDefault="004F7483" w:rsidP="00C77C8B">
      <w:pPr>
        <w:spacing w:line="360" w:lineRule="auto"/>
        <w:jc w:val="both"/>
        <w:rPr>
          <w:rFonts w:ascii="Arial" w:hAnsi="Arial" w:cs="Arial"/>
          <w:sz w:val="24"/>
          <w:szCs w:val="24"/>
        </w:rPr>
      </w:pPr>
    </w:p>
    <w:p w14:paraId="6010329D" w14:textId="77777777" w:rsidR="004F7483" w:rsidRPr="000515C7" w:rsidRDefault="004F7483" w:rsidP="00C77C8B">
      <w:pPr>
        <w:spacing w:line="360" w:lineRule="auto"/>
        <w:jc w:val="both"/>
        <w:rPr>
          <w:rFonts w:ascii="Arial" w:hAnsi="Arial" w:cs="Arial"/>
          <w:sz w:val="24"/>
          <w:szCs w:val="24"/>
        </w:rPr>
      </w:pPr>
    </w:p>
    <w:p w14:paraId="0EF89186" w14:textId="77777777" w:rsidR="004F7483" w:rsidRPr="000515C7" w:rsidRDefault="004F7483" w:rsidP="00C77C8B">
      <w:pPr>
        <w:spacing w:line="360" w:lineRule="auto"/>
        <w:jc w:val="both"/>
        <w:rPr>
          <w:rFonts w:ascii="Arial" w:hAnsi="Arial" w:cs="Arial"/>
          <w:sz w:val="24"/>
          <w:szCs w:val="24"/>
        </w:rPr>
      </w:pPr>
    </w:p>
    <w:p w14:paraId="458C4098" w14:textId="1A4FC27D" w:rsidR="004F7483" w:rsidRPr="000515C7" w:rsidRDefault="004F7483" w:rsidP="00C77C8B">
      <w:pPr>
        <w:spacing w:line="360" w:lineRule="auto"/>
        <w:jc w:val="both"/>
        <w:rPr>
          <w:rFonts w:ascii="Arial" w:hAnsi="Arial" w:cs="Arial"/>
          <w:sz w:val="24"/>
          <w:szCs w:val="24"/>
        </w:rPr>
      </w:pPr>
    </w:p>
    <w:p w14:paraId="25F75D20" w14:textId="77777777" w:rsidR="004F7483" w:rsidRPr="000515C7" w:rsidRDefault="004F7483" w:rsidP="00C77C8B">
      <w:pPr>
        <w:spacing w:line="360" w:lineRule="auto"/>
        <w:jc w:val="both"/>
        <w:rPr>
          <w:rFonts w:ascii="Arial" w:hAnsi="Arial" w:cs="Arial"/>
          <w:sz w:val="24"/>
          <w:szCs w:val="24"/>
        </w:rPr>
      </w:pPr>
    </w:p>
    <w:p w14:paraId="5DBC015F" w14:textId="77777777" w:rsidR="004F7483" w:rsidRPr="000515C7" w:rsidRDefault="004F7483" w:rsidP="00C77C8B">
      <w:pPr>
        <w:spacing w:line="360" w:lineRule="auto"/>
        <w:jc w:val="both"/>
        <w:rPr>
          <w:rFonts w:ascii="Arial" w:hAnsi="Arial" w:cs="Arial"/>
          <w:sz w:val="24"/>
          <w:szCs w:val="24"/>
        </w:rPr>
      </w:pPr>
    </w:p>
    <w:p w14:paraId="77FEEE15" w14:textId="2CEAFD4C" w:rsidR="00F87D15" w:rsidRPr="009640E1" w:rsidRDefault="00F87D15" w:rsidP="00C40C62">
      <w:pPr>
        <w:spacing w:line="360" w:lineRule="auto"/>
        <w:jc w:val="center"/>
        <w:rPr>
          <w:rFonts w:ascii="Arial" w:hAnsi="Arial" w:cs="Arial"/>
          <w:b/>
          <w:bCs/>
          <w:sz w:val="20"/>
          <w:szCs w:val="20"/>
        </w:rPr>
      </w:pPr>
      <w:r w:rsidRPr="009640E1">
        <w:rPr>
          <w:rFonts w:ascii="Arial" w:hAnsi="Arial" w:cs="Arial"/>
          <w:b/>
          <w:bCs/>
          <w:sz w:val="20"/>
          <w:szCs w:val="20"/>
        </w:rPr>
        <w:t xml:space="preserve">Fig. 1: Impact of heat stress on </w:t>
      </w:r>
      <w:r w:rsidR="00C40C62" w:rsidRPr="009640E1">
        <w:rPr>
          <w:rFonts w:ascii="Arial" w:hAnsi="Arial" w:cs="Arial"/>
          <w:b/>
          <w:bCs/>
          <w:sz w:val="20"/>
          <w:szCs w:val="20"/>
        </w:rPr>
        <w:t>plants</w:t>
      </w:r>
    </w:p>
    <w:p w14:paraId="528A4B61" w14:textId="1DC3B4E1" w:rsidR="00C77C8B"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Plants experience heat stress when: </w:t>
      </w:r>
    </w:p>
    <w:p w14:paraId="1E7A9EB5" w14:textId="453AD27F" w:rsidR="00C77C8B"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(i)the air temperature is high, and plants absorb energy through sensible heat transfer </w:t>
      </w:r>
    </w:p>
    <w:p w14:paraId="612750C1" w14:textId="7FEC6221" w:rsidR="00C77C8B"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(ii) solar radiation heats the soil surface above air temperature; and </w:t>
      </w:r>
    </w:p>
    <w:p w14:paraId="367BE493" w14:textId="7B85FEBC" w:rsidR="00687D5F"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lastRenderedPageBreak/>
        <w:t xml:space="preserve">(iii) leaves heat up significantly due to solar radiation and inadequate heat dissipation, with temperatures rising up to 15°C above air temperature, especially in leaves with low transpiration rates (Singsaas </w:t>
      </w:r>
      <w:r w:rsidRPr="009640E1">
        <w:rPr>
          <w:rFonts w:ascii="Arial" w:hAnsi="Arial" w:cs="Arial"/>
          <w:i/>
          <w:iCs/>
          <w:sz w:val="20"/>
          <w:szCs w:val="20"/>
        </w:rPr>
        <w:t>et al</w:t>
      </w:r>
      <w:r w:rsidRPr="009640E1">
        <w:rPr>
          <w:rFonts w:ascii="Arial" w:hAnsi="Arial" w:cs="Arial"/>
          <w:sz w:val="20"/>
          <w:szCs w:val="20"/>
        </w:rPr>
        <w:t>., 1999)</w:t>
      </w:r>
      <w:r w:rsidR="00C40C62" w:rsidRPr="009640E1">
        <w:rPr>
          <w:rFonts w:ascii="Arial" w:hAnsi="Arial" w:cs="Arial"/>
          <w:sz w:val="20"/>
          <w:szCs w:val="20"/>
        </w:rPr>
        <w:t>.</w:t>
      </w:r>
    </w:p>
    <w:p w14:paraId="7BA69908" w14:textId="6ABACFF1" w:rsidR="00C77C8B" w:rsidRPr="009640E1" w:rsidRDefault="00C77C8B" w:rsidP="00C77C8B">
      <w:pPr>
        <w:spacing w:line="360" w:lineRule="auto"/>
        <w:jc w:val="both"/>
        <w:rPr>
          <w:rFonts w:ascii="Arial" w:hAnsi="Arial" w:cs="Arial"/>
          <w:sz w:val="20"/>
          <w:szCs w:val="20"/>
        </w:rPr>
      </w:pPr>
      <w:r w:rsidRPr="009640E1">
        <w:rPr>
          <w:rFonts w:ascii="Arial" w:hAnsi="Arial" w:cs="Arial"/>
          <w:sz w:val="20"/>
          <w:szCs w:val="20"/>
        </w:rPr>
        <w:t xml:space="preserve">Exposure to thermal stress can cause significant damage to cell membranes and protein structures, leading to the production of reactive oxygen species (ROS) and triggering oxidative stress. Additionally, heat stress reduces protein synthesis, transcription, and translation of heat shock proteins (HSPs), affects the production of phytohormones and antioxidants, and alters cell structure organization, resulting in changes in hormonal balance (Ahangar </w:t>
      </w:r>
      <w:r w:rsidRPr="009640E1">
        <w:rPr>
          <w:rFonts w:ascii="Arial" w:hAnsi="Arial" w:cs="Arial"/>
          <w:i/>
          <w:iCs/>
          <w:sz w:val="20"/>
          <w:szCs w:val="20"/>
        </w:rPr>
        <w:t>et al</w:t>
      </w:r>
      <w:r w:rsidRPr="009640E1">
        <w:rPr>
          <w:rFonts w:ascii="Arial" w:hAnsi="Arial" w:cs="Arial"/>
          <w:sz w:val="20"/>
          <w:szCs w:val="20"/>
        </w:rPr>
        <w:t>., 2017).</w:t>
      </w:r>
    </w:p>
    <w:p w14:paraId="4149B18E" w14:textId="4DB3757F" w:rsidR="00C77C8B" w:rsidRPr="008D0F86" w:rsidRDefault="00C77C8B" w:rsidP="000E66F8">
      <w:pPr>
        <w:pStyle w:val="ListParagraph"/>
        <w:numPr>
          <w:ilvl w:val="0"/>
          <w:numId w:val="3"/>
        </w:numPr>
        <w:spacing w:line="360" w:lineRule="auto"/>
        <w:jc w:val="both"/>
        <w:rPr>
          <w:rFonts w:ascii="Arial" w:hAnsi="Arial" w:cs="Arial"/>
          <w:b/>
          <w:bCs/>
        </w:rPr>
      </w:pPr>
      <w:r w:rsidRPr="008D0F86">
        <w:rPr>
          <w:rFonts w:ascii="Arial" w:hAnsi="Arial" w:cs="Arial"/>
          <w:b/>
          <w:bCs/>
        </w:rPr>
        <w:t>RESPONSE MECHANISMS TO HEAT STRESS</w:t>
      </w:r>
    </w:p>
    <w:p w14:paraId="432D72EC" w14:textId="77F0E5C5" w:rsidR="00C77C8B" w:rsidRPr="005814E5" w:rsidRDefault="00BD41FD" w:rsidP="000E66F8">
      <w:pPr>
        <w:spacing w:line="360" w:lineRule="auto"/>
        <w:jc w:val="both"/>
        <w:rPr>
          <w:rFonts w:ascii="Arial" w:hAnsi="Arial" w:cs="Arial"/>
          <w:b/>
          <w:bCs/>
          <w:sz w:val="20"/>
          <w:szCs w:val="20"/>
        </w:rPr>
      </w:pPr>
      <w:r w:rsidRPr="005814E5">
        <w:rPr>
          <w:rFonts w:ascii="Arial" w:hAnsi="Arial" w:cs="Arial"/>
          <w:b/>
          <w:bCs/>
          <w:sz w:val="20"/>
          <w:szCs w:val="20"/>
        </w:rPr>
        <w:t>(</w:t>
      </w:r>
      <w:r w:rsidR="00DC4F6E" w:rsidRPr="005814E5">
        <w:rPr>
          <w:rFonts w:ascii="Arial" w:hAnsi="Arial" w:cs="Arial"/>
          <w:b/>
          <w:bCs/>
          <w:sz w:val="20"/>
          <w:szCs w:val="20"/>
        </w:rPr>
        <w:t>a</w:t>
      </w:r>
      <w:r w:rsidRPr="005814E5">
        <w:rPr>
          <w:rFonts w:ascii="Arial" w:hAnsi="Arial" w:cs="Arial"/>
          <w:b/>
          <w:bCs/>
          <w:sz w:val="20"/>
          <w:szCs w:val="20"/>
        </w:rPr>
        <w:t xml:space="preserve">) </w:t>
      </w:r>
      <w:r w:rsidR="00C77C8B" w:rsidRPr="005814E5">
        <w:rPr>
          <w:rFonts w:ascii="Arial" w:hAnsi="Arial" w:cs="Arial"/>
          <w:b/>
          <w:bCs/>
          <w:sz w:val="20"/>
          <w:szCs w:val="20"/>
        </w:rPr>
        <w:t>Morphological response</w:t>
      </w:r>
    </w:p>
    <w:p w14:paraId="71405906" w14:textId="2BA39B9B" w:rsidR="00940AD4" w:rsidRPr="009640E1" w:rsidRDefault="00C77C8B" w:rsidP="000E66F8">
      <w:pPr>
        <w:spacing w:line="360" w:lineRule="auto"/>
        <w:jc w:val="both"/>
        <w:rPr>
          <w:rFonts w:ascii="Arial" w:hAnsi="Arial" w:cs="Arial"/>
          <w:sz w:val="20"/>
          <w:szCs w:val="20"/>
        </w:rPr>
      </w:pPr>
      <w:r w:rsidRPr="009640E1">
        <w:rPr>
          <w:rFonts w:ascii="Arial" w:hAnsi="Arial" w:cs="Arial"/>
          <w:sz w:val="20"/>
          <w:szCs w:val="20"/>
        </w:rPr>
        <w:t xml:space="preserve">To withstand heat stress, plants alter their morphology by expanding the root system, reducing the number and conductance of stomata, and curling, folding, and reducing leaf area to minimize water loss through evapotranspiration (Sicher </w:t>
      </w:r>
      <w:r w:rsidRPr="009640E1">
        <w:rPr>
          <w:rFonts w:ascii="Arial" w:hAnsi="Arial" w:cs="Arial"/>
          <w:i/>
          <w:iCs/>
          <w:sz w:val="20"/>
          <w:szCs w:val="20"/>
        </w:rPr>
        <w:t>et al</w:t>
      </w:r>
      <w:r w:rsidRPr="009640E1">
        <w:rPr>
          <w:rFonts w:ascii="Arial" w:hAnsi="Arial" w:cs="Arial"/>
          <w:sz w:val="20"/>
          <w:szCs w:val="20"/>
        </w:rPr>
        <w:t xml:space="preserve">., 2012). Lima </w:t>
      </w:r>
      <w:r w:rsidRPr="009640E1">
        <w:rPr>
          <w:rFonts w:ascii="Arial" w:hAnsi="Arial" w:cs="Arial"/>
          <w:i/>
          <w:iCs/>
          <w:sz w:val="20"/>
          <w:szCs w:val="20"/>
        </w:rPr>
        <w:t>et al.</w:t>
      </w:r>
      <w:r w:rsidRPr="009640E1">
        <w:rPr>
          <w:rFonts w:ascii="Arial" w:hAnsi="Arial" w:cs="Arial"/>
          <w:sz w:val="20"/>
          <w:szCs w:val="20"/>
        </w:rPr>
        <w:t xml:space="preserve"> (2013) studied the cell wall structure of coffee plants exposed to heat stress (37°C), finding that the cell walls stiffened, the structural size of wall polysaccharides increased, and lignin content rose. Additionally, heat stress led to a reduction in starch granules, changes in internal membrane organization, and a decrease in the overall size of mesophyll cells, especially in the palisade parenchyma (Lima </w:t>
      </w:r>
      <w:r w:rsidRPr="009640E1">
        <w:rPr>
          <w:rFonts w:ascii="Arial" w:hAnsi="Arial" w:cs="Arial"/>
          <w:i/>
          <w:iCs/>
          <w:sz w:val="20"/>
          <w:szCs w:val="20"/>
        </w:rPr>
        <w:t>et al</w:t>
      </w:r>
      <w:r w:rsidRPr="009640E1">
        <w:rPr>
          <w:rFonts w:ascii="Arial" w:hAnsi="Arial" w:cs="Arial"/>
          <w:sz w:val="20"/>
          <w:szCs w:val="20"/>
        </w:rPr>
        <w:t>., 2013).</w:t>
      </w:r>
    </w:p>
    <w:p w14:paraId="4F740AD8" w14:textId="389B9953" w:rsidR="00C77C8B" w:rsidRPr="009640E1" w:rsidRDefault="00C77C8B" w:rsidP="000E66F8">
      <w:pPr>
        <w:spacing w:line="360" w:lineRule="auto"/>
        <w:jc w:val="both"/>
        <w:rPr>
          <w:rFonts w:ascii="Arial" w:hAnsi="Arial" w:cs="Arial"/>
          <w:sz w:val="20"/>
          <w:szCs w:val="20"/>
        </w:rPr>
      </w:pPr>
      <w:r w:rsidRPr="009640E1">
        <w:rPr>
          <w:rFonts w:ascii="Arial" w:hAnsi="Arial" w:cs="Arial"/>
          <w:sz w:val="20"/>
          <w:szCs w:val="20"/>
        </w:rPr>
        <w:t>Abiotic factors like high temperatures combined with water shortages affect the growth and development of many plants, reducing crop productivity. Heat stress causes numerous disruptions, including destabilizing membranes and proteins, disorganizing nucleic acid and protein metabolism, degenerating membrane structure, and inhibiting photosynthesis, among other adverse effects.</w:t>
      </w:r>
      <w:r w:rsidRPr="009640E1">
        <w:rPr>
          <w:rFonts w:ascii="Arial" w:hAnsi="Arial" w:cs="Arial"/>
          <w:noProof/>
          <w:sz w:val="20"/>
          <w:szCs w:val="20"/>
        </w:rPr>
        <w:t xml:space="preserve"> </w:t>
      </w:r>
    </w:p>
    <w:p w14:paraId="001B67BF" w14:textId="5BD92481" w:rsidR="00940AD4" w:rsidRPr="000515C7" w:rsidRDefault="009D0A8A" w:rsidP="00C77C8B">
      <w:pPr>
        <w:spacing w:line="360" w:lineRule="auto"/>
        <w:jc w:val="both"/>
        <w:rPr>
          <w:rFonts w:ascii="Arial" w:hAnsi="Arial" w:cs="Arial"/>
          <w:b/>
          <w:bCs/>
          <w:sz w:val="24"/>
          <w:szCs w:val="24"/>
        </w:rPr>
      </w:pPr>
      <w:r w:rsidRPr="000515C7">
        <w:rPr>
          <w:rFonts w:ascii="Arial" w:hAnsi="Arial" w:cs="Arial"/>
          <w:noProof/>
        </w:rPr>
        <w:drawing>
          <wp:inline distT="0" distB="0" distL="0" distR="0" wp14:anchorId="212C9A1A" wp14:editId="057AD54D">
            <wp:extent cx="3115945" cy="3503295"/>
            <wp:effectExtent l="0" t="0" r="8255" b="1905"/>
            <wp:docPr id="101279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945" cy="3503295"/>
                    </a:xfrm>
                    <a:prstGeom prst="rect">
                      <a:avLst/>
                    </a:prstGeom>
                    <a:noFill/>
                    <a:ln>
                      <a:noFill/>
                    </a:ln>
                  </pic:spPr>
                </pic:pic>
              </a:graphicData>
            </a:graphic>
          </wp:inline>
        </w:drawing>
      </w:r>
    </w:p>
    <w:p w14:paraId="71DDA845" w14:textId="77777777" w:rsidR="00B63E98" w:rsidRDefault="00B63E98" w:rsidP="000E66F8">
      <w:pPr>
        <w:spacing w:line="360" w:lineRule="auto"/>
        <w:jc w:val="center"/>
        <w:rPr>
          <w:rFonts w:ascii="Arial" w:hAnsi="Arial" w:cs="Arial"/>
          <w:b/>
          <w:bCs/>
          <w:sz w:val="20"/>
          <w:szCs w:val="20"/>
        </w:rPr>
      </w:pPr>
    </w:p>
    <w:p w14:paraId="277E8D1C" w14:textId="54559262" w:rsidR="00DC4F6E" w:rsidRPr="000E66F8" w:rsidRDefault="00940AD4" w:rsidP="000E66F8">
      <w:pPr>
        <w:spacing w:line="360" w:lineRule="auto"/>
        <w:jc w:val="center"/>
        <w:rPr>
          <w:rFonts w:ascii="Arial" w:hAnsi="Arial" w:cs="Arial"/>
          <w:b/>
          <w:bCs/>
          <w:sz w:val="20"/>
          <w:szCs w:val="20"/>
        </w:rPr>
      </w:pPr>
      <w:r w:rsidRPr="008D0F86">
        <w:rPr>
          <w:rFonts w:ascii="Arial" w:hAnsi="Arial" w:cs="Arial"/>
          <w:b/>
          <w:bCs/>
          <w:sz w:val="20"/>
          <w:szCs w:val="20"/>
        </w:rPr>
        <w:t>Fig. 2: Morphological response of plants to heat stress</w:t>
      </w:r>
    </w:p>
    <w:p w14:paraId="504D6CA1" w14:textId="341B3099" w:rsidR="00C77C8B" w:rsidRPr="005814E5" w:rsidRDefault="00BD41FD" w:rsidP="00C77C8B">
      <w:pPr>
        <w:spacing w:line="360" w:lineRule="auto"/>
        <w:jc w:val="both"/>
        <w:rPr>
          <w:rFonts w:ascii="Arial" w:hAnsi="Arial" w:cs="Arial"/>
          <w:b/>
          <w:bCs/>
          <w:sz w:val="20"/>
          <w:szCs w:val="20"/>
        </w:rPr>
      </w:pPr>
      <w:r w:rsidRPr="005814E5">
        <w:rPr>
          <w:rFonts w:ascii="Arial" w:hAnsi="Arial" w:cs="Arial"/>
          <w:b/>
          <w:bCs/>
          <w:sz w:val="20"/>
          <w:szCs w:val="20"/>
        </w:rPr>
        <w:t>(</w:t>
      </w:r>
      <w:r w:rsidR="00DC4F6E" w:rsidRPr="005814E5">
        <w:rPr>
          <w:rFonts w:ascii="Arial" w:hAnsi="Arial" w:cs="Arial"/>
          <w:b/>
          <w:bCs/>
          <w:sz w:val="20"/>
          <w:szCs w:val="20"/>
        </w:rPr>
        <w:t>b</w:t>
      </w:r>
      <w:r w:rsidRPr="005814E5">
        <w:rPr>
          <w:rFonts w:ascii="Arial" w:hAnsi="Arial" w:cs="Arial"/>
          <w:b/>
          <w:bCs/>
          <w:sz w:val="20"/>
          <w:szCs w:val="20"/>
        </w:rPr>
        <w:t xml:space="preserve">) </w:t>
      </w:r>
      <w:r w:rsidR="00C77C8B" w:rsidRPr="005814E5">
        <w:rPr>
          <w:rFonts w:ascii="Arial" w:hAnsi="Arial" w:cs="Arial"/>
          <w:b/>
          <w:bCs/>
          <w:sz w:val="20"/>
          <w:szCs w:val="20"/>
        </w:rPr>
        <w:t>Physiological response</w:t>
      </w:r>
    </w:p>
    <w:p w14:paraId="454D3AE6" w14:textId="77777777" w:rsidR="00C77C8B" w:rsidRPr="008D0F86" w:rsidRDefault="00C77C8B" w:rsidP="00C77C8B">
      <w:pPr>
        <w:spacing w:line="360" w:lineRule="auto"/>
        <w:jc w:val="both"/>
        <w:rPr>
          <w:rFonts w:ascii="Arial" w:hAnsi="Arial" w:cs="Arial"/>
          <w:sz w:val="20"/>
          <w:szCs w:val="20"/>
        </w:rPr>
      </w:pPr>
      <w:r w:rsidRPr="008D0F86">
        <w:rPr>
          <w:rFonts w:ascii="Arial" w:hAnsi="Arial" w:cs="Arial"/>
          <w:sz w:val="20"/>
          <w:szCs w:val="20"/>
        </w:rPr>
        <w:t xml:space="preserve">Heat stress induces physiological adjustments in plants. The photosynthetic apparatus is often damaged, leading to decreased transpiration due to stomatal closure and reduced CO2 levels, inhibition of photosynthetic enzymes and ATP synthase activity, reduced leaf expansion, and accelerated senescence, ultimately hampering plant development (Wahid </w:t>
      </w:r>
      <w:r w:rsidRPr="008D0F86">
        <w:rPr>
          <w:rFonts w:ascii="Arial" w:hAnsi="Arial" w:cs="Arial"/>
          <w:i/>
          <w:iCs/>
          <w:sz w:val="20"/>
          <w:szCs w:val="20"/>
        </w:rPr>
        <w:t>et al</w:t>
      </w:r>
      <w:r w:rsidRPr="008D0F86">
        <w:rPr>
          <w:rFonts w:ascii="Arial" w:hAnsi="Arial" w:cs="Arial"/>
          <w:sz w:val="20"/>
          <w:szCs w:val="20"/>
        </w:rPr>
        <w:t xml:space="preserve">., 2007). To mitigate the effects of heat stress, plants alter their carbon assimilation metabolism, mobilizing starch reserves in chloroplasts to release energy, sugars, and metabolites to survive stress periods and prevent further damage (Wang </w:t>
      </w:r>
      <w:r w:rsidRPr="008D0F86">
        <w:rPr>
          <w:rFonts w:ascii="Arial" w:hAnsi="Arial" w:cs="Arial"/>
          <w:i/>
          <w:iCs/>
          <w:sz w:val="20"/>
          <w:szCs w:val="20"/>
        </w:rPr>
        <w:t>et al</w:t>
      </w:r>
      <w:r w:rsidRPr="008D0F86">
        <w:rPr>
          <w:rFonts w:ascii="Arial" w:hAnsi="Arial" w:cs="Arial"/>
          <w:sz w:val="20"/>
          <w:szCs w:val="20"/>
        </w:rPr>
        <w:t>., 2018).</w:t>
      </w:r>
    </w:p>
    <w:p w14:paraId="3ED95E4D" w14:textId="04037DC2" w:rsidR="00C77C8B" w:rsidRPr="008D0F86" w:rsidRDefault="00C77C8B" w:rsidP="00C77C8B">
      <w:pPr>
        <w:spacing w:line="360" w:lineRule="auto"/>
        <w:jc w:val="both"/>
        <w:rPr>
          <w:rFonts w:ascii="Arial" w:hAnsi="Arial" w:cs="Arial"/>
          <w:sz w:val="20"/>
          <w:szCs w:val="20"/>
        </w:rPr>
      </w:pPr>
      <w:r w:rsidRPr="008D0F86">
        <w:rPr>
          <w:rFonts w:ascii="Arial" w:hAnsi="Arial" w:cs="Arial"/>
          <w:sz w:val="20"/>
          <w:szCs w:val="20"/>
        </w:rPr>
        <w:t xml:space="preserve">The ribulose 1,5 bisphosphate carboxylase/oxygenase (Rubisco) enzyme, crucial for carbon fixation, operates efficiently between 20 and 30°C. Above these temperatures, photosynthetic rates decrease (Yamori </w:t>
      </w:r>
      <w:r w:rsidRPr="008D0F86">
        <w:rPr>
          <w:rFonts w:ascii="Arial" w:hAnsi="Arial" w:cs="Arial"/>
          <w:i/>
          <w:iCs/>
          <w:sz w:val="20"/>
          <w:szCs w:val="20"/>
        </w:rPr>
        <w:t>et al</w:t>
      </w:r>
      <w:r w:rsidRPr="008D0F86">
        <w:rPr>
          <w:rFonts w:ascii="Arial" w:hAnsi="Arial" w:cs="Arial"/>
          <w:sz w:val="20"/>
          <w:szCs w:val="20"/>
        </w:rPr>
        <w:t>., 2014). Throughout evolution, plants have developed various metabolic strategies to cope with adverse conditions. The C4 and CAM photosynthetic mechanisms concentrate CO</w:t>
      </w:r>
      <w:r w:rsidRPr="009A7FDF">
        <w:rPr>
          <w:rFonts w:ascii="Arial" w:hAnsi="Arial" w:cs="Arial"/>
          <w:sz w:val="20"/>
          <w:szCs w:val="20"/>
          <w:vertAlign w:val="subscript"/>
        </w:rPr>
        <w:t>2</w:t>
      </w:r>
      <w:r w:rsidRPr="008D0F86">
        <w:rPr>
          <w:rFonts w:ascii="Arial" w:hAnsi="Arial" w:cs="Arial"/>
          <w:sz w:val="20"/>
          <w:szCs w:val="20"/>
        </w:rPr>
        <w:t xml:space="preserve">, enhancing Rubisco's efficiency under extreme high temperatures, unlike C3 plants (Yamori </w:t>
      </w:r>
      <w:r w:rsidRPr="008D0F86">
        <w:rPr>
          <w:rFonts w:ascii="Arial" w:hAnsi="Arial" w:cs="Arial"/>
          <w:i/>
          <w:iCs/>
          <w:sz w:val="20"/>
          <w:szCs w:val="20"/>
        </w:rPr>
        <w:t>et al</w:t>
      </w:r>
      <w:r w:rsidRPr="008D0F86">
        <w:rPr>
          <w:rFonts w:ascii="Arial" w:hAnsi="Arial" w:cs="Arial"/>
          <w:sz w:val="20"/>
          <w:szCs w:val="20"/>
        </w:rPr>
        <w:t xml:space="preserve">., 2014). However, most crops have a C3 metabolism, fixing less carbon at high temperatures due to the lack of optimized </w:t>
      </w:r>
      <w:r w:rsidR="009A7FDF" w:rsidRPr="008D0F86">
        <w:rPr>
          <w:rFonts w:ascii="Arial" w:hAnsi="Arial" w:cs="Arial"/>
          <w:sz w:val="20"/>
          <w:szCs w:val="20"/>
        </w:rPr>
        <w:t>CO</w:t>
      </w:r>
      <w:r w:rsidR="009A7FDF" w:rsidRPr="009A7FDF">
        <w:rPr>
          <w:rFonts w:ascii="Arial" w:hAnsi="Arial" w:cs="Arial"/>
          <w:sz w:val="20"/>
          <w:szCs w:val="20"/>
          <w:vertAlign w:val="subscript"/>
        </w:rPr>
        <w:t>2</w:t>
      </w:r>
      <w:r w:rsidRPr="008D0F86">
        <w:rPr>
          <w:rFonts w:ascii="Arial" w:hAnsi="Arial" w:cs="Arial"/>
          <w:sz w:val="20"/>
          <w:szCs w:val="20"/>
        </w:rPr>
        <w:t xml:space="preserve"> concentration mechanisms (Betti </w:t>
      </w:r>
      <w:r w:rsidRPr="008D0F86">
        <w:rPr>
          <w:rFonts w:ascii="Arial" w:hAnsi="Arial" w:cs="Arial"/>
          <w:i/>
          <w:iCs/>
          <w:sz w:val="20"/>
          <w:szCs w:val="20"/>
        </w:rPr>
        <w:t>et al</w:t>
      </w:r>
      <w:r w:rsidRPr="008D0F86">
        <w:rPr>
          <w:rFonts w:ascii="Arial" w:hAnsi="Arial" w:cs="Arial"/>
          <w:sz w:val="20"/>
          <w:szCs w:val="20"/>
        </w:rPr>
        <w:t>., 2016).</w:t>
      </w:r>
    </w:p>
    <w:p w14:paraId="038C079D" w14:textId="405651DF" w:rsidR="00C77C8B" w:rsidRPr="005814E5" w:rsidRDefault="00BD41FD" w:rsidP="00C77C8B">
      <w:pPr>
        <w:spacing w:line="360" w:lineRule="auto"/>
        <w:jc w:val="both"/>
        <w:rPr>
          <w:rFonts w:ascii="Arial" w:hAnsi="Arial" w:cs="Arial"/>
          <w:b/>
          <w:bCs/>
          <w:sz w:val="20"/>
          <w:szCs w:val="20"/>
        </w:rPr>
      </w:pPr>
      <w:r w:rsidRPr="005814E5">
        <w:rPr>
          <w:rFonts w:ascii="Arial" w:hAnsi="Arial" w:cs="Arial"/>
          <w:b/>
          <w:bCs/>
          <w:sz w:val="20"/>
          <w:szCs w:val="20"/>
        </w:rPr>
        <w:t>(</w:t>
      </w:r>
      <w:r w:rsidR="00DC4F6E" w:rsidRPr="005814E5">
        <w:rPr>
          <w:rFonts w:ascii="Arial" w:hAnsi="Arial" w:cs="Arial"/>
          <w:b/>
          <w:bCs/>
          <w:sz w:val="20"/>
          <w:szCs w:val="20"/>
        </w:rPr>
        <w:t>c</w:t>
      </w:r>
      <w:r w:rsidRPr="005814E5">
        <w:rPr>
          <w:rFonts w:ascii="Arial" w:hAnsi="Arial" w:cs="Arial"/>
          <w:b/>
          <w:bCs/>
          <w:sz w:val="20"/>
          <w:szCs w:val="20"/>
        </w:rPr>
        <w:t xml:space="preserve">) </w:t>
      </w:r>
      <w:r w:rsidR="00C77C8B" w:rsidRPr="005814E5">
        <w:rPr>
          <w:rFonts w:ascii="Arial" w:hAnsi="Arial" w:cs="Arial"/>
          <w:b/>
          <w:bCs/>
          <w:sz w:val="20"/>
          <w:szCs w:val="20"/>
        </w:rPr>
        <w:t>Biochemical response</w:t>
      </w:r>
    </w:p>
    <w:p w14:paraId="2E0CC6C9" w14:textId="2176F972" w:rsidR="00C77C8B" w:rsidRPr="008D0F86" w:rsidRDefault="00C77C8B" w:rsidP="00C77C8B">
      <w:pPr>
        <w:spacing w:line="360" w:lineRule="auto"/>
        <w:jc w:val="both"/>
        <w:rPr>
          <w:rFonts w:ascii="Arial" w:hAnsi="Arial" w:cs="Arial"/>
          <w:sz w:val="20"/>
          <w:szCs w:val="20"/>
        </w:rPr>
      </w:pPr>
      <w:r w:rsidRPr="008D0F86">
        <w:rPr>
          <w:rFonts w:ascii="Arial" w:hAnsi="Arial" w:cs="Arial"/>
          <w:sz w:val="20"/>
          <w:szCs w:val="20"/>
        </w:rPr>
        <w:t xml:space="preserve">Heat stress disrupts redox homeostasis, leading to ROS production and compromising the mechanisms that eliminate these toxic forms of </w:t>
      </w:r>
      <w:r w:rsidR="009A7FDF" w:rsidRPr="008D0F86">
        <w:rPr>
          <w:rFonts w:ascii="Arial" w:hAnsi="Arial" w:cs="Arial"/>
          <w:sz w:val="20"/>
          <w:szCs w:val="20"/>
        </w:rPr>
        <w:t>O</w:t>
      </w:r>
      <w:r w:rsidR="009A7FDF" w:rsidRPr="009A7FDF">
        <w:rPr>
          <w:rFonts w:ascii="Arial" w:hAnsi="Arial" w:cs="Arial"/>
          <w:sz w:val="20"/>
          <w:szCs w:val="20"/>
          <w:vertAlign w:val="subscript"/>
        </w:rPr>
        <w:t>2</w:t>
      </w:r>
      <w:r w:rsidRPr="008D0F86">
        <w:rPr>
          <w:rFonts w:ascii="Arial" w:hAnsi="Arial" w:cs="Arial"/>
          <w:sz w:val="20"/>
          <w:szCs w:val="20"/>
        </w:rPr>
        <w:t xml:space="preserve"> in different cell compartments, causing oxidative stress. Increased ROS levels result in molecule oxidation, membrane decomposition, enzyme inactivation, and altered gene expression (Singh </w:t>
      </w:r>
      <w:r w:rsidRPr="008D0F86">
        <w:rPr>
          <w:rFonts w:ascii="Arial" w:hAnsi="Arial" w:cs="Arial"/>
          <w:i/>
          <w:iCs/>
          <w:sz w:val="20"/>
          <w:szCs w:val="20"/>
        </w:rPr>
        <w:t>et al</w:t>
      </w:r>
      <w:r w:rsidRPr="008D0F86">
        <w:rPr>
          <w:rFonts w:ascii="Arial" w:hAnsi="Arial" w:cs="Arial"/>
          <w:sz w:val="20"/>
          <w:szCs w:val="20"/>
        </w:rPr>
        <w:t xml:space="preserve">., 2019). ROS-scavenging enzymes such as SOD, CAT, APX, MDHAR, DHAR, and GR, along with non-enzymatic mechanisms like ascorbate (ASA), glutathione (GSH), α-tocopherol, and flavonols, detoxify excess ROS (Ohama </w:t>
      </w:r>
      <w:r w:rsidRPr="008D0F86">
        <w:rPr>
          <w:rFonts w:ascii="Arial" w:hAnsi="Arial" w:cs="Arial"/>
          <w:i/>
          <w:iCs/>
          <w:sz w:val="20"/>
          <w:szCs w:val="20"/>
        </w:rPr>
        <w:t>et al</w:t>
      </w:r>
      <w:r w:rsidRPr="008D0F86">
        <w:rPr>
          <w:rFonts w:ascii="Arial" w:hAnsi="Arial" w:cs="Arial"/>
          <w:sz w:val="20"/>
          <w:szCs w:val="20"/>
        </w:rPr>
        <w:t xml:space="preserve">., 2017). Oxidative stress also leads to epigenetic changes, including histone modifications that regulate gene expression (Stief </w:t>
      </w:r>
      <w:r w:rsidRPr="008D0F86">
        <w:rPr>
          <w:rFonts w:ascii="Arial" w:hAnsi="Arial" w:cs="Arial"/>
          <w:i/>
          <w:iCs/>
          <w:sz w:val="20"/>
          <w:szCs w:val="20"/>
        </w:rPr>
        <w:t>et al</w:t>
      </w:r>
      <w:r w:rsidRPr="008D0F86">
        <w:rPr>
          <w:rFonts w:ascii="Arial" w:hAnsi="Arial" w:cs="Arial"/>
          <w:sz w:val="20"/>
          <w:szCs w:val="20"/>
        </w:rPr>
        <w:t xml:space="preserve">., 2014). Manipulating photosynthesis through rubisco activase and enzymes involved in ROS detoxification is a viable approach for developing heat-tolerant crops (Wang </w:t>
      </w:r>
      <w:r w:rsidRPr="008D0F86">
        <w:rPr>
          <w:rFonts w:ascii="Arial" w:hAnsi="Arial" w:cs="Arial"/>
          <w:i/>
          <w:iCs/>
          <w:sz w:val="20"/>
          <w:szCs w:val="20"/>
        </w:rPr>
        <w:t>et al</w:t>
      </w:r>
      <w:r w:rsidRPr="008D0F86">
        <w:rPr>
          <w:rFonts w:ascii="Arial" w:hAnsi="Arial" w:cs="Arial"/>
          <w:sz w:val="20"/>
          <w:szCs w:val="20"/>
        </w:rPr>
        <w:t>., 2018).</w:t>
      </w:r>
    </w:p>
    <w:p w14:paraId="3B32E210" w14:textId="4841D3B6" w:rsidR="00C77C8B" w:rsidRPr="008D0F86" w:rsidRDefault="00C77C8B" w:rsidP="00C77C8B">
      <w:pPr>
        <w:spacing w:line="360" w:lineRule="auto"/>
        <w:jc w:val="both"/>
        <w:rPr>
          <w:rFonts w:ascii="Arial" w:hAnsi="Arial" w:cs="Arial"/>
          <w:sz w:val="20"/>
          <w:szCs w:val="20"/>
        </w:rPr>
      </w:pPr>
      <w:r w:rsidRPr="008D0F86">
        <w:rPr>
          <w:rFonts w:ascii="Arial" w:hAnsi="Arial" w:cs="Arial"/>
          <w:sz w:val="20"/>
          <w:szCs w:val="20"/>
        </w:rPr>
        <w:t>Plants detect temperature changes through sensors in various cellular compartments. Chloroplasts, which house the photosynthetic apparatus and are most affected by heat,</w:t>
      </w:r>
      <w:r w:rsidR="009A7FDF">
        <w:rPr>
          <w:rFonts w:ascii="Arial" w:hAnsi="Arial" w:cs="Arial"/>
          <w:sz w:val="20"/>
          <w:szCs w:val="20"/>
        </w:rPr>
        <w:t xml:space="preserve"> </w:t>
      </w:r>
      <w:r w:rsidRPr="008D0F86">
        <w:rPr>
          <w:rFonts w:ascii="Arial" w:hAnsi="Arial" w:cs="Arial"/>
          <w:sz w:val="20"/>
          <w:szCs w:val="20"/>
        </w:rPr>
        <w:t xml:space="preserve">are considered heat stress sensors because they alter dynamics in response to ROS/redox changes at the cellular level (Sun and Guo, 2016). Signals from these sensors rapidly trigger a specific signal transduction network involving calcium fluxes, calmodulin, CDPKs, MAPKs, phosphatases, and transcriptional regulators (Stief </w:t>
      </w:r>
      <w:r w:rsidRPr="008D0F86">
        <w:rPr>
          <w:rFonts w:ascii="Arial" w:hAnsi="Arial" w:cs="Arial"/>
          <w:i/>
          <w:iCs/>
          <w:sz w:val="20"/>
          <w:szCs w:val="20"/>
        </w:rPr>
        <w:t>et al</w:t>
      </w:r>
      <w:r w:rsidRPr="008D0F86">
        <w:rPr>
          <w:rFonts w:ascii="Arial" w:hAnsi="Arial" w:cs="Arial"/>
          <w:sz w:val="20"/>
          <w:szCs w:val="20"/>
        </w:rPr>
        <w:t>., 2014).</w:t>
      </w:r>
    </w:p>
    <w:p w14:paraId="76B82E47" w14:textId="3AF00204" w:rsidR="000F4F6B" w:rsidRPr="008D0F86" w:rsidRDefault="000F4F6B" w:rsidP="00C77C8B">
      <w:pPr>
        <w:spacing w:line="360" w:lineRule="auto"/>
        <w:jc w:val="both"/>
        <w:rPr>
          <w:rFonts w:ascii="Arial" w:hAnsi="Arial" w:cs="Arial"/>
          <w:b/>
          <w:bCs/>
          <w:sz w:val="20"/>
          <w:szCs w:val="20"/>
        </w:rPr>
      </w:pPr>
    </w:p>
    <w:p w14:paraId="79030C91" w14:textId="44EC4AB1" w:rsidR="000F4F6B" w:rsidRPr="000515C7" w:rsidRDefault="000F4F6B" w:rsidP="00C77C8B">
      <w:pPr>
        <w:spacing w:line="360" w:lineRule="auto"/>
        <w:jc w:val="both"/>
        <w:rPr>
          <w:rFonts w:ascii="Arial" w:hAnsi="Arial" w:cs="Arial"/>
          <w:b/>
          <w:bCs/>
          <w:sz w:val="24"/>
          <w:szCs w:val="24"/>
        </w:rPr>
      </w:pPr>
    </w:p>
    <w:p w14:paraId="56D659D4" w14:textId="45EC8836" w:rsidR="000F4F6B" w:rsidRPr="000515C7" w:rsidRDefault="000F4F6B" w:rsidP="00C77C8B">
      <w:pPr>
        <w:spacing w:line="360" w:lineRule="auto"/>
        <w:jc w:val="both"/>
        <w:rPr>
          <w:rFonts w:ascii="Arial" w:hAnsi="Arial" w:cs="Arial"/>
          <w:b/>
          <w:bCs/>
          <w:sz w:val="24"/>
          <w:szCs w:val="24"/>
        </w:rPr>
      </w:pPr>
    </w:p>
    <w:p w14:paraId="05B61211" w14:textId="3086BB8B" w:rsidR="00621BA3" w:rsidRPr="000515C7" w:rsidRDefault="00445F13" w:rsidP="00C77C8B">
      <w:pPr>
        <w:spacing w:line="360" w:lineRule="auto"/>
        <w:jc w:val="both"/>
        <w:rPr>
          <w:rFonts w:ascii="Arial" w:hAnsi="Arial" w:cs="Arial"/>
          <w:b/>
          <w:bCs/>
          <w:sz w:val="24"/>
          <w:szCs w:val="24"/>
        </w:rPr>
      </w:pPr>
      <w:r w:rsidRPr="008D0F86">
        <w:rPr>
          <w:rFonts w:ascii="Arial" w:hAnsi="Arial" w:cs="Arial"/>
          <w:noProof/>
          <w:sz w:val="20"/>
          <w:szCs w:val="20"/>
        </w:rPr>
        <w:drawing>
          <wp:anchor distT="0" distB="0" distL="114300" distR="114300" simplePos="0" relativeHeight="251663872" behindDoc="0" locked="0" layoutInCell="1" allowOverlap="1" wp14:anchorId="45CBAE04" wp14:editId="36B0088B">
            <wp:simplePos x="0" y="0"/>
            <wp:positionH relativeFrom="margin">
              <wp:posOffset>1028700</wp:posOffset>
            </wp:positionH>
            <wp:positionV relativeFrom="paragraph">
              <wp:posOffset>-476250</wp:posOffset>
            </wp:positionV>
            <wp:extent cx="3931920" cy="3200400"/>
            <wp:effectExtent l="0" t="0" r="0" b="0"/>
            <wp:wrapNone/>
            <wp:docPr id="1728861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192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DD4BC" w14:textId="77777777" w:rsidR="00445F13" w:rsidRDefault="00445F13" w:rsidP="00621BA3">
      <w:pPr>
        <w:spacing w:line="360" w:lineRule="auto"/>
        <w:jc w:val="center"/>
        <w:rPr>
          <w:rFonts w:ascii="Arial" w:hAnsi="Arial" w:cs="Arial"/>
          <w:b/>
          <w:bCs/>
          <w:sz w:val="24"/>
          <w:szCs w:val="24"/>
        </w:rPr>
      </w:pPr>
    </w:p>
    <w:p w14:paraId="0450BCAE" w14:textId="77777777" w:rsidR="00445F13" w:rsidRDefault="00445F13" w:rsidP="00621BA3">
      <w:pPr>
        <w:spacing w:line="360" w:lineRule="auto"/>
        <w:jc w:val="center"/>
        <w:rPr>
          <w:rFonts w:ascii="Arial" w:hAnsi="Arial" w:cs="Arial"/>
          <w:b/>
          <w:bCs/>
          <w:sz w:val="24"/>
          <w:szCs w:val="24"/>
        </w:rPr>
      </w:pPr>
    </w:p>
    <w:p w14:paraId="7C7A53FA" w14:textId="77777777" w:rsidR="00445F13" w:rsidRDefault="00445F13" w:rsidP="00621BA3">
      <w:pPr>
        <w:spacing w:line="360" w:lineRule="auto"/>
        <w:jc w:val="center"/>
        <w:rPr>
          <w:rFonts w:ascii="Arial" w:hAnsi="Arial" w:cs="Arial"/>
          <w:b/>
          <w:bCs/>
          <w:sz w:val="24"/>
          <w:szCs w:val="24"/>
        </w:rPr>
      </w:pPr>
    </w:p>
    <w:p w14:paraId="705C9500" w14:textId="77777777" w:rsidR="00445F13" w:rsidRDefault="00445F13" w:rsidP="00621BA3">
      <w:pPr>
        <w:spacing w:line="360" w:lineRule="auto"/>
        <w:jc w:val="center"/>
        <w:rPr>
          <w:rFonts w:ascii="Arial" w:hAnsi="Arial" w:cs="Arial"/>
          <w:b/>
          <w:bCs/>
          <w:sz w:val="24"/>
          <w:szCs w:val="24"/>
        </w:rPr>
      </w:pPr>
    </w:p>
    <w:p w14:paraId="1601CD5F" w14:textId="77777777" w:rsidR="00445F13" w:rsidRDefault="00445F13" w:rsidP="00621BA3">
      <w:pPr>
        <w:spacing w:line="360" w:lineRule="auto"/>
        <w:jc w:val="center"/>
        <w:rPr>
          <w:rFonts w:ascii="Arial" w:hAnsi="Arial" w:cs="Arial"/>
          <w:b/>
          <w:bCs/>
          <w:sz w:val="24"/>
          <w:szCs w:val="24"/>
        </w:rPr>
      </w:pPr>
    </w:p>
    <w:p w14:paraId="03049A67" w14:textId="77777777" w:rsidR="00445F13" w:rsidRDefault="00445F13" w:rsidP="00621BA3">
      <w:pPr>
        <w:spacing w:line="360" w:lineRule="auto"/>
        <w:jc w:val="center"/>
        <w:rPr>
          <w:rFonts w:ascii="Arial" w:hAnsi="Arial" w:cs="Arial"/>
          <w:b/>
          <w:bCs/>
          <w:sz w:val="24"/>
          <w:szCs w:val="24"/>
        </w:rPr>
      </w:pPr>
    </w:p>
    <w:p w14:paraId="4DD62EF1" w14:textId="77777777" w:rsidR="00445F13" w:rsidRDefault="00445F13" w:rsidP="00621BA3">
      <w:pPr>
        <w:spacing w:line="360" w:lineRule="auto"/>
        <w:jc w:val="center"/>
        <w:rPr>
          <w:rFonts w:ascii="Arial" w:hAnsi="Arial" w:cs="Arial"/>
          <w:b/>
          <w:bCs/>
          <w:sz w:val="24"/>
          <w:szCs w:val="24"/>
        </w:rPr>
      </w:pPr>
    </w:p>
    <w:p w14:paraId="67D62BF2" w14:textId="62A422C1" w:rsidR="00940AD4" w:rsidRPr="00445F13" w:rsidRDefault="00DD15F9" w:rsidP="00621BA3">
      <w:pPr>
        <w:spacing w:line="360" w:lineRule="auto"/>
        <w:jc w:val="center"/>
        <w:rPr>
          <w:rFonts w:ascii="Arial" w:hAnsi="Arial" w:cs="Arial"/>
          <w:b/>
          <w:bCs/>
          <w:sz w:val="20"/>
          <w:szCs w:val="20"/>
        </w:rPr>
      </w:pPr>
      <w:r w:rsidRPr="00445F13">
        <w:rPr>
          <w:rFonts w:ascii="Arial" w:hAnsi="Arial" w:cs="Arial"/>
          <w:b/>
          <w:bCs/>
          <w:sz w:val="20"/>
          <w:szCs w:val="20"/>
        </w:rPr>
        <w:t xml:space="preserve">Fig. </w:t>
      </w:r>
      <w:r w:rsidR="00940AD4" w:rsidRPr="00445F13">
        <w:rPr>
          <w:rFonts w:ascii="Arial" w:hAnsi="Arial" w:cs="Arial"/>
          <w:b/>
          <w:bCs/>
          <w:sz w:val="20"/>
          <w:szCs w:val="20"/>
        </w:rPr>
        <w:t>3</w:t>
      </w:r>
      <w:r w:rsidRPr="00445F13">
        <w:rPr>
          <w:rFonts w:ascii="Arial" w:hAnsi="Arial" w:cs="Arial"/>
          <w:b/>
          <w:bCs/>
          <w:sz w:val="20"/>
          <w:szCs w:val="20"/>
        </w:rPr>
        <w:t>:</w:t>
      </w:r>
      <w:r w:rsidR="004C7C4E" w:rsidRPr="00445F13">
        <w:rPr>
          <w:rFonts w:ascii="Arial" w:hAnsi="Arial" w:cs="Arial"/>
          <w:b/>
          <w:bCs/>
          <w:sz w:val="20"/>
          <w:szCs w:val="20"/>
        </w:rPr>
        <w:t xml:space="preserve"> </w:t>
      </w:r>
      <w:r w:rsidR="00751630" w:rsidRPr="00445F13">
        <w:rPr>
          <w:rFonts w:ascii="Arial" w:hAnsi="Arial" w:cs="Arial"/>
          <w:b/>
          <w:bCs/>
          <w:sz w:val="20"/>
          <w:szCs w:val="20"/>
        </w:rPr>
        <w:t>Biochemical response</w:t>
      </w:r>
      <w:r w:rsidR="004C7C4E" w:rsidRPr="00445F13">
        <w:rPr>
          <w:rFonts w:ascii="Arial" w:hAnsi="Arial" w:cs="Arial"/>
          <w:b/>
          <w:bCs/>
          <w:sz w:val="20"/>
          <w:szCs w:val="20"/>
        </w:rPr>
        <w:t xml:space="preserve"> to heat stress</w:t>
      </w:r>
    </w:p>
    <w:p w14:paraId="2A175FDF" w14:textId="29C6CE1D" w:rsidR="00C77C8B" w:rsidRPr="005814E5" w:rsidRDefault="00BD41FD" w:rsidP="00C77C8B">
      <w:pPr>
        <w:spacing w:line="360" w:lineRule="auto"/>
        <w:jc w:val="both"/>
        <w:rPr>
          <w:rFonts w:ascii="Arial" w:hAnsi="Arial" w:cs="Arial"/>
          <w:b/>
          <w:bCs/>
          <w:sz w:val="20"/>
          <w:szCs w:val="20"/>
        </w:rPr>
      </w:pPr>
      <w:bookmarkStart w:id="1" w:name="_Hlk204632049"/>
      <w:r w:rsidRPr="005814E5">
        <w:rPr>
          <w:rFonts w:ascii="Arial" w:hAnsi="Arial" w:cs="Arial"/>
          <w:b/>
          <w:bCs/>
          <w:sz w:val="20"/>
          <w:szCs w:val="20"/>
        </w:rPr>
        <w:t>(</w:t>
      </w:r>
      <w:r w:rsidR="00DC4F6E" w:rsidRPr="005814E5">
        <w:rPr>
          <w:rFonts w:ascii="Arial" w:hAnsi="Arial" w:cs="Arial"/>
          <w:b/>
          <w:bCs/>
          <w:sz w:val="20"/>
          <w:szCs w:val="20"/>
        </w:rPr>
        <w:t>d</w:t>
      </w:r>
      <w:r w:rsidRPr="005814E5">
        <w:rPr>
          <w:rFonts w:ascii="Arial" w:hAnsi="Arial" w:cs="Arial"/>
          <w:b/>
          <w:bCs/>
          <w:sz w:val="20"/>
          <w:szCs w:val="20"/>
        </w:rPr>
        <w:t xml:space="preserve">) </w:t>
      </w:r>
      <w:r w:rsidR="00C77C8B" w:rsidRPr="005814E5">
        <w:rPr>
          <w:rFonts w:ascii="Arial" w:hAnsi="Arial" w:cs="Arial"/>
          <w:b/>
          <w:bCs/>
          <w:sz w:val="20"/>
          <w:szCs w:val="20"/>
        </w:rPr>
        <w:t>Molecular response</w:t>
      </w:r>
    </w:p>
    <w:p w14:paraId="5DC5C29B"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One of the most well-known responses to potential heat damage is the synthesis of heat shock proteins (HSPs), including Hsp100, Hsp90, Hsp70, Hsp60, small Hsps, and some MAPKs (Stief </w:t>
      </w:r>
      <w:r w:rsidRPr="00445F13">
        <w:rPr>
          <w:rFonts w:ascii="Arial" w:hAnsi="Arial" w:cs="Arial"/>
          <w:i/>
          <w:iCs/>
          <w:sz w:val="20"/>
          <w:szCs w:val="20"/>
        </w:rPr>
        <w:t>et al</w:t>
      </w:r>
      <w:r w:rsidRPr="00445F13">
        <w:rPr>
          <w:rFonts w:ascii="Arial" w:hAnsi="Arial" w:cs="Arial"/>
          <w:sz w:val="20"/>
          <w:szCs w:val="20"/>
        </w:rPr>
        <w:t xml:space="preserve">., 2014). Heat stress-responsive genes are regulated by various transcription factors (TFs) such as HSFs, NAC, MYB, WRKY, RAV, bZIP, AP2/ERF, and ZAT, which control the expression of stress-responsive genes by binding to cis-elements (ARE, CORE, W-box, GCC box, as-1 like) in the promoters of these genes (Sun and Guo, 2016). Heat stress-responsive genes like NADPH oxidases (Rboh), DREB2A, HsfA2, HsfA7a, HsfBs, MBF1C, and MAPK are regulated by HSFs. Additionally, TFs, epigenetic regulators, and small RNAs also regulate heat stress-responsive genes (Stief </w:t>
      </w:r>
      <w:r w:rsidRPr="00445F13">
        <w:rPr>
          <w:rFonts w:ascii="Arial" w:hAnsi="Arial" w:cs="Arial"/>
          <w:i/>
          <w:iCs/>
          <w:sz w:val="20"/>
          <w:szCs w:val="20"/>
        </w:rPr>
        <w:t>et al</w:t>
      </w:r>
      <w:r w:rsidRPr="00445F13">
        <w:rPr>
          <w:rFonts w:ascii="Arial" w:hAnsi="Arial" w:cs="Arial"/>
          <w:sz w:val="20"/>
          <w:szCs w:val="20"/>
        </w:rPr>
        <w:t>., 2014).</w:t>
      </w:r>
    </w:p>
    <w:p w14:paraId="06C790EC" w14:textId="424D640C" w:rsidR="00C77C8B" w:rsidRPr="005814E5" w:rsidRDefault="00BD41FD" w:rsidP="00C77C8B">
      <w:pPr>
        <w:spacing w:line="360" w:lineRule="auto"/>
        <w:jc w:val="both"/>
        <w:rPr>
          <w:rFonts w:ascii="Arial" w:hAnsi="Arial" w:cs="Arial"/>
          <w:b/>
          <w:bCs/>
          <w:sz w:val="20"/>
          <w:szCs w:val="20"/>
        </w:rPr>
      </w:pPr>
      <w:r w:rsidRPr="005814E5">
        <w:rPr>
          <w:rFonts w:ascii="Arial" w:hAnsi="Arial" w:cs="Arial"/>
          <w:b/>
          <w:bCs/>
          <w:sz w:val="20"/>
          <w:szCs w:val="20"/>
        </w:rPr>
        <w:t>(</w:t>
      </w:r>
      <w:r w:rsidR="00DC4F6E" w:rsidRPr="005814E5">
        <w:rPr>
          <w:rFonts w:ascii="Arial" w:hAnsi="Arial" w:cs="Arial"/>
          <w:b/>
          <w:bCs/>
          <w:sz w:val="20"/>
          <w:szCs w:val="20"/>
        </w:rPr>
        <w:t>e</w:t>
      </w:r>
      <w:r w:rsidRPr="005814E5">
        <w:rPr>
          <w:rFonts w:ascii="Arial" w:hAnsi="Arial" w:cs="Arial"/>
          <w:b/>
          <w:bCs/>
          <w:sz w:val="20"/>
          <w:szCs w:val="20"/>
        </w:rPr>
        <w:t xml:space="preserve">) </w:t>
      </w:r>
      <w:r w:rsidR="00C77C8B" w:rsidRPr="005814E5">
        <w:rPr>
          <w:rFonts w:ascii="Arial" w:hAnsi="Arial" w:cs="Arial"/>
          <w:b/>
          <w:bCs/>
          <w:sz w:val="20"/>
          <w:szCs w:val="20"/>
        </w:rPr>
        <w:t>Hormonal regulation</w:t>
      </w:r>
    </w:p>
    <w:p w14:paraId="310F74B1"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Plants under heat stress also increase the biosynthesis of several hormones to regulate their stress response. Elevated temperatures stimulate the biosynthetic pathways of hormones such as auxins, salicylic acid (SA), ABA, brassinosteroids (BRs), cytokinin (CK), jasmonate (JA), and ethylene (ET), leading to higher accumulation in plant cells to tolerate heat stress (Li </w:t>
      </w:r>
      <w:r w:rsidRPr="00445F13">
        <w:rPr>
          <w:rFonts w:ascii="Arial" w:hAnsi="Arial" w:cs="Arial"/>
          <w:i/>
          <w:iCs/>
          <w:sz w:val="20"/>
          <w:szCs w:val="20"/>
        </w:rPr>
        <w:t>et al.</w:t>
      </w:r>
      <w:r w:rsidRPr="00445F13">
        <w:rPr>
          <w:rFonts w:ascii="Arial" w:hAnsi="Arial" w:cs="Arial"/>
          <w:sz w:val="20"/>
          <w:szCs w:val="20"/>
        </w:rPr>
        <w:t xml:space="preserve">, 2021). Overexpression of the TaNAC2L transcription factor activated heat-related genes in transgenic Arabidopsis, suggesting that TaNAC2L may enhance heat tolerance by regulating stress-responsive genes (Guo </w:t>
      </w:r>
      <w:r w:rsidRPr="00445F13">
        <w:rPr>
          <w:rFonts w:ascii="Arial" w:hAnsi="Arial" w:cs="Arial"/>
          <w:i/>
          <w:iCs/>
          <w:sz w:val="20"/>
          <w:szCs w:val="20"/>
        </w:rPr>
        <w:t>et al</w:t>
      </w:r>
      <w:r w:rsidRPr="00445F13">
        <w:rPr>
          <w:rFonts w:ascii="Arial" w:hAnsi="Arial" w:cs="Arial"/>
          <w:sz w:val="20"/>
          <w:szCs w:val="20"/>
        </w:rPr>
        <w:t xml:space="preserve">., 2015). However, overexpression of the NAC transcription factor (SlJA2) reduced SA accumulation in plant cells to tolerate heat stress. Overexpression of the TaNAC2L transcription factor activated heat-related genes in transgenic </w:t>
      </w:r>
      <w:r w:rsidRPr="00445F13">
        <w:rPr>
          <w:rFonts w:ascii="Arial" w:hAnsi="Arial" w:cs="Arial"/>
          <w:i/>
          <w:iCs/>
          <w:sz w:val="20"/>
          <w:szCs w:val="20"/>
        </w:rPr>
        <w:t>Arabidopsis</w:t>
      </w:r>
      <w:r w:rsidRPr="00445F13">
        <w:rPr>
          <w:rFonts w:ascii="Arial" w:hAnsi="Arial" w:cs="Arial"/>
          <w:sz w:val="20"/>
          <w:szCs w:val="20"/>
        </w:rPr>
        <w:t xml:space="preserve">, suggesting that TaNAC2L may enhance heat </w:t>
      </w:r>
      <w:r w:rsidRPr="000515C7">
        <w:rPr>
          <w:rFonts w:ascii="Arial" w:hAnsi="Arial" w:cs="Arial"/>
          <w:sz w:val="24"/>
          <w:szCs w:val="24"/>
        </w:rPr>
        <w:t xml:space="preserve">tolerance by regulating </w:t>
      </w:r>
      <w:r w:rsidRPr="00445F13">
        <w:rPr>
          <w:rFonts w:ascii="Arial" w:hAnsi="Arial" w:cs="Arial"/>
          <w:sz w:val="20"/>
          <w:szCs w:val="20"/>
        </w:rPr>
        <w:t xml:space="preserve">stress-responsive genes. However, overexpression of the NAC transcription factor (SlJA2) reduced SA accumulation in transgenic tobacco, increasing susceptibility to heat stress (Liu </w:t>
      </w:r>
      <w:r w:rsidRPr="00445F13">
        <w:rPr>
          <w:rFonts w:ascii="Arial" w:hAnsi="Arial" w:cs="Arial"/>
          <w:i/>
          <w:iCs/>
          <w:sz w:val="20"/>
          <w:szCs w:val="20"/>
        </w:rPr>
        <w:t>et al.</w:t>
      </w:r>
      <w:r w:rsidRPr="00445F13">
        <w:rPr>
          <w:rFonts w:ascii="Arial" w:hAnsi="Arial" w:cs="Arial"/>
          <w:sz w:val="20"/>
          <w:szCs w:val="20"/>
        </w:rPr>
        <w:t xml:space="preserve">, 2017). Therefore, </w:t>
      </w:r>
      <w:r w:rsidRPr="00445F13">
        <w:rPr>
          <w:rFonts w:ascii="Arial" w:hAnsi="Arial" w:cs="Arial"/>
          <w:sz w:val="20"/>
          <w:szCs w:val="20"/>
        </w:rPr>
        <w:lastRenderedPageBreak/>
        <w:t>transcription factors regulating hormone biosynthesis pathways should be evaluated to determine if they act as positive or negative regulators for genetic engineering of heat-tolerant plants.</w:t>
      </w:r>
    </w:p>
    <w:p w14:paraId="36D8AB8F" w14:textId="3D52EE5C" w:rsidR="00C77C8B" w:rsidRPr="00BD41FD" w:rsidRDefault="00C77C8B" w:rsidP="00BD41FD">
      <w:pPr>
        <w:pStyle w:val="ListParagraph"/>
        <w:numPr>
          <w:ilvl w:val="0"/>
          <w:numId w:val="3"/>
        </w:numPr>
        <w:spacing w:line="360" w:lineRule="auto"/>
        <w:rPr>
          <w:rFonts w:ascii="Arial" w:hAnsi="Arial" w:cs="Arial"/>
          <w:b/>
          <w:bCs/>
        </w:rPr>
      </w:pPr>
      <w:r w:rsidRPr="00BD41FD">
        <w:rPr>
          <w:rFonts w:ascii="Arial" w:hAnsi="Arial" w:cs="Arial"/>
          <w:b/>
          <w:bCs/>
        </w:rPr>
        <w:t>APPROACHES TO GENERATE HEAT TOLERANT PLANTS</w:t>
      </w:r>
    </w:p>
    <w:p w14:paraId="4775E054" w14:textId="5576C1AD" w:rsidR="00C77C8B" w:rsidRPr="00B80347" w:rsidRDefault="00E34818" w:rsidP="00E34818">
      <w:pPr>
        <w:spacing w:line="360" w:lineRule="auto"/>
        <w:jc w:val="both"/>
        <w:rPr>
          <w:rFonts w:ascii="Arial" w:hAnsi="Arial" w:cs="Arial"/>
          <w:b/>
          <w:bCs/>
          <w:sz w:val="20"/>
          <w:szCs w:val="20"/>
        </w:rPr>
      </w:pPr>
      <w:r w:rsidRPr="00B80347">
        <w:rPr>
          <w:rFonts w:ascii="Arial" w:hAnsi="Arial" w:cs="Arial"/>
          <w:b/>
          <w:bCs/>
          <w:sz w:val="20"/>
          <w:szCs w:val="20"/>
        </w:rPr>
        <w:t xml:space="preserve">(i) </w:t>
      </w:r>
      <w:r w:rsidR="00C77C8B" w:rsidRPr="00B80347">
        <w:rPr>
          <w:rFonts w:ascii="Arial" w:hAnsi="Arial" w:cs="Arial"/>
          <w:b/>
          <w:bCs/>
          <w:sz w:val="20"/>
          <w:szCs w:val="20"/>
        </w:rPr>
        <w:t>C</w:t>
      </w:r>
      <w:r w:rsidR="001552D1" w:rsidRPr="00B80347">
        <w:rPr>
          <w:rFonts w:ascii="Arial" w:hAnsi="Arial" w:cs="Arial"/>
          <w:b/>
          <w:bCs/>
          <w:sz w:val="20"/>
          <w:szCs w:val="20"/>
        </w:rPr>
        <w:t>onventional breeding approach toward heat tolerance</w:t>
      </w:r>
    </w:p>
    <w:p w14:paraId="182FACAB"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Traditional breeding programs aim to develop cultivars with high yield traits under non-stress conditions, which has significantly enhanced crop production per unit area and increased total agricultural output (Warren, 1998). Improving heat stress tolerance through genetic engineering is a cost-effective solution for crop production under stressful conditions (Blum, 1988). The variation in heat sensitivity across developmental stages complicates the development of thermotolerant crops (Driedonks </w:t>
      </w:r>
      <w:r w:rsidRPr="00445F13">
        <w:rPr>
          <w:rFonts w:ascii="Arial" w:hAnsi="Arial" w:cs="Arial"/>
          <w:i/>
          <w:iCs/>
          <w:sz w:val="20"/>
          <w:szCs w:val="20"/>
        </w:rPr>
        <w:t>et al</w:t>
      </w:r>
      <w:r w:rsidRPr="00445F13">
        <w:rPr>
          <w:rFonts w:ascii="Arial" w:hAnsi="Arial" w:cs="Arial"/>
          <w:sz w:val="20"/>
          <w:szCs w:val="20"/>
        </w:rPr>
        <w:t xml:space="preserve">., 2016). While breeding approaches have made notable progress in generating heat-tolerant lines in various crops, the genetic basis and extent of heat tolerance remain largely unexplored, especially in legumes. Developing new varieties is time-consuming and expensive; thus, understanding heat tolerance mechanisms would aid in devising strategies for screening germplasm of various legumes for heat tolerance traits. Utilizing and exploring wild varieties and landraces in breeding will enhance genetic diversity in crops (Driedonks </w:t>
      </w:r>
      <w:r w:rsidRPr="00445F13">
        <w:rPr>
          <w:rFonts w:ascii="Arial" w:hAnsi="Arial" w:cs="Arial"/>
          <w:i/>
          <w:iCs/>
          <w:sz w:val="20"/>
          <w:szCs w:val="20"/>
        </w:rPr>
        <w:t>et al</w:t>
      </w:r>
      <w:r w:rsidRPr="00445F13">
        <w:rPr>
          <w:rFonts w:ascii="Arial" w:hAnsi="Arial" w:cs="Arial"/>
          <w:sz w:val="20"/>
          <w:szCs w:val="20"/>
        </w:rPr>
        <w:t>., 2016).</w:t>
      </w:r>
    </w:p>
    <w:p w14:paraId="77FFDD15"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Conventional breeding for high-temperature tolerance is one strategy to minimize the detrimental effects of heat stress on crop yield (Krishnamurthy </w:t>
      </w:r>
      <w:r w:rsidRPr="00445F13">
        <w:rPr>
          <w:rFonts w:ascii="Arial" w:hAnsi="Arial" w:cs="Arial"/>
          <w:i/>
          <w:iCs/>
          <w:sz w:val="20"/>
          <w:szCs w:val="20"/>
        </w:rPr>
        <w:t>et al</w:t>
      </w:r>
      <w:r w:rsidRPr="00445F13">
        <w:rPr>
          <w:rFonts w:ascii="Arial" w:hAnsi="Arial" w:cs="Arial"/>
          <w:sz w:val="20"/>
          <w:szCs w:val="20"/>
        </w:rPr>
        <w:t xml:space="preserve">., 2011). Breeding programs are generally conducted in regions with climatic conditions similar to where the crop will be grown. In hotter regions, breeding lines are selected under hot conditions (Mickelbart </w:t>
      </w:r>
      <w:r w:rsidRPr="00445F13">
        <w:rPr>
          <w:rFonts w:ascii="Arial" w:hAnsi="Arial" w:cs="Arial"/>
          <w:i/>
          <w:iCs/>
          <w:sz w:val="20"/>
          <w:szCs w:val="20"/>
        </w:rPr>
        <w:t>et al</w:t>
      </w:r>
      <w:r w:rsidRPr="00445F13">
        <w:rPr>
          <w:rFonts w:ascii="Arial" w:hAnsi="Arial" w:cs="Arial"/>
          <w:sz w:val="20"/>
          <w:szCs w:val="20"/>
        </w:rPr>
        <w:t xml:space="preserve">., 2015). This method has been reasonably successful, as crops grown in warmer regions tend to be more tolerant of high temperatures than those in cooler regions (Gaur </w:t>
      </w:r>
      <w:r w:rsidRPr="00445F13">
        <w:rPr>
          <w:rFonts w:ascii="Arial" w:hAnsi="Arial" w:cs="Arial"/>
          <w:i/>
          <w:iCs/>
          <w:sz w:val="20"/>
          <w:szCs w:val="20"/>
        </w:rPr>
        <w:t>et al</w:t>
      </w:r>
      <w:r w:rsidRPr="00445F13">
        <w:rPr>
          <w:rFonts w:ascii="Arial" w:hAnsi="Arial" w:cs="Arial"/>
          <w:sz w:val="20"/>
          <w:szCs w:val="20"/>
        </w:rPr>
        <w:t xml:space="preserve">., 2014). For example, the heat-tolerant chickpea genotype ICCV 92944 has been released in three countries: as JG14 in India, Yezin6 in Myanmar, and Chinadesi2 in Kenya (Gaur </w:t>
      </w:r>
      <w:r w:rsidRPr="00445F13">
        <w:rPr>
          <w:rFonts w:ascii="Arial" w:hAnsi="Arial" w:cs="Arial"/>
          <w:i/>
          <w:iCs/>
          <w:sz w:val="20"/>
          <w:szCs w:val="20"/>
        </w:rPr>
        <w:t>et al</w:t>
      </w:r>
      <w:r w:rsidRPr="00445F13">
        <w:rPr>
          <w:rFonts w:ascii="Arial" w:hAnsi="Arial" w:cs="Arial"/>
          <w:sz w:val="20"/>
          <w:szCs w:val="20"/>
        </w:rPr>
        <w:t xml:space="preserve">., 2014). Two heat-tolerant faba bean varieties, Shendi and Manami, have been released in Sudan (Gaur </w:t>
      </w:r>
      <w:r w:rsidRPr="00445F13">
        <w:rPr>
          <w:rFonts w:ascii="Arial" w:hAnsi="Arial" w:cs="Arial"/>
          <w:i/>
          <w:iCs/>
          <w:sz w:val="20"/>
          <w:szCs w:val="20"/>
        </w:rPr>
        <w:t>et al</w:t>
      </w:r>
      <w:r w:rsidRPr="00445F13">
        <w:rPr>
          <w:rFonts w:ascii="Arial" w:hAnsi="Arial" w:cs="Arial"/>
          <w:sz w:val="20"/>
          <w:szCs w:val="20"/>
        </w:rPr>
        <w:t xml:space="preserve">., 2014). A new cowpea variety with higher grain yield during high temperatures in the reproductive stage has been developed (Ehlers and Hall, 1998). Various heat-tolerant legume genotypes have been created using conventional breeding methods. Rapid generation advancement methods, heat-tolerant index, and earlier empirical methods have led to the development of tolerant chickpea genotypes (Krishnamurthy </w:t>
      </w:r>
      <w:r w:rsidRPr="00445F13">
        <w:rPr>
          <w:rFonts w:ascii="Arial" w:hAnsi="Arial" w:cs="Arial"/>
          <w:i/>
          <w:iCs/>
          <w:sz w:val="20"/>
          <w:szCs w:val="20"/>
        </w:rPr>
        <w:t>et al</w:t>
      </w:r>
      <w:r w:rsidRPr="00445F13">
        <w:rPr>
          <w:rFonts w:ascii="Arial" w:hAnsi="Arial" w:cs="Arial"/>
          <w:sz w:val="20"/>
          <w:szCs w:val="20"/>
        </w:rPr>
        <w:t xml:space="preserve">., 2011). Heat-tolerant common beans have been developed using the stress-tolerant index (STI), geometric mean (GM), and recurrent selection techniques (Porch, 2006). Sultana </w:t>
      </w:r>
      <w:r w:rsidRPr="00445F13">
        <w:rPr>
          <w:rFonts w:ascii="Arial" w:hAnsi="Arial" w:cs="Arial"/>
          <w:i/>
          <w:iCs/>
          <w:sz w:val="20"/>
          <w:szCs w:val="20"/>
        </w:rPr>
        <w:t>et al.</w:t>
      </w:r>
      <w:r w:rsidRPr="00445F13">
        <w:rPr>
          <w:rFonts w:ascii="Arial" w:hAnsi="Arial" w:cs="Arial"/>
          <w:sz w:val="20"/>
          <w:szCs w:val="20"/>
        </w:rPr>
        <w:t xml:space="preserve"> (2012) developed heat-tolerant lentil genotypes using rapid initial growth habit and earliness. Mungbean, pea, and snap bean have also been made heat-tolerant using temperature-induction response and pedigree methods, respectively (Porch and Hall, 2013; Bindumadhava </w:t>
      </w:r>
      <w:r w:rsidRPr="00445F13">
        <w:rPr>
          <w:rFonts w:ascii="Arial" w:hAnsi="Arial" w:cs="Arial"/>
          <w:i/>
          <w:iCs/>
          <w:sz w:val="20"/>
          <w:szCs w:val="20"/>
        </w:rPr>
        <w:t>et al</w:t>
      </w:r>
      <w:r w:rsidRPr="00445F13">
        <w:rPr>
          <w:rFonts w:ascii="Arial" w:hAnsi="Arial" w:cs="Arial"/>
          <w:sz w:val="20"/>
          <w:szCs w:val="20"/>
        </w:rPr>
        <w:t xml:space="preserve">., 2017). Other crops such as groundnut and cowpea have been improved for elevated temperature performance using various conventional breeding methods, including solute leakage, chlorophyll fluorescence, STI (for groundnut), cross combination, pedigree breeding/backcrossing, and the pedigree method (for cowpea) (Patel and Hall, 1990; Hall, 1993, 2011; Lucas </w:t>
      </w:r>
      <w:r w:rsidRPr="00445F13">
        <w:rPr>
          <w:rFonts w:ascii="Arial" w:hAnsi="Arial" w:cs="Arial"/>
          <w:i/>
          <w:iCs/>
          <w:sz w:val="20"/>
          <w:szCs w:val="20"/>
        </w:rPr>
        <w:t>et al</w:t>
      </w:r>
      <w:r w:rsidRPr="00445F13">
        <w:rPr>
          <w:rFonts w:ascii="Arial" w:hAnsi="Arial" w:cs="Arial"/>
          <w:sz w:val="20"/>
          <w:szCs w:val="20"/>
        </w:rPr>
        <w:t>., 2013).</w:t>
      </w:r>
    </w:p>
    <w:p w14:paraId="2547A9CE"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Despite the success of conventional breeding in developing heat-tolerant lines, the physiological and genetic basis of improvement remains unclear. This uncertainty hinders the identification of molecular </w:t>
      </w:r>
      <w:r w:rsidRPr="00445F13">
        <w:rPr>
          <w:rFonts w:ascii="Arial" w:hAnsi="Arial" w:cs="Arial"/>
          <w:sz w:val="20"/>
          <w:szCs w:val="20"/>
        </w:rPr>
        <w:lastRenderedPageBreak/>
        <w:t xml:space="preserve">biomarkers, which would assist in screening germplasm for enhanced heat tolerance and enable effective breeding of this complex trait. Additionally, in conventional breeding, the potential gain in heat stress tolerance is limited by low genetic diversity (Paran and van der Knaap, 2007). Genetic diversity for heat tolerance exists in legumes (Bindumadhava </w:t>
      </w:r>
      <w:r w:rsidRPr="00445F13">
        <w:rPr>
          <w:rFonts w:ascii="Arial" w:hAnsi="Arial" w:cs="Arial"/>
          <w:i/>
          <w:iCs/>
          <w:sz w:val="20"/>
          <w:szCs w:val="20"/>
        </w:rPr>
        <w:t>et al</w:t>
      </w:r>
      <w:r w:rsidRPr="00445F13">
        <w:rPr>
          <w:rFonts w:ascii="Arial" w:hAnsi="Arial" w:cs="Arial"/>
          <w:sz w:val="20"/>
          <w:szCs w:val="20"/>
        </w:rPr>
        <w:t>., 2017). Legume breeding programs using various classical breeding methods hold potential for technological applications that could boost global production.</w:t>
      </w:r>
    </w:p>
    <w:p w14:paraId="494A0C4B" w14:textId="2F935363" w:rsidR="00C77C8B" w:rsidRPr="001552D1" w:rsidRDefault="00E34818" w:rsidP="00C77C8B">
      <w:pPr>
        <w:spacing w:line="360" w:lineRule="auto"/>
        <w:jc w:val="both"/>
        <w:rPr>
          <w:rFonts w:ascii="Arial" w:hAnsi="Arial" w:cs="Arial"/>
          <w:b/>
          <w:bCs/>
          <w:sz w:val="20"/>
          <w:szCs w:val="20"/>
        </w:rPr>
      </w:pPr>
      <w:r w:rsidRPr="001552D1">
        <w:rPr>
          <w:rFonts w:ascii="Arial" w:hAnsi="Arial" w:cs="Arial"/>
          <w:b/>
          <w:bCs/>
          <w:sz w:val="20"/>
          <w:szCs w:val="20"/>
        </w:rPr>
        <w:t xml:space="preserve">(ii) </w:t>
      </w:r>
      <w:r w:rsidR="00C77C8B" w:rsidRPr="001552D1">
        <w:rPr>
          <w:rFonts w:ascii="Arial" w:hAnsi="Arial" w:cs="Arial"/>
          <w:b/>
          <w:bCs/>
          <w:sz w:val="20"/>
          <w:szCs w:val="20"/>
        </w:rPr>
        <w:t>G</w:t>
      </w:r>
      <w:r w:rsidR="001552D1" w:rsidRPr="001552D1">
        <w:rPr>
          <w:rFonts w:ascii="Arial" w:hAnsi="Arial" w:cs="Arial"/>
          <w:b/>
          <w:bCs/>
          <w:sz w:val="20"/>
          <w:szCs w:val="20"/>
        </w:rPr>
        <w:t>enetic approaches for heat tolerance in legumes</w:t>
      </w:r>
    </w:p>
    <w:p w14:paraId="38C66586"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The negative effects of abiotic stresses on agricultural productivity can be mitigated through a combination of cultural practices and genetic improvement. Genetic improvement aims to develop cultivars that perform better under high temperatures, thereby enhancing economic yields (Varshney </w:t>
      </w:r>
      <w:r w:rsidRPr="00445F13">
        <w:rPr>
          <w:rFonts w:ascii="Arial" w:hAnsi="Arial" w:cs="Arial"/>
          <w:i/>
          <w:iCs/>
          <w:sz w:val="20"/>
          <w:szCs w:val="20"/>
        </w:rPr>
        <w:t>et al</w:t>
      </w:r>
      <w:r w:rsidRPr="00445F13">
        <w:rPr>
          <w:rFonts w:ascii="Arial" w:hAnsi="Arial" w:cs="Arial"/>
          <w:sz w:val="20"/>
          <w:szCs w:val="20"/>
        </w:rPr>
        <w:t xml:space="preserve">., 2011). Screening for heat stress tolerance in the field is challenging due to interactions with other environmental factors, but many traits can be effectively selected (Hall, 2011). Heat-tolerant genotypes can be selected under controlled conditions, which, while expensive, prevent interference from other factors affecting high-temperature tolerance mechanisms in field conditions (Souza </w:t>
      </w:r>
      <w:r w:rsidRPr="00445F13">
        <w:rPr>
          <w:rFonts w:ascii="Arial" w:hAnsi="Arial" w:cs="Arial"/>
          <w:i/>
          <w:iCs/>
          <w:sz w:val="20"/>
          <w:szCs w:val="20"/>
        </w:rPr>
        <w:t>et al</w:t>
      </w:r>
      <w:r w:rsidRPr="00445F13">
        <w:rPr>
          <w:rFonts w:ascii="Arial" w:hAnsi="Arial" w:cs="Arial"/>
          <w:sz w:val="20"/>
          <w:szCs w:val="20"/>
        </w:rPr>
        <w:t xml:space="preserve">., 2012). Developing effective thermotolerance markers is crucial for breeders and can help confer tolerance (Bita and Gerats, 2013). Creating superior varieties with increased tolerance requires understanding the stress response mechanisms in legumes, including changes in gene expression, transcriptome, metabolome, and proteome (Ramalingam </w:t>
      </w:r>
      <w:r w:rsidRPr="00445F13">
        <w:rPr>
          <w:rFonts w:ascii="Arial" w:hAnsi="Arial" w:cs="Arial"/>
          <w:i/>
          <w:iCs/>
          <w:sz w:val="20"/>
          <w:szCs w:val="20"/>
        </w:rPr>
        <w:t>et al</w:t>
      </w:r>
      <w:r w:rsidRPr="00445F13">
        <w:rPr>
          <w:rFonts w:ascii="Arial" w:hAnsi="Arial" w:cs="Arial"/>
          <w:sz w:val="20"/>
          <w:szCs w:val="20"/>
        </w:rPr>
        <w:t xml:space="preserve">., 2015). Limited genetic inheritance studies mean there is less understanding of the genetic basis of high-temperature tolerance in grain legumes (Jha </w:t>
      </w:r>
      <w:r w:rsidRPr="00445F13">
        <w:rPr>
          <w:rFonts w:ascii="Arial" w:hAnsi="Arial" w:cs="Arial"/>
          <w:i/>
          <w:iCs/>
          <w:sz w:val="20"/>
          <w:szCs w:val="20"/>
        </w:rPr>
        <w:t>et al</w:t>
      </w:r>
      <w:r w:rsidRPr="00445F13">
        <w:rPr>
          <w:rFonts w:ascii="Arial" w:hAnsi="Arial" w:cs="Arial"/>
          <w:sz w:val="20"/>
          <w:szCs w:val="20"/>
        </w:rPr>
        <w:t xml:space="preserve">., 2017). Various genetic analyses, including Mendelian and quantitative genetics, have been conducted to understand the genetic basis of heat stress tolerance in legumes (Miklas </w:t>
      </w:r>
      <w:r w:rsidRPr="00445F13">
        <w:rPr>
          <w:rFonts w:ascii="Arial" w:hAnsi="Arial" w:cs="Arial"/>
          <w:i/>
          <w:iCs/>
          <w:sz w:val="20"/>
          <w:szCs w:val="20"/>
        </w:rPr>
        <w:t>et al</w:t>
      </w:r>
      <w:r w:rsidRPr="00445F13">
        <w:rPr>
          <w:rFonts w:ascii="Arial" w:hAnsi="Arial" w:cs="Arial"/>
          <w:sz w:val="20"/>
          <w:szCs w:val="20"/>
        </w:rPr>
        <w:t>., 2000). Initially, genetic inheritance of key agronomic traits contributing to yield under high temperature stress, primarily governed by major or single genes, was studied in grain legumes (Hall, 1993). For instance, in cowpea, genetic control of heat tolerance was linked to a single gene based on traits such as the number of pods per peduncle and the proportion of tolerant plants under high-temperature stress in populations derived from heat-sensitive (Barnbey 23, "Magnolia," and 7964) and heat-tolerant ("Prima" and TVu4552) genotypes (Marfo and Hall, 1992). Analysis of traits such as pods per plant, seeds per plant, and seed weight in heat-tolerant genotypes revealed multiple mechanisms for thermotolerance in common bean (Rainey and Griffiths, 2005). Understanding the genetic basis of thermotolerance can improve plant performance under stress conditions, leading to enhanced productivity.</w:t>
      </w:r>
    </w:p>
    <w:p w14:paraId="444E7704" w14:textId="7A9518EE" w:rsidR="00C77C8B" w:rsidRPr="00B22747" w:rsidRDefault="00565903" w:rsidP="00C77C8B">
      <w:pPr>
        <w:spacing w:line="360" w:lineRule="auto"/>
        <w:jc w:val="both"/>
        <w:rPr>
          <w:rFonts w:ascii="Arial" w:hAnsi="Arial" w:cs="Arial"/>
          <w:b/>
          <w:bCs/>
        </w:rPr>
      </w:pPr>
      <w:r>
        <w:rPr>
          <w:rFonts w:ascii="Arial" w:hAnsi="Arial" w:cs="Arial"/>
          <w:b/>
          <w:bCs/>
        </w:rPr>
        <w:t>G</w:t>
      </w:r>
      <w:r w:rsidRPr="00B22747">
        <w:rPr>
          <w:rFonts w:ascii="Arial" w:hAnsi="Arial" w:cs="Arial"/>
          <w:b/>
          <w:bCs/>
        </w:rPr>
        <w:t>enetic and quantitative trait locus (</w:t>
      </w:r>
      <w:r>
        <w:rPr>
          <w:rFonts w:ascii="Arial" w:hAnsi="Arial" w:cs="Arial"/>
          <w:b/>
          <w:bCs/>
        </w:rPr>
        <w:t>QTL</w:t>
      </w:r>
      <w:r w:rsidRPr="00B22747">
        <w:rPr>
          <w:rFonts w:ascii="Arial" w:hAnsi="Arial" w:cs="Arial"/>
          <w:b/>
          <w:bCs/>
        </w:rPr>
        <w:t>) mapping</w:t>
      </w:r>
    </w:p>
    <w:p w14:paraId="1138AEAC"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Genetic and quantitative trait locus (QTL) mapping has proven effective for identifying chromosome segments with genes that may contribute to heat tolerance (Zhang </w:t>
      </w:r>
      <w:r w:rsidRPr="00445F13">
        <w:rPr>
          <w:rFonts w:ascii="Arial" w:hAnsi="Arial" w:cs="Arial"/>
          <w:i/>
          <w:iCs/>
          <w:sz w:val="20"/>
          <w:szCs w:val="20"/>
        </w:rPr>
        <w:t>et al</w:t>
      </w:r>
      <w:r w:rsidRPr="00445F13">
        <w:rPr>
          <w:rFonts w:ascii="Arial" w:hAnsi="Arial" w:cs="Arial"/>
          <w:sz w:val="20"/>
          <w:szCs w:val="20"/>
        </w:rPr>
        <w:t xml:space="preserve">., 2012). Efforts have been made to pinpoint QTLs in mapping populations that segregate for heat tolerance traits. Numerous QTLs linked to heat tolerance have been identified in cereal crops (Wei </w:t>
      </w:r>
      <w:r w:rsidRPr="00445F13">
        <w:rPr>
          <w:rFonts w:ascii="Arial" w:hAnsi="Arial" w:cs="Arial"/>
          <w:i/>
          <w:iCs/>
          <w:sz w:val="20"/>
          <w:szCs w:val="20"/>
        </w:rPr>
        <w:t>et al</w:t>
      </w:r>
      <w:r w:rsidRPr="00445F13">
        <w:rPr>
          <w:rFonts w:ascii="Arial" w:hAnsi="Arial" w:cs="Arial"/>
          <w:sz w:val="20"/>
          <w:szCs w:val="20"/>
        </w:rPr>
        <w:t xml:space="preserve">., 2013). However, only a few heat-tolerant QTLs have been reported in legumes, such as cowpea (Pottorff </w:t>
      </w:r>
      <w:r w:rsidRPr="00445F13">
        <w:rPr>
          <w:rFonts w:ascii="Arial" w:hAnsi="Arial" w:cs="Arial"/>
          <w:i/>
          <w:iCs/>
          <w:sz w:val="20"/>
          <w:szCs w:val="20"/>
        </w:rPr>
        <w:t>et al</w:t>
      </w:r>
      <w:r w:rsidRPr="00445F13">
        <w:rPr>
          <w:rFonts w:ascii="Arial" w:hAnsi="Arial" w:cs="Arial"/>
          <w:sz w:val="20"/>
          <w:szCs w:val="20"/>
        </w:rPr>
        <w:t xml:space="preserve">., 2014) and azuki bean (Vaughan </w:t>
      </w:r>
      <w:r w:rsidRPr="00445F13">
        <w:rPr>
          <w:rFonts w:ascii="Arial" w:hAnsi="Arial" w:cs="Arial"/>
          <w:i/>
          <w:iCs/>
          <w:sz w:val="20"/>
          <w:szCs w:val="20"/>
        </w:rPr>
        <w:t>et al</w:t>
      </w:r>
      <w:r w:rsidRPr="00445F13">
        <w:rPr>
          <w:rFonts w:ascii="Arial" w:hAnsi="Arial" w:cs="Arial"/>
          <w:sz w:val="20"/>
          <w:szCs w:val="20"/>
        </w:rPr>
        <w:t xml:space="preserve">., 2005). In wheat, QTLs have been identified for traits like increased chlorophyll fluorescence and reduced canopy temperature during vegetative and reproductive stages (Lopes </w:t>
      </w:r>
      <w:r w:rsidRPr="00445F13">
        <w:rPr>
          <w:rFonts w:ascii="Arial" w:hAnsi="Arial" w:cs="Arial"/>
          <w:i/>
          <w:iCs/>
          <w:sz w:val="20"/>
          <w:szCs w:val="20"/>
        </w:rPr>
        <w:t>et al</w:t>
      </w:r>
      <w:r w:rsidRPr="00445F13">
        <w:rPr>
          <w:rFonts w:ascii="Arial" w:hAnsi="Arial" w:cs="Arial"/>
          <w:sz w:val="20"/>
          <w:szCs w:val="20"/>
        </w:rPr>
        <w:t xml:space="preserve">., </w:t>
      </w:r>
      <w:r w:rsidRPr="00445F13">
        <w:rPr>
          <w:rFonts w:ascii="Arial" w:hAnsi="Arial" w:cs="Arial"/>
          <w:sz w:val="20"/>
          <w:szCs w:val="20"/>
        </w:rPr>
        <w:lastRenderedPageBreak/>
        <w:t>2012). Lower canopy temperatures indicate efficient water uptake linked to deep rooting, while</w:t>
      </w:r>
      <w:r w:rsidRPr="000515C7">
        <w:rPr>
          <w:rFonts w:ascii="Arial" w:hAnsi="Arial" w:cs="Arial"/>
          <w:sz w:val="24"/>
          <w:szCs w:val="24"/>
        </w:rPr>
        <w:t xml:space="preserve"> </w:t>
      </w:r>
      <w:r w:rsidRPr="00445F13">
        <w:rPr>
          <w:rFonts w:ascii="Arial" w:hAnsi="Arial" w:cs="Arial"/>
          <w:sz w:val="20"/>
          <w:szCs w:val="20"/>
        </w:rPr>
        <w:t>higher chlorophyll fluorescence indicates heat-tolerant photosynthesis (Pinto and Reynolds, 2015).</w:t>
      </w:r>
    </w:p>
    <w:p w14:paraId="4691A445"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Studies on heat stress effects on reproductive traits such as pollen germination, pollen tube growth, grain filling, grain weight, fruit set, and post-anthesis leaf senescence have been conducted (Driedonks </w:t>
      </w:r>
      <w:r w:rsidRPr="00445F13">
        <w:rPr>
          <w:rFonts w:ascii="Arial" w:hAnsi="Arial" w:cs="Arial"/>
          <w:i/>
          <w:iCs/>
          <w:sz w:val="20"/>
          <w:szCs w:val="20"/>
        </w:rPr>
        <w:t>et al</w:t>
      </w:r>
      <w:r w:rsidRPr="00445F13">
        <w:rPr>
          <w:rFonts w:ascii="Arial" w:hAnsi="Arial" w:cs="Arial"/>
          <w:sz w:val="20"/>
          <w:szCs w:val="20"/>
        </w:rPr>
        <w:t>., 2016). A recent QTL study on rice (</w:t>
      </w:r>
      <w:r w:rsidRPr="00445F13">
        <w:rPr>
          <w:rFonts w:ascii="Arial" w:hAnsi="Arial" w:cs="Arial"/>
          <w:i/>
          <w:iCs/>
          <w:sz w:val="20"/>
          <w:szCs w:val="20"/>
        </w:rPr>
        <w:t>Oryza sativa</w:t>
      </w:r>
      <w:r w:rsidRPr="00445F13">
        <w:rPr>
          <w:rFonts w:ascii="Arial" w:hAnsi="Arial" w:cs="Arial"/>
          <w:sz w:val="20"/>
          <w:szCs w:val="20"/>
        </w:rPr>
        <w:t xml:space="preserve">) focused on spike fertility under heat stress (Ye </w:t>
      </w:r>
      <w:r w:rsidRPr="00445F13">
        <w:rPr>
          <w:rFonts w:ascii="Arial" w:hAnsi="Arial" w:cs="Arial"/>
          <w:i/>
          <w:iCs/>
          <w:sz w:val="20"/>
          <w:szCs w:val="20"/>
        </w:rPr>
        <w:t>et al</w:t>
      </w:r>
      <w:r w:rsidRPr="00445F13">
        <w:rPr>
          <w:rFonts w:ascii="Arial" w:hAnsi="Arial" w:cs="Arial"/>
          <w:sz w:val="20"/>
          <w:szCs w:val="20"/>
        </w:rPr>
        <w:t xml:space="preserve">., 2015), building on previous work (Ye </w:t>
      </w:r>
      <w:r w:rsidRPr="00445F13">
        <w:rPr>
          <w:rFonts w:ascii="Arial" w:hAnsi="Arial" w:cs="Arial"/>
          <w:i/>
          <w:iCs/>
          <w:sz w:val="20"/>
          <w:szCs w:val="20"/>
        </w:rPr>
        <w:t>et al</w:t>
      </w:r>
      <w:r w:rsidRPr="00445F13">
        <w:rPr>
          <w:rFonts w:ascii="Arial" w:hAnsi="Arial" w:cs="Arial"/>
          <w:sz w:val="20"/>
          <w:szCs w:val="20"/>
        </w:rPr>
        <w:t xml:space="preserve">., 2012). This research confirmed the presence of a recessive QTL on chromosome 4, responsible for a 15% increase in spikelet fertility under high temperatures (Ye </w:t>
      </w:r>
      <w:r w:rsidRPr="00445F13">
        <w:rPr>
          <w:rFonts w:ascii="Arial" w:hAnsi="Arial" w:cs="Arial"/>
          <w:i/>
          <w:iCs/>
          <w:sz w:val="20"/>
          <w:szCs w:val="20"/>
        </w:rPr>
        <w:t>et al</w:t>
      </w:r>
      <w:r w:rsidRPr="00445F13">
        <w:rPr>
          <w:rFonts w:ascii="Arial" w:hAnsi="Arial" w:cs="Arial"/>
          <w:sz w:val="20"/>
          <w:szCs w:val="20"/>
        </w:rPr>
        <w:t xml:space="preserve">., 2015). </w:t>
      </w:r>
    </w:p>
    <w:p w14:paraId="5C57D636"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QTL studies can also investigate natural populations. While linkage mapping can detect crucial genes and QTLs, the limited number of generations and recombination events usually result in QTLs covering large regions, making gene identification a tedious fine-mapping process (Driedonks </w:t>
      </w:r>
      <w:r w:rsidRPr="00445F13">
        <w:rPr>
          <w:rFonts w:ascii="Arial" w:hAnsi="Arial" w:cs="Arial"/>
          <w:i/>
          <w:iCs/>
          <w:sz w:val="20"/>
          <w:szCs w:val="20"/>
        </w:rPr>
        <w:t>et al</w:t>
      </w:r>
      <w:r w:rsidRPr="00445F13">
        <w:rPr>
          <w:rFonts w:ascii="Arial" w:hAnsi="Arial" w:cs="Arial"/>
          <w:sz w:val="20"/>
          <w:szCs w:val="20"/>
        </w:rPr>
        <w:t xml:space="preserve">., 2016). Fine mapping is generally inefficient for detecting candidate genes (Bergelson and Roux, 2010). Various QTL studies have identified multiple QTLs per trait, ranging from two in azuki bean and rice (for improved pollen viability and spikelet number under high temperatures) to 34 in barley for heat stress-related traits. Heat tolerance depends on multiple factors and QTLs, which vary among crops (Jha </w:t>
      </w:r>
      <w:r w:rsidRPr="00445F13">
        <w:rPr>
          <w:rFonts w:ascii="Arial" w:hAnsi="Arial" w:cs="Arial"/>
          <w:i/>
          <w:iCs/>
          <w:sz w:val="20"/>
          <w:szCs w:val="20"/>
        </w:rPr>
        <w:t>et al</w:t>
      </w:r>
      <w:r w:rsidRPr="00445F13">
        <w:rPr>
          <w:rFonts w:ascii="Arial" w:hAnsi="Arial" w:cs="Arial"/>
          <w:sz w:val="20"/>
          <w:szCs w:val="20"/>
        </w:rPr>
        <w:t xml:space="preserve">., 2014). In azuki beans, Kaga </w:t>
      </w:r>
      <w:r w:rsidRPr="00445F13">
        <w:rPr>
          <w:rFonts w:ascii="Arial" w:hAnsi="Arial" w:cs="Arial"/>
          <w:i/>
          <w:iCs/>
          <w:sz w:val="20"/>
          <w:szCs w:val="20"/>
        </w:rPr>
        <w:t>et al</w:t>
      </w:r>
      <w:r w:rsidRPr="00445F13">
        <w:rPr>
          <w:rFonts w:ascii="Arial" w:hAnsi="Arial" w:cs="Arial"/>
          <w:sz w:val="20"/>
          <w:szCs w:val="20"/>
        </w:rPr>
        <w:t xml:space="preserve">. (2008) identified HQTL-1 and HQTL-2 for pollen viability traits. In cowpea, many QTLs have been detected, including Hbs-1, Hbs-2, and Hbs-3 for heat-induced seed coat browning (Pottorff </w:t>
      </w:r>
      <w:r w:rsidRPr="00445F13">
        <w:rPr>
          <w:rFonts w:ascii="Arial" w:hAnsi="Arial" w:cs="Arial"/>
          <w:i/>
          <w:iCs/>
          <w:sz w:val="20"/>
          <w:szCs w:val="20"/>
        </w:rPr>
        <w:t>et al</w:t>
      </w:r>
      <w:r w:rsidRPr="00445F13">
        <w:rPr>
          <w:rFonts w:ascii="Arial" w:hAnsi="Arial" w:cs="Arial"/>
          <w:sz w:val="20"/>
          <w:szCs w:val="20"/>
        </w:rPr>
        <w:t xml:space="preserve">., 2014), afot 1.1, afot 1.2, afot 1.3, and afot 2 for flower opening (Andargie </w:t>
      </w:r>
      <w:r w:rsidRPr="00445F13">
        <w:rPr>
          <w:rFonts w:ascii="Arial" w:hAnsi="Arial" w:cs="Arial"/>
          <w:i/>
          <w:iCs/>
          <w:sz w:val="20"/>
          <w:szCs w:val="20"/>
        </w:rPr>
        <w:t>et al</w:t>
      </w:r>
      <w:r w:rsidRPr="00445F13">
        <w:rPr>
          <w:rFonts w:ascii="Arial" w:hAnsi="Arial" w:cs="Arial"/>
          <w:sz w:val="20"/>
          <w:szCs w:val="20"/>
        </w:rPr>
        <w:t xml:space="preserve">., 2013), and Cht-1 to Cht-5 for male heat sterility (Lucas </w:t>
      </w:r>
      <w:r w:rsidRPr="00445F13">
        <w:rPr>
          <w:rFonts w:ascii="Arial" w:hAnsi="Arial" w:cs="Arial"/>
          <w:i/>
          <w:iCs/>
          <w:sz w:val="20"/>
          <w:szCs w:val="20"/>
        </w:rPr>
        <w:t>et al</w:t>
      </w:r>
      <w:r w:rsidRPr="00445F13">
        <w:rPr>
          <w:rFonts w:ascii="Arial" w:hAnsi="Arial" w:cs="Arial"/>
          <w:sz w:val="20"/>
          <w:szCs w:val="20"/>
        </w:rPr>
        <w:t xml:space="preserve">., 2013). In pigeon pea, qPD4.1 has been detected for pods per plant, and qFL4.1 and qFL5.1 for flowering (Kumawat </w:t>
      </w:r>
      <w:r w:rsidRPr="00445F13">
        <w:rPr>
          <w:rFonts w:ascii="Arial" w:hAnsi="Arial" w:cs="Arial"/>
          <w:i/>
          <w:iCs/>
          <w:sz w:val="20"/>
          <w:szCs w:val="20"/>
        </w:rPr>
        <w:t>et al</w:t>
      </w:r>
      <w:r w:rsidRPr="00445F13">
        <w:rPr>
          <w:rFonts w:ascii="Arial" w:hAnsi="Arial" w:cs="Arial"/>
          <w:sz w:val="20"/>
          <w:szCs w:val="20"/>
        </w:rPr>
        <w:t>., 2012).</w:t>
      </w:r>
    </w:p>
    <w:p w14:paraId="30C1CC14"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Association mapping is becoming popular as a trait mapping technique, complementing conventional QTL mapping (Jha </w:t>
      </w:r>
      <w:r w:rsidRPr="00445F13">
        <w:rPr>
          <w:rFonts w:ascii="Arial" w:hAnsi="Arial" w:cs="Arial"/>
          <w:i/>
          <w:iCs/>
          <w:sz w:val="20"/>
          <w:szCs w:val="20"/>
        </w:rPr>
        <w:t>et al</w:t>
      </w:r>
      <w:r w:rsidRPr="00445F13">
        <w:rPr>
          <w:rFonts w:ascii="Arial" w:hAnsi="Arial" w:cs="Arial"/>
          <w:sz w:val="20"/>
          <w:szCs w:val="20"/>
        </w:rPr>
        <w:t xml:space="preserve">., 2017). A recent genome-wide association study (GWAS) of 300 accessions investigated marker-trait associations for thermotolerance in chickpea (Thudi </w:t>
      </w:r>
      <w:r w:rsidRPr="00445F13">
        <w:rPr>
          <w:rFonts w:ascii="Arial" w:hAnsi="Arial" w:cs="Arial"/>
          <w:i/>
          <w:iCs/>
          <w:sz w:val="20"/>
          <w:szCs w:val="20"/>
        </w:rPr>
        <w:t>et al.</w:t>
      </w:r>
      <w:r w:rsidRPr="00445F13">
        <w:rPr>
          <w:rFonts w:ascii="Arial" w:hAnsi="Arial" w:cs="Arial"/>
          <w:sz w:val="20"/>
          <w:szCs w:val="20"/>
        </w:rPr>
        <w:t xml:space="preserve">, 2017). Molecular markers from these studies can be used in marker-assisted breeding programs to transfer heat tolerance genes/QTLs into major grain legumes (Jha </w:t>
      </w:r>
      <w:r w:rsidRPr="00445F13">
        <w:rPr>
          <w:rFonts w:ascii="Arial" w:hAnsi="Arial" w:cs="Arial"/>
          <w:i/>
          <w:iCs/>
          <w:sz w:val="20"/>
          <w:szCs w:val="20"/>
        </w:rPr>
        <w:t>et al</w:t>
      </w:r>
      <w:r w:rsidRPr="00445F13">
        <w:rPr>
          <w:rFonts w:ascii="Arial" w:hAnsi="Arial" w:cs="Arial"/>
          <w:sz w:val="20"/>
          <w:szCs w:val="20"/>
        </w:rPr>
        <w:t xml:space="preserve">., 2017). Advances in next-generation sequencing (NGS) have enabled the exploration of complex genomic regions important for regulating complex traits (Edwards and Snowdon, 2013). Genotype-by-sequencing (GBS) technology produces many SNP markers (Elshire </w:t>
      </w:r>
      <w:r w:rsidRPr="00445F13">
        <w:rPr>
          <w:rFonts w:ascii="Arial" w:hAnsi="Arial" w:cs="Arial"/>
          <w:i/>
          <w:iCs/>
          <w:sz w:val="20"/>
          <w:szCs w:val="20"/>
        </w:rPr>
        <w:t>et al</w:t>
      </w:r>
      <w:r w:rsidRPr="00445F13">
        <w:rPr>
          <w:rFonts w:ascii="Arial" w:hAnsi="Arial" w:cs="Arial"/>
          <w:sz w:val="20"/>
          <w:szCs w:val="20"/>
        </w:rPr>
        <w:t xml:space="preserve">., 2011), which are used to develop genetic maps and understand complex traits in legumes (Verma </w:t>
      </w:r>
      <w:r w:rsidRPr="00445F13">
        <w:rPr>
          <w:rFonts w:ascii="Arial" w:hAnsi="Arial" w:cs="Arial"/>
          <w:i/>
          <w:iCs/>
          <w:sz w:val="20"/>
          <w:szCs w:val="20"/>
        </w:rPr>
        <w:t>et al</w:t>
      </w:r>
      <w:r w:rsidRPr="00445F13">
        <w:rPr>
          <w:rFonts w:ascii="Arial" w:hAnsi="Arial" w:cs="Arial"/>
          <w:sz w:val="20"/>
          <w:szCs w:val="20"/>
        </w:rPr>
        <w:t xml:space="preserve">., 2015). The availability of reference genome sequences for various grain legumes, such as mungbean (Kang </w:t>
      </w:r>
      <w:r w:rsidRPr="00445F13">
        <w:rPr>
          <w:rFonts w:ascii="Arial" w:hAnsi="Arial" w:cs="Arial"/>
          <w:i/>
          <w:iCs/>
          <w:sz w:val="20"/>
          <w:szCs w:val="20"/>
        </w:rPr>
        <w:t>et al</w:t>
      </w:r>
      <w:r w:rsidRPr="00445F13">
        <w:rPr>
          <w:rFonts w:ascii="Arial" w:hAnsi="Arial" w:cs="Arial"/>
          <w:sz w:val="20"/>
          <w:szCs w:val="20"/>
        </w:rPr>
        <w:t xml:space="preserve">., 2014), soybean (Schmutz </w:t>
      </w:r>
      <w:r w:rsidRPr="00445F13">
        <w:rPr>
          <w:rFonts w:ascii="Arial" w:hAnsi="Arial" w:cs="Arial"/>
          <w:i/>
          <w:iCs/>
          <w:sz w:val="20"/>
          <w:szCs w:val="20"/>
        </w:rPr>
        <w:t>et al</w:t>
      </w:r>
      <w:r w:rsidRPr="00445F13">
        <w:rPr>
          <w:rFonts w:ascii="Arial" w:hAnsi="Arial" w:cs="Arial"/>
          <w:sz w:val="20"/>
          <w:szCs w:val="20"/>
        </w:rPr>
        <w:t xml:space="preserve">., 2009), groundnut (Chen </w:t>
      </w:r>
      <w:r w:rsidRPr="00445F13">
        <w:rPr>
          <w:rFonts w:ascii="Arial" w:hAnsi="Arial" w:cs="Arial"/>
          <w:i/>
          <w:iCs/>
          <w:sz w:val="20"/>
          <w:szCs w:val="20"/>
        </w:rPr>
        <w:t>et al</w:t>
      </w:r>
      <w:r w:rsidRPr="00445F13">
        <w:rPr>
          <w:rFonts w:ascii="Arial" w:hAnsi="Arial" w:cs="Arial"/>
          <w:sz w:val="20"/>
          <w:szCs w:val="20"/>
        </w:rPr>
        <w:t xml:space="preserve">., 2016), chickpea (Jain </w:t>
      </w:r>
      <w:r w:rsidRPr="00445F13">
        <w:rPr>
          <w:rFonts w:ascii="Arial" w:hAnsi="Arial" w:cs="Arial"/>
          <w:i/>
          <w:iCs/>
          <w:sz w:val="20"/>
          <w:szCs w:val="20"/>
        </w:rPr>
        <w:t>et al</w:t>
      </w:r>
      <w:r w:rsidRPr="00445F13">
        <w:rPr>
          <w:rFonts w:ascii="Arial" w:hAnsi="Arial" w:cs="Arial"/>
          <w:sz w:val="20"/>
          <w:szCs w:val="20"/>
        </w:rPr>
        <w:t xml:space="preserve">., 2013), adzuki bean (Kang </w:t>
      </w:r>
      <w:r w:rsidRPr="00445F13">
        <w:rPr>
          <w:rFonts w:ascii="Arial" w:hAnsi="Arial" w:cs="Arial"/>
          <w:i/>
          <w:iCs/>
          <w:sz w:val="20"/>
          <w:szCs w:val="20"/>
        </w:rPr>
        <w:t>et al</w:t>
      </w:r>
      <w:r w:rsidRPr="00445F13">
        <w:rPr>
          <w:rFonts w:ascii="Arial" w:hAnsi="Arial" w:cs="Arial"/>
          <w:sz w:val="20"/>
          <w:szCs w:val="20"/>
        </w:rPr>
        <w:t xml:space="preserve">., 2015), pigeonpea (Varshney et al., 2012a), and common bean (Schmutz </w:t>
      </w:r>
      <w:r w:rsidRPr="00445F13">
        <w:rPr>
          <w:rFonts w:ascii="Arial" w:hAnsi="Arial" w:cs="Arial"/>
          <w:i/>
          <w:iCs/>
          <w:sz w:val="20"/>
          <w:szCs w:val="20"/>
        </w:rPr>
        <w:t>et al.,</w:t>
      </w:r>
      <w:r w:rsidRPr="00445F13">
        <w:rPr>
          <w:rFonts w:ascii="Arial" w:hAnsi="Arial" w:cs="Arial"/>
          <w:sz w:val="20"/>
          <w:szCs w:val="20"/>
        </w:rPr>
        <w:t xml:space="preserve"> 2014), aids in focusing on important agricultural traits like thermotolerance.</w:t>
      </w:r>
    </w:p>
    <w:p w14:paraId="15BEFBC7" w14:textId="241D4846"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QTL analysis for heat sensitivity and tolerance is gaining attention. The main advantage of QTL-based approaches is identifying loci linked to heat stress (Bita and Gerats, 2013). Identifying adaptive QTLs for heat stress helps understand tolerance mechanisms, and various studies have detected genetic markers for abiotic stresses, including heat stress (Roy </w:t>
      </w:r>
      <w:r w:rsidRPr="00445F13">
        <w:rPr>
          <w:rFonts w:ascii="Arial" w:hAnsi="Arial" w:cs="Arial"/>
          <w:i/>
          <w:iCs/>
          <w:sz w:val="20"/>
          <w:szCs w:val="20"/>
        </w:rPr>
        <w:t>et al</w:t>
      </w:r>
      <w:r w:rsidRPr="00445F13">
        <w:rPr>
          <w:rFonts w:ascii="Arial" w:hAnsi="Arial" w:cs="Arial"/>
          <w:sz w:val="20"/>
          <w:szCs w:val="20"/>
        </w:rPr>
        <w:t xml:space="preserve">., 2011). Markers linked to QTLs could enhance thermotolerance in available germplasm. QTL identification for thermotolerance involves </w:t>
      </w:r>
      <w:r w:rsidRPr="00445F13">
        <w:rPr>
          <w:rFonts w:ascii="Arial" w:hAnsi="Arial" w:cs="Arial"/>
          <w:sz w:val="20"/>
          <w:szCs w:val="20"/>
        </w:rPr>
        <w:lastRenderedPageBreak/>
        <w:t xml:space="preserve">different traits like thousand grain weight (TGW), canopy temperature depression (CTD), grain filling duration (GFD), yield (Pinto </w:t>
      </w:r>
      <w:r w:rsidRPr="00445F13">
        <w:rPr>
          <w:rFonts w:ascii="Arial" w:hAnsi="Arial" w:cs="Arial"/>
          <w:i/>
          <w:iCs/>
          <w:sz w:val="20"/>
          <w:szCs w:val="20"/>
        </w:rPr>
        <w:t>et al.</w:t>
      </w:r>
      <w:r w:rsidRPr="00445F13">
        <w:rPr>
          <w:rFonts w:ascii="Arial" w:hAnsi="Arial" w:cs="Arial"/>
          <w:sz w:val="20"/>
          <w:szCs w:val="20"/>
        </w:rPr>
        <w:t xml:space="preserve">, 2010), and traits related to senescence (Vijayalakshmi </w:t>
      </w:r>
      <w:r w:rsidRPr="00445F13">
        <w:rPr>
          <w:rFonts w:ascii="Arial" w:hAnsi="Arial" w:cs="Arial"/>
          <w:i/>
          <w:iCs/>
          <w:sz w:val="20"/>
          <w:szCs w:val="20"/>
        </w:rPr>
        <w:t>et al</w:t>
      </w:r>
      <w:r w:rsidRPr="00445F13">
        <w:rPr>
          <w:rFonts w:ascii="Arial" w:hAnsi="Arial" w:cs="Arial"/>
          <w:sz w:val="20"/>
          <w:szCs w:val="20"/>
        </w:rPr>
        <w:t xml:space="preserve">., 2010). Association genetics has recently aided QTL detection in various crop species (Ahuja </w:t>
      </w:r>
      <w:r w:rsidRPr="00445F13">
        <w:rPr>
          <w:rFonts w:ascii="Arial" w:hAnsi="Arial" w:cs="Arial"/>
          <w:i/>
          <w:iCs/>
          <w:sz w:val="20"/>
          <w:szCs w:val="20"/>
        </w:rPr>
        <w:t>et al</w:t>
      </w:r>
      <w:r w:rsidRPr="00445F13">
        <w:rPr>
          <w:rFonts w:ascii="Arial" w:hAnsi="Arial" w:cs="Arial"/>
          <w:sz w:val="20"/>
          <w:szCs w:val="20"/>
        </w:rPr>
        <w:t xml:space="preserve">., 2010). Once markers associated with QTLs are isolated, candidate QTLs can be introgressed into elite lines via MAS technology. However, complex traits like heat tolerance are controlled by small-effect QTLs or multiple pleiotropic genes, making it challenging to generate tolerant genotypes for heat stress (Bita and Gerats, 2013). To address this, techniques like marker-assisted recurrent selection (MARS), QTL pyramiding from multiple populations in the same genetic background, or genomic selection (GS) can be used (Varshney </w:t>
      </w:r>
      <w:r w:rsidRPr="00445F13">
        <w:rPr>
          <w:rFonts w:ascii="Arial" w:hAnsi="Arial" w:cs="Arial"/>
          <w:i/>
          <w:iCs/>
          <w:sz w:val="20"/>
          <w:szCs w:val="20"/>
        </w:rPr>
        <w:t>et al.,</w:t>
      </w:r>
      <w:r w:rsidRPr="00445F13">
        <w:rPr>
          <w:rFonts w:ascii="Arial" w:hAnsi="Arial" w:cs="Arial"/>
          <w:sz w:val="20"/>
          <w:szCs w:val="20"/>
        </w:rPr>
        <w:t xml:space="preserve"> 2012b). The MAS approach for complex traits like heat tolerance is inefficient due to genotype-environment and gene-gene interactions, reducing breeding efficiency (Collins </w:t>
      </w:r>
      <w:r w:rsidRPr="00445F13">
        <w:rPr>
          <w:rFonts w:ascii="Arial" w:hAnsi="Arial" w:cs="Arial"/>
          <w:i/>
          <w:iCs/>
          <w:sz w:val="20"/>
          <w:szCs w:val="20"/>
        </w:rPr>
        <w:t>et al</w:t>
      </w:r>
      <w:r w:rsidRPr="00445F13">
        <w:rPr>
          <w:rFonts w:ascii="Arial" w:hAnsi="Arial" w:cs="Arial"/>
          <w:sz w:val="20"/>
          <w:szCs w:val="20"/>
        </w:rPr>
        <w:t xml:space="preserve">., 2008). Recurrent selection is a suitable method in plant breeding for traits like heat stress tolerance. There is a low probability of obtaining a superior genotype that combines all desired alleles in multiple crosses. Instead, recurrent selection gradually accumulates desired alleles through recombination cycles in different parents (Donà </w:t>
      </w:r>
      <w:r w:rsidRPr="00445F13">
        <w:rPr>
          <w:rFonts w:ascii="Arial" w:hAnsi="Arial" w:cs="Arial"/>
          <w:i/>
          <w:iCs/>
          <w:sz w:val="20"/>
          <w:szCs w:val="20"/>
        </w:rPr>
        <w:t>et al</w:t>
      </w:r>
      <w:r w:rsidRPr="00445F13">
        <w:rPr>
          <w:rFonts w:ascii="Arial" w:hAnsi="Arial" w:cs="Arial"/>
          <w:sz w:val="20"/>
          <w:szCs w:val="20"/>
        </w:rPr>
        <w:t xml:space="preserve">., 2013). </w:t>
      </w:r>
    </w:p>
    <w:p w14:paraId="0288A337" w14:textId="6B1AC792" w:rsidR="00C77C8B" w:rsidRPr="00565903" w:rsidRDefault="00352F22" w:rsidP="00C77C8B">
      <w:pPr>
        <w:spacing w:line="360" w:lineRule="auto"/>
        <w:rPr>
          <w:rFonts w:ascii="Arial" w:hAnsi="Arial" w:cs="Arial"/>
          <w:b/>
          <w:bCs/>
          <w:sz w:val="20"/>
          <w:szCs w:val="20"/>
        </w:rPr>
      </w:pPr>
      <w:r w:rsidRPr="00565903">
        <w:rPr>
          <w:rFonts w:ascii="Arial" w:hAnsi="Arial" w:cs="Arial"/>
          <w:b/>
          <w:bCs/>
          <w:sz w:val="20"/>
          <w:szCs w:val="20"/>
        </w:rPr>
        <w:t xml:space="preserve">(iii) </w:t>
      </w:r>
      <w:r w:rsidR="00C77C8B" w:rsidRPr="00565903">
        <w:rPr>
          <w:rFonts w:ascii="Arial" w:hAnsi="Arial" w:cs="Arial"/>
          <w:b/>
          <w:bCs/>
          <w:sz w:val="20"/>
          <w:szCs w:val="20"/>
        </w:rPr>
        <w:t xml:space="preserve">‘OMICS’ </w:t>
      </w:r>
      <w:r w:rsidR="00565903" w:rsidRPr="00565903">
        <w:rPr>
          <w:rFonts w:ascii="Arial" w:hAnsi="Arial" w:cs="Arial"/>
          <w:b/>
          <w:bCs/>
          <w:sz w:val="20"/>
          <w:szCs w:val="20"/>
        </w:rPr>
        <w:t>technology in heat tolerance</w:t>
      </w:r>
    </w:p>
    <w:p w14:paraId="4EEA1FD7" w14:textId="4E93A9F0"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‘Omics’ technologies, including genomics, proteomics, transcriptomics, and metabolomics, have transformed plant science research (Yuan J.S. </w:t>
      </w:r>
      <w:r w:rsidRPr="00445F13">
        <w:rPr>
          <w:rFonts w:ascii="Arial" w:hAnsi="Arial" w:cs="Arial"/>
          <w:i/>
          <w:iCs/>
          <w:sz w:val="20"/>
          <w:szCs w:val="20"/>
        </w:rPr>
        <w:t>et al</w:t>
      </w:r>
      <w:r w:rsidRPr="00445F13">
        <w:rPr>
          <w:rFonts w:ascii="Arial" w:hAnsi="Arial" w:cs="Arial"/>
          <w:sz w:val="20"/>
          <w:szCs w:val="20"/>
        </w:rPr>
        <w:t xml:space="preserve">., 2008). Significant advancements in these fields have enabled the identification of various candidate genes involved in responses to complex abiotic stresses in crop plants (Kujur </w:t>
      </w:r>
      <w:r w:rsidRPr="00445F13">
        <w:rPr>
          <w:rFonts w:ascii="Arial" w:hAnsi="Arial" w:cs="Arial"/>
          <w:i/>
          <w:iCs/>
          <w:sz w:val="20"/>
          <w:szCs w:val="20"/>
        </w:rPr>
        <w:t>et al</w:t>
      </w:r>
      <w:r w:rsidRPr="00445F13">
        <w:rPr>
          <w:rFonts w:ascii="Arial" w:hAnsi="Arial" w:cs="Arial"/>
          <w:sz w:val="20"/>
          <w:szCs w:val="20"/>
        </w:rPr>
        <w:t xml:space="preserve">., 2015). These technologies span multiple disciplines and have greatly enhanced our understanding of the molecular and genetic basis of the heat stress response, a major challenge in molecular and transgenic breeding (Reddy </w:t>
      </w:r>
      <w:r w:rsidRPr="00445F13">
        <w:rPr>
          <w:rFonts w:ascii="Arial" w:hAnsi="Arial" w:cs="Arial"/>
          <w:i/>
          <w:iCs/>
          <w:sz w:val="20"/>
          <w:szCs w:val="20"/>
        </w:rPr>
        <w:t>et al</w:t>
      </w:r>
      <w:r w:rsidRPr="00445F13">
        <w:rPr>
          <w:rFonts w:ascii="Arial" w:hAnsi="Arial" w:cs="Arial"/>
          <w:sz w:val="20"/>
          <w:szCs w:val="20"/>
        </w:rPr>
        <w:t xml:space="preserve">., 2012). Over the past decade, omics approaches have seen considerable improvements (Deshmukh </w:t>
      </w:r>
      <w:r w:rsidRPr="00445F13">
        <w:rPr>
          <w:rFonts w:ascii="Arial" w:hAnsi="Arial" w:cs="Arial"/>
          <w:i/>
          <w:iCs/>
          <w:sz w:val="20"/>
          <w:szCs w:val="20"/>
        </w:rPr>
        <w:t>et al</w:t>
      </w:r>
      <w:r w:rsidRPr="00445F13">
        <w:rPr>
          <w:rFonts w:ascii="Arial" w:hAnsi="Arial" w:cs="Arial"/>
          <w:sz w:val="20"/>
          <w:szCs w:val="20"/>
        </w:rPr>
        <w:t xml:space="preserve">., 2014). Recent research has shed light on the functions of proteins, metabolites, and many key genes and molecular processes involved in plant responses to heat stress. However, the mechanism of heat stress tolerance is highly complex due to the involvement of multiple genes and post-transcriptional regulation (Ramalingam </w:t>
      </w:r>
      <w:r w:rsidRPr="00445F13">
        <w:rPr>
          <w:rFonts w:ascii="Arial" w:hAnsi="Arial" w:cs="Arial"/>
          <w:i/>
          <w:iCs/>
          <w:sz w:val="20"/>
          <w:szCs w:val="20"/>
        </w:rPr>
        <w:t>et al</w:t>
      </w:r>
      <w:r w:rsidRPr="00445F13">
        <w:rPr>
          <w:rFonts w:ascii="Arial" w:hAnsi="Arial" w:cs="Arial"/>
          <w:sz w:val="20"/>
          <w:szCs w:val="20"/>
        </w:rPr>
        <w:t xml:space="preserve">., 2015). </w:t>
      </w:r>
    </w:p>
    <w:p w14:paraId="06D4510E" w14:textId="154F2374" w:rsidR="00C77C8B" w:rsidRPr="00445F13" w:rsidRDefault="00C77C8B" w:rsidP="00C77C8B">
      <w:pPr>
        <w:spacing w:line="360" w:lineRule="auto"/>
        <w:jc w:val="both"/>
        <w:rPr>
          <w:rFonts w:ascii="Arial" w:hAnsi="Arial" w:cs="Arial"/>
          <w:b/>
          <w:bCs/>
        </w:rPr>
      </w:pPr>
      <w:r w:rsidRPr="00445F13">
        <w:rPr>
          <w:rFonts w:ascii="Arial" w:hAnsi="Arial" w:cs="Arial"/>
          <w:b/>
          <w:bCs/>
        </w:rPr>
        <w:t>T</w:t>
      </w:r>
      <w:r w:rsidR="00106E9E" w:rsidRPr="00445F13">
        <w:rPr>
          <w:rFonts w:ascii="Arial" w:hAnsi="Arial" w:cs="Arial"/>
          <w:b/>
          <w:bCs/>
        </w:rPr>
        <w:t>ranscriptomics</w:t>
      </w:r>
    </w:p>
    <w:p w14:paraId="1A363751"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Modern techniques like RNA sequencing have facilitated extensive expression studies, uncovering numerous heat-tolerant candidate genes in various crops (Gonzalez-Schain </w:t>
      </w:r>
      <w:r w:rsidRPr="00445F13">
        <w:rPr>
          <w:rFonts w:ascii="Arial" w:hAnsi="Arial" w:cs="Arial"/>
          <w:i/>
          <w:iCs/>
          <w:sz w:val="20"/>
          <w:szCs w:val="20"/>
        </w:rPr>
        <w:t>et al</w:t>
      </w:r>
      <w:r w:rsidRPr="00445F13">
        <w:rPr>
          <w:rFonts w:ascii="Arial" w:hAnsi="Arial" w:cs="Arial"/>
          <w:sz w:val="20"/>
          <w:szCs w:val="20"/>
        </w:rPr>
        <w:t xml:space="preserve">., 2016). However, only a few transcriptomic analyses have been conducted for heat tolerance in legumes. Initially, the cDNA-AFLP technique was used to study the expression of thermotolerant genes in cowpea (Simões-Araújo </w:t>
      </w:r>
      <w:r w:rsidRPr="00445F13">
        <w:rPr>
          <w:rFonts w:ascii="Arial" w:hAnsi="Arial" w:cs="Arial"/>
          <w:i/>
          <w:iCs/>
          <w:sz w:val="20"/>
          <w:szCs w:val="20"/>
        </w:rPr>
        <w:t>et al</w:t>
      </w:r>
      <w:r w:rsidRPr="00445F13">
        <w:rPr>
          <w:rFonts w:ascii="Arial" w:hAnsi="Arial" w:cs="Arial"/>
          <w:sz w:val="20"/>
          <w:szCs w:val="20"/>
        </w:rPr>
        <w:t xml:space="preserve">., 2002). Given the critical role of heat shock factors (HSF) in surviving heat stress, researchers found 19 and 21 HSF ESTs in </w:t>
      </w:r>
      <w:r w:rsidRPr="00445F13">
        <w:rPr>
          <w:rFonts w:ascii="Arial" w:hAnsi="Arial" w:cs="Arial"/>
          <w:i/>
          <w:iCs/>
          <w:sz w:val="20"/>
          <w:szCs w:val="20"/>
        </w:rPr>
        <w:t>Lotus japonicus</w:t>
      </w:r>
      <w:r w:rsidRPr="00445F13">
        <w:rPr>
          <w:rFonts w:ascii="Arial" w:hAnsi="Arial" w:cs="Arial"/>
          <w:sz w:val="20"/>
          <w:szCs w:val="20"/>
        </w:rPr>
        <w:t xml:space="preserve"> and </w:t>
      </w:r>
      <w:r w:rsidRPr="00445F13">
        <w:rPr>
          <w:rFonts w:ascii="Arial" w:hAnsi="Arial" w:cs="Arial"/>
          <w:i/>
          <w:iCs/>
          <w:sz w:val="20"/>
          <w:szCs w:val="20"/>
        </w:rPr>
        <w:t>Medicago truncatula</w:t>
      </w:r>
      <w:r w:rsidRPr="00445F13">
        <w:rPr>
          <w:rFonts w:ascii="Arial" w:hAnsi="Arial" w:cs="Arial"/>
          <w:sz w:val="20"/>
          <w:szCs w:val="20"/>
        </w:rPr>
        <w:t xml:space="preserve">, respectively, and 25 candidate HSF ESTs in soybean (Soares-Cavalcanti </w:t>
      </w:r>
      <w:r w:rsidRPr="00445F13">
        <w:rPr>
          <w:rFonts w:ascii="Arial" w:hAnsi="Arial" w:cs="Arial"/>
          <w:i/>
          <w:iCs/>
          <w:sz w:val="20"/>
          <w:szCs w:val="20"/>
        </w:rPr>
        <w:t>et al</w:t>
      </w:r>
      <w:r w:rsidRPr="00445F13">
        <w:rPr>
          <w:rFonts w:ascii="Arial" w:hAnsi="Arial" w:cs="Arial"/>
          <w:sz w:val="20"/>
          <w:szCs w:val="20"/>
        </w:rPr>
        <w:t xml:space="preserve">., 2012). Kumar </w:t>
      </w:r>
      <w:r w:rsidRPr="00445F13">
        <w:rPr>
          <w:rFonts w:ascii="Arial" w:hAnsi="Arial" w:cs="Arial"/>
          <w:i/>
          <w:iCs/>
          <w:sz w:val="20"/>
          <w:szCs w:val="20"/>
        </w:rPr>
        <w:t>et al.</w:t>
      </w:r>
      <w:r w:rsidRPr="00445F13">
        <w:rPr>
          <w:rFonts w:ascii="Arial" w:hAnsi="Arial" w:cs="Arial"/>
          <w:sz w:val="20"/>
          <w:szCs w:val="20"/>
        </w:rPr>
        <w:t xml:space="preserve"> (2015a) reported a significant 620-fold increase in the expression of the VfHsp17.9CII gene in faba bean under high-temperature treatment. Utilizing NGS technology, which offers higher resolution and better characterization of candidate genes in transcriptome sequences, researchers identified DNAJ, HSP 70, and HSP </w:t>
      </w:r>
      <w:r w:rsidRPr="000515C7">
        <w:rPr>
          <w:rFonts w:ascii="Arial" w:hAnsi="Arial" w:cs="Arial"/>
          <w:sz w:val="24"/>
          <w:szCs w:val="24"/>
        </w:rPr>
        <w:t xml:space="preserve">91 </w:t>
      </w:r>
      <w:r w:rsidRPr="00445F13">
        <w:rPr>
          <w:rFonts w:ascii="Arial" w:hAnsi="Arial" w:cs="Arial"/>
          <w:sz w:val="20"/>
          <w:szCs w:val="20"/>
        </w:rPr>
        <w:t xml:space="preserve">genes in the ICC4958 genotype of chickpea using Illumina/Solexa sequencing (Martin </w:t>
      </w:r>
      <w:r w:rsidRPr="00445F13">
        <w:rPr>
          <w:rFonts w:ascii="Arial" w:hAnsi="Arial" w:cs="Arial"/>
          <w:i/>
          <w:iCs/>
          <w:sz w:val="20"/>
          <w:szCs w:val="20"/>
        </w:rPr>
        <w:t>et al.</w:t>
      </w:r>
      <w:r w:rsidRPr="00445F13">
        <w:rPr>
          <w:rFonts w:ascii="Arial" w:hAnsi="Arial" w:cs="Arial"/>
          <w:sz w:val="20"/>
          <w:szCs w:val="20"/>
        </w:rPr>
        <w:t>, 2013).</w:t>
      </w:r>
    </w:p>
    <w:p w14:paraId="00C2E374" w14:textId="77777777" w:rsidR="00940AD4"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lastRenderedPageBreak/>
        <w:t xml:space="preserve">A recent RNA-sequencing study analyzed the complete transcriptome of heat-responsive genes in heat-sensitive (ICC 5912, ICC 4567, ICC 10685) and heat-tolerant (ICC 15614, ICC 1356, </w:t>
      </w:r>
    </w:p>
    <w:bookmarkEnd w:id="1"/>
    <w:p w14:paraId="42360D4E" w14:textId="7F3F2B42" w:rsidR="00940AD4" w:rsidRPr="000515C7" w:rsidRDefault="00940AD4" w:rsidP="00C77C8B">
      <w:pPr>
        <w:spacing w:line="360" w:lineRule="auto"/>
        <w:jc w:val="both"/>
        <w:rPr>
          <w:rFonts w:ascii="Arial" w:hAnsi="Arial" w:cs="Arial"/>
          <w:sz w:val="24"/>
          <w:szCs w:val="24"/>
        </w:rPr>
      </w:pPr>
    </w:p>
    <w:p w14:paraId="31010A4F" w14:textId="4BE68EAA" w:rsidR="00940AD4" w:rsidRPr="000515C7" w:rsidRDefault="00B22747" w:rsidP="00C77C8B">
      <w:pPr>
        <w:spacing w:line="360" w:lineRule="auto"/>
        <w:jc w:val="both"/>
        <w:rPr>
          <w:rFonts w:ascii="Arial" w:hAnsi="Arial" w:cs="Arial"/>
          <w:sz w:val="24"/>
          <w:szCs w:val="24"/>
        </w:rPr>
      </w:pPr>
      <w:r w:rsidRPr="000515C7">
        <w:rPr>
          <w:rFonts w:ascii="Arial" w:hAnsi="Arial" w:cs="Arial"/>
          <w:noProof/>
        </w:rPr>
        <w:drawing>
          <wp:anchor distT="0" distB="0" distL="114300" distR="114300" simplePos="0" relativeHeight="251665920" behindDoc="0" locked="0" layoutInCell="1" allowOverlap="1" wp14:anchorId="6D905D57" wp14:editId="66FBED91">
            <wp:simplePos x="0" y="0"/>
            <wp:positionH relativeFrom="margin">
              <wp:align>center</wp:align>
            </wp:positionH>
            <wp:positionV relativeFrom="paragraph">
              <wp:posOffset>9525</wp:posOffset>
            </wp:positionV>
            <wp:extent cx="3764280" cy="4317626"/>
            <wp:effectExtent l="0" t="0" r="7620" b="6985"/>
            <wp:wrapNone/>
            <wp:docPr id="1179307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4280" cy="4317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B407E" w14:textId="3715D834" w:rsidR="00940AD4" w:rsidRPr="000515C7" w:rsidRDefault="00940AD4" w:rsidP="00C77C8B">
      <w:pPr>
        <w:spacing w:line="360" w:lineRule="auto"/>
        <w:jc w:val="both"/>
        <w:rPr>
          <w:rFonts w:ascii="Arial" w:hAnsi="Arial" w:cs="Arial"/>
          <w:sz w:val="24"/>
          <w:szCs w:val="24"/>
        </w:rPr>
      </w:pPr>
    </w:p>
    <w:p w14:paraId="3BA836E5" w14:textId="77777777" w:rsidR="00940AD4" w:rsidRPr="000515C7" w:rsidRDefault="00940AD4" w:rsidP="00C77C8B">
      <w:pPr>
        <w:spacing w:line="360" w:lineRule="auto"/>
        <w:jc w:val="both"/>
        <w:rPr>
          <w:rFonts w:ascii="Arial" w:hAnsi="Arial" w:cs="Arial"/>
          <w:sz w:val="24"/>
          <w:szCs w:val="24"/>
        </w:rPr>
      </w:pPr>
    </w:p>
    <w:p w14:paraId="4CA58807" w14:textId="36DCB3B2" w:rsidR="00940AD4" w:rsidRPr="000515C7" w:rsidRDefault="00940AD4" w:rsidP="00C77C8B">
      <w:pPr>
        <w:spacing w:line="360" w:lineRule="auto"/>
        <w:jc w:val="both"/>
        <w:rPr>
          <w:rFonts w:ascii="Arial" w:hAnsi="Arial" w:cs="Arial"/>
          <w:sz w:val="24"/>
          <w:szCs w:val="24"/>
        </w:rPr>
      </w:pPr>
    </w:p>
    <w:p w14:paraId="3E98D34A" w14:textId="77777777" w:rsidR="00940AD4" w:rsidRPr="000515C7" w:rsidRDefault="00940AD4" w:rsidP="00C77C8B">
      <w:pPr>
        <w:spacing w:line="360" w:lineRule="auto"/>
        <w:jc w:val="both"/>
        <w:rPr>
          <w:rFonts w:ascii="Arial" w:hAnsi="Arial" w:cs="Arial"/>
          <w:sz w:val="24"/>
          <w:szCs w:val="24"/>
        </w:rPr>
      </w:pPr>
    </w:p>
    <w:p w14:paraId="005C7185" w14:textId="77777777" w:rsidR="00940AD4" w:rsidRPr="000515C7" w:rsidRDefault="00940AD4" w:rsidP="00C77C8B">
      <w:pPr>
        <w:spacing w:line="360" w:lineRule="auto"/>
        <w:jc w:val="both"/>
        <w:rPr>
          <w:rFonts w:ascii="Arial" w:hAnsi="Arial" w:cs="Arial"/>
          <w:sz w:val="24"/>
          <w:szCs w:val="24"/>
        </w:rPr>
      </w:pPr>
    </w:p>
    <w:p w14:paraId="2540CFAC" w14:textId="77777777" w:rsidR="00940AD4" w:rsidRPr="000515C7" w:rsidRDefault="00940AD4" w:rsidP="00C77C8B">
      <w:pPr>
        <w:spacing w:line="360" w:lineRule="auto"/>
        <w:jc w:val="both"/>
        <w:rPr>
          <w:rFonts w:ascii="Arial" w:hAnsi="Arial" w:cs="Arial"/>
          <w:sz w:val="24"/>
          <w:szCs w:val="24"/>
        </w:rPr>
      </w:pPr>
    </w:p>
    <w:p w14:paraId="39471A7C" w14:textId="77777777" w:rsidR="00940AD4" w:rsidRPr="000515C7" w:rsidRDefault="00940AD4" w:rsidP="00C77C8B">
      <w:pPr>
        <w:spacing w:line="360" w:lineRule="auto"/>
        <w:jc w:val="both"/>
        <w:rPr>
          <w:rFonts w:ascii="Arial" w:hAnsi="Arial" w:cs="Arial"/>
          <w:sz w:val="24"/>
          <w:szCs w:val="24"/>
        </w:rPr>
      </w:pPr>
    </w:p>
    <w:p w14:paraId="7E51E65B" w14:textId="77777777" w:rsidR="00940AD4" w:rsidRPr="000515C7" w:rsidRDefault="00940AD4" w:rsidP="00C77C8B">
      <w:pPr>
        <w:spacing w:line="360" w:lineRule="auto"/>
        <w:jc w:val="both"/>
        <w:rPr>
          <w:rFonts w:ascii="Arial" w:hAnsi="Arial" w:cs="Arial"/>
          <w:sz w:val="24"/>
          <w:szCs w:val="24"/>
        </w:rPr>
      </w:pPr>
    </w:p>
    <w:p w14:paraId="266530D9" w14:textId="77777777" w:rsidR="00940AD4" w:rsidRPr="000515C7" w:rsidRDefault="00940AD4" w:rsidP="00C77C8B">
      <w:pPr>
        <w:spacing w:line="360" w:lineRule="auto"/>
        <w:jc w:val="both"/>
        <w:rPr>
          <w:rFonts w:ascii="Arial" w:hAnsi="Arial" w:cs="Arial"/>
          <w:sz w:val="24"/>
          <w:szCs w:val="24"/>
        </w:rPr>
      </w:pPr>
    </w:p>
    <w:p w14:paraId="18B3D85C" w14:textId="77777777" w:rsidR="00940AD4" w:rsidRPr="000515C7" w:rsidRDefault="00940AD4" w:rsidP="00940AD4">
      <w:pPr>
        <w:spacing w:line="360" w:lineRule="auto"/>
        <w:jc w:val="center"/>
        <w:rPr>
          <w:rFonts w:ascii="Arial" w:hAnsi="Arial" w:cs="Arial"/>
          <w:sz w:val="24"/>
          <w:szCs w:val="24"/>
        </w:rPr>
      </w:pPr>
    </w:p>
    <w:p w14:paraId="2CA36BB2" w14:textId="77777777" w:rsidR="00D46706" w:rsidRDefault="00D46706" w:rsidP="00B22747">
      <w:pPr>
        <w:spacing w:line="360" w:lineRule="auto"/>
        <w:rPr>
          <w:rFonts w:ascii="Arial" w:hAnsi="Arial" w:cs="Arial"/>
          <w:b/>
          <w:bCs/>
          <w:sz w:val="24"/>
          <w:szCs w:val="24"/>
        </w:rPr>
      </w:pPr>
    </w:p>
    <w:p w14:paraId="5E4227A2" w14:textId="0269B723" w:rsidR="00940AD4" w:rsidRPr="00445F13" w:rsidRDefault="00940AD4" w:rsidP="00940AD4">
      <w:pPr>
        <w:spacing w:line="360" w:lineRule="auto"/>
        <w:jc w:val="center"/>
        <w:rPr>
          <w:rFonts w:ascii="Arial" w:hAnsi="Arial" w:cs="Arial"/>
          <w:b/>
          <w:bCs/>
          <w:sz w:val="20"/>
          <w:szCs w:val="20"/>
        </w:rPr>
      </w:pPr>
      <w:r w:rsidRPr="00445F13">
        <w:rPr>
          <w:rFonts w:ascii="Arial" w:hAnsi="Arial" w:cs="Arial"/>
          <w:b/>
          <w:bCs/>
          <w:sz w:val="20"/>
          <w:szCs w:val="20"/>
        </w:rPr>
        <w:t>Fig. 4: Transcriptomics illustration in pulses</w:t>
      </w:r>
    </w:p>
    <w:p w14:paraId="7026CDA4" w14:textId="3858B808"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ICC 92944) chickpea genotypes (Kudapa </w:t>
      </w:r>
      <w:r w:rsidRPr="00445F13">
        <w:rPr>
          <w:rFonts w:ascii="Arial" w:hAnsi="Arial" w:cs="Arial"/>
          <w:i/>
          <w:iCs/>
          <w:sz w:val="20"/>
          <w:szCs w:val="20"/>
        </w:rPr>
        <w:t>et al</w:t>
      </w:r>
      <w:r w:rsidRPr="00445F13">
        <w:rPr>
          <w:rFonts w:ascii="Arial" w:hAnsi="Arial" w:cs="Arial"/>
          <w:sz w:val="20"/>
          <w:szCs w:val="20"/>
        </w:rPr>
        <w:t xml:space="preserve">., 2014). Further RNA-sequencing of chickpea leaves, flowers, and roots at different growth stages identified five HSP 90 candidate genes (Ca_25811, Ca_23016, Ca_09743, Ca_17680, Ca_25602) (Agarwal </w:t>
      </w:r>
      <w:r w:rsidRPr="00445F13">
        <w:rPr>
          <w:rFonts w:ascii="Arial" w:hAnsi="Arial" w:cs="Arial"/>
          <w:i/>
          <w:iCs/>
          <w:sz w:val="20"/>
          <w:szCs w:val="20"/>
        </w:rPr>
        <w:t>et al</w:t>
      </w:r>
      <w:r w:rsidRPr="00445F13">
        <w:rPr>
          <w:rFonts w:ascii="Arial" w:hAnsi="Arial" w:cs="Arial"/>
          <w:sz w:val="20"/>
          <w:szCs w:val="20"/>
        </w:rPr>
        <w:t xml:space="preserve">., 2016). In soybean, 47 out of 51 GmHsp20 genes were identified as heat-responsive based on in vivo analysis, elucidating the role of HSP 20 in thermotolerance (Lopes-Caitar </w:t>
      </w:r>
      <w:r w:rsidRPr="00445F13">
        <w:rPr>
          <w:rFonts w:ascii="Arial" w:hAnsi="Arial" w:cs="Arial"/>
          <w:i/>
          <w:iCs/>
          <w:sz w:val="20"/>
          <w:szCs w:val="20"/>
        </w:rPr>
        <w:t>et al</w:t>
      </w:r>
      <w:r w:rsidRPr="00445F13">
        <w:rPr>
          <w:rFonts w:ascii="Arial" w:hAnsi="Arial" w:cs="Arial"/>
          <w:sz w:val="20"/>
          <w:szCs w:val="20"/>
        </w:rPr>
        <w:t xml:space="preserve">., 2013). Lee </w:t>
      </w:r>
      <w:r w:rsidRPr="00445F13">
        <w:rPr>
          <w:rFonts w:ascii="Arial" w:hAnsi="Arial" w:cs="Arial"/>
          <w:i/>
          <w:iCs/>
          <w:sz w:val="20"/>
          <w:szCs w:val="20"/>
        </w:rPr>
        <w:t>et al.</w:t>
      </w:r>
      <w:r w:rsidRPr="00445F13">
        <w:rPr>
          <w:rFonts w:ascii="Arial" w:hAnsi="Arial" w:cs="Arial"/>
          <w:sz w:val="20"/>
          <w:szCs w:val="20"/>
        </w:rPr>
        <w:t xml:space="preserve"> (1994) cloned the ClpB/HSP100 gene in soybean, revealing the candidate gene Glma05 g00540. Recently, the VfHsp17.9-CII gene in faba bean, which belongs to sHSP CII, was cloned, with increased accumulation observed at 38°C in pollen grains, suggesting a protective role against heat stress (Kumar </w:t>
      </w:r>
      <w:r w:rsidRPr="00445F13">
        <w:rPr>
          <w:rFonts w:ascii="Arial" w:hAnsi="Arial" w:cs="Arial"/>
          <w:i/>
          <w:iCs/>
          <w:sz w:val="20"/>
          <w:szCs w:val="20"/>
        </w:rPr>
        <w:t>et al</w:t>
      </w:r>
      <w:r w:rsidRPr="00445F13">
        <w:rPr>
          <w:rFonts w:ascii="Arial" w:hAnsi="Arial" w:cs="Arial"/>
          <w:sz w:val="20"/>
          <w:szCs w:val="20"/>
        </w:rPr>
        <w:t>., 2015a).</w:t>
      </w:r>
    </w:p>
    <w:p w14:paraId="1BAC12A1" w14:textId="0FEAF9DA"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Exploring strategies to reduce ovary abortion, similar to methods used in maize to combat drought-induced seed loss (Guan and Koch, 2015), could be beneficial for legumes under heat stress. For example, increasing the expression of trehalose-6-phosphate phosphatase in maize has been shown to improve yield under drought conditions (Nuccio </w:t>
      </w:r>
      <w:r w:rsidRPr="00445F13">
        <w:rPr>
          <w:rFonts w:ascii="Arial" w:hAnsi="Arial" w:cs="Arial"/>
          <w:i/>
          <w:iCs/>
          <w:sz w:val="20"/>
          <w:szCs w:val="20"/>
        </w:rPr>
        <w:t>et al</w:t>
      </w:r>
      <w:r w:rsidRPr="00445F13">
        <w:rPr>
          <w:rFonts w:ascii="Arial" w:hAnsi="Arial" w:cs="Arial"/>
          <w:sz w:val="20"/>
          <w:szCs w:val="20"/>
        </w:rPr>
        <w:t>., 2015</w:t>
      </w:r>
      <w:r w:rsidR="00D05551" w:rsidRPr="00445F13">
        <w:rPr>
          <w:rFonts w:ascii="Arial" w:hAnsi="Arial" w:cs="Arial"/>
          <w:sz w:val="20"/>
          <w:szCs w:val="20"/>
        </w:rPr>
        <w:t>).</w:t>
      </w:r>
    </w:p>
    <w:p w14:paraId="33535C51" w14:textId="77777777" w:rsidR="00C77C8B" w:rsidRPr="00445F13" w:rsidRDefault="00C77C8B" w:rsidP="00C77C8B">
      <w:pPr>
        <w:spacing w:line="360" w:lineRule="auto"/>
        <w:jc w:val="both"/>
        <w:rPr>
          <w:rFonts w:ascii="Arial" w:hAnsi="Arial" w:cs="Arial"/>
          <w:b/>
          <w:bCs/>
        </w:rPr>
      </w:pPr>
      <w:r w:rsidRPr="00445F13">
        <w:rPr>
          <w:rFonts w:ascii="Arial" w:hAnsi="Arial" w:cs="Arial"/>
          <w:b/>
          <w:bCs/>
        </w:rPr>
        <w:t>Proteomics and metabolomics</w:t>
      </w:r>
    </w:p>
    <w:p w14:paraId="20096140"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lastRenderedPageBreak/>
        <w:t xml:space="preserve">Proteomics and metabolomics are rapidly advancing fields that provide extensive and precise information on the proteins and metabolites produced in plants, including legumes, in response to various abiotic stresses (Ramalingam </w:t>
      </w:r>
      <w:r w:rsidRPr="00445F13">
        <w:rPr>
          <w:rFonts w:ascii="Arial" w:hAnsi="Arial" w:cs="Arial"/>
          <w:i/>
          <w:iCs/>
          <w:sz w:val="20"/>
          <w:szCs w:val="20"/>
        </w:rPr>
        <w:t>et al</w:t>
      </w:r>
      <w:r w:rsidRPr="00445F13">
        <w:rPr>
          <w:rFonts w:ascii="Arial" w:hAnsi="Arial" w:cs="Arial"/>
          <w:sz w:val="20"/>
          <w:szCs w:val="20"/>
        </w:rPr>
        <w:t xml:space="preserve">., 2015). In model legume species like </w:t>
      </w:r>
      <w:r w:rsidRPr="00445F13">
        <w:rPr>
          <w:rFonts w:ascii="Arial" w:hAnsi="Arial" w:cs="Arial"/>
          <w:i/>
          <w:iCs/>
          <w:sz w:val="20"/>
          <w:szCs w:val="20"/>
        </w:rPr>
        <w:t>Medicago truncatula</w:t>
      </w:r>
      <w:r w:rsidRPr="00445F13">
        <w:rPr>
          <w:rFonts w:ascii="Arial" w:hAnsi="Arial" w:cs="Arial"/>
          <w:sz w:val="20"/>
          <w:szCs w:val="20"/>
        </w:rPr>
        <w:t xml:space="preserve"> and </w:t>
      </w:r>
      <w:r w:rsidRPr="00445F13">
        <w:rPr>
          <w:rFonts w:ascii="Arial" w:hAnsi="Arial" w:cs="Arial"/>
          <w:i/>
          <w:iCs/>
          <w:sz w:val="20"/>
          <w:szCs w:val="20"/>
        </w:rPr>
        <w:t>Lotus japonicus</w:t>
      </w:r>
      <w:r w:rsidRPr="00445F13">
        <w:rPr>
          <w:rFonts w:ascii="Arial" w:hAnsi="Arial" w:cs="Arial"/>
          <w:sz w:val="20"/>
          <w:szCs w:val="20"/>
        </w:rPr>
        <w:t xml:space="preserve">, as well as crop legumes like soybean, high-throughput proteome and metabolome profiling have been widely used to study nodule symbiosis, cellular and developmental processes, and stress signaling pathways. Moreover, available protein reference maps, along with proteomics and metabolomics databases, have been heavily utilized in research to explore various processes in legumes (Ramalingam </w:t>
      </w:r>
      <w:r w:rsidRPr="00445F13">
        <w:rPr>
          <w:rFonts w:ascii="Arial" w:hAnsi="Arial" w:cs="Arial"/>
          <w:i/>
          <w:iCs/>
          <w:sz w:val="20"/>
          <w:szCs w:val="20"/>
        </w:rPr>
        <w:t>et al</w:t>
      </w:r>
      <w:r w:rsidRPr="00445F13">
        <w:rPr>
          <w:rFonts w:ascii="Arial" w:hAnsi="Arial" w:cs="Arial"/>
          <w:sz w:val="20"/>
          <w:szCs w:val="20"/>
        </w:rPr>
        <w:t>., 2015).</w:t>
      </w:r>
    </w:p>
    <w:p w14:paraId="22E49537"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During high-temperature stress, proteomics allows for the identification of heat-responsive proteins such as HSPs, chaperones, and those involved in signal transduction pathways, redox homeostasis, metabolic pathways, and protection (Zou </w:t>
      </w:r>
      <w:r w:rsidRPr="00445F13">
        <w:rPr>
          <w:rFonts w:ascii="Arial" w:hAnsi="Arial" w:cs="Arial"/>
          <w:i/>
          <w:iCs/>
          <w:sz w:val="20"/>
          <w:szCs w:val="20"/>
        </w:rPr>
        <w:t>et al</w:t>
      </w:r>
      <w:r w:rsidRPr="00445F13">
        <w:rPr>
          <w:rFonts w:ascii="Arial" w:hAnsi="Arial" w:cs="Arial"/>
          <w:sz w:val="20"/>
          <w:szCs w:val="20"/>
        </w:rPr>
        <w:t xml:space="preserve">., 2011). Integrating proteomics with genetic information in legumes offers promising opportunities for crop improvement and sustainable agriculture (Rathi </w:t>
      </w:r>
      <w:r w:rsidRPr="00445F13">
        <w:rPr>
          <w:rFonts w:ascii="Arial" w:hAnsi="Arial" w:cs="Arial"/>
          <w:i/>
          <w:iCs/>
          <w:sz w:val="20"/>
          <w:szCs w:val="20"/>
        </w:rPr>
        <w:t>et al</w:t>
      </w:r>
      <w:r w:rsidRPr="00445F13">
        <w:rPr>
          <w:rFonts w:ascii="Arial" w:hAnsi="Arial" w:cs="Arial"/>
          <w:sz w:val="20"/>
          <w:szCs w:val="20"/>
        </w:rPr>
        <w:t>., 2016). However, one of the main challenges in proteomics is dealing with the presence of multiple proteins, each undergoing various post-translational modifications (PTMs). Despite these challenges, proteomics is advancing rapidly, focusing on PTMs, protein quantity, and protein interactions (Champagne and Boutry, 2013).</w:t>
      </w:r>
    </w:p>
    <w:p w14:paraId="08A76529" w14:textId="77777777" w:rsidR="00C77C8B" w:rsidRPr="00445F13"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Proteomics has significantly contributed to plant biological research and stress response studies, particularly with the increasing availability of sequenced plant genomes (Jorrín-Novo </w:t>
      </w:r>
      <w:r w:rsidRPr="00445F13">
        <w:rPr>
          <w:rFonts w:ascii="Arial" w:hAnsi="Arial" w:cs="Arial"/>
          <w:i/>
          <w:iCs/>
          <w:sz w:val="20"/>
          <w:szCs w:val="20"/>
        </w:rPr>
        <w:t>et al</w:t>
      </w:r>
      <w:r w:rsidRPr="00445F13">
        <w:rPr>
          <w:rFonts w:ascii="Arial" w:hAnsi="Arial" w:cs="Arial"/>
          <w:sz w:val="20"/>
          <w:szCs w:val="20"/>
        </w:rPr>
        <w:t xml:space="preserve">., 2015). Additionally, advancements in mass spectrometry, bioinformatics, and quantitative methods have enabled the comprehensive identification, validation, and characterization of various proteins from specific organs, tissues, or cells (Glinski and Weckwerth, 2006). The insights gained from these advanced techniques are crucial for understanding the structure and regulatory functions of proteins encoded by specific genes (Abdallah </w:t>
      </w:r>
      <w:r w:rsidRPr="00445F13">
        <w:rPr>
          <w:rFonts w:ascii="Arial" w:hAnsi="Arial" w:cs="Arial"/>
          <w:i/>
          <w:iCs/>
          <w:sz w:val="20"/>
          <w:szCs w:val="20"/>
        </w:rPr>
        <w:t>et al</w:t>
      </w:r>
      <w:r w:rsidRPr="00445F13">
        <w:rPr>
          <w:rFonts w:ascii="Arial" w:hAnsi="Arial" w:cs="Arial"/>
          <w:sz w:val="20"/>
          <w:szCs w:val="20"/>
        </w:rPr>
        <w:t xml:space="preserve">., 2012). Furthermore, proteomics provides critical information on protein levels linked to stress tolerance and changes in proteomes under stress conditions, in conjunction with transcriptomics and metabolomics analyses. This data can reveal the roles of genes expressed in the genome's functionally translated regions that are associated with desirable traits (Kosová </w:t>
      </w:r>
      <w:r w:rsidRPr="00445F13">
        <w:rPr>
          <w:rFonts w:ascii="Arial" w:hAnsi="Arial" w:cs="Arial"/>
          <w:i/>
          <w:iCs/>
          <w:sz w:val="20"/>
          <w:szCs w:val="20"/>
        </w:rPr>
        <w:t>et al</w:t>
      </w:r>
      <w:r w:rsidRPr="00445F13">
        <w:rPr>
          <w:rFonts w:ascii="Arial" w:hAnsi="Arial" w:cs="Arial"/>
          <w:sz w:val="20"/>
          <w:szCs w:val="20"/>
        </w:rPr>
        <w:t>., 2011).</w:t>
      </w:r>
    </w:p>
    <w:p w14:paraId="18E09596" w14:textId="77777777" w:rsidR="00C77C8B" w:rsidRPr="007B45D6" w:rsidRDefault="00C77C8B" w:rsidP="00C77C8B">
      <w:pPr>
        <w:spacing w:line="360" w:lineRule="auto"/>
        <w:jc w:val="both"/>
        <w:rPr>
          <w:rFonts w:ascii="Arial" w:hAnsi="Arial" w:cs="Arial"/>
          <w:sz w:val="20"/>
          <w:szCs w:val="20"/>
        </w:rPr>
      </w:pPr>
      <w:r w:rsidRPr="00445F13">
        <w:rPr>
          <w:rFonts w:ascii="Arial" w:hAnsi="Arial" w:cs="Arial"/>
          <w:sz w:val="20"/>
          <w:szCs w:val="20"/>
        </w:rPr>
        <w:t xml:space="preserve">In legumes, proteomic studies have mainly focused on </w:t>
      </w:r>
      <w:r w:rsidRPr="00445F13">
        <w:rPr>
          <w:rFonts w:ascii="Arial" w:hAnsi="Arial" w:cs="Arial"/>
          <w:i/>
          <w:iCs/>
          <w:sz w:val="20"/>
          <w:szCs w:val="20"/>
        </w:rPr>
        <w:t xml:space="preserve">Medicago </w:t>
      </w:r>
      <w:r w:rsidRPr="00445F13">
        <w:rPr>
          <w:rFonts w:ascii="Arial" w:hAnsi="Arial" w:cs="Arial"/>
          <w:sz w:val="20"/>
          <w:szCs w:val="20"/>
        </w:rPr>
        <w:t xml:space="preserve">to understand stress tolerance, plant growth, and seed development, all of which are crucial for agricultural research (Jorrín-Novo </w:t>
      </w:r>
      <w:r w:rsidRPr="00445F13">
        <w:rPr>
          <w:rFonts w:ascii="Arial" w:hAnsi="Arial" w:cs="Arial"/>
          <w:i/>
          <w:iCs/>
          <w:sz w:val="20"/>
          <w:szCs w:val="20"/>
        </w:rPr>
        <w:t>et al</w:t>
      </w:r>
      <w:r w:rsidRPr="00445F13">
        <w:rPr>
          <w:rFonts w:ascii="Arial" w:hAnsi="Arial" w:cs="Arial"/>
          <w:sz w:val="20"/>
          <w:szCs w:val="20"/>
        </w:rPr>
        <w:t xml:space="preserve">., 2015). Significant contributions to proteomic studies have been made in soybean at the subcellular, organ, and whole-plant levels. Techniques such as 2D-GE, MALDI-TOF-MS, LC-MS/MS, and protein sequencing have been used to elucidate heat tolerance mechanisms in soybean seedlings. For example, in a "heat-sensitive" soybean genotype, 42 protein spots involved in 13 metabolic processes were identified at different time intervals using these techniques (Wang </w:t>
      </w:r>
      <w:r w:rsidRPr="00445F13">
        <w:rPr>
          <w:rFonts w:ascii="Arial" w:hAnsi="Arial" w:cs="Arial"/>
          <w:i/>
          <w:iCs/>
          <w:sz w:val="20"/>
          <w:szCs w:val="20"/>
        </w:rPr>
        <w:t>et al</w:t>
      </w:r>
      <w:r w:rsidRPr="00445F13">
        <w:rPr>
          <w:rFonts w:ascii="Arial" w:hAnsi="Arial" w:cs="Arial"/>
          <w:sz w:val="20"/>
          <w:szCs w:val="20"/>
        </w:rPr>
        <w:t xml:space="preserve">., 2012). Further proteomic analysis of soybean leaves revealed the expression of 25 different proteins involved in key metabolic pathways, such as RuBisCo regulation, </w:t>
      </w:r>
      <w:r w:rsidRPr="007B45D6">
        <w:rPr>
          <w:rFonts w:ascii="Arial" w:hAnsi="Arial" w:cs="Arial"/>
          <w:sz w:val="20"/>
          <w:szCs w:val="20"/>
        </w:rPr>
        <w:t xml:space="preserve">the Calvin cycle, and electron transport under high temperature (Das </w:t>
      </w:r>
      <w:r w:rsidRPr="007B45D6">
        <w:rPr>
          <w:rFonts w:ascii="Arial" w:hAnsi="Arial" w:cs="Arial"/>
          <w:i/>
          <w:iCs/>
          <w:sz w:val="20"/>
          <w:szCs w:val="20"/>
        </w:rPr>
        <w:t>et al</w:t>
      </w:r>
      <w:r w:rsidRPr="007B45D6">
        <w:rPr>
          <w:rFonts w:ascii="Arial" w:hAnsi="Arial" w:cs="Arial"/>
          <w:sz w:val="20"/>
          <w:szCs w:val="20"/>
        </w:rPr>
        <w:t xml:space="preserve">., 2016). Additionally, a study on root proteome dynamics during heat stress identified 30 commonly upregulated and downregulated proteins in normal and heat-stressed root hairs (Valdes-Lopez </w:t>
      </w:r>
      <w:r w:rsidRPr="007B45D6">
        <w:rPr>
          <w:rFonts w:ascii="Arial" w:hAnsi="Arial" w:cs="Arial"/>
          <w:i/>
          <w:iCs/>
          <w:sz w:val="20"/>
          <w:szCs w:val="20"/>
        </w:rPr>
        <w:t>et al</w:t>
      </w:r>
      <w:r w:rsidRPr="007B45D6">
        <w:rPr>
          <w:rFonts w:ascii="Arial" w:hAnsi="Arial" w:cs="Arial"/>
          <w:sz w:val="20"/>
          <w:szCs w:val="20"/>
        </w:rPr>
        <w:t xml:space="preserve">., 2016). The presence of various peroxidases, along with heat shock proteins class I and II, </w:t>
      </w:r>
      <w:r w:rsidRPr="007B45D6">
        <w:rPr>
          <w:rFonts w:ascii="Arial" w:hAnsi="Arial" w:cs="Arial"/>
          <w:sz w:val="20"/>
          <w:szCs w:val="20"/>
        </w:rPr>
        <w:lastRenderedPageBreak/>
        <w:t xml:space="preserve">in heat-treated soybean roots indicates their role in heat tolerance. This information paves the way for further experiments to efficiently apply proteomics to crop legumes, primarily by characterizing proteins associated with development and stress tolerance to identify clear candidate genes (Ramalingam </w:t>
      </w:r>
      <w:r w:rsidRPr="007B45D6">
        <w:rPr>
          <w:rFonts w:ascii="Arial" w:hAnsi="Arial" w:cs="Arial"/>
          <w:i/>
          <w:iCs/>
          <w:sz w:val="20"/>
          <w:szCs w:val="20"/>
        </w:rPr>
        <w:t>et al</w:t>
      </w:r>
      <w:r w:rsidRPr="007B45D6">
        <w:rPr>
          <w:rFonts w:ascii="Arial" w:hAnsi="Arial" w:cs="Arial"/>
          <w:sz w:val="20"/>
          <w:szCs w:val="20"/>
        </w:rPr>
        <w:t xml:space="preserve">., 2015). Similar reference maps have been generated for crop legumes such as peanut and soybean, with 5,702 proteins identified in single root hair cells through proteome reference maps in soybean (Brechenmacher </w:t>
      </w:r>
      <w:r w:rsidRPr="007B45D6">
        <w:rPr>
          <w:rFonts w:ascii="Arial" w:hAnsi="Arial" w:cs="Arial"/>
          <w:i/>
          <w:iCs/>
          <w:sz w:val="20"/>
          <w:szCs w:val="20"/>
        </w:rPr>
        <w:t>et al.</w:t>
      </w:r>
      <w:r w:rsidRPr="007B45D6">
        <w:rPr>
          <w:rFonts w:ascii="Arial" w:hAnsi="Arial" w:cs="Arial"/>
          <w:sz w:val="20"/>
          <w:szCs w:val="20"/>
        </w:rPr>
        <w:t>, 2012). ICRISAT is also working on developing proteome maps for chickpea, pigeonpea, and groundnut.</w:t>
      </w:r>
    </w:p>
    <w:p w14:paraId="1080E5B2" w14:textId="77777777" w:rsidR="00C77C8B" w:rsidRPr="007B45D6" w:rsidRDefault="00C77C8B" w:rsidP="00C77C8B">
      <w:pPr>
        <w:spacing w:line="360" w:lineRule="auto"/>
        <w:jc w:val="both"/>
        <w:rPr>
          <w:rFonts w:ascii="Arial" w:hAnsi="Arial" w:cs="Arial"/>
          <w:sz w:val="20"/>
          <w:szCs w:val="20"/>
        </w:rPr>
      </w:pPr>
      <w:r w:rsidRPr="007B45D6">
        <w:rPr>
          <w:rFonts w:ascii="Arial" w:hAnsi="Arial" w:cs="Arial"/>
          <w:sz w:val="20"/>
          <w:szCs w:val="20"/>
        </w:rPr>
        <w:t xml:space="preserve">Heuss-LaRosa </w:t>
      </w:r>
      <w:r w:rsidRPr="007B45D6">
        <w:rPr>
          <w:rFonts w:ascii="Arial" w:hAnsi="Arial" w:cs="Arial"/>
          <w:i/>
          <w:iCs/>
          <w:sz w:val="20"/>
          <w:szCs w:val="20"/>
        </w:rPr>
        <w:t>et al.</w:t>
      </w:r>
      <w:r w:rsidRPr="007B45D6">
        <w:rPr>
          <w:rFonts w:ascii="Arial" w:hAnsi="Arial" w:cs="Arial"/>
          <w:sz w:val="20"/>
          <w:szCs w:val="20"/>
        </w:rPr>
        <w:t xml:space="preserve"> (1987) proposed the role of two proteins (70 and 80 KD) in thermotolerance and adaptation in cowpea. In mungbean, two HSP 70 isotypes were identified under heat stress (Wu </w:t>
      </w:r>
      <w:r w:rsidRPr="007B45D6">
        <w:rPr>
          <w:rFonts w:ascii="Arial" w:hAnsi="Arial" w:cs="Arial"/>
          <w:i/>
          <w:iCs/>
          <w:sz w:val="20"/>
          <w:szCs w:val="20"/>
        </w:rPr>
        <w:t>et al</w:t>
      </w:r>
      <w:r w:rsidRPr="007B45D6">
        <w:rPr>
          <w:rFonts w:ascii="Arial" w:hAnsi="Arial" w:cs="Arial"/>
          <w:sz w:val="20"/>
          <w:szCs w:val="20"/>
        </w:rPr>
        <w:t xml:space="preserve">., 1993). Zhu J. </w:t>
      </w:r>
      <w:r w:rsidRPr="007B45D6">
        <w:rPr>
          <w:rFonts w:ascii="Arial" w:hAnsi="Arial" w:cs="Arial"/>
          <w:i/>
          <w:iCs/>
          <w:sz w:val="20"/>
          <w:szCs w:val="20"/>
        </w:rPr>
        <w:t>et al</w:t>
      </w:r>
      <w:r w:rsidRPr="007B45D6">
        <w:rPr>
          <w:rFonts w:ascii="Arial" w:hAnsi="Arial" w:cs="Arial"/>
          <w:sz w:val="20"/>
          <w:szCs w:val="20"/>
        </w:rPr>
        <w:t xml:space="preserve">. (2006) observed the expression of HSP-interacting proteins that enhance heat stress tolerance in soybean. In another study on soybean seedlings, increased accumulation of various other proteins with chaperone functions (Chaperonin 60b subunit CPN60-b, HSP 90, Chaperonin CPN-10, and chloroplast chaperonin) was noted under heat stress (Ahsan </w:t>
      </w:r>
      <w:r w:rsidRPr="007B45D6">
        <w:rPr>
          <w:rFonts w:ascii="Arial" w:hAnsi="Arial" w:cs="Arial"/>
          <w:i/>
          <w:iCs/>
          <w:sz w:val="20"/>
          <w:szCs w:val="20"/>
        </w:rPr>
        <w:t>et al</w:t>
      </w:r>
      <w:r w:rsidRPr="007B45D6">
        <w:rPr>
          <w:rFonts w:ascii="Arial" w:hAnsi="Arial" w:cs="Arial"/>
          <w:sz w:val="20"/>
          <w:szCs w:val="20"/>
        </w:rPr>
        <w:t xml:space="preserve">., 2010). Tissue-specific protein roles in protecting soybean against heat stress were reported based on the differential expression of 35, 54, and 61 proteins from stems, leaves, and roots, respectively, in response to high temperature (Ahsan </w:t>
      </w:r>
      <w:r w:rsidRPr="007B45D6">
        <w:rPr>
          <w:rFonts w:ascii="Arial" w:hAnsi="Arial" w:cs="Arial"/>
          <w:i/>
          <w:iCs/>
          <w:sz w:val="20"/>
          <w:szCs w:val="20"/>
        </w:rPr>
        <w:t>et al</w:t>
      </w:r>
      <w:r w:rsidRPr="007B45D6">
        <w:rPr>
          <w:rFonts w:ascii="Arial" w:hAnsi="Arial" w:cs="Arial"/>
          <w:sz w:val="20"/>
          <w:szCs w:val="20"/>
        </w:rPr>
        <w:t xml:space="preserve">., 2010). ERD-related proteins, which also serve as chaperones, along with HSP70 and HSP 91, were observed to play a role in dehydration (and potentially thermotolerance) in chickpea through transcriptome analysis (Hiremath </w:t>
      </w:r>
      <w:r w:rsidRPr="007B45D6">
        <w:rPr>
          <w:rFonts w:ascii="Arial" w:hAnsi="Arial" w:cs="Arial"/>
          <w:i/>
          <w:iCs/>
          <w:sz w:val="20"/>
          <w:szCs w:val="20"/>
        </w:rPr>
        <w:t>et al</w:t>
      </w:r>
      <w:r w:rsidRPr="007B45D6">
        <w:rPr>
          <w:rFonts w:ascii="Arial" w:hAnsi="Arial" w:cs="Arial"/>
          <w:sz w:val="20"/>
          <w:szCs w:val="20"/>
        </w:rPr>
        <w:t xml:space="preserve">., 2011). The presence of ClpB/HSP100 protein was detected under heat stress in </w:t>
      </w:r>
      <w:r w:rsidRPr="007B45D6">
        <w:rPr>
          <w:rFonts w:ascii="Arial" w:hAnsi="Arial" w:cs="Arial"/>
          <w:i/>
          <w:iCs/>
          <w:sz w:val="20"/>
          <w:szCs w:val="20"/>
        </w:rPr>
        <w:t>Phaseolus lunatus</w:t>
      </w:r>
      <w:r w:rsidRPr="007B45D6">
        <w:rPr>
          <w:rFonts w:ascii="Arial" w:hAnsi="Arial" w:cs="Arial"/>
          <w:sz w:val="20"/>
          <w:szCs w:val="20"/>
        </w:rPr>
        <w:t xml:space="preserve"> (Keeler </w:t>
      </w:r>
      <w:r w:rsidRPr="007B45D6">
        <w:rPr>
          <w:rFonts w:ascii="Arial" w:hAnsi="Arial" w:cs="Arial"/>
          <w:i/>
          <w:iCs/>
          <w:sz w:val="20"/>
          <w:szCs w:val="20"/>
        </w:rPr>
        <w:t>et al</w:t>
      </w:r>
      <w:r w:rsidRPr="007B45D6">
        <w:rPr>
          <w:rFonts w:ascii="Arial" w:hAnsi="Arial" w:cs="Arial"/>
          <w:sz w:val="20"/>
          <w:szCs w:val="20"/>
        </w:rPr>
        <w:t xml:space="preserve">., 2000), and the accumulation of ClpB/HSP100 during high temperatures was found to increase pollen viability in faba bean (Kumar </w:t>
      </w:r>
      <w:r w:rsidRPr="007B45D6">
        <w:rPr>
          <w:rFonts w:ascii="Arial" w:hAnsi="Arial" w:cs="Arial"/>
          <w:i/>
          <w:iCs/>
          <w:sz w:val="20"/>
          <w:szCs w:val="20"/>
        </w:rPr>
        <w:t>et al</w:t>
      </w:r>
      <w:r w:rsidRPr="007B45D6">
        <w:rPr>
          <w:rFonts w:ascii="Arial" w:hAnsi="Arial" w:cs="Arial"/>
          <w:sz w:val="20"/>
          <w:szCs w:val="20"/>
        </w:rPr>
        <w:t xml:space="preserve">., 2015b). Recently, a novel HSP protein, VfHsp17.9-CII, was identified in faba bean, which contributes to heat tolerance (Kumar </w:t>
      </w:r>
      <w:r w:rsidRPr="007B45D6">
        <w:rPr>
          <w:rFonts w:ascii="Arial" w:hAnsi="Arial" w:cs="Arial"/>
          <w:i/>
          <w:iCs/>
          <w:sz w:val="20"/>
          <w:szCs w:val="20"/>
        </w:rPr>
        <w:t>et al.</w:t>
      </w:r>
      <w:r w:rsidRPr="007B45D6">
        <w:rPr>
          <w:rFonts w:ascii="Arial" w:hAnsi="Arial" w:cs="Arial"/>
          <w:sz w:val="20"/>
          <w:szCs w:val="20"/>
        </w:rPr>
        <w:t xml:space="preserve">, 2015a). Das </w:t>
      </w:r>
      <w:r w:rsidRPr="007B45D6">
        <w:rPr>
          <w:rFonts w:ascii="Arial" w:hAnsi="Arial" w:cs="Arial"/>
          <w:i/>
          <w:iCs/>
          <w:sz w:val="20"/>
          <w:szCs w:val="20"/>
        </w:rPr>
        <w:t>et al.</w:t>
      </w:r>
      <w:r w:rsidRPr="007B45D6">
        <w:rPr>
          <w:rFonts w:ascii="Arial" w:hAnsi="Arial" w:cs="Arial"/>
          <w:sz w:val="20"/>
          <w:szCs w:val="20"/>
        </w:rPr>
        <w:t xml:space="preserve"> (2016) reported increased levels of Ef-Tu protein in soybean, which are mainly involved in protecting key enzymes and proteins required for photosynthesis from heat stress. Thus, proteomic analysis can reveal various underlying thermotolerant proteins that can serve as biomarkers in breeding programs aimed at developing thermotolerant grain legume varieties (Rathi </w:t>
      </w:r>
      <w:r w:rsidRPr="007B45D6">
        <w:rPr>
          <w:rFonts w:ascii="Arial" w:hAnsi="Arial" w:cs="Arial"/>
          <w:i/>
          <w:iCs/>
          <w:sz w:val="20"/>
          <w:szCs w:val="20"/>
        </w:rPr>
        <w:t>et al</w:t>
      </w:r>
      <w:r w:rsidRPr="007B45D6">
        <w:rPr>
          <w:rFonts w:ascii="Arial" w:hAnsi="Arial" w:cs="Arial"/>
          <w:sz w:val="20"/>
          <w:szCs w:val="20"/>
        </w:rPr>
        <w:t>., 2016).</w:t>
      </w:r>
    </w:p>
    <w:p w14:paraId="3BF8A200" w14:textId="757F2346" w:rsidR="00C77C8B" w:rsidRPr="007B45D6" w:rsidRDefault="00C77C8B" w:rsidP="00C77C8B">
      <w:pPr>
        <w:spacing w:line="360" w:lineRule="auto"/>
        <w:jc w:val="both"/>
        <w:rPr>
          <w:rFonts w:ascii="Arial" w:hAnsi="Arial" w:cs="Arial"/>
          <w:sz w:val="20"/>
          <w:szCs w:val="20"/>
        </w:rPr>
      </w:pPr>
      <w:r w:rsidRPr="007B45D6">
        <w:rPr>
          <w:rFonts w:ascii="Arial" w:hAnsi="Arial" w:cs="Arial"/>
          <w:sz w:val="20"/>
          <w:szCs w:val="20"/>
        </w:rPr>
        <w:t xml:space="preserve">In addition to proteomics, metabolomics is a crucial approach to functional genomics, offering a method to identify and quantify metabolomes within a cell, tissue, or organism (Weckwerth and Kahl, 2013). Metabolomics plays a vital role in crop breeding programs as metabolites can serve as selection biomarkers due to their ability to integrate complex interactions between genotype and environment (Fernie and Schauer, 2009). Metabolite profiling in soybean genotypes has revealed that antioxidants such as flavonoids, tocopherols, phenylpropanoids, and ascorbate contribute to heat tolerance in tolerant genotypes (Chebrolu </w:t>
      </w:r>
      <w:r w:rsidRPr="007B45D6">
        <w:rPr>
          <w:rFonts w:ascii="Arial" w:hAnsi="Arial" w:cs="Arial"/>
          <w:i/>
          <w:iCs/>
          <w:sz w:val="20"/>
          <w:szCs w:val="20"/>
        </w:rPr>
        <w:t>et al</w:t>
      </w:r>
      <w:r w:rsidRPr="007B45D6">
        <w:rPr>
          <w:rFonts w:ascii="Arial" w:hAnsi="Arial" w:cs="Arial"/>
          <w:sz w:val="20"/>
          <w:szCs w:val="20"/>
        </w:rPr>
        <w:t xml:space="preserve">., 2016). However, little information is available on metabolomics for heat stress in plants, particularly legumes. This area needs further exploration to understand the underlying mechanisms of heat stress (Ramalingam </w:t>
      </w:r>
      <w:r w:rsidRPr="007B45D6">
        <w:rPr>
          <w:rFonts w:ascii="Arial" w:hAnsi="Arial" w:cs="Arial"/>
          <w:i/>
          <w:iCs/>
          <w:sz w:val="20"/>
          <w:szCs w:val="20"/>
        </w:rPr>
        <w:t>et al</w:t>
      </w:r>
      <w:r w:rsidRPr="007B45D6">
        <w:rPr>
          <w:rFonts w:ascii="Arial" w:hAnsi="Arial" w:cs="Arial"/>
          <w:sz w:val="20"/>
          <w:szCs w:val="20"/>
        </w:rPr>
        <w:t>., 2015).</w:t>
      </w:r>
    </w:p>
    <w:p w14:paraId="5804FED0" w14:textId="7E25B3A9" w:rsidR="00C77C8B" w:rsidRPr="00352F22" w:rsidRDefault="00C77C8B" w:rsidP="00352F22">
      <w:pPr>
        <w:pStyle w:val="ListParagraph"/>
        <w:numPr>
          <w:ilvl w:val="0"/>
          <w:numId w:val="3"/>
        </w:numPr>
        <w:spacing w:line="360" w:lineRule="auto"/>
        <w:rPr>
          <w:rFonts w:ascii="Arial" w:hAnsi="Arial" w:cs="Arial"/>
          <w:b/>
          <w:bCs/>
        </w:rPr>
      </w:pPr>
      <w:r w:rsidRPr="00352F22">
        <w:rPr>
          <w:rFonts w:ascii="Arial" w:hAnsi="Arial" w:cs="Arial"/>
          <w:b/>
          <w:bCs/>
        </w:rPr>
        <w:t>CONCLUSION</w:t>
      </w:r>
    </w:p>
    <w:p w14:paraId="7897DE6C" w14:textId="14A8CC8E" w:rsidR="00C77C8B" w:rsidRPr="00352F22" w:rsidRDefault="00C77C8B" w:rsidP="00C77C8B">
      <w:pPr>
        <w:spacing w:line="360" w:lineRule="auto"/>
        <w:jc w:val="both"/>
        <w:rPr>
          <w:rFonts w:ascii="Arial" w:hAnsi="Arial" w:cs="Arial"/>
          <w:sz w:val="20"/>
          <w:szCs w:val="20"/>
        </w:rPr>
      </w:pPr>
      <w:r w:rsidRPr="007B45D6">
        <w:rPr>
          <w:rFonts w:ascii="Arial" w:hAnsi="Arial" w:cs="Arial"/>
          <w:sz w:val="20"/>
          <w:szCs w:val="20"/>
        </w:rPr>
        <w:t>Heat stress leads to significant agricultural losses, posing a threat to global food security and challenging human welfare.</w:t>
      </w:r>
      <w:r w:rsidRPr="007B45D6">
        <w:rPr>
          <w:rFonts w:ascii="Arial" w:hAnsi="Arial" w:cs="Arial"/>
          <w:sz w:val="18"/>
          <w:szCs w:val="18"/>
        </w:rPr>
        <w:t xml:space="preserve"> </w:t>
      </w:r>
      <w:r w:rsidRPr="007B45D6">
        <w:rPr>
          <w:rFonts w:ascii="Arial" w:hAnsi="Arial" w:cs="Arial"/>
          <w:sz w:val="20"/>
          <w:szCs w:val="20"/>
        </w:rPr>
        <w:t>The scientific community stresses the importance of boosting crop</w:t>
      </w:r>
      <w:r w:rsidRPr="000515C7">
        <w:rPr>
          <w:rFonts w:ascii="Arial" w:hAnsi="Arial" w:cs="Arial"/>
          <w:sz w:val="24"/>
          <w:szCs w:val="24"/>
        </w:rPr>
        <w:t xml:space="preserve"> </w:t>
      </w:r>
      <w:r w:rsidRPr="007B45D6">
        <w:rPr>
          <w:rFonts w:ascii="Arial" w:hAnsi="Arial" w:cs="Arial"/>
          <w:sz w:val="20"/>
          <w:szCs w:val="20"/>
        </w:rPr>
        <w:t xml:space="preserve">yields </w:t>
      </w:r>
      <w:r w:rsidRPr="007B45D6">
        <w:rPr>
          <w:rFonts w:ascii="Arial" w:hAnsi="Arial" w:cs="Arial"/>
          <w:sz w:val="20"/>
          <w:szCs w:val="20"/>
        </w:rPr>
        <w:lastRenderedPageBreak/>
        <w:t>to meet the growing food demand driven by population growth. However, there is a lack of focus on how to effectively use biotechnological tools to reduce the negative impacts of abiotic stresses on plants' morphological, physiological, biochemical, and molecular processes. During heat stress, plants undergo various adaptations that enhance their tolerance, such as activating signal</w:t>
      </w:r>
      <w:r w:rsidR="001833C5" w:rsidRPr="007B45D6">
        <w:rPr>
          <w:rFonts w:ascii="Arial" w:hAnsi="Arial" w:cs="Arial"/>
          <w:sz w:val="20"/>
          <w:szCs w:val="20"/>
        </w:rPr>
        <w:t>l</w:t>
      </w:r>
      <w:r w:rsidRPr="007B45D6">
        <w:rPr>
          <w:rFonts w:ascii="Arial" w:hAnsi="Arial" w:cs="Arial"/>
          <w:sz w:val="20"/>
          <w:szCs w:val="20"/>
        </w:rPr>
        <w:t>ing pathways that result in</w:t>
      </w:r>
      <w:r w:rsidRPr="007B45D6">
        <w:rPr>
          <w:rFonts w:ascii="Arial" w:hAnsi="Arial" w:cs="Arial"/>
          <w:b/>
          <w:bCs/>
          <w:sz w:val="20"/>
          <w:szCs w:val="20"/>
        </w:rPr>
        <w:t xml:space="preserve"> </w:t>
      </w:r>
      <w:r w:rsidRPr="007B45D6">
        <w:rPr>
          <w:rFonts w:ascii="Arial" w:hAnsi="Arial" w:cs="Arial"/>
          <w:sz w:val="20"/>
          <w:szCs w:val="20"/>
        </w:rPr>
        <w:t>significant changes in gene expression. Heat shock proteins, which accumulate during stress, act as molecular chaperones, assisting in protein folding and unfolding. The use of 'omics' technologies, including genomics, transcriptomics, proteomics, and metabolomics, is crucial for understanding the molecular basis and processes involved in plant responses to heat stress and the mechanisms of tolerance.</w:t>
      </w:r>
    </w:p>
    <w:p w14:paraId="731FC3DF" w14:textId="75E3F083" w:rsidR="00D41CF2" w:rsidRPr="00F1761F" w:rsidRDefault="00D41CF2" w:rsidP="00F1761F">
      <w:pPr>
        <w:spacing w:line="360" w:lineRule="auto"/>
        <w:jc w:val="both"/>
        <w:rPr>
          <w:rFonts w:ascii="Arial" w:hAnsi="Arial" w:cs="Arial"/>
          <w:b/>
          <w:bCs/>
        </w:rPr>
      </w:pPr>
      <w:r w:rsidRPr="00F1761F">
        <w:rPr>
          <w:rFonts w:ascii="Arial" w:hAnsi="Arial" w:cs="Arial"/>
          <w:b/>
          <w:bCs/>
        </w:rPr>
        <w:t>REFERENCES</w:t>
      </w:r>
    </w:p>
    <w:p w14:paraId="77AA3568" w14:textId="77777777"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Abdallah, C., Dumas-Gaudot, E., Renaut, J., &amp; Sergeant, K. (2012). Gel</w:t>
      </w:r>
      <w:r w:rsidRPr="008755EE">
        <w:rPr>
          <w:rFonts w:ascii="Cambria Math" w:hAnsi="Cambria Math" w:cs="Cambria Math"/>
          <w:sz w:val="20"/>
          <w:szCs w:val="20"/>
        </w:rPr>
        <w:t>‐</w:t>
      </w:r>
      <w:r w:rsidRPr="008755EE">
        <w:rPr>
          <w:rFonts w:ascii="Arial" w:hAnsi="Arial" w:cs="Arial"/>
          <w:sz w:val="20"/>
          <w:szCs w:val="20"/>
        </w:rPr>
        <w:t>based and gel</w:t>
      </w:r>
      <w:r w:rsidRPr="008755EE">
        <w:rPr>
          <w:rFonts w:ascii="Cambria Math" w:hAnsi="Cambria Math" w:cs="Cambria Math"/>
          <w:sz w:val="20"/>
          <w:szCs w:val="20"/>
        </w:rPr>
        <w:t>‐</w:t>
      </w:r>
      <w:r w:rsidRPr="008755EE">
        <w:rPr>
          <w:rFonts w:ascii="Arial" w:hAnsi="Arial" w:cs="Arial"/>
          <w:sz w:val="20"/>
          <w:szCs w:val="20"/>
        </w:rPr>
        <w:t>free quantitative proteomics approaches at a glance. </w:t>
      </w:r>
      <w:r w:rsidRPr="008755EE">
        <w:rPr>
          <w:rFonts w:ascii="Arial" w:hAnsi="Arial" w:cs="Arial"/>
          <w:i/>
          <w:iCs/>
          <w:sz w:val="20"/>
          <w:szCs w:val="20"/>
        </w:rPr>
        <w:t>International journal of plant genomics</w:t>
      </w:r>
      <w:r w:rsidRPr="008755EE">
        <w:rPr>
          <w:rFonts w:ascii="Arial" w:hAnsi="Arial" w:cs="Arial"/>
          <w:sz w:val="20"/>
          <w:szCs w:val="20"/>
        </w:rPr>
        <w:t>, </w:t>
      </w:r>
      <w:r w:rsidRPr="008755EE">
        <w:rPr>
          <w:rFonts w:ascii="Arial" w:hAnsi="Arial" w:cs="Arial"/>
          <w:i/>
          <w:iCs/>
          <w:sz w:val="20"/>
          <w:szCs w:val="20"/>
        </w:rPr>
        <w:t>2012</w:t>
      </w:r>
      <w:r w:rsidRPr="008755EE">
        <w:rPr>
          <w:rFonts w:ascii="Arial" w:hAnsi="Arial" w:cs="Arial"/>
          <w:sz w:val="20"/>
          <w:szCs w:val="20"/>
        </w:rPr>
        <w:t>(1), 494572.</w:t>
      </w:r>
    </w:p>
    <w:p w14:paraId="309BA9AE" w14:textId="2B699DB6"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Ahanger, M. A., Akram, N. A., Ashraf, M., Alyemeni, M. N., Wijaya, L., &amp; Ahmad, P. (2017). Plant responses to environmental stresses—from gene to biotechnology. </w:t>
      </w:r>
      <w:r w:rsidRPr="008755EE">
        <w:rPr>
          <w:rFonts w:ascii="Arial" w:hAnsi="Arial" w:cs="Arial"/>
          <w:i/>
          <w:iCs/>
          <w:sz w:val="20"/>
          <w:szCs w:val="20"/>
        </w:rPr>
        <w:t>AoB Plants</w:t>
      </w:r>
      <w:r w:rsidRPr="008755EE">
        <w:rPr>
          <w:rFonts w:ascii="Arial" w:hAnsi="Arial" w:cs="Arial"/>
          <w:sz w:val="20"/>
          <w:szCs w:val="20"/>
        </w:rPr>
        <w:t>, </w:t>
      </w:r>
      <w:r w:rsidRPr="008755EE">
        <w:rPr>
          <w:rFonts w:ascii="Arial" w:hAnsi="Arial" w:cs="Arial"/>
          <w:i/>
          <w:iCs/>
          <w:sz w:val="20"/>
          <w:szCs w:val="20"/>
        </w:rPr>
        <w:t>9</w:t>
      </w:r>
      <w:r w:rsidRPr="008755EE">
        <w:rPr>
          <w:rFonts w:ascii="Arial" w:hAnsi="Arial" w:cs="Arial"/>
          <w:sz w:val="20"/>
          <w:szCs w:val="20"/>
        </w:rPr>
        <w:t>(4)</w:t>
      </w:r>
      <w:r w:rsidR="00463C6F">
        <w:rPr>
          <w:rFonts w:ascii="Arial" w:hAnsi="Arial" w:cs="Arial"/>
          <w:sz w:val="20"/>
          <w:szCs w:val="20"/>
        </w:rPr>
        <w:t>,</w:t>
      </w:r>
      <w:r w:rsidR="00D355ED">
        <w:rPr>
          <w:rFonts w:ascii="Arial" w:hAnsi="Arial" w:cs="Arial"/>
          <w:sz w:val="20"/>
          <w:szCs w:val="20"/>
        </w:rPr>
        <w:t xml:space="preserve"> 1-17.</w:t>
      </w:r>
    </w:p>
    <w:p w14:paraId="32EEBA29" w14:textId="77777777"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Ahsan, N., Donnart, T., Nouri, M. Z., &amp; Komatsu, S. (2010). Tissue-specific defense and thermo-adaptive mechanisms of soybean seedlings under heat stress revealed by proteomic approach. </w:t>
      </w:r>
      <w:r w:rsidRPr="008755EE">
        <w:rPr>
          <w:rFonts w:ascii="Arial" w:hAnsi="Arial" w:cs="Arial"/>
          <w:i/>
          <w:iCs/>
          <w:sz w:val="20"/>
          <w:szCs w:val="20"/>
        </w:rPr>
        <w:t>Journal of proteome research</w:t>
      </w:r>
      <w:r w:rsidRPr="008755EE">
        <w:rPr>
          <w:rFonts w:ascii="Arial" w:hAnsi="Arial" w:cs="Arial"/>
          <w:sz w:val="20"/>
          <w:szCs w:val="20"/>
        </w:rPr>
        <w:t>, </w:t>
      </w:r>
      <w:r w:rsidRPr="008755EE">
        <w:rPr>
          <w:rFonts w:ascii="Arial" w:hAnsi="Arial" w:cs="Arial"/>
          <w:i/>
          <w:iCs/>
          <w:sz w:val="20"/>
          <w:szCs w:val="20"/>
        </w:rPr>
        <w:t>9</w:t>
      </w:r>
      <w:r w:rsidRPr="008755EE">
        <w:rPr>
          <w:rFonts w:ascii="Arial" w:hAnsi="Arial" w:cs="Arial"/>
          <w:sz w:val="20"/>
          <w:szCs w:val="20"/>
        </w:rPr>
        <w:t>(8), 4189-4204.</w:t>
      </w:r>
    </w:p>
    <w:p w14:paraId="1C669292" w14:textId="77777777"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Ahuja, I., de Vos, R. C., Bones, A. M., &amp; Hall, R. D. (2010). Plant molecular stress responses face climate change. </w:t>
      </w:r>
      <w:r w:rsidRPr="008755EE">
        <w:rPr>
          <w:rFonts w:ascii="Arial" w:hAnsi="Arial" w:cs="Arial"/>
          <w:i/>
          <w:iCs/>
          <w:sz w:val="20"/>
          <w:szCs w:val="20"/>
        </w:rPr>
        <w:t>Trends in plant science</w:t>
      </w:r>
      <w:r w:rsidRPr="008755EE">
        <w:rPr>
          <w:rFonts w:ascii="Arial" w:hAnsi="Arial" w:cs="Arial"/>
          <w:sz w:val="20"/>
          <w:szCs w:val="20"/>
        </w:rPr>
        <w:t>, </w:t>
      </w:r>
      <w:r w:rsidRPr="008755EE">
        <w:rPr>
          <w:rFonts w:ascii="Arial" w:hAnsi="Arial" w:cs="Arial"/>
          <w:i/>
          <w:iCs/>
          <w:sz w:val="20"/>
          <w:szCs w:val="20"/>
        </w:rPr>
        <w:t>15</w:t>
      </w:r>
      <w:r w:rsidRPr="008755EE">
        <w:rPr>
          <w:rFonts w:ascii="Arial" w:hAnsi="Arial" w:cs="Arial"/>
          <w:sz w:val="20"/>
          <w:szCs w:val="20"/>
        </w:rPr>
        <w:t>(12), 664-674.</w:t>
      </w:r>
    </w:p>
    <w:p w14:paraId="66E48114" w14:textId="77777777" w:rsidR="002F43E6" w:rsidRPr="008755EE" w:rsidRDefault="002F43E6" w:rsidP="00D41CF2">
      <w:pPr>
        <w:spacing w:line="276" w:lineRule="auto"/>
        <w:ind w:left="720" w:hanging="720"/>
        <w:jc w:val="both"/>
        <w:rPr>
          <w:rFonts w:ascii="Arial" w:hAnsi="Arial" w:cs="Arial"/>
          <w:sz w:val="20"/>
          <w:szCs w:val="20"/>
        </w:rPr>
      </w:pPr>
      <w:r w:rsidRPr="008755EE">
        <w:rPr>
          <w:rFonts w:ascii="Arial" w:hAnsi="Arial" w:cs="Arial"/>
          <w:sz w:val="20"/>
          <w:szCs w:val="20"/>
        </w:rPr>
        <w:t>Andargie, M., Pasquet, R. S., Muluvi, G. M., &amp; Timko, M. P. (2013). Quantitative trait loci analysis of flowering time related traits identified in recombinant inbred lines of cowpea (</w:t>
      </w:r>
      <w:r w:rsidRPr="008755EE">
        <w:rPr>
          <w:rFonts w:ascii="Arial" w:hAnsi="Arial" w:cs="Arial"/>
          <w:i/>
          <w:iCs/>
          <w:sz w:val="20"/>
          <w:szCs w:val="20"/>
        </w:rPr>
        <w:t>Vigna unguiculata</w:t>
      </w:r>
      <w:r w:rsidRPr="008755EE">
        <w:rPr>
          <w:rFonts w:ascii="Arial" w:hAnsi="Arial" w:cs="Arial"/>
          <w:sz w:val="20"/>
          <w:szCs w:val="20"/>
        </w:rPr>
        <w:t>). </w:t>
      </w:r>
      <w:r w:rsidRPr="008755EE">
        <w:rPr>
          <w:rFonts w:ascii="Arial" w:hAnsi="Arial" w:cs="Arial"/>
          <w:i/>
          <w:iCs/>
          <w:sz w:val="20"/>
          <w:szCs w:val="20"/>
        </w:rPr>
        <w:t>Genome</w:t>
      </w:r>
      <w:r w:rsidRPr="008755EE">
        <w:rPr>
          <w:rFonts w:ascii="Arial" w:hAnsi="Arial" w:cs="Arial"/>
          <w:sz w:val="20"/>
          <w:szCs w:val="20"/>
        </w:rPr>
        <w:t>, </w:t>
      </w:r>
      <w:r w:rsidRPr="008755EE">
        <w:rPr>
          <w:rFonts w:ascii="Arial" w:hAnsi="Arial" w:cs="Arial"/>
          <w:i/>
          <w:iCs/>
          <w:sz w:val="20"/>
          <w:szCs w:val="20"/>
        </w:rPr>
        <w:t>56</w:t>
      </w:r>
      <w:r w:rsidRPr="008755EE">
        <w:rPr>
          <w:rFonts w:ascii="Arial" w:hAnsi="Arial" w:cs="Arial"/>
          <w:sz w:val="20"/>
          <w:szCs w:val="20"/>
        </w:rPr>
        <w:t>(5), 289-294.</w:t>
      </w:r>
    </w:p>
    <w:p w14:paraId="7BB34AF9" w14:textId="77777777" w:rsidR="00D935D8" w:rsidRPr="008755EE" w:rsidRDefault="00D935D8" w:rsidP="00D41CF2">
      <w:pPr>
        <w:spacing w:line="276" w:lineRule="auto"/>
        <w:ind w:left="720" w:hanging="720"/>
        <w:jc w:val="both"/>
        <w:rPr>
          <w:rFonts w:ascii="Arial" w:hAnsi="Arial" w:cs="Arial"/>
          <w:sz w:val="20"/>
          <w:szCs w:val="20"/>
        </w:rPr>
      </w:pPr>
      <w:r w:rsidRPr="008755EE">
        <w:rPr>
          <w:rFonts w:ascii="Arial" w:hAnsi="Arial" w:cs="Arial"/>
          <w:sz w:val="20"/>
          <w:szCs w:val="20"/>
        </w:rPr>
        <w:t>Bergelson, J., &amp; Roux, F. (2010). Towards identifying genes underlying ecologically relevant traits in Arabidopsis thaliana. </w:t>
      </w:r>
      <w:r w:rsidRPr="008755EE">
        <w:rPr>
          <w:rFonts w:ascii="Arial" w:hAnsi="Arial" w:cs="Arial"/>
          <w:i/>
          <w:iCs/>
          <w:sz w:val="20"/>
          <w:szCs w:val="20"/>
        </w:rPr>
        <w:t>Nature Reviews Genetics</w:t>
      </w:r>
      <w:r w:rsidRPr="008755EE">
        <w:rPr>
          <w:rFonts w:ascii="Arial" w:hAnsi="Arial" w:cs="Arial"/>
          <w:sz w:val="20"/>
          <w:szCs w:val="20"/>
        </w:rPr>
        <w:t>, </w:t>
      </w:r>
      <w:r w:rsidRPr="008755EE">
        <w:rPr>
          <w:rFonts w:ascii="Arial" w:hAnsi="Arial" w:cs="Arial"/>
          <w:i/>
          <w:iCs/>
          <w:sz w:val="20"/>
          <w:szCs w:val="20"/>
        </w:rPr>
        <w:t>11</w:t>
      </w:r>
      <w:r w:rsidRPr="008755EE">
        <w:rPr>
          <w:rFonts w:ascii="Arial" w:hAnsi="Arial" w:cs="Arial"/>
          <w:sz w:val="20"/>
          <w:szCs w:val="20"/>
        </w:rPr>
        <w:t>(12), 867-879.</w:t>
      </w:r>
    </w:p>
    <w:p w14:paraId="4F25AF1E" w14:textId="14A27FA1" w:rsidR="004A3727" w:rsidRPr="008755EE" w:rsidRDefault="004A3727" w:rsidP="00D41CF2">
      <w:pPr>
        <w:spacing w:line="276" w:lineRule="auto"/>
        <w:ind w:left="720" w:hanging="720"/>
        <w:jc w:val="both"/>
        <w:rPr>
          <w:rFonts w:ascii="Arial" w:hAnsi="Arial" w:cs="Arial"/>
          <w:sz w:val="20"/>
          <w:szCs w:val="20"/>
        </w:rPr>
      </w:pPr>
      <w:r w:rsidRPr="008755EE">
        <w:rPr>
          <w:rFonts w:ascii="Arial" w:hAnsi="Arial" w:cs="Arial"/>
          <w:sz w:val="20"/>
          <w:szCs w:val="20"/>
        </w:rPr>
        <w:t>Betti, M., Bauwe, H., Busch, F. A., Fernie, A. R., Keech, O., Levey, M., &amp; Weber, A. P. (2016). Manipulating photorespiration to increase plant productivity: recent advances and perspectives for crop improvement. </w:t>
      </w:r>
      <w:r w:rsidRPr="008755EE">
        <w:rPr>
          <w:rFonts w:ascii="Arial" w:hAnsi="Arial" w:cs="Arial"/>
          <w:i/>
          <w:iCs/>
          <w:sz w:val="20"/>
          <w:szCs w:val="20"/>
        </w:rPr>
        <w:t>Journal of Experimental Botany</w:t>
      </w:r>
      <w:r w:rsidRPr="008755EE">
        <w:rPr>
          <w:rFonts w:ascii="Arial" w:hAnsi="Arial" w:cs="Arial"/>
          <w:sz w:val="20"/>
          <w:szCs w:val="20"/>
        </w:rPr>
        <w:t>, </w:t>
      </w:r>
      <w:r w:rsidRPr="008755EE">
        <w:rPr>
          <w:rFonts w:ascii="Arial" w:hAnsi="Arial" w:cs="Arial"/>
          <w:i/>
          <w:iCs/>
          <w:sz w:val="20"/>
          <w:szCs w:val="20"/>
        </w:rPr>
        <w:t>67</w:t>
      </w:r>
      <w:r w:rsidRPr="008755EE">
        <w:rPr>
          <w:rFonts w:ascii="Arial" w:hAnsi="Arial" w:cs="Arial"/>
          <w:sz w:val="20"/>
          <w:szCs w:val="20"/>
        </w:rPr>
        <w:t>(10), 2977-2988.</w:t>
      </w:r>
    </w:p>
    <w:p w14:paraId="1E297067" w14:textId="131FED06" w:rsidR="003C47B3" w:rsidRPr="009A7FDF" w:rsidRDefault="003C47B3" w:rsidP="00D41CF2">
      <w:pPr>
        <w:spacing w:line="276" w:lineRule="auto"/>
        <w:ind w:left="720" w:hanging="720"/>
        <w:jc w:val="both"/>
        <w:rPr>
          <w:rFonts w:ascii="Arial" w:hAnsi="Arial" w:cs="Arial"/>
          <w:sz w:val="20"/>
          <w:szCs w:val="20"/>
          <w:highlight w:val="yellow"/>
        </w:rPr>
      </w:pPr>
      <w:r w:rsidRPr="00BD4055">
        <w:rPr>
          <w:rFonts w:ascii="Arial" w:hAnsi="Arial" w:cs="Arial"/>
          <w:sz w:val="20"/>
          <w:szCs w:val="20"/>
        </w:rPr>
        <w:t>Bindumadhava HanumanthaRao, B. H., Nair, R. M., &amp; Harsh Nayyar, H. N. (2016). Salinity and high temperature tolerance in mungbean [</w:t>
      </w:r>
      <w:r w:rsidRPr="00BD4055">
        <w:rPr>
          <w:rFonts w:ascii="Arial" w:hAnsi="Arial" w:cs="Arial"/>
          <w:i/>
          <w:iCs/>
          <w:sz w:val="20"/>
          <w:szCs w:val="20"/>
        </w:rPr>
        <w:t>Vigna radiata</w:t>
      </w:r>
      <w:r w:rsidRPr="00BD4055">
        <w:rPr>
          <w:rFonts w:ascii="Arial" w:hAnsi="Arial" w:cs="Arial"/>
          <w:sz w:val="20"/>
          <w:szCs w:val="20"/>
        </w:rPr>
        <w:t xml:space="preserve"> (L.) Wilczek] from a physiological perspective</w:t>
      </w:r>
      <w:r w:rsidRPr="00BB22A0">
        <w:rPr>
          <w:rFonts w:ascii="Arial" w:hAnsi="Arial" w:cs="Arial"/>
          <w:sz w:val="20"/>
          <w:szCs w:val="20"/>
        </w:rPr>
        <w:t>.</w:t>
      </w:r>
      <w:r w:rsidR="00160703" w:rsidRPr="00BB22A0">
        <w:rPr>
          <w:rFonts w:ascii="Arial" w:hAnsi="Arial" w:cs="Arial"/>
          <w:sz w:val="20"/>
          <w:szCs w:val="20"/>
        </w:rPr>
        <w:t xml:space="preserve"> </w:t>
      </w:r>
      <w:r w:rsidR="00160703" w:rsidRPr="00BB22A0">
        <w:rPr>
          <w:rFonts w:ascii="Arial" w:hAnsi="Arial" w:cs="Arial"/>
          <w:i/>
          <w:iCs/>
          <w:sz w:val="20"/>
          <w:szCs w:val="20"/>
        </w:rPr>
        <w:t>Front</w:t>
      </w:r>
      <w:r w:rsidR="00BD4055" w:rsidRPr="00BB22A0">
        <w:rPr>
          <w:rFonts w:ascii="Arial" w:hAnsi="Arial" w:cs="Arial"/>
          <w:i/>
          <w:iCs/>
          <w:sz w:val="20"/>
          <w:szCs w:val="20"/>
        </w:rPr>
        <w:t>iers in p</w:t>
      </w:r>
      <w:r w:rsidR="00160703" w:rsidRPr="00BB22A0">
        <w:rPr>
          <w:rFonts w:ascii="Arial" w:hAnsi="Arial" w:cs="Arial"/>
          <w:i/>
          <w:iCs/>
          <w:sz w:val="20"/>
          <w:szCs w:val="20"/>
        </w:rPr>
        <w:t xml:space="preserve">lant </w:t>
      </w:r>
      <w:r w:rsidR="00BD4055" w:rsidRPr="00BB22A0">
        <w:rPr>
          <w:rFonts w:ascii="Arial" w:hAnsi="Arial" w:cs="Arial"/>
          <w:i/>
          <w:iCs/>
          <w:sz w:val="20"/>
          <w:szCs w:val="20"/>
        </w:rPr>
        <w:t>s</w:t>
      </w:r>
      <w:r w:rsidR="00160703" w:rsidRPr="00BB22A0">
        <w:rPr>
          <w:rFonts w:ascii="Arial" w:hAnsi="Arial" w:cs="Arial"/>
          <w:i/>
          <w:iCs/>
          <w:sz w:val="20"/>
          <w:szCs w:val="20"/>
        </w:rPr>
        <w:t>ci</w:t>
      </w:r>
      <w:r w:rsidR="00BD4055" w:rsidRPr="00BB22A0">
        <w:rPr>
          <w:rFonts w:ascii="Arial" w:hAnsi="Arial" w:cs="Arial"/>
          <w:i/>
          <w:iCs/>
          <w:sz w:val="20"/>
          <w:szCs w:val="20"/>
        </w:rPr>
        <w:t>ence,</w:t>
      </w:r>
      <w:r w:rsidR="00160703" w:rsidRPr="00BB22A0">
        <w:rPr>
          <w:rFonts w:ascii="Arial" w:hAnsi="Arial" w:cs="Arial"/>
          <w:i/>
          <w:iCs/>
          <w:sz w:val="20"/>
          <w:szCs w:val="20"/>
        </w:rPr>
        <w:t xml:space="preserve"> 7</w:t>
      </w:r>
      <w:r w:rsidR="00160703" w:rsidRPr="00BB22A0">
        <w:rPr>
          <w:rFonts w:ascii="Arial" w:hAnsi="Arial" w:cs="Arial"/>
          <w:sz w:val="20"/>
          <w:szCs w:val="20"/>
        </w:rPr>
        <w:t>:957</w:t>
      </w:r>
      <w:r w:rsidR="00BB22A0" w:rsidRPr="00BB22A0">
        <w:rPr>
          <w:rFonts w:ascii="Arial" w:hAnsi="Arial" w:cs="Arial"/>
          <w:sz w:val="20"/>
          <w:szCs w:val="20"/>
        </w:rPr>
        <w:t>.</w:t>
      </w:r>
    </w:p>
    <w:p w14:paraId="1F5285FC" w14:textId="02BB7F15" w:rsidR="001C69FE" w:rsidRPr="00BB22A0" w:rsidRDefault="001C69FE" w:rsidP="00B934DE">
      <w:pPr>
        <w:spacing w:line="276" w:lineRule="auto"/>
        <w:ind w:left="720" w:hanging="720"/>
        <w:jc w:val="both"/>
        <w:rPr>
          <w:rFonts w:ascii="Arial" w:hAnsi="Arial" w:cs="Arial"/>
          <w:sz w:val="20"/>
          <w:szCs w:val="20"/>
        </w:rPr>
      </w:pPr>
      <w:r w:rsidRPr="00ED790B">
        <w:rPr>
          <w:rFonts w:ascii="Arial" w:hAnsi="Arial" w:cs="Arial"/>
          <w:sz w:val="20"/>
          <w:szCs w:val="20"/>
        </w:rPr>
        <w:t>Bindumadhava, H., Nair, R. M., Nayyar, H., Riley, J. J., &amp; Easdown, W. (2017). Mungbean production under a changing climate-insights from growth physiology</w:t>
      </w:r>
      <w:r w:rsidR="00B934DE">
        <w:rPr>
          <w:rFonts w:ascii="Arial" w:hAnsi="Arial" w:cs="Arial"/>
          <w:sz w:val="20"/>
          <w:szCs w:val="20"/>
        </w:rPr>
        <w:t xml:space="preserve">. </w:t>
      </w:r>
      <w:r w:rsidR="00B934DE" w:rsidRPr="00BB22A0">
        <w:rPr>
          <w:rFonts w:ascii="Arial" w:hAnsi="Arial" w:cs="Arial"/>
          <w:i/>
          <w:iCs/>
          <w:sz w:val="20"/>
          <w:szCs w:val="20"/>
        </w:rPr>
        <w:t xml:space="preserve">Mysore </w:t>
      </w:r>
      <w:r w:rsidR="00333584" w:rsidRPr="00BB22A0">
        <w:rPr>
          <w:rFonts w:ascii="Arial" w:hAnsi="Arial" w:cs="Arial"/>
          <w:i/>
          <w:iCs/>
          <w:sz w:val="20"/>
          <w:szCs w:val="20"/>
        </w:rPr>
        <w:t>Journal of</w:t>
      </w:r>
      <w:r w:rsidR="00B934DE" w:rsidRPr="00BB22A0">
        <w:rPr>
          <w:rFonts w:ascii="Arial" w:hAnsi="Arial" w:cs="Arial"/>
          <w:sz w:val="20"/>
          <w:szCs w:val="20"/>
        </w:rPr>
        <w:t xml:space="preserve"> </w:t>
      </w:r>
      <w:r w:rsidR="00B934DE" w:rsidRPr="00BB22A0">
        <w:rPr>
          <w:rFonts w:ascii="Arial" w:hAnsi="Arial" w:cs="Arial"/>
          <w:i/>
          <w:iCs/>
          <w:sz w:val="20"/>
          <w:szCs w:val="20"/>
        </w:rPr>
        <w:t>Agri</w:t>
      </w:r>
      <w:r w:rsidR="00333584" w:rsidRPr="00BB22A0">
        <w:rPr>
          <w:rFonts w:ascii="Arial" w:hAnsi="Arial" w:cs="Arial"/>
          <w:i/>
          <w:iCs/>
          <w:sz w:val="20"/>
          <w:szCs w:val="20"/>
        </w:rPr>
        <w:t>cultural</w:t>
      </w:r>
      <w:r w:rsidR="00B934DE" w:rsidRPr="00BB22A0">
        <w:rPr>
          <w:rFonts w:ascii="Arial" w:hAnsi="Arial" w:cs="Arial"/>
          <w:i/>
          <w:iCs/>
          <w:sz w:val="20"/>
          <w:szCs w:val="20"/>
        </w:rPr>
        <w:t xml:space="preserve"> Science, 51</w:t>
      </w:r>
      <w:r w:rsidR="00B934DE" w:rsidRPr="00BB22A0">
        <w:rPr>
          <w:rFonts w:ascii="Arial" w:hAnsi="Arial" w:cs="Arial"/>
          <w:sz w:val="20"/>
          <w:szCs w:val="20"/>
        </w:rPr>
        <w:t>: 21–26.</w:t>
      </w:r>
    </w:p>
    <w:p w14:paraId="7D01E888" w14:textId="77777777" w:rsidR="00E158BC" w:rsidRPr="008755EE" w:rsidRDefault="00E158BC" w:rsidP="00FE62F1">
      <w:pPr>
        <w:spacing w:line="276" w:lineRule="auto"/>
        <w:ind w:left="720" w:hanging="720"/>
        <w:jc w:val="both"/>
        <w:rPr>
          <w:rFonts w:ascii="Arial" w:hAnsi="Arial" w:cs="Arial"/>
          <w:sz w:val="20"/>
          <w:szCs w:val="20"/>
        </w:rPr>
      </w:pPr>
      <w:r w:rsidRPr="008755EE">
        <w:rPr>
          <w:rFonts w:ascii="Arial" w:hAnsi="Arial" w:cs="Arial"/>
          <w:sz w:val="20"/>
          <w:szCs w:val="20"/>
        </w:rPr>
        <w:t>Bita, C. E., &amp; Gerats, T. (2013). Plant tolerance to high temperature in a changing environment: scientific fundamentals and production of heat stress-tolerant crops. </w:t>
      </w:r>
      <w:r w:rsidRPr="008755EE">
        <w:rPr>
          <w:rFonts w:ascii="Arial" w:hAnsi="Arial" w:cs="Arial"/>
          <w:i/>
          <w:iCs/>
          <w:sz w:val="20"/>
          <w:szCs w:val="20"/>
        </w:rPr>
        <w:t>Frontiers in plant science</w:t>
      </w:r>
      <w:r w:rsidRPr="008755EE">
        <w:rPr>
          <w:rFonts w:ascii="Arial" w:hAnsi="Arial" w:cs="Arial"/>
          <w:sz w:val="20"/>
          <w:szCs w:val="20"/>
        </w:rPr>
        <w:t>, </w:t>
      </w:r>
      <w:r w:rsidRPr="008755EE">
        <w:rPr>
          <w:rFonts w:ascii="Arial" w:hAnsi="Arial" w:cs="Arial"/>
          <w:i/>
          <w:iCs/>
          <w:sz w:val="20"/>
          <w:szCs w:val="20"/>
        </w:rPr>
        <w:t>4</w:t>
      </w:r>
      <w:r w:rsidRPr="008755EE">
        <w:rPr>
          <w:rFonts w:ascii="Arial" w:hAnsi="Arial" w:cs="Arial"/>
          <w:sz w:val="20"/>
          <w:szCs w:val="20"/>
        </w:rPr>
        <w:t>, 273.</w:t>
      </w:r>
    </w:p>
    <w:p w14:paraId="76F32917" w14:textId="77777777" w:rsidR="007D0A06" w:rsidRPr="008755EE" w:rsidRDefault="007D0A06" w:rsidP="00D41CF2">
      <w:pPr>
        <w:spacing w:line="276" w:lineRule="auto"/>
        <w:ind w:left="720" w:hanging="720"/>
        <w:jc w:val="both"/>
        <w:rPr>
          <w:rFonts w:ascii="Arial" w:hAnsi="Arial" w:cs="Arial"/>
          <w:sz w:val="20"/>
          <w:szCs w:val="20"/>
        </w:rPr>
      </w:pPr>
      <w:r w:rsidRPr="008755EE">
        <w:rPr>
          <w:rFonts w:ascii="Arial" w:hAnsi="Arial" w:cs="Arial"/>
          <w:sz w:val="20"/>
          <w:szCs w:val="20"/>
        </w:rPr>
        <w:t>Blum, A. (2018). </w:t>
      </w:r>
      <w:r w:rsidRPr="008755EE">
        <w:rPr>
          <w:rFonts w:ascii="Arial" w:hAnsi="Arial" w:cs="Arial"/>
          <w:i/>
          <w:iCs/>
          <w:sz w:val="20"/>
          <w:szCs w:val="20"/>
        </w:rPr>
        <w:t>Plant breeding for stress environments</w:t>
      </w:r>
      <w:r w:rsidRPr="008755EE">
        <w:rPr>
          <w:rFonts w:ascii="Arial" w:hAnsi="Arial" w:cs="Arial"/>
          <w:sz w:val="20"/>
          <w:szCs w:val="20"/>
        </w:rPr>
        <w:t>. CRC press.</w:t>
      </w:r>
    </w:p>
    <w:p w14:paraId="4C8EA7EE" w14:textId="77777777" w:rsidR="00A06AD8" w:rsidRPr="008755EE" w:rsidRDefault="00A06AD8" w:rsidP="00D41CF2">
      <w:pPr>
        <w:spacing w:line="276" w:lineRule="auto"/>
        <w:ind w:left="720" w:hanging="720"/>
        <w:jc w:val="both"/>
        <w:rPr>
          <w:rFonts w:ascii="Arial" w:hAnsi="Arial" w:cs="Arial"/>
          <w:sz w:val="20"/>
          <w:szCs w:val="20"/>
        </w:rPr>
      </w:pPr>
      <w:r w:rsidRPr="008755EE">
        <w:rPr>
          <w:rFonts w:ascii="Arial" w:hAnsi="Arial" w:cs="Arial"/>
          <w:sz w:val="20"/>
          <w:szCs w:val="20"/>
        </w:rPr>
        <w:t>Brechenmacher, L., Nguyen, T. H. N., Hixson, K., Libault, M., Aldrich, J., Pasa</w:t>
      </w:r>
      <w:r w:rsidRPr="008755EE">
        <w:rPr>
          <w:rFonts w:ascii="Cambria Math" w:hAnsi="Cambria Math" w:cs="Cambria Math"/>
          <w:sz w:val="20"/>
          <w:szCs w:val="20"/>
        </w:rPr>
        <w:t>‐</w:t>
      </w:r>
      <w:r w:rsidRPr="008755EE">
        <w:rPr>
          <w:rFonts w:ascii="Arial" w:hAnsi="Arial" w:cs="Arial"/>
          <w:sz w:val="20"/>
          <w:szCs w:val="20"/>
        </w:rPr>
        <w:t>Tolic, L., &amp; Stacey, G. (2012). Identification of soybean proteins from a single cell type: the root hair. </w:t>
      </w:r>
      <w:r w:rsidRPr="008755EE">
        <w:rPr>
          <w:rFonts w:ascii="Arial" w:hAnsi="Arial" w:cs="Arial"/>
          <w:i/>
          <w:iCs/>
          <w:sz w:val="20"/>
          <w:szCs w:val="20"/>
        </w:rPr>
        <w:t>Proteomics</w:t>
      </w:r>
      <w:r w:rsidRPr="008755EE">
        <w:rPr>
          <w:rFonts w:ascii="Arial" w:hAnsi="Arial" w:cs="Arial"/>
          <w:sz w:val="20"/>
          <w:szCs w:val="20"/>
        </w:rPr>
        <w:t>, </w:t>
      </w:r>
      <w:r w:rsidRPr="008755EE">
        <w:rPr>
          <w:rFonts w:ascii="Arial" w:hAnsi="Arial" w:cs="Arial"/>
          <w:i/>
          <w:iCs/>
          <w:sz w:val="20"/>
          <w:szCs w:val="20"/>
        </w:rPr>
        <w:t>12</w:t>
      </w:r>
      <w:r w:rsidRPr="008755EE">
        <w:rPr>
          <w:rFonts w:ascii="Arial" w:hAnsi="Arial" w:cs="Arial"/>
          <w:sz w:val="20"/>
          <w:szCs w:val="20"/>
        </w:rPr>
        <w:t>(22), 3365-3373.</w:t>
      </w:r>
    </w:p>
    <w:p w14:paraId="1552EAE3" w14:textId="77777777" w:rsidR="0050169F" w:rsidRPr="008755EE" w:rsidRDefault="0050169F" w:rsidP="004D5FED">
      <w:pPr>
        <w:spacing w:line="276" w:lineRule="auto"/>
        <w:ind w:left="720" w:hanging="720"/>
        <w:jc w:val="both"/>
        <w:rPr>
          <w:rFonts w:ascii="Arial" w:hAnsi="Arial" w:cs="Arial"/>
          <w:color w:val="222222"/>
          <w:sz w:val="20"/>
          <w:szCs w:val="20"/>
          <w:shd w:val="clear" w:color="auto" w:fill="FFFFFF"/>
        </w:rPr>
      </w:pPr>
      <w:r w:rsidRPr="008755EE">
        <w:rPr>
          <w:rFonts w:ascii="Arial" w:hAnsi="Arial" w:cs="Arial"/>
          <w:color w:val="222222"/>
          <w:sz w:val="20"/>
          <w:szCs w:val="20"/>
          <w:shd w:val="clear" w:color="auto" w:fill="FFFFFF"/>
        </w:rPr>
        <w:t>Champagne, A., &amp; Boutry, M. (2013). Proteomics of nonmodel plant species. </w:t>
      </w:r>
      <w:r w:rsidRPr="008755EE">
        <w:rPr>
          <w:rFonts w:ascii="Arial" w:hAnsi="Arial" w:cs="Arial"/>
          <w:i/>
          <w:iCs/>
          <w:color w:val="222222"/>
          <w:sz w:val="20"/>
          <w:szCs w:val="20"/>
          <w:shd w:val="clear" w:color="auto" w:fill="FFFFFF"/>
        </w:rPr>
        <w:t>Proteomics</w:t>
      </w:r>
      <w:r w:rsidRPr="008755EE">
        <w:rPr>
          <w:rFonts w:ascii="Arial" w:hAnsi="Arial" w:cs="Arial"/>
          <w:color w:val="222222"/>
          <w:sz w:val="20"/>
          <w:szCs w:val="20"/>
          <w:shd w:val="clear" w:color="auto" w:fill="FFFFFF"/>
        </w:rPr>
        <w:t>, </w:t>
      </w:r>
      <w:r w:rsidRPr="008755EE">
        <w:rPr>
          <w:rFonts w:ascii="Arial" w:hAnsi="Arial" w:cs="Arial"/>
          <w:i/>
          <w:iCs/>
          <w:color w:val="222222"/>
          <w:sz w:val="20"/>
          <w:szCs w:val="20"/>
          <w:shd w:val="clear" w:color="auto" w:fill="FFFFFF"/>
        </w:rPr>
        <w:t>13</w:t>
      </w:r>
      <w:r w:rsidRPr="008755EE">
        <w:rPr>
          <w:rFonts w:ascii="Arial" w:hAnsi="Arial" w:cs="Arial"/>
          <w:color w:val="222222"/>
          <w:sz w:val="20"/>
          <w:szCs w:val="20"/>
          <w:shd w:val="clear" w:color="auto" w:fill="FFFFFF"/>
        </w:rPr>
        <w:t>(3-4), 663-673.</w:t>
      </w:r>
    </w:p>
    <w:p w14:paraId="4995402E" w14:textId="77777777" w:rsidR="00F13171" w:rsidRPr="008755EE" w:rsidRDefault="00F13171" w:rsidP="00D41CF2">
      <w:pPr>
        <w:spacing w:line="276" w:lineRule="auto"/>
        <w:ind w:left="720" w:hanging="720"/>
        <w:jc w:val="both"/>
        <w:rPr>
          <w:rFonts w:ascii="Arial" w:hAnsi="Arial" w:cs="Arial"/>
          <w:sz w:val="20"/>
          <w:szCs w:val="20"/>
        </w:rPr>
      </w:pPr>
      <w:r w:rsidRPr="008755EE">
        <w:rPr>
          <w:rFonts w:ascii="Arial" w:hAnsi="Arial" w:cs="Arial"/>
          <w:sz w:val="20"/>
          <w:szCs w:val="20"/>
        </w:rPr>
        <w:lastRenderedPageBreak/>
        <w:t>Chebrolu, K. K., Fritschi, F. B., Ye, S., Krishnan, H. B., Smith, J. R., &amp; Gillman, J. D. (2016). Impact of heat stress during seed development on soybean seed metabolome. </w:t>
      </w:r>
      <w:r w:rsidRPr="008755EE">
        <w:rPr>
          <w:rFonts w:ascii="Arial" w:hAnsi="Arial" w:cs="Arial"/>
          <w:i/>
          <w:iCs/>
          <w:sz w:val="20"/>
          <w:szCs w:val="20"/>
        </w:rPr>
        <w:t>Metabolomics</w:t>
      </w:r>
      <w:r w:rsidRPr="008755EE">
        <w:rPr>
          <w:rFonts w:ascii="Arial" w:hAnsi="Arial" w:cs="Arial"/>
          <w:sz w:val="20"/>
          <w:szCs w:val="20"/>
        </w:rPr>
        <w:t>, </w:t>
      </w:r>
      <w:r w:rsidRPr="008755EE">
        <w:rPr>
          <w:rFonts w:ascii="Arial" w:hAnsi="Arial" w:cs="Arial"/>
          <w:i/>
          <w:iCs/>
          <w:sz w:val="20"/>
          <w:szCs w:val="20"/>
        </w:rPr>
        <w:t>12</w:t>
      </w:r>
      <w:r w:rsidRPr="008755EE">
        <w:rPr>
          <w:rFonts w:ascii="Arial" w:hAnsi="Arial" w:cs="Arial"/>
          <w:sz w:val="20"/>
          <w:szCs w:val="20"/>
        </w:rPr>
        <w:t>(2), 28.</w:t>
      </w:r>
    </w:p>
    <w:p w14:paraId="27F1B67C" w14:textId="78C131C4" w:rsidR="00240250" w:rsidRPr="008755EE" w:rsidRDefault="00240250" w:rsidP="00D41CF2">
      <w:pPr>
        <w:spacing w:line="276" w:lineRule="auto"/>
        <w:ind w:left="720" w:hanging="720"/>
        <w:jc w:val="both"/>
        <w:rPr>
          <w:rFonts w:ascii="Arial" w:hAnsi="Arial" w:cs="Arial"/>
          <w:sz w:val="20"/>
          <w:szCs w:val="20"/>
        </w:rPr>
      </w:pPr>
      <w:r w:rsidRPr="008755EE">
        <w:rPr>
          <w:rFonts w:ascii="Arial" w:hAnsi="Arial" w:cs="Arial"/>
          <w:sz w:val="20"/>
          <w:szCs w:val="20"/>
        </w:rPr>
        <w:t>Chen, X., Li, H., Pandey, M. K., Yang, Q., Wang, X., Garg, V.,</w:t>
      </w:r>
      <w:r w:rsidR="00BE7FCB" w:rsidRPr="008755EE">
        <w:rPr>
          <w:rFonts w:ascii="Arial" w:hAnsi="Arial" w:cs="Arial"/>
          <w:sz w:val="20"/>
          <w:szCs w:val="20"/>
        </w:rPr>
        <w:t xml:space="preserve"> </w:t>
      </w:r>
      <w:r w:rsidRPr="008755EE">
        <w:rPr>
          <w:rFonts w:ascii="Arial" w:hAnsi="Arial" w:cs="Arial"/>
          <w:sz w:val="20"/>
          <w:szCs w:val="20"/>
        </w:rPr>
        <w:t>&amp; Yu, S. (2016). Draft genome of the peanut A-genome progenitor (</w:t>
      </w:r>
      <w:r w:rsidRPr="008755EE">
        <w:rPr>
          <w:rFonts w:ascii="Arial" w:hAnsi="Arial" w:cs="Arial"/>
          <w:i/>
          <w:iCs/>
          <w:sz w:val="20"/>
          <w:szCs w:val="20"/>
        </w:rPr>
        <w:t>Arachis duranensis</w:t>
      </w:r>
      <w:r w:rsidRPr="008755EE">
        <w:rPr>
          <w:rFonts w:ascii="Arial" w:hAnsi="Arial" w:cs="Arial"/>
          <w:sz w:val="20"/>
          <w:szCs w:val="20"/>
        </w:rPr>
        <w:t>) provides insights into geocarpy, oil biosynthesis, and allergens. </w:t>
      </w:r>
      <w:r w:rsidRPr="008755EE">
        <w:rPr>
          <w:rFonts w:ascii="Arial" w:hAnsi="Arial" w:cs="Arial"/>
          <w:i/>
          <w:iCs/>
          <w:sz w:val="20"/>
          <w:szCs w:val="20"/>
        </w:rPr>
        <w:t>Proceedings of the National Academy of Sciences</w:t>
      </w:r>
      <w:r w:rsidRPr="008755EE">
        <w:rPr>
          <w:rFonts w:ascii="Arial" w:hAnsi="Arial" w:cs="Arial"/>
          <w:sz w:val="20"/>
          <w:szCs w:val="20"/>
        </w:rPr>
        <w:t>, </w:t>
      </w:r>
      <w:r w:rsidRPr="008755EE">
        <w:rPr>
          <w:rFonts w:ascii="Arial" w:hAnsi="Arial" w:cs="Arial"/>
          <w:i/>
          <w:iCs/>
          <w:sz w:val="20"/>
          <w:szCs w:val="20"/>
        </w:rPr>
        <w:t>113</w:t>
      </w:r>
      <w:r w:rsidRPr="008755EE">
        <w:rPr>
          <w:rFonts w:ascii="Arial" w:hAnsi="Arial" w:cs="Arial"/>
          <w:sz w:val="20"/>
          <w:szCs w:val="20"/>
        </w:rPr>
        <w:t>(24), 6785-6790.</w:t>
      </w:r>
    </w:p>
    <w:p w14:paraId="47864843" w14:textId="77777777" w:rsidR="004C1617" w:rsidRPr="008755EE" w:rsidRDefault="004C1617" w:rsidP="00D41CF2">
      <w:pPr>
        <w:spacing w:line="276" w:lineRule="auto"/>
        <w:ind w:left="720" w:hanging="720"/>
        <w:jc w:val="both"/>
        <w:rPr>
          <w:rFonts w:ascii="Arial" w:hAnsi="Arial" w:cs="Arial"/>
          <w:sz w:val="20"/>
          <w:szCs w:val="20"/>
        </w:rPr>
      </w:pPr>
      <w:r w:rsidRPr="008755EE">
        <w:rPr>
          <w:rFonts w:ascii="Arial" w:hAnsi="Arial" w:cs="Arial"/>
          <w:sz w:val="20"/>
          <w:szCs w:val="20"/>
        </w:rPr>
        <w:t>Collins, N. C., Tardieu, F., &amp; Tuberosa, R. (2008). Quantitative trait loci and crop performance under abiotic stress: where do we stand?. </w:t>
      </w:r>
      <w:r w:rsidRPr="008755EE">
        <w:rPr>
          <w:rFonts w:ascii="Arial" w:hAnsi="Arial" w:cs="Arial"/>
          <w:i/>
          <w:iCs/>
          <w:sz w:val="20"/>
          <w:szCs w:val="20"/>
        </w:rPr>
        <w:t>Plant physiology</w:t>
      </w:r>
      <w:r w:rsidRPr="008755EE">
        <w:rPr>
          <w:rFonts w:ascii="Arial" w:hAnsi="Arial" w:cs="Arial"/>
          <w:sz w:val="20"/>
          <w:szCs w:val="20"/>
        </w:rPr>
        <w:t>, </w:t>
      </w:r>
      <w:r w:rsidRPr="008755EE">
        <w:rPr>
          <w:rFonts w:ascii="Arial" w:hAnsi="Arial" w:cs="Arial"/>
          <w:i/>
          <w:iCs/>
          <w:sz w:val="20"/>
          <w:szCs w:val="20"/>
        </w:rPr>
        <w:t>147</w:t>
      </w:r>
      <w:r w:rsidRPr="008755EE">
        <w:rPr>
          <w:rFonts w:ascii="Arial" w:hAnsi="Arial" w:cs="Arial"/>
          <w:sz w:val="20"/>
          <w:szCs w:val="20"/>
        </w:rPr>
        <w:t>(2), 469-486.</w:t>
      </w:r>
    </w:p>
    <w:p w14:paraId="455EE983" w14:textId="77777777" w:rsidR="00BC646D" w:rsidRPr="008755EE" w:rsidRDefault="00BC646D" w:rsidP="00D41CF2">
      <w:pPr>
        <w:spacing w:line="276" w:lineRule="auto"/>
        <w:ind w:left="720" w:hanging="720"/>
        <w:jc w:val="both"/>
        <w:rPr>
          <w:rFonts w:ascii="Arial" w:hAnsi="Arial" w:cs="Arial"/>
          <w:sz w:val="20"/>
          <w:szCs w:val="20"/>
        </w:rPr>
      </w:pPr>
      <w:r w:rsidRPr="008755EE">
        <w:rPr>
          <w:rFonts w:ascii="Arial" w:hAnsi="Arial" w:cs="Arial"/>
          <w:sz w:val="20"/>
          <w:szCs w:val="20"/>
        </w:rPr>
        <w:t>Das, A., Eldakak, M., Paudel, B., Kim, D. W., Hemmati, H., Basu, C., &amp; Rohila, J. S. (2016). Leaf proteome analysis reveals prospective drought and heat stress response mechanisms in soybean. </w:t>
      </w:r>
      <w:r w:rsidRPr="008755EE">
        <w:rPr>
          <w:rFonts w:ascii="Arial" w:hAnsi="Arial" w:cs="Arial"/>
          <w:i/>
          <w:iCs/>
          <w:sz w:val="20"/>
          <w:szCs w:val="20"/>
        </w:rPr>
        <w:t>BioMed research international</w:t>
      </w:r>
      <w:r w:rsidRPr="008755EE">
        <w:rPr>
          <w:rFonts w:ascii="Arial" w:hAnsi="Arial" w:cs="Arial"/>
          <w:sz w:val="20"/>
          <w:szCs w:val="20"/>
        </w:rPr>
        <w:t>, </w:t>
      </w:r>
      <w:r w:rsidRPr="008755EE">
        <w:rPr>
          <w:rFonts w:ascii="Arial" w:hAnsi="Arial" w:cs="Arial"/>
          <w:i/>
          <w:iCs/>
          <w:sz w:val="20"/>
          <w:szCs w:val="20"/>
        </w:rPr>
        <w:t>2016</w:t>
      </w:r>
      <w:r w:rsidRPr="008755EE">
        <w:rPr>
          <w:rFonts w:ascii="Arial" w:hAnsi="Arial" w:cs="Arial"/>
          <w:sz w:val="20"/>
          <w:szCs w:val="20"/>
        </w:rPr>
        <w:t>(1), 6021047.</w:t>
      </w:r>
    </w:p>
    <w:p w14:paraId="3234DEB2" w14:textId="5415400C" w:rsidR="00076001" w:rsidRPr="008755EE" w:rsidRDefault="00076001" w:rsidP="00D41CF2">
      <w:pPr>
        <w:spacing w:line="276" w:lineRule="auto"/>
        <w:ind w:left="720" w:hanging="720"/>
        <w:jc w:val="both"/>
        <w:rPr>
          <w:rFonts w:ascii="Arial" w:hAnsi="Arial" w:cs="Arial"/>
          <w:sz w:val="20"/>
          <w:szCs w:val="20"/>
        </w:rPr>
      </w:pPr>
      <w:r w:rsidRPr="008755EE">
        <w:rPr>
          <w:rFonts w:ascii="Arial" w:hAnsi="Arial" w:cs="Arial"/>
          <w:sz w:val="20"/>
          <w:szCs w:val="20"/>
        </w:rPr>
        <w:t>Deshmukh, R., Sonah, H., Patil, G., Chen, W., Prince, S., Mutava, R., &amp; Nguyen, H. T. (2014). Integrating omic approaches for abiotic stress tolerance in soybean. </w:t>
      </w:r>
      <w:r w:rsidRPr="008755EE">
        <w:rPr>
          <w:rFonts w:ascii="Arial" w:hAnsi="Arial" w:cs="Arial"/>
          <w:i/>
          <w:iCs/>
          <w:sz w:val="20"/>
          <w:szCs w:val="20"/>
        </w:rPr>
        <w:t>Frontiers in Plant science</w:t>
      </w:r>
      <w:r w:rsidRPr="008755EE">
        <w:rPr>
          <w:rFonts w:ascii="Arial" w:hAnsi="Arial" w:cs="Arial"/>
          <w:sz w:val="20"/>
          <w:szCs w:val="20"/>
        </w:rPr>
        <w:t>, </w:t>
      </w:r>
      <w:r w:rsidRPr="008755EE">
        <w:rPr>
          <w:rFonts w:ascii="Arial" w:hAnsi="Arial" w:cs="Arial"/>
          <w:i/>
          <w:iCs/>
          <w:sz w:val="20"/>
          <w:szCs w:val="20"/>
        </w:rPr>
        <w:t>5</w:t>
      </w:r>
      <w:r w:rsidRPr="008755EE">
        <w:rPr>
          <w:rFonts w:ascii="Arial" w:hAnsi="Arial" w:cs="Arial"/>
          <w:sz w:val="20"/>
          <w:szCs w:val="20"/>
        </w:rPr>
        <w:t>, 244.</w:t>
      </w:r>
    </w:p>
    <w:p w14:paraId="21BCFA54" w14:textId="77777777" w:rsidR="00165693" w:rsidRPr="008755EE" w:rsidRDefault="00165693" w:rsidP="00D41CF2">
      <w:pPr>
        <w:spacing w:line="276" w:lineRule="auto"/>
        <w:ind w:left="720" w:hanging="720"/>
        <w:jc w:val="both"/>
        <w:rPr>
          <w:rFonts w:ascii="Arial" w:hAnsi="Arial" w:cs="Arial"/>
          <w:sz w:val="20"/>
          <w:szCs w:val="20"/>
        </w:rPr>
      </w:pPr>
      <w:r w:rsidRPr="008755EE">
        <w:rPr>
          <w:rFonts w:ascii="Arial" w:hAnsi="Arial" w:cs="Arial"/>
          <w:sz w:val="20"/>
          <w:szCs w:val="20"/>
        </w:rPr>
        <w:t>Dona, M., Macovei, A., Fae, M., Carbonera, D., &amp; Balestrazzi, A. (2013). Plant hormone signaling and modulation of DNA repair under stressful conditions. </w:t>
      </w:r>
      <w:r w:rsidRPr="008755EE">
        <w:rPr>
          <w:rFonts w:ascii="Arial" w:hAnsi="Arial" w:cs="Arial"/>
          <w:i/>
          <w:iCs/>
          <w:sz w:val="20"/>
          <w:szCs w:val="20"/>
        </w:rPr>
        <w:t>Plant Cell Reports</w:t>
      </w:r>
      <w:r w:rsidRPr="008755EE">
        <w:rPr>
          <w:rFonts w:ascii="Arial" w:hAnsi="Arial" w:cs="Arial"/>
          <w:sz w:val="20"/>
          <w:szCs w:val="20"/>
        </w:rPr>
        <w:t>, </w:t>
      </w:r>
      <w:r w:rsidRPr="008755EE">
        <w:rPr>
          <w:rFonts w:ascii="Arial" w:hAnsi="Arial" w:cs="Arial"/>
          <w:i/>
          <w:iCs/>
          <w:sz w:val="20"/>
          <w:szCs w:val="20"/>
        </w:rPr>
        <w:t>32</w:t>
      </w:r>
      <w:r w:rsidRPr="008755EE">
        <w:rPr>
          <w:rFonts w:ascii="Arial" w:hAnsi="Arial" w:cs="Arial"/>
          <w:sz w:val="20"/>
          <w:szCs w:val="20"/>
        </w:rPr>
        <w:t>(7), 1043-1052.</w:t>
      </w:r>
    </w:p>
    <w:p w14:paraId="1B9607C3" w14:textId="77777777" w:rsidR="00B015B2" w:rsidRPr="008755EE" w:rsidRDefault="00B015B2" w:rsidP="00D41CF2">
      <w:pPr>
        <w:spacing w:line="276" w:lineRule="auto"/>
        <w:ind w:left="720" w:hanging="720"/>
        <w:jc w:val="both"/>
        <w:rPr>
          <w:rFonts w:ascii="Arial" w:hAnsi="Arial" w:cs="Arial"/>
          <w:sz w:val="20"/>
          <w:szCs w:val="20"/>
        </w:rPr>
      </w:pPr>
      <w:r w:rsidRPr="008755EE">
        <w:rPr>
          <w:rFonts w:ascii="Arial" w:hAnsi="Arial" w:cs="Arial"/>
          <w:sz w:val="20"/>
          <w:szCs w:val="20"/>
        </w:rPr>
        <w:t>Driedonks, N., Rieu, I., &amp; Vriezen, W. H. (2016). Breeding for plant heat tolerance at vegetative and reproductive stages. </w:t>
      </w:r>
      <w:r w:rsidRPr="008755EE">
        <w:rPr>
          <w:rFonts w:ascii="Arial" w:hAnsi="Arial" w:cs="Arial"/>
          <w:i/>
          <w:iCs/>
          <w:sz w:val="20"/>
          <w:szCs w:val="20"/>
        </w:rPr>
        <w:t>Plant reproduction</w:t>
      </w:r>
      <w:r w:rsidRPr="008755EE">
        <w:rPr>
          <w:rFonts w:ascii="Arial" w:hAnsi="Arial" w:cs="Arial"/>
          <w:sz w:val="20"/>
          <w:szCs w:val="20"/>
        </w:rPr>
        <w:t>, </w:t>
      </w:r>
      <w:r w:rsidRPr="008755EE">
        <w:rPr>
          <w:rFonts w:ascii="Arial" w:hAnsi="Arial" w:cs="Arial"/>
          <w:i/>
          <w:iCs/>
          <w:sz w:val="20"/>
          <w:szCs w:val="20"/>
        </w:rPr>
        <w:t>29</w:t>
      </w:r>
      <w:r w:rsidRPr="008755EE">
        <w:rPr>
          <w:rFonts w:ascii="Arial" w:hAnsi="Arial" w:cs="Arial"/>
          <w:sz w:val="20"/>
          <w:szCs w:val="20"/>
        </w:rPr>
        <w:t>(1), 67-79.</w:t>
      </w:r>
    </w:p>
    <w:p w14:paraId="5805C8BE" w14:textId="77777777" w:rsidR="00D92F51" w:rsidRPr="008755EE" w:rsidRDefault="00D92F51" w:rsidP="00D41CF2">
      <w:pPr>
        <w:spacing w:line="276" w:lineRule="auto"/>
        <w:ind w:left="720" w:hanging="720"/>
        <w:jc w:val="both"/>
        <w:rPr>
          <w:rFonts w:ascii="Arial" w:hAnsi="Arial" w:cs="Arial"/>
          <w:sz w:val="20"/>
          <w:szCs w:val="20"/>
        </w:rPr>
      </w:pPr>
      <w:r w:rsidRPr="008755EE">
        <w:rPr>
          <w:rFonts w:ascii="Arial" w:hAnsi="Arial" w:cs="Arial"/>
          <w:sz w:val="20"/>
          <w:szCs w:val="20"/>
        </w:rPr>
        <w:t>Edwards, D., Batley, J., &amp; Snowdon, R. J. (2013). Accessing complex crop genomes with next-generation sequencing. </w:t>
      </w:r>
      <w:r w:rsidRPr="008755EE">
        <w:rPr>
          <w:rFonts w:ascii="Arial" w:hAnsi="Arial" w:cs="Arial"/>
          <w:i/>
          <w:iCs/>
          <w:sz w:val="20"/>
          <w:szCs w:val="20"/>
        </w:rPr>
        <w:t>Theoretical and Applied Genetics</w:t>
      </w:r>
      <w:r w:rsidRPr="008755EE">
        <w:rPr>
          <w:rFonts w:ascii="Arial" w:hAnsi="Arial" w:cs="Arial"/>
          <w:sz w:val="20"/>
          <w:szCs w:val="20"/>
        </w:rPr>
        <w:t>, </w:t>
      </w:r>
      <w:r w:rsidRPr="008755EE">
        <w:rPr>
          <w:rFonts w:ascii="Arial" w:hAnsi="Arial" w:cs="Arial"/>
          <w:i/>
          <w:iCs/>
          <w:sz w:val="20"/>
          <w:szCs w:val="20"/>
        </w:rPr>
        <w:t>126</w:t>
      </w:r>
      <w:r w:rsidRPr="008755EE">
        <w:rPr>
          <w:rFonts w:ascii="Arial" w:hAnsi="Arial" w:cs="Arial"/>
          <w:sz w:val="20"/>
          <w:szCs w:val="20"/>
        </w:rPr>
        <w:t>(1), 1-11.</w:t>
      </w:r>
    </w:p>
    <w:p w14:paraId="55EA4445" w14:textId="77777777" w:rsidR="00382EAF" w:rsidRPr="008755EE" w:rsidRDefault="00382EAF" w:rsidP="00D41CF2">
      <w:pPr>
        <w:spacing w:line="276" w:lineRule="auto"/>
        <w:ind w:left="720" w:hanging="720"/>
        <w:jc w:val="both"/>
        <w:rPr>
          <w:rFonts w:ascii="Arial" w:hAnsi="Arial" w:cs="Arial"/>
          <w:sz w:val="20"/>
          <w:szCs w:val="20"/>
        </w:rPr>
      </w:pPr>
      <w:r w:rsidRPr="008755EE">
        <w:rPr>
          <w:rFonts w:ascii="Arial" w:hAnsi="Arial" w:cs="Arial"/>
          <w:sz w:val="20"/>
          <w:szCs w:val="20"/>
        </w:rPr>
        <w:t>Ehlers, J. D., &amp; Hall, A. E. (1998). Heat tolerance of contrasting cowpea lines in short and long days. </w:t>
      </w:r>
      <w:r w:rsidRPr="008755EE">
        <w:rPr>
          <w:rFonts w:ascii="Arial" w:hAnsi="Arial" w:cs="Arial"/>
          <w:i/>
          <w:iCs/>
          <w:sz w:val="20"/>
          <w:szCs w:val="20"/>
        </w:rPr>
        <w:t>Field crops research</w:t>
      </w:r>
      <w:r w:rsidRPr="008755EE">
        <w:rPr>
          <w:rFonts w:ascii="Arial" w:hAnsi="Arial" w:cs="Arial"/>
          <w:sz w:val="20"/>
          <w:szCs w:val="20"/>
        </w:rPr>
        <w:t>, </w:t>
      </w:r>
      <w:r w:rsidRPr="008755EE">
        <w:rPr>
          <w:rFonts w:ascii="Arial" w:hAnsi="Arial" w:cs="Arial"/>
          <w:i/>
          <w:iCs/>
          <w:sz w:val="20"/>
          <w:szCs w:val="20"/>
        </w:rPr>
        <w:t>55</w:t>
      </w:r>
      <w:r w:rsidRPr="008755EE">
        <w:rPr>
          <w:rFonts w:ascii="Arial" w:hAnsi="Arial" w:cs="Arial"/>
          <w:sz w:val="20"/>
          <w:szCs w:val="20"/>
        </w:rPr>
        <w:t>(1-2), 11-21.</w:t>
      </w:r>
    </w:p>
    <w:p w14:paraId="0A414ED3" w14:textId="77777777" w:rsidR="00012DCE" w:rsidRPr="008755EE" w:rsidRDefault="00012DCE" w:rsidP="00D41CF2">
      <w:pPr>
        <w:spacing w:line="276" w:lineRule="auto"/>
        <w:ind w:left="720" w:hanging="720"/>
        <w:jc w:val="both"/>
        <w:rPr>
          <w:rFonts w:ascii="Arial" w:hAnsi="Arial" w:cs="Arial"/>
          <w:sz w:val="20"/>
          <w:szCs w:val="20"/>
        </w:rPr>
      </w:pPr>
      <w:r w:rsidRPr="008755EE">
        <w:rPr>
          <w:rFonts w:ascii="Arial" w:hAnsi="Arial" w:cs="Arial"/>
          <w:sz w:val="20"/>
          <w:szCs w:val="20"/>
        </w:rPr>
        <w:t>Elshire, R. J., Glaubitz, J. C., Sun, Q., Poland, J. A., Kawamoto, K., Buckler, E. S., &amp; Mitchell, S. E. (2011). A robust, simple genotyping-by-sequencing (GBS) approach for high diversity species. </w:t>
      </w:r>
      <w:r w:rsidRPr="008755EE">
        <w:rPr>
          <w:rFonts w:ascii="Arial" w:hAnsi="Arial" w:cs="Arial"/>
          <w:i/>
          <w:iCs/>
          <w:sz w:val="20"/>
          <w:szCs w:val="20"/>
        </w:rPr>
        <w:t>PloS one</w:t>
      </w:r>
      <w:r w:rsidRPr="008755EE">
        <w:rPr>
          <w:rFonts w:ascii="Arial" w:hAnsi="Arial" w:cs="Arial"/>
          <w:sz w:val="20"/>
          <w:szCs w:val="20"/>
        </w:rPr>
        <w:t>, </w:t>
      </w:r>
      <w:r w:rsidRPr="008755EE">
        <w:rPr>
          <w:rFonts w:ascii="Arial" w:hAnsi="Arial" w:cs="Arial"/>
          <w:i/>
          <w:iCs/>
          <w:sz w:val="20"/>
          <w:szCs w:val="20"/>
        </w:rPr>
        <w:t>6</w:t>
      </w:r>
      <w:r w:rsidRPr="008755EE">
        <w:rPr>
          <w:rFonts w:ascii="Arial" w:hAnsi="Arial" w:cs="Arial"/>
          <w:sz w:val="20"/>
          <w:szCs w:val="20"/>
        </w:rPr>
        <w:t>(5), e19379.</w:t>
      </w:r>
    </w:p>
    <w:p w14:paraId="776A9988" w14:textId="77777777" w:rsidR="002B1BF7" w:rsidRPr="008755EE" w:rsidRDefault="002B1BF7" w:rsidP="00D41CF2">
      <w:pPr>
        <w:spacing w:line="276" w:lineRule="auto"/>
        <w:ind w:left="720" w:hanging="720"/>
        <w:jc w:val="both"/>
        <w:rPr>
          <w:rFonts w:ascii="Arial" w:hAnsi="Arial" w:cs="Arial"/>
          <w:sz w:val="20"/>
          <w:szCs w:val="20"/>
        </w:rPr>
      </w:pPr>
      <w:r w:rsidRPr="008755EE">
        <w:rPr>
          <w:rFonts w:ascii="Arial" w:hAnsi="Arial" w:cs="Arial"/>
          <w:sz w:val="20"/>
          <w:szCs w:val="20"/>
        </w:rPr>
        <w:t>Fernie, A. R., &amp; Schauer, N. (2009). Metabolomics-assisted breeding: a viable option for crop improvement?. </w:t>
      </w:r>
      <w:r w:rsidRPr="008755EE">
        <w:rPr>
          <w:rFonts w:ascii="Arial" w:hAnsi="Arial" w:cs="Arial"/>
          <w:i/>
          <w:iCs/>
          <w:sz w:val="20"/>
          <w:szCs w:val="20"/>
        </w:rPr>
        <w:t>Trends in genetics</w:t>
      </w:r>
      <w:r w:rsidRPr="008755EE">
        <w:rPr>
          <w:rFonts w:ascii="Arial" w:hAnsi="Arial" w:cs="Arial"/>
          <w:sz w:val="20"/>
          <w:szCs w:val="20"/>
        </w:rPr>
        <w:t>, </w:t>
      </w:r>
      <w:r w:rsidRPr="008755EE">
        <w:rPr>
          <w:rFonts w:ascii="Arial" w:hAnsi="Arial" w:cs="Arial"/>
          <w:i/>
          <w:iCs/>
          <w:sz w:val="20"/>
          <w:szCs w:val="20"/>
        </w:rPr>
        <w:t>25</w:t>
      </w:r>
      <w:r w:rsidRPr="008755EE">
        <w:rPr>
          <w:rFonts w:ascii="Arial" w:hAnsi="Arial" w:cs="Arial"/>
          <w:sz w:val="20"/>
          <w:szCs w:val="20"/>
        </w:rPr>
        <w:t>(1), 39-48.</w:t>
      </w:r>
    </w:p>
    <w:p w14:paraId="394AB3E1" w14:textId="1D557DB3" w:rsidR="001A09BD" w:rsidRPr="000E0FAF" w:rsidRDefault="001A09BD" w:rsidP="00E56F33">
      <w:pPr>
        <w:spacing w:line="276" w:lineRule="auto"/>
        <w:ind w:left="720" w:hanging="720"/>
        <w:jc w:val="both"/>
        <w:rPr>
          <w:rFonts w:ascii="Arial" w:hAnsi="Arial" w:cs="Arial"/>
          <w:sz w:val="20"/>
          <w:szCs w:val="20"/>
        </w:rPr>
      </w:pPr>
      <w:r w:rsidRPr="00735219">
        <w:rPr>
          <w:rFonts w:ascii="Arial" w:hAnsi="Arial" w:cs="Arial"/>
          <w:sz w:val="20"/>
          <w:szCs w:val="20"/>
        </w:rPr>
        <w:t>Gaur, P. M., Samineni, S., Krishnamurthy, L., Varshney, R. K., Kumar, S., Ghanem, M. E., &amp; Babbar, A. (2014). High temperature tolerance in grain legumes</w:t>
      </w:r>
      <w:r w:rsidRPr="000E0FAF">
        <w:rPr>
          <w:rFonts w:ascii="Arial" w:hAnsi="Arial" w:cs="Arial"/>
          <w:sz w:val="20"/>
          <w:szCs w:val="20"/>
        </w:rPr>
        <w:t>.</w:t>
      </w:r>
      <w:r w:rsidR="00FC5F48" w:rsidRPr="000E0FAF">
        <w:rPr>
          <w:rFonts w:ascii="Arial" w:hAnsi="Arial" w:cs="Arial"/>
          <w:sz w:val="20"/>
          <w:szCs w:val="20"/>
        </w:rPr>
        <w:t xml:space="preserve"> </w:t>
      </w:r>
      <w:r w:rsidR="00FC5F48" w:rsidRPr="000E0FAF">
        <w:rPr>
          <w:rFonts w:ascii="Arial" w:hAnsi="Arial" w:cs="Arial"/>
          <w:i/>
          <w:iCs/>
          <w:sz w:val="20"/>
          <w:szCs w:val="20"/>
        </w:rPr>
        <w:t>Legume Perspect</w:t>
      </w:r>
      <w:r w:rsidR="00B73E19" w:rsidRPr="000E0FAF">
        <w:rPr>
          <w:rFonts w:ascii="Arial" w:hAnsi="Arial" w:cs="Arial"/>
          <w:i/>
          <w:iCs/>
          <w:sz w:val="20"/>
          <w:szCs w:val="20"/>
        </w:rPr>
        <w:t>ive,</w:t>
      </w:r>
      <w:r w:rsidR="00FC5F48" w:rsidRPr="000E0FAF">
        <w:rPr>
          <w:rFonts w:ascii="Arial" w:hAnsi="Arial" w:cs="Arial"/>
          <w:sz w:val="20"/>
          <w:szCs w:val="20"/>
        </w:rPr>
        <w:t xml:space="preserve"> </w:t>
      </w:r>
      <w:r w:rsidR="00FC5F48" w:rsidRPr="000E0FAF">
        <w:rPr>
          <w:rFonts w:ascii="Arial" w:hAnsi="Arial" w:cs="Arial"/>
          <w:i/>
          <w:iCs/>
          <w:sz w:val="20"/>
          <w:szCs w:val="20"/>
        </w:rPr>
        <w:t>7</w:t>
      </w:r>
      <w:r w:rsidR="00FC5F48" w:rsidRPr="000E0FAF">
        <w:rPr>
          <w:rFonts w:ascii="Arial" w:hAnsi="Arial" w:cs="Arial"/>
          <w:sz w:val="20"/>
          <w:szCs w:val="20"/>
        </w:rPr>
        <w:t>: 23–24.</w:t>
      </w:r>
    </w:p>
    <w:p w14:paraId="3B8F8097" w14:textId="77777777" w:rsidR="007A724E" w:rsidRPr="008755EE" w:rsidRDefault="007A724E" w:rsidP="00D41CF2">
      <w:pPr>
        <w:spacing w:line="276" w:lineRule="auto"/>
        <w:ind w:left="720" w:hanging="720"/>
        <w:jc w:val="both"/>
        <w:rPr>
          <w:rFonts w:ascii="Arial" w:hAnsi="Arial" w:cs="Arial"/>
          <w:sz w:val="20"/>
          <w:szCs w:val="20"/>
        </w:rPr>
      </w:pPr>
      <w:r w:rsidRPr="008755EE">
        <w:rPr>
          <w:rFonts w:ascii="Arial" w:hAnsi="Arial" w:cs="Arial"/>
          <w:sz w:val="20"/>
          <w:szCs w:val="20"/>
        </w:rPr>
        <w:t>Glinski, M., &amp; Weckwerth, W. (2006). The role of mass spectrometry in plant systems biology. </w:t>
      </w:r>
      <w:r w:rsidRPr="008755EE">
        <w:rPr>
          <w:rFonts w:ascii="Arial" w:hAnsi="Arial" w:cs="Arial"/>
          <w:i/>
          <w:iCs/>
          <w:sz w:val="20"/>
          <w:szCs w:val="20"/>
        </w:rPr>
        <w:t>Mass spectrometry reviews</w:t>
      </w:r>
      <w:r w:rsidRPr="008755EE">
        <w:rPr>
          <w:rFonts w:ascii="Arial" w:hAnsi="Arial" w:cs="Arial"/>
          <w:sz w:val="20"/>
          <w:szCs w:val="20"/>
        </w:rPr>
        <w:t>, </w:t>
      </w:r>
      <w:r w:rsidRPr="008755EE">
        <w:rPr>
          <w:rFonts w:ascii="Arial" w:hAnsi="Arial" w:cs="Arial"/>
          <w:i/>
          <w:iCs/>
          <w:sz w:val="20"/>
          <w:szCs w:val="20"/>
        </w:rPr>
        <w:t>25</w:t>
      </w:r>
      <w:r w:rsidRPr="008755EE">
        <w:rPr>
          <w:rFonts w:ascii="Arial" w:hAnsi="Arial" w:cs="Arial"/>
          <w:sz w:val="20"/>
          <w:szCs w:val="20"/>
        </w:rPr>
        <w:t>(2), 173-214.</w:t>
      </w:r>
    </w:p>
    <w:p w14:paraId="6056B411" w14:textId="77777777" w:rsidR="00C61F10" w:rsidRPr="008755EE" w:rsidRDefault="00C61F10" w:rsidP="00D41CF2">
      <w:pPr>
        <w:spacing w:line="276" w:lineRule="auto"/>
        <w:ind w:left="720" w:hanging="720"/>
        <w:jc w:val="both"/>
        <w:rPr>
          <w:rFonts w:ascii="Arial" w:hAnsi="Arial" w:cs="Arial"/>
          <w:sz w:val="20"/>
          <w:szCs w:val="20"/>
        </w:rPr>
      </w:pPr>
      <w:r w:rsidRPr="008755EE">
        <w:rPr>
          <w:rFonts w:ascii="Arial" w:hAnsi="Arial" w:cs="Arial"/>
          <w:sz w:val="20"/>
          <w:szCs w:val="20"/>
        </w:rPr>
        <w:t>González-Schain, N., Dreni, L., Lawas, L. M., Galbiati, M., Colombo, L., Heuer, S., ... &amp; Kater, M. M. (2016). Genome-wide transcriptome analysis during anthesis reveals new insights into the molecular basis of heat stress responses in tolerant and sensitive rice varieties. </w:t>
      </w:r>
      <w:r w:rsidRPr="008755EE">
        <w:rPr>
          <w:rFonts w:ascii="Arial" w:hAnsi="Arial" w:cs="Arial"/>
          <w:i/>
          <w:iCs/>
          <w:sz w:val="20"/>
          <w:szCs w:val="20"/>
        </w:rPr>
        <w:t>Plant and Cell Physiology</w:t>
      </w:r>
      <w:r w:rsidRPr="008755EE">
        <w:rPr>
          <w:rFonts w:ascii="Arial" w:hAnsi="Arial" w:cs="Arial"/>
          <w:sz w:val="20"/>
          <w:szCs w:val="20"/>
        </w:rPr>
        <w:t>, </w:t>
      </w:r>
      <w:r w:rsidRPr="008755EE">
        <w:rPr>
          <w:rFonts w:ascii="Arial" w:hAnsi="Arial" w:cs="Arial"/>
          <w:i/>
          <w:iCs/>
          <w:sz w:val="20"/>
          <w:szCs w:val="20"/>
        </w:rPr>
        <w:t>57</w:t>
      </w:r>
      <w:r w:rsidRPr="008755EE">
        <w:rPr>
          <w:rFonts w:ascii="Arial" w:hAnsi="Arial" w:cs="Arial"/>
          <w:sz w:val="20"/>
          <w:szCs w:val="20"/>
        </w:rPr>
        <w:t>(1), 57-68.</w:t>
      </w:r>
    </w:p>
    <w:p w14:paraId="01B0556E" w14:textId="77777777" w:rsidR="00D2081A" w:rsidRPr="008755EE" w:rsidRDefault="00D2081A" w:rsidP="00D41CF2">
      <w:pPr>
        <w:spacing w:line="276" w:lineRule="auto"/>
        <w:ind w:left="720" w:hanging="720"/>
        <w:jc w:val="both"/>
        <w:rPr>
          <w:rFonts w:ascii="Arial" w:hAnsi="Arial" w:cs="Arial"/>
          <w:sz w:val="20"/>
          <w:szCs w:val="20"/>
        </w:rPr>
      </w:pPr>
      <w:r w:rsidRPr="008755EE">
        <w:rPr>
          <w:rFonts w:ascii="Arial" w:hAnsi="Arial" w:cs="Arial"/>
          <w:sz w:val="20"/>
          <w:szCs w:val="20"/>
        </w:rPr>
        <w:t>Guan, J. C., &amp; Koch, K. E. (2015). A time and a place for sugar in your ears. </w:t>
      </w:r>
      <w:r w:rsidRPr="008755EE">
        <w:rPr>
          <w:rFonts w:ascii="Arial" w:hAnsi="Arial" w:cs="Arial"/>
          <w:i/>
          <w:iCs/>
          <w:sz w:val="20"/>
          <w:szCs w:val="20"/>
        </w:rPr>
        <w:t>Nature Biotechnology</w:t>
      </w:r>
      <w:r w:rsidRPr="008755EE">
        <w:rPr>
          <w:rFonts w:ascii="Arial" w:hAnsi="Arial" w:cs="Arial"/>
          <w:sz w:val="20"/>
          <w:szCs w:val="20"/>
        </w:rPr>
        <w:t>, </w:t>
      </w:r>
      <w:r w:rsidRPr="008755EE">
        <w:rPr>
          <w:rFonts w:ascii="Arial" w:hAnsi="Arial" w:cs="Arial"/>
          <w:i/>
          <w:iCs/>
          <w:sz w:val="20"/>
          <w:szCs w:val="20"/>
        </w:rPr>
        <w:t>33</w:t>
      </w:r>
      <w:r w:rsidRPr="008755EE">
        <w:rPr>
          <w:rFonts w:ascii="Arial" w:hAnsi="Arial" w:cs="Arial"/>
          <w:sz w:val="20"/>
          <w:szCs w:val="20"/>
        </w:rPr>
        <w:t>(8), 827-828.</w:t>
      </w:r>
    </w:p>
    <w:p w14:paraId="139035CE" w14:textId="481999C1" w:rsidR="00A828A9" w:rsidRPr="008755EE" w:rsidRDefault="00A828A9" w:rsidP="00D41CF2">
      <w:pPr>
        <w:spacing w:line="276" w:lineRule="auto"/>
        <w:ind w:left="720" w:hanging="720"/>
        <w:jc w:val="both"/>
        <w:rPr>
          <w:rFonts w:ascii="Arial" w:hAnsi="Arial" w:cs="Arial"/>
          <w:sz w:val="20"/>
          <w:szCs w:val="20"/>
        </w:rPr>
      </w:pPr>
      <w:r w:rsidRPr="008755EE">
        <w:rPr>
          <w:rFonts w:ascii="Arial" w:hAnsi="Arial" w:cs="Arial"/>
          <w:sz w:val="20"/>
          <w:szCs w:val="20"/>
        </w:rPr>
        <w:t>Guo, W., Zhang, J., Zhang, N., Xin, M., Peng, H., Hu, Z.,</w:t>
      </w:r>
      <w:r w:rsidR="00CA5787" w:rsidRPr="008755EE">
        <w:rPr>
          <w:rFonts w:ascii="Arial" w:hAnsi="Arial" w:cs="Arial"/>
          <w:sz w:val="20"/>
          <w:szCs w:val="20"/>
        </w:rPr>
        <w:t xml:space="preserve"> </w:t>
      </w:r>
      <w:r w:rsidRPr="008755EE">
        <w:rPr>
          <w:rFonts w:ascii="Arial" w:hAnsi="Arial" w:cs="Arial"/>
          <w:sz w:val="20"/>
          <w:szCs w:val="20"/>
        </w:rPr>
        <w:t>&amp; Du, J. (2015). The wheat NAC transcription factor TaNAC2L is regulated at the transcriptional and post-translational levels and promotes heat stress tolerance in transgenic Arabidopsis. </w:t>
      </w:r>
      <w:r w:rsidRPr="008755EE">
        <w:rPr>
          <w:rFonts w:ascii="Arial" w:hAnsi="Arial" w:cs="Arial"/>
          <w:i/>
          <w:iCs/>
          <w:sz w:val="20"/>
          <w:szCs w:val="20"/>
        </w:rPr>
        <w:t>PLoS One</w:t>
      </w:r>
      <w:r w:rsidRPr="008755EE">
        <w:rPr>
          <w:rFonts w:ascii="Arial" w:hAnsi="Arial" w:cs="Arial"/>
          <w:sz w:val="20"/>
          <w:szCs w:val="20"/>
        </w:rPr>
        <w:t>, </w:t>
      </w:r>
      <w:r w:rsidRPr="008755EE">
        <w:rPr>
          <w:rFonts w:ascii="Arial" w:hAnsi="Arial" w:cs="Arial"/>
          <w:i/>
          <w:iCs/>
          <w:sz w:val="20"/>
          <w:szCs w:val="20"/>
        </w:rPr>
        <w:t>10</w:t>
      </w:r>
      <w:r w:rsidRPr="008755EE">
        <w:rPr>
          <w:rFonts w:ascii="Arial" w:hAnsi="Arial" w:cs="Arial"/>
          <w:sz w:val="20"/>
          <w:szCs w:val="20"/>
        </w:rPr>
        <w:t>(8), e0135667.</w:t>
      </w:r>
    </w:p>
    <w:p w14:paraId="1F9F98F3" w14:textId="4ED5C0AE" w:rsidR="00227142" w:rsidRPr="008755EE" w:rsidRDefault="00C60524" w:rsidP="00D41CF2">
      <w:pPr>
        <w:spacing w:line="276" w:lineRule="auto"/>
        <w:ind w:left="720" w:hanging="720"/>
        <w:jc w:val="both"/>
        <w:rPr>
          <w:rFonts w:ascii="Arial" w:hAnsi="Arial" w:cs="Arial"/>
          <w:sz w:val="20"/>
          <w:szCs w:val="20"/>
        </w:rPr>
      </w:pPr>
      <w:r w:rsidRPr="008755EE">
        <w:rPr>
          <w:rFonts w:ascii="Arial" w:hAnsi="Arial" w:cs="Arial"/>
          <w:sz w:val="20"/>
          <w:szCs w:val="20"/>
        </w:rPr>
        <w:t>Hall, A. E. (1993). Physiology and breeding for heat tolerance in cowpea, and comparisons with other crops</w:t>
      </w:r>
      <w:r w:rsidR="00701C49" w:rsidRPr="008755EE">
        <w:rPr>
          <w:rFonts w:ascii="Arial" w:hAnsi="Arial" w:cs="Arial"/>
          <w:sz w:val="20"/>
          <w:szCs w:val="20"/>
        </w:rPr>
        <w:t>, 271-284.</w:t>
      </w:r>
    </w:p>
    <w:p w14:paraId="49D733E2" w14:textId="77777777" w:rsidR="001D4D94" w:rsidRPr="008755EE" w:rsidRDefault="008B22EE" w:rsidP="00D41CF2">
      <w:pPr>
        <w:spacing w:line="276" w:lineRule="auto"/>
        <w:ind w:left="720" w:hanging="720"/>
        <w:jc w:val="both"/>
        <w:rPr>
          <w:rFonts w:ascii="Arial" w:hAnsi="Arial" w:cs="Arial"/>
          <w:sz w:val="20"/>
          <w:szCs w:val="20"/>
        </w:rPr>
      </w:pPr>
      <w:r w:rsidRPr="008755EE">
        <w:rPr>
          <w:rFonts w:ascii="Arial" w:hAnsi="Arial" w:cs="Arial"/>
          <w:sz w:val="20"/>
          <w:szCs w:val="20"/>
        </w:rPr>
        <w:lastRenderedPageBreak/>
        <w:t>Hall, A. E. (2011). Breeding cowpea for future climates. </w:t>
      </w:r>
      <w:r w:rsidRPr="008755EE">
        <w:rPr>
          <w:rFonts w:ascii="Arial" w:hAnsi="Arial" w:cs="Arial"/>
          <w:i/>
          <w:iCs/>
          <w:sz w:val="20"/>
          <w:szCs w:val="20"/>
        </w:rPr>
        <w:t>Crop adaptation to climate change</w:t>
      </w:r>
      <w:r w:rsidRPr="008755EE">
        <w:rPr>
          <w:rFonts w:ascii="Arial" w:hAnsi="Arial" w:cs="Arial"/>
          <w:sz w:val="20"/>
          <w:szCs w:val="20"/>
        </w:rPr>
        <w:t>, 340-355.</w:t>
      </w:r>
    </w:p>
    <w:p w14:paraId="3E515FF0" w14:textId="77777777" w:rsidR="000068A0" w:rsidRPr="008755EE" w:rsidRDefault="000068A0" w:rsidP="00D41CF2">
      <w:pPr>
        <w:spacing w:line="276" w:lineRule="auto"/>
        <w:ind w:left="720" w:hanging="720"/>
        <w:jc w:val="both"/>
        <w:rPr>
          <w:rFonts w:ascii="Arial" w:hAnsi="Arial" w:cs="Arial"/>
          <w:sz w:val="20"/>
          <w:szCs w:val="20"/>
        </w:rPr>
      </w:pPr>
      <w:r w:rsidRPr="008755EE">
        <w:rPr>
          <w:rFonts w:ascii="Arial" w:hAnsi="Arial" w:cs="Arial"/>
          <w:sz w:val="20"/>
          <w:szCs w:val="20"/>
        </w:rPr>
        <w:t>Heuss-LaRosa, K., Mayer, R. R., &amp; Cherry, J. H. (1987). Synthesis of only two heat shock proteins is required for thermoadaptation in cultured cowpea cells. </w:t>
      </w:r>
      <w:r w:rsidRPr="008755EE">
        <w:rPr>
          <w:rFonts w:ascii="Arial" w:hAnsi="Arial" w:cs="Arial"/>
          <w:i/>
          <w:iCs/>
          <w:sz w:val="20"/>
          <w:szCs w:val="20"/>
        </w:rPr>
        <w:t>Plant physiology</w:t>
      </w:r>
      <w:r w:rsidRPr="008755EE">
        <w:rPr>
          <w:rFonts w:ascii="Arial" w:hAnsi="Arial" w:cs="Arial"/>
          <w:sz w:val="20"/>
          <w:szCs w:val="20"/>
        </w:rPr>
        <w:t>, </w:t>
      </w:r>
      <w:r w:rsidRPr="008755EE">
        <w:rPr>
          <w:rFonts w:ascii="Arial" w:hAnsi="Arial" w:cs="Arial"/>
          <w:i/>
          <w:iCs/>
          <w:sz w:val="20"/>
          <w:szCs w:val="20"/>
        </w:rPr>
        <w:t>85</w:t>
      </w:r>
      <w:r w:rsidRPr="008755EE">
        <w:rPr>
          <w:rFonts w:ascii="Arial" w:hAnsi="Arial" w:cs="Arial"/>
          <w:sz w:val="20"/>
          <w:szCs w:val="20"/>
        </w:rPr>
        <w:t>(1), 4-7.</w:t>
      </w:r>
    </w:p>
    <w:p w14:paraId="2AF299D3" w14:textId="14BBA879" w:rsidR="002B15D8" w:rsidRPr="008755EE" w:rsidRDefault="002B15D8" w:rsidP="00D41CF2">
      <w:pPr>
        <w:spacing w:line="276" w:lineRule="auto"/>
        <w:ind w:left="720" w:hanging="720"/>
        <w:jc w:val="both"/>
        <w:rPr>
          <w:rFonts w:ascii="Arial" w:hAnsi="Arial" w:cs="Arial"/>
          <w:sz w:val="20"/>
          <w:szCs w:val="20"/>
        </w:rPr>
      </w:pPr>
      <w:r w:rsidRPr="008755EE">
        <w:rPr>
          <w:rFonts w:ascii="Arial" w:hAnsi="Arial" w:cs="Arial"/>
          <w:sz w:val="20"/>
          <w:szCs w:val="20"/>
        </w:rPr>
        <w:t>Hiremath, P. J., Farmer, A., Cannon, S. B., Woodward, J., Kudapa, H., Tuteja, R., &amp; Varshney, R. K. (2011). Large</w:t>
      </w:r>
      <w:r w:rsidRPr="008755EE">
        <w:rPr>
          <w:rFonts w:ascii="Cambria Math" w:hAnsi="Cambria Math" w:cs="Cambria Math"/>
          <w:sz w:val="20"/>
          <w:szCs w:val="20"/>
        </w:rPr>
        <w:t>‐</w:t>
      </w:r>
      <w:r w:rsidRPr="008755EE">
        <w:rPr>
          <w:rFonts w:ascii="Arial" w:hAnsi="Arial" w:cs="Arial"/>
          <w:sz w:val="20"/>
          <w:szCs w:val="20"/>
        </w:rPr>
        <w:t>scale transcriptome analysis in chickpea (</w:t>
      </w:r>
      <w:r w:rsidRPr="008755EE">
        <w:rPr>
          <w:rFonts w:ascii="Arial" w:hAnsi="Arial" w:cs="Arial"/>
          <w:i/>
          <w:iCs/>
          <w:sz w:val="20"/>
          <w:szCs w:val="20"/>
        </w:rPr>
        <w:t>Cicer arietinum</w:t>
      </w:r>
      <w:r w:rsidRPr="008755EE">
        <w:rPr>
          <w:rFonts w:ascii="Arial" w:hAnsi="Arial" w:cs="Arial"/>
          <w:sz w:val="20"/>
          <w:szCs w:val="20"/>
        </w:rPr>
        <w:t xml:space="preserve"> L.), an orphan legume crop of the semi</w:t>
      </w:r>
      <w:r w:rsidRPr="008755EE">
        <w:rPr>
          <w:rFonts w:ascii="Cambria Math" w:hAnsi="Cambria Math" w:cs="Cambria Math"/>
          <w:sz w:val="20"/>
          <w:szCs w:val="20"/>
        </w:rPr>
        <w:t>‐</w:t>
      </w:r>
      <w:r w:rsidRPr="008755EE">
        <w:rPr>
          <w:rFonts w:ascii="Arial" w:hAnsi="Arial" w:cs="Arial"/>
          <w:sz w:val="20"/>
          <w:szCs w:val="20"/>
        </w:rPr>
        <w:t>arid tropics of Asia and Africa. </w:t>
      </w:r>
      <w:r w:rsidRPr="008755EE">
        <w:rPr>
          <w:rFonts w:ascii="Arial" w:hAnsi="Arial" w:cs="Arial"/>
          <w:i/>
          <w:iCs/>
          <w:sz w:val="20"/>
          <w:szCs w:val="20"/>
        </w:rPr>
        <w:t>Plant biotechnology journal</w:t>
      </w:r>
      <w:r w:rsidRPr="008755EE">
        <w:rPr>
          <w:rFonts w:ascii="Arial" w:hAnsi="Arial" w:cs="Arial"/>
          <w:sz w:val="20"/>
          <w:szCs w:val="20"/>
        </w:rPr>
        <w:t>, </w:t>
      </w:r>
      <w:r w:rsidRPr="008755EE">
        <w:rPr>
          <w:rFonts w:ascii="Arial" w:hAnsi="Arial" w:cs="Arial"/>
          <w:i/>
          <w:iCs/>
          <w:sz w:val="20"/>
          <w:szCs w:val="20"/>
        </w:rPr>
        <w:t>9</w:t>
      </w:r>
      <w:r w:rsidRPr="008755EE">
        <w:rPr>
          <w:rFonts w:ascii="Arial" w:hAnsi="Arial" w:cs="Arial"/>
          <w:sz w:val="20"/>
          <w:szCs w:val="20"/>
        </w:rPr>
        <w:t>(8), 922-931.</w:t>
      </w:r>
    </w:p>
    <w:p w14:paraId="5F14E6E8" w14:textId="484F9829" w:rsidR="00D3234E" w:rsidRPr="008755EE" w:rsidRDefault="00D3234E" w:rsidP="00D41CF2">
      <w:pPr>
        <w:spacing w:line="276" w:lineRule="auto"/>
        <w:ind w:left="720" w:hanging="720"/>
        <w:jc w:val="both"/>
        <w:rPr>
          <w:rFonts w:ascii="Arial" w:hAnsi="Arial" w:cs="Arial"/>
          <w:sz w:val="20"/>
          <w:szCs w:val="20"/>
        </w:rPr>
      </w:pPr>
      <w:r w:rsidRPr="008755EE">
        <w:rPr>
          <w:rFonts w:ascii="Arial" w:hAnsi="Arial" w:cs="Arial"/>
          <w:sz w:val="20"/>
          <w:szCs w:val="20"/>
        </w:rPr>
        <w:t>Jain, M., Misra, G., Patel, R. K., Priya, P., Jhanwar, S., Khan, A. W., &amp; Chattopadhyay, D. (2013). A draft genome sequence of the pulse crop chickpea (</w:t>
      </w:r>
      <w:r w:rsidRPr="008755EE">
        <w:rPr>
          <w:rFonts w:ascii="Arial" w:hAnsi="Arial" w:cs="Arial"/>
          <w:i/>
          <w:iCs/>
          <w:sz w:val="20"/>
          <w:szCs w:val="20"/>
        </w:rPr>
        <w:t>Cicer arietinum</w:t>
      </w:r>
      <w:r w:rsidRPr="008755EE">
        <w:rPr>
          <w:rFonts w:ascii="Arial" w:hAnsi="Arial" w:cs="Arial"/>
          <w:sz w:val="20"/>
          <w:szCs w:val="20"/>
        </w:rPr>
        <w:t xml:space="preserve"> L.). </w:t>
      </w:r>
      <w:r w:rsidRPr="008755EE">
        <w:rPr>
          <w:rFonts w:ascii="Arial" w:hAnsi="Arial" w:cs="Arial"/>
          <w:i/>
          <w:iCs/>
          <w:sz w:val="20"/>
          <w:szCs w:val="20"/>
        </w:rPr>
        <w:t>The Plant Journal</w:t>
      </w:r>
      <w:r w:rsidRPr="008755EE">
        <w:rPr>
          <w:rFonts w:ascii="Arial" w:hAnsi="Arial" w:cs="Arial"/>
          <w:sz w:val="20"/>
          <w:szCs w:val="20"/>
        </w:rPr>
        <w:t>, </w:t>
      </w:r>
      <w:r w:rsidRPr="008755EE">
        <w:rPr>
          <w:rFonts w:ascii="Arial" w:hAnsi="Arial" w:cs="Arial"/>
          <w:i/>
          <w:iCs/>
          <w:sz w:val="20"/>
          <w:szCs w:val="20"/>
        </w:rPr>
        <w:t>74</w:t>
      </w:r>
      <w:r w:rsidRPr="008755EE">
        <w:rPr>
          <w:rFonts w:ascii="Arial" w:hAnsi="Arial" w:cs="Arial"/>
          <w:sz w:val="20"/>
          <w:szCs w:val="20"/>
        </w:rPr>
        <w:t>(5), 715-729.</w:t>
      </w:r>
    </w:p>
    <w:p w14:paraId="61905240" w14:textId="77777777" w:rsidR="002B206E" w:rsidRPr="008755EE" w:rsidRDefault="002B206E" w:rsidP="00D41CF2">
      <w:pPr>
        <w:spacing w:line="276" w:lineRule="auto"/>
        <w:ind w:left="720" w:hanging="720"/>
        <w:jc w:val="both"/>
        <w:rPr>
          <w:rFonts w:ascii="Arial" w:hAnsi="Arial" w:cs="Arial"/>
          <w:sz w:val="20"/>
          <w:szCs w:val="20"/>
        </w:rPr>
      </w:pPr>
      <w:r w:rsidRPr="008755EE">
        <w:rPr>
          <w:rFonts w:ascii="Arial" w:hAnsi="Arial" w:cs="Arial"/>
          <w:sz w:val="20"/>
          <w:szCs w:val="20"/>
        </w:rPr>
        <w:t>Jha, U. C., Bohra, A., Parida, S. K., &amp; Jha, R. (2017). Integrated “omics” approaches to sustain global productivity of major grain legumes under heat stress. </w:t>
      </w:r>
      <w:r w:rsidRPr="008755EE">
        <w:rPr>
          <w:rFonts w:ascii="Arial" w:hAnsi="Arial" w:cs="Arial"/>
          <w:i/>
          <w:iCs/>
          <w:sz w:val="20"/>
          <w:szCs w:val="20"/>
        </w:rPr>
        <w:t>Plant Breeding</w:t>
      </w:r>
      <w:r w:rsidRPr="008755EE">
        <w:rPr>
          <w:rFonts w:ascii="Arial" w:hAnsi="Arial" w:cs="Arial"/>
          <w:sz w:val="20"/>
          <w:szCs w:val="20"/>
        </w:rPr>
        <w:t>, </w:t>
      </w:r>
      <w:r w:rsidRPr="008755EE">
        <w:rPr>
          <w:rFonts w:ascii="Arial" w:hAnsi="Arial" w:cs="Arial"/>
          <w:i/>
          <w:iCs/>
          <w:sz w:val="20"/>
          <w:szCs w:val="20"/>
        </w:rPr>
        <w:t>136</w:t>
      </w:r>
      <w:r w:rsidRPr="008755EE">
        <w:rPr>
          <w:rFonts w:ascii="Arial" w:hAnsi="Arial" w:cs="Arial"/>
          <w:sz w:val="20"/>
          <w:szCs w:val="20"/>
        </w:rPr>
        <w:t>(4), 437-459.</w:t>
      </w:r>
    </w:p>
    <w:p w14:paraId="0167047F" w14:textId="77777777" w:rsidR="00335FE6" w:rsidRPr="008755EE" w:rsidRDefault="00335FE6" w:rsidP="00D41CF2">
      <w:pPr>
        <w:spacing w:line="276" w:lineRule="auto"/>
        <w:ind w:left="720" w:hanging="720"/>
        <w:jc w:val="both"/>
        <w:rPr>
          <w:rFonts w:ascii="Arial" w:hAnsi="Arial" w:cs="Arial"/>
          <w:sz w:val="20"/>
          <w:szCs w:val="20"/>
        </w:rPr>
      </w:pPr>
      <w:r w:rsidRPr="008755EE">
        <w:rPr>
          <w:rFonts w:ascii="Arial" w:hAnsi="Arial" w:cs="Arial"/>
          <w:sz w:val="20"/>
          <w:szCs w:val="20"/>
        </w:rPr>
        <w:t>Jha, U. C., Bohra, A., &amp; Singh, N. P. (2014). Heat stress in crop plants: its nature, impacts and integrated breeding strategies to improve heat tolerance. </w:t>
      </w:r>
      <w:r w:rsidRPr="008755EE">
        <w:rPr>
          <w:rFonts w:ascii="Arial" w:hAnsi="Arial" w:cs="Arial"/>
          <w:i/>
          <w:iCs/>
          <w:sz w:val="20"/>
          <w:szCs w:val="20"/>
        </w:rPr>
        <w:t>Plant Breeding</w:t>
      </w:r>
      <w:r w:rsidRPr="008755EE">
        <w:rPr>
          <w:rFonts w:ascii="Arial" w:hAnsi="Arial" w:cs="Arial"/>
          <w:sz w:val="20"/>
          <w:szCs w:val="20"/>
        </w:rPr>
        <w:t>, </w:t>
      </w:r>
      <w:r w:rsidRPr="008755EE">
        <w:rPr>
          <w:rFonts w:ascii="Arial" w:hAnsi="Arial" w:cs="Arial"/>
          <w:i/>
          <w:iCs/>
          <w:sz w:val="20"/>
          <w:szCs w:val="20"/>
        </w:rPr>
        <w:t>133</w:t>
      </w:r>
      <w:r w:rsidRPr="008755EE">
        <w:rPr>
          <w:rFonts w:ascii="Arial" w:hAnsi="Arial" w:cs="Arial"/>
          <w:sz w:val="20"/>
          <w:szCs w:val="20"/>
        </w:rPr>
        <w:t>(6), 679-701.</w:t>
      </w:r>
    </w:p>
    <w:p w14:paraId="36CCA0C4" w14:textId="031FA579" w:rsidR="003270FA" w:rsidRPr="008755EE" w:rsidRDefault="003270FA" w:rsidP="005078DA">
      <w:pPr>
        <w:spacing w:line="276" w:lineRule="auto"/>
        <w:ind w:left="720" w:hanging="720"/>
        <w:jc w:val="both"/>
        <w:rPr>
          <w:rFonts w:ascii="Arial" w:hAnsi="Arial" w:cs="Arial"/>
          <w:sz w:val="20"/>
          <w:szCs w:val="20"/>
        </w:rPr>
      </w:pPr>
      <w:r w:rsidRPr="008755EE">
        <w:rPr>
          <w:rFonts w:ascii="Arial" w:hAnsi="Arial" w:cs="Arial"/>
          <w:sz w:val="20"/>
          <w:szCs w:val="20"/>
        </w:rPr>
        <w:t>Jorrín</w:t>
      </w:r>
      <w:r w:rsidRPr="008755EE">
        <w:rPr>
          <w:rFonts w:ascii="Cambria Math" w:hAnsi="Cambria Math" w:cs="Cambria Math"/>
          <w:sz w:val="20"/>
          <w:szCs w:val="20"/>
        </w:rPr>
        <w:t>‐</w:t>
      </w:r>
      <w:r w:rsidRPr="008755EE">
        <w:rPr>
          <w:rFonts w:ascii="Arial" w:hAnsi="Arial" w:cs="Arial"/>
          <w:sz w:val="20"/>
          <w:szCs w:val="20"/>
        </w:rPr>
        <w:t>Novo, J. V., Pascual, J., Sánchez</w:t>
      </w:r>
      <w:r w:rsidRPr="008755EE">
        <w:rPr>
          <w:rFonts w:ascii="Cambria Math" w:hAnsi="Cambria Math" w:cs="Cambria Math"/>
          <w:sz w:val="20"/>
          <w:szCs w:val="20"/>
        </w:rPr>
        <w:t>‐</w:t>
      </w:r>
      <w:r w:rsidRPr="008755EE">
        <w:rPr>
          <w:rFonts w:ascii="Arial" w:hAnsi="Arial" w:cs="Arial"/>
          <w:sz w:val="20"/>
          <w:szCs w:val="20"/>
        </w:rPr>
        <w:t>Lucas, R., Romero</w:t>
      </w:r>
      <w:r w:rsidRPr="008755EE">
        <w:rPr>
          <w:rFonts w:ascii="Cambria Math" w:hAnsi="Cambria Math" w:cs="Cambria Math"/>
          <w:sz w:val="20"/>
          <w:szCs w:val="20"/>
        </w:rPr>
        <w:t>‐</w:t>
      </w:r>
      <w:r w:rsidRPr="008755EE">
        <w:rPr>
          <w:rFonts w:ascii="Arial" w:hAnsi="Arial" w:cs="Arial"/>
          <w:sz w:val="20"/>
          <w:szCs w:val="20"/>
        </w:rPr>
        <w:t>Rodríguez, M. C., Rodríguez</w:t>
      </w:r>
      <w:r w:rsidRPr="008755EE">
        <w:rPr>
          <w:rFonts w:ascii="Cambria Math" w:hAnsi="Cambria Math" w:cs="Cambria Math"/>
          <w:sz w:val="20"/>
          <w:szCs w:val="20"/>
        </w:rPr>
        <w:t>‐</w:t>
      </w:r>
      <w:r w:rsidRPr="008755EE">
        <w:rPr>
          <w:rFonts w:ascii="Arial" w:hAnsi="Arial" w:cs="Arial"/>
          <w:sz w:val="20"/>
          <w:szCs w:val="20"/>
        </w:rPr>
        <w:t>Ortega, M. J., Lenz, C., &amp; Valledor, L. (2015). Fourteen years of plant proteomics reflected in Proteomics: Moving from model species and 2DE</w:t>
      </w:r>
      <w:r w:rsidRPr="008755EE">
        <w:rPr>
          <w:rFonts w:ascii="Cambria Math" w:hAnsi="Cambria Math" w:cs="Cambria Math"/>
          <w:sz w:val="20"/>
          <w:szCs w:val="20"/>
        </w:rPr>
        <w:t>‐</w:t>
      </w:r>
      <w:r w:rsidRPr="008755EE">
        <w:rPr>
          <w:rFonts w:ascii="Arial" w:hAnsi="Arial" w:cs="Arial"/>
          <w:sz w:val="20"/>
          <w:szCs w:val="20"/>
        </w:rPr>
        <w:t>based approaches to orphan species and gel</w:t>
      </w:r>
      <w:r w:rsidRPr="008755EE">
        <w:rPr>
          <w:rFonts w:ascii="Cambria Math" w:hAnsi="Cambria Math" w:cs="Cambria Math"/>
          <w:sz w:val="20"/>
          <w:szCs w:val="20"/>
        </w:rPr>
        <w:t>‐</w:t>
      </w:r>
      <w:r w:rsidRPr="008755EE">
        <w:rPr>
          <w:rFonts w:ascii="Arial" w:hAnsi="Arial" w:cs="Arial"/>
          <w:sz w:val="20"/>
          <w:szCs w:val="20"/>
        </w:rPr>
        <w:t>free platforms. </w:t>
      </w:r>
      <w:r w:rsidRPr="008755EE">
        <w:rPr>
          <w:rFonts w:ascii="Arial" w:hAnsi="Arial" w:cs="Arial"/>
          <w:i/>
          <w:iCs/>
          <w:sz w:val="20"/>
          <w:szCs w:val="20"/>
        </w:rPr>
        <w:t>Proteomics</w:t>
      </w:r>
      <w:r w:rsidRPr="008755EE">
        <w:rPr>
          <w:rFonts w:ascii="Arial" w:hAnsi="Arial" w:cs="Arial"/>
          <w:sz w:val="20"/>
          <w:szCs w:val="20"/>
        </w:rPr>
        <w:t>, </w:t>
      </w:r>
      <w:r w:rsidRPr="008755EE">
        <w:rPr>
          <w:rFonts w:ascii="Arial" w:hAnsi="Arial" w:cs="Arial"/>
          <w:i/>
          <w:iCs/>
          <w:sz w:val="20"/>
          <w:szCs w:val="20"/>
        </w:rPr>
        <w:t>15</w:t>
      </w:r>
      <w:r w:rsidRPr="008755EE">
        <w:rPr>
          <w:rFonts w:ascii="Arial" w:hAnsi="Arial" w:cs="Arial"/>
          <w:sz w:val="20"/>
          <w:szCs w:val="20"/>
        </w:rPr>
        <w:t>(5-6), 1089-1112.</w:t>
      </w:r>
    </w:p>
    <w:p w14:paraId="5769BA8F" w14:textId="77777777" w:rsidR="00006F2A" w:rsidRPr="008755EE" w:rsidRDefault="00006F2A" w:rsidP="00D41CF2">
      <w:pPr>
        <w:spacing w:line="276" w:lineRule="auto"/>
        <w:ind w:left="720" w:hanging="720"/>
        <w:jc w:val="both"/>
        <w:rPr>
          <w:rFonts w:ascii="Arial" w:hAnsi="Arial" w:cs="Arial"/>
          <w:sz w:val="20"/>
          <w:szCs w:val="20"/>
        </w:rPr>
      </w:pPr>
      <w:r w:rsidRPr="008755EE">
        <w:rPr>
          <w:rFonts w:ascii="Arial" w:hAnsi="Arial" w:cs="Arial"/>
          <w:sz w:val="20"/>
          <w:szCs w:val="20"/>
        </w:rPr>
        <w:t>Kaga, A., Isemura, T., Tomooka, N., &amp; Vaughan, D. A. (2008). The genetics of domestication of the azuki bean (</w:t>
      </w:r>
      <w:r w:rsidRPr="008755EE">
        <w:rPr>
          <w:rFonts w:ascii="Arial" w:hAnsi="Arial" w:cs="Arial"/>
          <w:i/>
          <w:iCs/>
          <w:sz w:val="20"/>
          <w:szCs w:val="20"/>
        </w:rPr>
        <w:t>Vigna angularis</w:t>
      </w:r>
      <w:r w:rsidRPr="008755EE">
        <w:rPr>
          <w:rFonts w:ascii="Arial" w:hAnsi="Arial" w:cs="Arial"/>
          <w:sz w:val="20"/>
          <w:szCs w:val="20"/>
        </w:rPr>
        <w:t>). </w:t>
      </w:r>
      <w:r w:rsidRPr="008755EE">
        <w:rPr>
          <w:rFonts w:ascii="Arial" w:hAnsi="Arial" w:cs="Arial"/>
          <w:i/>
          <w:iCs/>
          <w:sz w:val="20"/>
          <w:szCs w:val="20"/>
        </w:rPr>
        <w:t>Genetics</w:t>
      </w:r>
      <w:r w:rsidRPr="008755EE">
        <w:rPr>
          <w:rFonts w:ascii="Arial" w:hAnsi="Arial" w:cs="Arial"/>
          <w:sz w:val="20"/>
          <w:szCs w:val="20"/>
        </w:rPr>
        <w:t>, </w:t>
      </w:r>
      <w:r w:rsidRPr="008755EE">
        <w:rPr>
          <w:rFonts w:ascii="Arial" w:hAnsi="Arial" w:cs="Arial"/>
          <w:i/>
          <w:iCs/>
          <w:sz w:val="20"/>
          <w:szCs w:val="20"/>
        </w:rPr>
        <w:t>178</w:t>
      </w:r>
      <w:r w:rsidRPr="008755EE">
        <w:rPr>
          <w:rFonts w:ascii="Arial" w:hAnsi="Arial" w:cs="Arial"/>
          <w:sz w:val="20"/>
          <w:szCs w:val="20"/>
        </w:rPr>
        <w:t>(2), 1013-1036.</w:t>
      </w:r>
    </w:p>
    <w:p w14:paraId="57F7F01E" w14:textId="6593CEFF" w:rsidR="00A161D1" w:rsidRPr="008755EE" w:rsidRDefault="00A161D1" w:rsidP="00D41CF2">
      <w:pPr>
        <w:spacing w:line="276" w:lineRule="auto"/>
        <w:ind w:left="720" w:hanging="720"/>
        <w:jc w:val="both"/>
        <w:rPr>
          <w:rFonts w:ascii="Arial" w:hAnsi="Arial" w:cs="Arial"/>
          <w:sz w:val="20"/>
          <w:szCs w:val="20"/>
        </w:rPr>
      </w:pPr>
      <w:r w:rsidRPr="008755EE">
        <w:rPr>
          <w:rFonts w:ascii="Arial" w:hAnsi="Arial" w:cs="Arial"/>
          <w:sz w:val="20"/>
          <w:szCs w:val="20"/>
        </w:rPr>
        <w:t xml:space="preserve">Kang, Y. J., Kim, S. K., Kim, M. Y., Lestari, P., Kim, K. H., Ha, B. K., &amp; Lee, S. H. (2014). Genome sequence of mungbean and insights into evolution within </w:t>
      </w:r>
      <w:r w:rsidRPr="008755EE">
        <w:rPr>
          <w:rFonts w:ascii="Arial" w:hAnsi="Arial" w:cs="Arial"/>
          <w:i/>
          <w:iCs/>
          <w:sz w:val="20"/>
          <w:szCs w:val="20"/>
        </w:rPr>
        <w:t xml:space="preserve">Vigna </w:t>
      </w:r>
      <w:r w:rsidRPr="008755EE">
        <w:rPr>
          <w:rFonts w:ascii="Arial" w:hAnsi="Arial" w:cs="Arial"/>
          <w:sz w:val="20"/>
          <w:szCs w:val="20"/>
        </w:rPr>
        <w:t>species. </w:t>
      </w:r>
      <w:r w:rsidRPr="008755EE">
        <w:rPr>
          <w:rFonts w:ascii="Arial" w:hAnsi="Arial" w:cs="Arial"/>
          <w:i/>
          <w:iCs/>
          <w:sz w:val="20"/>
          <w:szCs w:val="20"/>
        </w:rPr>
        <w:t>Nature communications</w:t>
      </w:r>
      <w:r w:rsidRPr="008755EE">
        <w:rPr>
          <w:rFonts w:ascii="Arial" w:hAnsi="Arial" w:cs="Arial"/>
          <w:sz w:val="20"/>
          <w:szCs w:val="20"/>
        </w:rPr>
        <w:t>, </w:t>
      </w:r>
      <w:r w:rsidRPr="008755EE">
        <w:rPr>
          <w:rFonts w:ascii="Arial" w:hAnsi="Arial" w:cs="Arial"/>
          <w:i/>
          <w:iCs/>
          <w:sz w:val="20"/>
          <w:szCs w:val="20"/>
        </w:rPr>
        <w:t>5</w:t>
      </w:r>
      <w:r w:rsidRPr="008755EE">
        <w:rPr>
          <w:rFonts w:ascii="Arial" w:hAnsi="Arial" w:cs="Arial"/>
          <w:sz w:val="20"/>
          <w:szCs w:val="20"/>
        </w:rPr>
        <w:t>(1), 5443.</w:t>
      </w:r>
    </w:p>
    <w:p w14:paraId="20EFD145" w14:textId="32FBA893" w:rsidR="001C18D5" w:rsidRPr="008755EE" w:rsidRDefault="001C18D5" w:rsidP="00D41CF2">
      <w:pPr>
        <w:spacing w:line="276" w:lineRule="auto"/>
        <w:ind w:left="720" w:hanging="720"/>
        <w:jc w:val="both"/>
        <w:rPr>
          <w:rFonts w:ascii="Arial" w:hAnsi="Arial" w:cs="Arial"/>
          <w:sz w:val="20"/>
          <w:szCs w:val="20"/>
        </w:rPr>
      </w:pPr>
      <w:r w:rsidRPr="008755EE">
        <w:rPr>
          <w:rFonts w:ascii="Arial" w:hAnsi="Arial" w:cs="Arial"/>
          <w:sz w:val="20"/>
          <w:szCs w:val="20"/>
        </w:rPr>
        <w:t>Kang, Y. J., Satyawan, D., Shim, S., Lee, T., Lee, J., Hwang, W. J.,</w:t>
      </w:r>
      <w:r w:rsidR="006463E1" w:rsidRPr="008755EE">
        <w:rPr>
          <w:rFonts w:ascii="Arial" w:hAnsi="Arial" w:cs="Arial"/>
          <w:sz w:val="20"/>
          <w:szCs w:val="20"/>
        </w:rPr>
        <w:t xml:space="preserve"> </w:t>
      </w:r>
      <w:r w:rsidRPr="008755EE">
        <w:rPr>
          <w:rFonts w:ascii="Arial" w:hAnsi="Arial" w:cs="Arial"/>
          <w:sz w:val="20"/>
          <w:szCs w:val="20"/>
        </w:rPr>
        <w:t xml:space="preserve">&amp; Lee, S. H. (2015). Draft genome sequence of adzuki bean, </w:t>
      </w:r>
      <w:r w:rsidRPr="008755EE">
        <w:rPr>
          <w:rFonts w:ascii="Arial" w:hAnsi="Arial" w:cs="Arial"/>
          <w:i/>
          <w:iCs/>
          <w:sz w:val="20"/>
          <w:szCs w:val="20"/>
        </w:rPr>
        <w:t>Vigna angularis</w:t>
      </w:r>
      <w:r w:rsidRPr="008755EE">
        <w:rPr>
          <w:rFonts w:ascii="Arial" w:hAnsi="Arial" w:cs="Arial"/>
          <w:sz w:val="20"/>
          <w:szCs w:val="20"/>
        </w:rPr>
        <w:t>. </w:t>
      </w:r>
      <w:r w:rsidRPr="008755EE">
        <w:rPr>
          <w:rFonts w:ascii="Arial" w:hAnsi="Arial" w:cs="Arial"/>
          <w:i/>
          <w:iCs/>
          <w:sz w:val="20"/>
          <w:szCs w:val="20"/>
        </w:rPr>
        <w:t>Scientific reports</w:t>
      </w:r>
      <w:r w:rsidRPr="008755EE">
        <w:rPr>
          <w:rFonts w:ascii="Arial" w:hAnsi="Arial" w:cs="Arial"/>
          <w:sz w:val="20"/>
          <w:szCs w:val="20"/>
        </w:rPr>
        <w:t>, </w:t>
      </w:r>
      <w:r w:rsidRPr="008755EE">
        <w:rPr>
          <w:rFonts w:ascii="Arial" w:hAnsi="Arial" w:cs="Arial"/>
          <w:i/>
          <w:iCs/>
          <w:sz w:val="20"/>
          <w:szCs w:val="20"/>
        </w:rPr>
        <w:t>5</w:t>
      </w:r>
      <w:r w:rsidRPr="008755EE">
        <w:rPr>
          <w:rFonts w:ascii="Arial" w:hAnsi="Arial" w:cs="Arial"/>
          <w:sz w:val="20"/>
          <w:szCs w:val="20"/>
        </w:rPr>
        <w:t>(1), 8069.</w:t>
      </w:r>
    </w:p>
    <w:p w14:paraId="005D562C" w14:textId="77777777" w:rsidR="00B61461" w:rsidRPr="008755EE" w:rsidRDefault="00B61461" w:rsidP="00D41CF2">
      <w:pPr>
        <w:spacing w:line="276" w:lineRule="auto"/>
        <w:ind w:left="720" w:hanging="720"/>
        <w:jc w:val="both"/>
        <w:rPr>
          <w:rFonts w:ascii="Arial" w:hAnsi="Arial" w:cs="Arial"/>
          <w:sz w:val="20"/>
          <w:szCs w:val="20"/>
        </w:rPr>
      </w:pPr>
      <w:r w:rsidRPr="008755EE">
        <w:rPr>
          <w:rFonts w:ascii="Arial" w:hAnsi="Arial" w:cs="Arial"/>
          <w:sz w:val="20"/>
          <w:szCs w:val="20"/>
        </w:rPr>
        <w:t>Kaushal, N., Bhandari, K., Siddique, K. H., &amp; Nayyar, H. (2016). Food crops face rising temperatures: an overview of responses, adaptive mechanisms, and approaches to improve heat tolerance. </w:t>
      </w:r>
      <w:r w:rsidRPr="008755EE">
        <w:rPr>
          <w:rFonts w:ascii="Arial" w:hAnsi="Arial" w:cs="Arial"/>
          <w:i/>
          <w:iCs/>
          <w:sz w:val="20"/>
          <w:szCs w:val="20"/>
        </w:rPr>
        <w:t>Cogent food &amp; agriculture</w:t>
      </w:r>
      <w:r w:rsidRPr="008755EE">
        <w:rPr>
          <w:rFonts w:ascii="Arial" w:hAnsi="Arial" w:cs="Arial"/>
          <w:sz w:val="20"/>
          <w:szCs w:val="20"/>
        </w:rPr>
        <w:t>, </w:t>
      </w:r>
      <w:r w:rsidRPr="008755EE">
        <w:rPr>
          <w:rFonts w:ascii="Arial" w:hAnsi="Arial" w:cs="Arial"/>
          <w:i/>
          <w:iCs/>
          <w:sz w:val="20"/>
          <w:szCs w:val="20"/>
        </w:rPr>
        <w:t>2</w:t>
      </w:r>
      <w:r w:rsidRPr="008755EE">
        <w:rPr>
          <w:rFonts w:ascii="Arial" w:hAnsi="Arial" w:cs="Arial"/>
          <w:sz w:val="20"/>
          <w:szCs w:val="20"/>
        </w:rPr>
        <w:t>(1), 1134380.</w:t>
      </w:r>
    </w:p>
    <w:p w14:paraId="69944C7B" w14:textId="372AF060" w:rsidR="00B475A4" w:rsidRPr="008755EE" w:rsidRDefault="00B475A4" w:rsidP="00D41CF2">
      <w:pPr>
        <w:spacing w:line="276" w:lineRule="auto"/>
        <w:ind w:left="567" w:hanging="567"/>
        <w:jc w:val="both"/>
        <w:rPr>
          <w:rFonts w:ascii="Arial" w:hAnsi="Arial" w:cs="Arial"/>
          <w:sz w:val="20"/>
          <w:szCs w:val="20"/>
        </w:rPr>
      </w:pPr>
      <w:r w:rsidRPr="008755EE">
        <w:rPr>
          <w:rFonts w:ascii="Arial" w:hAnsi="Arial" w:cs="Arial"/>
          <w:sz w:val="20"/>
          <w:szCs w:val="20"/>
        </w:rPr>
        <w:t>Keeler, S. J., Boettger, C. M., Haynes, J. G., Kuches, K. A., Johnson, M. M., Thureen, D. L., &amp; Kitto, S. L. (2000). Acquired thermotolerance and expression of the HSP100/ClpB genes of lima bean. </w:t>
      </w:r>
      <w:r w:rsidRPr="008755EE">
        <w:rPr>
          <w:rFonts w:ascii="Arial" w:hAnsi="Arial" w:cs="Arial"/>
          <w:i/>
          <w:iCs/>
          <w:sz w:val="20"/>
          <w:szCs w:val="20"/>
        </w:rPr>
        <w:t>Plant Physiology</w:t>
      </w:r>
      <w:r w:rsidRPr="008755EE">
        <w:rPr>
          <w:rFonts w:ascii="Arial" w:hAnsi="Arial" w:cs="Arial"/>
          <w:sz w:val="20"/>
          <w:szCs w:val="20"/>
        </w:rPr>
        <w:t>, </w:t>
      </w:r>
      <w:r w:rsidRPr="008755EE">
        <w:rPr>
          <w:rFonts w:ascii="Arial" w:hAnsi="Arial" w:cs="Arial"/>
          <w:i/>
          <w:iCs/>
          <w:sz w:val="20"/>
          <w:szCs w:val="20"/>
        </w:rPr>
        <w:t>123</w:t>
      </w:r>
      <w:r w:rsidRPr="008755EE">
        <w:rPr>
          <w:rFonts w:ascii="Arial" w:hAnsi="Arial" w:cs="Arial"/>
          <w:sz w:val="20"/>
          <w:szCs w:val="20"/>
        </w:rPr>
        <w:t>(3), 1121-1132.</w:t>
      </w:r>
    </w:p>
    <w:p w14:paraId="4CB42A63" w14:textId="77777777" w:rsidR="00DF01FD" w:rsidRPr="008755EE" w:rsidRDefault="00DF01FD" w:rsidP="00D41CF2">
      <w:pPr>
        <w:spacing w:line="276" w:lineRule="auto"/>
        <w:ind w:left="720" w:hanging="720"/>
        <w:jc w:val="both"/>
        <w:rPr>
          <w:rFonts w:ascii="Arial" w:hAnsi="Arial" w:cs="Arial"/>
          <w:sz w:val="20"/>
          <w:szCs w:val="20"/>
        </w:rPr>
      </w:pPr>
      <w:r w:rsidRPr="008755EE">
        <w:rPr>
          <w:rFonts w:ascii="Arial" w:hAnsi="Arial" w:cs="Arial"/>
          <w:sz w:val="20"/>
          <w:szCs w:val="20"/>
        </w:rPr>
        <w:t>Kosová, K., Vítámvás, P., Prášil, I. T., &amp; Renaut, J. (2011). Plant proteome changes under abiotic stress—contribution of proteomics studies to understanding plant stress response. </w:t>
      </w:r>
      <w:r w:rsidRPr="008755EE">
        <w:rPr>
          <w:rFonts w:ascii="Arial" w:hAnsi="Arial" w:cs="Arial"/>
          <w:i/>
          <w:iCs/>
          <w:sz w:val="20"/>
          <w:szCs w:val="20"/>
        </w:rPr>
        <w:t>Journal of proteomics</w:t>
      </w:r>
      <w:r w:rsidRPr="008755EE">
        <w:rPr>
          <w:rFonts w:ascii="Arial" w:hAnsi="Arial" w:cs="Arial"/>
          <w:sz w:val="20"/>
          <w:szCs w:val="20"/>
        </w:rPr>
        <w:t>, </w:t>
      </w:r>
      <w:r w:rsidRPr="008755EE">
        <w:rPr>
          <w:rFonts w:ascii="Arial" w:hAnsi="Arial" w:cs="Arial"/>
          <w:i/>
          <w:iCs/>
          <w:sz w:val="20"/>
          <w:szCs w:val="20"/>
        </w:rPr>
        <w:t>74</w:t>
      </w:r>
      <w:r w:rsidRPr="008755EE">
        <w:rPr>
          <w:rFonts w:ascii="Arial" w:hAnsi="Arial" w:cs="Arial"/>
          <w:sz w:val="20"/>
          <w:szCs w:val="20"/>
        </w:rPr>
        <w:t>(8), 1301-1322.</w:t>
      </w:r>
    </w:p>
    <w:p w14:paraId="342E64CB" w14:textId="2BDE34FD" w:rsidR="00B87E92" w:rsidRPr="008755EE" w:rsidRDefault="00B87E92" w:rsidP="00D41CF2">
      <w:pPr>
        <w:spacing w:line="276" w:lineRule="auto"/>
        <w:ind w:left="720" w:hanging="720"/>
        <w:jc w:val="both"/>
        <w:rPr>
          <w:rFonts w:ascii="Arial" w:hAnsi="Arial" w:cs="Arial"/>
          <w:sz w:val="20"/>
          <w:szCs w:val="20"/>
        </w:rPr>
      </w:pPr>
      <w:r w:rsidRPr="008755EE">
        <w:rPr>
          <w:rFonts w:ascii="Arial" w:hAnsi="Arial" w:cs="Arial"/>
          <w:sz w:val="20"/>
          <w:szCs w:val="20"/>
        </w:rPr>
        <w:t>Krishnamurthy, L., Gaur, P. M., Basu, P. S., Chaturvedi, S. K., Tripathi, S., Vadez, V., &amp; Gowda, C. L. L. (2011). Large genetic variation for heat tolerance in the reference collection of chickpea (</w:t>
      </w:r>
      <w:r w:rsidRPr="008755EE">
        <w:rPr>
          <w:rFonts w:ascii="Arial" w:hAnsi="Arial" w:cs="Arial"/>
          <w:i/>
          <w:iCs/>
          <w:sz w:val="20"/>
          <w:szCs w:val="20"/>
        </w:rPr>
        <w:t>Cicer arietinum</w:t>
      </w:r>
      <w:r w:rsidRPr="008755EE">
        <w:rPr>
          <w:rFonts w:ascii="Arial" w:hAnsi="Arial" w:cs="Arial"/>
          <w:sz w:val="20"/>
          <w:szCs w:val="20"/>
        </w:rPr>
        <w:t xml:space="preserve"> L.) germplasm. </w:t>
      </w:r>
      <w:r w:rsidRPr="008755EE">
        <w:rPr>
          <w:rFonts w:ascii="Arial" w:hAnsi="Arial" w:cs="Arial"/>
          <w:i/>
          <w:iCs/>
          <w:sz w:val="20"/>
          <w:szCs w:val="20"/>
        </w:rPr>
        <w:t>Plant Genetic Resources</w:t>
      </w:r>
      <w:r w:rsidRPr="008755EE">
        <w:rPr>
          <w:rFonts w:ascii="Arial" w:hAnsi="Arial" w:cs="Arial"/>
          <w:sz w:val="20"/>
          <w:szCs w:val="20"/>
        </w:rPr>
        <w:t>, </w:t>
      </w:r>
      <w:r w:rsidRPr="008755EE">
        <w:rPr>
          <w:rFonts w:ascii="Arial" w:hAnsi="Arial" w:cs="Arial"/>
          <w:i/>
          <w:iCs/>
          <w:sz w:val="20"/>
          <w:szCs w:val="20"/>
        </w:rPr>
        <w:t>9</w:t>
      </w:r>
      <w:r w:rsidRPr="008755EE">
        <w:rPr>
          <w:rFonts w:ascii="Arial" w:hAnsi="Arial" w:cs="Arial"/>
          <w:sz w:val="20"/>
          <w:szCs w:val="20"/>
        </w:rPr>
        <w:t>(1), 59-69.</w:t>
      </w:r>
    </w:p>
    <w:p w14:paraId="5FEB3E80" w14:textId="77777777" w:rsidR="00FF0169" w:rsidRPr="008755EE" w:rsidRDefault="00FF0169" w:rsidP="00D41CF2">
      <w:pPr>
        <w:spacing w:line="276" w:lineRule="auto"/>
        <w:ind w:left="720" w:hanging="720"/>
        <w:jc w:val="both"/>
        <w:rPr>
          <w:rFonts w:ascii="Arial" w:hAnsi="Arial" w:cs="Arial"/>
          <w:sz w:val="20"/>
          <w:szCs w:val="20"/>
        </w:rPr>
      </w:pPr>
      <w:r w:rsidRPr="008755EE">
        <w:rPr>
          <w:rFonts w:ascii="Arial" w:hAnsi="Arial" w:cs="Arial"/>
          <w:sz w:val="20"/>
          <w:szCs w:val="20"/>
        </w:rPr>
        <w:t>Kudapa, H., Agarwal, G., Doddamani, D., Kumar, V., Khan, A. W., Chitikineni, A., &amp; Varshney, R. K. (2014, May). Comprehensive transcriptome analysis to identify heat stress responsive genes in chickpea (</w:t>
      </w:r>
      <w:r w:rsidRPr="008755EE">
        <w:rPr>
          <w:rFonts w:ascii="Arial" w:hAnsi="Arial" w:cs="Arial"/>
          <w:i/>
          <w:iCs/>
          <w:sz w:val="20"/>
          <w:szCs w:val="20"/>
        </w:rPr>
        <w:t>Cicer arietinum</w:t>
      </w:r>
      <w:r w:rsidRPr="008755EE">
        <w:rPr>
          <w:rFonts w:ascii="Arial" w:hAnsi="Arial" w:cs="Arial"/>
          <w:sz w:val="20"/>
          <w:szCs w:val="20"/>
        </w:rPr>
        <w:t xml:space="preserve"> L.). In </w:t>
      </w:r>
      <w:r w:rsidRPr="008755EE">
        <w:rPr>
          <w:rFonts w:ascii="Arial" w:hAnsi="Arial" w:cs="Arial"/>
          <w:i/>
          <w:iCs/>
          <w:sz w:val="20"/>
          <w:szCs w:val="20"/>
        </w:rPr>
        <w:t>Proceedings of the International Plant and Animal Genome Conference Asia</w:t>
      </w:r>
      <w:r w:rsidRPr="008755EE">
        <w:rPr>
          <w:rFonts w:ascii="Arial" w:hAnsi="Arial" w:cs="Arial"/>
          <w:sz w:val="20"/>
          <w:szCs w:val="20"/>
        </w:rPr>
        <w:t>.</w:t>
      </w:r>
    </w:p>
    <w:p w14:paraId="5820A48D" w14:textId="71E7C260" w:rsidR="009B28C9" w:rsidRPr="0097406E" w:rsidRDefault="009B28C9" w:rsidP="00D41CF2">
      <w:pPr>
        <w:spacing w:line="276" w:lineRule="auto"/>
        <w:ind w:left="720" w:hanging="720"/>
        <w:jc w:val="both"/>
        <w:rPr>
          <w:rFonts w:ascii="Arial" w:hAnsi="Arial" w:cs="Arial"/>
          <w:sz w:val="20"/>
          <w:szCs w:val="20"/>
        </w:rPr>
      </w:pPr>
      <w:r w:rsidRPr="008755EE">
        <w:rPr>
          <w:rFonts w:ascii="Arial" w:hAnsi="Arial" w:cs="Arial"/>
          <w:sz w:val="20"/>
          <w:szCs w:val="20"/>
        </w:rPr>
        <w:t xml:space="preserve">Kujur, A., Bajaj, D., Upadhyaya, H. D., Das, S., Ranjan, R., Shree, T., &amp; Parida, S. K. (2015). Employing genome-wide SNP discovery and genotyping strategy to </w:t>
      </w:r>
      <w:r w:rsidRPr="0097406E">
        <w:rPr>
          <w:rFonts w:ascii="Arial" w:hAnsi="Arial" w:cs="Arial"/>
          <w:sz w:val="20"/>
          <w:szCs w:val="20"/>
        </w:rPr>
        <w:t>extrapolate the natural allelic diversity and domestication patterns in chickpea. </w:t>
      </w:r>
      <w:r w:rsidRPr="0097406E">
        <w:rPr>
          <w:rFonts w:ascii="Arial" w:hAnsi="Arial" w:cs="Arial"/>
          <w:i/>
          <w:iCs/>
          <w:sz w:val="20"/>
          <w:szCs w:val="20"/>
        </w:rPr>
        <w:t>Frontiers in Plant Science</w:t>
      </w:r>
      <w:r w:rsidRPr="0097406E">
        <w:rPr>
          <w:rFonts w:ascii="Arial" w:hAnsi="Arial" w:cs="Arial"/>
          <w:sz w:val="20"/>
          <w:szCs w:val="20"/>
        </w:rPr>
        <w:t>, </w:t>
      </w:r>
      <w:r w:rsidRPr="0097406E">
        <w:rPr>
          <w:rFonts w:ascii="Arial" w:hAnsi="Arial" w:cs="Arial"/>
          <w:i/>
          <w:iCs/>
          <w:sz w:val="20"/>
          <w:szCs w:val="20"/>
        </w:rPr>
        <w:t>6</w:t>
      </w:r>
      <w:r w:rsidRPr="0097406E">
        <w:rPr>
          <w:rFonts w:ascii="Arial" w:hAnsi="Arial" w:cs="Arial"/>
          <w:sz w:val="20"/>
          <w:szCs w:val="20"/>
        </w:rPr>
        <w:t>, 162.</w:t>
      </w:r>
    </w:p>
    <w:p w14:paraId="41E4778A" w14:textId="77777777" w:rsidR="00AA0709" w:rsidRPr="0097406E" w:rsidRDefault="00AA0709" w:rsidP="00D41CF2">
      <w:pPr>
        <w:spacing w:line="276" w:lineRule="auto"/>
        <w:ind w:left="720" w:hanging="720"/>
        <w:jc w:val="both"/>
        <w:rPr>
          <w:rFonts w:ascii="Arial" w:hAnsi="Arial" w:cs="Arial"/>
          <w:sz w:val="20"/>
          <w:szCs w:val="20"/>
        </w:rPr>
      </w:pPr>
      <w:r w:rsidRPr="0097406E">
        <w:rPr>
          <w:rFonts w:ascii="Arial" w:hAnsi="Arial" w:cs="Arial"/>
          <w:sz w:val="20"/>
          <w:szCs w:val="20"/>
        </w:rPr>
        <w:lastRenderedPageBreak/>
        <w:t>Kumar, R., Lavania, D., Singh, A. K., Negi, M., Siddiqui, M. H., Al-Whaibi, M. H., &amp; Grover, A. (2015). Identification and characterization of a small heat shock protein 17.9-CII gene from faba bean (</w:t>
      </w:r>
      <w:r w:rsidRPr="0097406E">
        <w:rPr>
          <w:rFonts w:ascii="Arial" w:hAnsi="Arial" w:cs="Arial"/>
          <w:i/>
          <w:iCs/>
          <w:sz w:val="20"/>
          <w:szCs w:val="20"/>
        </w:rPr>
        <w:t>Vicia faba</w:t>
      </w:r>
      <w:r w:rsidRPr="0097406E">
        <w:rPr>
          <w:rFonts w:ascii="Arial" w:hAnsi="Arial" w:cs="Arial"/>
          <w:sz w:val="20"/>
          <w:szCs w:val="20"/>
        </w:rPr>
        <w:t xml:space="preserve"> L.). </w:t>
      </w:r>
      <w:r w:rsidRPr="0097406E">
        <w:rPr>
          <w:rFonts w:ascii="Arial" w:hAnsi="Arial" w:cs="Arial"/>
          <w:i/>
          <w:iCs/>
          <w:sz w:val="20"/>
          <w:szCs w:val="20"/>
        </w:rPr>
        <w:t>Acta Physiologiae Plantarum</w:t>
      </w:r>
      <w:r w:rsidRPr="0097406E">
        <w:rPr>
          <w:rFonts w:ascii="Arial" w:hAnsi="Arial" w:cs="Arial"/>
          <w:sz w:val="20"/>
          <w:szCs w:val="20"/>
        </w:rPr>
        <w:t>, </w:t>
      </w:r>
      <w:r w:rsidRPr="0097406E">
        <w:rPr>
          <w:rFonts w:ascii="Arial" w:hAnsi="Arial" w:cs="Arial"/>
          <w:i/>
          <w:iCs/>
          <w:sz w:val="20"/>
          <w:szCs w:val="20"/>
        </w:rPr>
        <w:t>37</w:t>
      </w:r>
      <w:r w:rsidRPr="0097406E">
        <w:rPr>
          <w:rFonts w:ascii="Arial" w:hAnsi="Arial" w:cs="Arial"/>
          <w:sz w:val="20"/>
          <w:szCs w:val="20"/>
        </w:rPr>
        <w:t>(9), 190.</w:t>
      </w:r>
    </w:p>
    <w:p w14:paraId="3BBA15B6" w14:textId="77777777" w:rsidR="00BB229D" w:rsidRPr="0097406E" w:rsidRDefault="00BB229D" w:rsidP="00B95385">
      <w:pPr>
        <w:spacing w:line="276" w:lineRule="auto"/>
        <w:ind w:left="720" w:hanging="720"/>
        <w:jc w:val="both"/>
        <w:rPr>
          <w:rFonts w:ascii="Arial" w:hAnsi="Arial" w:cs="Arial"/>
          <w:sz w:val="20"/>
          <w:szCs w:val="20"/>
        </w:rPr>
      </w:pPr>
      <w:r w:rsidRPr="0097406E">
        <w:rPr>
          <w:rFonts w:ascii="Arial" w:hAnsi="Arial" w:cs="Arial"/>
          <w:sz w:val="20"/>
          <w:szCs w:val="20"/>
        </w:rPr>
        <w:t>Kumar, R., Singh, A. K., Lavania, D., Siddiqui, M. H., Al-Whaibi, M. H., &amp; Grover, A. (2016). Expression analysis of ClpB/Hsp100 gene in faba bean (</w:t>
      </w:r>
      <w:r w:rsidRPr="0097406E">
        <w:rPr>
          <w:rFonts w:ascii="Arial" w:hAnsi="Arial" w:cs="Arial"/>
          <w:i/>
          <w:iCs/>
          <w:sz w:val="20"/>
          <w:szCs w:val="20"/>
        </w:rPr>
        <w:t>Vicia faba</w:t>
      </w:r>
      <w:r w:rsidRPr="0097406E">
        <w:rPr>
          <w:rFonts w:ascii="Arial" w:hAnsi="Arial" w:cs="Arial"/>
          <w:sz w:val="20"/>
          <w:szCs w:val="20"/>
        </w:rPr>
        <w:t xml:space="preserve"> L.) plants in response to heat stress. </w:t>
      </w:r>
      <w:r w:rsidRPr="0097406E">
        <w:rPr>
          <w:rFonts w:ascii="Arial" w:hAnsi="Arial" w:cs="Arial"/>
          <w:i/>
          <w:iCs/>
          <w:sz w:val="20"/>
          <w:szCs w:val="20"/>
        </w:rPr>
        <w:t>Saudi journal of biological sciences</w:t>
      </w:r>
      <w:r w:rsidRPr="0097406E">
        <w:rPr>
          <w:rFonts w:ascii="Arial" w:hAnsi="Arial" w:cs="Arial"/>
          <w:sz w:val="20"/>
          <w:szCs w:val="20"/>
        </w:rPr>
        <w:t>, </w:t>
      </w:r>
      <w:r w:rsidRPr="0097406E">
        <w:rPr>
          <w:rFonts w:ascii="Arial" w:hAnsi="Arial" w:cs="Arial"/>
          <w:i/>
          <w:iCs/>
          <w:sz w:val="20"/>
          <w:szCs w:val="20"/>
        </w:rPr>
        <w:t>23</w:t>
      </w:r>
      <w:r w:rsidRPr="0097406E">
        <w:rPr>
          <w:rFonts w:ascii="Arial" w:hAnsi="Arial" w:cs="Arial"/>
          <w:sz w:val="20"/>
          <w:szCs w:val="20"/>
        </w:rPr>
        <w:t>(2), 243-247.</w:t>
      </w:r>
    </w:p>
    <w:p w14:paraId="278C1193" w14:textId="3F3C65D6" w:rsidR="007A74E5" w:rsidRPr="0097406E" w:rsidRDefault="007A74E5" w:rsidP="00B95385">
      <w:pPr>
        <w:spacing w:line="276" w:lineRule="auto"/>
        <w:ind w:left="720" w:hanging="720"/>
        <w:jc w:val="both"/>
        <w:rPr>
          <w:rFonts w:ascii="Arial" w:hAnsi="Arial" w:cs="Arial"/>
          <w:sz w:val="20"/>
          <w:szCs w:val="20"/>
        </w:rPr>
      </w:pPr>
      <w:r w:rsidRPr="0097406E">
        <w:rPr>
          <w:rFonts w:ascii="Arial" w:hAnsi="Arial" w:cs="Arial"/>
          <w:sz w:val="20"/>
          <w:szCs w:val="20"/>
        </w:rPr>
        <w:t>Kumawat, G., Raje, R. S., Bhutani, S., Pal, J. K., Mithra, A. S., Gaikwad, K., &amp; Singh, N. K. (2012). Molecular mapping of QTLs for plant type and earliness traits in pigeonpea (</w:t>
      </w:r>
      <w:r w:rsidRPr="0097406E">
        <w:rPr>
          <w:rFonts w:ascii="Arial" w:hAnsi="Arial" w:cs="Arial"/>
          <w:i/>
          <w:iCs/>
          <w:sz w:val="20"/>
          <w:szCs w:val="20"/>
        </w:rPr>
        <w:t>Cajanus cajan</w:t>
      </w:r>
      <w:r w:rsidRPr="0097406E">
        <w:rPr>
          <w:rFonts w:ascii="Arial" w:hAnsi="Arial" w:cs="Arial"/>
          <w:sz w:val="20"/>
          <w:szCs w:val="20"/>
        </w:rPr>
        <w:t xml:space="preserve"> L. Millsp.). </w:t>
      </w:r>
      <w:r w:rsidRPr="0097406E">
        <w:rPr>
          <w:rFonts w:ascii="Arial" w:hAnsi="Arial" w:cs="Arial"/>
          <w:i/>
          <w:iCs/>
          <w:sz w:val="20"/>
          <w:szCs w:val="20"/>
        </w:rPr>
        <w:t>BMC genetics</w:t>
      </w:r>
      <w:r w:rsidRPr="0097406E">
        <w:rPr>
          <w:rFonts w:ascii="Arial" w:hAnsi="Arial" w:cs="Arial"/>
          <w:sz w:val="20"/>
          <w:szCs w:val="20"/>
        </w:rPr>
        <w:t>, </w:t>
      </w:r>
      <w:r w:rsidRPr="0097406E">
        <w:rPr>
          <w:rFonts w:ascii="Arial" w:hAnsi="Arial" w:cs="Arial"/>
          <w:i/>
          <w:iCs/>
          <w:sz w:val="20"/>
          <w:szCs w:val="20"/>
        </w:rPr>
        <w:t>13</w:t>
      </w:r>
      <w:r w:rsidRPr="0097406E">
        <w:rPr>
          <w:rFonts w:ascii="Arial" w:hAnsi="Arial" w:cs="Arial"/>
          <w:sz w:val="20"/>
          <w:szCs w:val="20"/>
        </w:rPr>
        <w:t>(1), 84.</w:t>
      </w:r>
    </w:p>
    <w:p w14:paraId="574F077D" w14:textId="77777777" w:rsidR="00C735A7" w:rsidRPr="0097406E" w:rsidRDefault="00C735A7" w:rsidP="00B95385">
      <w:pPr>
        <w:spacing w:line="276" w:lineRule="auto"/>
        <w:ind w:left="720" w:hanging="720"/>
        <w:jc w:val="both"/>
        <w:rPr>
          <w:rFonts w:ascii="Arial" w:hAnsi="Arial" w:cs="Arial"/>
          <w:sz w:val="20"/>
          <w:szCs w:val="20"/>
        </w:rPr>
      </w:pPr>
      <w:r w:rsidRPr="0097406E">
        <w:rPr>
          <w:rFonts w:ascii="Arial" w:hAnsi="Arial" w:cs="Arial"/>
          <w:sz w:val="20"/>
          <w:szCs w:val="20"/>
        </w:rPr>
        <w:t>Lee, Y. R., Nagao, R. T., &amp; Key, J. L. (1994). A soybean 101-kD heat shock protein complements a yeast HSP104 deletion mutant in acquiring thermotolerance. </w:t>
      </w:r>
      <w:r w:rsidRPr="0097406E">
        <w:rPr>
          <w:rFonts w:ascii="Arial" w:hAnsi="Arial" w:cs="Arial"/>
          <w:i/>
          <w:iCs/>
          <w:sz w:val="20"/>
          <w:szCs w:val="20"/>
        </w:rPr>
        <w:t>The Plant Cell</w:t>
      </w:r>
      <w:r w:rsidRPr="0097406E">
        <w:rPr>
          <w:rFonts w:ascii="Arial" w:hAnsi="Arial" w:cs="Arial"/>
          <w:sz w:val="20"/>
          <w:szCs w:val="20"/>
        </w:rPr>
        <w:t>, </w:t>
      </w:r>
      <w:r w:rsidRPr="0097406E">
        <w:rPr>
          <w:rFonts w:ascii="Arial" w:hAnsi="Arial" w:cs="Arial"/>
          <w:i/>
          <w:iCs/>
          <w:sz w:val="20"/>
          <w:szCs w:val="20"/>
        </w:rPr>
        <w:t>6</w:t>
      </w:r>
      <w:r w:rsidRPr="0097406E">
        <w:rPr>
          <w:rFonts w:ascii="Arial" w:hAnsi="Arial" w:cs="Arial"/>
          <w:sz w:val="20"/>
          <w:szCs w:val="20"/>
        </w:rPr>
        <w:t>(12), 1889-1897.</w:t>
      </w:r>
    </w:p>
    <w:p w14:paraId="37E8293D" w14:textId="77777777" w:rsidR="00D33C68" w:rsidRPr="0097406E" w:rsidRDefault="00D33C68" w:rsidP="00B95385">
      <w:pPr>
        <w:spacing w:line="276" w:lineRule="auto"/>
        <w:ind w:left="720" w:hanging="720"/>
        <w:jc w:val="both"/>
        <w:rPr>
          <w:rFonts w:ascii="Arial" w:hAnsi="Arial" w:cs="Arial"/>
          <w:sz w:val="20"/>
          <w:szCs w:val="20"/>
        </w:rPr>
      </w:pPr>
      <w:r w:rsidRPr="0097406E">
        <w:rPr>
          <w:rFonts w:ascii="Arial" w:hAnsi="Arial" w:cs="Arial"/>
          <w:sz w:val="20"/>
          <w:szCs w:val="20"/>
        </w:rPr>
        <w:t>Lesk, C., Rowhani, P., &amp; Ramankutty, N. (2016). Influence of extreme weather disasters on global crop production. </w:t>
      </w:r>
      <w:r w:rsidRPr="0097406E">
        <w:rPr>
          <w:rFonts w:ascii="Arial" w:hAnsi="Arial" w:cs="Arial"/>
          <w:i/>
          <w:iCs/>
          <w:sz w:val="20"/>
          <w:szCs w:val="20"/>
        </w:rPr>
        <w:t>Nature</w:t>
      </w:r>
      <w:r w:rsidRPr="0097406E">
        <w:rPr>
          <w:rFonts w:ascii="Arial" w:hAnsi="Arial" w:cs="Arial"/>
          <w:sz w:val="20"/>
          <w:szCs w:val="20"/>
        </w:rPr>
        <w:t>, </w:t>
      </w:r>
      <w:r w:rsidRPr="0097406E">
        <w:rPr>
          <w:rFonts w:ascii="Arial" w:hAnsi="Arial" w:cs="Arial"/>
          <w:i/>
          <w:iCs/>
          <w:sz w:val="20"/>
          <w:szCs w:val="20"/>
        </w:rPr>
        <w:t>529</w:t>
      </w:r>
      <w:r w:rsidRPr="0097406E">
        <w:rPr>
          <w:rFonts w:ascii="Arial" w:hAnsi="Arial" w:cs="Arial"/>
          <w:sz w:val="20"/>
          <w:szCs w:val="20"/>
        </w:rPr>
        <w:t>(7584), 84-87.</w:t>
      </w:r>
    </w:p>
    <w:p w14:paraId="4183BCDD" w14:textId="77777777" w:rsidR="00DC7793" w:rsidRPr="0097406E" w:rsidRDefault="00DC7793" w:rsidP="00B95385">
      <w:pPr>
        <w:spacing w:line="276" w:lineRule="auto"/>
        <w:ind w:left="720" w:hanging="720"/>
        <w:jc w:val="both"/>
        <w:rPr>
          <w:rFonts w:ascii="Arial" w:hAnsi="Arial" w:cs="Arial"/>
          <w:sz w:val="20"/>
          <w:szCs w:val="20"/>
        </w:rPr>
      </w:pPr>
      <w:r w:rsidRPr="0097406E">
        <w:rPr>
          <w:rFonts w:ascii="Arial" w:hAnsi="Arial" w:cs="Arial"/>
          <w:sz w:val="20"/>
          <w:szCs w:val="20"/>
        </w:rPr>
        <w:t>Li, N., Euring, D., Cha, J. Y., Lin, Z., Lu, M., Huang, L. J., &amp; Kim, W. Y. (2021). Plant hormone-mediated regulation of heat tolerance in response to global climate change. </w:t>
      </w:r>
      <w:r w:rsidRPr="0097406E">
        <w:rPr>
          <w:rFonts w:ascii="Arial" w:hAnsi="Arial" w:cs="Arial"/>
          <w:i/>
          <w:iCs/>
          <w:sz w:val="20"/>
          <w:szCs w:val="20"/>
        </w:rPr>
        <w:t>Frontiers in Plant Science</w:t>
      </w:r>
      <w:r w:rsidRPr="0097406E">
        <w:rPr>
          <w:rFonts w:ascii="Arial" w:hAnsi="Arial" w:cs="Arial"/>
          <w:sz w:val="20"/>
          <w:szCs w:val="20"/>
        </w:rPr>
        <w:t>, </w:t>
      </w:r>
      <w:r w:rsidRPr="0097406E">
        <w:rPr>
          <w:rFonts w:ascii="Arial" w:hAnsi="Arial" w:cs="Arial"/>
          <w:i/>
          <w:iCs/>
          <w:sz w:val="20"/>
          <w:szCs w:val="20"/>
        </w:rPr>
        <w:t>11</w:t>
      </w:r>
      <w:r w:rsidRPr="0097406E">
        <w:rPr>
          <w:rFonts w:ascii="Arial" w:hAnsi="Arial" w:cs="Arial"/>
          <w:sz w:val="20"/>
          <w:szCs w:val="20"/>
        </w:rPr>
        <w:t>, 627969.</w:t>
      </w:r>
    </w:p>
    <w:p w14:paraId="31AC28E2" w14:textId="1211040C" w:rsidR="00D42792" w:rsidRPr="0097406E" w:rsidRDefault="00D42792" w:rsidP="00B95385">
      <w:pPr>
        <w:spacing w:line="276" w:lineRule="auto"/>
        <w:ind w:left="720" w:hanging="720"/>
        <w:jc w:val="both"/>
        <w:rPr>
          <w:rFonts w:ascii="Arial" w:hAnsi="Arial" w:cs="Arial"/>
          <w:sz w:val="20"/>
          <w:szCs w:val="20"/>
        </w:rPr>
      </w:pPr>
      <w:r w:rsidRPr="0097406E">
        <w:rPr>
          <w:rFonts w:ascii="Arial" w:hAnsi="Arial" w:cs="Arial"/>
          <w:sz w:val="20"/>
          <w:szCs w:val="20"/>
        </w:rPr>
        <w:t>Lima, R. B., dos Santos, T. B., Vieira, L. G. E., Ferrarese, M. D. L. L., Ferrarese-Filho, O., Donatti, L., &amp; de Oliveira Petkowicz, C. L. (2013). Heat stress causes alterations in the cell-wall polymers and anatomy of coffee leaves (</w:t>
      </w:r>
      <w:r w:rsidRPr="0097406E">
        <w:rPr>
          <w:rFonts w:ascii="Arial" w:hAnsi="Arial" w:cs="Arial"/>
          <w:i/>
          <w:iCs/>
          <w:sz w:val="20"/>
          <w:szCs w:val="20"/>
        </w:rPr>
        <w:t>Coffea arabica</w:t>
      </w:r>
      <w:r w:rsidRPr="0097406E">
        <w:rPr>
          <w:rFonts w:ascii="Arial" w:hAnsi="Arial" w:cs="Arial"/>
          <w:sz w:val="20"/>
          <w:szCs w:val="20"/>
        </w:rPr>
        <w:t xml:space="preserve"> L.). </w:t>
      </w:r>
      <w:r w:rsidRPr="0097406E">
        <w:rPr>
          <w:rFonts w:ascii="Arial" w:hAnsi="Arial" w:cs="Arial"/>
          <w:i/>
          <w:iCs/>
          <w:sz w:val="20"/>
          <w:szCs w:val="20"/>
        </w:rPr>
        <w:t>Carbohydrate polymers</w:t>
      </w:r>
      <w:r w:rsidRPr="0097406E">
        <w:rPr>
          <w:rFonts w:ascii="Arial" w:hAnsi="Arial" w:cs="Arial"/>
          <w:sz w:val="20"/>
          <w:szCs w:val="20"/>
        </w:rPr>
        <w:t>, </w:t>
      </w:r>
      <w:r w:rsidRPr="0097406E">
        <w:rPr>
          <w:rFonts w:ascii="Arial" w:hAnsi="Arial" w:cs="Arial"/>
          <w:i/>
          <w:iCs/>
          <w:sz w:val="20"/>
          <w:szCs w:val="20"/>
        </w:rPr>
        <w:t>93</w:t>
      </w:r>
      <w:r w:rsidRPr="0097406E">
        <w:rPr>
          <w:rFonts w:ascii="Arial" w:hAnsi="Arial" w:cs="Arial"/>
          <w:sz w:val="20"/>
          <w:szCs w:val="20"/>
        </w:rPr>
        <w:t>(1), 135-143.</w:t>
      </w:r>
    </w:p>
    <w:p w14:paraId="205E5007" w14:textId="77777777" w:rsidR="00ED6E98" w:rsidRPr="0097406E" w:rsidRDefault="00ED6E98" w:rsidP="00B95385">
      <w:pPr>
        <w:spacing w:line="276" w:lineRule="auto"/>
        <w:ind w:left="720" w:hanging="720"/>
        <w:jc w:val="both"/>
        <w:rPr>
          <w:rFonts w:ascii="Arial" w:hAnsi="Arial" w:cs="Arial"/>
          <w:sz w:val="20"/>
          <w:szCs w:val="20"/>
        </w:rPr>
      </w:pPr>
      <w:r w:rsidRPr="0097406E">
        <w:rPr>
          <w:rFonts w:ascii="Arial" w:hAnsi="Arial" w:cs="Arial"/>
          <w:sz w:val="20"/>
          <w:szCs w:val="20"/>
        </w:rPr>
        <w:t>Liu, Z. M., Yue, M. M., Yang, D. Y., Zhu, S. B., Ma, N. N., &amp; Meng, Q. W. (2017). Over-expression of SlJA2 decreased heat tolerance of transgenic tobacco plants via salicylic acid pathway. </w:t>
      </w:r>
      <w:r w:rsidRPr="0097406E">
        <w:rPr>
          <w:rFonts w:ascii="Arial" w:hAnsi="Arial" w:cs="Arial"/>
          <w:i/>
          <w:iCs/>
          <w:sz w:val="20"/>
          <w:szCs w:val="20"/>
        </w:rPr>
        <w:t>Plant cell reports</w:t>
      </w:r>
      <w:r w:rsidRPr="0097406E">
        <w:rPr>
          <w:rFonts w:ascii="Arial" w:hAnsi="Arial" w:cs="Arial"/>
          <w:sz w:val="20"/>
          <w:szCs w:val="20"/>
        </w:rPr>
        <w:t>, </w:t>
      </w:r>
      <w:r w:rsidRPr="0097406E">
        <w:rPr>
          <w:rFonts w:ascii="Arial" w:hAnsi="Arial" w:cs="Arial"/>
          <w:i/>
          <w:iCs/>
          <w:sz w:val="20"/>
          <w:szCs w:val="20"/>
        </w:rPr>
        <w:t>36</w:t>
      </w:r>
      <w:r w:rsidRPr="0097406E">
        <w:rPr>
          <w:rFonts w:ascii="Arial" w:hAnsi="Arial" w:cs="Arial"/>
          <w:sz w:val="20"/>
          <w:szCs w:val="20"/>
        </w:rPr>
        <w:t>(4), 529-542.</w:t>
      </w:r>
    </w:p>
    <w:p w14:paraId="28258D08" w14:textId="19D39555" w:rsidR="00A9174B" w:rsidRPr="0097406E" w:rsidRDefault="00A9174B" w:rsidP="00B95385">
      <w:pPr>
        <w:spacing w:line="276" w:lineRule="auto"/>
        <w:ind w:left="720" w:hanging="720"/>
        <w:jc w:val="both"/>
        <w:rPr>
          <w:rFonts w:ascii="Arial" w:hAnsi="Arial" w:cs="Arial"/>
          <w:sz w:val="20"/>
          <w:szCs w:val="20"/>
        </w:rPr>
      </w:pPr>
      <w:r w:rsidRPr="0097406E">
        <w:rPr>
          <w:rFonts w:ascii="Arial" w:hAnsi="Arial" w:cs="Arial"/>
          <w:sz w:val="20"/>
          <w:szCs w:val="20"/>
        </w:rPr>
        <w:t>Lopes-Caitar, V. S., de Carvalho, M. C., Darben, L. M., Kuwahara, M. K., Nepomuceno, A. L., Dias, W. P., &amp; Marcelino-Guimarães, F. C. (2013). Genome-wide analysis of the Hsp 20 gene family in soybean: comprehensive sequence, genomic organization and expression profile analysis under abiotic and biotic stresses. </w:t>
      </w:r>
      <w:r w:rsidRPr="0097406E">
        <w:rPr>
          <w:rFonts w:ascii="Arial" w:hAnsi="Arial" w:cs="Arial"/>
          <w:i/>
          <w:iCs/>
          <w:sz w:val="20"/>
          <w:szCs w:val="20"/>
        </w:rPr>
        <w:t>BMC genomics</w:t>
      </w:r>
      <w:r w:rsidRPr="0097406E">
        <w:rPr>
          <w:rFonts w:ascii="Arial" w:hAnsi="Arial" w:cs="Arial"/>
          <w:sz w:val="20"/>
          <w:szCs w:val="20"/>
        </w:rPr>
        <w:t>, </w:t>
      </w:r>
      <w:r w:rsidRPr="0097406E">
        <w:rPr>
          <w:rFonts w:ascii="Arial" w:hAnsi="Arial" w:cs="Arial"/>
          <w:i/>
          <w:iCs/>
          <w:sz w:val="20"/>
          <w:szCs w:val="20"/>
        </w:rPr>
        <w:t>14</w:t>
      </w:r>
      <w:r w:rsidRPr="0097406E">
        <w:rPr>
          <w:rFonts w:ascii="Arial" w:hAnsi="Arial" w:cs="Arial"/>
          <w:sz w:val="20"/>
          <w:szCs w:val="20"/>
        </w:rPr>
        <w:t>(1), 577.</w:t>
      </w:r>
    </w:p>
    <w:p w14:paraId="167677CC" w14:textId="77777777" w:rsidR="0062189A" w:rsidRPr="0097406E" w:rsidRDefault="0062189A" w:rsidP="00B95385">
      <w:pPr>
        <w:spacing w:line="276" w:lineRule="auto"/>
        <w:ind w:left="720" w:hanging="720"/>
        <w:jc w:val="both"/>
        <w:rPr>
          <w:rFonts w:ascii="Arial" w:hAnsi="Arial" w:cs="Arial"/>
          <w:sz w:val="20"/>
          <w:szCs w:val="20"/>
        </w:rPr>
      </w:pPr>
      <w:r w:rsidRPr="0097406E">
        <w:rPr>
          <w:rFonts w:ascii="Arial" w:hAnsi="Arial" w:cs="Arial"/>
          <w:sz w:val="20"/>
          <w:szCs w:val="20"/>
        </w:rPr>
        <w:t>Lopes, M. S., Reynolds, M. P., Manes, Y., Singh, R. P., Crossa, J., &amp; Braun, H. J. (2012). Genetic yield gains and changes in associated traits of CIMMYT spring bread wheat in a “historic” set representing 30 years of breeding. </w:t>
      </w:r>
      <w:r w:rsidRPr="0097406E">
        <w:rPr>
          <w:rFonts w:ascii="Arial" w:hAnsi="Arial" w:cs="Arial"/>
          <w:i/>
          <w:iCs/>
          <w:sz w:val="20"/>
          <w:szCs w:val="20"/>
        </w:rPr>
        <w:t>Crop Science</w:t>
      </w:r>
      <w:r w:rsidRPr="0097406E">
        <w:rPr>
          <w:rFonts w:ascii="Arial" w:hAnsi="Arial" w:cs="Arial"/>
          <w:sz w:val="20"/>
          <w:szCs w:val="20"/>
        </w:rPr>
        <w:t>, </w:t>
      </w:r>
      <w:r w:rsidRPr="0097406E">
        <w:rPr>
          <w:rFonts w:ascii="Arial" w:hAnsi="Arial" w:cs="Arial"/>
          <w:i/>
          <w:iCs/>
          <w:sz w:val="20"/>
          <w:szCs w:val="20"/>
        </w:rPr>
        <w:t>52</w:t>
      </w:r>
      <w:r w:rsidRPr="0097406E">
        <w:rPr>
          <w:rFonts w:ascii="Arial" w:hAnsi="Arial" w:cs="Arial"/>
          <w:sz w:val="20"/>
          <w:szCs w:val="20"/>
        </w:rPr>
        <w:t>(3), 1123-1131.</w:t>
      </w:r>
    </w:p>
    <w:p w14:paraId="7C705107" w14:textId="77777777" w:rsidR="0047142E" w:rsidRPr="0097406E" w:rsidRDefault="0047142E" w:rsidP="00B95385">
      <w:pPr>
        <w:spacing w:line="276" w:lineRule="auto"/>
        <w:ind w:left="720" w:hanging="720"/>
        <w:jc w:val="both"/>
        <w:rPr>
          <w:rFonts w:ascii="Arial" w:hAnsi="Arial" w:cs="Arial"/>
          <w:sz w:val="20"/>
          <w:szCs w:val="20"/>
        </w:rPr>
      </w:pPr>
      <w:r w:rsidRPr="0097406E">
        <w:rPr>
          <w:rFonts w:ascii="Arial" w:hAnsi="Arial" w:cs="Arial"/>
          <w:sz w:val="20"/>
          <w:szCs w:val="20"/>
        </w:rPr>
        <w:t>Lucas, M. R., Ehlers, J. D., Huynh, B. L., Diop, N. N., Roberts, P. A., &amp; Close, T. J. (2013). Markers for breeding heat-tolerant cowpea. </w:t>
      </w:r>
      <w:r w:rsidRPr="0097406E">
        <w:rPr>
          <w:rFonts w:ascii="Arial" w:hAnsi="Arial" w:cs="Arial"/>
          <w:i/>
          <w:iCs/>
          <w:sz w:val="20"/>
          <w:szCs w:val="20"/>
        </w:rPr>
        <w:t>Molecular breeding</w:t>
      </w:r>
      <w:r w:rsidRPr="0097406E">
        <w:rPr>
          <w:rFonts w:ascii="Arial" w:hAnsi="Arial" w:cs="Arial"/>
          <w:sz w:val="20"/>
          <w:szCs w:val="20"/>
        </w:rPr>
        <w:t>, </w:t>
      </w:r>
      <w:r w:rsidRPr="0097406E">
        <w:rPr>
          <w:rFonts w:ascii="Arial" w:hAnsi="Arial" w:cs="Arial"/>
          <w:i/>
          <w:iCs/>
          <w:sz w:val="20"/>
          <w:szCs w:val="20"/>
        </w:rPr>
        <w:t>31</w:t>
      </w:r>
      <w:r w:rsidRPr="0097406E">
        <w:rPr>
          <w:rFonts w:ascii="Arial" w:hAnsi="Arial" w:cs="Arial"/>
          <w:sz w:val="20"/>
          <w:szCs w:val="20"/>
        </w:rPr>
        <w:t>(3), 529-536.</w:t>
      </w:r>
    </w:p>
    <w:p w14:paraId="16FDF321" w14:textId="77777777" w:rsidR="00CE5A97" w:rsidRPr="0097406E" w:rsidRDefault="00CE5A97" w:rsidP="00B95385">
      <w:pPr>
        <w:spacing w:line="276" w:lineRule="auto"/>
        <w:ind w:left="720" w:hanging="720"/>
        <w:jc w:val="both"/>
        <w:rPr>
          <w:rFonts w:ascii="Arial" w:hAnsi="Arial" w:cs="Arial"/>
          <w:sz w:val="20"/>
          <w:szCs w:val="20"/>
        </w:rPr>
      </w:pPr>
      <w:r w:rsidRPr="0097406E">
        <w:rPr>
          <w:rFonts w:ascii="Arial" w:hAnsi="Arial" w:cs="Arial"/>
          <w:sz w:val="20"/>
          <w:szCs w:val="20"/>
        </w:rPr>
        <w:t>Marfo, K. O., &amp; Hall, A. E. (1992). Inheritance of heat tolerance during pod set in cowpea. </w:t>
      </w:r>
      <w:r w:rsidRPr="0097406E">
        <w:rPr>
          <w:rFonts w:ascii="Arial" w:hAnsi="Arial" w:cs="Arial"/>
          <w:i/>
          <w:iCs/>
          <w:sz w:val="20"/>
          <w:szCs w:val="20"/>
        </w:rPr>
        <w:t>Crop Science</w:t>
      </w:r>
      <w:r w:rsidRPr="0097406E">
        <w:rPr>
          <w:rFonts w:ascii="Arial" w:hAnsi="Arial" w:cs="Arial"/>
          <w:sz w:val="20"/>
          <w:szCs w:val="20"/>
        </w:rPr>
        <w:t>, </w:t>
      </w:r>
      <w:r w:rsidRPr="0097406E">
        <w:rPr>
          <w:rFonts w:ascii="Arial" w:hAnsi="Arial" w:cs="Arial"/>
          <w:i/>
          <w:iCs/>
          <w:sz w:val="20"/>
          <w:szCs w:val="20"/>
        </w:rPr>
        <w:t>32</w:t>
      </w:r>
      <w:r w:rsidRPr="0097406E">
        <w:rPr>
          <w:rFonts w:ascii="Arial" w:hAnsi="Arial" w:cs="Arial"/>
          <w:sz w:val="20"/>
          <w:szCs w:val="20"/>
        </w:rPr>
        <w:t>(4), 912-918.</w:t>
      </w:r>
    </w:p>
    <w:p w14:paraId="25BD612A" w14:textId="77777777" w:rsidR="0000461B" w:rsidRPr="0097406E" w:rsidRDefault="0000461B" w:rsidP="00B95385">
      <w:pPr>
        <w:spacing w:line="276" w:lineRule="auto"/>
        <w:ind w:left="720" w:hanging="720"/>
        <w:jc w:val="both"/>
        <w:rPr>
          <w:rFonts w:ascii="Arial" w:hAnsi="Arial" w:cs="Arial"/>
          <w:sz w:val="20"/>
          <w:szCs w:val="20"/>
        </w:rPr>
      </w:pPr>
      <w:r w:rsidRPr="0097406E">
        <w:rPr>
          <w:rFonts w:ascii="Arial" w:hAnsi="Arial" w:cs="Arial"/>
          <w:sz w:val="20"/>
          <w:szCs w:val="20"/>
        </w:rPr>
        <w:t>Martin, L. B., Fei, Z., Giovannoni, J. J., &amp; Rose, J. K. (2013). Catalyzing plant science research with RNA-seq. </w:t>
      </w:r>
      <w:r w:rsidRPr="0097406E">
        <w:rPr>
          <w:rFonts w:ascii="Arial" w:hAnsi="Arial" w:cs="Arial"/>
          <w:i/>
          <w:iCs/>
          <w:sz w:val="20"/>
          <w:szCs w:val="20"/>
        </w:rPr>
        <w:t>Frontiers in plant science</w:t>
      </w:r>
      <w:r w:rsidRPr="0097406E">
        <w:rPr>
          <w:rFonts w:ascii="Arial" w:hAnsi="Arial" w:cs="Arial"/>
          <w:sz w:val="20"/>
          <w:szCs w:val="20"/>
        </w:rPr>
        <w:t>, </w:t>
      </w:r>
      <w:r w:rsidRPr="0097406E">
        <w:rPr>
          <w:rFonts w:ascii="Arial" w:hAnsi="Arial" w:cs="Arial"/>
          <w:i/>
          <w:iCs/>
          <w:sz w:val="20"/>
          <w:szCs w:val="20"/>
        </w:rPr>
        <w:t>4</w:t>
      </w:r>
      <w:r w:rsidRPr="0097406E">
        <w:rPr>
          <w:rFonts w:ascii="Arial" w:hAnsi="Arial" w:cs="Arial"/>
          <w:sz w:val="20"/>
          <w:szCs w:val="20"/>
        </w:rPr>
        <w:t>, 66.</w:t>
      </w:r>
    </w:p>
    <w:p w14:paraId="0D5EB4C9" w14:textId="77777777" w:rsidR="00582EF0" w:rsidRPr="0097406E" w:rsidRDefault="00582EF0" w:rsidP="00B95385">
      <w:pPr>
        <w:spacing w:line="276" w:lineRule="auto"/>
        <w:ind w:left="720" w:hanging="720"/>
        <w:jc w:val="both"/>
        <w:rPr>
          <w:rFonts w:ascii="Arial" w:hAnsi="Arial" w:cs="Arial"/>
          <w:sz w:val="20"/>
          <w:szCs w:val="20"/>
        </w:rPr>
      </w:pPr>
      <w:r w:rsidRPr="0097406E">
        <w:rPr>
          <w:rFonts w:ascii="Arial" w:hAnsi="Arial" w:cs="Arial"/>
          <w:sz w:val="20"/>
          <w:szCs w:val="20"/>
        </w:rPr>
        <w:t>Miklas, P. N., Hannan, R., Smith, J. R., Beaver, J. S., Riley, R., &amp; Antonius, S. (2000). Transferring heat tolerance and indeterminancy from Indeterminate Jamaica Red (PI 163122) to kidney bean. </w:t>
      </w:r>
      <w:r w:rsidRPr="0097406E">
        <w:rPr>
          <w:rFonts w:ascii="Arial" w:hAnsi="Arial" w:cs="Arial"/>
          <w:i/>
          <w:iCs/>
          <w:sz w:val="20"/>
          <w:szCs w:val="20"/>
        </w:rPr>
        <w:t>Annual Report-Bean Improvement Cooperative</w:t>
      </w:r>
      <w:r w:rsidRPr="0097406E">
        <w:rPr>
          <w:rFonts w:ascii="Arial" w:hAnsi="Arial" w:cs="Arial"/>
          <w:sz w:val="20"/>
          <w:szCs w:val="20"/>
        </w:rPr>
        <w:t>, </w:t>
      </w:r>
      <w:r w:rsidRPr="0097406E">
        <w:rPr>
          <w:rFonts w:ascii="Arial" w:hAnsi="Arial" w:cs="Arial"/>
          <w:i/>
          <w:iCs/>
          <w:sz w:val="20"/>
          <w:szCs w:val="20"/>
        </w:rPr>
        <w:t>43</w:t>
      </w:r>
      <w:r w:rsidRPr="0097406E">
        <w:rPr>
          <w:rFonts w:ascii="Arial" w:hAnsi="Arial" w:cs="Arial"/>
          <w:sz w:val="20"/>
          <w:szCs w:val="20"/>
        </w:rPr>
        <w:t>, 68-69.</w:t>
      </w:r>
    </w:p>
    <w:p w14:paraId="77945B03" w14:textId="48B2541B" w:rsidR="00D41CF2" w:rsidRPr="000A3ACC" w:rsidRDefault="005C00C6" w:rsidP="00B95385">
      <w:pPr>
        <w:spacing w:line="276" w:lineRule="auto"/>
        <w:ind w:left="720" w:hanging="720"/>
        <w:jc w:val="both"/>
        <w:rPr>
          <w:rFonts w:ascii="Arial" w:hAnsi="Arial" w:cs="Arial"/>
          <w:sz w:val="20"/>
          <w:szCs w:val="20"/>
        </w:rPr>
      </w:pPr>
      <w:r w:rsidRPr="000A3ACC">
        <w:rPr>
          <w:rFonts w:ascii="Arial" w:hAnsi="Arial" w:cs="Arial"/>
          <w:sz w:val="20"/>
          <w:szCs w:val="20"/>
        </w:rPr>
        <w:t>Mickelbart, M. V., Hasegawa, P. M., &amp; Bailey-Serres, J. (2015). Genetic mechanisms of abiotic stress tolerance that translate to crop yield stability. </w:t>
      </w:r>
      <w:r w:rsidRPr="000A3ACC">
        <w:rPr>
          <w:rFonts w:ascii="Arial" w:hAnsi="Arial" w:cs="Arial"/>
          <w:i/>
          <w:iCs/>
          <w:sz w:val="20"/>
          <w:szCs w:val="20"/>
        </w:rPr>
        <w:t>Nature Reviews Genetics</w:t>
      </w:r>
      <w:r w:rsidRPr="000A3ACC">
        <w:rPr>
          <w:rFonts w:ascii="Arial" w:hAnsi="Arial" w:cs="Arial"/>
          <w:sz w:val="20"/>
          <w:szCs w:val="20"/>
        </w:rPr>
        <w:t>, </w:t>
      </w:r>
      <w:r w:rsidRPr="000A3ACC">
        <w:rPr>
          <w:rFonts w:ascii="Arial" w:hAnsi="Arial" w:cs="Arial"/>
          <w:i/>
          <w:iCs/>
          <w:sz w:val="20"/>
          <w:szCs w:val="20"/>
        </w:rPr>
        <w:t>16</w:t>
      </w:r>
      <w:r w:rsidRPr="000A3ACC">
        <w:rPr>
          <w:rFonts w:ascii="Arial" w:hAnsi="Arial" w:cs="Arial"/>
          <w:sz w:val="20"/>
          <w:szCs w:val="20"/>
        </w:rPr>
        <w:t>(4), 237-251.</w:t>
      </w:r>
    </w:p>
    <w:p w14:paraId="75015A55" w14:textId="13A7772C" w:rsidR="00630AC2" w:rsidRPr="000A3ACC" w:rsidRDefault="00630AC2" w:rsidP="00B95385">
      <w:pPr>
        <w:spacing w:line="276" w:lineRule="auto"/>
        <w:ind w:left="720" w:hanging="720"/>
        <w:jc w:val="both"/>
        <w:rPr>
          <w:rFonts w:ascii="Arial" w:hAnsi="Arial" w:cs="Arial"/>
          <w:sz w:val="20"/>
          <w:szCs w:val="20"/>
        </w:rPr>
      </w:pPr>
      <w:r w:rsidRPr="000A3ACC">
        <w:rPr>
          <w:rFonts w:ascii="Arial" w:hAnsi="Arial" w:cs="Arial"/>
          <w:sz w:val="20"/>
          <w:szCs w:val="20"/>
        </w:rPr>
        <w:t>Nuccio, M. L., Wu, J., Mowers, R., Zhou, H. P., Meghji, M., Primavesi, L. F., &amp; Lagrimini, L. M. (2015). Expression of trehalose-6-phosphate phosphatase in maize ears improves yield in well-watered and drought conditions. </w:t>
      </w:r>
      <w:r w:rsidRPr="000A3ACC">
        <w:rPr>
          <w:rFonts w:ascii="Arial" w:hAnsi="Arial" w:cs="Arial"/>
          <w:i/>
          <w:iCs/>
          <w:sz w:val="20"/>
          <w:szCs w:val="20"/>
        </w:rPr>
        <w:t>Nature biotechnology</w:t>
      </w:r>
      <w:r w:rsidRPr="000A3ACC">
        <w:rPr>
          <w:rFonts w:ascii="Arial" w:hAnsi="Arial" w:cs="Arial"/>
          <w:sz w:val="20"/>
          <w:szCs w:val="20"/>
        </w:rPr>
        <w:t>, </w:t>
      </w:r>
      <w:r w:rsidRPr="000A3ACC">
        <w:rPr>
          <w:rFonts w:ascii="Arial" w:hAnsi="Arial" w:cs="Arial"/>
          <w:i/>
          <w:iCs/>
          <w:sz w:val="20"/>
          <w:szCs w:val="20"/>
        </w:rPr>
        <w:t>33</w:t>
      </w:r>
      <w:r w:rsidRPr="000A3ACC">
        <w:rPr>
          <w:rFonts w:ascii="Arial" w:hAnsi="Arial" w:cs="Arial"/>
          <w:sz w:val="20"/>
          <w:szCs w:val="20"/>
        </w:rPr>
        <w:t>(8), 862-869.</w:t>
      </w:r>
    </w:p>
    <w:p w14:paraId="1F441332" w14:textId="77777777" w:rsidR="00AC1C77" w:rsidRPr="000A3ACC" w:rsidRDefault="00AC1C77" w:rsidP="00B95385">
      <w:pPr>
        <w:spacing w:line="276" w:lineRule="auto"/>
        <w:ind w:left="720" w:hanging="720"/>
        <w:jc w:val="both"/>
        <w:rPr>
          <w:rFonts w:ascii="Arial" w:hAnsi="Arial" w:cs="Arial"/>
          <w:sz w:val="20"/>
          <w:szCs w:val="20"/>
        </w:rPr>
      </w:pPr>
      <w:r w:rsidRPr="000A3ACC">
        <w:rPr>
          <w:rFonts w:ascii="Arial" w:hAnsi="Arial" w:cs="Arial"/>
          <w:sz w:val="20"/>
          <w:szCs w:val="20"/>
        </w:rPr>
        <w:lastRenderedPageBreak/>
        <w:t>Ohama, N., Sato, H., Shinozaki, K., &amp; Yamaguchi-Shinozaki, K. (2017). Transcriptional regulatory network of plant heat stress response. </w:t>
      </w:r>
      <w:r w:rsidRPr="000A3ACC">
        <w:rPr>
          <w:rFonts w:ascii="Arial" w:hAnsi="Arial" w:cs="Arial"/>
          <w:i/>
          <w:iCs/>
          <w:sz w:val="20"/>
          <w:szCs w:val="20"/>
        </w:rPr>
        <w:t>Trends in plant science</w:t>
      </w:r>
      <w:r w:rsidRPr="000A3ACC">
        <w:rPr>
          <w:rFonts w:ascii="Arial" w:hAnsi="Arial" w:cs="Arial"/>
          <w:sz w:val="20"/>
          <w:szCs w:val="20"/>
        </w:rPr>
        <w:t>, </w:t>
      </w:r>
      <w:r w:rsidRPr="000A3ACC">
        <w:rPr>
          <w:rFonts w:ascii="Arial" w:hAnsi="Arial" w:cs="Arial"/>
          <w:i/>
          <w:iCs/>
          <w:sz w:val="20"/>
          <w:szCs w:val="20"/>
        </w:rPr>
        <w:t>22</w:t>
      </w:r>
      <w:r w:rsidRPr="000A3ACC">
        <w:rPr>
          <w:rFonts w:ascii="Arial" w:hAnsi="Arial" w:cs="Arial"/>
          <w:sz w:val="20"/>
          <w:szCs w:val="20"/>
        </w:rPr>
        <w:t>(1), 53-65.</w:t>
      </w:r>
    </w:p>
    <w:p w14:paraId="3D1E2701" w14:textId="6DA8111D" w:rsidR="00BD789A" w:rsidRPr="000A3ACC" w:rsidRDefault="00BD789A" w:rsidP="00B95385">
      <w:pPr>
        <w:spacing w:line="276" w:lineRule="auto"/>
        <w:ind w:left="720" w:hanging="720"/>
        <w:jc w:val="both"/>
        <w:rPr>
          <w:rFonts w:ascii="Arial" w:hAnsi="Arial" w:cs="Arial"/>
          <w:sz w:val="20"/>
          <w:szCs w:val="20"/>
        </w:rPr>
      </w:pPr>
      <w:r w:rsidRPr="000A3ACC">
        <w:rPr>
          <w:rFonts w:ascii="Arial" w:hAnsi="Arial" w:cs="Arial"/>
          <w:sz w:val="20"/>
          <w:szCs w:val="20"/>
        </w:rPr>
        <w:t>Paran, I., &amp; Van Der Knaap, E. (2007). Genetic and molecular regulation of fruit and plant domestication traits in tomato and pepper. </w:t>
      </w:r>
      <w:r w:rsidRPr="000A3ACC">
        <w:rPr>
          <w:rFonts w:ascii="Arial" w:hAnsi="Arial" w:cs="Arial"/>
          <w:i/>
          <w:iCs/>
          <w:sz w:val="20"/>
          <w:szCs w:val="20"/>
        </w:rPr>
        <w:t>Journal of experimental botany</w:t>
      </w:r>
      <w:r w:rsidRPr="000A3ACC">
        <w:rPr>
          <w:rFonts w:ascii="Arial" w:hAnsi="Arial" w:cs="Arial"/>
          <w:sz w:val="20"/>
          <w:szCs w:val="20"/>
        </w:rPr>
        <w:t>, </w:t>
      </w:r>
      <w:r w:rsidRPr="000A3ACC">
        <w:rPr>
          <w:rFonts w:ascii="Arial" w:hAnsi="Arial" w:cs="Arial"/>
          <w:i/>
          <w:iCs/>
          <w:sz w:val="20"/>
          <w:szCs w:val="20"/>
        </w:rPr>
        <w:t>58</w:t>
      </w:r>
      <w:r w:rsidRPr="000A3ACC">
        <w:rPr>
          <w:rFonts w:ascii="Arial" w:hAnsi="Arial" w:cs="Arial"/>
          <w:sz w:val="20"/>
          <w:szCs w:val="20"/>
        </w:rPr>
        <w:t>(14), 3841-3852.</w:t>
      </w:r>
    </w:p>
    <w:p w14:paraId="2B0F4F2E" w14:textId="77777777" w:rsidR="003023E1" w:rsidRPr="000A3ACC" w:rsidRDefault="003023E1" w:rsidP="00B95385">
      <w:pPr>
        <w:spacing w:line="276" w:lineRule="auto"/>
        <w:ind w:left="720" w:hanging="720"/>
        <w:jc w:val="both"/>
        <w:rPr>
          <w:rFonts w:ascii="Arial" w:hAnsi="Arial" w:cs="Arial"/>
          <w:sz w:val="20"/>
          <w:szCs w:val="20"/>
        </w:rPr>
      </w:pPr>
      <w:r w:rsidRPr="000A3ACC">
        <w:rPr>
          <w:rFonts w:ascii="Arial" w:hAnsi="Arial" w:cs="Arial"/>
          <w:sz w:val="20"/>
          <w:szCs w:val="20"/>
        </w:rPr>
        <w:t>Patel, P. N., &amp; Hall, A. E. (1990). Genotypic variation and classification of cowpea for reproductive responses to high temperature under long photoperiods. </w:t>
      </w:r>
      <w:r w:rsidRPr="000A3ACC">
        <w:rPr>
          <w:rFonts w:ascii="Arial" w:hAnsi="Arial" w:cs="Arial"/>
          <w:i/>
          <w:iCs/>
          <w:sz w:val="20"/>
          <w:szCs w:val="20"/>
        </w:rPr>
        <w:t>Crop Science</w:t>
      </w:r>
      <w:r w:rsidRPr="000A3ACC">
        <w:rPr>
          <w:rFonts w:ascii="Arial" w:hAnsi="Arial" w:cs="Arial"/>
          <w:sz w:val="20"/>
          <w:szCs w:val="20"/>
        </w:rPr>
        <w:t>, </w:t>
      </w:r>
      <w:r w:rsidRPr="000A3ACC">
        <w:rPr>
          <w:rFonts w:ascii="Arial" w:hAnsi="Arial" w:cs="Arial"/>
          <w:i/>
          <w:iCs/>
          <w:sz w:val="20"/>
          <w:szCs w:val="20"/>
        </w:rPr>
        <w:t>30</w:t>
      </w:r>
      <w:r w:rsidRPr="000A3ACC">
        <w:rPr>
          <w:rFonts w:ascii="Arial" w:hAnsi="Arial" w:cs="Arial"/>
          <w:sz w:val="20"/>
          <w:szCs w:val="20"/>
        </w:rPr>
        <w:t>(3), 614-621.</w:t>
      </w:r>
    </w:p>
    <w:p w14:paraId="0FF1AA5E" w14:textId="77777777" w:rsidR="00794567" w:rsidRPr="000A3ACC" w:rsidRDefault="00794567" w:rsidP="00B95385">
      <w:pPr>
        <w:spacing w:line="276" w:lineRule="auto"/>
        <w:ind w:left="720" w:hanging="720"/>
        <w:jc w:val="both"/>
        <w:rPr>
          <w:rFonts w:ascii="Arial" w:hAnsi="Arial" w:cs="Arial"/>
          <w:sz w:val="20"/>
          <w:szCs w:val="20"/>
        </w:rPr>
      </w:pPr>
      <w:r w:rsidRPr="000A3ACC">
        <w:rPr>
          <w:rFonts w:ascii="Arial" w:hAnsi="Arial" w:cs="Arial"/>
          <w:sz w:val="20"/>
          <w:szCs w:val="20"/>
        </w:rPr>
        <w:t>Pinto, R. S., Reynolds, M. P., Mathews, K. L., McIntyre, C. L., Olivares-Villegas, J. J., &amp; Chapman, S. C. (2010). Heat and drought adaptive QTL in a wheat population designed to minimize confounding agronomic effects. </w:t>
      </w:r>
      <w:r w:rsidRPr="000A3ACC">
        <w:rPr>
          <w:rFonts w:ascii="Arial" w:hAnsi="Arial" w:cs="Arial"/>
          <w:i/>
          <w:iCs/>
          <w:sz w:val="20"/>
          <w:szCs w:val="20"/>
        </w:rPr>
        <w:t>Theoretical and applied genetics</w:t>
      </w:r>
      <w:r w:rsidRPr="000A3ACC">
        <w:rPr>
          <w:rFonts w:ascii="Arial" w:hAnsi="Arial" w:cs="Arial"/>
          <w:sz w:val="20"/>
          <w:szCs w:val="20"/>
        </w:rPr>
        <w:t>, </w:t>
      </w:r>
      <w:r w:rsidRPr="000A3ACC">
        <w:rPr>
          <w:rFonts w:ascii="Arial" w:hAnsi="Arial" w:cs="Arial"/>
          <w:i/>
          <w:iCs/>
          <w:sz w:val="20"/>
          <w:szCs w:val="20"/>
        </w:rPr>
        <w:t>121</w:t>
      </w:r>
      <w:r w:rsidRPr="000A3ACC">
        <w:rPr>
          <w:rFonts w:ascii="Arial" w:hAnsi="Arial" w:cs="Arial"/>
          <w:sz w:val="20"/>
          <w:szCs w:val="20"/>
        </w:rPr>
        <w:t>(6), 1001-1021.</w:t>
      </w:r>
    </w:p>
    <w:p w14:paraId="28AE6854" w14:textId="77777777" w:rsidR="009B638C" w:rsidRPr="000A3ACC" w:rsidRDefault="009B638C" w:rsidP="00B95385">
      <w:pPr>
        <w:spacing w:line="276" w:lineRule="auto"/>
        <w:ind w:left="720" w:hanging="720"/>
        <w:jc w:val="both"/>
        <w:rPr>
          <w:rFonts w:ascii="Arial" w:hAnsi="Arial" w:cs="Arial"/>
          <w:sz w:val="20"/>
          <w:szCs w:val="20"/>
        </w:rPr>
      </w:pPr>
      <w:r w:rsidRPr="000A3ACC">
        <w:rPr>
          <w:rFonts w:ascii="Arial" w:hAnsi="Arial" w:cs="Arial"/>
          <w:sz w:val="20"/>
          <w:szCs w:val="20"/>
        </w:rPr>
        <w:t>Pinto, R. S., &amp; Reynolds, M. P. (2015). Common genetic basis for canopy temperature depression under heat and drought stress associated with optimized root distribution in bread wheat. </w:t>
      </w:r>
      <w:r w:rsidRPr="000A3ACC">
        <w:rPr>
          <w:rFonts w:ascii="Arial" w:hAnsi="Arial" w:cs="Arial"/>
          <w:i/>
          <w:iCs/>
          <w:sz w:val="20"/>
          <w:szCs w:val="20"/>
        </w:rPr>
        <w:t>Theoretical and Applied Genetics</w:t>
      </w:r>
      <w:r w:rsidRPr="000A3ACC">
        <w:rPr>
          <w:rFonts w:ascii="Arial" w:hAnsi="Arial" w:cs="Arial"/>
          <w:sz w:val="20"/>
          <w:szCs w:val="20"/>
        </w:rPr>
        <w:t>, </w:t>
      </w:r>
      <w:r w:rsidRPr="000A3ACC">
        <w:rPr>
          <w:rFonts w:ascii="Arial" w:hAnsi="Arial" w:cs="Arial"/>
          <w:i/>
          <w:iCs/>
          <w:sz w:val="20"/>
          <w:szCs w:val="20"/>
        </w:rPr>
        <w:t>128</w:t>
      </w:r>
      <w:r w:rsidRPr="000A3ACC">
        <w:rPr>
          <w:rFonts w:ascii="Arial" w:hAnsi="Arial" w:cs="Arial"/>
          <w:sz w:val="20"/>
          <w:szCs w:val="20"/>
        </w:rPr>
        <w:t>(4), 575-585.</w:t>
      </w:r>
    </w:p>
    <w:p w14:paraId="58D078E0" w14:textId="77777777" w:rsidR="00A4563D" w:rsidRPr="000A3ACC" w:rsidRDefault="00A4563D" w:rsidP="00B95385">
      <w:pPr>
        <w:spacing w:line="276" w:lineRule="auto"/>
        <w:ind w:left="720" w:hanging="720"/>
        <w:jc w:val="both"/>
        <w:rPr>
          <w:rFonts w:ascii="Arial" w:hAnsi="Arial" w:cs="Arial"/>
          <w:sz w:val="20"/>
          <w:szCs w:val="20"/>
        </w:rPr>
      </w:pPr>
      <w:r w:rsidRPr="000A3ACC">
        <w:rPr>
          <w:rFonts w:ascii="Arial" w:hAnsi="Arial" w:cs="Arial"/>
          <w:sz w:val="20"/>
          <w:szCs w:val="20"/>
        </w:rPr>
        <w:t>Porch, T. G. (2006). Application of stress indices for heat tolerance screening of common bean. </w:t>
      </w:r>
      <w:r w:rsidRPr="000A3ACC">
        <w:rPr>
          <w:rFonts w:ascii="Arial" w:hAnsi="Arial" w:cs="Arial"/>
          <w:i/>
          <w:iCs/>
          <w:sz w:val="20"/>
          <w:szCs w:val="20"/>
        </w:rPr>
        <w:t>Journal of Agronomy and Crop Science</w:t>
      </w:r>
      <w:r w:rsidRPr="000A3ACC">
        <w:rPr>
          <w:rFonts w:ascii="Arial" w:hAnsi="Arial" w:cs="Arial"/>
          <w:sz w:val="20"/>
          <w:szCs w:val="20"/>
        </w:rPr>
        <w:t>, </w:t>
      </w:r>
      <w:r w:rsidRPr="000A3ACC">
        <w:rPr>
          <w:rFonts w:ascii="Arial" w:hAnsi="Arial" w:cs="Arial"/>
          <w:i/>
          <w:iCs/>
          <w:sz w:val="20"/>
          <w:szCs w:val="20"/>
        </w:rPr>
        <w:t>192</w:t>
      </w:r>
      <w:r w:rsidRPr="000A3ACC">
        <w:rPr>
          <w:rFonts w:ascii="Arial" w:hAnsi="Arial" w:cs="Arial"/>
          <w:sz w:val="20"/>
          <w:szCs w:val="20"/>
        </w:rPr>
        <w:t>(5), 390-394.</w:t>
      </w:r>
    </w:p>
    <w:p w14:paraId="2AC234F6" w14:textId="64AE3E81" w:rsidR="00A03417" w:rsidRPr="000A3ACC" w:rsidRDefault="00A03417" w:rsidP="00B95385">
      <w:pPr>
        <w:spacing w:line="276" w:lineRule="auto"/>
        <w:ind w:left="720" w:hanging="720"/>
        <w:jc w:val="both"/>
        <w:rPr>
          <w:rFonts w:ascii="Arial" w:hAnsi="Arial" w:cs="Arial"/>
          <w:sz w:val="20"/>
          <w:szCs w:val="20"/>
        </w:rPr>
      </w:pPr>
      <w:r w:rsidRPr="000A3ACC">
        <w:rPr>
          <w:rFonts w:ascii="Arial" w:hAnsi="Arial" w:cs="Arial"/>
          <w:sz w:val="20"/>
          <w:szCs w:val="20"/>
        </w:rPr>
        <w:t>Porch, T. G., &amp; Hall, A. E. (2013). Heat tolerance. In </w:t>
      </w:r>
      <w:r w:rsidRPr="000A3ACC">
        <w:rPr>
          <w:rFonts w:ascii="Arial" w:hAnsi="Arial" w:cs="Arial"/>
          <w:i/>
          <w:iCs/>
          <w:sz w:val="20"/>
          <w:szCs w:val="20"/>
        </w:rPr>
        <w:t xml:space="preserve">Genomics and Breeding for Climate-Resilient Crops: Vol. 2 </w:t>
      </w:r>
      <w:r w:rsidRPr="00FD3D73">
        <w:rPr>
          <w:rFonts w:ascii="Arial" w:hAnsi="Arial" w:cs="Arial"/>
          <w:i/>
          <w:iCs/>
          <w:sz w:val="20"/>
          <w:szCs w:val="20"/>
        </w:rPr>
        <w:t>Target Traits </w:t>
      </w:r>
      <w:r w:rsidRPr="002C1A67">
        <w:rPr>
          <w:rFonts w:ascii="Arial" w:hAnsi="Arial" w:cs="Arial"/>
          <w:sz w:val="20"/>
          <w:szCs w:val="20"/>
        </w:rPr>
        <w:t>(pp. 167-202)</w:t>
      </w:r>
      <w:r w:rsidRPr="00FD3D73">
        <w:rPr>
          <w:rFonts w:ascii="Arial" w:hAnsi="Arial" w:cs="Arial"/>
          <w:i/>
          <w:iCs/>
          <w:sz w:val="20"/>
          <w:szCs w:val="20"/>
        </w:rPr>
        <w:t>.</w:t>
      </w:r>
      <w:r w:rsidRPr="000A3ACC">
        <w:rPr>
          <w:rFonts w:ascii="Arial" w:hAnsi="Arial" w:cs="Arial"/>
          <w:sz w:val="20"/>
          <w:szCs w:val="20"/>
        </w:rPr>
        <w:t xml:space="preserve"> </w:t>
      </w:r>
    </w:p>
    <w:p w14:paraId="42724DA0" w14:textId="77777777" w:rsidR="00B733AA" w:rsidRPr="000A3ACC" w:rsidRDefault="00B733AA" w:rsidP="00B95385">
      <w:pPr>
        <w:spacing w:line="276" w:lineRule="auto"/>
        <w:ind w:left="720" w:hanging="720"/>
        <w:jc w:val="both"/>
        <w:rPr>
          <w:rFonts w:ascii="Arial" w:hAnsi="Arial" w:cs="Arial"/>
          <w:sz w:val="20"/>
          <w:szCs w:val="20"/>
        </w:rPr>
      </w:pPr>
      <w:r w:rsidRPr="000A3ACC">
        <w:rPr>
          <w:rFonts w:ascii="Arial" w:hAnsi="Arial" w:cs="Arial"/>
          <w:sz w:val="20"/>
          <w:szCs w:val="20"/>
        </w:rPr>
        <w:t>Pottorff, M., Roberts, P. A., Close, T. J., Lonardi, S., Wanamaker, S., &amp; Ehlers, J. D. (2014). Identification of candidate genes and molecular markers for heat-induced brown discoloration of seed coats in cowpea [</w:t>
      </w:r>
      <w:r w:rsidRPr="000A3ACC">
        <w:rPr>
          <w:rFonts w:ascii="Arial" w:hAnsi="Arial" w:cs="Arial"/>
          <w:i/>
          <w:iCs/>
          <w:sz w:val="20"/>
          <w:szCs w:val="20"/>
        </w:rPr>
        <w:t>Vigna unguiculata</w:t>
      </w:r>
      <w:r w:rsidRPr="000A3ACC">
        <w:rPr>
          <w:rFonts w:ascii="Arial" w:hAnsi="Arial" w:cs="Arial"/>
          <w:sz w:val="20"/>
          <w:szCs w:val="20"/>
        </w:rPr>
        <w:t xml:space="preserve"> (L.) Walp]. </w:t>
      </w:r>
      <w:r w:rsidRPr="000A3ACC">
        <w:rPr>
          <w:rFonts w:ascii="Arial" w:hAnsi="Arial" w:cs="Arial"/>
          <w:i/>
          <w:iCs/>
          <w:sz w:val="20"/>
          <w:szCs w:val="20"/>
        </w:rPr>
        <w:t>BMC genomics</w:t>
      </w:r>
      <w:r w:rsidRPr="000A3ACC">
        <w:rPr>
          <w:rFonts w:ascii="Arial" w:hAnsi="Arial" w:cs="Arial"/>
          <w:sz w:val="20"/>
          <w:szCs w:val="20"/>
        </w:rPr>
        <w:t>, </w:t>
      </w:r>
      <w:r w:rsidRPr="000A3ACC">
        <w:rPr>
          <w:rFonts w:ascii="Arial" w:hAnsi="Arial" w:cs="Arial"/>
          <w:i/>
          <w:iCs/>
          <w:sz w:val="20"/>
          <w:szCs w:val="20"/>
        </w:rPr>
        <w:t>15</w:t>
      </w:r>
      <w:r w:rsidRPr="000A3ACC">
        <w:rPr>
          <w:rFonts w:ascii="Arial" w:hAnsi="Arial" w:cs="Arial"/>
          <w:sz w:val="20"/>
          <w:szCs w:val="20"/>
        </w:rPr>
        <w:t>(1), 328.</w:t>
      </w:r>
    </w:p>
    <w:p w14:paraId="01685924" w14:textId="77777777" w:rsidR="002821C2" w:rsidRPr="00C4441A" w:rsidRDefault="002821C2" w:rsidP="00B95385">
      <w:pPr>
        <w:spacing w:line="276" w:lineRule="auto"/>
        <w:ind w:left="720" w:hanging="720"/>
        <w:jc w:val="both"/>
        <w:rPr>
          <w:rFonts w:ascii="Arial" w:hAnsi="Arial" w:cs="Arial"/>
          <w:sz w:val="20"/>
          <w:szCs w:val="20"/>
        </w:rPr>
      </w:pPr>
      <w:r w:rsidRPr="00C4441A">
        <w:rPr>
          <w:rFonts w:ascii="Arial" w:hAnsi="Arial" w:cs="Arial"/>
          <w:sz w:val="20"/>
          <w:szCs w:val="20"/>
        </w:rPr>
        <w:t>Rainey, K. M., &amp; Griffiths, P. D. (2005). Differential response of common bean genotypes to high temperature. </w:t>
      </w:r>
      <w:r w:rsidRPr="00C4441A">
        <w:rPr>
          <w:rFonts w:ascii="Arial" w:hAnsi="Arial" w:cs="Arial"/>
          <w:i/>
          <w:iCs/>
          <w:sz w:val="20"/>
          <w:szCs w:val="20"/>
        </w:rPr>
        <w:t>Journal of the American Society for Horticultural Science</w:t>
      </w:r>
      <w:r w:rsidRPr="00C4441A">
        <w:rPr>
          <w:rFonts w:ascii="Arial" w:hAnsi="Arial" w:cs="Arial"/>
          <w:sz w:val="20"/>
          <w:szCs w:val="20"/>
        </w:rPr>
        <w:t>, </w:t>
      </w:r>
      <w:r w:rsidRPr="00C4441A">
        <w:rPr>
          <w:rFonts w:ascii="Arial" w:hAnsi="Arial" w:cs="Arial"/>
          <w:i/>
          <w:iCs/>
          <w:sz w:val="20"/>
          <w:szCs w:val="20"/>
        </w:rPr>
        <w:t>130</w:t>
      </w:r>
      <w:r w:rsidRPr="00C4441A">
        <w:rPr>
          <w:rFonts w:ascii="Arial" w:hAnsi="Arial" w:cs="Arial"/>
          <w:sz w:val="20"/>
          <w:szCs w:val="20"/>
        </w:rPr>
        <w:t>(1), 18-23.</w:t>
      </w:r>
    </w:p>
    <w:p w14:paraId="4F0562AE" w14:textId="77777777" w:rsidR="006C470F" w:rsidRPr="00C4441A" w:rsidRDefault="006C470F" w:rsidP="00B95385">
      <w:pPr>
        <w:spacing w:line="276" w:lineRule="auto"/>
        <w:ind w:left="720" w:hanging="720"/>
        <w:jc w:val="both"/>
        <w:rPr>
          <w:rFonts w:ascii="Arial" w:hAnsi="Arial" w:cs="Arial"/>
          <w:sz w:val="20"/>
          <w:szCs w:val="20"/>
        </w:rPr>
      </w:pPr>
      <w:r w:rsidRPr="00C4441A">
        <w:rPr>
          <w:rFonts w:ascii="Arial" w:hAnsi="Arial" w:cs="Arial"/>
          <w:sz w:val="20"/>
          <w:szCs w:val="20"/>
        </w:rPr>
        <w:t>Ramalingam, A., Kudapa, H., Pazhamala, L. T., Weckwerth, W., &amp; Varshney, R. K. (2015). Proteomics and metabolomics: two emerging areas for legume improvement. </w:t>
      </w:r>
      <w:r w:rsidRPr="00C4441A">
        <w:rPr>
          <w:rFonts w:ascii="Arial" w:hAnsi="Arial" w:cs="Arial"/>
          <w:i/>
          <w:iCs/>
          <w:sz w:val="20"/>
          <w:szCs w:val="20"/>
        </w:rPr>
        <w:t>Frontiers in Plant Science</w:t>
      </w:r>
      <w:r w:rsidRPr="00C4441A">
        <w:rPr>
          <w:rFonts w:ascii="Arial" w:hAnsi="Arial" w:cs="Arial"/>
          <w:sz w:val="20"/>
          <w:szCs w:val="20"/>
        </w:rPr>
        <w:t>, </w:t>
      </w:r>
      <w:r w:rsidRPr="00C4441A">
        <w:rPr>
          <w:rFonts w:ascii="Arial" w:hAnsi="Arial" w:cs="Arial"/>
          <w:i/>
          <w:iCs/>
          <w:sz w:val="20"/>
          <w:szCs w:val="20"/>
        </w:rPr>
        <w:t>6</w:t>
      </w:r>
      <w:r w:rsidRPr="00C4441A">
        <w:rPr>
          <w:rFonts w:ascii="Arial" w:hAnsi="Arial" w:cs="Arial"/>
          <w:sz w:val="20"/>
          <w:szCs w:val="20"/>
        </w:rPr>
        <w:t>, 1116.</w:t>
      </w:r>
    </w:p>
    <w:p w14:paraId="39BA7EF4" w14:textId="77777777" w:rsidR="00FD12DC" w:rsidRPr="00C4441A" w:rsidRDefault="00FD12DC" w:rsidP="00B95385">
      <w:pPr>
        <w:spacing w:line="276" w:lineRule="auto"/>
        <w:ind w:left="720" w:hanging="720"/>
        <w:jc w:val="both"/>
        <w:rPr>
          <w:rFonts w:ascii="Arial" w:hAnsi="Arial" w:cs="Arial"/>
          <w:sz w:val="20"/>
          <w:szCs w:val="20"/>
        </w:rPr>
      </w:pPr>
      <w:r w:rsidRPr="00C4441A">
        <w:rPr>
          <w:rFonts w:ascii="Arial" w:hAnsi="Arial" w:cs="Arial"/>
          <w:sz w:val="20"/>
          <w:szCs w:val="20"/>
        </w:rPr>
        <w:t>Rathi, D., Gayen, D., Gayali, S., Chakraborty, S., &amp; Chakraborty, N. (2016). Legume proteomics: progress, prospects, and challenges. </w:t>
      </w:r>
      <w:r w:rsidRPr="00C4441A">
        <w:rPr>
          <w:rFonts w:ascii="Arial" w:hAnsi="Arial" w:cs="Arial"/>
          <w:i/>
          <w:iCs/>
          <w:sz w:val="20"/>
          <w:szCs w:val="20"/>
        </w:rPr>
        <w:t>Proteomics</w:t>
      </w:r>
      <w:r w:rsidRPr="00C4441A">
        <w:rPr>
          <w:rFonts w:ascii="Arial" w:hAnsi="Arial" w:cs="Arial"/>
          <w:sz w:val="20"/>
          <w:szCs w:val="20"/>
        </w:rPr>
        <w:t>, </w:t>
      </w:r>
      <w:r w:rsidRPr="00C4441A">
        <w:rPr>
          <w:rFonts w:ascii="Arial" w:hAnsi="Arial" w:cs="Arial"/>
          <w:i/>
          <w:iCs/>
          <w:sz w:val="20"/>
          <w:szCs w:val="20"/>
        </w:rPr>
        <w:t>16</w:t>
      </w:r>
      <w:r w:rsidRPr="00C4441A">
        <w:rPr>
          <w:rFonts w:ascii="Arial" w:hAnsi="Arial" w:cs="Arial"/>
          <w:sz w:val="20"/>
          <w:szCs w:val="20"/>
        </w:rPr>
        <w:t>(2), 310-327.</w:t>
      </w:r>
    </w:p>
    <w:p w14:paraId="62F74817" w14:textId="77777777" w:rsidR="005B47AE" w:rsidRPr="00C4441A" w:rsidRDefault="005B47AE" w:rsidP="00B95385">
      <w:pPr>
        <w:spacing w:line="276" w:lineRule="auto"/>
        <w:ind w:left="720" w:hanging="720"/>
        <w:jc w:val="both"/>
        <w:rPr>
          <w:rFonts w:ascii="Arial" w:hAnsi="Arial" w:cs="Arial"/>
          <w:sz w:val="20"/>
          <w:szCs w:val="20"/>
        </w:rPr>
      </w:pPr>
      <w:r w:rsidRPr="00C4441A">
        <w:rPr>
          <w:rFonts w:ascii="Arial" w:hAnsi="Arial" w:cs="Arial"/>
          <w:sz w:val="20"/>
          <w:szCs w:val="20"/>
        </w:rPr>
        <w:t>Reddy, D. S., Bhatnagar</w:t>
      </w:r>
      <w:r w:rsidRPr="00C4441A">
        <w:rPr>
          <w:rFonts w:ascii="Cambria Math" w:hAnsi="Cambria Math" w:cs="Cambria Math"/>
          <w:sz w:val="20"/>
          <w:szCs w:val="20"/>
        </w:rPr>
        <w:t>‐</w:t>
      </w:r>
      <w:r w:rsidRPr="00C4441A">
        <w:rPr>
          <w:rFonts w:ascii="Arial" w:hAnsi="Arial" w:cs="Arial"/>
          <w:sz w:val="20"/>
          <w:szCs w:val="20"/>
        </w:rPr>
        <w:t>Mathur, P., Vadez, V., &amp; Sharma, K. K. (2012). Grain legumes (soybean, chickpea, and peanut): omics approaches to enhance abiotic stress tolerance. </w:t>
      </w:r>
      <w:r w:rsidRPr="00C4441A">
        <w:rPr>
          <w:rFonts w:ascii="Arial" w:hAnsi="Arial" w:cs="Arial"/>
          <w:i/>
          <w:iCs/>
          <w:sz w:val="20"/>
          <w:szCs w:val="20"/>
        </w:rPr>
        <w:t>Improving crop resistance to abiotic stress</w:t>
      </w:r>
      <w:r w:rsidRPr="00C4441A">
        <w:rPr>
          <w:rFonts w:ascii="Arial" w:hAnsi="Arial" w:cs="Arial"/>
          <w:sz w:val="20"/>
          <w:szCs w:val="20"/>
        </w:rPr>
        <w:t>, 995-1032.</w:t>
      </w:r>
    </w:p>
    <w:p w14:paraId="631AAC6D" w14:textId="77777777" w:rsidR="00DA66A2" w:rsidRPr="00C4441A" w:rsidRDefault="00DA66A2" w:rsidP="00B95385">
      <w:pPr>
        <w:spacing w:line="276" w:lineRule="auto"/>
        <w:ind w:left="720" w:hanging="720"/>
        <w:jc w:val="both"/>
        <w:rPr>
          <w:rFonts w:ascii="Arial" w:hAnsi="Arial" w:cs="Arial"/>
          <w:sz w:val="20"/>
          <w:szCs w:val="20"/>
        </w:rPr>
      </w:pPr>
      <w:r w:rsidRPr="00C4441A">
        <w:rPr>
          <w:rFonts w:ascii="Arial" w:hAnsi="Arial" w:cs="Arial"/>
          <w:sz w:val="20"/>
          <w:szCs w:val="20"/>
        </w:rPr>
        <w:t>Rodríguez, M., Canales, E., Borroto, C. J., Carmona, E., Lopez, J., Pujol, M., &amp; Borrás-Hidalgo, O. (2006). Identification of genes induced upon water-deficit stress in a drought-tolerant rice cultivar. </w:t>
      </w:r>
      <w:r w:rsidRPr="00C4441A">
        <w:rPr>
          <w:rFonts w:ascii="Arial" w:hAnsi="Arial" w:cs="Arial"/>
          <w:i/>
          <w:iCs/>
          <w:sz w:val="20"/>
          <w:szCs w:val="20"/>
        </w:rPr>
        <w:t>Journal of plant physiology</w:t>
      </w:r>
      <w:r w:rsidRPr="00C4441A">
        <w:rPr>
          <w:rFonts w:ascii="Arial" w:hAnsi="Arial" w:cs="Arial"/>
          <w:sz w:val="20"/>
          <w:szCs w:val="20"/>
        </w:rPr>
        <w:t>, </w:t>
      </w:r>
      <w:r w:rsidRPr="00C4441A">
        <w:rPr>
          <w:rFonts w:ascii="Arial" w:hAnsi="Arial" w:cs="Arial"/>
          <w:i/>
          <w:iCs/>
          <w:sz w:val="20"/>
          <w:szCs w:val="20"/>
        </w:rPr>
        <w:t>163</w:t>
      </w:r>
      <w:r w:rsidRPr="00C4441A">
        <w:rPr>
          <w:rFonts w:ascii="Arial" w:hAnsi="Arial" w:cs="Arial"/>
          <w:sz w:val="20"/>
          <w:szCs w:val="20"/>
        </w:rPr>
        <w:t>(5), 577-584.</w:t>
      </w:r>
    </w:p>
    <w:p w14:paraId="63439D71" w14:textId="77777777" w:rsidR="00576ECE" w:rsidRPr="00C4441A" w:rsidRDefault="00576ECE" w:rsidP="00B95385">
      <w:pPr>
        <w:spacing w:line="276" w:lineRule="auto"/>
        <w:ind w:left="720" w:hanging="720"/>
        <w:jc w:val="both"/>
        <w:rPr>
          <w:rFonts w:ascii="Arial" w:hAnsi="Arial" w:cs="Arial"/>
          <w:sz w:val="20"/>
          <w:szCs w:val="20"/>
        </w:rPr>
      </w:pPr>
      <w:r w:rsidRPr="00C4441A">
        <w:rPr>
          <w:rFonts w:ascii="Arial" w:hAnsi="Arial" w:cs="Arial"/>
          <w:sz w:val="20"/>
          <w:szCs w:val="20"/>
        </w:rPr>
        <w:t>Roy, S. J., Tucker, E. J., &amp; Tester, M. (2011). Genetic analysis of abiotic stress tolerance in crops. </w:t>
      </w:r>
      <w:r w:rsidRPr="00C4441A">
        <w:rPr>
          <w:rFonts w:ascii="Arial" w:hAnsi="Arial" w:cs="Arial"/>
          <w:i/>
          <w:iCs/>
          <w:sz w:val="20"/>
          <w:szCs w:val="20"/>
        </w:rPr>
        <w:t>Current opinion in plant biology</w:t>
      </w:r>
      <w:r w:rsidRPr="00C4441A">
        <w:rPr>
          <w:rFonts w:ascii="Arial" w:hAnsi="Arial" w:cs="Arial"/>
          <w:sz w:val="20"/>
          <w:szCs w:val="20"/>
        </w:rPr>
        <w:t>, </w:t>
      </w:r>
      <w:r w:rsidRPr="00C4441A">
        <w:rPr>
          <w:rFonts w:ascii="Arial" w:hAnsi="Arial" w:cs="Arial"/>
          <w:i/>
          <w:iCs/>
          <w:sz w:val="20"/>
          <w:szCs w:val="20"/>
        </w:rPr>
        <w:t>14</w:t>
      </w:r>
      <w:r w:rsidRPr="00C4441A">
        <w:rPr>
          <w:rFonts w:ascii="Arial" w:hAnsi="Arial" w:cs="Arial"/>
          <w:sz w:val="20"/>
          <w:szCs w:val="20"/>
        </w:rPr>
        <w:t>(3), 232-239.</w:t>
      </w:r>
    </w:p>
    <w:p w14:paraId="4CB12C0F" w14:textId="0F3EB885" w:rsidR="001F75DF" w:rsidRPr="00C4441A" w:rsidRDefault="001F75DF" w:rsidP="00B95385">
      <w:pPr>
        <w:spacing w:line="276" w:lineRule="auto"/>
        <w:ind w:left="720" w:hanging="720"/>
        <w:jc w:val="both"/>
        <w:rPr>
          <w:rFonts w:ascii="Arial" w:hAnsi="Arial" w:cs="Arial"/>
          <w:sz w:val="20"/>
          <w:szCs w:val="20"/>
        </w:rPr>
      </w:pPr>
      <w:r w:rsidRPr="00C4441A">
        <w:rPr>
          <w:rFonts w:ascii="Arial" w:hAnsi="Arial" w:cs="Arial"/>
          <w:sz w:val="20"/>
          <w:szCs w:val="20"/>
        </w:rPr>
        <w:t>Schmutz, J., Cannon, S. B., Schlueter, J., Ma, J., Mitros, T., Nelson, W., &amp; Jackson, S. A. (2010). Genome sequence of the palaeopolyploid soybean. </w:t>
      </w:r>
      <w:r w:rsidRPr="00C4441A">
        <w:rPr>
          <w:rFonts w:ascii="Arial" w:hAnsi="Arial" w:cs="Arial"/>
          <w:i/>
          <w:iCs/>
          <w:sz w:val="20"/>
          <w:szCs w:val="20"/>
        </w:rPr>
        <w:t>nature</w:t>
      </w:r>
      <w:r w:rsidRPr="00C4441A">
        <w:rPr>
          <w:rFonts w:ascii="Arial" w:hAnsi="Arial" w:cs="Arial"/>
          <w:sz w:val="20"/>
          <w:szCs w:val="20"/>
        </w:rPr>
        <w:t>, </w:t>
      </w:r>
      <w:r w:rsidRPr="00C4441A">
        <w:rPr>
          <w:rFonts w:ascii="Arial" w:hAnsi="Arial" w:cs="Arial"/>
          <w:i/>
          <w:iCs/>
          <w:sz w:val="20"/>
          <w:szCs w:val="20"/>
        </w:rPr>
        <w:t>463</w:t>
      </w:r>
      <w:r w:rsidRPr="00C4441A">
        <w:rPr>
          <w:rFonts w:ascii="Arial" w:hAnsi="Arial" w:cs="Arial"/>
          <w:sz w:val="20"/>
          <w:szCs w:val="20"/>
        </w:rPr>
        <w:t>(7278), 178-183.</w:t>
      </w:r>
    </w:p>
    <w:p w14:paraId="2700F56F" w14:textId="1512A99C" w:rsidR="00542A00" w:rsidRPr="00C4441A" w:rsidRDefault="00542A00" w:rsidP="00B95385">
      <w:pPr>
        <w:spacing w:line="276" w:lineRule="auto"/>
        <w:ind w:left="720" w:hanging="720"/>
        <w:jc w:val="both"/>
        <w:rPr>
          <w:rFonts w:ascii="Arial" w:hAnsi="Arial" w:cs="Arial"/>
          <w:sz w:val="20"/>
          <w:szCs w:val="20"/>
        </w:rPr>
      </w:pPr>
      <w:r w:rsidRPr="00C4441A">
        <w:rPr>
          <w:rFonts w:ascii="Arial" w:hAnsi="Arial" w:cs="Arial"/>
          <w:sz w:val="20"/>
          <w:szCs w:val="20"/>
        </w:rPr>
        <w:t>Schmutz, J., McClean, P. E., Mamidi, S., Wu, G. A., Cannon, S. B., Grimwood, J., &amp; Jackson, S. A. (2014). A reference genome for common bean and genome-wide analysis of dual domestications. </w:t>
      </w:r>
      <w:r w:rsidRPr="00C4441A">
        <w:rPr>
          <w:rFonts w:ascii="Arial" w:hAnsi="Arial" w:cs="Arial"/>
          <w:i/>
          <w:iCs/>
          <w:sz w:val="20"/>
          <w:szCs w:val="20"/>
        </w:rPr>
        <w:t>Nature genetics</w:t>
      </w:r>
      <w:r w:rsidRPr="00C4441A">
        <w:rPr>
          <w:rFonts w:ascii="Arial" w:hAnsi="Arial" w:cs="Arial"/>
          <w:sz w:val="20"/>
          <w:szCs w:val="20"/>
        </w:rPr>
        <w:t>, </w:t>
      </w:r>
      <w:r w:rsidRPr="00C4441A">
        <w:rPr>
          <w:rFonts w:ascii="Arial" w:hAnsi="Arial" w:cs="Arial"/>
          <w:i/>
          <w:iCs/>
          <w:sz w:val="20"/>
          <w:szCs w:val="20"/>
        </w:rPr>
        <w:t>46</w:t>
      </w:r>
      <w:r w:rsidRPr="00C4441A">
        <w:rPr>
          <w:rFonts w:ascii="Arial" w:hAnsi="Arial" w:cs="Arial"/>
          <w:sz w:val="20"/>
          <w:szCs w:val="20"/>
        </w:rPr>
        <w:t>(7), 707-713.</w:t>
      </w:r>
    </w:p>
    <w:p w14:paraId="4C512901" w14:textId="77777777" w:rsidR="00BE667B" w:rsidRPr="00C4441A" w:rsidRDefault="00BE667B" w:rsidP="00B95385">
      <w:pPr>
        <w:spacing w:line="276" w:lineRule="auto"/>
        <w:ind w:left="720" w:hanging="720"/>
        <w:jc w:val="both"/>
        <w:rPr>
          <w:rFonts w:ascii="Arial" w:hAnsi="Arial" w:cs="Arial"/>
          <w:sz w:val="20"/>
          <w:szCs w:val="20"/>
        </w:rPr>
      </w:pPr>
      <w:r w:rsidRPr="00C4441A">
        <w:rPr>
          <w:rFonts w:ascii="Arial" w:hAnsi="Arial" w:cs="Arial"/>
          <w:sz w:val="20"/>
          <w:szCs w:val="20"/>
        </w:rPr>
        <w:t>Sicher, R. C., Timlin, D., &amp; Bailey, B. (2012). Responses of growth and primary metabolism of water-stressed barley roots to rehydration. </w:t>
      </w:r>
      <w:r w:rsidRPr="00C4441A">
        <w:rPr>
          <w:rFonts w:ascii="Arial" w:hAnsi="Arial" w:cs="Arial"/>
          <w:i/>
          <w:iCs/>
          <w:sz w:val="20"/>
          <w:szCs w:val="20"/>
        </w:rPr>
        <w:t>Journal of plant physiology</w:t>
      </w:r>
      <w:r w:rsidRPr="00C4441A">
        <w:rPr>
          <w:rFonts w:ascii="Arial" w:hAnsi="Arial" w:cs="Arial"/>
          <w:sz w:val="20"/>
          <w:szCs w:val="20"/>
        </w:rPr>
        <w:t>, </w:t>
      </w:r>
      <w:r w:rsidRPr="00C4441A">
        <w:rPr>
          <w:rFonts w:ascii="Arial" w:hAnsi="Arial" w:cs="Arial"/>
          <w:i/>
          <w:iCs/>
          <w:sz w:val="20"/>
          <w:szCs w:val="20"/>
        </w:rPr>
        <w:t>169</w:t>
      </w:r>
      <w:r w:rsidRPr="00C4441A">
        <w:rPr>
          <w:rFonts w:ascii="Arial" w:hAnsi="Arial" w:cs="Arial"/>
          <w:sz w:val="20"/>
          <w:szCs w:val="20"/>
        </w:rPr>
        <w:t>(7), 686-695.</w:t>
      </w:r>
    </w:p>
    <w:p w14:paraId="3B3277EA" w14:textId="77777777" w:rsidR="006C1F2D" w:rsidRPr="007B3489" w:rsidRDefault="006C1F2D" w:rsidP="00B95385">
      <w:pPr>
        <w:spacing w:line="276" w:lineRule="auto"/>
        <w:ind w:left="720" w:hanging="720"/>
        <w:jc w:val="both"/>
        <w:rPr>
          <w:rFonts w:ascii="Arial" w:hAnsi="Arial" w:cs="Arial"/>
          <w:sz w:val="20"/>
          <w:szCs w:val="20"/>
        </w:rPr>
      </w:pPr>
      <w:r w:rsidRPr="007B3489">
        <w:rPr>
          <w:rFonts w:ascii="Arial" w:hAnsi="Arial" w:cs="Arial"/>
          <w:sz w:val="20"/>
          <w:szCs w:val="20"/>
        </w:rPr>
        <w:lastRenderedPageBreak/>
        <w:t>Simões-Araújo, J. L., Rodrigues, R. L., Liliane, B. D. A., Mondego, J. M., Alves-Ferreira, M., Rumjanek, N. G., &amp; Margis-Pinheiro, M. (2002). Identification of differentially expressed genes by cDNA-AFLP technique during heat stress in cowpea nodules. </w:t>
      </w:r>
      <w:r w:rsidRPr="007B3489">
        <w:rPr>
          <w:rFonts w:ascii="Arial" w:hAnsi="Arial" w:cs="Arial"/>
          <w:i/>
          <w:iCs/>
          <w:sz w:val="20"/>
          <w:szCs w:val="20"/>
        </w:rPr>
        <w:t>FEBS letters</w:t>
      </w:r>
      <w:r w:rsidRPr="007B3489">
        <w:rPr>
          <w:rFonts w:ascii="Arial" w:hAnsi="Arial" w:cs="Arial"/>
          <w:sz w:val="20"/>
          <w:szCs w:val="20"/>
        </w:rPr>
        <w:t>, </w:t>
      </w:r>
      <w:r w:rsidRPr="007B3489">
        <w:rPr>
          <w:rFonts w:ascii="Arial" w:hAnsi="Arial" w:cs="Arial"/>
          <w:i/>
          <w:iCs/>
          <w:sz w:val="20"/>
          <w:szCs w:val="20"/>
        </w:rPr>
        <w:t>515</w:t>
      </w:r>
      <w:r w:rsidRPr="007B3489">
        <w:rPr>
          <w:rFonts w:ascii="Arial" w:hAnsi="Arial" w:cs="Arial"/>
          <w:sz w:val="20"/>
          <w:szCs w:val="20"/>
        </w:rPr>
        <w:t>(1-3), 44-50.</w:t>
      </w:r>
    </w:p>
    <w:p w14:paraId="4BC6530A" w14:textId="77777777" w:rsidR="00AD64A3" w:rsidRPr="007B3489" w:rsidRDefault="00AD64A3" w:rsidP="00B95385">
      <w:pPr>
        <w:spacing w:line="276" w:lineRule="auto"/>
        <w:ind w:left="720" w:hanging="720"/>
        <w:jc w:val="both"/>
        <w:rPr>
          <w:rFonts w:ascii="Arial" w:hAnsi="Arial" w:cs="Arial"/>
          <w:sz w:val="20"/>
          <w:szCs w:val="20"/>
        </w:rPr>
      </w:pPr>
      <w:r w:rsidRPr="007B3489">
        <w:rPr>
          <w:rFonts w:ascii="Arial" w:hAnsi="Arial" w:cs="Arial"/>
          <w:sz w:val="20"/>
          <w:szCs w:val="20"/>
        </w:rPr>
        <w:t>Singh, A., Kumar, A., Yadav, S., &amp; Singh, I. K. (2019). Reactive oxygen species-mediated signaling during abiotic stress. </w:t>
      </w:r>
      <w:r w:rsidRPr="007B3489">
        <w:rPr>
          <w:rFonts w:ascii="Arial" w:hAnsi="Arial" w:cs="Arial"/>
          <w:i/>
          <w:iCs/>
          <w:sz w:val="20"/>
          <w:szCs w:val="20"/>
        </w:rPr>
        <w:t>Plant gene</w:t>
      </w:r>
      <w:r w:rsidRPr="007B3489">
        <w:rPr>
          <w:rFonts w:ascii="Arial" w:hAnsi="Arial" w:cs="Arial"/>
          <w:sz w:val="20"/>
          <w:szCs w:val="20"/>
        </w:rPr>
        <w:t>, </w:t>
      </w:r>
      <w:r w:rsidRPr="007B3489">
        <w:rPr>
          <w:rFonts w:ascii="Arial" w:hAnsi="Arial" w:cs="Arial"/>
          <w:i/>
          <w:iCs/>
          <w:sz w:val="20"/>
          <w:szCs w:val="20"/>
        </w:rPr>
        <w:t>18</w:t>
      </w:r>
      <w:r w:rsidRPr="007B3489">
        <w:rPr>
          <w:rFonts w:ascii="Arial" w:hAnsi="Arial" w:cs="Arial"/>
          <w:sz w:val="20"/>
          <w:szCs w:val="20"/>
        </w:rPr>
        <w:t>, 100173.</w:t>
      </w:r>
    </w:p>
    <w:p w14:paraId="043383FF" w14:textId="6A270B86" w:rsidR="00D57FF5" w:rsidRPr="007B3489" w:rsidRDefault="00D57FF5" w:rsidP="00B95385">
      <w:pPr>
        <w:spacing w:line="276" w:lineRule="auto"/>
        <w:ind w:left="720" w:hanging="720"/>
        <w:jc w:val="both"/>
        <w:rPr>
          <w:rFonts w:ascii="Arial" w:hAnsi="Arial" w:cs="Arial"/>
          <w:sz w:val="20"/>
          <w:szCs w:val="20"/>
        </w:rPr>
      </w:pPr>
      <w:r w:rsidRPr="007B3489">
        <w:rPr>
          <w:rFonts w:ascii="Arial" w:hAnsi="Arial" w:cs="Arial"/>
          <w:sz w:val="20"/>
          <w:szCs w:val="20"/>
        </w:rPr>
        <w:t>Singsaas, E. L., Laporte, M. M., Shi, J. Z., Monson, R. K., Bowling, D. R., Johnson, K., &amp; Sharkey, T. D. (1999). Kinetics of leaf temperature fluctuation affect isoprene emission from red oak (</w:t>
      </w:r>
      <w:r w:rsidRPr="007B3489">
        <w:rPr>
          <w:rFonts w:ascii="Arial" w:hAnsi="Arial" w:cs="Arial"/>
          <w:i/>
          <w:iCs/>
          <w:sz w:val="20"/>
          <w:szCs w:val="20"/>
        </w:rPr>
        <w:t>Quercus rubra</w:t>
      </w:r>
      <w:r w:rsidRPr="007B3489">
        <w:rPr>
          <w:rFonts w:ascii="Arial" w:hAnsi="Arial" w:cs="Arial"/>
          <w:sz w:val="20"/>
          <w:szCs w:val="20"/>
        </w:rPr>
        <w:t>) leaves. </w:t>
      </w:r>
      <w:r w:rsidRPr="007B3489">
        <w:rPr>
          <w:rFonts w:ascii="Arial" w:hAnsi="Arial" w:cs="Arial"/>
          <w:i/>
          <w:iCs/>
          <w:sz w:val="20"/>
          <w:szCs w:val="20"/>
        </w:rPr>
        <w:t>Tree Physiology</w:t>
      </w:r>
      <w:r w:rsidRPr="007B3489">
        <w:rPr>
          <w:rFonts w:ascii="Arial" w:hAnsi="Arial" w:cs="Arial"/>
          <w:sz w:val="20"/>
          <w:szCs w:val="20"/>
        </w:rPr>
        <w:t>, </w:t>
      </w:r>
      <w:r w:rsidRPr="007B3489">
        <w:rPr>
          <w:rFonts w:ascii="Arial" w:hAnsi="Arial" w:cs="Arial"/>
          <w:i/>
          <w:iCs/>
          <w:sz w:val="20"/>
          <w:szCs w:val="20"/>
        </w:rPr>
        <w:t>19</w:t>
      </w:r>
      <w:r w:rsidRPr="007B3489">
        <w:rPr>
          <w:rFonts w:ascii="Arial" w:hAnsi="Arial" w:cs="Arial"/>
          <w:sz w:val="20"/>
          <w:szCs w:val="20"/>
        </w:rPr>
        <w:t>(14), 917-924.</w:t>
      </w:r>
    </w:p>
    <w:p w14:paraId="0D59D3FF" w14:textId="5F4075DE" w:rsidR="000863B3" w:rsidRPr="007B3489" w:rsidRDefault="000863B3" w:rsidP="00B95385">
      <w:pPr>
        <w:spacing w:line="276" w:lineRule="auto"/>
        <w:ind w:left="720" w:hanging="720"/>
        <w:jc w:val="both"/>
        <w:rPr>
          <w:rFonts w:ascii="Arial" w:hAnsi="Arial" w:cs="Arial"/>
          <w:sz w:val="20"/>
          <w:szCs w:val="20"/>
        </w:rPr>
      </w:pPr>
      <w:r w:rsidRPr="007B3489">
        <w:rPr>
          <w:rFonts w:ascii="Arial" w:hAnsi="Arial" w:cs="Arial"/>
          <w:sz w:val="20"/>
          <w:szCs w:val="20"/>
        </w:rPr>
        <w:t>Soares-Cavalcanti, N. M., Belarmino, L. C., Kido, E. A., Pandolfi, V., Marcelino-Guimarães, F. C., Rodrigues, F. A.,</w:t>
      </w:r>
      <w:r w:rsidR="004E4FF1" w:rsidRPr="007B3489">
        <w:rPr>
          <w:rFonts w:ascii="Arial" w:hAnsi="Arial" w:cs="Arial"/>
          <w:sz w:val="20"/>
          <w:szCs w:val="20"/>
        </w:rPr>
        <w:t xml:space="preserve"> </w:t>
      </w:r>
      <w:r w:rsidRPr="007B3489">
        <w:rPr>
          <w:rFonts w:ascii="Arial" w:hAnsi="Arial" w:cs="Arial"/>
          <w:sz w:val="20"/>
          <w:szCs w:val="20"/>
        </w:rPr>
        <w:t xml:space="preserve">&amp; Benko-Iseppon, A. M. (2012). Overall picture of expressed Heat Shock Factors in </w:t>
      </w:r>
      <w:r w:rsidRPr="007B3489">
        <w:rPr>
          <w:rFonts w:ascii="Arial" w:hAnsi="Arial" w:cs="Arial"/>
          <w:i/>
          <w:iCs/>
          <w:sz w:val="20"/>
          <w:szCs w:val="20"/>
        </w:rPr>
        <w:t>Glycine max, Lotus japonicus</w:t>
      </w:r>
      <w:r w:rsidRPr="007B3489">
        <w:rPr>
          <w:rFonts w:ascii="Arial" w:hAnsi="Arial" w:cs="Arial"/>
          <w:sz w:val="20"/>
          <w:szCs w:val="20"/>
        </w:rPr>
        <w:t xml:space="preserve"> and </w:t>
      </w:r>
      <w:r w:rsidRPr="007B3489">
        <w:rPr>
          <w:rFonts w:ascii="Arial" w:hAnsi="Arial" w:cs="Arial"/>
          <w:i/>
          <w:iCs/>
          <w:sz w:val="20"/>
          <w:szCs w:val="20"/>
        </w:rPr>
        <w:t>Medicago truncatula</w:t>
      </w:r>
      <w:r w:rsidRPr="007B3489">
        <w:rPr>
          <w:rFonts w:ascii="Arial" w:hAnsi="Arial" w:cs="Arial"/>
          <w:sz w:val="20"/>
          <w:szCs w:val="20"/>
        </w:rPr>
        <w:t>. </w:t>
      </w:r>
      <w:r w:rsidRPr="007B3489">
        <w:rPr>
          <w:rFonts w:ascii="Arial" w:hAnsi="Arial" w:cs="Arial"/>
          <w:i/>
          <w:iCs/>
          <w:sz w:val="20"/>
          <w:szCs w:val="20"/>
        </w:rPr>
        <w:t>Genetics and molecular biology</w:t>
      </w:r>
      <w:r w:rsidRPr="007B3489">
        <w:rPr>
          <w:rFonts w:ascii="Arial" w:hAnsi="Arial" w:cs="Arial"/>
          <w:sz w:val="20"/>
          <w:szCs w:val="20"/>
        </w:rPr>
        <w:t>, </w:t>
      </w:r>
      <w:r w:rsidRPr="007B3489">
        <w:rPr>
          <w:rFonts w:ascii="Arial" w:hAnsi="Arial" w:cs="Arial"/>
          <w:i/>
          <w:iCs/>
          <w:sz w:val="20"/>
          <w:szCs w:val="20"/>
        </w:rPr>
        <w:t>35</w:t>
      </w:r>
      <w:r w:rsidRPr="007B3489">
        <w:rPr>
          <w:rFonts w:ascii="Arial" w:hAnsi="Arial" w:cs="Arial"/>
          <w:sz w:val="20"/>
          <w:szCs w:val="20"/>
        </w:rPr>
        <w:t>, 247-259.</w:t>
      </w:r>
    </w:p>
    <w:p w14:paraId="4D4DD275" w14:textId="2488AF10" w:rsidR="00893C4C" w:rsidRPr="007B3489" w:rsidRDefault="00893C4C" w:rsidP="00B95385">
      <w:pPr>
        <w:spacing w:line="276" w:lineRule="auto"/>
        <w:ind w:left="720" w:hanging="720"/>
        <w:jc w:val="both"/>
        <w:rPr>
          <w:rFonts w:ascii="Arial" w:hAnsi="Arial" w:cs="Arial"/>
          <w:sz w:val="20"/>
          <w:szCs w:val="20"/>
        </w:rPr>
      </w:pPr>
      <w:r w:rsidRPr="007B3489">
        <w:rPr>
          <w:rFonts w:ascii="Arial" w:hAnsi="Arial" w:cs="Arial"/>
          <w:sz w:val="20"/>
          <w:szCs w:val="20"/>
        </w:rPr>
        <w:t>Souza, M. A., Pimentel, A. J. B., &amp; Ribeiro, G. (2012). Breeding for heat-stress tolerance. In </w:t>
      </w:r>
      <w:r w:rsidRPr="007B3489">
        <w:rPr>
          <w:rFonts w:ascii="Arial" w:hAnsi="Arial" w:cs="Arial"/>
          <w:i/>
          <w:iCs/>
          <w:sz w:val="20"/>
          <w:szCs w:val="20"/>
        </w:rPr>
        <w:t>Plant breeding for abiotic stress tolerance</w:t>
      </w:r>
      <w:r w:rsidRPr="007B3489">
        <w:rPr>
          <w:rFonts w:ascii="Arial" w:hAnsi="Arial" w:cs="Arial"/>
          <w:sz w:val="20"/>
          <w:szCs w:val="20"/>
        </w:rPr>
        <w:t> </w:t>
      </w:r>
      <w:r w:rsidRPr="00AD5EF5">
        <w:rPr>
          <w:rFonts w:ascii="Arial" w:hAnsi="Arial" w:cs="Arial"/>
          <w:sz w:val="20"/>
          <w:szCs w:val="20"/>
        </w:rPr>
        <w:t>(pp. 137-156).</w:t>
      </w:r>
      <w:r w:rsidRPr="007B3489">
        <w:rPr>
          <w:rFonts w:ascii="Arial" w:hAnsi="Arial" w:cs="Arial"/>
          <w:sz w:val="20"/>
          <w:szCs w:val="20"/>
        </w:rPr>
        <w:t xml:space="preserve"> </w:t>
      </w:r>
    </w:p>
    <w:p w14:paraId="098A3854" w14:textId="77777777" w:rsidR="003F37D8" w:rsidRPr="007B3489" w:rsidRDefault="003F37D8" w:rsidP="00B95385">
      <w:pPr>
        <w:spacing w:line="276" w:lineRule="auto"/>
        <w:ind w:left="720" w:hanging="720"/>
        <w:jc w:val="both"/>
        <w:rPr>
          <w:rFonts w:ascii="Arial" w:hAnsi="Arial" w:cs="Arial"/>
          <w:sz w:val="20"/>
          <w:szCs w:val="20"/>
        </w:rPr>
      </w:pPr>
      <w:r w:rsidRPr="007B3489">
        <w:rPr>
          <w:rFonts w:ascii="Arial" w:hAnsi="Arial" w:cs="Arial"/>
          <w:sz w:val="20"/>
          <w:szCs w:val="20"/>
        </w:rPr>
        <w:t>Stief, A., Altmann, S., Hoffmann, K., Pant, B. D., Scheible, W. R., &amp; Bäurle, I. (2014). Arabidopsis miR156 regulates tolerance to recurring environmental stress through SPL transcription factors. </w:t>
      </w:r>
      <w:r w:rsidRPr="007B3489">
        <w:rPr>
          <w:rFonts w:ascii="Arial" w:hAnsi="Arial" w:cs="Arial"/>
          <w:i/>
          <w:iCs/>
          <w:sz w:val="20"/>
          <w:szCs w:val="20"/>
        </w:rPr>
        <w:t>The Plant Cell</w:t>
      </w:r>
      <w:r w:rsidRPr="007B3489">
        <w:rPr>
          <w:rFonts w:ascii="Arial" w:hAnsi="Arial" w:cs="Arial"/>
          <w:sz w:val="20"/>
          <w:szCs w:val="20"/>
        </w:rPr>
        <w:t>, </w:t>
      </w:r>
      <w:r w:rsidRPr="007B3489">
        <w:rPr>
          <w:rFonts w:ascii="Arial" w:hAnsi="Arial" w:cs="Arial"/>
          <w:i/>
          <w:iCs/>
          <w:sz w:val="20"/>
          <w:szCs w:val="20"/>
        </w:rPr>
        <w:t>26</w:t>
      </w:r>
      <w:r w:rsidRPr="007B3489">
        <w:rPr>
          <w:rFonts w:ascii="Arial" w:hAnsi="Arial" w:cs="Arial"/>
          <w:sz w:val="20"/>
          <w:szCs w:val="20"/>
        </w:rPr>
        <w:t>(4), 1792-1807.</w:t>
      </w:r>
    </w:p>
    <w:p w14:paraId="21DD7CC7" w14:textId="5E2119F9" w:rsidR="00055960" w:rsidRPr="007B3489" w:rsidRDefault="00055960" w:rsidP="00B95385">
      <w:pPr>
        <w:spacing w:line="276" w:lineRule="auto"/>
        <w:ind w:left="720" w:hanging="720"/>
        <w:jc w:val="both"/>
        <w:rPr>
          <w:rFonts w:ascii="Arial" w:hAnsi="Arial" w:cs="Arial"/>
          <w:sz w:val="20"/>
          <w:szCs w:val="20"/>
        </w:rPr>
      </w:pPr>
      <w:r w:rsidRPr="007B3489">
        <w:rPr>
          <w:rFonts w:ascii="Arial" w:hAnsi="Arial" w:cs="Arial"/>
          <w:sz w:val="20"/>
          <w:szCs w:val="20"/>
        </w:rPr>
        <w:t>Sultana, R., Vales, M. I., Saxena, K. B., Rathore, A., Rao, S., Rao, S. K., &amp; Kumar, R. V. (2013). Waterlogging tolerance in pigeonpea (</w:t>
      </w:r>
      <w:r w:rsidRPr="007B3489">
        <w:rPr>
          <w:rFonts w:ascii="Arial" w:hAnsi="Arial" w:cs="Arial"/>
          <w:i/>
          <w:iCs/>
          <w:sz w:val="20"/>
          <w:szCs w:val="20"/>
        </w:rPr>
        <w:t>Cajanus cajan</w:t>
      </w:r>
      <w:r w:rsidRPr="007B3489">
        <w:rPr>
          <w:rFonts w:ascii="Arial" w:hAnsi="Arial" w:cs="Arial"/>
          <w:sz w:val="20"/>
          <w:szCs w:val="20"/>
        </w:rPr>
        <w:t xml:space="preserve"> (L.) Millsp.): genotypic variability and identification of tolerant genotypes. </w:t>
      </w:r>
      <w:r w:rsidRPr="007B3489">
        <w:rPr>
          <w:rFonts w:ascii="Arial" w:hAnsi="Arial" w:cs="Arial"/>
          <w:i/>
          <w:iCs/>
          <w:sz w:val="20"/>
          <w:szCs w:val="20"/>
        </w:rPr>
        <w:t>The Journal of Agricultural Science</w:t>
      </w:r>
      <w:r w:rsidRPr="007B3489">
        <w:rPr>
          <w:rFonts w:ascii="Arial" w:hAnsi="Arial" w:cs="Arial"/>
          <w:sz w:val="20"/>
          <w:szCs w:val="20"/>
        </w:rPr>
        <w:t>, </w:t>
      </w:r>
      <w:r w:rsidRPr="007B3489">
        <w:rPr>
          <w:rFonts w:ascii="Arial" w:hAnsi="Arial" w:cs="Arial"/>
          <w:i/>
          <w:iCs/>
          <w:sz w:val="20"/>
          <w:szCs w:val="20"/>
        </w:rPr>
        <w:t>151</w:t>
      </w:r>
      <w:r w:rsidRPr="007B3489">
        <w:rPr>
          <w:rFonts w:ascii="Arial" w:hAnsi="Arial" w:cs="Arial"/>
          <w:sz w:val="20"/>
          <w:szCs w:val="20"/>
        </w:rPr>
        <w:t>(5), 659-671.</w:t>
      </w:r>
    </w:p>
    <w:p w14:paraId="482469A3" w14:textId="71469057" w:rsidR="00D41CF2" w:rsidRPr="007B3489" w:rsidRDefault="008C00D5" w:rsidP="00B95385">
      <w:pPr>
        <w:spacing w:line="276" w:lineRule="auto"/>
        <w:ind w:left="720" w:hanging="720"/>
        <w:jc w:val="both"/>
        <w:rPr>
          <w:rFonts w:ascii="Arial" w:hAnsi="Arial" w:cs="Arial"/>
          <w:sz w:val="20"/>
          <w:szCs w:val="20"/>
        </w:rPr>
      </w:pPr>
      <w:r w:rsidRPr="007B3489">
        <w:rPr>
          <w:rFonts w:ascii="Arial" w:hAnsi="Arial" w:cs="Arial"/>
          <w:sz w:val="20"/>
          <w:szCs w:val="20"/>
        </w:rPr>
        <w:t>Sun, A. Z., &amp; Guo, F. Q. (2016). Chloroplast retrograde regulation of heat stress responses in plants. </w:t>
      </w:r>
      <w:r w:rsidRPr="007B3489">
        <w:rPr>
          <w:rFonts w:ascii="Arial" w:hAnsi="Arial" w:cs="Arial"/>
          <w:i/>
          <w:iCs/>
          <w:sz w:val="20"/>
          <w:szCs w:val="20"/>
        </w:rPr>
        <w:t>Frontiers in plant science</w:t>
      </w:r>
      <w:r w:rsidRPr="007B3489">
        <w:rPr>
          <w:rFonts w:ascii="Arial" w:hAnsi="Arial" w:cs="Arial"/>
          <w:sz w:val="20"/>
          <w:szCs w:val="20"/>
        </w:rPr>
        <w:t>, </w:t>
      </w:r>
      <w:r w:rsidRPr="007B3489">
        <w:rPr>
          <w:rFonts w:ascii="Arial" w:hAnsi="Arial" w:cs="Arial"/>
          <w:i/>
          <w:iCs/>
          <w:sz w:val="20"/>
          <w:szCs w:val="20"/>
        </w:rPr>
        <w:t>7</w:t>
      </w:r>
      <w:r w:rsidRPr="007B3489">
        <w:rPr>
          <w:rFonts w:ascii="Arial" w:hAnsi="Arial" w:cs="Arial"/>
          <w:sz w:val="20"/>
          <w:szCs w:val="20"/>
        </w:rPr>
        <w:t>, 398</w:t>
      </w:r>
      <w:r w:rsidR="00D41CF2" w:rsidRPr="007B3489">
        <w:rPr>
          <w:rFonts w:ascii="Arial" w:hAnsi="Arial" w:cs="Arial"/>
          <w:sz w:val="20"/>
          <w:szCs w:val="20"/>
        </w:rPr>
        <w:t>.</w:t>
      </w:r>
    </w:p>
    <w:p w14:paraId="13FAC257" w14:textId="43879766" w:rsidR="00655742" w:rsidRPr="007B3489" w:rsidRDefault="00655742" w:rsidP="00B95385">
      <w:pPr>
        <w:spacing w:line="276" w:lineRule="auto"/>
        <w:ind w:left="720" w:hanging="720"/>
        <w:jc w:val="both"/>
        <w:rPr>
          <w:rFonts w:ascii="Arial" w:hAnsi="Arial" w:cs="Arial"/>
          <w:sz w:val="20"/>
          <w:szCs w:val="20"/>
        </w:rPr>
      </w:pPr>
      <w:r w:rsidRPr="007B3489">
        <w:rPr>
          <w:rFonts w:ascii="Arial" w:hAnsi="Arial" w:cs="Arial"/>
          <w:sz w:val="20"/>
          <w:szCs w:val="20"/>
        </w:rPr>
        <w:t>Thudi, M., Upadhyaya, H. D., Rathore, A., Gaur, P. M., Krishnamurthy, L., Roorkiwal, M., &amp; Varshney, R. K. (2014). Genetic dissection of drought and heat tolerance in chickpea through genome-wide and candidate gene-based association mapping approaches. </w:t>
      </w:r>
      <w:r w:rsidRPr="007B3489">
        <w:rPr>
          <w:rFonts w:ascii="Arial" w:hAnsi="Arial" w:cs="Arial"/>
          <w:i/>
          <w:iCs/>
          <w:sz w:val="20"/>
          <w:szCs w:val="20"/>
        </w:rPr>
        <w:t>Plos one</w:t>
      </w:r>
      <w:r w:rsidRPr="007B3489">
        <w:rPr>
          <w:rFonts w:ascii="Arial" w:hAnsi="Arial" w:cs="Arial"/>
          <w:sz w:val="20"/>
          <w:szCs w:val="20"/>
        </w:rPr>
        <w:t>, </w:t>
      </w:r>
      <w:r w:rsidRPr="007B3489">
        <w:rPr>
          <w:rFonts w:ascii="Arial" w:hAnsi="Arial" w:cs="Arial"/>
          <w:i/>
          <w:iCs/>
          <w:sz w:val="20"/>
          <w:szCs w:val="20"/>
        </w:rPr>
        <w:t>9</w:t>
      </w:r>
      <w:r w:rsidRPr="007B3489">
        <w:rPr>
          <w:rFonts w:ascii="Arial" w:hAnsi="Arial" w:cs="Arial"/>
          <w:sz w:val="20"/>
          <w:szCs w:val="20"/>
        </w:rPr>
        <w:t>(5), e96758.</w:t>
      </w:r>
    </w:p>
    <w:p w14:paraId="2D61C184" w14:textId="6816D9CC" w:rsidR="008C1C57" w:rsidRPr="007B3489" w:rsidRDefault="008C1C57" w:rsidP="00B95385">
      <w:pPr>
        <w:spacing w:line="276" w:lineRule="auto"/>
        <w:ind w:left="720" w:hanging="720"/>
        <w:jc w:val="both"/>
        <w:rPr>
          <w:rFonts w:ascii="Arial" w:hAnsi="Arial" w:cs="Arial"/>
          <w:sz w:val="20"/>
          <w:szCs w:val="20"/>
        </w:rPr>
      </w:pPr>
      <w:r w:rsidRPr="007B3489">
        <w:rPr>
          <w:rFonts w:ascii="Arial" w:hAnsi="Arial" w:cs="Arial"/>
          <w:sz w:val="20"/>
          <w:szCs w:val="20"/>
        </w:rPr>
        <w:t>Valdés-López, O., Batek, J., Gomez-Hernandez, N., Nguyen, C. T., Isidra-Arellano, M. C., Zhang, N., &amp; Stacey, G. (2016). Soybean roots grown under heat stress show global changes in their transcriptional and proteomic profiles. </w:t>
      </w:r>
      <w:r w:rsidRPr="007B3489">
        <w:rPr>
          <w:rFonts w:ascii="Arial" w:hAnsi="Arial" w:cs="Arial"/>
          <w:i/>
          <w:iCs/>
          <w:sz w:val="20"/>
          <w:szCs w:val="20"/>
        </w:rPr>
        <w:t>Frontiers in Plant Science</w:t>
      </w:r>
      <w:r w:rsidRPr="007B3489">
        <w:rPr>
          <w:rFonts w:ascii="Arial" w:hAnsi="Arial" w:cs="Arial"/>
          <w:sz w:val="20"/>
          <w:szCs w:val="20"/>
        </w:rPr>
        <w:t>, </w:t>
      </w:r>
      <w:r w:rsidRPr="007B3489">
        <w:rPr>
          <w:rFonts w:ascii="Arial" w:hAnsi="Arial" w:cs="Arial"/>
          <w:i/>
          <w:iCs/>
          <w:sz w:val="20"/>
          <w:szCs w:val="20"/>
        </w:rPr>
        <w:t>7</w:t>
      </w:r>
      <w:r w:rsidRPr="007B3489">
        <w:rPr>
          <w:rFonts w:ascii="Arial" w:hAnsi="Arial" w:cs="Arial"/>
          <w:sz w:val="20"/>
          <w:szCs w:val="20"/>
        </w:rPr>
        <w:t>, 517.</w:t>
      </w:r>
    </w:p>
    <w:p w14:paraId="250CBECB" w14:textId="77777777" w:rsidR="00FA4335" w:rsidRPr="007B3489" w:rsidRDefault="00FA4335" w:rsidP="00B95385">
      <w:pPr>
        <w:spacing w:line="276" w:lineRule="auto"/>
        <w:ind w:left="720" w:hanging="720"/>
        <w:jc w:val="both"/>
        <w:rPr>
          <w:rFonts w:ascii="Arial" w:hAnsi="Arial" w:cs="Arial"/>
          <w:sz w:val="20"/>
          <w:szCs w:val="20"/>
        </w:rPr>
      </w:pPr>
      <w:r w:rsidRPr="007B3489">
        <w:rPr>
          <w:rFonts w:ascii="Arial" w:hAnsi="Arial" w:cs="Arial"/>
          <w:sz w:val="20"/>
          <w:szCs w:val="20"/>
        </w:rPr>
        <w:t>Varshney, R. K., Bansal, K. C., Aggarwal, P. K., Datta, S. K., &amp; Craufurd, P. Q. (2011). Agricultural biotechnology for crop improvement in a variable climate: hope or hype?. </w:t>
      </w:r>
      <w:r w:rsidRPr="007B3489">
        <w:rPr>
          <w:rFonts w:ascii="Arial" w:hAnsi="Arial" w:cs="Arial"/>
          <w:i/>
          <w:iCs/>
          <w:sz w:val="20"/>
          <w:szCs w:val="20"/>
        </w:rPr>
        <w:t>Trends in plant science</w:t>
      </w:r>
      <w:r w:rsidRPr="007B3489">
        <w:rPr>
          <w:rFonts w:ascii="Arial" w:hAnsi="Arial" w:cs="Arial"/>
          <w:sz w:val="20"/>
          <w:szCs w:val="20"/>
        </w:rPr>
        <w:t>, </w:t>
      </w:r>
      <w:r w:rsidRPr="007B3489">
        <w:rPr>
          <w:rFonts w:ascii="Arial" w:hAnsi="Arial" w:cs="Arial"/>
          <w:i/>
          <w:iCs/>
          <w:sz w:val="20"/>
          <w:szCs w:val="20"/>
        </w:rPr>
        <w:t>16</w:t>
      </w:r>
      <w:r w:rsidRPr="007B3489">
        <w:rPr>
          <w:rFonts w:ascii="Arial" w:hAnsi="Arial" w:cs="Arial"/>
          <w:sz w:val="20"/>
          <w:szCs w:val="20"/>
        </w:rPr>
        <w:t>(7), 363-371.</w:t>
      </w:r>
    </w:p>
    <w:p w14:paraId="17230AA3" w14:textId="62EB82FA" w:rsidR="00333939" w:rsidRPr="007B3489" w:rsidRDefault="00333939" w:rsidP="00B95385">
      <w:pPr>
        <w:spacing w:line="276" w:lineRule="auto"/>
        <w:ind w:left="720" w:hanging="720"/>
        <w:jc w:val="both"/>
        <w:rPr>
          <w:rFonts w:ascii="Arial" w:hAnsi="Arial" w:cs="Arial"/>
          <w:sz w:val="20"/>
          <w:szCs w:val="20"/>
        </w:rPr>
      </w:pPr>
      <w:r w:rsidRPr="007B3489">
        <w:rPr>
          <w:rFonts w:ascii="Arial" w:hAnsi="Arial" w:cs="Arial"/>
          <w:sz w:val="20"/>
          <w:szCs w:val="20"/>
        </w:rPr>
        <w:t>Varshney, R. K., Chen, W., Li, Y., Bharti, A. K., Saxena, R. K., Schlueter, J. A., &amp; Jackson, S. A. (2012). Draft genome sequence of pigeonpea (</w:t>
      </w:r>
      <w:r w:rsidRPr="007B3489">
        <w:rPr>
          <w:rFonts w:ascii="Arial" w:hAnsi="Arial" w:cs="Arial"/>
          <w:i/>
          <w:iCs/>
          <w:sz w:val="20"/>
          <w:szCs w:val="20"/>
        </w:rPr>
        <w:t>Cajanus cajan</w:t>
      </w:r>
      <w:r w:rsidRPr="007B3489">
        <w:rPr>
          <w:rFonts w:ascii="Arial" w:hAnsi="Arial" w:cs="Arial"/>
          <w:sz w:val="20"/>
          <w:szCs w:val="20"/>
        </w:rPr>
        <w:t>), an orphan legume crop of resource-poor farmers. </w:t>
      </w:r>
      <w:r w:rsidRPr="007B3489">
        <w:rPr>
          <w:rFonts w:ascii="Arial" w:hAnsi="Arial" w:cs="Arial"/>
          <w:i/>
          <w:iCs/>
          <w:sz w:val="20"/>
          <w:szCs w:val="20"/>
        </w:rPr>
        <w:t>Nature biotechnology</w:t>
      </w:r>
      <w:r w:rsidRPr="007B3489">
        <w:rPr>
          <w:rFonts w:ascii="Arial" w:hAnsi="Arial" w:cs="Arial"/>
          <w:sz w:val="20"/>
          <w:szCs w:val="20"/>
        </w:rPr>
        <w:t>, </w:t>
      </w:r>
      <w:r w:rsidRPr="007B3489">
        <w:rPr>
          <w:rFonts w:ascii="Arial" w:hAnsi="Arial" w:cs="Arial"/>
          <w:i/>
          <w:iCs/>
          <w:sz w:val="20"/>
          <w:szCs w:val="20"/>
        </w:rPr>
        <w:t>30</w:t>
      </w:r>
      <w:r w:rsidRPr="007B3489">
        <w:rPr>
          <w:rFonts w:ascii="Arial" w:hAnsi="Arial" w:cs="Arial"/>
          <w:sz w:val="20"/>
          <w:szCs w:val="20"/>
        </w:rPr>
        <w:t>(1), 83.</w:t>
      </w:r>
    </w:p>
    <w:p w14:paraId="3BCB805E" w14:textId="77777777" w:rsidR="005F2423" w:rsidRPr="007B3489" w:rsidRDefault="005F2423" w:rsidP="00B95385">
      <w:pPr>
        <w:spacing w:line="276" w:lineRule="auto"/>
        <w:ind w:left="720" w:hanging="720"/>
        <w:jc w:val="both"/>
        <w:rPr>
          <w:rFonts w:ascii="Arial" w:hAnsi="Arial" w:cs="Arial"/>
          <w:sz w:val="20"/>
          <w:szCs w:val="20"/>
        </w:rPr>
      </w:pPr>
      <w:r w:rsidRPr="007B3489">
        <w:rPr>
          <w:rFonts w:ascii="Arial" w:hAnsi="Arial" w:cs="Arial"/>
          <w:sz w:val="20"/>
          <w:szCs w:val="20"/>
        </w:rPr>
        <w:t>Varshney, R. K., Ribaut, J. M., Buckler, E. S., Tuberosa, R., Rafalski, J. A., &amp; Langridge, P. (2012). Can genomics boost productivity of orphan crops?. </w:t>
      </w:r>
      <w:r w:rsidRPr="007B3489">
        <w:rPr>
          <w:rFonts w:ascii="Arial" w:hAnsi="Arial" w:cs="Arial"/>
          <w:i/>
          <w:iCs/>
          <w:sz w:val="20"/>
          <w:szCs w:val="20"/>
        </w:rPr>
        <w:t>Nature biotechnology</w:t>
      </w:r>
      <w:r w:rsidRPr="007B3489">
        <w:rPr>
          <w:rFonts w:ascii="Arial" w:hAnsi="Arial" w:cs="Arial"/>
          <w:sz w:val="20"/>
          <w:szCs w:val="20"/>
        </w:rPr>
        <w:t>, </w:t>
      </w:r>
      <w:r w:rsidRPr="007B3489">
        <w:rPr>
          <w:rFonts w:ascii="Arial" w:hAnsi="Arial" w:cs="Arial"/>
          <w:i/>
          <w:iCs/>
          <w:sz w:val="20"/>
          <w:szCs w:val="20"/>
        </w:rPr>
        <w:t>30</w:t>
      </w:r>
      <w:r w:rsidRPr="007B3489">
        <w:rPr>
          <w:rFonts w:ascii="Arial" w:hAnsi="Arial" w:cs="Arial"/>
          <w:sz w:val="20"/>
          <w:szCs w:val="20"/>
        </w:rPr>
        <w:t>(12), 1172-1176.</w:t>
      </w:r>
    </w:p>
    <w:p w14:paraId="6A55CEE7" w14:textId="5A14AD89" w:rsidR="00830A35" w:rsidRPr="007B3489" w:rsidRDefault="00830A35" w:rsidP="00B95385">
      <w:pPr>
        <w:spacing w:line="276" w:lineRule="auto"/>
        <w:ind w:left="720" w:hanging="720"/>
        <w:jc w:val="both"/>
        <w:rPr>
          <w:rFonts w:ascii="Arial" w:hAnsi="Arial" w:cs="Arial"/>
          <w:sz w:val="20"/>
          <w:szCs w:val="20"/>
        </w:rPr>
      </w:pPr>
      <w:r w:rsidRPr="007B3489">
        <w:rPr>
          <w:rFonts w:ascii="Arial" w:hAnsi="Arial" w:cs="Arial"/>
          <w:sz w:val="20"/>
          <w:szCs w:val="20"/>
        </w:rPr>
        <w:t xml:space="preserve">Vaughan, D. A., Tomooka, N., and Kaga, A. </w:t>
      </w:r>
      <w:r w:rsidR="001B3F6B" w:rsidRPr="007B3489">
        <w:rPr>
          <w:rFonts w:ascii="Arial" w:hAnsi="Arial" w:cs="Arial"/>
          <w:sz w:val="20"/>
          <w:szCs w:val="20"/>
        </w:rPr>
        <w:t>(</w:t>
      </w:r>
      <w:r w:rsidRPr="007B3489">
        <w:rPr>
          <w:rFonts w:ascii="Arial" w:hAnsi="Arial" w:cs="Arial"/>
          <w:sz w:val="20"/>
          <w:szCs w:val="20"/>
        </w:rPr>
        <w:t>2005</w:t>
      </w:r>
      <w:r w:rsidR="001B3F6B" w:rsidRPr="007B3489">
        <w:rPr>
          <w:rFonts w:ascii="Arial" w:hAnsi="Arial" w:cs="Arial"/>
          <w:sz w:val="20"/>
          <w:szCs w:val="20"/>
        </w:rPr>
        <w:t>)</w:t>
      </w:r>
      <w:r w:rsidRPr="007B3489">
        <w:rPr>
          <w:rFonts w:ascii="Arial" w:hAnsi="Arial" w:cs="Arial"/>
          <w:sz w:val="20"/>
          <w:szCs w:val="20"/>
        </w:rPr>
        <w:t>. Azuki bean [</w:t>
      </w:r>
      <w:r w:rsidRPr="007B3489">
        <w:rPr>
          <w:rFonts w:ascii="Arial" w:hAnsi="Arial" w:cs="Arial"/>
          <w:i/>
          <w:iCs/>
          <w:sz w:val="20"/>
          <w:szCs w:val="20"/>
        </w:rPr>
        <w:t>Vigna angularis</w:t>
      </w:r>
      <w:r w:rsidRPr="007B3489">
        <w:rPr>
          <w:rFonts w:ascii="Arial" w:hAnsi="Arial" w:cs="Arial"/>
          <w:sz w:val="20"/>
          <w:szCs w:val="20"/>
        </w:rPr>
        <w:t xml:space="preserve"> (L.) Ohwi and Ohashi] in genetic resources, chromosome engineering and crop improvement. In: R. J. Singh and P. P. Jauhar (eds.) Grain Legumes: Vol. 1. CRC Press, Boca Roca, pp. 347–359.</w:t>
      </w:r>
    </w:p>
    <w:p w14:paraId="150981A4" w14:textId="77777777" w:rsidR="00744838" w:rsidRPr="007B3489" w:rsidRDefault="00744838" w:rsidP="00B95385">
      <w:pPr>
        <w:spacing w:line="276" w:lineRule="auto"/>
        <w:ind w:left="720" w:hanging="720"/>
        <w:jc w:val="both"/>
        <w:rPr>
          <w:rFonts w:ascii="Arial" w:hAnsi="Arial" w:cs="Arial"/>
          <w:sz w:val="20"/>
          <w:szCs w:val="20"/>
        </w:rPr>
      </w:pPr>
      <w:r w:rsidRPr="007B3489">
        <w:rPr>
          <w:rFonts w:ascii="Arial" w:hAnsi="Arial" w:cs="Arial"/>
          <w:sz w:val="20"/>
          <w:szCs w:val="20"/>
        </w:rPr>
        <w:t>Verma, S., Gupta, S., Bandhiwal, N., Kumar, T., Bharadwaj, C., &amp; Bhatia, S. (2015). High-density linkage map construction and mapping of seed trait QTLs in chickpea (</w:t>
      </w:r>
      <w:r w:rsidRPr="007B3489">
        <w:rPr>
          <w:rFonts w:ascii="Arial" w:hAnsi="Arial" w:cs="Arial"/>
          <w:i/>
          <w:iCs/>
          <w:sz w:val="20"/>
          <w:szCs w:val="20"/>
        </w:rPr>
        <w:t>Cicer arietinum</w:t>
      </w:r>
      <w:r w:rsidRPr="007B3489">
        <w:rPr>
          <w:rFonts w:ascii="Arial" w:hAnsi="Arial" w:cs="Arial"/>
          <w:sz w:val="20"/>
          <w:szCs w:val="20"/>
        </w:rPr>
        <w:t xml:space="preserve"> L.) using Genotyping-by-Sequencing (GBS). </w:t>
      </w:r>
      <w:r w:rsidRPr="007B3489">
        <w:rPr>
          <w:rFonts w:ascii="Arial" w:hAnsi="Arial" w:cs="Arial"/>
          <w:i/>
          <w:iCs/>
          <w:sz w:val="20"/>
          <w:szCs w:val="20"/>
        </w:rPr>
        <w:t>Scientific reports</w:t>
      </w:r>
      <w:r w:rsidRPr="007B3489">
        <w:rPr>
          <w:rFonts w:ascii="Arial" w:hAnsi="Arial" w:cs="Arial"/>
          <w:sz w:val="20"/>
          <w:szCs w:val="20"/>
        </w:rPr>
        <w:t>, </w:t>
      </w:r>
      <w:r w:rsidRPr="007B3489">
        <w:rPr>
          <w:rFonts w:ascii="Arial" w:hAnsi="Arial" w:cs="Arial"/>
          <w:i/>
          <w:iCs/>
          <w:sz w:val="20"/>
          <w:szCs w:val="20"/>
        </w:rPr>
        <w:t>5</w:t>
      </w:r>
      <w:r w:rsidRPr="007B3489">
        <w:rPr>
          <w:rFonts w:ascii="Arial" w:hAnsi="Arial" w:cs="Arial"/>
          <w:sz w:val="20"/>
          <w:szCs w:val="20"/>
        </w:rPr>
        <w:t>(1), 17512.</w:t>
      </w:r>
    </w:p>
    <w:p w14:paraId="41277DFA" w14:textId="77777777" w:rsidR="00512BF9" w:rsidRPr="00FA04A8" w:rsidRDefault="00512BF9" w:rsidP="00B95385">
      <w:pPr>
        <w:spacing w:line="276" w:lineRule="auto"/>
        <w:ind w:left="720" w:hanging="720"/>
        <w:jc w:val="both"/>
        <w:rPr>
          <w:rFonts w:ascii="Arial" w:hAnsi="Arial" w:cs="Arial"/>
          <w:sz w:val="20"/>
          <w:szCs w:val="20"/>
        </w:rPr>
      </w:pPr>
      <w:r w:rsidRPr="00FA04A8">
        <w:rPr>
          <w:rFonts w:ascii="Arial" w:hAnsi="Arial" w:cs="Arial"/>
          <w:sz w:val="20"/>
          <w:szCs w:val="20"/>
        </w:rPr>
        <w:lastRenderedPageBreak/>
        <w:t>Wahid, A., Gelani, S., Ashraf, M., &amp; Foolad, M. R. (2007). Heat tolerance in plants: an overview. </w:t>
      </w:r>
      <w:r w:rsidRPr="00FA04A8">
        <w:rPr>
          <w:rFonts w:ascii="Arial" w:hAnsi="Arial" w:cs="Arial"/>
          <w:i/>
          <w:iCs/>
          <w:sz w:val="20"/>
          <w:szCs w:val="20"/>
        </w:rPr>
        <w:t>Environmental and experimental botany</w:t>
      </w:r>
      <w:r w:rsidRPr="00FA04A8">
        <w:rPr>
          <w:rFonts w:ascii="Arial" w:hAnsi="Arial" w:cs="Arial"/>
          <w:sz w:val="20"/>
          <w:szCs w:val="20"/>
        </w:rPr>
        <w:t>, </w:t>
      </w:r>
      <w:r w:rsidRPr="00FA04A8">
        <w:rPr>
          <w:rFonts w:ascii="Arial" w:hAnsi="Arial" w:cs="Arial"/>
          <w:i/>
          <w:iCs/>
          <w:sz w:val="20"/>
          <w:szCs w:val="20"/>
        </w:rPr>
        <w:t>61</w:t>
      </w:r>
      <w:r w:rsidRPr="00FA04A8">
        <w:rPr>
          <w:rFonts w:ascii="Arial" w:hAnsi="Arial" w:cs="Arial"/>
          <w:sz w:val="20"/>
          <w:szCs w:val="20"/>
        </w:rPr>
        <w:t>(3), 199-223.</w:t>
      </w:r>
    </w:p>
    <w:p w14:paraId="23547410" w14:textId="77777777" w:rsidR="00915D79" w:rsidRPr="00FA04A8" w:rsidRDefault="00915D79" w:rsidP="00B95385">
      <w:pPr>
        <w:spacing w:line="276" w:lineRule="auto"/>
        <w:ind w:left="720" w:hanging="720"/>
        <w:jc w:val="both"/>
        <w:rPr>
          <w:rFonts w:ascii="Arial" w:hAnsi="Arial" w:cs="Arial"/>
          <w:sz w:val="20"/>
          <w:szCs w:val="20"/>
        </w:rPr>
      </w:pPr>
      <w:r w:rsidRPr="00FA04A8">
        <w:rPr>
          <w:rFonts w:ascii="Arial" w:hAnsi="Arial" w:cs="Arial"/>
          <w:sz w:val="20"/>
          <w:szCs w:val="20"/>
        </w:rPr>
        <w:t>Wang, L., Ma, H., Song, L., Shu, Y., &amp; Gu, W. (2012). Comparative proteomics analysis reveals the mechanism of pre-harvest seed deterioration of soybean under high temperature and humidity stress. </w:t>
      </w:r>
      <w:r w:rsidRPr="00FA04A8">
        <w:rPr>
          <w:rFonts w:ascii="Arial" w:hAnsi="Arial" w:cs="Arial"/>
          <w:i/>
          <w:iCs/>
          <w:sz w:val="20"/>
          <w:szCs w:val="20"/>
        </w:rPr>
        <w:t>Journal of Proteomics</w:t>
      </w:r>
      <w:r w:rsidRPr="00FA04A8">
        <w:rPr>
          <w:rFonts w:ascii="Arial" w:hAnsi="Arial" w:cs="Arial"/>
          <w:sz w:val="20"/>
          <w:szCs w:val="20"/>
        </w:rPr>
        <w:t>, </w:t>
      </w:r>
      <w:r w:rsidRPr="00FA04A8">
        <w:rPr>
          <w:rFonts w:ascii="Arial" w:hAnsi="Arial" w:cs="Arial"/>
          <w:i/>
          <w:iCs/>
          <w:sz w:val="20"/>
          <w:szCs w:val="20"/>
        </w:rPr>
        <w:t>75</w:t>
      </w:r>
      <w:r w:rsidRPr="00FA04A8">
        <w:rPr>
          <w:rFonts w:ascii="Arial" w:hAnsi="Arial" w:cs="Arial"/>
          <w:sz w:val="20"/>
          <w:szCs w:val="20"/>
        </w:rPr>
        <w:t>(7), 2109-2127.</w:t>
      </w:r>
    </w:p>
    <w:p w14:paraId="0192A3C6" w14:textId="77777777" w:rsidR="00CB09E1" w:rsidRPr="00FA04A8" w:rsidRDefault="00CB09E1" w:rsidP="00B95385">
      <w:pPr>
        <w:spacing w:line="276" w:lineRule="auto"/>
        <w:ind w:left="720" w:hanging="720"/>
        <w:jc w:val="both"/>
        <w:rPr>
          <w:rFonts w:ascii="Arial" w:hAnsi="Arial" w:cs="Arial"/>
          <w:sz w:val="20"/>
          <w:szCs w:val="20"/>
        </w:rPr>
      </w:pPr>
      <w:r w:rsidRPr="00FA04A8">
        <w:rPr>
          <w:rFonts w:ascii="Arial" w:hAnsi="Arial" w:cs="Arial"/>
          <w:sz w:val="20"/>
          <w:szCs w:val="20"/>
        </w:rPr>
        <w:t xml:space="preserve">Wang, Q., Serban, A. J., Wachter, R. M., &amp; Moerner, W. E. (2018). Single-molecule diffusometry reveals the nucleotide-dependent oligomerization pathways of </w:t>
      </w:r>
      <w:r w:rsidRPr="00FA04A8">
        <w:rPr>
          <w:rFonts w:ascii="Arial" w:hAnsi="Arial" w:cs="Arial"/>
          <w:i/>
          <w:iCs/>
          <w:sz w:val="20"/>
          <w:szCs w:val="20"/>
        </w:rPr>
        <w:t xml:space="preserve">Nicotiana tabacum </w:t>
      </w:r>
      <w:r w:rsidRPr="00FA04A8">
        <w:rPr>
          <w:rFonts w:ascii="Arial" w:hAnsi="Arial" w:cs="Arial"/>
          <w:sz w:val="20"/>
          <w:szCs w:val="20"/>
        </w:rPr>
        <w:t>Rubisco activase. </w:t>
      </w:r>
      <w:r w:rsidRPr="00FA04A8">
        <w:rPr>
          <w:rFonts w:ascii="Arial" w:hAnsi="Arial" w:cs="Arial"/>
          <w:i/>
          <w:iCs/>
          <w:sz w:val="20"/>
          <w:szCs w:val="20"/>
        </w:rPr>
        <w:t>The Journal of Chemical Physics</w:t>
      </w:r>
      <w:r w:rsidRPr="00FA04A8">
        <w:rPr>
          <w:rFonts w:ascii="Arial" w:hAnsi="Arial" w:cs="Arial"/>
          <w:sz w:val="20"/>
          <w:szCs w:val="20"/>
        </w:rPr>
        <w:t>, </w:t>
      </w:r>
      <w:r w:rsidRPr="00FA04A8">
        <w:rPr>
          <w:rFonts w:ascii="Arial" w:hAnsi="Arial" w:cs="Arial"/>
          <w:i/>
          <w:iCs/>
          <w:sz w:val="20"/>
          <w:szCs w:val="20"/>
        </w:rPr>
        <w:t>148</w:t>
      </w:r>
      <w:r w:rsidRPr="00FA04A8">
        <w:rPr>
          <w:rFonts w:ascii="Arial" w:hAnsi="Arial" w:cs="Arial"/>
          <w:sz w:val="20"/>
          <w:szCs w:val="20"/>
        </w:rPr>
        <w:t>(12).</w:t>
      </w:r>
    </w:p>
    <w:p w14:paraId="14BD8347" w14:textId="73B4A8B7" w:rsidR="008B564C" w:rsidRPr="00FA04A8" w:rsidRDefault="008B564C" w:rsidP="00B95385">
      <w:pPr>
        <w:spacing w:line="276" w:lineRule="auto"/>
        <w:ind w:left="720" w:hanging="720"/>
        <w:jc w:val="both"/>
        <w:rPr>
          <w:rFonts w:ascii="Arial" w:hAnsi="Arial" w:cs="Arial"/>
          <w:sz w:val="20"/>
          <w:szCs w:val="20"/>
        </w:rPr>
      </w:pPr>
      <w:r w:rsidRPr="00FA04A8">
        <w:rPr>
          <w:rFonts w:ascii="Arial" w:hAnsi="Arial" w:cs="Arial"/>
          <w:sz w:val="20"/>
          <w:szCs w:val="20"/>
        </w:rPr>
        <w:t>Wang, W. X., Vinocur, B., Shoseyov, O., &amp; Altman, A. (2000). Biotechnology of plant osmotic stress tolerance physiological and molecular considerations. In </w:t>
      </w:r>
      <w:r w:rsidRPr="00FA04A8">
        <w:rPr>
          <w:rFonts w:ascii="Arial" w:hAnsi="Arial" w:cs="Arial"/>
          <w:i/>
          <w:iCs/>
          <w:sz w:val="20"/>
          <w:szCs w:val="20"/>
        </w:rPr>
        <w:t>IV International Symposium on In Vitro Culture and Horticultural Breeding 560</w:t>
      </w:r>
      <w:r w:rsidRPr="00FA04A8">
        <w:rPr>
          <w:rFonts w:ascii="Arial" w:hAnsi="Arial" w:cs="Arial"/>
          <w:sz w:val="20"/>
          <w:szCs w:val="20"/>
        </w:rPr>
        <w:t> (pp. 285-292).</w:t>
      </w:r>
    </w:p>
    <w:p w14:paraId="062BEAD2" w14:textId="518E7E5C" w:rsidR="0090194A" w:rsidRPr="00FA04A8" w:rsidRDefault="0090194A" w:rsidP="00B95385">
      <w:pPr>
        <w:spacing w:line="276" w:lineRule="auto"/>
        <w:ind w:left="720" w:hanging="720"/>
        <w:jc w:val="both"/>
        <w:rPr>
          <w:rFonts w:ascii="Arial" w:hAnsi="Arial" w:cs="Arial"/>
          <w:sz w:val="20"/>
          <w:szCs w:val="20"/>
        </w:rPr>
      </w:pPr>
      <w:r w:rsidRPr="00FA04A8">
        <w:rPr>
          <w:rFonts w:ascii="Arial" w:hAnsi="Arial" w:cs="Arial"/>
          <w:sz w:val="20"/>
          <w:szCs w:val="20"/>
        </w:rPr>
        <w:t>Wang, X., Hou, L., Lu, Y., Wu, B., Gong, X., Liu, M., &amp; Xu, S. (2018). Metabolic adaptation of wheat grain contributes to a stable filling rate under heat stress. </w:t>
      </w:r>
      <w:r w:rsidRPr="00FA04A8">
        <w:rPr>
          <w:rFonts w:ascii="Arial" w:hAnsi="Arial" w:cs="Arial"/>
          <w:i/>
          <w:iCs/>
          <w:sz w:val="20"/>
          <w:szCs w:val="20"/>
        </w:rPr>
        <w:t>Journal of Experimental Botany</w:t>
      </w:r>
      <w:r w:rsidRPr="00FA04A8">
        <w:rPr>
          <w:rFonts w:ascii="Arial" w:hAnsi="Arial" w:cs="Arial"/>
          <w:sz w:val="20"/>
          <w:szCs w:val="20"/>
        </w:rPr>
        <w:t>, </w:t>
      </w:r>
      <w:r w:rsidRPr="00FA04A8">
        <w:rPr>
          <w:rFonts w:ascii="Arial" w:hAnsi="Arial" w:cs="Arial"/>
          <w:i/>
          <w:iCs/>
          <w:sz w:val="20"/>
          <w:szCs w:val="20"/>
        </w:rPr>
        <w:t>69</w:t>
      </w:r>
      <w:r w:rsidRPr="00FA04A8">
        <w:rPr>
          <w:rFonts w:ascii="Arial" w:hAnsi="Arial" w:cs="Arial"/>
          <w:sz w:val="20"/>
          <w:szCs w:val="20"/>
        </w:rPr>
        <w:t>(22), 5531-5545.</w:t>
      </w:r>
    </w:p>
    <w:p w14:paraId="44FE9E4B" w14:textId="77777777" w:rsidR="00444613" w:rsidRPr="00FA04A8" w:rsidRDefault="00444613" w:rsidP="00B95385">
      <w:pPr>
        <w:spacing w:line="276" w:lineRule="auto"/>
        <w:ind w:left="720" w:hanging="720"/>
        <w:jc w:val="both"/>
        <w:rPr>
          <w:rFonts w:ascii="Arial" w:hAnsi="Arial" w:cs="Arial"/>
          <w:sz w:val="20"/>
          <w:szCs w:val="20"/>
        </w:rPr>
      </w:pPr>
      <w:r w:rsidRPr="00FA04A8">
        <w:rPr>
          <w:rFonts w:ascii="Arial" w:hAnsi="Arial" w:cs="Arial"/>
          <w:sz w:val="20"/>
          <w:szCs w:val="20"/>
        </w:rPr>
        <w:t>Warren, G. F. (1998). Spectacular increases in crop yields in the United States in the twentieth century. </w:t>
      </w:r>
      <w:r w:rsidRPr="00FA04A8">
        <w:rPr>
          <w:rFonts w:ascii="Arial" w:hAnsi="Arial" w:cs="Arial"/>
          <w:i/>
          <w:iCs/>
          <w:sz w:val="20"/>
          <w:szCs w:val="20"/>
        </w:rPr>
        <w:t>Weed Technology</w:t>
      </w:r>
      <w:r w:rsidRPr="00FA04A8">
        <w:rPr>
          <w:rFonts w:ascii="Arial" w:hAnsi="Arial" w:cs="Arial"/>
          <w:sz w:val="20"/>
          <w:szCs w:val="20"/>
        </w:rPr>
        <w:t>, </w:t>
      </w:r>
      <w:r w:rsidRPr="00FA04A8">
        <w:rPr>
          <w:rFonts w:ascii="Arial" w:hAnsi="Arial" w:cs="Arial"/>
          <w:i/>
          <w:iCs/>
          <w:sz w:val="20"/>
          <w:szCs w:val="20"/>
        </w:rPr>
        <w:t>12</w:t>
      </w:r>
      <w:r w:rsidRPr="00FA04A8">
        <w:rPr>
          <w:rFonts w:ascii="Arial" w:hAnsi="Arial" w:cs="Arial"/>
          <w:sz w:val="20"/>
          <w:szCs w:val="20"/>
        </w:rPr>
        <w:t>(4), 752-760.</w:t>
      </w:r>
    </w:p>
    <w:p w14:paraId="1FE71A6A" w14:textId="42A45B23" w:rsidR="00D41CF2" w:rsidRPr="00FA04A8" w:rsidRDefault="00D41CF2" w:rsidP="00B95385">
      <w:pPr>
        <w:spacing w:line="276" w:lineRule="auto"/>
        <w:ind w:left="720" w:hanging="720"/>
        <w:jc w:val="both"/>
        <w:rPr>
          <w:rFonts w:ascii="Arial" w:hAnsi="Arial" w:cs="Arial"/>
          <w:sz w:val="20"/>
          <w:szCs w:val="20"/>
        </w:rPr>
      </w:pPr>
      <w:r w:rsidRPr="00FA04A8">
        <w:rPr>
          <w:rFonts w:ascii="Arial" w:hAnsi="Arial" w:cs="Arial"/>
          <w:sz w:val="20"/>
          <w:szCs w:val="20"/>
        </w:rPr>
        <w:t xml:space="preserve">Weckwerth, W., and Kahl, G. (eds). </w:t>
      </w:r>
      <w:r w:rsidR="00E4588E" w:rsidRPr="00FA04A8">
        <w:rPr>
          <w:rFonts w:ascii="Arial" w:hAnsi="Arial" w:cs="Arial"/>
          <w:sz w:val="20"/>
          <w:szCs w:val="20"/>
        </w:rPr>
        <w:t>(</w:t>
      </w:r>
      <w:r w:rsidRPr="00FA04A8">
        <w:rPr>
          <w:rFonts w:ascii="Arial" w:hAnsi="Arial" w:cs="Arial"/>
          <w:sz w:val="20"/>
          <w:szCs w:val="20"/>
        </w:rPr>
        <w:t>2013</w:t>
      </w:r>
      <w:r w:rsidR="00E4588E" w:rsidRPr="00FA04A8">
        <w:rPr>
          <w:rFonts w:ascii="Arial" w:hAnsi="Arial" w:cs="Arial"/>
          <w:sz w:val="20"/>
          <w:szCs w:val="20"/>
        </w:rPr>
        <w:t>)</w:t>
      </w:r>
      <w:r w:rsidRPr="00FA04A8">
        <w:rPr>
          <w:rFonts w:ascii="Arial" w:hAnsi="Arial" w:cs="Arial"/>
          <w:sz w:val="20"/>
          <w:szCs w:val="20"/>
        </w:rPr>
        <w:t xml:space="preserve">. </w:t>
      </w:r>
      <w:r w:rsidRPr="00FA04A8">
        <w:rPr>
          <w:rFonts w:ascii="Arial" w:hAnsi="Arial" w:cs="Arial"/>
          <w:i/>
          <w:iCs/>
          <w:sz w:val="20"/>
          <w:szCs w:val="20"/>
        </w:rPr>
        <w:t>The Handbook of Plant Metabolomics</w:t>
      </w:r>
      <w:r w:rsidRPr="00FA04A8">
        <w:rPr>
          <w:rFonts w:ascii="Arial" w:hAnsi="Arial" w:cs="Arial"/>
          <w:sz w:val="20"/>
          <w:szCs w:val="20"/>
        </w:rPr>
        <w:t>. John Wiley and Sons, New York.</w:t>
      </w:r>
    </w:p>
    <w:p w14:paraId="153116AB" w14:textId="647E5E3A" w:rsidR="00716929" w:rsidRPr="00FA04A8" w:rsidRDefault="00716929" w:rsidP="00B95385">
      <w:pPr>
        <w:spacing w:line="276" w:lineRule="auto"/>
        <w:ind w:left="720" w:hanging="720"/>
        <w:jc w:val="both"/>
        <w:rPr>
          <w:rFonts w:ascii="Arial" w:hAnsi="Arial" w:cs="Arial"/>
          <w:sz w:val="20"/>
          <w:szCs w:val="20"/>
        </w:rPr>
      </w:pPr>
      <w:r w:rsidRPr="00FA04A8">
        <w:rPr>
          <w:rFonts w:ascii="Arial" w:hAnsi="Arial" w:cs="Arial"/>
          <w:sz w:val="20"/>
          <w:szCs w:val="20"/>
        </w:rPr>
        <w:t>Wei, H., Liu, J., Wang, Y., Huang, N., Zhang, X., Wang, L., &amp; Zhong, X. (2013). A dominant major locus in chromosome 9 of rice (</w:t>
      </w:r>
      <w:r w:rsidRPr="00FA04A8">
        <w:rPr>
          <w:rFonts w:ascii="Arial" w:hAnsi="Arial" w:cs="Arial"/>
          <w:i/>
          <w:iCs/>
          <w:sz w:val="20"/>
          <w:szCs w:val="20"/>
        </w:rPr>
        <w:t>Oryza sativa</w:t>
      </w:r>
      <w:r w:rsidRPr="00FA04A8">
        <w:rPr>
          <w:rFonts w:ascii="Arial" w:hAnsi="Arial" w:cs="Arial"/>
          <w:sz w:val="20"/>
          <w:szCs w:val="20"/>
        </w:rPr>
        <w:t xml:space="preserve"> L.) confers tolerance to 48 C high temperature at seedling stage. </w:t>
      </w:r>
      <w:r w:rsidRPr="00FA04A8">
        <w:rPr>
          <w:rFonts w:ascii="Arial" w:hAnsi="Arial" w:cs="Arial"/>
          <w:i/>
          <w:iCs/>
          <w:sz w:val="20"/>
          <w:szCs w:val="20"/>
        </w:rPr>
        <w:t>Journal of Heredity</w:t>
      </w:r>
      <w:r w:rsidRPr="00FA04A8">
        <w:rPr>
          <w:rFonts w:ascii="Arial" w:hAnsi="Arial" w:cs="Arial"/>
          <w:sz w:val="20"/>
          <w:szCs w:val="20"/>
        </w:rPr>
        <w:t>, </w:t>
      </w:r>
      <w:r w:rsidRPr="00FA04A8">
        <w:rPr>
          <w:rFonts w:ascii="Arial" w:hAnsi="Arial" w:cs="Arial"/>
          <w:i/>
          <w:iCs/>
          <w:sz w:val="20"/>
          <w:szCs w:val="20"/>
        </w:rPr>
        <w:t>104</w:t>
      </w:r>
      <w:r w:rsidRPr="00FA04A8">
        <w:rPr>
          <w:rFonts w:ascii="Arial" w:hAnsi="Arial" w:cs="Arial"/>
          <w:sz w:val="20"/>
          <w:szCs w:val="20"/>
        </w:rPr>
        <w:t>(2), 287-294.</w:t>
      </w:r>
    </w:p>
    <w:p w14:paraId="4E6D7A2C" w14:textId="77777777" w:rsidR="00612A23" w:rsidRPr="00FA04A8" w:rsidRDefault="00612A23" w:rsidP="00B95385">
      <w:pPr>
        <w:spacing w:line="276" w:lineRule="auto"/>
        <w:ind w:left="720" w:hanging="720"/>
        <w:jc w:val="both"/>
        <w:rPr>
          <w:rFonts w:ascii="Arial" w:hAnsi="Arial" w:cs="Arial"/>
          <w:sz w:val="20"/>
          <w:szCs w:val="20"/>
        </w:rPr>
      </w:pPr>
      <w:r w:rsidRPr="00FA04A8">
        <w:rPr>
          <w:rFonts w:ascii="Arial" w:hAnsi="Arial" w:cs="Arial"/>
          <w:sz w:val="20"/>
          <w:szCs w:val="20"/>
        </w:rPr>
        <w:t>Wu, D. H., Laidman, D. L., &amp; Smith, C. J. (1993). Heat-shock protein 70 levels in temperature-stressed mung bean shoots. </w:t>
      </w:r>
      <w:r w:rsidRPr="00FA04A8">
        <w:rPr>
          <w:rFonts w:ascii="Arial" w:hAnsi="Arial" w:cs="Arial"/>
          <w:i/>
          <w:iCs/>
          <w:sz w:val="20"/>
          <w:szCs w:val="20"/>
        </w:rPr>
        <w:t>Journal of Experimental Botany</w:t>
      </w:r>
      <w:r w:rsidRPr="00FA04A8">
        <w:rPr>
          <w:rFonts w:ascii="Arial" w:hAnsi="Arial" w:cs="Arial"/>
          <w:sz w:val="20"/>
          <w:szCs w:val="20"/>
        </w:rPr>
        <w:t>, </w:t>
      </w:r>
      <w:r w:rsidRPr="00FA04A8">
        <w:rPr>
          <w:rFonts w:ascii="Arial" w:hAnsi="Arial" w:cs="Arial"/>
          <w:i/>
          <w:iCs/>
          <w:sz w:val="20"/>
          <w:szCs w:val="20"/>
        </w:rPr>
        <w:t>44</w:t>
      </w:r>
      <w:r w:rsidRPr="00FA04A8">
        <w:rPr>
          <w:rFonts w:ascii="Arial" w:hAnsi="Arial" w:cs="Arial"/>
          <w:sz w:val="20"/>
          <w:szCs w:val="20"/>
        </w:rPr>
        <w:t>(2), 457-461.</w:t>
      </w:r>
    </w:p>
    <w:p w14:paraId="26B35D2F" w14:textId="77777777" w:rsidR="00CB6873" w:rsidRPr="00FA04A8" w:rsidRDefault="00CB6873" w:rsidP="00B95385">
      <w:pPr>
        <w:spacing w:line="276" w:lineRule="auto"/>
        <w:ind w:left="720" w:hanging="720"/>
        <w:jc w:val="both"/>
        <w:rPr>
          <w:rFonts w:ascii="Arial" w:hAnsi="Arial" w:cs="Arial"/>
          <w:sz w:val="20"/>
          <w:szCs w:val="20"/>
        </w:rPr>
      </w:pPr>
      <w:r w:rsidRPr="00FA04A8">
        <w:rPr>
          <w:rFonts w:ascii="Arial" w:hAnsi="Arial" w:cs="Arial"/>
          <w:sz w:val="20"/>
          <w:szCs w:val="20"/>
        </w:rPr>
        <w:t>Yamori, W., Hikosaka, K., &amp; Way, D. A. (2014). Temperature response of photosynthesis in C3, C4, and CAM plants: temperature acclimation and temperature adaptation. </w:t>
      </w:r>
      <w:r w:rsidRPr="00FA04A8">
        <w:rPr>
          <w:rFonts w:ascii="Arial" w:hAnsi="Arial" w:cs="Arial"/>
          <w:i/>
          <w:iCs/>
          <w:sz w:val="20"/>
          <w:szCs w:val="20"/>
        </w:rPr>
        <w:t>Photosynthesis research</w:t>
      </w:r>
      <w:r w:rsidRPr="00FA04A8">
        <w:rPr>
          <w:rFonts w:ascii="Arial" w:hAnsi="Arial" w:cs="Arial"/>
          <w:sz w:val="20"/>
          <w:szCs w:val="20"/>
        </w:rPr>
        <w:t>, </w:t>
      </w:r>
      <w:r w:rsidRPr="00FA04A8">
        <w:rPr>
          <w:rFonts w:ascii="Arial" w:hAnsi="Arial" w:cs="Arial"/>
          <w:i/>
          <w:iCs/>
          <w:sz w:val="20"/>
          <w:szCs w:val="20"/>
        </w:rPr>
        <w:t>119</w:t>
      </w:r>
      <w:r w:rsidRPr="00FA04A8">
        <w:rPr>
          <w:rFonts w:ascii="Arial" w:hAnsi="Arial" w:cs="Arial"/>
          <w:sz w:val="20"/>
          <w:szCs w:val="20"/>
        </w:rPr>
        <w:t>(1), 101-117.</w:t>
      </w:r>
    </w:p>
    <w:p w14:paraId="68AC5504" w14:textId="658AD16A" w:rsidR="00176DEC" w:rsidRPr="00FA04A8" w:rsidRDefault="00176DEC" w:rsidP="00B95385">
      <w:pPr>
        <w:spacing w:line="276" w:lineRule="auto"/>
        <w:ind w:left="720" w:hanging="720"/>
        <w:jc w:val="both"/>
        <w:rPr>
          <w:rFonts w:ascii="Arial" w:hAnsi="Arial" w:cs="Arial"/>
          <w:sz w:val="20"/>
          <w:szCs w:val="20"/>
        </w:rPr>
      </w:pPr>
      <w:r w:rsidRPr="00FA04A8">
        <w:rPr>
          <w:rFonts w:ascii="Arial" w:hAnsi="Arial" w:cs="Arial"/>
          <w:sz w:val="20"/>
          <w:szCs w:val="20"/>
        </w:rPr>
        <w:t>Ye, C., Argayoso, M. A., Redoña, E. D., Sierra, S. N., Laza, M. A., Dilla, C. J., &amp; Hernandez, J. E. (2012). Mapping QTL for heat tolerance at flowering stage in rice using SNP markers. </w:t>
      </w:r>
      <w:r w:rsidRPr="00FA04A8">
        <w:rPr>
          <w:rFonts w:ascii="Arial" w:hAnsi="Arial" w:cs="Arial"/>
          <w:i/>
          <w:iCs/>
          <w:sz w:val="20"/>
          <w:szCs w:val="20"/>
        </w:rPr>
        <w:t>Plant Breeding</w:t>
      </w:r>
      <w:r w:rsidRPr="00FA04A8">
        <w:rPr>
          <w:rFonts w:ascii="Arial" w:hAnsi="Arial" w:cs="Arial"/>
          <w:sz w:val="20"/>
          <w:szCs w:val="20"/>
        </w:rPr>
        <w:t>, </w:t>
      </w:r>
      <w:r w:rsidRPr="00FA04A8">
        <w:rPr>
          <w:rFonts w:ascii="Arial" w:hAnsi="Arial" w:cs="Arial"/>
          <w:i/>
          <w:iCs/>
          <w:sz w:val="20"/>
          <w:szCs w:val="20"/>
        </w:rPr>
        <w:t>131</w:t>
      </w:r>
      <w:r w:rsidRPr="00FA04A8">
        <w:rPr>
          <w:rFonts w:ascii="Arial" w:hAnsi="Arial" w:cs="Arial"/>
          <w:sz w:val="20"/>
          <w:szCs w:val="20"/>
        </w:rPr>
        <w:t>(1), 33-41.</w:t>
      </w:r>
    </w:p>
    <w:p w14:paraId="60CF6DEB" w14:textId="66CCA0B3" w:rsidR="00131C11" w:rsidRPr="00FA04A8" w:rsidRDefault="00131C11" w:rsidP="00B95385">
      <w:pPr>
        <w:spacing w:line="276" w:lineRule="auto"/>
        <w:ind w:left="720" w:hanging="720"/>
        <w:jc w:val="both"/>
        <w:rPr>
          <w:rFonts w:ascii="Arial" w:hAnsi="Arial" w:cs="Arial"/>
          <w:sz w:val="20"/>
          <w:szCs w:val="20"/>
        </w:rPr>
      </w:pPr>
      <w:r w:rsidRPr="00FA04A8">
        <w:rPr>
          <w:rFonts w:ascii="Arial" w:hAnsi="Arial" w:cs="Arial"/>
          <w:sz w:val="20"/>
          <w:szCs w:val="20"/>
        </w:rPr>
        <w:t>Ye, C., Tenorio, F. A., Argayoso, M. A., Laza, M. A., Koh, H. J., Redoña, E. D., &amp; Gregorio, G. B. (2015). Identifying and confirming quantitative trait loci associated with heat tolerance at flowering stage in different rice populations. </w:t>
      </w:r>
      <w:r w:rsidRPr="00FA04A8">
        <w:rPr>
          <w:rFonts w:ascii="Arial" w:hAnsi="Arial" w:cs="Arial"/>
          <w:i/>
          <w:iCs/>
          <w:sz w:val="20"/>
          <w:szCs w:val="20"/>
        </w:rPr>
        <w:t>BMC genetics</w:t>
      </w:r>
      <w:r w:rsidRPr="00FA04A8">
        <w:rPr>
          <w:rFonts w:ascii="Arial" w:hAnsi="Arial" w:cs="Arial"/>
          <w:sz w:val="20"/>
          <w:szCs w:val="20"/>
        </w:rPr>
        <w:t>, </w:t>
      </w:r>
      <w:r w:rsidRPr="00FA04A8">
        <w:rPr>
          <w:rFonts w:ascii="Arial" w:hAnsi="Arial" w:cs="Arial"/>
          <w:i/>
          <w:iCs/>
          <w:sz w:val="20"/>
          <w:szCs w:val="20"/>
        </w:rPr>
        <w:t>16</w:t>
      </w:r>
      <w:r w:rsidRPr="00FA04A8">
        <w:rPr>
          <w:rFonts w:ascii="Arial" w:hAnsi="Arial" w:cs="Arial"/>
          <w:sz w:val="20"/>
          <w:szCs w:val="20"/>
        </w:rPr>
        <w:t>(1), 41.</w:t>
      </w:r>
    </w:p>
    <w:p w14:paraId="58F4EEA7" w14:textId="77777777" w:rsidR="00BF043B" w:rsidRPr="00FA04A8" w:rsidRDefault="00BF043B" w:rsidP="00B95385">
      <w:pPr>
        <w:spacing w:line="276" w:lineRule="auto"/>
        <w:ind w:left="720" w:hanging="720"/>
        <w:jc w:val="both"/>
        <w:rPr>
          <w:rFonts w:ascii="Arial" w:hAnsi="Arial" w:cs="Arial"/>
          <w:sz w:val="20"/>
          <w:szCs w:val="20"/>
        </w:rPr>
      </w:pPr>
      <w:r w:rsidRPr="00FA04A8">
        <w:rPr>
          <w:rFonts w:ascii="Arial" w:hAnsi="Arial" w:cs="Arial"/>
          <w:sz w:val="20"/>
          <w:szCs w:val="20"/>
        </w:rPr>
        <w:t>Yuan, J. S., Galbraith, D. W., Dai, S. Y., Griffin, P., &amp; Stewart, C. N. (2008). Plant systems biology comes of age. </w:t>
      </w:r>
      <w:r w:rsidRPr="00FA04A8">
        <w:rPr>
          <w:rFonts w:ascii="Arial" w:hAnsi="Arial" w:cs="Arial"/>
          <w:i/>
          <w:iCs/>
          <w:sz w:val="20"/>
          <w:szCs w:val="20"/>
        </w:rPr>
        <w:t>Trends in plant science</w:t>
      </w:r>
      <w:r w:rsidRPr="00FA04A8">
        <w:rPr>
          <w:rFonts w:ascii="Arial" w:hAnsi="Arial" w:cs="Arial"/>
          <w:sz w:val="20"/>
          <w:szCs w:val="20"/>
        </w:rPr>
        <w:t>, </w:t>
      </w:r>
      <w:r w:rsidRPr="00FA04A8">
        <w:rPr>
          <w:rFonts w:ascii="Arial" w:hAnsi="Arial" w:cs="Arial"/>
          <w:i/>
          <w:iCs/>
          <w:sz w:val="20"/>
          <w:szCs w:val="20"/>
        </w:rPr>
        <w:t>13</w:t>
      </w:r>
      <w:r w:rsidRPr="00FA04A8">
        <w:rPr>
          <w:rFonts w:ascii="Arial" w:hAnsi="Arial" w:cs="Arial"/>
          <w:sz w:val="20"/>
          <w:szCs w:val="20"/>
        </w:rPr>
        <w:t>(4), 165-171.</w:t>
      </w:r>
    </w:p>
    <w:p w14:paraId="297A68BF" w14:textId="52753F9D" w:rsidR="00666F4C" w:rsidRPr="00FA04A8" w:rsidRDefault="00666F4C" w:rsidP="00B95385">
      <w:pPr>
        <w:spacing w:line="276" w:lineRule="auto"/>
        <w:ind w:left="720" w:hanging="720"/>
        <w:jc w:val="both"/>
        <w:rPr>
          <w:rFonts w:ascii="Arial" w:hAnsi="Arial" w:cs="Arial"/>
          <w:sz w:val="20"/>
          <w:szCs w:val="20"/>
        </w:rPr>
      </w:pPr>
      <w:r w:rsidRPr="00FA04A8">
        <w:rPr>
          <w:rFonts w:ascii="Arial" w:hAnsi="Arial" w:cs="Arial"/>
          <w:sz w:val="20"/>
          <w:szCs w:val="20"/>
        </w:rPr>
        <w:t>Zhang, X., Wang, J., Huang, J., Lan, H., Wang, C., Yin, C., &amp; Zhang, H. (2012). Rare allele of OsPPKL1 associated with grain length causes extra-large grain and a significant yield increase in rice. </w:t>
      </w:r>
      <w:r w:rsidRPr="00FA04A8">
        <w:rPr>
          <w:rFonts w:ascii="Arial" w:hAnsi="Arial" w:cs="Arial"/>
          <w:i/>
          <w:iCs/>
          <w:sz w:val="20"/>
          <w:szCs w:val="20"/>
        </w:rPr>
        <w:t>Proceedings of the National Academy of Sciences</w:t>
      </w:r>
      <w:r w:rsidRPr="00FA04A8">
        <w:rPr>
          <w:rFonts w:ascii="Arial" w:hAnsi="Arial" w:cs="Arial"/>
          <w:sz w:val="20"/>
          <w:szCs w:val="20"/>
        </w:rPr>
        <w:t>, </w:t>
      </w:r>
      <w:r w:rsidRPr="00FA04A8">
        <w:rPr>
          <w:rFonts w:ascii="Arial" w:hAnsi="Arial" w:cs="Arial"/>
          <w:i/>
          <w:iCs/>
          <w:sz w:val="20"/>
          <w:szCs w:val="20"/>
        </w:rPr>
        <w:t>109</w:t>
      </w:r>
      <w:r w:rsidRPr="00FA04A8">
        <w:rPr>
          <w:rFonts w:ascii="Arial" w:hAnsi="Arial" w:cs="Arial"/>
          <w:sz w:val="20"/>
          <w:szCs w:val="20"/>
        </w:rPr>
        <w:t>(52), 21534-21539.</w:t>
      </w:r>
    </w:p>
    <w:p w14:paraId="7E5D73D8" w14:textId="77777777" w:rsidR="008830FE" w:rsidRPr="00FA04A8" w:rsidRDefault="008830FE" w:rsidP="00B95385">
      <w:pPr>
        <w:spacing w:line="276" w:lineRule="auto"/>
        <w:ind w:left="720" w:hanging="720"/>
        <w:jc w:val="both"/>
        <w:rPr>
          <w:rFonts w:ascii="Arial" w:hAnsi="Arial" w:cs="Arial"/>
          <w:sz w:val="20"/>
          <w:szCs w:val="20"/>
        </w:rPr>
      </w:pPr>
      <w:r w:rsidRPr="00FA04A8">
        <w:rPr>
          <w:rFonts w:ascii="Arial" w:hAnsi="Arial" w:cs="Arial"/>
          <w:sz w:val="20"/>
          <w:szCs w:val="20"/>
        </w:rPr>
        <w:t>Zhu, J., Chen, S., Alvarez, S., Asirvatham, V. S., Schachtman, D. P., Wu, Y., &amp; Sharp, R. E. (2006). Cell wall proteome in the maize primary root elongation zone. I. Extraction and identification of water-soluble and lightly ionically bound proteins. </w:t>
      </w:r>
      <w:r w:rsidRPr="00FA04A8">
        <w:rPr>
          <w:rFonts w:ascii="Arial" w:hAnsi="Arial" w:cs="Arial"/>
          <w:i/>
          <w:iCs/>
          <w:sz w:val="20"/>
          <w:szCs w:val="20"/>
        </w:rPr>
        <w:t>Plant physiology</w:t>
      </w:r>
      <w:r w:rsidRPr="00FA04A8">
        <w:rPr>
          <w:rFonts w:ascii="Arial" w:hAnsi="Arial" w:cs="Arial"/>
          <w:sz w:val="20"/>
          <w:szCs w:val="20"/>
        </w:rPr>
        <w:t>, </w:t>
      </w:r>
      <w:r w:rsidRPr="00FA04A8">
        <w:rPr>
          <w:rFonts w:ascii="Arial" w:hAnsi="Arial" w:cs="Arial"/>
          <w:i/>
          <w:iCs/>
          <w:sz w:val="20"/>
          <w:szCs w:val="20"/>
        </w:rPr>
        <w:t>140</w:t>
      </w:r>
      <w:r w:rsidRPr="00FA04A8">
        <w:rPr>
          <w:rFonts w:ascii="Arial" w:hAnsi="Arial" w:cs="Arial"/>
          <w:sz w:val="20"/>
          <w:szCs w:val="20"/>
        </w:rPr>
        <w:t>(1), 311-325.</w:t>
      </w:r>
    </w:p>
    <w:p w14:paraId="7B44661E" w14:textId="5371664A" w:rsidR="00D41CF2" w:rsidRPr="00FA04A8" w:rsidRDefault="00B15A04" w:rsidP="00B95385">
      <w:pPr>
        <w:ind w:left="720" w:hanging="720"/>
        <w:jc w:val="both"/>
        <w:rPr>
          <w:rFonts w:ascii="Arial" w:hAnsi="Arial" w:cs="Arial"/>
          <w:sz w:val="20"/>
          <w:szCs w:val="20"/>
        </w:rPr>
      </w:pPr>
      <w:r w:rsidRPr="00FA04A8">
        <w:rPr>
          <w:rFonts w:ascii="Arial" w:hAnsi="Arial" w:cs="Arial"/>
          <w:sz w:val="20"/>
          <w:szCs w:val="20"/>
        </w:rPr>
        <w:t>Zou, J., Liu, C., &amp; Chen, X. (2011). Proteomics of rice in response to heat stress and advances in genetic engineering for heat tolerance in rice. </w:t>
      </w:r>
      <w:r w:rsidRPr="00FA04A8">
        <w:rPr>
          <w:rFonts w:ascii="Arial" w:hAnsi="Arial" w:cs="Arial"/>
          <w:i/>
          <w:iCs/>
          <w:sz w:val="20"/>
          <w:szCs w:val="20"/>
        </w:rPr>
        <w:t>Plant Cell Reports</w:t>
      </w:r>
      <w:r w:rsidRPr="00FA04A8">
        <w:rPr>
          <w:rFonts w:ascii="Arial" w:hAnsi="Arial" w:cs="Arial"/>
          <w:sz w:val="20"/>
          <w:szCs w:val="20"/>
        </w:rPr>
        <w:t>, </w:t>
      </w:r>
      <w:r w:rsidRPr="00FA04A8">
        <w:rPr>
          <w:rFonts w:ascii="Arial" w:hAnsi="Arial" w:cs="Arial"/>
          <w:i/>
          <w:iCs/>
          <w:sz w:val="20"/>
          <w:szCs w:val="20"/>
        </w:rPr>
        <w:t>30</w:t>
      </w:r>
      <w:r w:rsidRPr="00FA04A8">
        <w:rPr>
          <w:rFonts w:ascii="Arial" w:hAnsi="Arial" w:cs="Arial"/>
          <w:sz w:val="20"/>
          <w:szCs w:val="20"/>
        </w:rPr>
        <w:t>(12), 2155-2165.</w:t>
      </w:r>
    </w:p>
    <w:p w14:paraId="7DCED050" w14:textId="3FD9C275" w:rsidR="0074058C" w:rsidRPr="000515C7" w:rsidRDefault="0074058C" w:rsidP="00B15A04">
      <w:pPr>
        <w:ind w:left="720" w:hanging="720"/>
        <w:rPr>
          <w:rFonts w:ascii="Arial" w:hAnsi="Arial" w:cs="Arial"/>
          <w:sz w:val="24"/>
          <w:szCs w:val="24"/>
        </w:rPr>
      </w:pPr>
    </w:p>
    <w:sectPr w:rsidR="0074058C" w:rsidRPr="000515C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26C44" w14:textId="77777777" w:rsidR="008C256F" w:rsidRDefault="008C256F" w:rsidP="000B302B">
      <w:pPr>
        <w:spacing w:after="0" w:line="240" w:lineRule="auto"/>
      </w:pPr>
      <w:r>
        <w:separator/>
      </w:r>
    </w:p>
  </w:endnote>
  <w:endnote w:type="continuationSeparator" w:id="0">
    <w:p w14:paraId="6A1D018B" w14:textId="77777777" w:rsidR="008C256F" w:rsidRDefault="008C256F" w:rsidP="000B3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848B" w14:textId="77777777" w:rsidR="00D00C21" w:rsidRDefault="00D00C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58FF2" w14:textId="77777777" w:rsidR="00D00C21" w:rsidRDefault="00D00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DB942" w14:textId="77777777" w:rsidR="00D00C21" w:rsidRDefault="00D00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7281C" w14:textId="77777777" w:rsidR="008C256F" w:rsidRDefault="008C256F" w:rsidP="000B302B">
      <w:pPr>
        <w:spacing w:after="0" w:line="240" w:lineRule="auto"/>
      </w:pPr>
      <w:r>
        <w:separator/>
      </w:r>
    </w:p>
  </w:footnote>
  <w:footnote w:type="continuationSeparator" w:id="0">
    <w:p w14:paraId="0625E471" w14:textId="77777777" w:rsidR="008C256F" w:rsidRDefault="008C256F" w:rsidP="000B3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04BEA" w14:textId="371438DE" w:rsidR="00D00C21" w:rsidRDefault="00D00C21">
    <w:pPr>
      <w:pStyle w:val="Header"/>
    </w:pPr>
    <w:r>
      <w:rPr>
        <w:noProof/>
      </w:rPr>
      <w:pict w14:anchorId="704C3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6594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EEB8" w14:textId="4FFBB781" w:rsidR="00D00C21" w:rsidRDefault="00D00C21">
    <w:pPr>
      <w:pStyle w:val="Header"/>
    </w:pPr>
    <w:r>
      <w:rPr>
        <w:noProof/>
      </w:rPr>
      <w:pict w14:anchorId="322BA8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6594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F15BB" w14:textId="49F536F2" w:rsidR="00D00C21" w:rsidRDefault="00D00C21">
    <w:pPr>
      <w:pStyle w:val="Header"/>
    </w:pPr>
    <w:r>
      <w:rPr>
        <w:noProof/>
      </w:rPr>
      <w:pict w14:anchorId="3F520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6594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5968"/>
    <w:multiLevelType w:val="hybridMultilevel"/>
    <w:tmpl w:val="B89CCC88"/>
    <w:lvl w:ilvl="0" w:tplc="6414C9F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756260"/>
    <w:multiLevelType w:val="hybridMultilevel"/>
    <w:tmpl w:val="EEDCF9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1D16936"/>
    <w:multiLevelType w:val="hybridMultilevel"/>
    <w:tmpl w:val="018CA26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3C9E2DD1"/>
    <w:multiLevelType w:val="hybridMultilevel"/>
    <w:tmpl w:val="5CC2FC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BC82BCA"/>
    <w:multiLevelType w:val="hybridMultilevel"/>
    <w:tmpl w:val="FC88B046"/>
    <w:lvl w:ilvl="0" w:tplc="87FEBA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C8B"/>
    <w:rsid w:val="0000461B"/>
    <w:rsid w:val="000068A0"/>
    <w:rsid w:val="00006F2A"/>
    <w:rsid w:val="00012DCE"/>
    <w:rsid w:val="00012E21"/>
    <w:rsid w:val="00022520"/>
    <w:rsid w:val="000305A5"/>
    <w:rsid w:val="00041429"/>
    <w:rsid w:val="00050F4A"/>
    <w:rsid w:val="000515C7"/>
    <w:rsid w:val="00055960"/>
    <w:rsid w:val="00076001"/>
    <w:rsid w:val="00082B5D"/>
    <w:rsid w:val="000863B3"/>
    <w:rsid w:val="000A21A2"/>
    <w:rsid w:val="000A3ACC"/>
    <w:rsid w:val="000A44BE"/>
    <w:rsid w:val="000A4EDC"/>
    <w:rsid w:val="000B302B"/>
    <w:rsid w:val="000C7DD2"/>
    <w:rsid w:val="000E0FAF"/>
    <w:rsid w:val="000E66F8"/>
    <w:rsid w:val="000E75E5"/>
    <w:rsid w:val="000F4F6B"/>
    <w:rsid w:val="00101795"/>
    <w:rsid w:val="00106E9E"/>
    <w:rsid w:val="00131C11"/>
    <w:rsid w:val="0014770E"/>
    <w:rsid w:val="001552D1"/>
    <w:rsid w:val="00155FA7"/>
    <w:rsid w:val="00160703"/>
    <w:rsid w:val="00165693"/>
    <w:rsid w:val="00174964"/>
    <w:rsid w:val="00176DEC"/>
    <w:rsid w:val="001833C5"/>
    <w:rsid w:val="00185AF9"/>
    <w:rsid w:val="001A09BD"/>
    <w:rsid w:val="001B253B"/>
    <w:rsid w:val="001B3F6B"/>
    <w:rsid w:val="001C18D5"/>
    <w:rsid w:val="001C69FE"/>
    <w:rsid w:val="001D4D94"/>
    <w:rsid w:val="001D59EB"/>
    <w:rsid w:val="001E07BE"/>
    <w:rsid w:val="001E4D84"/>
    <w:rsid w:val="001E50D9"/>
    <w:rsid w:val="001F6FAD"/>
    <w:rsid w:val="001F75DF"/>
    <w:rsid w:val="00227142"/>
    <w:rsid w:val="00240250"/>
    <w:rsid w:val="00253232"/>
    <w:rsid w:val="0025382D"/>
    <w:rsid w:val="00280812"/>
    <w:rsid w:val="00280AEE"/>
    <w:rsid w:val="00281034"/>
    <w:rsid w:val="002821C2"/>
    <w:rsid w:val="002870A0"/>
    <w:rsid w:val="002926D0"/>
    <w:rsid w:val="002B15D8"/>
    <w:rsid w:val="002B1BF7"/>
    <w:rsid w:val="002B206E"/>
    <w:rsid w:val="002C0109"/>
    <w:rsid w:val="002C1A67"/>
    <w:rsid w:val="002C7058"/>
    <w:rsid w:val="002D0F66"/>
    <w:rsid w:val="002F43E6"/>
    <w:rsid w:val="003023E1"/>
    <w:rsid w:val="003138A2"/>
    <w:rsid w:val="003270FA"/>
    <w:rsid w:val="00333584"/>
    <w:rsid w:val="00333939"/>
    <w:rsid w:val="00335FE6"/>
    <w:rsid w:val="00344BE2"/>
    <w:rsid w:val="00351BB2"/>
    <w:rsid w:val="00352F22"/>
    <w:rsid w:val="00382EAF"/>
    <w:rsid w:val="003B7FB3"/>
    <w:rsid w:val="003C47B3"/>
    <w:rsid w:val="003E2D99"/>
    <w:rsid w:val="003F37D8"/>
    <w:rsid w:val="00424C83"/>
    <w:rsid w:val="00444613"/>
    <w:rsid w:val="00445F13"/>
    <w:rsid w:val="00463C6F"/>
    <w:rsid w:val="0047142E"/>
    <w:rsid w:val="004A369B"/>
    <w:rsid w:val="004A3727"/>
    <w:rsid w:val="004A44DE"/>
    <w:rsid w:val="004C1617"/>
    <w:rsid w:val="004C7C4E"/>
    <w:rsid w:val="004D257D"/>
    <w:rsid w:val="004D5FED"/>
    <w:rsid w:val="004E38BF"/>
    <w:rsid w:val="004E4FF1"/>
    <w:rsid w:val="004F7483"/>
    <w:rsid w:val="0050169F"/>
    <w:rsid w:val="00505055"/>
    <w:rsid w:val="005078DA"/>
    <w:rsid w:val="005113B1"/>
    <w:rsid w:val="00512BF9"/>
    <w:rsid w:val="00522801"/>
    <w:rsid w:val="00524CAB"/>
    <w:rsid w:val="00537377"/>
    <w:rsid w:val="00542A00"/>
    <w:rsid w:val="00550F33"/>
    <w:rsid w:val="00565903"/>
    <w:rsid w:val="00574B56"/>
    <w:rsid w:val="00576ECE"/>
    <w:rsid w:val="00580BE8"/>
    <w:rsid w:val="005814E5"/>
    <w:rsid w:val="00582EF0"/>
    <w:rsid w:val="00592BB8"/>
    <w:rsid w:val="00596957"/>
    <w:rsid w:val="005B47AE"/>
    <w:rsid w:val="005C00C6"/>
    <w:rsid w:val="005F09E3"/>
    <w:rsid w:val="005F2423"/>
    <w:rsid w:val="005F2A9F"/>
    <w:rsid w:val="006020B3"/>
    <w:rsid w:val="006054F8"/>
    <w:rsid w:val="00607358"/>
    <w:rsid w:val="00611ECE"/>
    <w:rsid w:val="00612A23"/>
    <w:rsid w:val="0062189A"/>
    <w:rsid w:val="00621BA3"/>
    <w:rsid w:val="00630AC2"/>
    <w:rsid w:val="0063139B"/>
    <w:rsid w:val="00640AD5"/>
    <w:rsid w:val="006463E1"/>
    <w:rsid w:val="00655742"/>
    <w:rsid w:val="00666F4C"/>
    <w:rsid w:val="006808BF"/>
    <w:rsid w:val="00682F4F"/>
    <w:rsid w:val="00687D5F"/>
    <w:rsid w:val="006A1A07"/>
    <w:rsid w:val="006C1F2D"/>
    <w:rsid w:val="006C470F"/>
    <w:rsid w:val="006D11DD"/>
    <w:rsid w:val="006D56E3"/>
    <w:rsid w:val="006E0D4C"/>
    <w:rsid w:val="006E4941"/>
    <w:rsid w:val="00701C49"/>
    <w:rsid w:val="00716929"/>
    <w:rsid w:val="00735219"/>
    <w:rsid w:val="0074058C"/>
    <w:rsid w:val="00744838"/>
    <w:rsid w:val="00745D5A"/>
    <w:rsid w:val="00751630"/>
    <w:rsid w:val="007608E7"/>
    <w:rsid w:val="00760E15"/>
    <w:rsid w:val="007654D6"/>
    <w:rsid w:val="00772293"/>
    <w:rsid w:val="00775203"/>
    <w:rsid w:val="00794150"/>
    <w:rsid w:val="00794567"/>
    <w:rsid w:val="007A724E"/>
    <w:rsid w:val="007A74E5"/>
    <w:rsid w:val="007B0F21"/>
    <w:rsid w:val="007B3489"/>
    <w:rsid w:val="007B45D6"/>
    <w:rsid w:val="007C2037"/>
    <w:rsid w:val="007C2B02"/>
    <w:rsid w:val="007D0A06"/>
    <w:rsid w:val="008165ED"/>
    <w:rsid w:val="00816C0F"/>
    <w:rsid w:val="00830071"/>
    <w:rsid w:val="00830A35"/>
    <w:rsid w:val="0083759E"/>
    <w:rsid w:val="00845C51"/>
    <w:rsid w:val="008755EE"/>
    <w:rsid w:val="008830FE"/>
    <w:rsid w:val="00891312"/>
    <w:rsid w:val="00893C4C"/>
    <w:rsid w:val="0089451A"/>
    <w:rsid w:val="008A0930"/>
    <w:rsid w:val="008B22EE"/>
    <w:rsid w:val="008B38EA"/>
    <w:rsid w:val="008B564C"/>
    <w:rsid w:val="008C00D5"/>
    <w:rsid w:val="008C1C57"/>
    <w:rsid w:val="008C256F"/>
    <w:rsid w:val="008D0F86"/>
    <w:rsid w:val="0090194A"/>
    <w:rsid w:val="00915D79"/>
    <w:rsid w:val="00940AD4"/>
    <w:rsid w:val="009440AF"/>
    <w:rsid w:val="00956563"/>
    <w:rsid w:val="009567A1"/>
    <w:rsid w:val="009611FE"/>
    <w:rsid w:val="009640E1"/>
    <w:rsid w:val="0097406E"/>
    <w:rsid w:val="009927A6"/>
    <w:rsid w:val="009A7FDF"/>
    <w:rsid w:val="009B28C9"/>
    <w:rsid w:val="009B4AC0"/>
    <w:rsid w:val="009B638C"/>
    <w:rsid w:val="009D0A8A"/>
    <w:rsid w:val="009D789F"/>
    <w:rsid w:val="009E7E20"/>
    <w:rsid w:val="009F207F"/>
    <w:rsid w:val="00A03417"/>
    <w:rsid w:val="00A06AD8"/>
    <w:rsid w:val="00A12A33"/>
    <w:rsid w:val="00A14C9D"/>
    <w:rsid w:val="00A161D1"/>
    <w:rsid w:val="00A41BE8"/>
    <w:rsid w:val="00A4563D"/>
    <w:rsid w:val="00A46916"/>
    <w:rsid w:val="00A828A9"/>
    <w:rsid w:val="00A9174B"/>
    <w:rsid w:val="00A94CCB"/>
    <w:rsid w:val="00AA0709"/>
    <w:rsid w:val="00AA1CDD"/>
    <w:rsid w:val="00AC1C77"/>
    <w:rsid w:val="00AD5EF5"/>
    <w:rsid w:val="00AD64A3"/>
    <w:rsid w:val="00AE2978"/>
    <w:rsid w:val="00AF37FC"/>
    <w:rsid w:val="00AF4024"/>
    <w:rsid w:val="00B015B2"/>
    <w:rsid w:val="00B12B99"/>
    <w:rsid w:val="00B15A04"/>
    <w:rsid w:val="00B207AB"/>
    <w:rsid w:val="00B22747"/>
    <w:rsid w:val="00B475A4"/>
    <w:rsid w:val="00B57EBF"/>
    <w:rsid w:val="00B61461"/>
    <w:rsid w:val="00B63E98"/>
    <w:rsid w:val="00B733AA"/>
    <w:rsid w:val="00B73E19"/>
    <w:rsid w:val="00B80347"/>
    <w:rsid w:val="00B87E92"/>
    <w:rsid w:val="00B90FB5"/>
    <w:rsid w:val="00B934DE"/>
    <w:rsid w:val="00B94DDB"/>
    <w:rsid w:val="00B95385"/>
    <w:rsid w:val="00BB00CD"/>
    <w:rsid w:val="00BB229D"/>
    <w:rsid w:val="00BB22A0"/>
    <w:rsid w:val="00BC0D9E"/>
    <w:rsid w:val="00BC3587"/>
    <w:rsid w:val="00BC646D"/>
    <w:rsid w:val="00BD4055"/>
    <w:rsid w:val="00BD41FD"/>
    <w:rsid w:val="00BD789A"/>
    <w:rsid w:val="00BE667B"/>
    <w:rsid w:val="00BE7A0E"/>
    <w:rsid w:val="00BE7FCB"/>
    <w:rsid w:val="00BF043B"/>
    <w:rsid w:val="00BF63EE"/>
    <w:rsid w:val="00C23BBD"/>
    <w:rsid w:val="00C2559E"/>
    <w:rsid w:val="00C359BC"/>
    <w:rsid w:val="00C40C62"/>
    <w:rsid w:val="00C4441A"/>
    <w:rsid w:val="00C60524"/>
    <w:rsid w:val="00C61F10"/>
    <w:rsid w:val="00C7132E"/>
    <w:rsid w:val="00C72013"/>
    <w:rsid w:val="00C735A7"/>
    <w:rsid w:val="00C77C8B"/>
    <w:rsid w:val="00CA5787"/>
    <w:rsid w:val="00CB09E1"/>
    <w:rsid w:val="00CB6873"/>
    <w:rsid w:val="00CC531E"/>
    <w:rsid w:val="00CE23E5"/>
    <w:rsid w:val="00CE5A97"/>
    <w:rsid w:val="00CF684E"/>
    <w:rsid w:val="00D00C21"/>
    <w:rsid w:val="00D05551"/>
    <w:rsid w:val="00D2081A"/>
    <w:rsid w:val="00D31618"/>
    <w:rsid w:val="00D3234E"/>
    <w:rsid w:val="00D33C68"/>
    <w:rsid w:val="00D355ED"/>
    <w:rsid w:val="00D41CF2"/>
    <w:rsid w:val="00D42792"/>
    <w:rsid w:val="00D46706"/>
    <w:rsid w:val="00D57FF5"/>
    <w:rsid w:val="00D92F51"/>
    <w:rsid w:val="00D935D8"/>
    <w:rsid w:val="00DA66A2"/>
    <w:rsid w:val="00DB7444"/>
    <w:rsid w:val="00DC4F6E"/>
    <w:rsid w:val="00DC7793"/>
    <w:rsid w:val="00DD15F9"/>
    <w:rsid w:val="00DD706A"/>
    <w:rsid w:val="00DF01FD"/>
    <w:rsid w:val="00DF7D98"/>
    <w:rsid w:val="00E158BC"/>
    <w:rsid w:val="00E34818"/>
    <w:rsid w:val="00E403AF"/>
    <w:rsid w:val="00E417B4"/>
    <w:rsid w:val="00E4588E"/>
    <w:rsid w:val="00E51C70"/>
    <w:rsid w:val="00E54641"/>
    <w:rsid w:val="00E56F33"/>
    <w:rsid w:val="00EB6273"/>
    <w:rsid w:val="00EC56DB"/>
    <w:rsid w:val="00ED2DEA"/>
    <w:rsid w:val="00ED6E98"/>
    <w:rsid w:val="00ED790B"/>
    <w:rsid w:val="00F13171"/>
    <w:rsid w:val="00F1761F"/>
    <w:rsid w:val="00F20857"/>
    <w:rsid w:val="00F764FB"/>
    <w:rsid w:val="00F86B6C"/>
    <w:rsid w:val="00F87D15"/>
    <w:rsid w:val="00F9077B"/>
    <w:rsid w:val="00FA04A8"/>
    <w:rsid w:val="00FA2938"/>
    <w:rsid w:val="00FA3318"/>
    <w:rsid w:val="00FA4335"/>
    <w:rsid w:val="00FB23DB"/>
    <w:rsid w:val="00FB5D79"/>
    <w:rsid w:val="00FB63C1"/>
    <w:rsid w:val="00FC5F48"/>
    <w:rsid w:val="00FD12DC"/>
    <w:rsid w:val="00FD3D73"/>
    <w:rsid w:val="00FE2FB4"/>
    <w:rsid w:val="00FE62F1"/>
    <w:rsid w:val="00FF01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6E9B50"/>
  <w15:chartTrackingRefBased/>
  <w15:docId w15:val="{D0896DC6-8845-4566-99FF-6EF6B6B1F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C8B"/>
  </w:style>
  <w:style w:type="paragraph" w:styleId="Heading1">
    <w:name w:val="heading 1"/>
    <w:basedOn w:val="Normal"/>
    <w:next w:val="Normal"/>
    <w:link w:val="Heading1Char"/>
    <w:uiPriority w:val="9"/>
    <w:qFormat/>
    <w:rsid w:val="00C77C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7C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7C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7C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7C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7C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7C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7C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7C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C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7C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7C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7C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7C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7C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7C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7C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7C8B"/>
    <w:rPr>
      <w:rFonts w:eastAsiaTheme="majorEastAsia" w:cstheme="majorBidi"/>
      <w:color w:val="272727" w:themeColor="text1" w:themeTint="D8"/>
    </w:rPr>
  </w:style>
  <w:style w:type="paragraph" w:styleId="Title">
    <w:name w:val="Title"/>
    <w:basedOn w:val="Normal"/>
    <w:next w:val="Normal"/>
    <w:link w:val="TitleChar"/>
    <w:uiPriority w:val="10"/>
    <w:qFormat/>
    <w:rsid w:val="00C77C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C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7C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7C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7C8B"/>
    <w:pPr>
      <w:spacing w:before="160"/>
      <w:jc w:val="center"/>
    </w:pPr>
    <w:rPr>
      <w:i/>
      <w:iCs/>
      <w:color w:val="404040" w:themeColor="text1" w:themeTint="BF"/>
    </w:rPr>
  </w:style>
  <w:style w:type="character" w:customStyle="1" w:styleId="QuoteChar">
    <w:name w:val="Quote Char"/>
    <w:basedOn w:val="DefaultParagraphFont"/>
    <w:link w:val="Quote"/>
    <w:uiPriority w:val="29"/>
    <w:rsid w:val="00C77C8B"/>
    <w:rPr>
      <w:i/>
      <w:iCs/>
      <w:color w:val="404040" w:themeColor="text1" w:themeTint="BF"/>
    </w:rPr>
  </w:style>
  <w:style w:type="paragraph" w:styleId="ListParagraph">
    <w:name w:val="List Paragraph"/>
    <w:basedOn w:val="Normal"/>
    <w:uiPriority w:val="34"/>
    <w:qFormat/>
    <w:rsid w:val="00C77C8B"/>
    <w:pPr>
      <w:ind w:left="720"/>
      <w:contextualSpacing/>
    </w:pPr>
  </w:style>
  <w:style w:type="character" w:styleId="IntenseEmphasis">
    <w:name w:val="Intense Emphasis"/>
    <w:basedOn w:val="DefaultParagraphFont"/>
    <w:uiPriority w:val="21"/>
    <w:qFormat/>
    <w:rsid w:val="00C77C8B"/>
    <w:rPr>
      <w:i/>
      <w:iCs/>
      <w:color w:val="2F5496" w:themeColor="accent1" w:themeShade="BF"/>
    </w:rPr>
  </w:style>
  <w:style w:type="paragraph" w:styleId="IntenseQuote">
    <w:name w:val="Intense Quote"/>
    <w:basedOn w:val="Normal"/>
    <w:next w:val="Normal"/>
    <w:link w:val="IntenseQuoteChar"/>
    <w:uiPriority w:val="30"/>
    <w:qFormat/>
    <w:rsid w:val="00C77C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7C8B"/>
    <w:rPr>
      <w:i/>
      <w:iCs/>
      <w:color w:val="2F5496" w:themeColor="accent1" w:themeShade="BF"/>
    </w:rPr>
  </w:style>
  <w:style w:type="character" w:styleId="IntenseReference">
    <w:name w:val="Intense Reference"/>
    <w:basedOn w:val="DefaultParagraphFont"/>
    <w:uiPriority w:val="32"/>
    <w:qFormat/>
    <w:rsid w:val="00C77C8B"/>
    <w:rPr>
      <w:b/>
      <w:bCs/>
      <w:smallCaps/>
      <w:color w:val="2F5496" w:themeColor="accent1" w:themeShade="BF"/>
      <w:spacing w:val="5"/>
    </w:rPr>
  </w:style>
  <w:style w:type="paragraph" w:styleId="NormalWeb">
    <w:name w:val="Normal (Web)"/>
    <w:basedOn w:val="Normal"/>
    <w:uiPriority w:val="99"/>
    <w:semiHidden/>
    <w:unhideWhenUsed/>
    <w:rsid w:val="00DB744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0B3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02B"/>
  </w:style>
  <w:style w:type="paragraph" w:styleId="Footer">
    <w:name w:val="footer"/>
    <w:basedOn w:val="Normal"/>
    <w:link w:val="FooterChar"/>
    <w:uiPriority w:val="99"/>
    <w:unhideWhenUsed/>
    <w:rsid w:val="000B30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02B"/>
  </w:style>
  <w:style w:type="character" w:styleId="Hyperlink">
    <w:name w:val="Hyperlink"/>
    <w:basedOn w:val="DefaultParagraphFont"/>
    <w:uiPriority w:val="99"/>
    <w:unhideWhenUsed/>
    <w:rsid w:val="00280812"/>
    <w:rPr>
      <w:color w:val="0563C1" w:themeColor="hyperlink"/>
      <w:u w:val="single"/>
    </w:rPr>
  </w:style>
  <w:style w:type="character" w:styleId="UnresolvedMention">
    <w:name w:val="Unresolved Mention"/>
    <w:basedOn w:val="DefaultParagraphFont"/>
    <w:uiPriority w:val="99"/>
    <w:semiHidden/>
    <w:unhideWhenUsed/>
    <w:rsid w:val="00280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5221">
      <w:bodyDiv w:val="1"/>
      <w:marLeft w:val="0"/>
      <w:marRight w:val="0"/>
      <w:marTop w:val="0"/>
      <w:marBottom w:val="0"/>
      <w:divBdr>
        <w:top w:val="none" w:sz="0" w:space="0" w:color="auto"/>
        <w:left w:val="none" w:sz="0" w:space="0" w:color="auto"/>
        <w:bottom w:val="none" w:sz="0" w:space="0" w:color="auto"/>
        <w:right w:val="none" w:sz="0" w:space="0" w:color="auto"/>
      </w:divBdr>
    </w:div>
    <w:div w:id="94984290">
      <w:bodyDiv w:val="1"/>
      <w:marLeft w:val="0"/>
      <w:marRight w:val="0"/>
      <w:marTop w:val="0"/>
      <w:marBottom w:val="0"/>
      <w:divBdr>
        <w:top w:val="none" w:sz="0" w:space="0" w:color="auto"/>
        <w:left w:val="none" w:sz="0" w:space="0" w:color="auto"/>
        <w:bottom w:val="none" w:sz="0" w:space="0" w:color="auto"/>
        <w:right w:val="none" w:sz="0" w:space="0" w:color="auto"/>
      </w:divBdr>
      <w:divsChild>
        <w:div w:id="663435972">
          <w:marLeft w:val="0"/>
          <w:marRight w:val="0"/>
          <w:marTop w:val="0"/>
          <w:marBottom w:val="0"/>
          <w:divBdr>
            <w:top w:val="none" w:sz="0" w:space="0" w:color="auto"/>
            <w:left w:val="none" w:sz="0" w:space="0" w:color="auto"/>
            <w:bottom w:val="none" w:sz="0" w:space="0" w:color="auto"/>
            <w:right w:val="none" w:sz="0" w:space="0" w:color="auto"/>
          </w:divBdr>
          <w:divsChild>
            <w:div w:id="153760055">
              <w:marLeft w:val="0"/>
              <w:marRight w:val="0"/>
              <w:marTop w:val="0"/>
              <w:marBottom w:val="0"/>
              <w:divBdr>
                <w:top w:val="none" w:sz="0" w:space="0" w:color="auto"/>
                <w:left w:val="none" w:sz="0" w:space="0" w:color="auto"/>
                <w:bottom w:val="none" w:sz="0" w:space="0" w:color="auto"/>
                <w:right w:val="none" w:sz="0" w:space="0" w:color="auto"/>
              </w:divBdr>
              <w:divsChild>
                <w:div w:id="514341398">
                  <w:marLeft w:val="0"/>
                  <w:marRight w:val="0"/>
                  <w:marTop w:val="0"/>
                  <w:marBottom w:val="0"/>
                  <w:divBdr>
                    <w:top w:val="none" w:sz="0" w:space="0" w:color="auto"/>
                    <w:left w:val="none" w:sz="0" w:space="0" w:color="auto"/>
                    <w:bottom w:val="none" w:sz="0" w:space="0" w:color="auto"/>
                    <w:right w:val="none" w:sz="0" w:space="0" w:color="auto"/>
                  </w:divBdr>
                  <w:divsChild>
                    <w:div w:id="2252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592125">
      <w:bodyDiv w:val="1"/>
      <w:marLeft w:val="0"/>
      <w:marRight w:val="0"/>
      <w:marTop w:val="0"/>
      <w:marBottom w:val="0"/>
      <w:divBdr>
        <w:top w:val="none" w:sz="0" w:space="0" w:color="auto"/>
        <w:left w:val="none" w:sz="0" w:space="0" w:color="auto"/>
        <w:bottom w:val="none" w:sz="0" w:space="0" w:color="auto"/>
        <w:right w:val="none" w:sz="0" w:space="0" w:color="auto"/>
      </w:divBdr>
    </w:div>
    <w:div w:id="668365651">
      <w:bodyDiv w:val="1"/>
      <w:marLeft w:val="0"/>
      <w:marRight w:val="0"/>
      <w:marTop w:val="0"/>
      <w:marBottom w:val="0"/>
      <w:divBdr>
        <w:top w:val="none" w:sz="0" w:space="0" w:color="auto"/>
        <w:left w:val="none" w:sz="0" w:space="0" w:color="auto"/>
        <w:bottom w:val="none" w:sz="0" w:space="0" w:color="auto"/>
        <w:right w:val="none" w:sz="0" w:space="0" w:color="auto"/>
      </w:divBdr>
    </w:div>
    <w:div w:id="824276881">
      <w:bodyDiv w:val="1"/>
      <w:marLeft w:val="0"/>
      <w:marRight w:val="0"/>
      <w:marTop w:val="0"/>
      <w:marBottom w:val="0"/>
      <w:divBdr>
        <w:top w:val="none" w:sz="0" w:space="0" w:color="auto"/>
        <w:left w:val="none" w:sz="0" w:space="0" w:color="auto"/>
        <w:bottom w:val="none" w:sz="0" w:space="0" w:color="auto"/>
        <w:right w:val="none" w:sz="0" w:space="0" w:color="auto"/>
      </w:divBdr>
    </w:div>
    <w:div w:id="1494566804">
      <w:bodyDiv w:val="1"/>
      <w:marLeft w:val="0"/>
      <w:marRight w:val="0"/>
      <w:marTop w:val="0"/>
      <w:marBottom w:val="0"/>
      <w:divBdr>
        <w:top w:val="none" w:sz="0" w:space="0" w:color="auto"/>
        <w:left w:val="none" w:sz="0" w:space="0" w:color="auto"/>
        <w:bottom w:val="none" w:sz="0" w:space="0" w:color="auto"/>
        <w:right w:val="none" w:sz="0" w:space="0" w:color="auto"/>
      </w:divBdr>
    </w:div>
    <w:div w:id="1670332873">
      <w:bodyDiv w:val="1"/>
      <w:marLeft w:val="0"/>
      <w:marRight w:val="0"/>
      <w:marTop w:val="0"/>
      <w:marBottom w:val="0"/>
      <w:divBdr>
        <w:top w:val="none" w:sz="0" w:space="0" w:color="auto"/>
        <w:left w:val="none" w:sz="0" w:space="0" w:color="auto"/>
        <w:bottom w:val="none" w:sz="0" w:space="0" w:color="auto"/>
        <w:right w:val="none" w:sz="0" w:space="0" w:color="auto"/>
      </w:divBdr>
    </w:div>
    <w:div w:id="1687824289">
      <w:bodyDiv w:val="1"/>
      <w:marLeft w:val="0"/>
      <w:marRight w:val="0"/>
      <w:marTop w:val="0"/>
      <w:marBottom w:val="0"/>
      <w:divBdr>
        <w:top w:val="none" w:sz="0" w:space="0" w:color="auto"/>
        <w:left w:val="none" w:sz="0" w:space="0" w:color="auto"/>
        <w:bottom w:val="none" w:sz="0" w:space="0" w:color="auto"/>
        <w:right w:val="none" w:sz="0" w:space="0" w:color="auto"/>
      </w:divBdr>
    </w:div>
    <w:div w:id="2068796678">
      <w:bodyDiv w:val="1"/>
      <w:marLeft w:val="0"/>
      <w:marRight w:val="0"/>
      <w:marTop w:val="0"/>
      <w:marBottom w:val="0"/>
      <w:divBdr>
        <w:top w:val="none" w:sz="0" w:space="0" w:color="auto"/>
        <w:left w:val="none" w:sz="0" w:space="0" w:color="auto"/>
        <w:bottom w:val="none" w:sz="0" w:space="0" w:color="auto"/>
        <w:right w:val="none" w:sz="0" w:space="0" w:color="auto"/>
      </w:divBdr>
    </w:div>
    <w:div w:id="2072842919">
      <w:bodyDiv w:val="1"/>
      <w:marLeft w:val="0"/>
      <w:marRight w:val="0"/>
      <w:marTop w:val="0"/>
      <w:marBottom w:val="0"/>
      <w:divBdr>
        <w:top w:val="none" w:sz="0" w:space="0" w:color="auto"/>
        <w:left w:val="none" w:sz="0" w:space="0" w:color="auto"/>
        <w:bottom w:val="none" w:sz="0" w:space="0" w:color="auto"/>
        <w:right w:val="none" w:sz="0" w:space="0" w:color="auto"/>
      </w:divBdr>
      <w:divsChild>
        <w:div w:id="581570301">
          <w:marLeft w:val="0"/>
          <w:marRight w:val="0"/>
          <w:marTop w:val="0"/>
          <w:marBottom w:val="0"/>
          <w:divBdr>
            <w:top w:val="none" w:sz="0" w:space="0" w:color="auto"/>
            <w:left w:val="none" w:sz="0" w:space="0" w:color="auto"/>
            <w:bottom w:val="none" w:sz="0" w:space="0" w:color="auto"/>
            <w:right w:val="none" w:sz="0" w:space="0" w:color="auto"/>
          </w:divBdr>
          <w:divsChild>
            <w:div w:id="1292056911">
              <w:marLeft w:val="0"/>
              <w:marRight w:val="0"/>
              <w:marTop w:val="0"/>
              <w:marBottom w:val="0"/>
              <w:divBdr>
                <w:top w:val="none" w:sz="0" w:space="0" w:color="auto"/>
                <w:left w:val="none" w:sz="0" w:space="0" w:color="auto"/>
                <w:bottom w:val="none" w:sz="0" w:space="0" w:color="auto"/>
                <w:right w:val="none" w:sz="0" w:space="0" w:color="auto"/>
              </w:divBdr>
              <w:divsChild>
                <w:div w:id="178202969">
                  <w:marLeft w:val="0"/>
                  <w:marRight w:val="0"/>
                  <w:marTop w:val="0"/>
                  <w:marBottom w:val="0"/>
                  <w:divBdr>
                    <w:top w:val="none" w:sz="0" w:space="0" w:color="auto"/>
                    <w:left w:val="none" w:sz="0" w:space="0" w:color="auto"/>
                    <w:bottom w:val="none" w:sz="0" w:space="0" w:color="auto"/>
                    <w:right w:val="none" w:sz="0" w:space="0" w:color="auto"/>
                  </w:divBdr>
                  <w:divsChild>
                    <w:div w:id="3696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9BA39-CB6E-4FEB-AD5A-AC9F2C7C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8534</Words>
  <Characters>48648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sruthi chandran</dc:creator>
  <cp:keywords/>
  <dc:description/>
  <cp:lastModifiedBy>SDI 1084</cp:lastModifiedBy>
  <cp:revision>5</cp:revision>
  <dcterms:created xsi:type="dcterms:W3CDTF">2025-08-03T13:35:00Z</dcterms:created>
  <dcterms:modified xsi:type="dcterms:W3CDTF">2025-08-04T08:49:00Z</dcterms:modified>
</cp:coreProperties>
</file>