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F2A69F" w14:textId="6302E319" w:rsidR="009F018E" w:rsidRPr="00094EA9" w:rsidRDefault="009F018E" w:rsidP="00094EA9">
      <w:pPr>
        <w:spacing w:after="0" w:line="240" w:lineRule="auto"/>
        <w:jc w:val="center"/>
        <w:rPr>
          <w:rFonts w:ascii="Times New Roman" w:eastAsia="Arial" w:hAnsi="Times New Roman" w:cs="Times New Roman"/>
          <w:b/>
          <w:bCs/>
          <w:sz w:val="24"/>
          <w:szCs w:val="24"/>
        </w:rPr>
      </w:pPr>
      <w:r w:rsidRPr="00094EA9">
        <w:rPr>
          <w:rFonts w:ascii="Times New Roman" w:eastAsia="Arial" w:hAnsi="Times New Roman" w:cs="Times New Roman"/>
          <w:b/>
          <w:bCs/>
          <w:sz w:val="24"/>
          <w:szCs w:val="24"/>
        </w:rPr>
        <w:t>Priming Technologies as a Strategy to Improve Productive Efficiency in Carrots</w:t>
      </w:r>
    </w:p>
    <w:p w14:paraId="1B57F668" w14:textId="34814F80" w:rsidR="00681944" w:rsidRPr="00094EA9" w:rsidRDefault="00681944" w:rsidP="00094EA9">
      <w:pPr>
        <w:spacing w:after="0" w:line="240" w:lineRule="auto"/>
        <w:jc w:val="center"/>
        <w:rPr>
          <w:rFonts w:ascii="Times New Roman" w:eastAsia="Aptos" w:hAnsi="Times New Roman" w:cs="Times New Roman"/>
          <w:kern w:val="2"/>
          <w:sz w:val="24"/>
          <w:szCs w:val="24"/>
          <w:lang w:val="en-US" w:eastAsia="en-US"/>
          <w14:ligatures w14:val="standardContextual"/>
        </w:rPr>
      </w:pPr>
    </w:p>
    <w:p w14:paraId="7B47996C" w14:textId="77777777" w:rsidR="00936FDF" w:rsidRPr="00094EA9" w:rsidRDefault="00936FDF" w:rsidP="00094EA9">
      <w:pPr>
        <w:spacing w:after="0" w:line="240" w:lineRule="auto"/>
        <w:jc w:val="center"/>
        <w:rPr>
          <w:rFonts w:ascii="Times New Roman" w:eastAsia="Aptos" w:hAnsi="Times New Roman" w:cs="Times New Roman"/>
          <w:kern w:val="2"/>
          <w:sz w:val="24"/>
          <w:szCs w:val="24"/>
          <w:lang w:val="en-US" w:eastAsia="en-US"/>
          <w14:ligatures w14:val="standardContextual"/>
        </w:rPr>
      </w:pPr>
    </w:p>
    <w:p w14:paraId="1DD98C7B" w14:textId="05774D38" w:rsidR="0007580F" w:rsidRPr="00094EA9" w:rsidRDefault="00E933BC"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b/>
          <w:sz w:val="24"/>
          <w:szCs w:val="24"/>
        </w:rPr>
        <w:t>Abstract:</w:t>
      </w:r>
      <w:r w:rsidRPr="00094EA9">
        <w:rPr>
          <w:rFonts w:ascii="Times New Roman" w:eastAsia="Arial" w:hAnsi="Times New Roman" w:cs="Times New Roman"/>
          <w:sz w:val="24"/>
          <w:szCs w:val="24"/>
        </w:rPr>
        <w:t xml:space="preserve"> </w:t>
      </w:r>
      <w:r w:rsidR="0007580F" w:rsidRPr="00094EA9">
        <w:rPr>
          <w:rFonts w:ascii="Times New Roman" w:eastAsia="Arial" w:hAnsi="Times New Roman" w:cs="Times New Roman"/>
          <w:sz w:val="24"/>
          <w:szCs w:val="24"/>
        </w:rPr>
        <w:t>This study evaluated priming techniques - including hydropriming, biopriming, and halopriming - to enhance germination and uniform seedling emergence in seeds of the carrot cultivar Altiplano. In laboratory experiments conducted under a completely randomized design, the most effective treatments were identified as hydropriming (24-48 hours of soaking) and halopriming with KNO</w:t>
      </w:r>
      <w:r w:rsidR="0007580F" w:rsidRPr="00094EA9">
        <w:rPr>
          <w:rFonts w:ascii="Times New Roman" w:eastAsia="Arial" w:hAnsi="Times New Roman" w:cs="Times New Roman"/>
          <w:sz w:val="24"/>
          <w:szCs w:val="24"/>
          <w:vertAlign w:val="subscript"/>
        </w:rPr>
        <w:t>3</w:t>
      </w:r>
      <w:r w:rsidR="0007580F" w:rsidRPr="00094EA9">
        <w:rPr>
          <w:rFonts w:ascii="Times New Roman" w:eastAsia="Arial" w:hAnsi="Times New Roman" w:cs="Times New Roman"/>
          <w:sz w:val="24"/>
          <w:szCs w:val="24"/>
        </w:rPr>
        <w:t xml:space="preserve"> (3-15% for 24-48 hours) and NaCl (3-10% for 24-36 hours). These treatments were subsequently tested under field conditions using a randomized complete block design with four replications. Halopriming with 3% KNO</w:t>
      </w:r>
      <w:r w:rsidR="00936FDF" w:rsidRPr="00094EA9">
        <w:rPr>
          <w:rFonts w:ascii="Times New Roman" w:eastAsia="Arial" w:hAnsi="Times New Roman" w:cs="Times New Roman"/>
          <w:sz w:val="24"/>
          <w:szCs w:val="24"/>
          <w:vertAlign w:val="subscript"/>
        </w:rPr>
        <w:t>3</w:t>
      </w:r>
      <w:r w:rsidR="0007580F" w:rsidRPr="00094EA9">
        <w:rPr>
          <w:rFonts w:ascii="Times New Roman" w:eastAsia="Arial" w:hAnsi="Times New Roman" w:cs="Times New Roman"/>
          <w:sz w:val="24"/>
          <w:szCs w:val="24"/>
        </w:rPr>
        <w:t xml:space="preserve"> for 36 hours proved to be the most effective, resulting in significantly higher values for seedling growth rate (58.33 mm at 30 days), emergence percentage (95.33%), and seedling vigor index (213.07). These findings indicate that halopriming with KNO</w:t>
      </w:r>
      <w:r w:rsidR="00936FDF" w:rsidRPr="00094EA9">
        <w:rPr>
          <w:rFonts w:ascii="Times New Roman" w:eastAsia="Arial" w:hAnsi="Times New Roman" w:cs="Times New Roman"/>
          <w:sz w:val="24"/>
          <w:szCs w:val="24"/>
          <w:vertAlign w:val="subscript"/>
        </w:rPr>
        <w:t>3</w:t>
      </w:r>
      <w:r w:rsidR="0007580F" w:rsidRPr="00094EA9">
        <w:rPr>
          <w:rFonts w:ascii="Times New Roman" w:eastAsia="Arial" w:hAnsi="Times New Roman" w:cs="Times New Roman"/>
          <w:sz w:val="24"/>
          <w:szCs w:val="24"/>
        </w:rPr>
        <w:t xml:space="preserve"> is a highly effective technique and represents a promising strategy for improving carrot crop establishmen</w:t>
      </w:r>
      <w:bookmarkStart w:id="0" w:name="_GoBack"/>
      <w:bookmarkEnd w:id="0"/>
      <w:r w:rsidR="0007580F" w:rsidRPr="00094EA9">
        <w:rPr>
          <w:rFonts w:ascii="Times New Roman" w:eastAsia="Arial" w:hAnsi="Times New Roman" w:cs="Times New Roman"/>
          <w:sz w:val="24"/>
          <w:szCs w:val="24"/>
        </w:rPr>
        <w:t>t.</w:t>
      </w:r>
    </w:p>
    <w:p w14:paraId="40C0A312" w14:textId="63A4B263" w:rsidR="00B04E13" w:rsidRPr="00094EA9" w:rsidRDefault="00B04E13" w:rsidP="00094EA9">
      <w:pPr>
        <w:spacing w:after="0" w:line="240" w:lineRule="auto"/>
        <w:jc w:val="both"/>
        <w:rPr>
          <w:rFonts w:ascii="Times New Roman" w:hAnsi="Times New Roman" w:cs="Times New Roman"/>
          <w:sz w:val="24"/>
          <w:szCs w:val="24"/>
        </w:rPr>
      </w:pPr>
    </w:p>
    <w:p w14:paraId="3BB4FE8A" w14:textId="01E83D4F" w:rsidR="00B04E13" w:rsidRPr="00094EA9" w:rsidRDefault="00B04E13" w:rsidP="00094EA9">
      <w:pPr>
        <w:spacing w:after="0" w:line="240" w:lineRule="auto"/>
        <w:jc w:val="both"/>
        <w:rPr>
          <w:rFonts w:ascii="Times New Roman" w:hAnsi="Times New Roman" w:cs="Times New Roman"/>
          <w:sz w:val="24"/>
          <w:szCs w:val="24"/>
          <w:lang w:val="en-US"/>
        </w:rPr>
      </w:pPr>
      <w:r w:rsidRPr="00094EA9">
        <w:rPr>
          <w:rFonts w:ascii="Times New Roman" w:hAnsi="Times New Roman" w:cs="Times New Roman"/>
          <w:b/>
          <w:bCs/>
          <w:sz w:val="24"/>
          <w:szCs w:val="24"/>
          <w:lang w:val="en-US"/>
        </w:rPr>
        <w:t>Keywords</w:t>
      </w:r>
      <w:r w:rsidRPr="00094EA9">
        <w:rPr>
          <w:rFonts w:ascii="Times New Roman" w:hAnsi="Times New Roman" w:cs="Times New Roman"/>
          <w:sz w:val="24"/>
          <w:szCs w:val="24"/>
          <w:lang w:val="en-US"/>
        </w:rPr>
        <w:t xml:space="preserve">: biopriming, halopriming, hydropriming, </w:t>
      </w:r>
      <w:r w:rsidR="00936FDF" w:rsidRPr="00094EA9">
        <w:rPr>
          <w:rFonts w:ascii="Times New Roman" w:hAnsi="Times New Roman" w:cs="Times New Roman"/>
          <w:sz w:val="24"/>
          <w:szCs w:val="24"/>
          <w:lang w:val="en-US"/>
        </w:rPr>
        <w:t xml:space="preserve">seed </w:t>
      </w:r>
      <w:r w:rsidRPr="00094EA9">
        <w:rPr>
          <w:rFonts w:ascii="Times New Roman" w:hAnsi="Times New Roman" w:cs="Times New Roman"/>
          <w:sz w:val="24"/>
          <w:szCs w:val="24"/>
          <w:lang w:val="en-US"/>
        </w:rPr>
        <w:t>priming,</w:t>
      </w:r>
      <w:r w:rsidR="002A587A" w:rsidRPr="00094EA9">
        <w:rPr>
          <w:rFonts w:ascii="Times New Roman" w:hAnsi="Times New Roman" w:cs="Times New Roman"/>
          <w:sz w:val="24"/>
          <w:szCs w:val="24"/>
          <w:lang w:val="en-US"/>
        </w:rPr>
        <w:t xml:space="preserve"> </w:t>
      </w:r>
      <w:r w:rsidR="002A587A" w:rsidRPr="00094EA9">
        <w:rPr>
          <w:rFonts w:ascii="Times New Roman" w:eastAsia="Arial" w:hAnsi="Times New Roman" w:cs="Times New Roman"/>
          <w:i/>
          <w:sz w:val="24"/>
          <w:szCs w:val="24"/>
        </w:rPr>
        <w:t>Trichoderma</w:t>
      </w:r>
      <w:r w:rsidR="002A587A" w:rsidRPr="00094EA9">
        <w:rPr>
          <w:rFonts w:ascii="Times New Roman" w:eastAsia="Arial" w:hAnsi="Times New Roman" w:cs="Times New Roman"/>
          <w:sz w:val="24"/>
          <w:szCs w:val="24"/>
        </w:rPr>
        <w:t>,</w:t>
      </w:r>
      <w:r w:rsidRPr="00094EA9">
        <w:rPr>
          <w:rFonts w:ascii="Times New Roman" w:hAnsi="Times New Roman" w:cs="Times New Roman"/>
          <w:sz w:val="24"/>
          <w:szCs w:val="24"/>
          <w:lang w:val="en-US"/>
        </w:rPr>
        <w:t xml:space="preserve"> </w:t>
      </w:r>
      <w:r w:rsidR="00936FDF" w:rsidRPr="00094EA9">
        <w:rPr>
          <w:rFonts w:ascii="Times New Roman" w:eastAsia="Arial" w:hAnsi="Times New Roman" w:cs="Times New Roman"/>
          <w:i/>
          <w:sz w:val="24"/>
          <w:szCs w:val="24"/>
        </w:rPr>
        <w:t>Daucus carota</w:t>
      </w:r>
      <w:r w:rsidRPr="00094EA9">
        <w:rPr>
          <w:rFonts w:ascii="Times New Roman" w:hAnsi="Times New Roman" w:cs="Times New Roman"/>
          <w:sz w:val="24"/>
          <w:szCs w:val="24"/>
          <w:lang w:val="en-US"/>
        </w:rPr>
        <w:t>.</w:t>
      </w:r>
    </w:p>
    <w:p w14:paraId="372F48FC" w14:textId="77777777" w:rsidR="00936FDF" w:rsidRPr="00094EA9" w:rsidRDefault="00936FDF" w:rsidP="00094EA9">
      <w:pPr>
        <w:spacing w:after="0" w:line="240" w:lineRule="auto"/>
        <w:jc w:val="both"/>
        <w:rPr>
          <w:rFonts w:ascii="Times New Roman" w:hAnsi="Times New Roman" w:cs="Times New Roman"/>
          <w:sz w:val="24"/>
          <w:szCs w:val="24"/>
          <w:lang w:val="en-US"/>
        </w:rPr>
      </w:pPr>
    </w:p>
    <w:p w14:paraId="49E967F9" w14:textId="64086135" w:rsidR="00E701E4" w:rsidRPr="00094EA9" w:rsidRDefault="00117F7F" w:rsidP="00094EA9">
      <w:pPr>
        <w:spacing w:after="0" w:line="240" w:lineRule="auto"/>
        <w:jc w:val="both"/>
        <w:rPr>
          <w:rFonts w:ascii="Times New Roman" w:eastAsia="Arial" w:hAnsi="Times New Roman" w:cs="Times New Roman"/>
          <w:b/>
          <w:sz w:val="24"/>
          <w:szCs w:val="24"/>
        </w:rPr>
      </w:pPr>
      <w:r w:rsidRPr="00094EA9">
        <w:rPr>
          <w:rFonts w:ascii="Times New Roman" w:eastAsia="Arial" w:hAnsi="Times New Roman" w:cs="Times New Roman"/>
          <w:b/>
          <w:sz w:val="24"/>
          <w:szCs w:val="24"/>
        </w:rPr>
        <w:t>Introduction</w:t>
      </w:r>
    </w:p>
    <w:p w14:paraId="27520D9B" w14:textId="77777777" w:rsidR="00936FDF" w:rsidRPr="00094EA9" w:rsidRDefault="00936FDF"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Carrot (</w:t>
      </w:r>
      <w:r w:rsidRPr="00094EA9">
        <w:rPr>
          <w:rFonts w:ascii="Times New Roman" w:eastAsia="Arial" w:hAnsi="Times New Roman" w:cs="Times New Roman"/>
          <w:i/>
          <w:sz w:val="24"/>
          <w:szCs w:val="24"/>
        </w:rPr>
        <w:t>Daucus carota</w:t>
      </w:r>
      <w:r w:rsidRPr="00094EA9">
        <w:rPr>
          <w:rFonts w:ascii="Times New Roman" w:eastAsia="Arial" w:hAnsi="Times New Roman" w:cs="Times New Roman"/>
          <w:sz w:val="24"/>
          <w:szCs w:val="24"/>
        </w:rPr>
        <w:t xml:space="preserve"> L.) is one of the most widely cultivated root vegetables worldwide. However, its production is significantly affected by abiotic stress, which reduces yields and primarily impairs seed germination and seedling establishment (Pawar et al., 2018; Que et al., 2019; Paparella et al., 2024).</w:t>
      </w:r>
    </w:p>
    <w:p w14:paraId="6C7F7755" w14:textId="515668AC" w:rsidR="00936FDF" w:rsidRPr="00094EA9" w:rsidRDefault="00936FDF"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To mitigate these effects, seed priming - a straightforward technique involving controlled hydration that activates physiological and biochemical processes prior to germination, without triggering radicle protrusion - has been shown to enhance germination rates and promote uniform seedling emergence (Khan et al., 2005; Paparella et al., 2015; Singh et al., 2015; Muhie et al., 2021).</w:t>
      </w:r>
      <w:r w:rsidR="00D2269E"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Moreover, priming induces tolerance to abiotic stresses through the stimulation of pre-germinative metabolic pathways (Ibrahim, 2016). For instance, primed carrot seeds can reach up to 98% germination within nine days at temperatures ranging from 20</w:t>
      </w:r>
      <w:r w:rsidR="000814FB"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°C to 35</w:t>
      </w:r>
      <w:r w:rsidR="000814FB"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°C (Nascimento et al., 2013).</w:t>
      </w:r>
    </w:p>
    <w:p w14:paraId="22EC98F0" w14:textId="26C4435A" w:rsidR="00936FDF" w:rsidRPr="00094EA9" w:rsidRDefault="00936FDF"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Several seed priming methods have been developed, including, hydropriming</w:t>
      </w:r>
      <w:r w:rsidR="007D5EEB"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which activates metabolic processes via controlled water imbibition (Pedrini et al., 2020; Ermis et al., 2021)</w:t>
      </w:r>
      <w:r w:rsidR="007D5EEB"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 xml:space="preserve">; halopriming </w:t>
      </w:r>
      <w:r w:rsidR="007D5EEB"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which involves soaking seeds in inorganic salt solutions to induce stress resistance (El-</w:t>
      </w:r>
      <w:proofErr w:type="spellStart"/>
      <w:r w:rsidRPr="00094EA9">
        <w:rPr>
          <w:rFonts w:ascii="Times New Roman" w:eastAsia="Arial" w:hAnsi="Times New Roman" w:cs="Times New Roman"/>
          <w:sz w:val="24"/>
          <w:szCs w:val="24"/>
        </w:rPr>
        <w:t>Sanatawy</w:t>
      </w:r>
      <w:proofErr w:type="spellEnd"/>
      <w:r w:rsidRPr="00094EA9">
        <w:rPr>
          <w:rFonts w:ascii="Times New Roman" w:eastAsia="Arial" w:hAnsi="Times New Roman" w:cs="Times New Roman"/>
          <w:sz w:val="24"/>
          <w:szCs w:val="24"/>
        </w:rPr>
        <w:t xml:space="preserve"> et al., 2015; Biswas et al., 2023)</w:t>
      </w:r>
      <w:r w:rsidR="007D5EEB"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 xml:space="preserve">and biopriming </w:t>
      </w:r>
      <w:r w:rsidR="007D5EEB"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which employs beneficial microorganisms such as plant growth-promoting bacteria and fungi to enhance stress tolerance (Prasad et al., 2016; Forti et al., 2020; Deshmukh et al., 2020)</w:t>
      </w:r>
      <w:r w:rsidR="007D5EEB"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w:t>
      </w:r>
      <w:r w:rsidR="00D2269E"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 xml:space="preserve">These approaches are considered key strategies for optimizing crop performance under stress-prone conditions (Ashraf and </w:t>
      </w:r>
      <w:proofErr w:type="spellStart"/>
      <w:r w:rsidRPr="00094EA9">
        <w:rPr>
          <w:rFonts w:ascii="Times New Roman" w:eastAsia="Arial" w:hAnsi="Times New Roman" w:cs="Times New Roman"/>
          <w:sz w:val="24"/>
          <w:szCs w:val="24"/>
        </w:rPr>
        <w:t>Foolad</w:t>
      </w:r>
      <w:proofErr w:type="spellEnd"/>
      <w:r w:rsidRPr="00094EA9">
        <w:rPr>
          <w:rFonts w:ascii="Times New Roman" w:eastAsia="Arial" w:hAnsi="Times New Roman" w:cs="Times New Roman"/>
          <w:sz w:val="24"/>
          <w:szCs w:val="24"/>
        </w:rPr>
        <w:t xml:space="preserve">, 2005; </w:t>
      </w:r>
      <w:proofErr w:type="spellStart"/>
      <w:r w:rsidRPr="00094EA9">
        <w:rPr>
          <w:rFonts w:ascii="Times New Roman" w:eastAsia="Arial" w:hAnsi="Times New Roman" w:cs="Times New Roman"/>
          <w:sz w:val="24"/>
          <w:szCs w:val="24"/>
        </w:rPr>
        <w:t>Lutts</w:t>
      </w:r>
      <w:proofErr w:type="spellEnd"/>
      <w:r w:rsidRPr="00094EA9">
        <w:rPr>
          <w:rFonts w:ascii="Times New Roman" w:eastAsia="Arial" w:hAnsi="Times New Roman" w:cs="Times New Roman"/>
          <w:sz w:val="24"/>
          <w:szCs w:val="24"/>
        </w:rPr>
        <w:t xml:space="preserve"> et al., 2016).</w:t>
      </w:r>
    </w:p>
    <w:p w14:paraId="67D80C84" w14:textId="7CA7F9B0" w:rsidR="00D2269E" w:rsidRPr="00094EA9" w:rsidRDefault="0071160A"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Thus, the objective of this study was to evaluate and compare the effectiveness of three seed‑priming techniques - hydropriming, halopriming (using NaCl and KNO</w:t>
      </w:r>
      <w:r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and biopriming (with</w:t>
      </w:r>
      <w:r w:rsidR="00B4468D" w:rsidRPr="00094EA9">
        <w:rPr>
          <w:rFonts w:ascii="Times New Roman" w:eastAsia="Arial" w:hAnsi="Times New Roman" w:cs="Times New Roman"/>
          <w:sz w:val="24"/>
          <w:szCs w:val="24"/>
        </w:rPr>
        <w:t xml:space="preserve"> </w:t>
      </w:r>
      <w:r w:rsidRPr="00094EA9">
        <w:rPr>
          <w:rFonts w:ascii="Times New Roman" w:eastAsia="Arial" w:hAnsi="Times New Roman" w:cs="Times New Roman"/>
          <w:i/>
          <w:sz w:val="24"/>
          <w:szCs w:val="24"/>
        </w:rPr>
        <w:t>Trichoderma</w:t>
      </w:r>
      <w:r w:rsidR="00B4468D" w:rsidRPr="00094EA9">
        <w:rPr>
          <w:rFonts w:ascii="Times New Roman" w:eastAsia="Arial" w:hAnsi="Times New Roman" w:cs="Times New Roman"/>
          <w:sz w:val="24"/>
          <w:szCs w:val="24"/>
        </w:rPr>
        <w:t xml:space="preserve"> </w:t>
      </w:r>
      <w:r w:rsidR="002A587A" w:rsidRPr="00094EA9">
        <w:rPr>
          <w:rFonts w:ascii="Times New Roman" w:eastAsia="Arial" w:hAnsi="Times New Roman" w:cs="Times New Roman"/>
          <w:sz w:val="24"/>
          <w:szCs w:val="24"/>
        </w:rPr>
        <w:t>s</w:t>
      </w:r>
      <w:r w:rsidRPr="00094EA9">
        <w:rPr>
          <w:rFonts w:ascii="Times New Roman" w:eastAsia="Arial" w:hAnsi="Times New Roman" w:cs="Times New Roman"/>
          <w:sz w:val="24"/>
          <w:szCs w:val="24"/>
        </w:rPr>
        <w:t>p.) - on germination performance and early seedling establishment of carrot under both laboratory and field conditions.</w:t>
      </w:r>
    </w:p>
    <w:p w14:paraId="358CBF9C" w14:textId="77777777" w:rsidR="00936FDF" w:rsidRPr="00094EA9" w:rsidRDefault="00936FDF" w:rsidP="00094EA9">
      <w:pPr>
        <w:spacing w:after="0" w:line="240" w:lineRule="auto"/>
        <w:ind w:firstLine="567"/>
        <w:jc w:val="both"/>
        <w:rPr>
          <w:rFonts w:ascii="Times New Roman" w:eastAsia="Arial" w:hAnsi="Times New Roman" w:cs="Times New Roman"/>
          <w:sz w:val="24"/>
          <w:szCs w:val="24"/>
        </w:rPr>
      </w:pPr>
    </w:p>
    <w:p w14:paraId="26103832" w14:textId="023184CF" w:rsidR="00E701E4" w:rsidRPr="00094EA9" w:rsidRDefault="00E933BC" w:rsidP="00094EA9">
      <w:pPr>
        <w:spacing w:after="0" w:line="240" w:lineRule="auto"/>
        <w:jc w:val="both"/>
        <w:rPr>
          <w:rFonts w:ascii="Times New Roman" w:eastAsia="Arial" w:hAnsi="Times New Roman" w:cs="Times New Roman"/>
          <w:b/>
          <w:sz w:val="24"/>
          <w:szCs w:val="24"/>
        </w:rPr>
      </w:pPr>
      <w:r w:rsidRPr="00094EA9">
        <w:rPr>
          <w:rFonts w:ascii="Times New Roman" w:eastAsia="Arial" w:hAnsi="Times New Roman" w:cs="Times New Roman"/>
          <w:b/>
          <w:sz w:val="24"/>
          <w:szCs w:val="24"/>
        </w:rPr>
        <w:t xml:space="preserve">Materials and </w:t>
      </w:r>
      <w:r w:rsidR="00B4468D" w:rsidRPr="00094EA9">
        <w:rPr>
          <w:rFonts w:ascii="Times New Roman" w:eastAsia="Arial" w:hAnsi="Times New Roman" w:cs="Times New Roman"/>
          <w:b/>
          <w:sz w:val="24"/>
          <w:szCs w:val="24"/>
        </w:rPr>
        <w:t>M</w:t>
      </w:r>
      <w:r w:rsidRPr="00094EA9">
        <w:rPr>
          <w:rFonts w:ascii="Times New Roman" w:eastAsia="Arial" w:hAnsi="Times New Roman" w:cs="Times New Roman"/>
          <w:b/>
          <w:sz w:val="24"/>
          <w:szCs w:val="24"/>
        </w:rPr>
        <w:t>ethods</w:t>
      </w:r>
    </w:p>
    <w:p w14:paraId="0F7AF14D" w14:textId="77777777" w:rsidR="00B4468D" w:rsidRPr="00094EA9" w:rsidRDefault="00B4468D" w:rsidP="00094EA9">
      <w:pPr>
        <w:spacing w:after="0" w:line="240" w:lineRule="auto"/>
        <w:ind w:firstLine="567"/>
        <w:jc w:val="both"/>
        <w:rPr>
          <w:rFonts w:ascii="Times New Roman" w:eastAsia="Arial" w:hAnsi="Times New Roman" w:cs="Times New Roman"/>
          <w:bCs/>
          <w:iCs/>
          <w:sz w:val="24"/>
          <w:szCs w:val="24"/>
        </w:rPr>
      </w:pPr>
    </w:p>
    <w:p w14:paraId="1486B198" w14:textId="7D4F8E8E" w:rsidR="009F018E" w:rsidRPr="00094EA9" w:rsidRDefault="00B4468D" w:rsidP="00094EA9">
      <w:pPr>
        <w:spacing w:after="0" w:line="240" w:lineRule="auto"/>
        <w:jc w:val="both"/>
        <w:rPr>
          <w:rFonts w:ascii="Times New Roman" w:eastAsia="Arial" w:hAnsi="Times New Roman" w:cs="Times New Roman"/>
          <w:bCs/>
          <w:i/>
          <w:iCs/>
          <w:sz w:val="24"/>
          <w:szCs w:val="24"/>
        </w:rPr>
      </w:pPr>
      <w:r w:rsidRPr="00094EA9">
        <w:rPr>
          <w:rFonts w:ascii="Times New Roman" w:eastAsia="Arial" w:hAnsi="Times New Roman" w:cs="Times New Roman"/>
          <w:bCs/>
          <w:i/>
          <w:iCs/>
          <w:sz w:val="24"/>
          <w:szCs w:val="24"/>
        </w:rPr>
        <w:t>S</w:t>
      </w:r>
      <w:r w:rsidR="00690AE5" w:rsidRPr="00094EA9">
        <w:rPr>
          <w:rFonts w:ascii="Times New Roman" w:eastAsia="Arial" w:hAnsi="Times New Roman" w:cs="Times New Roman"/>
          <w:bCs/>
          <w:i/>
          <w:iCs/>
          <w:sz w:val="24"/>
          <w:szCs w:val="24"/>
        </w:rPr>
        <w:t>tudy area</w:t>
      </w:r>
      <w:r w:rsidR="004A3E53" w:rsidRPr="00094EA9">
        <w:rPr>
          <w:rFonts w:ascii="Times New Roman" w:eastAsia="Arial" w:hAnsi="Times New Roman" w:cs="Times New Roman"/>
          <w:bCs/>
          <w:i/>
          <w:iCs/>
          <w:sz w:val="24"/>
          <w:szCs w:val="24"/>
        </w:rPr>
        <w:t>, variety</w:t>
      </w:r>
      <w:r w:rsidRPr="00094EA9">
        <w:rPr>
          <w:rFonts w:ascii="Times New Roman" w:eastAsia="Arial" w:hAnsi="Times New Roman" w:cs="Times New Roman"/>
          <w:bCs/>
          <w:i/>
          <w:iCs/>
          <w:sz w:val="24"/>
          <w:szCs w:val="24"/>
        </w:rPr>
        <w:t xml:space="preserve"> and </w:t>
      </w:r>
      <w:r w:rsidR="004A3E53" w:rsidRPr="00094EA9">
        <w:rPr>
          <w:rFonts w:ascii="Times New Roman" w:eastAsia="Arial" w:hAnsi="Times New Roman" w:cs="Times New Roman"/>
          <w:bCs/>
          <w:i/>
          <w:iCs/>
          <w:sz w:val="24"/>
          <w:szCs w:val="24"/>
        </w:rPr>
        <w:t>evaluated variables</w:t>
      </w:r>
    </w:p>
    <w:p w14:paraId="7B01593F" w14:textId="77777777" w:rsidR="009442AE" w:rsidRPr="00094EA9" w:rsidRDefault="009442AE" w:rsidP="00094EA9">
      <w:pPr>
        <w:spacing w:after="0" w:line="240" w:lineRule="auto"/>
        <w:ind w:firstLine="567"/>
        <w:jc w:val="both"/>
        <w:rPr>
          <w:rFonts w:ascii="Times New Roman" w:eastAsia="Arial" w:hAnsi="Times New Roman" w:cs="Times New Roman"/>
          <w:sz w:val="24"/>
          <w:szCs w:val="24"/>
        </w:rPr>
      </w:pPr>
    </w:p>
    <w:p w14:paraId="573FE974" w14:textId="7707A2E6" w:rsidR="005427FB" w:rsidRPr="00094EA9" w:rsidRDefault="00E933BC"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The study was conducted at the facilities of the </w:t>
      </w:r>
      <w:r w:rsidR="00BB0EF1" w:rsidRPr="00094EA9">
        <w:rPr>
          <w:rFonts w:ascii="Times New Roman" w:eastAsia="Arial" w:hAnsi="Times New Roman" w:cs="Times New Roman"/>
          <w:iCs/>
          <w:sz w:val="24"/>
          <w:szCs w:val="24"/>
        </w:rPr>
        <w:t xml:space="preserve">Centro Nacional de </w:t>
      </w:r>
      <w:proofErr w:type="spellStart"/>
      <w:r w:rsidR="00BB0EF1" w:rsidRPr="00094EA9">
        <w:rPr>
          <w:rFonts w:ascii="Times New Roman" w:eastAsia="Arial" w:hAnsi="Times New Roman" w:cs="Times New Roman"/>
          <w:iCs/>
          <w:sz w:val="24"/>
          <w:szCs w:val="24"/>
        </w:rPr>
        <w:t>Producción</w:t>
      </w:r>
      <w:proofErr w:type="spellEnd"/>
      <w:r w:rsidR="00BB0EF1" w:rsidRPr="00094EA9">
        <w:rPr>
          <w:rFonts w:ascii="Times New Roman" w:eastAsia="Arial" w:hAnsi="Times New Roman" w:cs="Times New Roman"/>
          <w:iCs/>
          <w:sz w:val="24"/>
          <w:szCs w:val="24"/>
        </w:rPr>
        <w:t xml:space="preserve"> de </w:t>
      </w:r>
      <w:proofErr w:type="spellStart"/>
      <w:r w:rsidR="00BB0EF1" w:rsidRPr="00094EA9">
        <w:rPr>
          <w:rFonts w:ascii="Times New Roman" w:eastAsia="Arial" w:hAnsi="Times New Roman" w:cs="Times New Roman"/>
          <w:iCs/>
          <w:sz w:val="24"/>
          <w:szCs w:val="24"/>
        </w:rPr>
        <w:t>Semillas</w:t>
      </w:r>
      <w:proofErr w:type="spellEnd"/>
      <w:r w:rsidR="00BB0EF1" w:rsidRPr="00094EA9">
        <w:rPr>
          <w:rFonts w:ascii="Times New Roman" w:eastAsia="Arial" w:hAnsi="Times New Roman" w:cs="Times New Roman"/>
          <w:iCs/>
          <w:sz w:val="24"/>
          <w:szCs w:val="24"/>
        </w:rPr>
        <w:t xml:space="preserve"> de </w:t>
      </w:r>
      <w:proofErr w:type="spellStart"/>
      <w:r w:rsidR="00BB0EF1" w:rsidRPr="00094EA9">
        <w:rPr>
          <w:rFonts w:ascii="Times New Roman" w:eastAsia="Arial" w:hAnsi="Times New Roman" w:cs="Times New Roman"/>
          <w:iCs/>
          <w:sz w:val="24"/>
          <w:szCs w:val="24"/>
        </w:rPr>
        <w:t>Hortalizas</w:t>
      </w:r>
      <w:proofErr w:type="spellEnd"/>
      <w:r w:rsidRPr="00094EA9">
        <w:rPr>
          <w:rFonts w:ascii="Times New Roman" w:eastAsia="Arial" w:hAnsi="Times New Roman" w:cs="Times New Roman"/>
          <w:iCs/>
          <w:sz w:val="24"/>
          <w:szCs w:val="24"/>
        </w:rPr>
        <w:t xml:space="preserve"> (CNPSH)</w:t>
      </w:r>
      <w:r w:rsidRPr="00094EA9">
        <w:rPr>
          <w:rFonts w:ascii="Times New Roman" w:eastAsia="Arial" w:hAnsi="Times New Roman" w:cs="Times New Roman"/>
          <w:sz w:val="24"/>
          <w:szCs w:val="24"/>
        </w:rPr>
        <w:t xml:space="preserve">, located in </w:t>
      </w:r>
      <w:r w:rsidRPr="00094EA9">
        <w:rPr>
          <w:rFonts w:ascii="Times New Roman" w:eastAsia="Arial" w:hAnsi="Times New Roman" w:cs="Times New Roman"/>
          <w:iCs/>
          <w:sz w:val="24"/>
          <w:szCs w:val="24"/>
        </w:rPr>
        <w:t>Villa Montenegro</w:t>
      </w:r>
      <w:r w:rsidRPr="00094EA9">
        <w:rPr>
          <w:rFonts w:ascii="Times New Roman" w:eastAsia="Arial" w:hAnsi="Times New Roman" w:cs="Times New Roman"/>
          <w:sz w:val="24"/>
          <w:szCs w:val="24"/>
        </w:rPr>
        <w:t xml:space="preserve">, </w:t>
      </w:r>
      <w:r w:rsidRPr="00094EA9">
        <w:rPr>
          <w:rFonts w:ascii="Times New Roman" w:eastAsia="Arial" w:hAnsi="Times New Roman" w:cs="Times New Roman"/>
          <w:iCs/>
          <w:sz w:val="24"/>
          <w:szCs w:val="24"/>
        </w:rPr>
        <w:t>Cochabamba, Bolivia</w:t>
      </w:r>
      <w:r w:rsidR="0082502A" w:rsidRPr="00094EA9">
        <w:rPr>
          <w:rFonts w:ascii="Times New Roman" w:eastAsia="Arial" w:hAnsi="Times New Roman" w:cs="Times New Roman"/>
          <w:sz w:val="24"/>
          <w:szCs w:val="24"/>
        </w:rPr>
        <w:t>.</w:t>
      </w:r>
      <w:r w:rsidR="009F1FE7" w:rsidRPr="00094EA9">
        <w:rPr>
          <w:rFonts w:ascii="Times New Roman" w:eastAsia="Arial" w:hAnsi="Times New Roman" w:cs="Times New Roman"/>
          <w:sz w:val="24"/>
          <w:szCs w:val="24"/>
        </w:rPr>
        <w:t xml:space="preserve"> </w:t>
      </w:r>
      <w:r w:rsidR="005427FB" w:rsidRPr="00094EA9">
        <w:rPr>
          <w:rFonts w:ascii="Times New Roman" w:eastAsia="Arial" w:hAnsi="Times New Roman" w:cs="Times New Roman"/>
          <w:sz w:val="24"/>
          <w:szCs w:val="24"/>
        </w:rPr>
        <w:t xml:space="preserve">The </w:t>
      </w:r>
      <w:r w:rsidR="009F1FE7" w:rsidRPr="00094EA9">
        <w:rPr>
          <w:rFonts w:ascii="Times New Roman" w:eastAsia="Arial" w:hAnsi="Times New Roman" w:cs="Times New Roman"/>
          <w:sz w:val="24"/>
          <w:szCs w:val="24"/>
        </w:rPr>
        <w:t xml:space="preserve">plant </w:t>
      </w:r>
      <w:r w:rsidR="005427FB" w:rsidRPr="00094EA9">
        <w:rPr>
          <w:rFonts w:ascii="Times New Roman" w:eastAsia="Arial" w:hAnsi="Times New Roman" w:cs="Times New Roman"/>
          <w:sz w:val="24"/>
          <w:szCs w:val="24"/>
        </w:rPr>
        <w:lastRenderedPageBreak/>
        <w:t xml:space="preserve">genetic material used consisted of carrot seeds of the </w:t>
      </w:r>
      <w:r w:rsidR="005427FB" w:rsidRPr="00094EA9">
        <w:rPr>
          <w:rFonts w:ascii="Times New Roman" w:eastAsia="Arial" w:hAnsi="Times New Roman" w:cs="Times New Roman"/>
          <w:i/>
          <w:iCs/>
          <w:sz w:val="24"/>
          <w:szCs w:val="24"/>
        </w:rPr>
        <w:t>Altiplano</w:t>
      </w:r>
      <w:r w:rsidR="005427FB" w:rsidRPr="00094EA9">
        <w:rPr>
          <w:rFonts w:ascii="Times New Roman" w:eastAsia="Arial" w:hAnsi="Times New Roman" w:cs="Times New Roman"/>
          <w:sz w:val="24"/>
          <w:szCs w:val="24"/>
        </w:rPr>
        <w:t xml:space="preserve"> variety (</w:t>
      </w:r>
      <w:r w:rsidR="005427FB" w:rsidRPr="00094EA9">
        <w:rPr>
          <w:rFonts w:ascii="Times New Roman" w:eastAsia="Arial" w:hAnsi="Times New Roman" w:cs="Times New Roman"/>
          <w:i/>
          <w:iCs/>
          <w:sz w:val="24"/>
          <w:szCs w:val="24"/>
        </w:rPr>
        <w:t>Valle de Oro</w:t>
      </w:r>
      <w:r w:rsidR="005427FB" w:rsidRPr="00094EA9">
        <w:rPr>
          <w:rFonts w:ascii="Times New Roman" w:eastAsia="Arial" w:hAnsi="Times New Roman" w:cs="Times New Roman"/>
          <w:sz w:val="24"/>
          <w:szCs w:val="24"/>
        </w:rPr>
        <w:t xml:space="preserve"> brand), </w:t>
      </w:r>
      <w:proofErr w:type="spellStart"/>
      <w:r w:rsidR="005427FB" w:rsidRPr="00094EA9">
        <w:rPr>
          <w:rFonts w:ascii="Times New Roman" w:eastAsia="Arial" w:hAnsi="Times New Roman" w:cs="Times New Roman"/>
          <w:sz w:val="24"/>
          <w:szCs w:val="24"/>
        </w:rPr>
        <w:t>Chantenay</w:t>
      </w:r>
      <w:proofErr w:type="spellEnd"/>
      <w:r w:rsidR="005427FB" w:rsidRPr="00094EA9">
        <w:rPr>
          <w:rFonts w:ascii="Times New Roman" w:eastAsia="Arial" w:hAnsi="Times New Roman" w:cs="Times New Roman"/>
          <w:sz w:val="24"/>
          <w:szCs w:val="24"/>
        </w:rPr>
        <w:t xml:space="preserve"> type. This variety has an average root length of 12 to 15 cm, a crop cycle of 120 days in valleys and 180 days in high plateaus, and an average yield of 35 to 45 t ha</w:t>
      </w:r>
      <w:r w:rsidR="009F1FE7" w:rsidRPr="00094EA9">
        <w:rPr>
          <w:rFonts w:ascii="Times New Roman" w:eastAsia="Arial" w:hAnsi="Times New Roman" w:cs="Times New Roman"/>
          <w:sz w:val="24"/>
          <w:szCs w:val="24"/>
          <w:vertAlign w:val="superscript"/>
        </w:rPr>
        <w:t>-1</w:t>
      </w:r>
      <w:r w:rsidR="005427FB" w:rsidRPr="00094EA9">
        <w:rPr>
          <w:rFonts w:ascii="Times New Roman" w:eastAsia="Arial" w:hAnsi="Times New Roman" w:cs="Times New Roman"/>
          <w:sz w:val="24"/>
          <w:szCs w:val="24"/>
        </w:rPr>
        <w:t>.</w:t>
      </w:r>
      <w:r w:rsidR="00100F59" w:rsidRPr="00094EA9">
        <w:rPr>
          <w:rFonts w:ascii="Times New Roman" w:eastAsia="Arial" w:hAnsi="Times New Roman" w:cs="Times New Roman"/>
          <w:sz w:val="24"/>
          <w:szCs w:val="24"/>
        </w:rPr>
        <w:t xml:space="preserve"> The study was developed in in the laboratory and field.</w:t>
      </w:r>
    </w:p>
    <w:p w14:paraId="259A139B" w14:textId="4B4B6CA7" w:rsidR="00100F59" w:rsidRPr="00094EA9" w:rsidRDefault="00100F59"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In the laboratory phase, the following response variables were evaluated: root protrusion (50 and 100%</w:t>
      </w:r>
      <w:r w:rsidR="00333B26" w:rsidRPr="00094EA9">
        <w:rPr>
          <w:rFonts w:ascii="Times New Roman" w:eastAsia="Arial" w:hAnsi="Times New Roman" w:cs="Times New Roman"/>
          <w:sz w:val="24"/>
          <w:szCs w:val="24"/>
        </w:rPr>
        <w:t xml:space="preserve"> </w:t>
      </w:r>
      <w:r w:rsidR="00281194" w:rsidRPr="00094EA9">
        <w:rPr>
          <w:rFonts w:ascii="Times New Roman" w:eastAsia="Arial" w:hAnsi="Times New Roman" w:cs="Times New Roman"/>
          <w:sz w:val="24"/>
          <w:szCs w:val="24"/>
        </w:rPr>
        <w:t xml:space="preserve">of </w:t>
      </w:r>
      <w:r w:rsidR="00333B26" w:rsidRPr="00094EA9">
        <w:rPr>
          <w:rFonts w:ascii="Times New Roman" w:eastAsia="Arial" w:hAnsi="Times New Roman" w:cs="Times New Roman"/>
          <w:sz w:val="24"/>
          <w:szCs w:val="24"/>
        </w:rPr>
        <w:t xml:space="preserve">seeds </w:t>
      </w:r>
      <w:r w:rsidR="00281194" w:rsidRPr="00094EA9">
        <w:rPr>
          <w:rFonts w:ascii="Times New Roman" w:eastAsia="Arial" w:hAnsi="Times New Roman" w:cs="Times New Roman"/>
          <w:sz w:val="24"/>
          <w:szCs w:val="24"/>
        </w:rPr>
        <w:t xml:space="preserve">had </w:t>
      </w:r>
      <w:r w:rsidR="00333B26" w:rsidRPr="00094EA9">
        <w:rPr>
          <w:rFonts w:ascii="Times New Roman" w:eastAsia="Arial" w:hAnsi="Times New Roman" w:cs="Times New Roman"/>
          <w:sz w:val="24"/>
          <w:szCs w:val="24"/>
        </w:rPr>
        <w:t>protruded</w:t>
      </w:r>
      <w:r w:rsidRPr="00094EA9">
        <w:rPr>
          <w:rFonts w:ascii="Times New Roman" w:eastAsia="Arial" w:hAnsi="Times New Roman" w:cs="Times New Roman"/>
          <w:sz w:val="24"/>
          <w:szCs w:val="24"/>
        </w:rPr>
        <w:t>), germination (50 and 100%</w:t>
      </w:r>
      <w:r w:rsidR="00281194" w:rsidRPr="00094EA9">
        <w:rPr>
          <w:rFonts w:ascii="Times New Roman" w:eastAsia="Arial" w:hAnsi="Times New Roman" w:cs="Times New Roman"/>
          <w:sz w:val="24"/>
          <w:szCs w:val="24"/>
        </w:rPr>
        <w:t xml:space="preserve"> of viable seeds had germinated</w:t>
      </w:r>
      <w:r w:rsidRPr="00094EA9">
        <w:rPr>
          <w:rFonts w:ascii="Times New Roman" w:eastAsia="Arial" w:hAnsi="Times New Roman" w:cs="Times New Roman"/>
          <w:sz w:val="24"/>
          <w:szCs w:val="24"/>
        </w:rPr>
        <w:t>), germination rate index, total germination percentage, seedling length, and seedling vigor index. In the field phase, the variables assessed were: emergence rate index, total emergence percentage, seedling length, and seedling vigor index (AOSA, 1990; Maguire, 1968).</w:t>
      </w:r>
    </w:p>
    <w:p w14:paraId="41DE583D" w14:textId="3BF0DCCC" w:rsidR="00100F59" w:rsidRPr="00094EA9" w:rsidRDefault="00100F59"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The laboratory experiment was conducted using a completely randomized design (CRD), while the field experiment (17°26</w:t>
      </w:r>
      <w:r w:rsidR="00950E14"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26.</w:t>
      </w:r>
      <w:proofErr w:type="gramStart"/>
      <w:r w:rsidRPr="00094EA9">
        <w:rPr>
          <w:rFonts w:ascii="Times New Roman" w:eastAsia="Arial" w:hAnsi="Times New Roman" w:cs="Times New Roman"/>
          <w:sz w:val="24"/>
          <w:szCs w:val="24"/>
        </w:rPr>
        <w:t>58”S</w:t>
      </w:r>
      <w:proofErr w:type="gramEnd"/>
      <w:r w:rsidRPr="00094EA9">
        <w:rPr>
          <w:rFonts w:ascii="Times New Roman" w:eastAsia="Arial" w:hAnsi="Times New Roman" w:cs="Times New Roman"/>
          <w:sz w:val="24"/>
          <w:szCs w:val="24"/>
        </w:rPr>
        <w:t>, 66°20</w:t>
      </w:r>
      <w:r w:rsidR="00950E14"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37.97”W</w:t>
      </w:r>
      <w:r w:rsidR="004A3E53" w:rsidRPr="00094EA9">
        <w:rPr>
          <w:rFonts w:ascii="Times New Roman" w:eastAsia="Arial" w:hAnsi="Times New Roman" w:cs="Times New Roman"/>
          <w:sz w:val="24"/>
          <w:szCs w:val="24"/>
        </w:rPr>
        <w:t xml:space="preserve">; 2550 m </w:t>
      </w:r>
      <w:proofErr w:type="spellStart"/>
      <w:r w:rsidR="004A3E53" w:rsidRPr="00094EA9">
        <w:rPr>
          <w:rFonts w:ascii="Times New Roman" w:eastAsia="Arial" w:hAnsi="Times New Roman" w:cs="Times New Roman"/>
          <w:sz w:val="24"/>
          <w:szCs w:val="24"/>
        </w:rPr>
        <w:t>a.s.l</w:t>
      </w:r>
      <w:proofErr w:type="spellEnd"/>
      <w:r w:rsidR="004A3E53"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 followed a randomized complete block design (</w:t>
      </w:r>
      <w:r w:rsidR="009442AE" w:rsidRPr="00094EA9">
        <w:rPr>
          <w:rFonts w:ascii="Times New Roman" w:eastAsia="Arial" w:hAnsi="Times New Roman" w:cs="Times New Roman"/>
          <w:sz w:val="24"/>
          <w:szCs w:val="24"/>
        </w:rPr>
        <w:t>C</w:t>
      </w:r>
      <w:r w:rsidRPr="00094EA9">
        <w:rPr>
          <w:rFonts w:ascii="Times New Roman" w:eastAsia="Arial" w:hAnsi="Times New Roman" w:cs="Times New Roman"/>
          <w:sz w:val="24"/>
          <w:szCs w:val="24"/>
        </w:rPr>
        <w:t>RBD) with four replications. Three seed priming methods</w:t>
      </w:r>
      <w:r w:rsidR="004A3E53"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hydropriming, halopriming, and biopriming</w:t>
      </w:r>
      <w:r w:rsidR="004A3E53"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were evaluated using certified carrot seeds. Prior to the experiments, seed moisture content and initial germination percentage were determined.</w:t>
      </w:r>
    </w:p>
    <w:p w14:paraId="3E545823" w14:textId="77777777" w:rsidR="00100F59" w:rsidRPr="00094EA9" w:rsidRDefault="00100F59" w:rsidP="00094EA9">
      <w:pPr>
        <w:spacing w:after="0" w:line="240" w:lineRule="auto"/>
        <w:ind w:firstLine="567"/>
        <w:jc w:val="both"/>
        <w:rPr>
          <w:rFonts w:ascii="Times New Roman" w:eastAsia="Arial" w:hAnsi="Times New Roman" w:cs="Times New Roman"/>
          <w:sz w:val="24"/>
          <w:szCs w:val="24"/>
        </w:rPr>
      </w:pPr>
    </w:p>
    <w:p w14:paraId="36BF7AF9" w14:textId="76CAA960" w:rsidR="00690AE5" w:rsidRPr="00094EA9" w:rsidRDefault="00690AE5" w:rsidP="00094EA9">
      <w:pPr>
        <w:spacing w:after="0" w:line="240" w:lineRule="auto"/>
        <w:jc w:val="both"/>
        <w:rPr>
          <w:rFonts w:ascii="Times New Roman" w:eastAsia="Arial" w:hAnsi="Times New Roman" w:cs="Times New Roman"/>
          <w:i/>
          <w:iCs/>
          <w:sz w:val="24"/>
          <w:szCs w:val="24"/>
        </w:rPr>
      </w:pPr>
      <w:r w:rsidRPr="00094EA9">
        <w:rPr>
          <w:rFonts w:ascii="Times New Roman" w:eastAsia="Arial" w:hAnsi="Times New Roman" w:cs="Times New Roman"/>
          <w:i/>
          <w:iCs/>
          <w:sz w:val="24"/>
          <w:szCs w:val="24"/>
        </w:rPr>
        <w:t>Experimental procedure laboratory and field phases</w:t>
      </w:r>
    </w:p>
    <w:p w14:paraId="57D0B066" w14:textId="77777777" w:rsidR="001F456C" w:rsidRPr="00094EA9" w:rsidRDefault="001F456C" w:rsidP="00094EA9">
      <w:pPr>
        <w:spacing w:after="0" w:line="240" w:lineRule="auto"/>
        <w:ind w:firstLine="567"/>
        <w:jc w:val="both"/>
        <w:rPr>
          <w:rFonts w:ascii="Times New Roman" w:eastAsia="Arial" w:hAnsi="Times New Roman" w:cs="Times New Roman"/>
          <w:iCs/>
          <w:sz w:val="24"/>
          <w:szCs w:val="24"/>
        </w:rPr>
      </w:pPr>
    </w:p>
    <w:p w14:paraId="490F8CE5" w14:textId="77777777" w:rsidR="009F018E" w:rsidRPr="00094EA9" w:rsidRDefault="00675118" w:rsidP="00094EA9">
      <w:pPr>
        <w:spacing w:after="0" w:line="240" w:lineRule="auto"/>
        <w:ind w:firstLine="567"/>
        <w:jc w:val="both"/>
        <w:rPr>
          <w:rFonts w:ascii="Times New Roman" w:eastAsia="Arial" w:hAnsi="Times New Roman" w:cs="Times New Roman"/>
          <w:bCs/>
          <w:i/>
          <w:iCs/>
          <w:sz w:val="24"/>
          <w:szCs w:val="24"/>
        </w:rPr>
      </w:pPr>
      <w:r w:rsidRPr="00094EA9">
        <w:rPr>
          <w:rFonts w:ascii="Times New Roman" w:eastAsia="Arial" w:hAnsi="Times New Roman" w:cs="Times New Roman"/>
          <w:bCs/>
          <w:i/>
          <w:iCs/>
          <w:sz w:val="24"/>
          <w:szCs w:val="24"/>
        </w:rPr>
        <w:t>Hydropriming</w:t>
      </w:r>
    </w:p>
    <w:p w14:paraId="1A507CE5" w14:textId="72BB53B4" w:rsidR="006E6ECB" w:rsidRPr="00094EA9" w:rsidRDefault="006E6ECB"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For each replicate, 0.6 g of carrot seeds were weighed using a digital analytical balance (ME 104, precision 0.10 mg) and placed in 50 mL beakers containing 20 mL of distilled water. The treatments consisted of five immersion durations (24, 36, 48, 60, and 72 hours), along with a control (no treatment). After immersion, the seeds were shade-dried for 48 hours.</w:t>
      </w:r>
      <w:r w:rsidR="001F456C" w:rsidRPr="00094EA9">
        <w:rPr>
          <w:rFonts w:ascii="Times New Roman" w:eastAsia="Arial" w:hAnsi="Times New Roman" w:cs="Times New Roman"/>
          <w:sz w:val="24"/>
          <w:szCs w:val="24"/>
        </w:rPr>
        <w:t xml:space="preserve"> Fifty </w:t>
      </w:r>
      <w:r w:rsidRPr="00094EA9">
        <w:rPr>
          <w:rFonts w:ascii="Times New Roman" w:eastAsia="Arial" w:hAnsi="Times New Roman" w:cs="Times New Roman"/>
          <w:sz w:val="24"/>
          <w:szCs w:val="24"/>
        </w:rPr>
        <w:t>seeds per treatment were randomly selected and sown in Petri dishes lined with moistened absorbent paper. Response variables were evaluated daily under controlled laboratory conditions. Each experimental unit consisted of one Petri dish containing 50 carrot seeds, including those subjected to hydropriming and the control.</w:t>
      </w:r>
    </w:p>
    <w:p w14:paraId="4D37252A" w14:textId="0EA740C3" w:rsidR="006E6ECB" w:rsidRPr="00094EA9" w:rsidRDefault="006E6ECB"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Simultaneously, for the field phase, 100 seeds were randomly selected for each hydropriming treatment and sown according to the experimental design in a CNPSH field plot. Each experimental unit comprised four 1.00-meter-long furrows, spaced 0.1 meters apart, with 25 seeds sown at 5 cm intervals in each furrow. This resulted in a seeding density of 200 seeds/m², covering a total area of 0.50 m² per treatment. The response variables were evaluated under field conditions.</w:t>
      </w:r>
    </w:p>
    <w:p w14:paraId="38E6BCDA" w14:textId="77777777" w:rsidR="006E6ECB" w:rsidRPr="00094EA9" w:rsidRDefault="006E6ECB" w:rsidP="00094EA9">
      <w:pPr>
        <w:spacing w:after="0" w:line="240" w:lineRule="auto"/>
        <w:ind w:firstLine="567"/>
        <w:jc w:val="both"/>
        <w:rPr>
          <w:rFonts w:ascii="Times New Roman" w:eastAsia="Arial" w:hAnsi="Times New Roman" w:cs="Times New Roman"/>
          <w:sz w:val="24"/>
          <w:szCs w:val="24"/>
        </w:rPr>
      </w:pPr>
    </w:p>
    <w:p w14:paraId="71D2F715" w14:textId="3970CC33" w:rsidR="009F018E" w:rsidRPr="00094EA9" w:rsidRDefault="00194836"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bCs/>
          <w:i/>
          <w:iCs/>
          <w:sz w:val="24"/>
          <w:szCs w:val="24"/>
        </w:rPr>
        <w:t>Biopriming</w:t>
      </w:r>
    </w:p>
    <w:p w14:paraId="0EE40D4B" w14:textId="7C3A8218" w:rsidR="001F456C" w:rsidRPr="00094EA9" w:rsidRDefault="006E6ECB"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Hydropriming experimental protocol was applied until the seed dried. Subsequently, 50 seeds per treatment were randomly selected and inoculated with </w:t>
      </w:r>
      <w:r w:rsidRPr="00094EA9">
        <w:rPr>
          <w:rFonts w:ascii="Times New Roman" w:eastAsia="Arial" w:hAnsi="Times New Roman" w:cs="Times New Roman"/>
          <w:i/>
          <w:sz w:val="24"/>
          <w:szCs w:val="24"/>
        </w:rPr>
        <w:t>Trichoderma</w:t>
      </w:r>
      <w:r w:rsidR="002A587A" w:rsidRPr="00094EA9">
        <w:rPr>
          <w:rFonts w:ascii="Times New Roman" w:eastAsia="Arial" w:hAnsi="Times New Roman" w:cs="Times New Roman"/>
          <w:sz w:val="24"/>
          <w:szCs w:val="24"/>
        </w:rPr>
        <w:t xml:space="preserve"> s</w:t>
      </w:r>
      <w:r w:rsidRPr="00094EA9">
        <w:rPr>
          <w:rFonts w:ascii="Times New Roman" w:eastAsia="Arial" w:hAnsi="Times New Roman" w:cs="Times New Roman"/>
          <w:sz w:val="24"/>
          <w:szCs w:val="24"/>
        </w:rPr>
        <w:t>p. and sown in Petri dishes with moistened absorbent paper. Response variables were evaluated daily under laboratory conditions. The experimental unit consisted of a Petri dish containing 50 treated carrot seeds, including both the bio</w:t>
      </w:r>
      <w:r w:rsidR="001F456C" w:rsidRPr="00094EA9">
        <w:rPr>
          <w:rFonts w:ascii="Times New Roman" w:eastAsia="Arial" w:hAnsi="Times New Roman" w:cs="Times New Roman"/>
          <w:sz w:val="24"/>
          <w:szCs w:val="24"/>
        </w:rPr>
        <w:t>priming and control treatments.</w:t>
      </w:r>
    </w:p>
    <w:p w14:paraId="1BA83B59" w14:textId="6031EFD5" w:rsidR="006E6ECB" w:rsidRPr="00094EA9" w:rsidRDefault="006E6ECB"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In parallel, for the field phase, 100 seeds were randomly selected for each biopriming treatment and sown according to the experimental design in a CNPSH plot. Each experimental unit consisted of four 1 m long furrows, spaced 0.10 m apart, with 25 seeds sown at 5 cm intervals in each furrow. This represented a sowing density of 200 seeds</w:t>
      </w:r>
      <w:r w:rsidR="001F456C" w:rsidRPr="00094EA9">
        <w:rPr>
          <w:rFonts w:ascii="Times New Roman" w:eastAsia="Arial" w:hAnsi="Times New Roman" w:cs="Times New Roman"/>
          <w:sz w:val="24"/>
          <w:szCs w:val="24"/>
        </w:rPr>
        <w:t xml:space="preserve"> m</w:t>
      </w:r>
      <w:r w:rsidR="001F456C" w:rsidRPr="00094EA9">
        <w:rPr>
          <w:rFonts w:ascii="Times New Roman" w:eastAsia="Arial" w:hAnsi="Times New Roman" w:cs="Times New Roman"/>
          <w:sz w:val="24"/>
          <w:szCs w:val="24"/>
          <w:vertAlign w:val="superscript"/>
        </w:rPr>
        <w:t>-2</w:t>
      </w:r>
      <w:r w:rsidRPr="00094EA9">
        <w:rPr>
          <w:rFonts w:ascii="Times New Roman" w:eastAsia="Arial" w:hAnsi="Times New Roman" w:cs="Times New Roman"/>
          <w:sz w:val="24"/>
          <w:szCs w:val="24"/>
        </w:rPr>
        <w:t>, occupying a total area of 0.5 m</w:t>
      </w:r>
      <w:r w:rsidR="001F456C" w:rsidRPr="00094EA9">
        <w:rPr>
          <w:rFonts w:ascii="Times New Roman" w:eastAsia="Arial" w:hAnsi="Times New Roman" w:cs="Times New Roman"/>
          <w:sz w:val="24"/>
          <w:szCs w:val="24"/>
          <w:vertAlign w:val="superscript"/>
        </w:rPr>
        <w:t>2</w:t>
      </w:r>
      <w:r w:rsidRPr="00094EA9">
        <w:rPr>
          <w:rFonts w:ascii="Times New Roman" w:eastAsia="Arial" w:hAnsi="Times New Roman" w:cs="Times New Roman"/>
          <w:sz w:val="24"/>
          <w:szCs w:val="24"/>
        </w:rPr>
        <w:t xml:space="preserve"> per treatment. Response variables were evaluated under field conditions.</w:t>
      </w:r>
    </w:p>
    <w:p w14:paraId="413A87C2" w14:textId="77777777" w:rsidR="006E6ECB" w:rsidRPr="00094EA9" w:rsidRDefault="006E6ECB" w:rsidP="00094EA9">
      <w:pPr>
        <w:spacing w:after="0" w:line="240" w:lineRule="auto"/>
        <w:ind w:firstLine="567"/>
        <w:jc w:val="both"/>
        <w:rPr>
          <w:rFonts w:ascii="Times New Roman" w:eastAsia="Arial" w:hAnsi="Times New Roman" w:cs="Times New Roman"/>
          <w:sz w:val="24"/>
          <w:szCs w:val="24"/>
        </w:rPr>
      </w:pPr>
    </w:p>
    <w:p w14:paraId="7C4EEA6A" w14:textId="27BE21B6" w:rsidR="00E701E4" w:rsidRPr="00094EA9" w:rsidRDefault="00F66FC3" w:rsidP="00094EA9">
      <w:pPr>
        <w:spacing w:after="0" w:line="240" w:lineRule="auto"/>
        <w:ind w:firstLine="567"/>
        <w:jc w:val="both"/>
        <w:rPr>
          <w:rFonts w:ascii="Times New Roman" w:eastAsia="Arial" w:hAnsi="Times New Roman" w:cs="Times New Roman"/>
          <w:bCs/>
          <w:i/>
          <w:iCs/>
          <w:sz w:val="24"/>
          <w:szCs w:val="24"/>
        </w:rPr>
      </w:pPr>
      <w:r w:rsidRPr="00094EA9">
        <w:rPr>
          <w:rFonts w:ascii="Times New Roman" w:eastAsia="Arial" w:hAnsi="Times New Roman" w:cs="Times New Roman"/>
          <w:bCs/>
          <w:i/>
          <w:iCs/>
          <w:sz w:val="24"/>
          <w:szCs w:val="24"/>
        </w:rPr>
        <w:t>Halopriming</w:t>
      </w:r>
    </w:p>
    <w:p w14:paraId="062A7EA6" w14:textId="77777777" w:rsidR="00B05F58" w:rsidRPr="00094EA9" w:rsidRDefault="00D21E17"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For each replicate, 0.60 ± 0.01 g of carrot seeds were weighed using a digital analytical balance (ME104, precision: 0.10 mg) and placed in 50 mL beakers. To each beaker, 20 mL of a sodium chloride (NaCl) solution was added at one of four concentrations (3</w:t>
      </w:r>
      <w:r w:rsidR="00B05F58"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 xml:space="preserve"> 5, 10, and 15% </w:t>
      </w:r>
      <w:r w:rsidRPr="00094EA9">
        <w:rPr>
          <w:rFonts w:ascii="Times New Roman" w:eastAsia="Arial" w:hAnsi="Times New Roman" w:cs="Times New Roman"/>
          <w:sz w:val="24"/>
          <w:szCs w:val="24"/>
        </w:rPr>
        <w:lastRenderedPageBreak/>
        <w:t>w/v), with immersion periods of 24, 36, 48, and 72 hours, along with a control treatment (no solution). After immersion, the seeds were rinsed with distilled water and shade-dried for 48 hours.</w:t>
      </w:r>
    </w:p>
    <w:p w14:paraId="37C794A1" w14:textId="77777777" w:rsidR="00B05F58" w:rsidRPr="00094EA9" w:rsidRDefault="00D21E17"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Next, 50 seeds from each treatment were randomly selected and sown in Petri dishes containing moistened absorbent paper. Response variables were evaluated daily under laboratory conditions. The experimental unit consisted of one Petri dish containing 50 treated carrot seeds, including both the halopriming treatments with sodium chloride and the untreated </w:t>
      </w:r>
      <w:proofErr w:type="spellStart"/>
      <w:r w:rsidRPr="00094EA9">
        <w:rPr>
          <w:rFonts w:ascii="Times New Roman" w:eastAsia="Arial" w:hAnsi="Times New Roman" w:cs="Times New Roman"/>
          <w:sz w:val="24"/>
          <w:szCs w:val="24"/>
        </w:rPr>
        <w:t>control.In</w:t>
      </w:r>
      <w:proofErr w:type="spellEnd"/>
      <w:r w:rsidRPr="00094EA9">
        <w:rPr>
          <w:rFonts w:ascii="Times New Roman" w:eastAsia="Arial" w:hAnsi="Times New Roman" w:cs="Times New Roman"/>
          <w:sz w:val="24"/>
          <w:szCs w:val="24"/>
        </w:rPr>
        <w:t xml:space="preserve"> the field phase, 100 seeds from each sodium chloride halopriming treatment were randomly selected and sown according to the experimental design in a CNPSH plot.</w:t>
      </w:r>
    </w:p>
    <w:p w14:paraId="338FBDE6" w14:textId="2F483D56" w:rsidR="00EE4B4D" w:rsidRPr="00094EA9" w:rsidRDefault="00D21E17"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Each experimental unit cons</w:t>
      </w:r>
      <w:r w:rsidR="00B05F58" w:rsidRPr="00094EA9">
        <w:rPr>
          <w:rFonts w:ascii="Times New Roman" w:eastAsia="Arial" w:hAnsi="Times New Roman" w:cs="Times New Roman"/>
          <w:sz w:val="24"/>
          <w:szCs w:val="24"/>
        </w:rPr>
        <w:t>isted of four furrows, each 1</w:t>
      </w:r>
      <w:r w:rsidRPr="00094EA9">
        <w:rPr>
          <w:rFonts w:ascii="Times New Roman" w:eastAsia="Arial" w:hAnsi="Times New Roman" w:cs="Times New Roman"/>
          <w:sz w:val="24"/>
          <w:szCs w:val="24"/>
        </w:rPr>
        <w:t xml:space="preserve"> m long and spaced 0.10 m apart, with 25 seeds sown at 5 cm intervals per furrow</w:t>
      </w:r>
      <w:r w:rsidR="00B05F58"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resulting in a sowing density of 200 seeds</w:t>
      </w:r>
      <w:r w:rsidR="00B05F58"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m</w:t>
      </w:r>
      <w:r w:rsidR="00B05F58" w:rsidRPr="00094EA9">
        <w:rPr>
          <w:rFonts w:ascii="Times New Roman" w:eastAsia="Arial" w:hAnsi="Times New Roman" w:cs="Times New Roman"/>
          <w:sz w:val="24"/>
          <w:szCs w:val="24"/>
          <w:vertAlign w:val="superscript"/>
        </w:rPr>
        <w:t>-2</w:t>
      </w:r>
      <w:r w:rsidR="00B05F58" w:rsidRPr="00094EA9">
        <w:rPr>
          <w:rFonts w:ascii="Times New Roman" w:eastAsia="Arial" w:hAnsi="Times New Roman" w:cs="Times New Roman"/>
          <w:sz w:val="24"/>
          <w:szCs w:val="24"/>
        </w:rPr>
        <w:t xml:space="preserve"> and a total area of 0.5</w:t>
      </w:r>
      <w:r w:rsidRPr="00094EA9">
        <w:rPr>
          <w:rFonts w:ascii="Times New Roman" w:eastAsia="Arial" w:hAnsi="Times New Roman" w:cs="Times New Roman"/>
          <w:sz w:val="24"/>
          <w:szCs w:val="24"/>
        </w:rPr>
        <w:t xml:space="preserve"> m</w:t>
      </w:r>
      <w:r w:rsidR="00B05F58" w:rsidRPr="00094EA9">
        <w:rPr>
          <w:rFonts w:ascii="Times New Roman" w:eastAsia="Arial" w:hAnsi="Times New Roman" w:cs="Times New Roman"/>
          <w:sz w:val="24"/>
          <w:szCs w:val="24"/>
          <w:vertAlign w:val="superscript"/>
        </w:rPr>
        <w:t>2</w:t>
      </w:r>
      <w:r w:rsidRPr="00094EA9">
        <w:rPr>
          <w:rFonts w:ascii="Times New Roman" w:eastAsia="Arial" w:hAnsi="Times New Roman" w:cs="Times New Roman"/>
          <w:sz w:val="24"/>
          <w:szCs w:val="24"/>
        </w:rPr>
        <w:t xml:space="preserve"> per treatment. Response variables were evaluated under field conditions.</w:t>
      </w:r>
    </w:p>
    <w:p w14:paraId="4DECCF14" w14:textId="4B823D78" w:rsidR="00B826C9" w:rsidRPr="00094EA9" w:rsidRDefault="00E93746"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The same experimental protocol described above was applied, maintaining the concentrations (3</w:t>
      </w:r>
      <w:r w:rsidR="009442AE" w:rsidRPr="00094EA9">
        <w:rPr>
          <w:rFonts w:ascii="Times New Roman" w:eastAsia="Arial" w:hAnsi="Times New Roman" w:cs="Times New Roman"/>
          <w:sz w:val="24"/>
          <w:szCs w:val="24"/>
        </w:rPr>
        <w:t>, 5</w:t>
      </w:r>
      <w:r w:rsidRPr="00094EA9">
        <w:rPr>
          <w:rFonts w:ascii="Times New Roman" w:eastAsia="Arial" w:hAnsi="Times New Roman" w:cs="Times New Roman"/>
          <w:sz w:val="24"/>
          <w:szCs w:val="24"/>
        </w:rPr>
        <w:t>, 10 and 15% w/v) and immersion times (24, 36, 48 and 72 hours), but replacing NaCl with potassium nitrate (KNO</w:t>
      </w:r>
      <w:r w:rsidR="009442AE"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as a halopriming agent.</w:t>
      </w:r>
    </w:p>
    <w:p w14:paraId="79615190" w14:textId="77777777" w:rsidR="0051691B" w:rsidRPr="00094EA9" w:rsidRDefault="0051691B" w:rsidP="00094EA9">
      <w:pPr>
        <w:spacing w:after="0" w:line="240" w:lineRule="auto"/>
        <w:ind w:firstLine="567"/>
        <w:jc w:val="both"/>
        <w:rPr>
          <w:rFonts w:ascii="Times New Roman" w:eastAsia="Arial" w:hAnsi="Times New Roman" w:cs="Times New Roman"/>
          <w:sz w:val="24"/>
          <w:szCs w:val="24"/>
        </w:rPr>
      </w:pPr>
    </w:p>
    <w:p w14:paraId="3C138083" w14:textId="7B565D5F" w:rsidR="00EE4B4D" w:rsidRPr="00094EA9" w:rsidRDefault="00EE4B4D" w:rsidP="00094EA9">
      <w:pPr>
        <w:spacing w:after="0" w:line="240" w:lineRule="auto"/>
        <w:jc w:val="both"/>
        <w:rPr>
          <w:rFonts w:ascii="Times New Roman" w:eastAsia="Arial" w:hAnsi="Times New Roman" w:cs="Times New Roman"/>
          <w:i/>
          <w:iCs/>
          <w:sz w:val="24"/>
          <w:szCs w:val="24"/>
        </w:rPr>
      </w:pPr>
      <w:r w:rsidRPr="00094EA9">
        <w:rPr>
          <w:rFonts w:ascii="Times New Roman" w:eastAsia="Arial" w:hAnsi="Times New Roman" w:cs="Times New Roman"/>
          <w:i/>
          <w:iCs/>
          <w:sz w:val="24"/>
          <w:szCs w:val="24"/>
        </w:rPr>
        <w:t>Statistical analysis</w:t>
      </w:r>
    </w:p>
    <w:p w14:paraId="68726B90" w14:textId="77777777" w:rsidR="009442AE" w:rsidRPr="00094EA9" w:rsidRDefault="009442AE" w:rsidP="00094EA9">
      <w:pPr>
        <w:spacing w:after="0" w:line="240" w:lineRule="auto"/>
        <w:ind w:firstLine="567"/>
        <w:jc w:val="both"/>
        <w:rPr>
          <w:rFonts w:ascii="Times New Roman" w:eastAsia="Arial" w:hAnsi="Times New Roman" w:cs="Times New Roman"/>
          <w:sz w:val="24"/>
          <w:szCs w:val="24"/>
        </w:rPr>
      </w:pPr>
    </w:p>
    <w:p w14:paraId="7F41D713" w14:textId="075F2746" w:rsidR="009442AE" w:rsidRPr="00094EA9" w:rsidRDefault="009442AE"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Statistical analyses were performed using R software (version 4.4.3) and included the following: (1) validation of statistical assumptions (using the car package), (2) analysis of variance (ANOVA) followed by Tukey’s post-hoc test (p ≤ 0.05; </w:t>
      </w:r>
      <w:proofErr w:type="spellStart"/>
      <w:r w:rsidRPr="00094EA9">
        <w:rPr>
          <w:rFonts w:ascii="Times New Roman" w:eastAsia="Arial" w:hAnsi="Times New Roman" w:cs="Times New Roman"/>
          <w:sz w:val="24"/>
          <w:szCs w:val="24"/>
        </w:rPr>
        <w:t>Agricolae</w:t>
      </w:r>
      <w:proofErr w:type="spellEnd"/>
      <w:r w:rsidRPr="00094EA9">
        <w:rPr>
          <w:rFonts w:ascii="Times New Roman" w:eastAsia="Arial" w:hAnsi="Times New Roman" w:cs="Times New Roman"/>
          <w:sz w:val="24"/>
          <w:szCs w:val="24"/>
        </w:rPr>
        <w:t xml:space="preserve"> package), (3) permutation tests with 10,000 replicates (</w:t>
      </w:r>
      <w:r w:rsidRPr="00094EA9">
        <w:rPr>
          <w:rFonts w:ascii="Times New Roman" w:eastAsia="Arial" w:hAnsi="Times New Roman" w:cs="Times New Roman"/>
          <w:i/>
          <w:sz w:val="24"/>
          <w:szCs w:val="24"/>
        </w:rPr>
        <w:t>coin package</w:t>
      </w:r>
      <w:r w:rsidRPr="00094EA9">
        <w:rPr>
          <w:rFonts w:ascii="Times New Roman" w:eastAsia="Arial" w:hAnsi="Times New Roman" w:cs="Times New Roman"/>
          <w:sz w:val="24"/>
          <w:szCs w:val="24"/>
        </w:rPr>
        <w:t>), along with calculations of the coefficient of variation (CV) and coefficient of determination (R</w:t>
      </w:r>
      <w:r w:rsidRPr="00094EA9">
        <w:rPr>
          <w:rFonts w:ascii="Times New Roman" w:eastAsia="Arial" w:hAnsi="Times New Roman" w:cs="Times New Roman"/>
          <w:sz w:val="24"/>
          <w:szCs w:val="24"/>
          <w:vertAlign w:val="superscript"/>
        </w:rPr>
        <w:t>2</w:t>
      </w:r>
      <w:r w:rsidRPr="00094EA9">
        <w:rPr>
          <w:rFonts w:ascii="Times New Roman" w:eastAsia="Arial" w:hAnsi="Times New Roman" w:cs="Times New Roman"/>
          <w:sz w:val="24"/>
          <w:szCs w:val="24"/>
        </w:rPr>
        <w:t>) to evaluate experimental precision and model fit.</w:t>
      </w:r>
    </w:p>
    <w:p w14:paraId="66533537" w14:textId="77777777" w:rsidR="009442AE" w:rsidRPr="00094EA9" w:rsidRDefault="009442AE" w:rsidP="00094EA9">
      <w:pPr>
        <w:spacing w:after="0" w:line="240" w:lineRule="auto"/>
        <w:ind w:firstLine="567"/>
        <w:jc w:val="both"/>
        <w:rPr>
          <w:rFonts w:ascii="Times New Roman" w:eastAsia="Arial" w:hAnsi="Times New Roman" w:cs="Times New Roman"/>
          <w:sz w:val="24"/>
          <w:szCs w:val="24"/>
        </w:rPr>
      </w:pPr>
    </w:p>
    <w:p w14:paraId="15C2B15D" w14:textId="56AFD5B8" w:rsidR="00E701E4" w:rsidRPr="00094EA9" w:rsidRDefault="001F090F" w:rsidP="00094EA9">
      <w:pPr>
        <w:spacing w:after="0" w:line="240" w:lineRule="auto"/>
        <w:jc w:val="both"/>
        <w:rPr>
          <w:rFonts w:ascii="Times New Roman" w:eastAsia="Arial" w:hAnsi="Times New Roman" w:cs="Times New Roman"/>
          <w:b/>
          <w:sz w:val="24"/>
          <w:szCs w:val="24"/>
        </w:rPr>
      </w:pPr>
      <w:r w:rsidRPr="00094EA9">
        <w:rPr>
          <w:rFonts w:ascii="Times New Roman" w:eastAsia="Arial" w:hAnsi="Times New Roman" w:cs="Times New Roman"/>
          <w:b/>
          <w:sz w:val="24"/>
          <w:szCs w:val="24"/>
        </w:rPr>
        <w:t xml:space="preserve">Results and </w:t>
      </w:r>
      <w:r w:rsidR="00B4468D" w:rsidRPr="00094EA9">
        <w:rPr>
          <w:rFonts w:ascii="Times New Roman" w:eastAsia="Arial" w:hAnsi="Times New Roman" w:cs="Times New Roman"/>
          <w:b/>
          <w:sz w:val="24"/>
          <w:szCs w:val="24"/>
        </w:rPr>
        <w:t>D</w:t>
      </w:r>
      <w:r w:rsidRPr="00094EA9">
        <w:rPr>
          <w:rFonts w:ascii="Times New Roman" w:eastAsia="Arial" w:hAnsi="Times New Roman" w:cs="Times New Roman"/>
          <w:b/>
          <w:sz w:val="24"/>
          <w:szCs w:val="24"/>
        </w:rPr>
        <w:t>iscussion</w:t>
      </w:r>
    </w:p>
    <w:p w14:paraId="395E8297" w14:textId="77777777" w:rsidR="009442AE" w:rsidRPr="00094EA9" w:rsidRDefault="009442AE" w:rsidP="00094EA9">
      <w:pPr>
        <w:spacing w:after="0" w:line="240" w:lineRule="auto"/>
        <w:ind w:firstLine="567"/>
        <w:jc w:val="both"/>
        <w:rPr>
          <w:rFonts w:ascii="Times New Roman" w:eastAsia="Arial" w:hAnsi="Times New Roman" w:cs="Times New Roman"/>
          <w:iCs/>
          <w:sz w:val="24"/>
          <w:szCs w:val="24"/>
        </w:rPr>
      </w:pPr>
    </w:p>
    <w:p w14:paraId="17CE75D0" w14:textId="77FACAAC" w:rsidR="00046D8B" w:rsidRPr="00094EA9" w:rsidRDefault="00055B7A" w:rsidP="00094EA9">
      <w:pPr>
        <w:spacing w:after="0" w:line="240" w:lineRule="auto"/>
        <w:jc w:val="both"/>
        <w:rPr>
          <w:rFonts w:ascii="Times New Roman" w:eastAsia="Arial" w:hAnsi="Times New Roman" w:cs="Times New Roman"/>
          <w:i/>
          <w:iCs/>
          <w:sz w:val="24"/>
          <w:szCs w:val="24"/>
        </w:rPr>
      </w:pPr>
      <w:r w:rsidRPr="00094EA9">
        <w:rPr>
          <w:rFonts w:ascii="Times New Roman" w:eastAsia="Arial" w:hAnsi="Times New Roman" w:cs="Times New Roman"/>
          <w:i/>
          <w:iCs/>
          <w:sz w:val="24"/>
          <w:szCs w:val="24"/>
        </w:rPr>
        <w:t>L</w:t>
      </w:r>
      <w:r w:rsidR="002D6A7D" w:rsidRPr="00094EA9">
        <w:rPr>
          <w:rFonts w:ascii="Times New Roman" w:eastAsia="Arial" w:hAnsi="Times New Roman" w:cs="Times New Roman"/>
          <w:i/>
          <w:iCs/>
          <w:sz w:val="24"/>
          <w:szCs w:val="24"/>
        </w:rPr>
        <w:t>aboratory phase</w:t>
      </w:r>
    </w:p>
    <w:p w14:paraId="670D712D" w14:textId="77777777" w:rsidR="009442AE" w:rsidRPr="00094EA9" w:rsidRDefault="009442AE" w:rsidP="00094EA9">
      <w:pPr>
        <w:spacing w:after="0" w:line="240" w:lineRule="auto"/>
        <w:ind w:firstLine="567"/>
        <w:jc w:val="both"/>
        <w:rPr>
          <w:rFonts w:ascii="Times New Roman" w:eastAsia="Arial" w:hAnsi="Times New Roman" w:cs="Times New Roman"/>
          <w:sz w:val="24"/>
          <w:szCs w:val="24"/>
        </w:rPr>
      </w:pPr>
    </w:p>
    <w:p w14:paraId="6FD5F08F" w14:textId="62F98FE4" w:rsidR="002D032D" w:rsidRPr="00094EA9" w:rsidRDefault="00972633"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ANOVA for hydropriming revealed significant differences (p ≤ 0.05) in the response variables: 50 and 100% root protrusion, total germination percentage, and plant vigor index. No significant differences (p &gt; 0.05) were observed for the other variables evaluated during the laboratory phase (Table 1).</w:t>
      </w:r>
    </w:p>
    <w:p w14:paraId="2C7ADA80" w14:textId="77777777" w:rsidR="009442AE" w:rsidRPr="00094EA9" w:rsidRDefault="009442AE" w:rsidP="00094EA9">
      <w:pPr>
        <w:spacing w:after="0" w:line="240" w:lineRule="auto"/>
        <w:ind w:firstLine="567"/>
        <w:jc w:val="both"/>
        <w:rPr>
          <w:rFonts w:ascii="Times New Roman" w:eastAsia="Arial" w:hAnsi="Times New Roman" w:cs="Times New Roman"/>
          <w:sz w:val="24"/>
          <w:szCs w:val="24"/>
        </w:rPr>
      </w:pPr>
    </w:p>
    <w:p w14:paraId="2F42C60F" w14:textId="74CC5020" w:rsidR="00E701E4" w:rsidRPr="00094EA9" w:rsidRDefault="00E933BC" w:rsidP="00094EA9">
      <w:pPr>
        <w:spacing w:after="0" w:line="240" w:lineRule="auto"/>
        <w:jc w:val="both"/>
        <w:rPr>
          <w:rFonts w:ascii="Times New Roman" w:eastAsia="Arial" w:hAnsi="Times New Roman" w:cs="Times New Roman"/>
          <w:i/>
          <w:iCs/>
          <w:sz w:val="24"/>
          <w:szCs w:val="24"/>
        </w:rPr>
      </w:pPr>
      <w:r w:rsidRPr="00094EA9">
        <w:rPr>
          <w:rFonts w:ascii="Times New Roman" w:eastAsia="Arial" w:hAnsi="Times New Roman" w:cs="Times New Roman"/>
          <w:b/>
          <w:bCs/>
          <w:sz w:val="24"/>
          <w:szCs w:val="24"/>
        </w:rPr>
        <w:t xml:space="preserve">Table 1. </w:t>
      </w:r>
      <w:r w:rsidRPr="00094EA9">
        <w:rPr>
          <w:rFonts w:ascii="Times New Roman" w:eastAsia="Arial" w:hAnsi="Times New Roman" w:cs="Times New Roman"/>
          <w:sz w:val="24"/>
          <w:szCs w:val="24"/>
        </w:rPr>
        <w:t>Analysis of statistical significance (ANOVA) for the effects of</w:t>
      </w:r>
      <w:r w:rsidRPr="00094EA9">
        <w:rPr>
          <w:rFonts w:ascii="Times New Roman" w:eastAsia="Arial" w:hAnsi="Times New Roman" w:cs="Times New Roman"/>
          <w:b/>
          <w:bCs/>
          <w:sz w:val="24"/>
          <w:szCs w:val="24"/>
        </w:rPr>
        <w:t xml:space="preserve"> </w:t>
      </w:r>
      <w:r w:rsidR="00C909AB" w:rsidRPr="00094EA9">
        <w:rPr>
          <w:rFonts w:ascii="Times New Roman" w:eastAsia="Arial" w:hAnsi="Times New Roman" w:cs="Times New Roman"/>
          <w:sz w:val="24"/>
          <w:szCs w:val="24"/>
        </w:rPr>
        <w:t>priming</w:t>
      </w:r>
      <w:r w:rsidR="00C909AB" w:rsidRPr="00094EA9">
        <w:rPr>
          <w:rFonts w:ascii="Times New Roman" w:eastAsia="Arial" w:hAnsi="Times New Roman" w:cs="Times New Roman"/>
          <w:i/>
          <w:iCs/>
          <w:sz w:val="24"/>
          <w:szCs w:val="24"/>
        </w:rPr>
        <w:t xml:space="preserve"> </w:t>
      </w:r>
      <w:r w:rsidRPr="00094EA9">
        <w:rPr>
          <w:rFonts w:ascii="Times New Roman" w:eastAsia="Arial" w:hAnsi="Times New Roman" w:cs="Times New Roman"/>
          <w:sz w:val="24"/>
          <w:szCs w:val="24"/>
        </w:rPr>
        <w:t xml:space="preserve">techniques </w:t>
      </w:r>
      <w:r w:rsidR="00C909AB" w:rsidRPr="00094EA9">
        <w:rPr>
          <w:rFonts w:ascii="Times New Roman" w:eastAsia="Arial" w:hAnsi="Times New Roman" w:cs="Times New Roman"/>
          <w:sz w:val="24"/>
          <w:szCs w:val="24"/>
        </w:rPr>
        <w:t>on response variables under laboratory conditions.</w:t>
      </w:r>
    </w:p>
    <w:tbl>
      <w:tblPr>
        <w:tblStyle w:val="a"/>
        <w:tblW w:w="9239" w:type="dxa"/>
        <w:jc w:val="center"/>
        <w:tblInd w:w="0" w:type="dxa"/>
        <w:tblLayout w:type="fixed"/>
        <w:tblCellMar>
          <w:left w:w="0" w:type="dxa"/>
          <w:right w:w="0" w:type="dxa"/>
        </w:tblCellMar>
        <w:tblLook w:val="0400" w:firstRow="0" w:lastRow="0" w:firstColumn="0" w:lastColumn="0" w:noHBand="0" w:noVBand="1"/>
      </w:tblPr>
      <w:tblGrid>
        <w:gridCol w:w="1139"/>
        <w:gridCol w:w="1555"/>
        <w:gridCol w:w="818"/>
        <w:gridCol w:w="818"/>
        <w:gridCol w:w="818"/>
        <w:gridCol w:w="818"/>
        <w:gridCol w:w="818"/>
        <w:gridCol w:w="818"/>
        <w:gridCol w:w="818"/>
        <w:gridCol w:w="819"/>
      </w:tblGrid>
      <w:tr w:rsidR="00545BCA" w:rsidRPr="00094EA9" w14:paraId="27506282" w14:textId="02E3A0E1" w:rsidTr="00510E09">
        <w:trPr>
          <w:jc w:val="center"/>
        </w:trPr>
        <w:tc>
          <w:tcPr>
            <w:tcW w:w="1139" w:type="dxa"/>
            <w:tcBorders>
              <w:top w:val="single" w:sz="4" w:space="0" w:color="auto"/>
              <w:bottom w:val="single" w:sz="4" w:space="0" w:color="auto"/>
            </w:tcBorders>
            <w:vAlign w:val="center"/>
          </w:tcPr>
          <w:p w14:paraId="725BBDD7" w14:textId="5D23BB43"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18"/>
              </w:rPr>
              <w:t>Priming Technique</w:t>
            </w:r>
          </w:p>
        </w:tc>
        <w:tc>
          <w:tcPr>
            <w:tcW w:w="1555" w:type="dxa"/>
            <w:tcBorders>
              <w:top w:val="single" w:sz="4" w:space="0" w:color="auto"/>
              <w:bottom w:val="single" w:sz="4" w:space="0" w:color="auto"/>
            </w:tcBorders>
            <w:vAlign w:val="center"/>
          </w:tcPr>
          <w:p w14:paraId="448EC788" w14:textId="3ED3E8C2"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18"/>
              </w:rPr>
              <w:t>Source of Variation</w:t>
            </w:r>
          </w:p>
        </w:tc>
        <w:tc>
          <w:tcPr>
            <w:tcW w:w="818" w:type="dxa"/>
            <w:tcBorders>
              <w:top w:val="single" w:sz="4" w:space="0" w:color="auto"/>
              <w:bottom w:val="single" w:sz="4" w:space="0" w:color="auto"/>
            </w:tcBorders>
            <w:vAlign w:val="center"/>
          </w:tcPr>
          <w:p w14:paraId="3E86ED9B" w14:textId="77777777"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18"/>
              </w:rPr>
              <w:t>50%</w:t>
            </w:r>
          </w:p>
          <w:p w14:paraId="348991EF" w14:textId="36C4FF67"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18"/>
              </w:rPr>
              <w:t>protrusion</w:t>
            </w:r>
          </w:p>
        </w:tc>
        <w:tc>
          <w:tcPr>
            <w:tcW w:w="818" w:type="dxa"/>
            <w:tcBorders>
              <w:top w:val="single" w:sz="4" w:space="0" w:color="auto"/>
              <w:bottom w:val="single" w:sz="4" w:space="0" w:color="auto"/>
            </w:tcBorders>
            <w:vAlign w:val="center"/>
          </w:tcPr>
          <w:p w14:paraId="09372EB7" w14:textId="77777777"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18"/>
              </w:rPr>
              <w:t>100%</w:t>
            </w:r>
          </w:p>
          <w:p w14:paraId="1CB05C63" w14:textId="441C3557"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18"/>
              </w:rPr>
              <w:t>protrusion</w:t>
            </w:r>
          </w:p>
        </w:tc>
        <w:tc>
          <w:tcPr>
            <w:tcW w:w="818" w:type="dxa"/>
            <w:tcBorders>
              <w:top w:val="single" w:sz="4" w:space="0" w:color="auto"/>
              <w:bottom w:val="single" w:sz="4" w:space="0" w:color="auto"/>
            </w:tcBorders>
            <w:vAlign w:val="center"/>
          </w:tcPr>
          <w:p w14:paraId="78FB0E3D" w14:textId="77777777"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18"/>
              </w:rPr>
              <w:t>50%</w:t>
            </w:r>
          </w:p>
          <w:p w14:paraId="34D4FE48" w14:textId="5B021CEB" w:rsidR="00545BCA" w:rsidRPr="00094EA9" w:rsidRDefault="00545BCA" w:rsidP="00094EA9">
            <w:pPr>
              <w:pStyle w:val="NoSpacing"/>
              <w:jc w:val="center"/>
              <w:rPr>
                <w:rFonts w:ascii="Times New Roman" w:hAnsi="Times New Roman" w:cs="Times New Roman"/>
                <w:bCs/>
                <w:sz w:val="18"/>
                <w:szCs w:val="18"/>
              </w:rPr>
            </w:pPr>
            <w:proofErr w:type="spellStart"/>
            <w:r w:rsidRPr="00094EA9">
              <w:rPr>
                <w:rFonts w:ascii="Times New Roman" w:hAnsi="Times New Roman" w:cs="Times New Roman"/>
                <w:bCs/>
                <w:sz w:val="18"/>
                <w:szCs w:val="18"/>
              </w:rPr>
              <w:t>germin</w:t>
            </w:r>
            <w:proofErr w:type="spellEnd"/>
            <w:r w:rsidRPr="00094EA9">
              <w:rPr>
                <w:rFonts w:ascii="Times New Roman" w:hAnsi="Times New Roman" w:cs="Times New Roman"/>
                <w:bCs/>
                <w:sz w:val="18"/>
                <w:szCs w:val="18"/>
              </w:rPr>
              <w:t>.</w:t>
            </w:r>
          </w:p>
        </w:tc>
        <w:tc>
          <w:tcPr>
            <w:tcW w:w="818" w:type="dxa"/>
            <w:tcBorders>
              <w:top w:val="single" w:sz="4" w:space="0" w:color="auto"/>
              <w:bottom w:val="single" w:sz="4" w:space="0" w:color="auto"/>
            </w:tcBorders>
            <w:vAlign w:val="center"/>
          </w:tcPr>
          <w:p w14:paraId="7AA5BE2C" w14:textId="77777777"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18"/>
              </w:rPr>
              <w:t>100%</w:t>
            </w:r>
          </w:p>
          <w:p w14:paraId="6A2BF276" w14:textId="21EC6414" w:rsidR="00545BCA" w:rsidRPr="00094EA9" w:rsidRDefault="00545BCA" w:rsidP="00094EA9">
            <w:pPr>
              <w:pStyle w:val="NoSpacing"/>
              <w:jc w:val="center"/>
              <w:rPr>
                <w:rFonts w:ascii="Times New Roman" w:hAnsi="Times New Roman" w:cs="Times New Roman"/>
                <w:bCs/>
                <w:sz w:val="18"/>
                <w:szCs w:val="18"/>
              </w:rPr>
            </w:pPr>
            <w:proofErr w:type="spellStart"/>
            <w:r w:rsidRPr="00094EA9">
              <w:rPr>
                <w:rFonts w:ascii="Times New Roman" w:hAnsi="Times New Roman" w:cs="Times New Roman"/>
                <w:bCs/>
                <w:sz w:val="18"/>
                <w:szCs w:val="18"/>
              </w:rPr>
              <w:t>germin</w:t>
            </w:r>
            <w:proofErr w:type="spellEnd"/>
            <w:r w:rsidRPr="00094EA9">
              <w:rPr>
                <w:rFonts w:ascii="Times New Roman" w:hAnsi="Times New Roman" w:cs="Times New Roman"/>
                <w:bCs/>
                <w:sz w:val="18"/>
                <w:szCs w:val="18"/>
              </w:rPr>
              <w:t>.</w:t>
            </w:r>
          </w:p>
        </w:tc>
        <w:tc>
          <w:tcPr>
            <w:tcW w:w="818" w:type="dxa"/>
            <w:tcBorders>
              <w:top w:val="single" w:sz="4" w:space="0" w:color="auto"/>
              <w:bottom w:val="single" w:sz="4" w:space="0" w:color="auto"/>
            </w:tcBorders>
            <w:vAlign w:val="center"/>
          </w:tcPr>
          <w:p w14:paraId="5369B844" w14:textId="723D9778"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24"/>
              </w:rPr>
              <w:t>Germin. speed</w:t>
            </w:r>
          </w:p>
        </w:tc>
        <w:tc>
          <w:tcPr>
            <w:tcW w:w="818" w:type="dxa"/>
            <w:tcBorders>
              <w:top w:val="single" w:sz="4" w:space="0" w:color="auto"/>
              <w:bottom w:val="single" w:sz="4" w:space="0" w:color="auto"/>
            </w:tcBorders>
            <w:vAlign w:val="center"/>
          </w:tcPr>
          <w:p w14:paraId="5E52BC52" w14:textId="5AF5A00A" w:rsidR="00545BCA" w:rsidRPr="00094EA9" w:rsidRDefault="00545BCA" w:rsidP="00094EA9">
            <w:pPr>
              <w:pStyle w:val="NoSpacing"/>
              <w:jc w:val="center"/>
              <w:rPr>
                <w:rFonts w:ascii="Times New Roman" w:hAnsi="Times New Roman" w:cs="Times New Roman"/>
                <w:bCs/>
                <w:sz w:val="18"/>
                <w:szCs w:val="24"/>
              </w:rPr>
            </w:pPr>
            <w:r w:rsidRPr="00094EA9">
              <w:rPr>
                <w:rFonts w:ascii="Times New Roman" w:hAnsi="Times New Roman" w:cs="Times New Roman"/>
                <w:bCs/>
                <w:sz w:val="18"/>
                <w:szCs w:val="24"/>
              </w:rPr>
              <w:t>Germin.</w:t>
            </w:r>
          </w:p>
          <w:p w14:paraId="35BB6450" w14:textId="270F90C0"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24"/>
              </w:rPr>
              <w:t>(%)</w:t>
            </w:r>
          </w:p>
        </w:tc>
        <w:tc>
          <w:tcPr>
            <w:tcW w:w="818" w:type="dxa"/>
            <w:tcBorders>
              <w:top w:val="single" w:sz="4" w:space="0" w:color="auto"/>
              <w:bottom w:val="single" w:sz="4" w:space="0" w:color="auto"/>
            </w:tcBorders>
            <w:vAlign w:val="center"/>
          </w:tcPr>
          <w:p w14:paraId="1B30CC00" w14:textId="77777777" w:rsidR="00545BCA" w:rsidRPr="00094EA9" w:rsidRDefault="00545BCA" w:rsidP="00094EA9">
            <w:pPr>
              <w:pStyle w:val="NoSpacing"/>
              <w:jc w:val="center"/>
              <w:rPr>
                <w:rFonts w:ascii="Times New Roman" w:hAnsi="Times New Roman" w:cs="Times New Roman"/>
                <w:bCs/>
                <w:sz w:val="18"/>
                <w:szCs w:val="24"/>
              </w:rPr>
            </w:pPr>
            <w:r w:rsidRPr="00094EA9">
              <w:rPr>
                <w:rFonts w:ascii="Times New Roman" w:hAnsi="Times New Roman" w:cs="Times New Roman"/>
                <w:bCs/>
                <w:sz w:val="18"/>
                <w:szCs w:val="24"/>
              </w:rPr>
              <w:t>Seedling</w:t>
            </w:r>
          </w:p>
          <w:p w14:paraId="49097A1C" w14:textId="3A0EE2F5"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24"/>
              </w:rPr>
              <w:t>length</w:t>
            </w:r>
          </w:p>
        </w:tc>
        <w:tc>
          <w:tcPr>
            <w:tcW w:w="819" w:type="dxa"/>
            <w:tcBorders>
              <w:top w:val="single" w:sz="4" w:space="0" w:color="auto"/>
              <w:bottom w:val="single" w:sz="4" w:space="0" w:color="auto"/>
            </w:tcBorders>
            <w:vAlign w:val="center"/>
          </w:tcPr>
          <w:p w14:paraId="6825AB5E" w14:textId="77777777" w:rsidR="00545BCA" w:rsidRPr="00094EA9" w:rsidRDefault="00545BCA" w:rsidP="00094EA9">
            <w:pPr>
              <w:pStyle w:val="NoSpacing"/>
              <w:jc w:val="center"/>
              <w:rPr>
                <w:rFonts w:ascii="Times New Roman" w:hAnsi="Times New Roman" w:cs="Times New Roman"/>
                <w:bCs/>
                <w:sz w:val="18"/>
                <w:szCs w:val="24"/>
              </w:rPr>
            </w:pPr>
            <w:r w:rsidRPr="00094EA9">
              <w:rPr>
                <w:rFonts w:ascii="Times New Roman" w:hAnsi="Times New Roman" w:cs="Times New Roman"/>
                <w:bCs/>
                <w:sz w:val="18"/>
                <w:szCs w:val="24"/>
              </w:rPr>
              <w:t>Seedling</w:t>
            </w:r>
          </w:p>
          <w:p w14:paraId="719F7A94" w14:textId="4CF71540" w:rsidR="00545BCA" w:rsidRPr="00094EA9" w:rsidRDefault="00545BCA" w:rsidP="00094EA9">
            <w:pPr>
              <w:pStyle w:val="NoSpacing"/>
              <w:jc w:val="center"/>
              <w:rPr>
                <w:rFonts w:ascii="Times New Roman" w:hAnsi="Times New Roman" w:cs="Times New Roman"/>
                <w:bCs/>
                <w:sz w:val="18"/>
                <w:szCs w:val="18"/>
              </w:rPr>
            </w:pPr>
            <w:r w:rsidRPr="00094EA9">
              <w:rPr>
                <w:rFonts w:ascii="Times New Roman" w:hAnsi="Times New Roman" w:cs="Times New Roman"/>
                <w:bCs/>
                <w:sz w:val="18"/>
                <w:szCs w:val="24"/>
              </w:rPr>
              <w:t>vigor</w:t>
            </w:r>
          </w:p>
        </w:tc>
      </w:tr>
      <w:tr w:rsidR="00CD46B6" w:rsidRPr="00094EA9" w14:paraId="4725D28F" w14:textId="0E2E6B5E" w:rsidTr="00510E09">
        <w:trPr>
          <w:jc w:val="center"/>
        </w:trPr>
        <w:tc>
          <w:tcPr>
            <w:tcW w:w="1139" w:type="dxa"/>
            <w:tcBorders>
              <w:top w:val="single" w:sz="4" w:space="0" w:color="auto"/>
              <w:bottom w:val="single" w:sz="4" w:space="0" w:color="auto"/>
            </w:tcBorders>
            <w:vAlign w:val="center"/>
          </w:tcPr>
          <w:p w14:paraId="51DFE39A" w14:textId="77777777" w:rsidR="00CD46B6" w:rsidRPr="00094EA9" w:rsidRDefault="00CD46B6" w:rsidP="00094EA9">
            <w:pPr>
              <w:pStyle w:val="NoSpacing"/>
              <w:rPr>
                <w:rFonts w:ascii="Times New Roman" w:hAnsi="Times New Roman" w:cs="Times New Roman"/>
                <w:iCs/>
                <w:sz w:val="18"/>
                <w:szCs w:val="18"/>
              </w:rPr>
            </w:pPr>
            <w:r w:rsidRPr="00094EA9">
              <w:rPr>
                <w:rFonts w:ascii="Times New Roman" w:hAnsi="Times New Roman" w:cs="Times New Roman"/>
                <w:iCs/>
                <w:sz w:val="18"/>
                <w:szCs w:val="18"/>
              </w:rPr>
              <w:t>Hydropriming</w:t>
            </w:r>
          </w:p>
        </w:tc>
        <w:tc>
          <w:tcPr>
            <w:tcW w:w="1555" w:type="dxa"/>
            <w:tcBorders>
              <w:top w:val="single" w:sz="4" w:space="0" w:color="auto"/>
              <w:bottom w:val="single" w:sz="4" w:space="0" w:color="auto"/>
            </w:tcBorders>
            <w:vAlign w:val="center"/>
          </w:tcPr>
          <w:p w14:paraId="152B64A3" w14:textId="24CE8E23" w:rsidR="00CD46B6" w:rsidRPr="00094EA9" w:rsidRDefault="00CD46B6" w:rsidP="00094EA9">
            <w:pPr>
              <w:pStyle w:val="NoSpacing"/>
              <w:ind w:firstLine="5"/>
              <w:rPr>
                <w:rFonts w:ascii="Times New Roman" w:hAnsi="Times New Roman" w:cs="Times New Roman"/>
                <w:sz w:val="18"/>
                <w:szCs w:val="18"/>
              </w:rPr>
            </w:pPr>
            <w:r w:rsidRPr="00094EA9">
              <w:rPr>
                <w:rFonts w:ascii="Times New Roman" w:hAnsi="Times New Roman" w:cs="Times New Roman"/>
                <w:sz w:val="18"/>
                <w:szCs w:val="18"/>
              </w:rPr>
              <w:t xml:space="preserve">Immersion </w:t>
            </w:r>
            <w:r w:rsidR="00510E09" w:rsidRPr="00094EA9">
              <w:rPr>
                <w:rFonts w:ascii="Times New Roman" w:hAnsi="Times New Roman" w:cs="Times New Roman"/>
                <w:sz w:val="18"/>
                <w:szCs w:val="18"/>
              </w:rPr>
              <w:t>t</w:t>
            </w:r>
            <w:r w:rsidRPr="00094EA9">
              <w:rPr>
                <w:rFonts w:ascii="Times New Roman" w:hAnsi="Times New Roman" w:cs="Times New Roman"/>
                <w:sz w:val="18"/>
                <w:szCs w:val="18"/>
              </w:rPr>
              <w:t>ime (IT)</w:t>
            </w:r>
          </w:p>
        </w:tc>
        <w:tc>
          <w:tcPr>
            <w:tcW w:w="818" w:type="dxa"/>
            <w:tcBorders>
              <w:top w:val="single" w:sz="4" w:space="0" w:color="auto"/>
              <w:bottom w:val="single" w:sz="4" w:space="0" w:color="auto"/>
            </w:tcBorders>
            <w:vAlign w:val="center"/>
          </w:tcPr>
          <w:p w14:paraId="40B93FE9" w14:textId="2419AF11"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bottom w:val="single" w:sz="4" w:space="0" w:color="auto"/>
            </w:tcBorders>
            <w:vAlign w:val="center"/>
          </w:tcPr>
          <w:p w14:paraId="26ACC70F" w14:textId="775643EA"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bottom w:val="single" w:sz="4" w:space="0" w:color="auto"/>
            </w:tcBorders>
            <w:vAlign w:val="center"/>
          </w:tcPr>
          <w:p w14:paraId="1136AF92" w14:textId="59562F52"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top w:val="single" w:sz="4" w:space="0" w:color="auto"/>
              <w:bottom w:val="single" w:sz="4" w:space="0" w:color="auto"/>
            </w:tcBorders>
            <w:vAlign w:val="center"/>
          </w:tcPr>
          <w:p w14:paraId="0B85F33E" w14:textId="62114175"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top w:val="single" w:sz="4" w:space="0" w:color="auto"/>
              <w:bottom w:val="single" w:sz="4" w:space="0" w:color="auto"/>
            </w:tcBorders>
            <w:vAlign w:val="center"/>
          </w:tcPr>
          <w:p w14:paraId="31D87488" w14:textId="5B4E0F5B"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top w:val="single" w:sz="4" w:space="0" w:color="auto"/>
              <w:bottom w:val="single" w:sz="4" w:space="0" w:color="auto"/>
            </w:tcBorders>
            <w:vAlign w:val="center"/>
          </w:tcPr>
          <w:p w14:paraId="43B8C216" w14:textId="61BEF3A9"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bottom w:val="single" w:sz="4" w:space="0" w:color="auto"/>
            </w:tcBorders>
            <w:vAlign w:val="center"/>
          </w:tcPr>
          <w:p w14:paraId="549AD57F" w14:textId="049FFF50"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9" w:type="dxa"/>
            <w:tcBorders>
              <w:top w:val="single" w:sz="4" w:space="0" w:color="auto"/>
              <w:bottom w:val="single" w:sz="4" w:space="0" w:color="auto"/>
            </w:tcBorders>
            <w:vAlign w:val="center"/>
          </w:tcPr>
          <w:p w14:paraId="25D9B969" w14:textId="50DB4E5F"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r>
      <w:tr w:rsidR="00CD46B6" w:rsidRPr="00094EA9" w14:paraId="4DA23102" w14:textId="2CAAB6D4" w:rsidTr="00510E09">
        <w:trPr>
          <w:jc w:val="center"/>
        </w:trPr>
        <w:tc>
          <w:tcPr>
            <w:tcW w:w="1139" w:type="dxa"/>
            <w:tcBorders>
              <w:top w:val="single" w:sz="4" w:space="0" w:color="auto"/>
              <w:bottom w:val="single" w:sz="4" w:space="0" w:color="auto"/>
            </w:tcBorders>
            <w:vAlign w:val="center"/>
          </w:tcPr>
          <w:p w14:paraId="110B977C" w14:textId="77777777" w:rsidR="00CD46B6" w:rsidRPr="00094EA9" w:rsidRDefault="00CD46B6" w:rsidP="00094EA9">
            <w:pPr>
              <w:pStyle w:val="NoSpacing"/>
              <w:rPr>
                <w:rFonts w:ascii="Times New Roman" w:hAnsi="Times New Roman" w:cs="Times New Roman"/>
                <w:iCs/>
                <w:sz w:val="18"/>
                <w:szCs w:val="18"/>
              </w:rPr>
            </w:pPr>
            <w:r w:rsidRPr="00094EA9">
              <w:rPr>
                <w:rFonts w:ascii="Times New Roman" w:hAnsi="Times New Roman" w:cs="Times New Roman"/>
                <w:iCs/>
                <w:sz w:val="18"/>
                <w:szCs w:val="18"/>
              </w:rPr>
              <w:t>Biopriming</w:t>
            </w:r>
          </w:p>
        </w:tc>
        <w:tc>
          <w:tcPr>
            <w:tcW w:w="1555" w:type="dxa"/>
            <w:tcBorders>
              <w:top w:val="single" w:sz="4" w:space="0" w:color="auto"/>
              <w:bottom w:val="single" w:sz="4" w:space="0" w:color="auto"/>
            </w:tcBorders>
            <w:vAlign w:val="center"/>
          </w:tcPr>
          <w:p w14:paraId="04BF3A3B" w14:textId="01FE43E0" w:rsidR="00CD46B6" w:rsidRPr="00094EA9" w:rsidRDefault="00CD46B6" w:rsidP="00094EA9">
            <w:pPr>
              <w:pStyle w:val="NoSpacing"/>
              <w:ind w:firstLine="5"/>
              <w:rPr>
                <w:rFonts w:ascii="Times New Roman" w:hAnsi="Times New Roman" w:cs="Times New Roman"/>
                <w:sz w:val="18"/>
                <w:szCs w:val="18"/>
              </w:rPr>
            </w:pPr>
            <w:r w:rsidRPr="00094EA9">
              <w:rPr>
                <w:rFonts w:ascii="Times New Roman" w:hAnsi="Times New Roman" w:cs="Times New Roman"/>
                <w:sz w:val="18"/>
                <w:szCs w:val="18"/>
              </w:rPr>
              <w:t>IT</w:t>
            </w:r>
          </w:p>
        </w:tc>
        <w:tc>
          <w:tcPr>
            <w:tcW w:w="818" w:type="dxa"/>
            <w:tcBorders>
              <w:top w:val="single" w:sz="4" w:space="0" w:color="auto"/>
              <w:bottom w:val="single" w:sz="4" w:space="0" w:color="auto"/>
            </w:tcBorders>
            <w:vAlign w:val="center"/>
          </w:tcPr>
          <w:p w14:paraId="5172B3F4" w14:textId="085DF5F2"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top w:val="single" w:sz="4" w:space="0" w:color="auto"/>
              <w:bottom w:val="single" w:sz="4" w:space="0" w:color="auto"/>
            </w:tcBorders>
            <w:vAlign w:val="center"/>
          </w:tcPr>
          <w:p w14:paraId="03CA21E8" w14:textId="437870AD"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top w:val="single" w:sz="4" w:space="0" w:color="auto"/>
              <w:bottom w:val="single" w:sz="4" w:space="0" w:color="auto"/>
            </w:tcBorders>
            <w:vAlign w:val="center"/>
          </w:tcPr>
          <w:p w14:paraId="5987CF21" w14:textId="5A6238BA"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bottom w:val="single" w:sz="4" w:space="0" w:color="auto"/>
            </w:tcBorders>
            <w:vAlign w:val="center"/>
          </w:tcPr>
          <w:p w14:paraId="19C32871" w14:textId="4B091A04"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bottom w:val="single" w:sz="4" w:space="0" w:color="auto"/>
            </w:tcBorders>
            <w:vAlign w:val="center"/>
          </w:tcPr>
          <w:p w14:paraId="5D997290" w14:textId="5CB00CF8"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bottom w:val="single" w:sz="4" w:space="0" w:color="auto"/>
            </w:tcBorders>
            <w:vAlign w:val="center"/>
          </w:tcPr>
          <w:p w14:paraId="2864EDF2" w14:textId="4716F071"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top w:val="single" w:sz="4" w:space="0" w:color="auto"/>
              <w:bottom w:val="single" w:sz="4" w:space="0" w:color="auto"/>
            </w:tcBorders>
            <w:vAlign w:val="center"/>
          </w:tcPr>
          <w:p w14:paraId="587268D4" w14:textId="09124A2D"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9" w:type="dxa"/>
            <w:tcBorders>
              <w:top w:val="single" w:sz="4" w:space="0" w:color="auto"/>
              <w:bottom w:val="single" w:sz="4" w:space="0" w:color="auto"/>
            </w:tcBorders>
            <w:vAlign w:val="center"/>
          </w:tcPr>
          <w:p w14:paraId="2C34BA02" w14:textId="0EF66EA9"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r>
      <w:tr w:rsidR="00CD46B6" w:rsidRPr="00094EA9" w14:paraId="2FA610D8" w14:textId="7DD0B424" w:rsidTr="00510E09">
        <w:trPr>
          <w:jc w:val="center"/>
        </w:trPr>
        <w:tc>
          <w:tcPr>
            <w:tcW w:w="1139" w:type="dxa"/>
            <w:vMerge w:val="restart"/>
            <w:tcBorders>
              <w:top w:val="single" w:sz="4" w:space="0" w:color="auto"/>
              <w:bottom w:val="single" w:sz="4" w:space="0" w:color="auto"/>
            </w:tcBorders>
            <w:vAlign w:val="center"/>
          </w:tcPr>
          <w:p w14:paraId="623EFE0E" w14:textId="71DAA80D" w:rsidR="00CD46B6" w:rsidRPr="00094EA9" w:rsidRDefault="00CD46B6" w:rsidP="00094EA9">
            <w:pPr>
              <w:pStyle w:val="NoSpacing"/>
              <w:rPr>
                <w:rFonts w:ascii="Times New Roman" w:hAnsi="Times New Roman" w:cs="Times New Roman"/>
                <w:sz w:val="18"/>
                <w:szCs w:val="18"/>
              </w:rPr>
            </w:pPr>
            <w:r w:rsidRPr="00094EA9">
              <w:rPr>
                <w:rFonts w:ascii="Times New Roman" w:hAnsi="Times New Roman" w:cs="Times New Roman"/>
                <w:iCs/>
                <w:sz w:val="18"/>
                <w:szCs w:val="18"/>
              </w:rPr>
              <w:t xml:space="preserve">Halopriming </w:t>
            </w:r>
            <w:r w:rsidRPr="00094EA9">
              <w:rPr>
                <w:rFonts w:ascii="Times New Roman" w:hAnsi="Times New Roman" w:cs="Times New Roman"/>
                <w:sz w:val="18"/>
                <w:szCs w:val="18"/>
              </w:rPr>
              <w:t>(NaCl)</w:t>
            </w:r>
          </w:p>
        </w:tc>
        <w:tc>
          <w:tcPr>
            <w:tcW w:w="1555" w:type="dxa"/>
            <w:tcBorders>
              <w:top w:val="single" w:sz="4" w:space="0" w:color="auto"/>
            </w:tcBorders>
            <w:vAlign w:val="center"/>
          </w:tcPr>
          <w:p w14:paraId="4FC4BF6A" w14:textId="16089348" w:rsidR="00CD46B6" w:rsidRPr="00094EA9" w:rsidRDefault="00CD46B6" w:rsidP="00094EA9">
            <w:pPr>
              <w:pStyle w:val="NoSpacing"/>
              <w:ind w:firstLine="5"/>
              <w:rPr>
                <w:rFonts w:ascii="Times New Roman" w:hAnsi="Times New Roman" w:cs="Times New Roman"/>
                <w:sz w:val="18"/>
                <w:szCs w:val="18"/>
              </w:rPr>
            </w:pPr>
            <w:r w:rsidRPr="00094EA9">
              <w:rPr>
                <w:rFonts w:ascii="Times New Roman" w:hAnsi="Times New Roman" w:cs="Times New Roman"/>
                <w:sz w:val="18"/>
                <w:szCs w:val="18"/>
              </w:rPr>
              <w:t>Concentration</w:t>
            </w:r>
          </w:p>
        </w:tc>
        <w:tc>
          <w:tcPr>
            <w:tcW w:w="818" w:type="dxa"/>
            <w:tcBorders>
              <w:top w:val="single" w:sz="4" w:space="0" w:color="auto"/>
            </w:tcBorders>
            <w:shd w:val="clear" w:color="auto" w:fill="auto"/>
            <w:vAlign w:val="center"/>
          </w:tcPr>
          <w:p w14:paraId="1C4E46BD" w14:textId="17B1056E"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shd w:val="clear" w:color="auto" w:fill="auto"/>
            <w:vAlign w:val="center"/>
          </w:tcPr>
          <w:p w14:paraId="4F8CB707" w14:textId="7E8782AC"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shd w:val="clear" w:color="auto" w:fill="auto"/>
            <w:vAlign w:val="center"/>
          </w:tcPr>
          <w:p w14:paraId="645B0D50" w14:textId="05270C8B"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shd w:val="clear" w:color="auto" w:fill="auto"/>
            <w:vAlign w:val="center"/>
          </w:tcPr>
          <w:p w14:paraId="5D457D9A" w14:textId="3737F69A"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vAlign w:val="center"/>
          </w:tcPr>
          <w:p w14:paraId="69AF4944" w14:textId="2687E8D3"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vAlign w:val="center"/>
          </w:tcPr>
          <w:p w14:paraId="533B9F26" w14:textId="5612EA34"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top w:val="single" w:sz="4" w:space="0" w:color="auto"/>
            </w:tcBorders>
            <w:vAlign w:val="center"/>
          </w:tcPr>
          <w:p w14:paraId="1BE5808D" w14:textId="74AB897B"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9" w:type="dxa"/>
            <w:tcBorders>
              <w:top w:val="single" w:sz="4" w:space="0" w:color="auto"/>
            </w:tcBorders>
            <w:vAlign w:val="center"/>
          </w:tcPr>
          <w:p w14:paraId="4A9BCBFA" w14:textId="7395B205"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r>
      <w:tr w:rsidR="00CD46B6" w:rsidRPr="00094EA9" w14:paraId="439E3689" w14:textId="55ED1C3F" w:rsidTr="00510E09">
        <w:trPr>
          <w:jc w:val="center"/>
        </w:trPr>
        <w:tc>
          <w:tcPr>
            <w:tcW w:w="1139" w:type="dxa"/>
            <w:vMerge/>
            <w:tcBorders>
              <w:bottom w:val="single" w:sz="4" w:space="0" w:color="auto"/>
            </w:tcBorders>
            <w:vAlign w:val="center"/>
          </w:tcPr>
          <w:p w14:paraId="10E0E9AA" w14:textId="77777777" w:rsidR="00CD46B6" w:rsidRPr="00094EA9" w:rsidRDefault="00CD46B6" w:rsidP="00094EA9">
            <w:pPr>
              <w:pStyle w:val="NoSpacing"/>
              <w:rPr>
                <w:rFonts w:ascii="Times New Roman" w:hAnsi="Times New Roman" w:cs="Times New Roman"/>
                <w:sz w:val="18"/>
                <w:szCs w:val="18"/>
              </w:rPr>
            </w:pPr>
          </w:p>
        </w:tc>
        <w:tc>
          <w:tcPr>
            <w:tcW w:w="1555" w:type="dxa"/>
            <w:vAlign w:val="center"/>
          </w:tcPr>
          <w:p w14:paraId="4918389F" w14:textId="5B803FA1" w:rsidR="00CD46B6" w:rsidRPr="00094EA9" w:rsidRDefault="00CD46B6" w:rsidP="00094EA9">
            <w:pPr>
              <w:pStyle w:val="NoSpacing"/>
              <w:ind w:firstLine="5"/>
              <w:rPr>
                <w:rFonts w:ascii="Times New Roman" w:hAnsi="Times New Roman" w:cs="Times New Roman"/>
                <w:sz w:val="18"/>
                <w:szCs w:val="18"/>
              </w:rPr>
            </w:pPr>
            <w:r w:rsidRPr="00094EA9">
              <w:rPr>
                <w:rFonts w:ascii="Times New Roman" w:hAnsi="Times New Roman" w:cs="Times New Roman"/>
                <w:sz w:val="18"/>
                <w:szCs w:val="18"/>
              </w:rPr>
              <w:t>IT</w:t>
            </w:r>
          </w:p>
        </w:tc>
        <w:tc>
          <w:tcPr>
            <w:tcW w:w="818" w:type="dxa"/>
            <w:shd w:val="clear" w:color="auto" w:fill="auto"/>
            <w:vAlign w:val="center"/>
          </w:tcPr>
          <w:p w14:paraId="74CBCA46" w14:textId="7D2A0F7E"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shd w:val="clear" w:color="auto" w:fill="auto"/>
            <w:vAlign w:val="center"/>
          </w:tcPr>
          <w:p w14:paraId="497108DD" w14:textId="1CC07335"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shd w:val="clear" w:color="auto" w:fill="auto"/>
            <w:vAlign w:val="center"/>
          </w:tcPr>
          <w:p w14:paraId="60E5ECAF" w14:textId="4618E339"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shd w:val="clear" w:color="auto" w:fill="auto"/>
            <w:vAlign w:val="center"/>
          </w:tcPr>
          <w:p w14:paraId="31525419" w14:textId="78FC420A"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vAlign w:val="center"/>
          </w:tcPr>
          <w:p w14:paraId="3BD472E3" w14:textId="46FBB8D9"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vAlign w:val="center"/>
          </w:tcPr>
          <w:p w14:paraId="2F74F019" w14:textId="75967428"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vAlign w:val="center"/>
          </w:tcPr>
          <w:p w14:paraId="535BC009" w14:textId="2A7951E5"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9" w:type="dxa"/>
            <w:vAlign w:val="center"/>
          </w:tcPr>
          <w:p w14:paraId="04618258" w14:textId="1F001107"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r>
      <w:tr w:rsidR="00CD46B6" w:rsidRPr="00094EA9" w14:paraId="58511FCF" w14:textId="2BD21B33" w:rsidTr="00510E09">
        <w:trPr>
          <w:jc w:val="center"/>
        </w:trPr>
        <w:tc>
          <w:tcPr>
            <w:tcW w:w="1139" w:type="dxa"/>
            <w:vMerge/>
            <w:tcBorders>
              <w:bottom w:val="single" w:sz="4" w:space="0" w:color="auto"/>
            </w:tcBorders>
            <w:vAlign w:val="center"/>
          </w:tcPr>
          <w:p w14:paraId="279F1078" w14:textId="77777777" w:rsidR="00CD46B6" w:rsidRPr="00094EA9" w:rsidRDefault="00CD46B6" w:rsidP="00094EA9">
            <w:pPr>
              <w:pStyle w:val="NoSpacing"/>
              <w:rPr>
                <w:rFonts w:ascii="Times New Roman" w:hAnsi="Times New Roman" w:cs="Times New Roman"/>
                <w:sz w:val="18"/>
                <w:szCs w:val="18"/>
              </w:rPr>
            </w:pPr>
          </w:p>
        </w:tc>
        <w:tc>
          <w:tcPr>
            <w:tcW w:w="1555" w:type="dxa"/>
            <w:tcBorders>
              <w:bottom w:val="single" w:sz="4" w:space="0" w:color="auto"/>
            </w:tcBorders>
            <w:vAlign w:val="center"/>
          </w:tcPr>
          <w:p w14:paraId="1C47983F" w14:textId="5A0CC924" w:rsidR="00CD46B6" w:rsidRPr="00094EA9" w:rsidRDefault="00CD46B6" w:rsidP="00094EA9">
            <w:pPr>
              <w:pStyle w:val="NoSpacing"/>
              <w:ind w:firstLine="5"/>
              <w:rPr>
                <w:rFonts w:ascii="Times New Roman" w:hAnsi="Times New Roman" w:cs="Times New Roman"/>
                <w:sz w:val="18"/>
                <w:szCs w:val="18"/>
              </w:rPr>
            </w:pPr>
            <w:r w:rsidRPr="00094EA9">
              <w:rPr>
                <w:rFonts w:ascii="Times New Roman" w:hAnsi="Times New Roman" w:cs="Times New Roman"/>
                <w:sz w:val="18"/>
                <w:szCs w:val="18"/>
              </w:rPr>
              <w:t>Concent</w:t>
            </w:r>
            <w:r w:rsidR="00510E09" w:rsidRPr="00094EA9">
              <w:rPr>
                <w:rFonts w:ascii="Times New Roman" w:hAnsi="Times New Roman" w:cs="Times New Roman"/>
                <w:sz w:val="18"/>
                <w:szCs w:val="18"/>
              </w:rPr>
              <w:t>ration</w:t>
            </w:r>
            <w:r w:rsidRPr="00094EA9">
              <w:rPr>
                <w:rFonts w:ascii="Times New Roman" w:hAnsi="Times New Roman" w:cs="Times New Roman"/>
                <w:sz w:val="18"/>
                <w:szCs w:val="18"/>
              </w:rPr>
              <w:t xml:space="preserve"> × IT</w:t>
            </w:r>
          </w:p>
        </w:tc>
        <w:tc>
          <w:tcPr>
            <w:tcW w:w="818" w:type="dxa"/>
            <w:tcBorders>
              <w:bottom w:val="single" w:sz="4" w:space="0" w:color="auto"/>
            </w:tcBorders>
            <w:shd w:val="clear" w:color="auto" w:fill="auto"/>
            <w:vAlign w:val="center"/>
          </w:tcPr>
          <w:p w14:paraId="37A09745" w14:textId="51A1605D"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bottom w:val="single" w:sz="4" w:space="0" w:color="auto"/>
            </w:tcBorders>
            <w:shd w:val="clear" w:color="auto" w:fill="auto"/>
            <w:vAlign w:val="center"/>
          </w:tcPr>
          <w:p w14:paraId="492E01D7" w14:textId="1E108761"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bottom w:val="single" w:sz="4" w:space="0" w:color="auto"/>
            </w:tcBorders>
            <w:shd w:val="clear" w:color="auto" w:fill="auto"/>
            <w:vAlign w:val="center"/>
          </w:tcPr>
          <w:p w14:paraId="55B88E2C" w14:textId="43D1DA6C"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bottom w:val="single" w:sz="4" w:space="0" w:color="auto"/>
            </w:tcBorders>
            <w:shd w:val="clear" w:color="auto" w:fill="auto"/>
            <w:vAlign w:val="center"/>
          </w:tcPr>
          <w:p w14:paraId="55893245" w14:textId="007E8082"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bottom w:val="single" w:sz="4" w:space="0" w:color="auto"/>
            </w:tcBorders>
            <w:vAlign w:val="center"/>
          </w:tcPr>
          <w:p w14:paraId="51245D55" w14:textId="41EF40A3"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bottom w:val="single" w:sz="4" w:space="0" w:color="auto"/>
            </w:tcBorders>
            <w:vAlign w:val="center"/>
          </w:tcPr>
          <w:p w14:paraId="0EE4961E" w14:textId="2EAFADD9"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bottom w:val="single" w:sz="4" w:space="0" w:color="auto"/>
            </w:tcBorders>
            <w:vAlign w:val="center"/>
          </w:tcPr>
          <w:p w14:paraId="7961B8AE" w14:textId="0B4783F4"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9" w:type="dxa"/>
            <w:tcBorders>
              <w:bottom w:val="single" w:sz="4" w:space="0" w:color="auto"/>
            </w:tcBorders>
            <w:vAlign w:val="center"/>
          </w:tcPr>
          <w:p w14:paraId="366A33F7" w14:textId="609A05E5"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r>
      <w:tr w:rsidR="00CD46B6" w:rsidRPr="00094EA9" w14:paraId="02E65AAD" w14:textId="23586CAA" w:rsidTr="00510E09">
        <w:trPr>
          <w:jc w:val="center"/>
        </w:trPr>
        <w:tc>
          <w:tcPr>
            <w:tcW w:w="1139" w:type="dxa"/>
            <w:vMerge w:val="restart"/>
            <w:tcBorders>
              <w:top w:val="single" w:sz="4" w:space="0" w:color="auto"/>
            </w:tcBorders>
            <w:vAlign w:val="center"/>
          </w:tcPr>
          <w:p w14:paraId="3B3E2A0E" w14:textId="15708073" w:rsidR="00CD46B6" w:rsidRPr="00094EA9" w:rsidRDefault="00CD46B6" w:rsidP="00094EA9">
            <w:pPr>
              <w:pStyle w:val="NoSpacing"/>
              <w:rPr>
                <w:rFonts w:ascii="Times New Roman" w:hAnsi="Times New Roman" w:cs="Times New Roman"/>
                <w:sz w:val="18"/>
                <w:szCs w:val="18"/>
              </w:rPr>
            </w:pPr>
            <w:r w:rsidRPr="00094EA9">
              <w:rPr>
                <w:rFonts w:ascii="Times New Roman" w:hAnsi="Times New Roman" w:cs="Times New Roman"/>
                <w:iCs/>
                <w:sz w:val="18"/>
                <w:szCs w:val="18"/>
              </w:rPr>
              <w:t xml:space="preserve">Halopriming </w:t>
            </w:r>
            <w:r w:rsidRPr="00094EA9">
              <w:rPr>
                <w:rFonts w:ascii="Times New Roman" w:hAnsi="Times New Roman" w:cs="Times New Roman"/>
                <w:sz w:val="18"/>
                <w:szCs w:val="18"/>
              </w:rPr>
              <w:t>(KNO</w:t>
            </w:r>
            <w:r w:rsidRPr="00094EA9">
              <w:rPr>
                <w:rFonts w:ascii="Times New Roman" w:hAnsi="Times New Roman" w:cs="Times New Roman"/>
                <w:sz w:val="18"/>
                <w:szCs w:val="18"/>
                <w:vertAlign w:val="subscript"/>
              </w:rPr>
              <w:t>3</w:t>
            </w:r>
            <w:r w:rsidRPr="00094EA9">
              <w:rPr>
                <w:rFonts w:ascii="Times New Roman" w:hAnsi="Times New Roman" w:cs="Times New Roman"/>
                <w:sz w:val="18"/>
                <w:szCs w:val="18"/>
              </w:rPr>
              <w:t>)</w:t>
            </w:r>
          </w:p>
        </w:tc>
        <w:tc>
          <w:tcPr>
            <w:tcW w:w="1555" w:type="dxa"/>
            <w:tcBorders>
              <w:top w:val="single" w:sz="4" w:space="0" w:color="auto"/>
            </w:tcBorders>
            <w:vAlign w:val="center"/>
          </w:tcPr>
          <w:p w14:paraId="67A2EB06" w14:textId="6206E754" w:rsidR="00CD46B6" w:rsidRPr="00094EA9" w:rsidRDefault="00CD46B6" w:rsidP="00094EA9">
            <w:pPr>
              <w:pStyle w:val="NoSpacing"/>
              <w:ind w:firstLine="5"/>
              <w:rPr>
                <w:rFonts w:ascii="Times New Roman" w:hAnsi="Times New Roman" w:cs="Times New Roman"/>
                <w:sz w:val="18"/>
                <w:szCs w:val="18"/>
              </w:rPr>
            </w:pPr>
            <w:r w:rsidRPr="00094EA9">
              <w:rPr>
                <w:rFonts w:ascii="Times New Roman" w:hAnsi="Times New Roman" w:cs="Times New Roman"/>
                <w:sz w:val="18"/>
                <w:szCs w:val="18"/>
              </w:rPr>
              <w:t>Concentration</w:t>
            </w:r>
          </w:p>
        </w:tc>
        <w:tc>
          <w:tcPr>
            <w:tcW w:w="818" w:type="dxa"/>
            <w:tcBorders>
              <w:top w:val="single" w:sz="4" w:space="0" w:color="auto"/>
            </w:tcBorders>
            <w:vAlign w:val="center"/>
          </w:tcPr>
          <w:p w14:paraId="793A2357" w14:textId="2D477517"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vAlign w:val="center"/>
          </w:tcPr>
          <w:p w14:paraId="09708B92" w14:textId="7B2666E2"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vAlign w:val="center"/>
          </w:tcPr>
          <w:p w14:paraId="4C03B360" w14:textId="64B53D78"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top w:val="single" w:sz="4" w:space="0" w:color="auto"/>
            </w:tcBorders>
            <w:vAlign w:val="center"/>
          </w:tcPr>
          <w:p w14:paraId="79424FC6" w14:textId="1014ACE8"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vAlign w:val="center"/>
          </w:tcPr>
          <w:p w14:paraId="339448FF" w14:textId="128F84F5"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vAlign w:val="center"/>
          </w:tcPr>
          <w:p w14:paraId="5B7FAA3C" w14:textId="0600A4CD"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top w:val="single" w:sz="4" w:space="0" w:color="auto"/>
            </w:tcBorders>
            <w:vAlign w:val="center"/>
          </w:tcPr>
          <w:p w14:paraId="7CB86C87" w14:textId="519DDF3D"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9" w:type="dxa"/>
            <w:tcBorders>
              <w:top w:val="single" w:sz="4" w:space="0" w:color="auto"/>
            </w:tcBorders>
            <w:vAlign w:val="center"/>
          </w:tcPr>
          <w:p w14:paraId="124D78BF" w14:textId="53B8CCCD"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r>
      <w:tr w:rsidR="00CD46B6" w:rsidRPr="00094EA9" w14:paraId="352400E8" w14:textId="411DF9B3" w:rsidTr="00510E09">
        <w:trPr>
          <w:jc w:val="center"/>
        </w:trPr>
        <w:tc>
          <w:tcPr>
            <w:tcW w:w="1139" w:type="dxa"/>
            <w:vMerge/>
            <w:vAlign w:val="center"/>
          </w:tcPr>
          <w:p w14:paraId="5A314702" w14:textId="77777777" w:rsidR="00CD46B6" w:rsidRPr="00094EA9" w:rsidRDefault="00CD46B6" w:rsidP="00094EA9">
            <w:pPr>
              <w:pStyle w:val="NoSpacing"/>
              <w:rPr>
                <w:rFonts w:ascii="Times New Roman" w:hAnsi="Times New Roman" w:cs="Times New Roman"/>
                <w:sz w:val="18"/>
                <w:szCs w:val="18"/>
              </w:rPr>
            </w:pPr>
          </w:p>
        </w:tc>
        <w:tc>
          <w:tcPr>
            <w:tcW w:w="1555" w:type="dxa"/>
            <w:vAlign w:val="center"/>
          </w:tcPr>
          <w:p w14:paraId="2F7DFF5B" w14:textId="07FB4934" w:rsidR="00CD46B6" w:rsidRPr="00094EA9" w:rsidRDefault="00CD46B6" w:rsidP="00094EA9">
            <w:pPr>
              <w:pStyle w:val="NoSpacing"/>
              <w:ind w:firstLine="5"/>
              <w:rPr>
                <w:rFonts w:ascii="Times New Roman" w:hAnsi="Times New Roman" w:cs="Times New Roman"/>
                <w:sz w:val="18"/>
                <w:szCs w:val="18"/>
              </w:rPr>
            </w:pPr>
            <w:r w:rsidRPr="00094EA9">
              <w:rPr>
                <w:rFonts w:ascii="Times New Roman" w:hAnsi="Times New Roman" w:cs="Times New Roman"/>
                <w:sz w:val="18"/>
                <w:szCs w:val="18"/>
              </w:rPr>
              <w:t>IT</w:t>
            </w:r>
          </w:p>
        </w:tc>
        <w:tc>
          <w:tcPr>
            <w:tcW w:w="818" w:type="dxa"/>
            <w:vAlign w:val="center"/>
          </w:tcPr>
          <w:p w14:paraId="714CD8E6" w14:textId="68C8B861"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vAlign w:val="center"/>
          </w:tcPr>
          <w:p w14:paraId="5D16D74B" w14:textId="31D0AE45"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vAlign w:val="center"/>
          </w:tcPr>
          <w:p w14:paraId="678D31FE" w14:textId="18041570"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vAlign w:val="center"/>
          </w:tcPr>
          <w:p w14:paraId="27AD6A2E" w14:textId="043A042C"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vAlign w:val="center"/>
          </w:tcPr>
          <w:p w14:paraId="3F8F89CA" w14:textId="26EC7961"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vAlign w:val="center"/>
          </w:tcPr>
          <w:p w14:paraId="21DEA44C" w14:textId="24AD3952"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vAlign w:val="center"/>
          </w:tcPr>
          <w:p w14:paraId="0A010544" w14:textId="3089F875"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9" w:type="dxa"/>
            <w:vAlign w:val="center"/>
          </w:tcPr>
          <w:p w14:paraId="3601185A" w14:textId="0FE0FF8E"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r>
      <w:tr w:rsidR="00CD46B6" w:rsidRPr="00094EA9" w14:paraId="540FC20D" w14:textId="631003BE" w:rsidTr="00510E09">
        <w:trPr>
          <w:jc w:val="center"/>
        </w:trPr>
        <w:tc>
          <w:tcPr>
            <w:tcW w:w="1139" w:type="dxa"/>
            <w:vMerge/>
            <w:tcBorders>
              <w:bottom w:val="single" w:sz="4" w:space="0" w:color="auto"/>
            </w:tcBorders>
            <w:vAlign w:val="center"/>
          </w:tcPr>
          <w:p w14:paraId="4143950E" w14:textId="77777777" w:rsidR="00CD46B6" w:rsidRPr="00094EA9" w:rsidRDefault="00CD46B6" w:rsidP="00094EA9">
            <w:pPr>
              <w:pStyle w:val="NoSpacing"/>
              <w:rPr>
                <w:rFonts w:ascii="Times New Roman" w:hAnsi="Times New Roman" w:cs="Times New Roman"/>
                <w:sz w:val="18"/>
                <w:szCs w:val="18"/>
              </w:rPr>
            </w:pPr>
          </w:p>
        </w:tc>
        <w:tc>
          <w:tcPr>
            <w:tcW w:w="1555" w:type="dxa"/>
            <w:tcBorders>
              <w:bottom w:val="single" w:sz="4" w:space="0" w:color="auto"/>
            </w:tcBorders>
            <w:vAlign w:val="center"/>
          </w:tcPr>
          <w:p w14:paraId="58BA0C95" w14:textId="71DBBDAD" w:rsidR="00CD46B6" w:rsidRPr="00094EA9" w:rsidRDefault="00510E09" w:rsidP="00094EA9">
            <w:pPr>
              <w:pStyle w:val="NoSpacing"/>
              <w:ind w:firstLine="5"/>
              <w:rPr>
                <w:rFonts w:ascii="Times New Roman" w:hAnsi="Times New Roman" w:cs="Times New Roman"/>
                <w:sz w:val="18"/>
                <w:szCs w:val="18"/>
              </w:rPr>
            </w:pPr>
            <w:r w:rsidRPr="00094EA9">
              <w:rPr>
                <w:rFonts w:ascii="Times New Roman" w:hAnsi="Times New Roman" w:cs="Times New Roman"/>
                <w:sz w:val="18"/>
                <w:szCs w:val="18"/>
              </w:rPr>
              <w:t>Concentration</w:t>
            </w:r>
            <w:r w:rsidR="00CD46B6" w:rsidRPr="00094EA9">
              <w:rPr>
                <w:rFonts w:ascii="Times New Roman" w:hAnsi="Times New Roman" w:cs="Times New Roman"/>
                <w:sz w:val="18"/>
                <w:szCs w:val="18"/>
              </w:rPr>
              <w:t xml:space="preserve"> × IT</w:t>
            </w:r>
          </w:p>
        </w:tc>
        <w:tc>
          <w:tcPr>
            <w:tcW w:w="818" w:type="dxa"/>
            <w:tcBorders>
              <w:bottom w:val="single" w:sz="4" w:space="0" w:color="auto"/>
            </w:tcBorders>
            <w:vAlign w:val="center"/>
          </w:tcPr>
          <w:p w14:paraId="2882A1AC" w14:textId="1A22DBB8"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bottom w:val="single" w:sz="4" w:space="0" w:color="auto"/>
            </w:tcBorders>
            <w:vAlign w:val="center"/>
          </w:tcPr>
          <w:p w14:paraId="10D35BE6" w14:textId="2DBA4963"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bottom w:val="single" w:sz="4" w:space="0" w:color="auto"/>
            </w:tcBorders>
            <w:vAlign w:val="center"/>
          </w:tcPr>
          <w:p w14:paraId="21AB4B75" w14:textId="6FB7324A"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bottom w:val="single" w:sz="4" w:space="0" w:color="auto"/>
            </w:tcBorders>
            <w:vAlign w:val="center"/>
          </w:tcPr>
          <w:p w14:paraId="511C8F32" w14:textId="40BEBA54"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8" w:type="dxa"/>
            <w:tcBorders>
              <w:bottom w:val="single" w:sz="4" w:space="0" w:color="auto"/>
            </w:tcBorders>
            <w:vAlign w:val="center"/>
          </w:tcPr>
          <w:p w14:paraId="75C700AC" w14:textId="58F957ED"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bottom w:val="single" w:sz="4" w:space="0" w:color="auto"/>
            </w:tcBorders>
            <w:vAlign w:val="center"/>
          </w:tcPr>
          <w:p w14:paraId="5BBDDE67" w14:textId="70AF0932"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c>
          <w:tcPr>
            <w:tcW w:w="818" w:type="dxa"/>
            <w:tcBorders>
              <w:bottom w:val="single" w:sz="4" w:space="0" w:color="auto"/>
            </w:tcBorders>
            <w:vAlign w:val="center"/>
          </w:tcPr>
          <w:p w14:paraId="2E899995" w14:textId="380D7D6A"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NS</w:t>
            </w:r>
          </w:p>
        </w:tc>
        <w:tc>
          <w:tcPr>
            <w:tcW w:w="819" w:type="dxa"/>
            <w:tcBorders>
              <w:bottom w:val="single" w:sz="4" w:space="0" w:color="auto"/>
            </w:tcBorders>
            <w:vAlign w:val="center"/>
          </w:tcPr>
          <w:p w14:paraId="786C8210" w14:textId="29559819" w:rsidR="00CD46B6" w:rsidRPr="00094EA9" w:rsidRDefault="00CD46B6" w:rsidP="00094EA9">
            <w:pPr>
              <w:pStyle w:val="NoSpacing"/>
              <w:jc w:val="center"/>
              <w:rPr>
                <w:rFonts w:ascii="Times New Roman" w:hAnsi="Times New Roman" w:cs="Times New Roman"/>
                <w:sz w:val="18"/>
                <w:szCs w:val="18"/>
              </w:rPr>
            </w:pPr>
            <w:r w:rsidRPr="00094EA9">
              <w:rPr>
                <w:rFonts w:ascii="Times New Roman" w:hAnsi="Times New Roman" w:cs="Times New Roman"/>
                <w:sz w:val="18"/>
                <w:szCs w:val="18"/>
              </w:rPr>
              <w:t>**</w:t>
            </w:r>
          </w:p>
        </w:tc>
      </w:tr>
    </w:tbl>
    <w:p w14:paraId="35416DDF" w14:textId="08F511D7" w:rsidR="00CD46B6" w:rsidRPr="00094EA9" w:rsidRDefault="00CD46B6"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50% protrusion: </w:t>
      </w:r>
      <w:r w:rsidR="00333B26" w:rsidRPr="00094EA9">
        <w:rPr>
          <w:rFonts w:ascii="Times New Roman" w:eastAsia="Arial" w:hAnsi="Times New Roman" w:cs="Times New Roman"/>
          <w:sz w:val="24"/>
          <w:szCs w:val="24"/>
        </w:rPr>
        <w:t xml:space="preserve">carrot root </w:t>
      </w:r>
      <w:r w:rsidR="00281194" w:rsidRPr="00094EA9">
        <w:rPr>
          <w:rFonts w:ascii="Times New Roman" w:eastAsia="Arial" w:hAnsi="Times New Roman" w:cs="Times New Roman"/>
          <w:sz w:val="24"/>
          <w:szCs w:val="24"/>
        </w:rPr>
        <w:t>protrusion on 50% of the seeds</w:t>
      </w:r>
      <w:r w:rsidRPr="00094EA9">
        <w:rPr>
          <w:rFonts w:ascii="Times New Roman" w:eastAsia="Arial" w:hAnsi="Times New Roman" w:cs="Times New Roman"/>
          <w:sz w:val="24"/>
          <w:szCs w:val="24"/>
        </w:rPr>
        <w:t xml:space="preserve">. 100% protrusion: </w:t>
      </w:r>
      <w:r w:rsidR="00281194" w:rsidRPr="00094EA9">
        <w:rPr>
          <w:rFonts w:ascii="Times New Roman" w:eastAsia="Arial" w:hAnsi="Times New Roman" w:cs="Times New Roman"/>
          <w:sz w:val="24"/>
          <w:szCs w:val="24"/>
        </w:rPr>
        <w:t>carrot root protrusion on 100% of the seeds</w:t>
      </w:r>
      <w:r w:rsidRPr="00094EA9">
        <w:rPr>
          <w:rFonts w:ascii="Times New Roman" w:eastAsia="Arial" w:hAnsi="Times New Roman" w:cs="Times New Roman"/>
          <w:sz w:val="24"/>
          <w:szCs w:val="24"/>
        </w:rPr>
        <w:t xml:space="preserve">. 50% </w:t>
      </w:r>
      <w:proofErr w:type="spellStart"/>
      <w:r w:rsidRPr="00094EA9">
        <w:rPr>
          <w:rFonts w:ascii="Times New Roman" w:eastAsia="Arial" w:hAnsi="Times New Roman" w:cs="Times New Roman"/>
          <w:sz w:val="24"/>
          <w:szCs w:val="24"/>
        </w:rPr>
        <w:t>germin</w:t>
      </w:r>
      <w:proofErr w:type="spellEnd"/>
      <w:r w:rsidRPr="00094EA9">
        <w:rPr>
          <w:rFonts w:ascii="Times New Roman" w:eastAsia="Arial" w:hAnsi="Times New Roman" w:cs="Times New Roman"/>
          <w:sz w:val="24"/>
          <w:szCs w:val="24"/>
        </w:rPr>
        <w:t xml:space="preserve">.: </w:t>
      </w:r>
      <w:r w:rsidR="00281194" w:rsidRPr="00094EA9">
        <w:rPr>
          <w:rFonts w:ascii="Times New Roman" w:eastAsia="Arial" w:hAnsi="Times New Roman" w:cs="Times New Roman"/>
          <w:sz w:val="24"/>
          <w:szCs w:val="24"/>
        </w:rPr>
        <w:t>germination of 50% of viable seeds had germinated</w:t>
      </w:r>
      <w:r w:rsidRPr="00094EA9">
        <w:rPr>
          <w:rFonts w:ascii="Times New Roman" w:eastAsia="Arial" w:hAnsi="Times New Roman" w:cs="Times New Roman"/>
          <w:sz w:val="24"/>
          <w:szCs w:val="24"/>
        </w:rPr>
        <w:t xml:space="preserve">. 100% </w:t>
      </w:r>
      <w:proofErr w:type="spellStart"/>
      <w:r w:rsidRPr="00094EA9">
        <w:rPr>
          <w:rFonts w:ascii="Times New Roman" w:eastAsia="Arial" w:hAnsi="Times New Roman" w:cs="Times New Roman"/>
          <w:sz w:val="24"/>
          <w:szCs w:val="24"/>
        </w:rPr>
        <w:t>germin</w:t>
      </w:r>
      <w:proofErr w:type="spellEnd"/>
      <w:r w:rsidRPr="00094EA9">
        <w:rPr>
          <w:rFonts w:ascii="Times New Roman" w:eastAsia="Arial" w:hAnsi="Times New Roman" w:cs="Times New Roman"/>
          <w:sz w:val="24"/>
          <w:szCs w:val="24"/>
        </w:rPr>
        <w:t xml:space="preserve">.: </w:t>
      </w:r>
      <w:r w:rsidR="00281194" w:rsidRPr="00094EA9">
        <w:rPr>
          <w:rFonts w:ascii="Times New Roman" w:eastAsia="Arial" w:hAnsi="Times New Roman" w:cs="Times New Roman"/>
          <w:sz w:val="24"/>
          <w:szCs w:val="24"/>
        </w:rPr>
        <w:t>germination of 50% of viable seeds had germinated</w:t>
      </w:r>
      <w:r w:rsidRPr="00094EA9">
        <w:rPr>
          <w:rFonts w:ascii="Times New Roman" w:eastAsia="Arial" w:hAnsi="Times New Roman" w:cs="Times New Roman"/>
          <w:sz w:val="24"/>
          <w:szCs w:val="24"/>
        </w:rPr>
        <w:t xml:space="preserve">. Germin. speed: </w:t>
      </w:r>
      <w:r w:rsidR="00742CD8" w:rsidRPr="00094EA9">
        <w:rPr>
          <w:rFonts w:ascii="Times New Roman" w:eastAsia="Arial" w:hAnsi="Times New Roman" w:cs="Times New Roman"/>
          <w:sz w:val="24"/>
          <w:szCs w:val="24"/>
        </w:rPr>
        <w:t>daily average germination counted over a period</w:t>
      </w:r>
      <w:r w:rsidRPr="00094EA9">
        <w:rPr>
          <w:rFonts w:ascii="Times New Roman" w:eastAsia="Arial" w:hAnsi="Times New Roman" w:cs="Times New Roman"/>
          <w:sz w:val="24"/>
          <w:szCs w:val="24"/>
        </w:rPr>
        <w:t xml:space="preserve">. Germin. (%): </w:t>
      </w:r>
      <w:r w:rsidR="00281194" w:rsidRPr="00094EA9">
        <w:rPr>
          <w:rFonts w:ascii="Times New Roman" w:eastAsia="Arial" w:hAnsi="Times New Roman" w:cs="Times New Roman"/>
          <w:sz w:val="24"/>
          <w:szCs w:val="24"/>
        </w:rPr>
        <w:t>percentage of seed germination</w:t>
      </w:r>
      <w:r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lastRenderedPageBreak/>
        <w:t>Seedling length:</w:t>
      </w:r>
      <w:r w:rsidR="00281194" w:rsidRPr="00094EA9">
        <w:rPr>
          <w:rFonts w:ascii="Times New Roman" w:eastAsia="Arial" w:hAnsi="Times New Roman" w:cs="Times New Roman"/>
          <w:sz w:val="24"/>
          <w:szCs w:val="24"/>
        </w:rPr>
        <w:t xml:space="preserve"> measured from the root tip to the shoot apex</w:t>
      </w:r>
      <w:r w:rsidRPr="00094EA9">
        <w:rPr>
          <w:rFonts w:ascii="Times New Roman" w:eastAsia="Arial" w:hAnsi="Times New Roman" w:cs="Times New Roman"/>
          <w:sz w:val="24"/>
          <w:szCs w:val="24"/>
        </w:rPr>
        <w:t xml:space="preserve">. Seedling vigor: </w:t>
      </w:r>
      <w:r w:rsidR="00742CD8" w:rsidRPr="00094EA9">
        <w:rPr>
          <w:rFonts w:ascii="Times New Roman" w:eastAsia="Arial" w:hAnsi="Times New Roman" w:cs="Times New Roman"/>
          <w:sz w:val="24"/>
          <w:szCs w:val="24"/>
        </w:rPr>
        <w:t>mean seedling length × germination</w:t>
      </w:r>
      <w:r w:rsidRPr="00094EA9">
        <w:rPr>
          <w:rFonts w:ascii="Times New Roman" w:eastAsia="Arial" w:hAnsi="Times New Roman" w:cs="Times New Roman"/>
          <w:sz w:val="24"/>
          <w:szCs w:val="24"/>
        </w:rPr>
        <w:t>.</w:t>
      </w:r>
    </w:p>
    <w:p w14:paraId="7B94449C" w14:textId="3A9EA881" w:rsidR="00E701E4" w:rsidRPr="00094EA9" w:rsidRDefault="00AE5565"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S</w:t>
      </w:r>
      <w:r w:rsidR="00972633" w:rsidRPr="00094EA9">
        <w:rPr>
          <w:rFonts w:ascii="Times New Roman" w:eastAsia="Arial" w:hAnsi="Times New Roman" w:cs="Times New Roman"/>
          <w:sz w:val="24"/>
          <w:szCs w:val="24"/>
        </w:rPr>
        <w:t>ignificance levels</w:t>
      </w:r>
      <w:r w:rsidRPr="00094EA9">
        <w:rPr>
          <w:rFonts w:ascii="Times New Roman" w:eastAsia="Arial" w:hAnsi="Times New Roman" w:cs="Times New Roman"/>
          <w:sz w:val="24"/>
          <w:szCs w:val="24"/>
        </w:rPr>
        <w:t>:</w:t>
      </w:r>
      <w:r w:rsidR="001F090F" w:rsidRPr="00094EA9">
        <w:rPr>
          <w:rFonts w:ascii="Times New Roman" w:eastAsia="Arial" w:hAnsi="Times New Roman" w:cs="Times New Roman"/>
          <w:sz w:val="24"/>
          <w:szCs w:val="24"/>
        </w:rPr>
        <w:t xml:space="preserve"> </w:t>
      </w:r>
      <w:r w:rsidR="00972633" w:rsidRPr="00094EA9">
        <w:rPr>
          <w:rFonts w:ascii="Times New Roman" w:eastAsia="Arial" w:hAnsi="Times New Roman" w:cs="Times New Roman"/>
          <w:sz w:val="24"/>
          <w:szCs w:val="24"/>
        </w:rPr>
        <w:t>at 0.0</w:t>
      </w:r>
      <w:r w:rsidR="001F090F" w:rsidRPr="00094EA9">
        <w:rPr>
          <w:rFonts w:ascii="Times New Roman" w:eastAsia="Arial" w:hAnsi="Times New Roman" w:cs="Times New Roman"/>
          <w:sz w:val="24"/>
          <w:szCs w:val="24"/>
        </w:rPr>
        <w:t xml:space="preserve">1 </w:t>
      </w:r>
      <w:r w:rsidRPr="00094EA9">
        <w:rPr>
          <w:rFonts w:ascii="Times New Roman" w:eastAsia="Arial" w:hAnsi="Times New Roman" w:cs="Times New Roman"/>
          <w:sz w:val="24"/>
          <w:szCs w:val="24"/>
        </w:rPr>
        <w:t xml:space="preserve">= </w:t>
      </w:r>
      <w:r w:rsidR="00950E14" w:rsidRPr="00094EA9">
        <w:rPr>
          <w:rFonts w:ascii="Times New Roman" w:eastAsia="Arial" w:hAnsi="Times New Roman" w:cs="Times New Roman"/>
          <w:sz w:val="24"/>
          <w:szCs w:val="24"/>
        </w:rPr>
        <w:t>‘</w:t>
      </w:r>
      <w:r w:rsidR="001F090F" w:rsidRPr="00094EA9">
        <w:rPr>
          <w:rFonts w:ascii="Times New Roman" w:eastAsia="Arial" w:hAnsi="Times New Roman" w:cs="Times New Roman"/>
          <w:sz w:val="24"/>
          <w:szCs w:val="24"/>
        </w:rPr>
        <w:t>**</w:t>
      </w:r>
      <w:r w:rsidR="00950E14" w:rsidRPr="00094EA9">
        <w:rPr>
          <w:rFonts w:ascii="Times New Roman" w:eastAsia="Arial" w:hAnsi="Times New Roman" w:cs="Times New Roman"/>
          <w:sz w:val="24"/>
          <w:szCs w:val="24"/>
        </w:rPr>
        <w:t>’</w:t>
      </w:r>
      <w:r w:rsidR="00A23008" w:rsidRPr="00094EA9">
        <w:rPr>
          <w:rFonts w:ascii="Times New Roman" w:eastAsia="Arial" w:hAnsi="Times New Roman" w:cs="Times New Roman"/>
          <w:sz w:val="24"/>
          <w:szCs w:val="24"/>
        </w:rPr>
        <w:t>, and</w:t>
      </w:r>
      <w:r w:rsidR="00972633"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 xml:space="preserve">at </w:t>
      </w:r>
      <w:r w:rsidR="001F090F" w:rsidRPr="00094EA9">
        <w:rPr>
          <w:rFonts w:ascii="Times New Roman" w:eastAsia="Arial" w:hAnsi="Times New Roman" w:cs="Times New Roman"/>
          <w:sz w:val="24"/>
          <w:szCs w:val="24"/>
        </w:rPr>
        <w:t>0.05</w:t>
      </w:r>
      <w:r w:rsidRPr="00094EA9">
        <w:rPr>
          <w:rFonts w:ascii="Times New Roman" w:eastAsia="Arial" w:hAnsi="Times New Roman" w:cs="Times New Roman"/>
          <w:sz w:val="24"/>
          <w:szCs w:val="24"/>
        </w:rPr>
        <w:t xml:space="preserve"> =</w:t>
      </w:r>
      <w:r w:rsidR="001F090F" w:rsidRPr="00094EA9">
        <w:rPr>
          <w:rFonts w:ascii="Times New Roman" w:eastAsia="Arial" w:hAnsi="Times New Roman" w:cs="Times New Roman"/>
          <w:sz w:val="24"/>
          <w:szCs w:val="24"/>
        </w:rPr>
        <w:t xml:space="preserve"> </w:t>
      </w:r>
      <w:r w:rsidR="00950E14" w:rsidRPr="00094EA9">
        <w:rPr>
          <w:rFonts w:ascii="Times New Roman" w:eastAsia="Arial" w:hAnsi="Times New Roman" w:cs="Times New Roman"/>
          <w:sz w:val="24"/>
          <w:szCs w:val="24"/>
        </w:rPr>
        <w:t>‘</w:t>
      </w:r>
      <w:r w:rsidR="00972633" w:rsidRPr="00094EA9">
        <w:rPr>
          <w:rFonts w:ascii="Times New Roman" w:eastAsia="Arial" w:hAnsi="Times New Roman" w:cs="Times New Roman"/>
          <w:sz w:val="24"/>
          <w:szCs w:val="24"/>
        </w:rPr>
        <w:t>*</w:t>
      </w:r>
      <w:r w:rsidR="00950E14" w:rsidRPr="00094EA9">
        <w:rPr>
          <w:rFonts w:ascii="Times New Roman" w:eastAsia="Arial" w:hAnsi="Times New Roman" w:cs="Times New Roman"/>
          <w:sz w:val="24"/>
          <w:szCs w:val="24"/>
        </w:rPr>
        <w:t>’</w:t>
      </w:r>
      <w:r w:rsidR="001F090F" w:rsidRPr="00094EA9">
        <w:rPr>
          <w:rFonts w:ascii="Times New Roman" w:eastAsia="Arial" w:hAnsi="Times New Roman" w:cs="Times New Roman"/>
          <w:sz w:val="24"/>
          <w:szCs w:val="24"/>
        </w:rPr>
        <w:t xml:space="preserve">. NS: </w:t>
      </w:r>
      <w:r w:rsidR="00067206" w:rsidRPr="00094EA9">
        <w:rPr>
          <w:rFonts w:ascii="Times New Roman" w:eastAsia="Arial" w:hAnsi="Times New Roman" w:cs="Times New Roman"/>
          <w:sz w:val="24"/>
          <w:szCs w:val="24"/>
        </w:rPr>
        <w:t>n</w:t>
      </w:r>
      <w:r w:rsidR="001F090F" w:rsidRPr="00094EA9">
        <w:rPr>
          <w:rFonts w:ascii="Times New Roman" w:eastAsia="Arial" w:hAnsi="Times New Roman" w:cs="Times New Roman"/>
          <w:sz w:val="24"/>
          <w:szCs w:val="24"/>
        </w:rPr>
        <w:t>ot significant.</w:t>
      </w:r>
    </w:p>
    <w:p w14:paraId="7F878BF7" w14:textId="6BB87297" w:rsidR="00972633" w:rsidRPr="00094EA9" w:rsidRDefault="00972633" w:rsidP="00094EA9">
      <w:pPr>
        <w:spacing w:after="0" w:line="240" w:lineRule="auto"/>
        <w:ind w:firstLine="567"/>
        <w:jc w:val="both"/>
        <w:rPr>
          <w:rFonts w:ascii="Times New Roman" w:eastAsia="Arial" w:hAnsi="Times New Roman" w:cs="Times New Roman"/>
          <w:sz w:val="24"/>
          <w:szCs w:val="24"/>
        </w:rPr>
      </w:pPr>
    </w:p>
    <w:p w14:paraId="39A6695B" w14:textId="77777777" w:rsidR="00972633" w:rsidRPr="00094EA9" w:rsidRDefault="00972633"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Hydropriming</w:t>
      </w:r>
      <w:r w:rsidRPr="00094EA9">
        <w:rPr>
          <w:rFonts w:ascii="Times New Roman" w:eastAsia="Arial" w:hAnsi="Times New Roman" w:cs="Times New Roman"/>
          <w:i/>
          <w:iCs/>
          <w:sz w:val="24"/>
          <w:szCs w:val="24"/>
        </w:rPr>
        <w:t xml:space="preserve"> </w:t>
      </w:r>
      <w:r w:rsidRPr="00094EA9">
        <w:rPr>
          <w:rFonts w:ascii="Times New Roman" w:eastAsia="Arial" w:hAnsi="Times New Roman" w:cs="Times New Roman"/>
          <w:sz w:val="24"/>
          <w:szCs w:val="24"/>
        </w:rPr>
        <w:t>(24 hours) significantly reduced (p ≤ 0.05)</w:t>
      </w:r>
      <w:r w:rsidRPr="00094EA9">
        <w:rPr>
          <w:rFonts w:ascii="Times New Roman" w:eastAsia="Arial" w:hAnsi="Times New Roman" w:cs="Times New Roman"/>
          <w:i/>
          <w:iCs/>
          <w:sz w:val="24"/>
          <w:szCs w:val="24"/>
        </w:rPr>
        <w:t xml:space="preserve"> </w:t>
      </w:r>
      <w:r w:rsidRPr="00094EA9">
        <w:rPr>
          <w:rFonts w:ascii="Times New Roman" w:eastAsia="Arial" w:hAnsi="Times New Roman" w:cs="Times New Roman"/>
          <w:sz w:val="24"/>
          <w:szCs w:val="24"/>
        </w:rPr>
        <w:t>the time for carrot seeds to reach 50% root protrusion (3-4 days vs. 6 days for the control), being the most efficient. Likewise, it recorded the shortest time for seeds to reach 100% root protrusion (7 days), significantly lower (p ≤ 0.05) than 72-hour immersion, but without statistical differences (p &gt; 0.05) with 36- and 48-hour immersions or with the control. The reduction in time to root protrusion with hydropriming</w:t>
      </w:r>
      <w:r w:rsidRPr="00094EA9">
        <w:rPr>
          <w:rFonts w:ascii="Times New Roman" w:eastAsia="Arial" w:hAnsi="Times New Roman" w:cs="Times New Roman"/>
          <w:i/>
          <w:iCs/>
          <w:sz w:val="24"/>
          <w:szCs w:val="24"/>
        </w:rPr>
        <w:t xml:space="preserve"> </w:t>
      </w:r>
      <w:r w:rsidRPr="00094EA9">
        <w:rPr>
          <w:rFonts w:ascii="Times New Roman" w:eastAsia="Arial" w:hAnsi="Times New Roman" w:cs="Times New Roman"/>
          <w:sz w:val="24"/>
          <w:szCs w:val="24"/>
        </w:rPr>
        <w:t>(24 hours) agrees with Ortiz et al. (2018), although the response varies between species. Optimization is key, since prolonged seed immersion inhibits germination (Pérez et al., 2016; Ermis et al., 2021).</w:t>
      </w:r>
    </w:p>
    <w:p w14:paraId="26DA1920" w14:textId="42F0328B" w:rsidR="00A23008" w:rsidRPr="00094EA9" w:rsidRDefault="00A23008"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At 20 days after sowing, the germination (%) for the hydropriming treatments (24, 36, and 48 hours) and the control was significantly higher than that of the 72-hour hydropriming treatment. The 24-hour hydropriming treatment showed the highest germination rate, with 66% of seeds germinated. These results contrast with those reported for </w:t>
      </w:r>
      <w:r w:rsidRPr="00094EA9">
        <w:rPr>
          <w:rFonts w:ascii="Times New Roman" w:eastAsia="Arial" w:hAnsi="Times New Roman" w:cs="Times New Roman"/>
          <w:i/>
          <w:sz w:val="24"/>
          <w:szCs w:val="24"/>
        </w:rPr>
        <w:t xml:space="preserve">Momordica </w:t>
      </w:r>
      <w:proofErr w:type="spellStart"/>
      <w:r w:rsidRPr="00094EA9">
        <w:rPr>
          <w:rFonts w:ascii="Times New Roman" w:eastAsia="Arial" w:hAnsi="Times New Roman" w:cs="Times New Roman"/>
          <w:i/>
          <w:sz w:val="24"/>
          <w:szCs w:val="24"/>
        </w:rPr>
        <w:t>charantia</w:t>
      </w:r>
      <w:proofErr w:type="spellEnd"/>
      <w:r w:rsidRPr="00094EA9">
        <w:rPr>
          <w:rFonts w:ascii="Times New Roman" w:eastAsia="Arial" w:hAnsi="Times New Roman" w:cs="Times New Roman"/>
          <w:sz w:val="24"/>
          <w:szCs w:val="24"/>
        </w:rPr>
        <w:t xml:space="preserve"> by Adhikari et al. (2021), in which hydropriming consistently enhanced germination by increasing water uptake and enzyme activation, indicating a species-specific response.</w:t>
      </w:r>
    </w:p>
    <w:p w14:paraId="51094360" w14:textId="23FD074D" w:rsidR="00CD46B6" w:rsidRPr="00094EA9" w:rsidRDefault="00A23008"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Regarding the seedling vigor index, the 24- and 48-hour hydropriming treatments were significantly superior to the 72-hour treatment (94.50) and the control (285), with the 24-hour treatment achieving the highest vigor index of 407 (Figure 1). These findings suggest that hydropriming carrot seeds for shorter durations (24</w:t>
      </w:r>
      <w:r w:rsidR="00C01A1C"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48 hours) enhances seedling vigor, while extended soaking (72 hours) may reduce vigor.</w:t>
      </w:r>
    </w:p>
    <w:p w14:paraId="606A08DF" w14:textId="77777777" w:rsidR="003A041E" w:rsidRPr="00094EA9" w:rsidRDefault="003A041E" w:rsidP="00094EA9">
      <w:pPr>
        <w:spacing w:after="0" w:line="240" w:lineRule="auto"/>
        <w:ind w:firstLine="567"/>
        <w:jc w:val="both"/>
        <w:rPr>
          <w:rFonts w:ascii="Times New Roman" w:eastAsia="Arial" w:hAnsi="Times New Roman" w:cs="Times New Roman"/>
          <w:sz w:val="24"/>
          <w:szCs w:val="24"/>
        </w:rPr>
      </w:pPr>
    </w:p>
    <w:p w14:paraId="25CCF83C" w14:textId="5836F810" w:rsidR="000536BF" w:rsidRPr="00094EA9" w:rsidRDefault="000536BF" w:rsidP="00094EA9">
      <w:pPr>
        <w:spacing w:after="0" w:line="240" w:lineRule="auto"/>
        <w:jc w:val="both"/>
        <w:rPr>
          <w:rFonts w:ascii="Times New Roman" w:hAnsi="Times New Roman" w:cs="Times New Roman"/>
          <w:sz w:val="24"/>
        </w:rPr>
      </w:pPr>
      <w:bookmarkStart w:id="1" w:name="_Toc186529993"/>
      <w:r w:rsidRPr="00094EA9">
        <w:rPr>
          <w:rFonts w:ascii="Times New Roman" w:hAnsi="Times New Roman" w:cs="Times New Roman"/>
          <w:b/>
          <w:sz w:val="24"/>
        </w:rPr>
        <w:t>Figure 1.</w:t>
      </w:r>
      <w:r w:rsidRPr="00094EA9">
        <w:rPr>
          <w:rFonts w:ascii="Times New Roman" w:hAnsi="Times New Roman" w:cs="Times New Roman"/>
          <w:sz w:val="24"/>
        </w:rPr>
        <w:t xml:space="preserve"> </w:t>
      </w:r>
      <w:r w:rsidRPr="00094EA9">
        <w:rPr>
          <w:rFonts w:ascii="Times New Roman" w:hAnsi="Times New Roman" w:cs="Times New Roman"/>
          <w:sz w:val="24"/>
        </w:rPr>
        <w:fldChar w:fldCharType="begin"/>
      </w:r>
      <w:r w:rsidRPr="00094EA9">
        <w:rPr>
          <w:rFonts w:ascii="Times New Roman" w:hAnsi="Times New Roman" w:cs="Times New Roman"/>
          <w:sz w:val="24"/>
        </w:rPr>
        <w:instrText xml:space="preserve"> SEQ Figura \* ARABIC </w:instrText>
      </w:r>
      <w:r w:rsidRPr="00094EA9">
        <w:rPr>
          <w:rFonts w:ascii="Times New Roman" w:hAnsi="Times New Roman" w:cs="Times New Roman"/>
          <w:sz w:val="24"/>
        </w:rPr>
        <w:fldChar w:fldCharType="end"/>
      </w:r>
      <w:r w:rsidRPr="00094EA9">
        <w:rPr>
          <w:rFonts w:ascii="Times New Roman" w:hAnsi="Times New Roman" w:cs="Times New Roman"/>
          <w:sz w:val="24"/>
        </w:rPr>
        <w:t>Comparison of means (Tukey test α = 0.05) of hydropriming treatments for the seedling vigor index response variable in the laboratory.</w:t>
      </w:r>
      <w:bookmarkEnd w:id="1"/>
    </w:p>
    <w:p w14:paraId="5CC7A771" w14:textId="5B9F4C79" w:rsidR="00C5298A" w:rsidRPr="00094EA9" w:rsidRDefault="003A041E" w:rsidP="00094EA9">
      <w:pPr>
        <w:spacing w:after="0" w:line="240" w:lineRule="auto"/>
        <w:jc w:val="center"/>
        <w:rPr>
          <w:rFonts w:ascii="Times New Roman" w:hAnsi="Times New Roman" w:cs="Times New Roman"/>
          <w:sz w:val="24"/>
          <w:szCs w:val="24"/>
        </w:rPr>
      </w:pPr>
      <w:r w:rsidRPr="00094EA9">
        <w:rPr>
          <w:rFonts w:ascii="Times New Roman" w:hAnsi="Times New Roman" w:cs="Times New Roman"/>
          <w:noProof/>
          <w:sz w:val="24"/>
          <w:szCs w:val="24"/>
          <w:lang w:val="pt-BR" w:eastAsia="pt-BR"/>
        </w:rPr>
        <w:drawing>
          <wp:inline distT="0" distB="0" distL="0" distR="0" wp14:anchorId="720CB9FA" wp14:editId="3D0DE944">
            <wp:extent cx="4828032" cy="2867312"/>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067" t="3292" r="2216" b="6132"/>
                    <a:stretch/>
                  </pic:blipFill>
                  <pic:spPr bwMode="auto">
                    <a:xfrm>
                      <a:off x="0" y="0"/>
                      <a:ext cx="4853179" cy="2882246"/>
                    </a:xfrm>
                    <a:prstGeom prst="rect">
                      <a:avLst/>
                    </a:prstGeom>
                    <a:noFill/>
                    <a:ln>
                      <a:noFill/>
                    </a:ln>
                    <a:extLst>
                      <a:ext uri="{53640926-AAD7-44D8-BBD7-CCE9431645EC}">
                        <a14:shadowObscured xmlns:a14="http://schemas.microsoft.com/office/drawing/2010/main"/>
                      </a:ext>
                    </a:extLst>
                  </pic:spPr>
                </pic:pic>
              </a:graphicData>
            </a:graphic>
          </wp:inline>
        </w:drawing>
      </w:r>
    </w:p>
    <w:p w14:paraId="3B6EA251" w14:textId="1B48BAB8" w:rsidR="000536BF" w:rsidRPr="00094EA9" w:rsidRDefault="000536BF" w:rsidP="00094EA9">
      <w:pPr>
        <w:pBdr>
          <w:top w:val="nil"/>
          <w:left w:val="nil"/>
          <w:bottom w:val="nil"/>
          <w:right w:val="nil"/>
          <w:between w:val="nil"/>
        </w:pBdr>
        <w:tabs>
          <w:tab w:val="left" w:pos="1540"/>
        </w:tabs>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th1: 24-hour immersion in water, th2: 36-hour immersion in water, th3: 48-hour immersion in water, th4: 60-hour immersion in water, th5: 72-hour immersion in water.</w:t>
      </w:r>
    </w:p>
    <w:p w14:paraId="502FE7D4" w14:textId="58DD98B0" w:rsidR="003A041E" w:rsidRPr="00094EA9" w:rsidRDefault="003A041E" w:rsidP="00094EA9">
      <w:pPr>
        <w:pBdr>
          <w:top w:val="nil"/>
          <w:left w:val="nil"/>
          <w:bottom w:val="nil"/>
          <w:right w:val="nil"/>
          <w:between w:val="nil"/>
        </w:pBdr>
        <w:tabs>
          <w:tab w:val="left" w:pos="1540"/>
        </w:tabs>
        <w:spacing w:after="0" w:line="240" w:lineRule="auto"/>
        <w:ind w:firstLine="567"/>
        <w:rPr>
          <w:rFonts w:ascii="Times New Roman" w:eastAsia="Arial" w:hAnsi="Times New Roman" w:cs="Times New Roman"/>
          <w:sz w:val="24"/>
          <w:szCs w:val="24"/>
        </w:rPr>
      </w:pPr>
    </w:p>
    <w:p w14:paraId="7D51DD8A" w14:textId="0A31BEEC" w:rsidR="002052D3" w:rsidRPr="00094EA9" w:rsidRDefault="00C01A1C"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The ANOVA for biopriming revealed significant differences (p ≤ 0.05) for the response variables: 50 and 100% germination, and the germination rate index. No significant differences (p &gt; 0.05) were found for the other variables evaluated during the laboratory phase (Table 1).</w:t>
      </w:r>
    </w:p>
    <w:p w14:paraId="6727D2CB" w14:textId="77777777" w:rsidR="00055B7A" w:rsidRPr="00094EA9" w:rsidRDefault="00055B7A"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Biopriming treatments with </w:t>
      </w:r>
      <w:r w:rsidRPr="00094EA9">
        <w:rPr>
          <w:rFonts w:ascii="Times New Roman" w:eastAsia="Arial" w:hAnsi="Times New Roman" w:cs="Times New Roman"/>
          <w:i/>
          <w:sz w:val="24"/>
          <w:szCs w:val="24"/>
        </w:rPr>
        <w:t>Trichoderma</w:t>
      </w:r>
      <w:r w:rsidRPr="00094EA9">
        <w:rPr>
          <w:rFonts w:ascii="Times New Roman" w:eastAsia="Arial" w:hAnsi="Times New Roman" w:cs="Times New Roman"/>
          <w:sz w:val="24"/>
          <w:szCs w:val="24"/>
        </w:rPr>
        <w:t xml:space="preserve"> sp. inoculation (24 and 48 hours of water immersion) and the control significantly reduced (p ≤ 0.05) the time required to reach 50% </w:t>
      </w:r>
      <w:r w:rsidRPr="00094EA9">
        <w:rPr>
          <w:rFonts w:ascii="Times New Roman" w:eastAsia="Arial" w:hAnsi="Times New Roman" w:cs="Times New Roman"/>
          <w:sz w:val="24"/>
          <w:szCs w:val="24"/>
        </w:rPr>
        <w:lastRenderedPageBreak/>
        <w:t xml:space="preserve">germination in seeds of the carrot variety Altiplano (9 days), suggesting that fungal inoculation promotes germination, possibly through the production of growth-promoting metabolites. These findings are consistent with those reported by Santana et al. (2016) in tomato, where </w:t>
      </w:r>
      <w:r w:rsidRPr="00094EA9">
        <w:rPr>
          <w:rFonts w:ascii="Times New Roman" w:eastAsia="Arial" w:hAnsi="Times New Roman" w:cs="Times New Roman"/>
          <w:i/>
          <w:sz w:val="24"/>
          <w:szCs w:val="24"/>
        </w:rPr>
        <w:t>Trichoderma</w:t>
      </w:r>
      <w:r w:rsidRPr="00094EA9">
        <w:rPr>
          <w:rFonts w:ascii="Times New Roman" w:eastAsia="Arial" w:hAnsi="Times New Roman" w:cs="Times New Roman"/>
          <w:sz w:val="24"/>
          <w:szCs w:val="24"/>
        </w:rPr>
        <w:t xml:space="preserve"> sp. enhanced germination by stimulating enzymatic activity and mobilizing seed reserves.</w:t>
      </w:r>
    </w:p>
    <w:p w14:paraId="127A75B7" w14:textId="6E869D0B" w:rsidR="00055B7A" w:rsidRPr="00094EA9" w:rsidRDefault="00055B7A"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The biopriming treatment with 24 hours of water immersion recorded the shortest time to reach 100% germination (10 days), significantly (p ≤ 0.05) lower than all other treatments and the control. The biopriming treatment with 48 hours of immersion and the control showed the highest seedling emergence speed indices (5.62 and 5.68), significantly higher (p ≤ 0.05) than the 24-hour biopriming treatment, but statistically similar to the 36-hour and 72-hour biopriming treatments (Figure 2). These results are in agreement with those reported by Faria et al. (2003) in cotton seeds, where </w:t>
      </w:r>
      <w:r w:rsidRPr="00094EA9">
        <w:rPr>
          <w:rFonts w:ascii="Times New Roman" w:eastAsia="Arial" w:hAnsi="Times New Roman" w:cs="Times New Roman"/>
          <w:i/>
          <w:sz w:val="24"/>
          <w:szCs w:val="24"/>
        </w:rPr>
        <w:t>T</w:t>
      </w:r>
      <w:r w:rsidR="002A587A" w:rsidRPr="00094EA9">
        <w:rPr>
          <w:rFonts w:ascii="Times New Roman" w:eastAsia="Arial" w:hAnsi="Times New Roman" w:cs="Times New Roman"/>
          <w:i/>
          <w:sz w:val="24"/>
          <w:szCs w:val="24"/>
        </w:rPr>
        <w:t>.</w:t>
      </w:r>
      <w:r w:rsidRPr="00094EA9">
        <w:rPr>
          <w:rFonts w:ascii="Times New Roman" w:eastAsia="Arial" w:hAnsi="Times New Roman" w:cs="Times New Roman"/>
          <w:i/>
          <w:sz w:val="24"/>
          <w:szCs w:val="24"/>
        </w:rPr>
        <w:t xml:space="preserve"> </w:t>
      </w:r>
      <w:proofErr w:type="spellStart"/>
      <w:r w:rsidRPr="00094EA9">
        <w:rPr>
          <w:rFonts w:ascii="Times New Roman" w:eastAsia="Arial" w:hAnsi="Times New Roman" w:cs="Times New Roman"/>
          <w:i/>
          <w:sz w:val="24"/>
          <w:szCs w:val="24"/>
        </w:rPr>
        <w:t>harzianum</w:t>
      </w:r>
      <w:proofErr w:type="spellEnd"/>
      <w:r w:rsidRPr="00094EA9">
        <w:rPr>
          <w:rFonts w:ascii="Times New Roman" w:eastAsia="Arial" w:hAnsi="Times New Roman" w:cs="Times New Roman"/>
          <w:sz w:val="24"/>
          <w:szCs w:val="24"/>
        </w:rPr>
        <w:t xml:space="preserve"> also improved the ESI.</w:t>
      </w:r>
    </w:p>
    <w:p w14:paraId="42709B94" w14:textId="77777777" w:rsidR="003A041E" w:rsidRPr="00094EA9" w:rsidRDefault="003A041E" w:rsidP="00094EA9">
      <w:pPr>
        <w:spacing w:after="0" w:line="240" w:lineRule="auto"/>
        <w:ind w:firstLine="567"/>
        <w:jc w:val="both"/>
        <w:rPr>
          <w:rFonts w:ascii="Times New Roman" w:eastAsia="Arial" w:hAnsi="Times New Roman" w:cs="Times New Roman"/>
          <w:sz w:val="24"/>
          <w:szCs w:val="24"/>
        </w:rPr>
      </w:pPr>
    </w:p>
    <w:p w14:paraId="3BE138B7" w14:textId="13CC6F23" w:rsidR="00590E9B" w:rsidRPr="00094EA9" w:rsidRDefault="00590E9B" w:rsidP="00094EA9">
      <w:pPr>
        <w:spacing w:after="0" w:line="240" w:lineRule="auto"/>
        <w:jc w:val="both"/>
        <w:rPr>
          <w:rFonts w:ascii="Times New Roman" w:hAnsi="Times New Roman" w:cs="Times New Roman"/>
          <w:sz w:val="24"/>
          <w:szCs w:val="24"/>
        </w:rPr>
      </w:pPr>
      <w:r w:rsidRPr="00094EA9">
        <w:rPr>
          <w:rFonts w:ascii="Times New Roman" w:hAnsi="Times New Roman" w:cs="Times New Roman"/>
          <w:b/>
          <w:sz w:val="24"/>
          <w:szCs w:val="24"/>
        </w:rPr>
        <w:t>Figure 2.</w:t>
      </w:r>
      <w:r w:rsidRPr="00094EA9">
        <w:rPr>
          <w:rFonts w:ascii="Times New Roman" w:hAnsi="Times New Roman" w:cs="Times New Roman"/>
          <w:sz w:val="24"/>
          <w:szCs w:val="24"/>
        </w:rPr>
        <w:t xml:space="preserve"> </w:t>
      </w:r>
      <w:r w:rsidRPr="00094EA9">
        <w:rPr>
          <w:rFonts w:ascii="Times New Roman" w:hAnsi="Times New Roman" w:cs="Times New Roman"/>
          <w:sz w:val="24"/>
          <w:szCs w:val="24"/>
        </w:rPr>
        <w:fldChar w:fldCharType="begin"/>
      </w:r>
      <w:r w:rsidRPr="00094EA9">
        <w:rPr>
          <w:rFonts w:ascii="Times New Roman" w:hAnsi="Times New Roman" w:cs="Times New Roman"/>
          <w:sz w:val="24"/>
          <w:szCs w:val="24"/>
        </w:rPr>
        <w:instrText xml:space="preserve"> SEQ Figura \* ARABIC </w:instrText>
      </w:r>
      <w:r w:rsidRPr="00094EA9">
        <w:rPr>
          <w:rFonts w:ascii="Times New Roman" w:hAnsi="Times New Roman" w:cs="Times New Roman"/>
          <w:sz w:val="24"/>
          <w:szCs w:val="24"/>
        </w:rPr>
        <w:fldChar w:fldCharType="end"/>
      </w:r>
      <w:r w:rsidRPr="00094EA9">
        <w:rPr>
          <w:rFonts w:ascii="Times New Roman" w:hAnsi="Times New Roman" w:cs="Times New Roman"/>
          <w:sz w:val="24"/>
          <w:szCs w:val="24"/>
        </w:rPr>
        <w:t>Comparison of means (Tukey test α = 0.05) of biopriming treatments for the response variable germination speed index in the laboratory.</w:t>
      </w:r>
    </w:p>
    <w:p w14:paraId="6A6AF130" w14:textId="0980F836" w:rsidR="00590E9B" w:rsidRPr="00094EA9" w:rsidRDefault="003A041E"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drawing>
          <wp:inline distT="0" distB="0" distL="0" distR="0" wp14:anchorId="534E37C2" wp14:editId="587764AE">
            <wp:extent cx="4799908" cy="2757094"/>
            <wp:effectExtent l="0" t="0" r="127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5593" b="2744"/>
                    <a:stretch/>
                  </pic:blipFill>
                  <pic:spPr bwMode="auto">
                    <a:xfrm>
                      <a:off x="0" y="0"/>
                      <a:ext cx="4812755" cy="2764474"/>
                    </a:xfrm>
                    <a:prstGeom prst="rect">
                      <a:avLst/>
                    </a:prstGeom>
                    <a:noFill/>
                    <a:ln>
                      <a:noFill/>
                    </a:ln>
                    <a:extLst>
                      <a:ext uri="{53640926-AAD7-44D8-BBD7-CCE9431645EC}">
                        <a14:shadowObscured xmlns:a14="http://schemas.microsoft.com/office/drawing/2010/main"/>
                      </a:ext>
                    </a:extLst>
                  </pic:spPr>
                </pic:pic>
              </a:graphicData>
            </a:graphic>
          </wp:inline>
        </w:drawing>
      </w:r>
    </w:p>
    <w:p w14:paraId="28A59F49" w14:textId="6F3666C8" w:rsidR="00590E9B" w:rsidRPr="00094EA9" w:rsidRDefault="00590E9B" w:rsidP="00094EA9">
      <w:pPr>
        <w:pBdr>
          <w:top w:val="nil"/>
          <w:left w:val="nil"/>
          <w:bottom w:val="nil"/>
          <w:right w:val="nil"/>
          <w:between w:val="nil"/>
        </w:pBdr>
        <w:tabs>
          <w:tab w:val="left" w:pos="1540"/>
        </w:tabs>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tin1: immersion for 24 hours in water and inoculated with </w:t>
      </w:r>
      <w:r w:rsidRPr="00094EA9">
        <w:rPr>
          <w:rFonts w:ascii="Times New Roman" w:eastAsia="Arial" w:hAnsi="Times New Roman" w:cs="Times New Roman"/>
          <w:i/>
          <w:iCs/>
          <w:sz w:val="24"/>
          <w:szCs w:val="24"/>
        </w:rPr>
        <w:t>Trichoderma</w:t>
      </w:r>
      <w:r w:rsidRPr="00094EA9">
        <w:rPr>
          <w:rFonts w:ascii="Times New Roman" w:eastAsia="Arial" w:hAnsi="Times New Roman" w:cs="Times New Roman"/>
          <w:iCs/>
          <w:sz w:val="24"/>
          <w:szCs w:val="24"/>
        </w:rPr>
        <w:t xml:space="preserve"> sp</w:t>
      </w:r>
      <w:r w:rsidRPr="00094EA9">
        <w:rPr>
          <w:rFonts w:ascii="Times New Roman" w:eastAsia="Arial" w:hAnsi="Times New Roman" w:cs="Times New Roman"/>
          <w:sz w:val="24"/>
          <w:szCs w:val="24"/>
        </w:rPr>
        <w:t xml:space="preserve">., tin2: immersion for 36 hours in water and inoculated with </w:t>
      </w:r>
      <w:r w:rsidRPr="00094EA9">
        <w:rPr>
          <w:rFonts w:ascii="Times New Roman" w:eastAsia="Arial" w:hAnsi="Times New Roman" w:cs="Times New Roman"/>
          <w:i/>
          <w:iCs/>
          <w:sz w:val="24"/>
          <w:szCs w:val="24"/>
        </w:rPr>
        <w:t>Trichoderma</w:t>
      </w:r>
      <w:r w:rsidRPr="00094EA9">
        <w:rPr>
          <w:rFonts w:ascii="Times New Roman" w:eastAsia="Arial" w:hAnsi="Times New Roman" w:cs="Times New Roman"/>
          <w:iCs/>
          <w:sz w:val="24"/>
          <w:szCs w:val="24"/>
        </w:rPr>
        <w:t xml:space="preserve"> sp</w:t>
      </w:r>
      <w:r w:rsidRPr="00094EA9">
        <w:rPr>
          <w:rFonts w:ascii="Times New Roman" w:eastAsia="Arial" w:hAnsi="Times New Roman" w:cs="Times New Roman"/>
          <w:sz w:val="24"/>
          <w:szCs w:val="24"/>
        </w:rPr>
        <w:t xml:space="preserve">., tin3: immersion for 48 hours in water and inoculated with </w:t>
      </w:r>
      <w:r w:rsidRPr="00094EA9">
        <w:rPr>
          <w:rFonts w:ascii="Times New Roman" w:eastAsia="Arial" w:hAnsi="Times New Roman" w:cs="Times New Roman"/>
          <w:i/>
          <w:iCs/>
          <w:sz w:val="24"/>
          <w:szCs w:val="24"/>
        </w:rPr>
        <w:t>Trichoderma</w:t>
      </w:r>
      <w:r w:rsidRPr="00094EA9">
        <w:rPr>
          <w:rFonts w:ascii="Times New Roman" w:eastAsia="Arial" w:hAnsi="Times New Roman" w:cs="Times New Roman"/>
          <w:iCs/>
          <w:sz w:val="24"/>
          <w:szCs w:val="24"/>
        </w:rPr>
        <w:t xml:space="preserve"> sp</w:t>
      </w:r>
      <w:r w:rsidRPr="00094EA9">
        <w:rPr>
          <w:rFonts w:ascii="Times New Roman" w:eastAsia="Arial" w:hAnsi="Times New Roman" w:cs="Times New Roman"/>
          <w:sz w:val="24"/>
          <w:szCs w:val="24"/>
        </w:rPr>
        <w:t xml:space="preserve">., tin5: immersion for 72 hours in water and inoculated with </w:t>
      </w:r>
      <w:r w:rsidRPr="00094EA9">
        <w:rPr>
          <w:rFonts w:ascii="Times New Roman" w:eastAsia="Arial" w:hAnsi="Times New Roman" w:cs="Times New Roman"/>
          <w:i/>
          <w:iCs/>
          <w:sz w:val="24"/>
          <w:szCs w:val="24"/>
        </w:rPr>
        <w:t>Trichoderma</w:t>
      </w:r>
      <w:r w:rsidRPr="00094EA9">
        <w:rPr>
          <w:rFonts w:ascii="Times New Roman" w:eastAsia="Arial" w:hAnsi="Times New Roman" w:cs="Times New Roman"/>
          <w:iCs/>
          <w:sz w:val="24"/>
          <w:szCs w:val="24"/>
        </w:rPr>
        <w:t xml:space="preserve"> sp</w:t>
      </w:r>
      <w:r w:rsidRPr="00094EA9">
        <w:rPr>
          <w:rFonts w:ascii="Times New Roman" w:eastAsia="Arial" w:hAnsi="Times New Roman" w:cs="Times New Roman"/>
          <w:sz w:val="24"/>
          <w:szCs w:val="24"/>
        </w:rPr>
        <w:t>.</w:t>
      </w:r>
    </w:p>
    <w:p w14:paraId="3455682D" w14:textId="77777777" w:rsidR="003A041E" w:rsidRPr="00094EA9" w:rsidRDefault="003A041E" w:rsidP="00094EA9">
      <w:pPr>
        <w:spacing w:after="0" w:line="240" w:lineRule="auto"/>
        <w:ind w:firstLine="567"/>
        <w:jc w:val="both"/>
        <w:rPr>
          <w:rFonts w:ascii="Times New Roman" w:eastAsia="Arial" w:hAnsi="Times New Roman" w:cs="Times New Roman"/>
          <w:sz w:val="24"/>
          <w:szCs w:val="24"/>
        </w:rPr>
      </w:pPr>
    </w:p>
    <w:p w14:paraId="7C190769" w14:textId="31388C35" w:rsidR="002F6906" w:rsidRPr="00094EA9" w:rsidRDefault="002F6906"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The ANOVA for halopriming</w:t>
      </w:r>
      <w:r w:rsidRPr="00094EA9">
        <w:rPr>
          <w:rFonts w:ascii="Times New Roman" w:eastAsia="Arial" w:hAnsi="Times New Roman" w:cs="Times New Roman"/>
          <w:i/>
          <w:iCs/>
          <w:sz w:val="24"/>
          <w:szCs w:val="24"/>
        </w:rPr>
        <w:t xml:space="preserve"> </w:t>
      </w:r>
      <w:r w:rsidRPr="00094EA9">
        <w:rPr>
          <w:rFonts w:ascii="Times New Roman" w:eastAsia="Arial" w:hAnsi="Times New Roman" w:cs="Times New Roman"/>
          <w:sz w:val="24"/>
          <w:szCs w:val="24"/>
        </w:rPr>
        <w:t>(NaCl) showed significant differences (p ≤ 0.05) for the interaction (concentration NaCl</w:t>
      </w:r>
      <w:r w:rsidR="00CE1CB8"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immersion time</w:t>
      </w:r>
      <w:r w:rsidR="00CE1CB8" w:rsidRPr="00094EA9">
        <w:rPr>
          <w:rFonts w:ascii="Times New Roman" w:eastAsia="Arial" w:hAnsi="Times New Roman" w:cs="Times New Roman"/>
          <w:sz w:val="24"/>
          <w:szCs w:val="24"/>
        </w:rPr>
        <w:t>) for the response variables 50</w:t>
      </w:r>
      <w:r w:rsidRPr="00094EA9">
        <w:rPr>
          <w:rFonts w:ascii="Times New Roman" w:eastAsia="Arial" w:hAnsi="Times New Roman" w:cs="Times New Roman"/>
          <w:sz w:val="24"/>
          <w:szCs w:val="24"/>
        </w:rPr>
        <w:t xml:space="preserve"> and 100% root protrusion, 50% germination and germination speed index. No significant differences (p &gt; 0.05) </w:t>
      </w:r>
      <w:r w:rsidR="00024023" w:rsidRPr="00094EA9">
        <w:rPr>
          <w:rFonts w:ascii="Times New Roman" w:eastAsia="Arial" w:hAnsi="Times New Roman" w:cs="Times New Roman"/>
          <w:sz w:val="24"/>
          <w:szCs w:val="24"/>
        </w:rPr>
        <w:t xml:space="preserve">were observed </w:t>
      </w:r>
      <w:r w:rsidRPr="00094EA9">
        <w:rPr>
          <w:rFonts w:ascii="Times New Roman" w:eastAsia="Arial" w:hAnsi="Times New Roman" w:cs="Times New Roman"/>
          <w:sz w:val="24"/>
          <w:szCs w:val="24"/>
        </w:rPr>
        <w:t>for the other variables evaluated in the laboratory phase (Table 1).</w:t>
      </w:r>
    </w:p>
    <w:p w14:paraId="507642E0" w14:textId="63447096" w:rsidR="00222207" w:rsidRPr="00094EA9" w:rsidRDefault="00222207"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Halopriming</w:t>
      </w:r>
      <w:r w:rsidRPr="00094EA9">
        <w:rPr>
          <w:rFonts w:ascii="Times New Roman" w:eastAsia="Arial" w:hAnsi="Times New Roman" w:cs="Times New Roman"/>
          <w:i/>
          <w:iCs/>
          <w:sz w:val="24"/>
          <w:szCs w:val="24"/>
        </w:rPr>
        <w:t xml:space="preserve"> </w:t>
      </w:r>
      <w:r w:rsidRPr="00094EA9">
        <w:rPr>
          <w:rFonts w:ascii="Times New Roman" w:eastAsia="Arial" w:hAnsi="Times New Roman" w:cs="Times New Roman"/>
          <w:sz w:val="24"/>
          <w:szCs w:val="24"/>
        </w:rPr>
        <w:t xml:space="preserve">treatments with 24 and 36 hours of immersion in 10% NaCl, 24 hours in 5% NaCl and 48 hours in 15% NaCl recorded the shortest times until 50% seed protrusion under laboratory conditions, with averages of 2.75, 3.00, 3.25 and 3.50 days, respectively, being lower compared to the other treatments evaluated (Figure 3a). In contrast, Killian </w:t>
      </w:r>
      <w:r w:rsidR="00CE1CB8" w:rsidRPr="00094EA9">
        <w:rPr>
          <w:rFonts w:ascii="Times New Roman" w:eastAsia="Arial" w:hAnsi="Times New Roman" w:cs="Times New Roman"/>
          <w:sz w:val="24"/>
          <w:szCs w:val="24"/>
        </w:rPr>
        <w:t>et al.</w:t>
      </w:r>
      <w:r w:rsidRPr="00094EA9">
        <w:rPr>
          <w:rFonts w:ascii="Times New Roman" w:eastAsia="Arial" w:hAnsi="Times New Roman" w:cs="Times New Roman"/>
          <w:sz w:val="24"/>
          <w:szCs w:val="24"/>
        </w:rPr>
        <w:t xml:space="preserve"> (2005) reported an adverse effect when pre-soaking carrot seeds in </w:t>
      </w:r>
      <w:proofErr w:type="spellStart"/>
      <w:r w:rsidRPr="00094EA9">
        <w:rPr>
          <w:rFonts w:ascii="Times New Roman" w:eastAsia="Arial" w:hAnsi="Times New Roman" w:cs="Times New Roman"/>
          <w:sz w:val="24"/>
          <w:szCs w:val="24"/>
        </w:rPr>
        <w:t>KCl</w:t>
      </w:r>
      <w:proofErr w:type="spellEnd"/>
      <w:r w:rsidRPr="00094EA9">
        <w:rPr>
          <w:rFonts w:ascii="Times New Roman" w:eastAsia="Arial" w:hAnsi="Times New Roman" w:cs="Times New Roman"/>
          <w:sz w:val="24"/>
          <w:szCs w:val="24"/>
        </w:rPr>
        <w:t xml:space="preserve"> (540 mM</w:t>
      </w:r>
      <w:r w:rsidR="00A84321" w:rsidRPr="00094EA9">
        <w:rPr>
          <w:rFonts w:ascii="Times New Roman" w:eastAsia="Arial" w:hAnsi="Times New Roman" w:cs="Times New Roman"/>
          <w:sz w:val="24"/>
          <w:szCs w:val="24"/>
        </w:rPr>
        <w:t>) and NaCl (340 mM</w:t>
      </w:r>
      <w:r w:rsidRPr="00094EA9">
        <w:rPr>
          <w:rFonts w:ascii="Times New Roman" w:eastAsia="Arial" w:hAnsi="Times New Roman" w:cs="Times New Roman"/>
          <w:sz w:val="24"/>
          <w:szCs w:val="24"/>
        </w:rPr>
        <w:t xml:space="preserve">) solutions, observing a lower percentage of emergence under saline conditions. For their part, </w:t>
      </w:r>
      <w:proofErr w:type="spellStart"/>
      <w:r w:rsidRPr="00094EA9">
        <w:rPr>
          <w:rFonts w:ascii="Times New Roman" w:eastAsia="Arial" w:hAnsi="Times New Roman" w:cs="Times New Roman"/>
          <w:sz w:val="24"/>
          <w:szCs w:val="24"/>
        </w:rPr>
        <w:t>Manjavachi</w:t>
      </w:r>
      <w:proofErr w:type="spellEnd"/>
      <w:r w:rsidRPr="00094EA9">
        <w:rPr>
          <w:rFonts w:ascii="Times New Roman" w:eastAsia="Arial" w:hAnsi="Times New Roman" w:cs="Times New Roman"/>
          <w:sz w:val="24"/>
          <w:szCs w:val="24"/>
        </w:rPr>
        <w:t xml:space="preserve"> et al. (2020) noted that, in parsley seeds, </w:t>
      </w:r>
      <w:r w:rsidRPr="00094EA9">
        <w:rPr>
          <w:rFonts w:ascii="Times New Roman" w:eastAsia="Arial" w:hAnsi="Times New Roman" w:cs="Times New Roman"/>
          <w:iCs/>
          <w:sz w:val="24"/>
          <w:szCs w:val="24"/>
        </w:rPr>
        <w:t>priming</w:t>
      </w:r>
      <w:r w:rsidRPr="00094EA9">
        <w:rPr>
          <w:rFonts w:ascii="Times New Roman" w:eastAsia="Arial" w:hAnsi="Times New Roman" w:cs="Times New Roman"/>
          <w:i/>
          <w:iCs/>
          <w:sz w:val="24"/>
          <w:szCs w:val="24"/>
        </w:rPr>
        <w:t xml:space="preserve"> </w:t>
      </w:r>
      <w:r w:rsidRPr="00094EA9">
        <w:rPr>
          <w:rFonts w:ascii="Times New Roman" w:eastAsia="Arial" w:hAnsi="Times New Roman" w:cs="Times New Roman"/>
          <w:sz w:val="24"/>
          <w:szCs w:val="24"/>
        </w:rPr>
        <w:t>treatments with NaCl at 1 and 1.50 MPa for 6 days reduced the number of days to 50% root protrusion.</w:t>
      </w:r>
    </w:p>
    <w:p w14:paraId="0F83BF48" w14:textId="77777777" w:rsidR="002A587A" w:rsidRPr="00094EA9" w:rsidRDefault="002A587A" w:rsidP="00094EA9">
      <w:pPr>
        <w:spacing w:after="0" w:line="240" w:lineRule="auto"/>
        <w:ind w:firstLine="567"/>
        <w:jc w:val="both"/>
        <w:rPr>
          <w:rFonts w:ascii="Times New Roman" w:eastAsia="Arial" w:hAnsi="Times New Roman" w:cs="Times New Roman"/>
          <w:sz w:val="24"/>
          <w:szCs w:val="24"/>
        </w:rPr>
      </w:pPr>
    </w:p>
    <w:p w14:paraId="47683AD4" w14:textId="3654CE99" w:rsidR="006565A6" w:rsidRPr="00094EA9" w:rsidRDefault="006565A6"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b/>
          <w:bCs/>
          <w:sz w:val="24"/>
          <w:szCs w:val="24"/>
        </w:rPr>
        <w:lastRenderedPageBreak/>
        <w:t xml:space="preserve">Figure 3. </w:t>
      </w:r>
      <w:r w:rsidRPr="00094EA9">
        <w:rPr>
          <w:rFonts w:ascii="Times New Roman" w:eastAsia="Arial" w:hAnsi="Times New Roman" w:cs="Times New Roman"/>
          <w:sz w:val="24"/>
          <w:szCs w:val="24"/>
        </w:rPr>
        <w:t>Interaction of NaCl concentration</w:t>
      </w:r>
      <w:r w:rsidR="00B3139A"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 xml:space="preserve">immersion time for the response variables </w:t>
      </w:r>
      <w:r w:rsidR="00201144"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 xml:space="preserve">a) 50% root protrusion (days), </w:t>
      </w:r>
      <w:r w:rsidR="00201144"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 xml:space="preserve">b) 100% root protrusion (days), </w:t>
      </w:r>
      <w:r w:rsidR="00201144"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c) 50% germination (</w:t>
      </w:r>
      <w:r w:rsidR="00EA7BAB" w:rsidRPr="00094EA9">
        <w:rPr>
          <w:rFonts w:ascii="Times New Roman" w:eastAsia="Arial" w:hAnsi="Times New Roman" w:cs="Times New Roman"/>
          <w:sz w:val="24"/>
          <w:szCs w:val="24"/>
        </w:rPr>
        <w:t>days)</w:t>
      </w:r>
      <w:r w:rsidR="00201144" w:rsidRPr="00094EA9">
        <w:rPr>
          <w:rFonts w:ascii="Times New Roman" w:eastAsia="Arial" w:hAnsi="Times New Roman" w:cs="Times New Roman"/>
          <w:sz w:val="24"/>
          <w:szCs w:val="24"/>
        </w:rPr>
        <w:t>,</w:t>
      </w:r>
      <w:r w:rsidR="00EA7BAB" w:rsidRPr="00094EA9">
        <w:rPr>
          <w:rFonts w:ascii="Times New Roman" w:eastAsia="Arial" w:hAnsi="Times New Roman" w:cs="Times New Roman"/>
          <w:sz w:val="24"/>
          <w:szCs w:val="24"/>
        </w:rPr>
        <w:t xml:space="preserve"> and </w:t>
      </w:r>
      <w:r w:rsidR="00201144" w:rsidRPr="00094EA9">
        <w:rPr>
          <w:rFonts w:ascii="Times New Roman" w:eastAsia="Arial" w:hAnsi="Times New Roman" w:cs="Times New Roman"/>
          <w:sz w:val="24"/>
          <w:szCs w:val="24"/>
        </w:rPr>
        <w:t>(</w:t>
      </w:r>
      <w:r w:rsidR="00EA7BAB" w:rsidRPr="00094EA9">
        <w:rPr>
          <w:rFonts w:ascii="Times New Roman" w:eastAsia="Arial" w:hAnsi="Times New Roman" w:cs="Times New Roman"/>
          <w:sz w:val="24"/>
          <w:szCs w:val="24"/>
        </w:rPr>
        <w:t xml:space="preserve">d) </w:t>
      </w:r>
      <w:r w:rsidR="00352053" w:rsidRPr="00094EA9">
        <w:rPr>
          <w:rFonts w:ascii="Times New Roman" w:eastAsia="Arial" w:hAnsi="Times New Roman" w:cs="Times New Roman"/>
          <w:sz w:val="24"/>
          <w:szCs w:val="24"/>
        </w:rPr>
        <w:t>laboratory</w:t>
      </w:r>
      <w:r w:rsidR="00EA7BAB" w:rsidRPr="00094EA9">
        <w:rPr>
          <w:rFonts w:ascii="Times New Roman" w:eastAsia="Arial" w:hAnsi="Times New Roman" w:cs="Times New Roman"/>
          <w:sz w:val="24"/>
          <w:szCs w:val="24"/>
        </w:rPr>
        <w:t xml:space="preserve"> emergence speed index.</w:t>
      </w:r>
    </w:p>
    <w:p w14:paraId="3F374701" w14:textId="0AD79FBE" w:rsidR="00A84321" w:rsidRPr="00094EA9" w:rsidRDefault="00A84321"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drawing>
          <wp:inline distT="0" distB="0" distL="0" distR="0" wp14:anchorId="5B13BCB1" wp14:editId="2B549B79">
            <wp:extent cx="3762078" cy="2204114"/>
            <wp:effectExtent l="0" t="0" r="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6416"/>
                    <a:stretch/>
                  </pic:blipFill>
                  <pic:spPr bwMode="auto">
                    <a:xfrm>
                      <a:off x="0" y="0"/>
                      <a:ext cx="3793217" cy="2222357"/>
                    </a:xfrm>
                    <a:prstGeom prst="rect">
                      <a:avLst/>
                    </a:prstGeom>
                    <a:noFill/>
                    <a:ln>
                      <a:noFill/>
                    </a:ln>
                    <a:extLst>
                      <a:ext uri="{53640926-AAD7-44D8-BBD7-CCE9431645EC}">
                        <a14:shadowObscured xmlns:a14="http://schemas.microsoft.com/office/drawing/2010/main"/>
                      </a:ext>
                    </a:extLst>
                  </pic:spPr>
                </pic:pic>
              </a:graphicData>
            </a:graphic>
          </wp:inline>
        </w:drawing>
      </w:r>
    </w:p>
    <w:p w14:paraId="0D180528" w14:textId="28BD2848" w:rsidR="00A84321" w:rsidRPr="00094EA9" w:rsidRDefault="00A84321"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drawing>
          <wp:inline distT="0" distB="0" distL="0" distR="0" wp14:anchorId="0F25D363" wp14:editId="1F81E5F9">
            <wp:extent cx="3775256" cy="236790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42228" cy="2409913"/>
                    </a:xfrm>
                    <a:prstGeom prst="rect">
                      <a:avLst/>
                    </a:prstGeom>
                    <a:noFill/>
                  </pic:spPr>
                </pic:pic>
              </a:graphicData>
            </a:graphic>
          </wp:inline>
        </w:drawing>
      </w:r>
    </w:p>
    <w:p w14:paraId="483D7473" w14:textId="54EB2B24" w:rsidR="00A84321" w:rsidRPr="00094EA9" w:rsidRDefault="00A84321"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drawing>
          <wp:inline distT="0" distB="0" distL="0" distR="0" wp14:anchorId="600397F0" wp14:editId="63B81345">
            <wp:extent cx="3897574" cy="2440043"/>
            <wp:effectExtent l="0" t="0" r="825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30562" cy="2460695"/>
                    </a:xfrm>
                    <a:prstGeom prst="rect">
                      <a:avLst/>
                    </a:prstGeom>
                    <a:noFill/>
                  </pic:spPr>
                </pic:pic>
              </a:graphicData>
            </a:graphic>
          </wp:inline>
        </w:drawing>
      </w:r>
    </w:p>
    <w:p w14:paraId="0F8A0EC5" w14:textId="73D385DB" w:rsidR="00A84321" w:rsidRPr="00094EA9" w:rsidRDefault="00A84321"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lastRenderedPageBreak/>
        <w:drawing>
          <wp:inline distT="0" distB="0" distL="0" distR="0" wp14:anchorId="60FEDDCA" wp14:editId="7922555A">
            <wp:extent cx="3773231" cy="236663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02592" cy="2385053"/>
                    </a:xfrm>
                    <a:prstGeom prst="rect">
                      <a:avLst/>
                    </a:prstGeom>
                    <a:noFill/>
                  </pic:spPr>
                </pic:pic>
              </a:graphicData>
            </a:graphic>
          </wp:inline>
        </w:drawing>
      </w:r>
    </w:p>
    <w:p w14:paraId="0AAB99C2" w14:textId="5FF3404A" w:rsidR="006565A6" w:rsidRPr="00094EA9" w:rsidRDefault="006565A6"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h24: 24-hour immersion, h36: 36-hour immersion, h48: 48-hour immersion, h60: 60-hour immersion, h72: 72-hour immersion. Pc10: 10% NaCl concentration, Pc15: 15% NaCl concentration, Pc3: 3% NaCl concentration, Pc5: 5% NaCl concentration. </w:t>
      </w:r>
      <w:r w:rsidR="00300F92" w:rsidRPr="00094EA9">
        <w:rPr>
          <w:rFonts w:ascii="Times New Roman" w:eastAsia="Arial" w:hAnsi="Times New Roman" w:cs="Times New Roman"/>
          <w:sz w:val="24"/>
          <w:szCs w:val="24"/>
        </w:rPr>
        <w:t>test</w:t>
      </w:r>
      <w:r w:rsidRPr="00094EA9">
        <w:rPr>
          <w:rFonts w:ascii="Times New Roman" w:eastAsia="Arial" w:hAnsi="Times New Roman" w:cs="Times New Roman"/>
          <w:sz w:val="24"/>
          <w:szCs w:val="24"/>
        </w:rPr>
        <w:t>: control.</w:t>
      </w:r>
    </w:p>
    <w:p w14:paraId="61FD408A" w14:textId="32B6C9B1" w:rsidR="002A587A" w:rsidRPr="00094EA9" w:rsidRDefault="002A587A" w:rsidP="00094EA9">
      <w:pPr>
        <w:spacing w:after="0" w:line="240" w:lineRule="auto"/>
        <w:ind w:firstLine="567"/>
        <w:jc w:val="both"/>
        <w:rPr>
          <w:rFonts w:ascii="Times New Roman" w:eastAsia="Arial" w:hAnsi="Times New Roman" w:cs="Times New Roman"/>
          <w:iCs/>
          <w:sz w:val="24"/>
          <w:szCs w:val="24"/>
        </w:rPr>
      </w:pPr>
    </w:p>
    <w:p w14:paraId="65255024" w14:textId="7C235D0E" w:rsidR="00477ECC" w:rsidRPr="00094EA9" w:rsidRDefault="00477ECC" w:rsidP="00094EA9">
      <w:pPr>
        <w:spacing w:after="0" w:line="240" w:lineRule="auto"/>
        <w:ind w:firstLine="567"/>
        <w:jc w:val="both"/>
        <w:rPr>
          <w:rFonts w:ascii="Times New Roman" w:eastAsia="Arial" w:hAnsi="Times New Roman" w:cs="Times New Roman"/>
          <w:iCs/>
          <w:sz w:val="24"/>
          <w:szCs w:val="24"/>
        </w:rPr>
      </w:pPr>
      <w:r w:rsidRPr="00094EA9">
        <w:rPr>
          <w:rFonts w:ascii="Times New Roman" w:eastAsia="Arial" w:hAnsi="Times New Roman" w:cs="Times New Roman"/>
          <w:iCs/>
          <w:sz w:val="24"/>
          <w:szCs w:val="24"/>
        </w:rPr>
        <w:t xml:space="preserve">Halopriming treatments involving 36 hours of immersion in 10 and 15% NaCl, 24 hours in 5% NaCl, and 48 hours in 15% NaCl resulted in the shortest times to reach 100% seed protrusion under laboratory conditions, with averages of 4.50, 5.00, 4.25, and 4.70 days, respectively. These values were lower compared to the other treatments evaluated (Figure 3b). In this context, </w:t>
      </w:r>
      <w:proofErr w:type="spellStart"/>
      <w:r w:rsidRPr="00094EA9">
        <w:rPr>
          <w:rFonts w:ascii="Times New Roman" w:eastAsia="Arial" w:hAnsi="Times New Roman" w:cs="Times New Roman"/>
          <w:iCs/>
          <w:sz w:val="24"/>
          <w:szCs w:val="24"/>
        </w:rPr>
        <w:t>Cayuela</w:t>
      </w:r>
      <w:proofErr w:type="spellEnd"/>
      <w:r w:rsidRPr="00094EA9">
        <w:rPr>
          <w:rFonts w:ascii="Times New Roman" w:eastAsia="Arial" w:hAnsi="Times New Roman" w:cs="Times New Roman"/>
          <w:iCs/>
          <w:sz w:val="24"/>
          <w:szCs w:val="24"/>
        </w:rPr>
        <w:t xml:space="preserve"> et al. (1996), in a pre-germination study using NaCl on tomato seeds, reported a reduction in emergence time with sodium chloride treatments, without significantly affecting the final emergence percentage.</w:t>
      </w:r>
    </w:p>
    <w:p w14:paraId="509EEE28" w14:textId="1F33F419" w:rsidR="00477ECC" w:rsidRPr="00094EA9" w:rsidRDefault="00477ECC" w:rsidP="00094EA9">
      <w:pPr>
        <w:spacing w:after="0" w:line="240" w:lineRule="auto"/>
        <w:ind w:firstLine="567"/>
        <w:jc w:val="both"/>
        <w:rPr>
          <w:rFonts w:ascii="Times New Roman" w:eastAsia="Arial" w:hAnsi="Times New Roman" w:cs="Times New Roman"/>
          <w:iCs/>
          <w:sz w:val="24"/>
          <w:szCs w:val="24"/>
        </w:rPr>
      </w:pPr>
      <w:r w:rsidRPr="00094EA9">
        <w:rPr>
          <w:rFonts w:ascii="Times New Roman" w:eastAsia="Arial" w:hAnsi="Times New Roman" w:cs="Times New Roman"/>
          <w:iCs/>
          <w:sz w:val="24"/>
          <w:szCs w:val="24"/>
        </w:rPr>
        <w:t>Halopriming treatments with 36 and 24 hours of immersion in 10% NaCl also resulted in shorter times to reach 50% germination under laboratory conditions, with averages of 7.50 and 8.25 days, respectively</w:t>
      </w:r>
      <w:r w:rsidR="00D700C4" w:rsidRPr="00094EA9">
        <w:rPr>
          <w:rFonts w:ascii="Times New Roman" w:eastAsia="Arial" w:hAnsi="Times New Roman" w:cs="Times New Roman"/>
          <w:iCs/>
          <w:sz w:val="24"/>
          <w:szCs w:val="24"/>
        </w:rPr>
        <w:t xml:space="preserve"> - </w:t>
      </w:r>
      <w:r w:rsidRPr="00094EA9">
        <w:rPr>
          <w:rFonts w:ascii="Times New Roman" w:eastAsia="Arial" w:hAnsi="Times New Roman" w:cs="Times New Roman"/>
          <w:iCs/>
          <w:sz w:val="24"/>
          <w:szCs w:val="24"/>
        </w:rPr>
        <w:t>both lower than those observed in the other treatments (Figure 3c). However, Sánchez et al. (1997) reported that sodium chloride treatment did not promote germination in cucumber, attributing this outcome to the osmotic properties of the solution rather than its chemical composition.</w:t>
      </w:r>
    </w:p>
    <w:p w14:paraId="29646B6F" w14:textId="110C02B2" w:rsidR="00477ECC" w:rsidRPr="00094EA9" w:rsidRDefault="00477ECC" w:rsidP="00094EA9">
      <w:pPr>
        <w:spacing w:after="0" w:line="240" w:lineRule="auto"/>
        <w:ind w:firstLine="567"/>
        <w:jc w:val="both"/>
        <w:rPr>
          <w:rFonts w:ascii="Times New Roman" w:eastAsia="Arial" w:hAnsi="Times New Roman" w:cs="Times New Roman"/>
          <w:iCs/>
          <w:sz w:val="24"/>
          <w:szCs w:val="24"/>
        </w:rPr>
      </w:pPr>
      <w:r w:rsidRPr="00094EA9">
        <w:rPr>
          <w:rFonts w:ascii="Times New Roman" w:eastAsia="Arial" w:hAnsi="Times New Roman" w:cs="Times New Roman"/>
          <w:iCs/>
          <w:sz w:val="24"/>
          <w:szCs w:val="24"/>
        </w:rPr>
        <w:t>Halopriming treatments with 36 and 24 hours of immersion in 10% NaCl showed the highest seed germination speed indices under laboratory conditions, with averages of 7.82 and 7.28, respectively</w:t>
      </w:r>
      <w:r w:rsidR="00D700C4" w:rsidRPr="00094EA9">
        <w:rPr>
          <w:rFonts w:ascii="Times New Roman" w:eastAsia="Arial" w:hAnsi="Times New Roman" w:cs="Times New Roman"/>
          <w:iCs/>
          <w:sz w:val="24"/>
          <w:szCs w:val="24"/>
        </w:rPr>
        <w:t xml:space="preserve"> - </w:t>
      </w:r>
      <w:r w:rsidRPr="00094EA9">
        <w:rPr>
          <w:rFonts w:ascii="Times New Roman" w:eastAsia="Arial" w:hAnsi="Times New Roman" w:cs="Times New Roman"/>
          <w:iCs/>
          <w:sz w:val="24"/>
          <w:szCs w:val="24"/>
        </w:rPr>
        <w:t>higher than those recorded for the other treatments (Figure 3d). The reduction in germination speed index observed in other NaCl treatments may be attributed to the decreased osmotic potential of the solution, which limits water availability to the seed and hinders key physiological processes such as cell division, elongation, and the mobilization of reserves essential for germination (</w:t>
      </w:r>
      <w:proofErr w:type="spellStart"/>
      <w:r w:rsidRPr="00094EA9">
        <w:rPr>
          <w:rFonts w:ascii="Times New Roman" w:eastAsia="Arial" w:hAnsi="Times New Roman" w:cs="Times New Roman"/>
          <w:iCs/>
          <w:sz w:val="24"/>
          <w:szCs w:val="24"/>
        </w:rPr>
        <w:t>Mortele</w:t>
      </w:r>
      <w:proofErr w:type="spellEnd"/>
      <w:r w:rsidRPr="00094EA9">
        <w:rPr>
          <w:rFonts w:ascii="Times New Roman" w:eastAsia="Arial" w:hAnsi="Times New Roman" w:cs="Times New Roman"/>
          <w:iCs/>
          <w:sz w:val="24"/>
          <w:szCs w:val="24"/>
        </w:rPr>
        <w:t xml:space="preserve"> et al., 2008).</w:t>
      </w:r>
    </w:p>
    <w:p w14:paraId="3EF60EA2" w14:textId="6D6A42D2" w:rsidR="00B47EA3" w:rsidRPr="00094EA9" w:rsidRDefault="00B47EA3" w:rsidP="00094EA9">
      <w:pPr>
        <w:spacing w:after="0" w:line="240" w:lineRule="auto"/>
        <w:ind w:firstLine="567"/>
        <w:jc w:val="both"/>
        <w:rPr>
          <w:rFonts w:ascii="Times New Roman" w:eastAsia="Arial" w:hAnsi="Times New Roman" w:cs="Times New Roman"/>
          <w:iCs/>
          <w:sz w:val="24"/>
          <w:szCs w:val="24"/>
        </w:rPr>
      </w:pPr>
      <w:r w:rsidRPr="00094EA9">
        <w:rPr>
          <w:rFonts w:ascii="Times New Roman" w:eastAsia="Arial" w:hAnsi="Times New Roman" w:cs="Times New Roman"/>
          <w:iCs/>
          <w:sz w:val="24"/>
          <w:szCs w:val="24"/>
        </w:rPr>
        <w:t>The ANOVA for halopriming with KNO</w:t>
      </w:r>
      <w:r w:rsidRPr="00094EA9">
        <w:rPr>
          <w:rFonts w:ascii="Times New Roman" w:eastAsia="Arial" w:hAnsi="Times New Roman" w:cs="Times New Roman"/>
          <w:iCs/>
          <w:sz w:val="24"/>
          <w:szCs w:val="24"/>
          <w:vertAlign w:val="subscript"/>
        </w:rPr>
        <w:t>3</w:t>
      </w:r>
      <w:r w:rsidRPr="00094EA9">
        <w:rPr>
          <w:rFonts w:ascii="Times New Roman" w:eastAsia="Arial" w:hAnsi="Times New Roman" w:cs="Times New Roman"/>
          <w:iCs/>
          <w:sz w:val="24"/>
          <w:szCs w:val="24"/>
        </w:rPr>
        <w:t xml:space="preserve"> revealed significant differences (p ≤ 0.05) for the interaction between KNO</w:t>
      </w:r>
      <w:r w:rsidRPr="00094EA9">
        <w:rPr>
          <w:rFonts w:ascii="Times New Roman" w:eastAsia="Arial" w:hAnsi="Times New Roman" w:cs="Times New Roman"/>
          <w:iCs/>
          <w:sz w:val="24"/>
          <w:szCs w:val="24"/>
          <w:vertAlign w:val="subscript"/>
        </w:rPr>
        <w:t>3</w:t>
      </w:r>
      <w:r w:rsidRPr="00094EA9">
        <w:rPr>
          <w:rFonts w:ascii="Times New Roman" w:eastAsia="Arial" w:hAnsi="Times New Roman" w:cs="Times New Roman"/>
          <w:iCs/>
          <w:sz w:val="24"/>
          <w:szCs w:val="24"/>
        </w:rPr>
        <w:t xml:space="preserve"> concentration and immersion time in relation to the response variables: 50 and 100% root protrusion, 50% germination, germination speed index, total emergence percentage, and seedling vigor index. No significant differences (p &gt; 0.05) were observed for the other variables evaluated during the laboratory phase (Table 1).</w:t>
      </w:r>
    </w:p>
    <w:p w14:paraId="011B5239" w14:textId="20927677" w:rsidR="00B47EA3" w:rsidRPr="00094EA9" w:rsidRDefault="00B47EA3" w:rsidP="00094EA9">
      <w:pPr>
        <w:spacing w:after="0" w:line="240" w:lineRule="auto"/>
        <w:ind w:firstLine="567"/>
        <w:jc w:val="both"/>
        <w:rPr>
          <w:rFonts w:ascii="Times New Roman" w:eastAsia="Arial" w:hAnsi="Times New Roman" w:cs="Times New Roman"/>
          <w:iCs/>
          <w:sz w:val="24"/>
          <w:szCs w:val="24"/>
        </w:rPr>
      </w:pPr>
      <w:r w:rsidRPr="00094EA9">
        <w:rPr>
          <w:rFonts w:ascii="Times New Roman" w:eastAsia="Arial" w:hAnsi="Times New Roman" w:cs="Times New Roman"/>
          <w:iCs/>
          <w:sz w:val="24"/>
          <w:szCs w:val="24"/>
        </w:rPr>
        <w:t>Halopriming treatments consisting of 24 hours of immersion in 10% KNO</w:t>
      </w:r>
      <w:r w:rsidRPr="00094EA9">
        <w:rPr>
          <w:rFonts w:ascii="Times New Roman" w:eastAsia="Arial" w:hAnsi="Times New Roman" w:cs="Times New Roman"/>
          <w:iCs/>
          <w:sz w:val="24"/>
          <w:szCs w:val="24"/>
          <w:vertAlign w:val="subscript"/>
        </w:rPr>
        <w:t>3</w:t>
      </w:r>
      <w:r w:rsidRPr="00094EA9">
        <w:rPr>
          <w:rFonts w:ascii="Times New Roman" w:eastAsia="Arial" w:hAnsi="Times New Roman" w:cs="Times New Roman"/>
          <w:iCs/>
          <w:sz w:val="24"/>
          <w:szCs w:val="24"/>
        </w:rPr>
        <w:t>, 36 hours in 3% KNO</w:t>
      </w:r>
      <w:r w:rsidRPr="00094EA9">
        <w:rPr>
          <w:rFonts w:ascii="Times New Roman" w:eastAsia="Arial" w:hAnsi="Times New Roman" w:cs="Times New Roman"/>
          <w:iCs/>
          <w:sz w:val="24"/>
          <w:szCs w:val="24"/>
          <w:vertAlign w:val="subscript"/>
        </w:rPr>
        <w:t>3</w:t>
      </w:r>
      <w:r w:rsidRPr="00094EA9">
        <w:rPr>
          <w:rFonts w:ascii="Times New Roman" w:eastAsia="Arial" w:hAnsi="Times New Roman" w:cs="Times New Roman"/>
          <w:iCs/>
          <w:sz w:val="24"/>
          <w:szCs w:val="24"/>
        </w:rPr>
        <w:t>, and 48 hours in 15% KNO</w:t>
      </w:r>
      <w:r w:rsidRPr="00094EA9">
        <w:rPr>
          <w:rFonts w:ascii="Times New Roman" w:eastAsia="Arial" w:hAnsi="Times New Roman" w:cs="Times New Roman"/>
          <w:iCs/>
          <w:sz w:val="24"/>
          <w:szCs w:val="24"/>
          <w:vertAlign w:val="subscript"/>
        </w:rPr>
        <w:t>3</w:t>
      </w:r>
      <w:r w:rsidRPr="00094EA9">
        <w:rPr>
          <w:rFonts w:ascii="Times New Roman" w:eastAsia="Arial" w:hAnsi="Times New Roman" w:cs="Times New Roman"/>
          <w:iCs/>
          <w:sz w:val="24"/>
          <w:szCs w:val="24"/>
        </w:rPr>
        <w:t xml:space="preserve"> resulted in the shortest times to reach 50% root protrusion under laboratory conditions, with averages of 2.00, 2.00, and 2.25 days, respectively - values lower than those observed in the other treatments (Figure 4a). These results suggest that moderate KNO</w:t>
      </w:r>
      <w:r w:rsidRPr="00094EA9">
        <w:rPr>
          <w:rFonts w:ascii="Times New Roman" w:eastAsia="Arial" w:hAnsi="Times New Roman" w:cs="Times New Roman"/>
          <w:iCs/>
          <w:sz w:val="24"/>
          <w:szCs w:val="24"/>
          <w:vertAlign w:val="subscript"/>
        </w:rPr>
        <w:t>3</w:t>
      </w:r>
      <w:r w:rsidRPr="00094EA9">
        <w:rPr>
          <w:rFonts w:ascii="Times New Roman" w:eastAsia="Arial" w:hAnsi="Times New Roman" w:cs="Times New Roman"/>
          <w:iCs/>
          <w:sz w:val="24"/>
          <w:szCs w:val="24"/>
        </w:rPr>
        <w:t xml:space="preserve"> concentrations (&lt; 15%) combined with immersion times of up to 48 hours optimize root protrusion. These findings are consistent with those reported by Méndez Flores (2014) for </w:t>
      </w:r>
      <w:proofErr w:type="spellStart"/>
      <w:r w:rsidRPr="00094EA9">
        <w:rPr>
          <w:rFonts w:ascii="Times New Roman" w:eastAsia="Arial" w:hAnsi="Times New Roman" w:cs="Times New Roman"/>
          <w:i/>
          <w:iCs/>
          <w:sz w:val="24"/>
          <w:szCs w:val="24"/>
        </w:rPr>
        <w:t>Beaucarnea</w:t>
      </w:r>
      <w:proofErr w:type="spellEnd"/>
      <w:r w:rsidRPr="00094EA9">
        <w:rPr>
          <w:rFonts w:ascii="Times New Roman" w:eastAsia="Arial" w:hAnsi="Times New Roman" w:cs="Times New Roman"/>
          <w:i/>
          <w:iCs/>
          <w:sz w:val="24"/>
          <w:szCs w:val="24"/>
        </w:rPr>
        <w:t xml:space="preserve"> </w:t>
      </w:r>
      <w:proofErr w:type="spellStart"/>
      <w:r w:rsidRPr="00094EA9">
        <w:rPr>
          <w:rFonts w:ascii="Times New Roman" w:eastAsia="Arial" w:hAnsi="Times New Roman" w:cs="Times New Roman"/>
          <w:i/>
          <w:iCs/>
          <w:sz w:val="24"/>
          <w:szCs w:val="24"/>
        </w:rPr>
        <w:t>gracilis</w:t>
      </w:r>
      <w:proofErr w:type="spellEnd"/>
      <w:r w:rsidRPr="00094EA9">
        <w:rPr>
          <w:rFonts w:ascii="Times New Roman" w:eastAsia="Arial" w:hAnsi="Times New Roman" w:cs="Times New Roman"/>
          <w:i/>
          <w:iCs/>
          <w:sz w:val="24"/>
          <w:szCs w:val="24"/>
        </w:rPr>
        <w:t>,</w:t>
      </w:r>
      <w:r w:rsidRPr="00094EA9">
        <w:rPr>
          <w:rFonts w:ascii="Times New Roman" w:eastAsia="Arial" w:hAnsi="Times New Roman" w:cs="Times New Roman"/>
          <w:iCs/>
          <w:sz w:val="24"/>
          <w:szCs w:val="24"/>
        </w:rPr>
        <w:t xml:space="preserve"> where KNO</w:t>
      </w:r>
      <w:r w:rsidRPr="00094EA9">
        <w:rPr>
          <w:rFonts w:ascii="Times New Roman" w:eastAsia="Arial" w:hAnsi="Times New Roman" w:cs="Times New Roman"/>
          <w:iCs/>
          <w:sz w:val="24"/>
          <w:szCs w:val="24"/>
          <w:vertAlign w:val="subscript"/>
        </w:rPr>
        <w:t>3</w:t>
      </w:r>
      <w:r w:rsidRPr="00094EA9">
        <w:rPr>
          <w:rFonts w:ascii="Times New Roman" w:eastAsia="Arial" w:hAnsi="Times New Roman" w:cs="Times New Roman"/>
          <w:iCs/>
          <w:sz w:val="24"/>
          <w:szCs w:val="24"/>
        </w:rPr>
        <w:t xml:space="preserve"> concentrations of 5-10 atm improved both germination speed and percentage.</w:t>
      </w:r>
    </w:p>
    <w:p w14:paraId="52447601" w14:textId="276FDFD1" w:rsidR="00B47EA3" w:rsidRPr="00094EA9" w:rsidRDefault="00B47EA3" w:rsidP="00094EA9">
      <w:pPr>
        <w:spacing w:after="0" w:line="240" w:lineRule="auto"/>
        <w:ind w:firstLine="567"/>
        <w:jc w:val="both"/>
        <w:rPr>
          <w:rFonts w:ascii="Times New Roman" w:eastAsia="Arial" w:hAnsi="Times New Roman" w:cs="Times New Roman"/>
          <w:iCs/>
          <w:sz w:val="24"/>
          <w:szCs w:val="24"/>
        </w:rPr>
      </w:pPr>
    </w:p>
    <w:p w14:paraId="31F66E4E" w14:textId="3C87021B" w:rsidR="00942FE8" w:rsidRPr="00094EA9" w:rsidRDefault="00194836"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b/>
          <w:bCs/>
          <w:sz w:val="24"/>
          <w:szCs w:val="24"/>
        </w:rPr>
        <w:t xml:space="preserve">Figure 4. </w:t>
      </w:r>
      <w:r w:rsidRPr="00094EA9">
        <w:rPr>
          <w:rFonts w:ascii="Times New Roman" w:eastAsia="Arial" w:hAnsi="Times New Roman" w:cs="Times New Roman"/>
          <w:sz w:val="24"/>
          <w:szCs w:val="24"/>
        </w:rPr>
        <w:t xml:space="preserve">Interaction of concentration </w:t>
      </w:r>
      <w:r w:rsidR="00942FE8" w:rsidRPr="00094EA9">
        <w:rPr>
          <w:rFonts w:ascii="Times New Roman" w:eastAsia="Arial" w:hAnsi="Times New Roman" w:cs="Times New Roman"/>
          <w:sz w:val="24"/>
          <w:szCs w:val="24"/>
        </w:rPr>
        <w:t>KNO</w:t>
      </w:r>
      <w:r w:rsidR="00942FE8" w:rsidRPr="00094EA9">
        <w:rPr>
          <w:rFonts w:ascii="Times New Roman" w:eastAsia="Arial" w:hAnsi="Times New Roman" w:cs="Times New Roman"/>
          <w:sz w:val="24"/>
          <w:szCs w:val="24"/>
          <w:vertAlign w:val="subscript"/>
        </w:rPr>
        <w:t>3</w:t>
      </w:r>
      <w:r w:rsidR="00942FE8"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 xml:space="preserve"> immersion time for the response variables: a) 50% root protrusion (days), b) 100% root protrusion (days), c) 50% germination (days), d) </w:t>
      </w:r>
      <w:r w:rsidR="00024036" w:rsidRPr="00094EA9">
        <w:rPr>
          <w:rFonts w:ascii="Times New Roman" w:eastAsia="Arial" w:hAnsi="Times New Roman" w:cs="Times New Roman"/>
          <w:sz w:val="24"/>
          <w:szCs w:val="24"/>
        </w:rPr>
        <w:t>germination</w:t>
      </w:r>
      <w:r w:rsidRPr="00094EA9">
        <w:rPr>
          <w:rFonts w:ascii="Times New Roman" w:eastAsia="Arial" w:hAnsi="Times New Roman" w:cs="Times New Roman"/>
          <w:sz w:val="24"/>
          <w:szCs w:val="24"/>
        </w:rPr>
        <w:t xml:space="preserve"> speed index, e) total </w:t>
      </w:r>
      <w:r w:rsidR="00024036" w:rsidRPr="00094EA9">
        <w:rPr>
          <w:rFonts w:ascii="Times New Roman" w:eastAsia="Arial" w:hAnsi="Times New Roman" w:cs="Times New Roman"/>
          <w:sz w:val="24"/>
          <w:szCs w:val="24"/>
        </w:rPr>
        <w:t>germination</w:t>
      </w:r>
      <w:r w:rsidRPr="00094EA9">
        <w:rPr>
          <w:rFonts w:ascii="Times New Roman" w:eastAsia="Arial" w:hAnsi="Times New Roman" w:cs="Times New Roman"/>
          <w:sz w:val="24"/>
          <w:szCs w:val="24"/>
        </w:rPr>
        <w:t xml:space="preserve"> percentage and f) seedling vigor index in the laboratory.</w:t>
      </w:r>
    </w:p>
    <w:p w14:paraId="20714F9F" w14:textId="421B6C18" w:rsidR="00942FE8" w:rsidRPr="00094EA9" w:rsidRDefault="00942FE8"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drawing>
          <wp:inline distT="0" distB="0" distL="0" distR="0" wp14:anchorId="310EBA66" wp14:editId="6E3EEC69">
            <wp:extent cx="3739486" cy="219730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6141"/>
                    <a:stretch/>
                  </pic:blipFill>
                  <pic:spPr bwMode="auto">
                    <a:xfrm>
                      <a:off x="0" y="0"/>
                      <a:ext cx="3747681" cy="2202125"/>
                    </a:xfrm>
                    <a:prstGeom prst="rect">
                      <a:avLst/>
                    </a:prstGeom>
                    <a:noFill/>
                    <a:ln>
                      <a:noFill/>
                    </a:ln>
                    <a:extLst>
                      <a:ext uri="{53640926-AAD7-44D8-BBD7-CCE9431645EC}">
                        <a14:shadowObscured xmlns:a14="http://schemas.microsoft.com/office/drawing/2010/main"/>
                      </a:ext>
                    </a:extLst>
                  </pic:spPr>
                </pic:pic>
              </a:graphicData>
            </a:graphic>
          </wp:inline>
        </w:drawing>
      </w:r>
    </w:p>
    <w:p w14:paraId="28BD77F7" w14:textId="1390CA03" w:rsidR="00EA7BAB" w:rsidRPr="00094EA9" w:rsidRDefault="00942FE8"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drawing>
          <wp:inline distT="0" distB="0" distL="0" distR="0" wp14:anchorId="34A286D8" wp14:editId="54A255BF">
            <wp:extent cx="3764605" cy="2361227"/>
            <wp:effectExtent l="0" t="0" r="7620"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05700" cy="2387002"/>
                    </a:xfrm>
                    <a:prstGeom prst="rect">
                      <a:avLst/>
                    </a:prstGeom>
                    <a:noFill/>
                  </pic:spPr>
                </pic:pic>
              </a:graphicData>
            </a:graphic>
          </wp:inline>
        </w:drawing>
      </w:r>
    </w:p>
    <w:p w14:paraId="06CB8BD2" w14:textId="1DE00C23" w:rsidR="00EA7BAB" w:rsidRPr="00094EA9" w:rsidRDefault="00942FE8"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drawing>
          <wp:inline distT="0" distB="0" distL="0" distR="0" wp14:anchorId="1AD8C92F" wp14:editId="0688C1A2">
            <wp:extent cx="3858615" cy="2415654"/>
            <wp:effectExtent l="0" t="0" r="889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96539" cy="2439396"/>
                    </a:xfrm>
                    <a:prstGeom prst="rect">
                      <a:avLst/>
                    </a:prstGeom>
                    <a:noFill/>
                  </pic:spPr>
                </pic:pic>
              </a:graphicData>
            </a:graphic>
          </wp:inline>
        </w:drawing>
      </w:r>
    </w:p>
    <w:p w14:paraId="5BD5928B" w14:textId="45EDDBAD" w:rsidR="00EA7BAB" w:rsidRPr="00094EA9" w:rsidRDefault="00942FE8"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lastRenderedPageBreak/>
        <w:drawing>
          <wp:inline distT="0" distB="0" distL="0" distR="0" wp14:anchorId="73C76F5C" wp14:editId="33F19D67">
            <wp:extent cx="3815014" cy="238835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26735" cy="2395696"/>
                    </a:xfrm>
                    <a:prstGeom prst="rect">
                      <a:avLst/>
                    </a:prstGeom>
                    <a:noFill/>
                  </pic:spPr>
                </pic:pic>
              </a:graphicData>
            </a:graphic>
          </wp:inline>
        </w:drawing>
      </w:r>
    </w:p>
    <w:p w14:paraId="6E4A5311" w14:textId="25E15888" w:rsidR="00EA7BAB" w:rsidRPr="00094EA9" w:rsidRDefault="00942FE8"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drawing>
          <wp:inline distT="0" distB="0" distL="0" distR="0" wp14:anchorId="79B12529" wp14:editId="57303D20">
            <wp:extent cx="3891316" cy="2436126"/>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02732" cy="2443273"/>
                    </a:xfrm>
                    <a:prstGeom prst="rect">
                      <a:avLst/>
                    </a:prstGeom>
                    <a:noFill/>
                  </pic:spPr>
                </pic:pic>
              </a:graphicData>
            </a:graphic>
          </wp:inline>
        </w:drawing>
      </w:r>
    </w:p>
    <w:p w14:paraId="7E712F1E" w14:textId="6DB45D03" w:rsidR="00EA7BAB" w:rsidRPr="00094EA9" w:rsidRDefault="00942FE8" w:rsidP="00094EA9">
      <w:pPr>
        <w:spacing w:after="0" w:line="240" w:lineRule="auto"/>
        <w:jc w:val="center"/>
        <w:rPr>
          <w:rFonts w:ascii="Times New Roman" w:eastAsia="Arial" w:hAnsi="Times New Roman" w:cs="Times New Roman"/>
          <w:sz w:val="24"/>
          <w:szCs w:val="24"/>
        </w:rPr>
      </w:pPr>
      <w:r w:rsidRPr="00094EA9">
        <w:rPr>
          <w:rFonts w:ascii="Times New Roman" w:eastAsia="Arial" w:hAnsi="Times New Roman" w:cs="Times New Roman"/>
          <w:noProof/>
          <w:sz w:val="24"/>
          <w:szCs w:val="24"/>
          <w:lang w:val="pt-BR" w:eastAsia="pt-BR"/>
        </w:rPr>
        <w:drawing>
          <wp:inline distT="0" distB="0" distL="0" distR="0" wp14:anchorId="4E483632" wp14:editId="0872BD5B">
            <wp:extent cx="3975351" cy="2488735"/>
            <wp:effectExtent l="0" t="0" r="635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97718" cy="2502738"/>
                    </a:xfrm>
                    <a:prstGeom prst="rect">
                      <a:avLst/>
                    </a:prstGeom>
                    <a:noFill/>
                  </pic:spPr>
                </pic:pic>
              </a:graphicData>
            </a:graphic>
          </wp:inline>
        </w:drawing>
      </w:r>
    </w:p>
    <w:p w14:paraId="7F597FDD" w14:textId="1FE848C2" w:rsidR="0035259E" w:rsidRPr="00094EA9" w:rsidRDefault="0035259E"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h24: 24-hour immersion, h36: 36-hour immersion, h48: 48-hour immersion, h60: 60-hour immersion, h72: 72-hour immersion. Pc10: 10% KNO</w:t>
      </w:r>
      <w:r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concentration, Pc15: 15% KNO</w:t>
      </w:r>
      <w:r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concent</w:t>
      </w:r>
      <w:r w:rsidR="0045684F" w:rsidRPr="00094EA9">
        <w:rPr>
          <w:rFonts w:ascii="Times New Roman" w:eastAsia="Arial" w:hAnsi="Times New Roman" w:cs="Times New Roman"/>
          <w:sz w:val="24"/>
          <w:szCs w:val="24"/>
        </w:rPr>
        <w:t>ration, Pc3: 3% KNO</w:t>
      </w:r>
      <w:r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w:t>
      </w:r>
      <w:proofErr w:type="gramStart"/>
      <w:r w:rsidRPr="00094EA9">
        <w:rPr>
          <w:rFonts w:ascii="Times New Roman" w:eastAsia="Arial" w:hAnsi="Times New Roman" w:cs="Times New Roman"/>
          <w:sz w:val="24"/>
          <w:szCs w:val="24"/>
        </w:rPr>
        <w:t>concentration ,</w:t>
      </w:r>
      <w:proofErr w:type="gramEnd"/>
      <w:r w:rsidRPr="00094EA9">
        <w:rPr>
          <w:rFonts w:ascii="Times New Roman" w:eastAsia="Arial" w:hAnsi="Times New Roman" w:cs="Times New Roman"/>
          <w:sz w:val="24"/>
          <w:szCs w:val="24"/>
        </w:rPr>
        <w:t xml:space="preserve"> Pc5: 5% NaCl concentration. </w:t>
      </w:r>
      <w:proofErr w:type="spellStart"/>
      <w:r w:rsidR="00300F92" w:rsidRPr="00094EA9">
        <w:rPr>
          <w:rFonts w:ascii="Times New Roman" w:eastAsia="Arial" w:hAnsi="Times New Roman" w:cs="Times New Roman"/>
          <w:sz w:val="24"/>
          <w:szCs w:val="24"/>
        </w:rPr>
        <w:t>tes</w:t>
      </w:r>
      <w:proofErr w:type="spellEnd"/>
      <w:r w:rsidRPr="00094EA9">
        <w:rPr>
          <w:rFonts w:ascii="Times New Roman" w:eastAsia="Arial" w:hAnsi="Times New Roman" w:cs="Times New Roman"/>
          <w:sz w:val="24"/>
          <w:szCs w:val="24"/>
        </w:rPr>
        <w:t>: control.</w:t>
      </w:r>
    </w:p>
    <w:p w14:paraId="3A2D30D8" w14:textId="72B7AED3" w:rsidR="004B23B1" w:rsidRPr="00094EA9" w:rsidRDefault="004B23B1" w:rsidP="00094EA9">
      <w:pPr>
        <w:spacing w:after="0" w:line="240" w:lineRule="auto"/>
        <w:ind w:firstLine="567"/>
        <w:jc w:val="both"/>
        <w:rPr>
          <w:rFonts w:ascii="Times New Roman" w:eastAsia="Arial" w:hAnsi="Times New Roman" w:cs="Times New Roman"/>
          <w:sz w:val="24"/>
          <w:szCs w:val="24"/>
        </w:rPr>
      </w:pPr>
    </w:p>
    <w:p w14:paraId="53F7402A" w14:textId="44EB2996" w:rsidR="002D3686" w:rsidRPr="00094EA9" w:rsidRDefault="009F0240"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Halopriming treatments involving 24 hours of immersion in 10%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36 hours in 3%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and 48 hours in 15%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resulted in the shortest times to reach 100% seed protrusion under laboratory conditions, with averages of 4.50, 4.50, and 5.25 days, respectively</w:t>
      </w:r>
      <w:r w:rsidR="002D3686"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 xml:space="preserve">shorter than those observed in the other treatments evaluated (Figure 4b). This suggests that moderate </w:t>
      </w:r>
      <w:r w:rsidRPr="00094EA9">
        <w:rPr>
          <w:rFonts w:ascii="Times New Roman" w:eastAsia="Arial" w:hAnsi="Times New Roman" w:cs="Times New Roman"/>
          <w:sz w:val="24"/>
          <w:szCs w:val="24"/>
        </w:rPr>
        <w:lastRenderedPageBreak/>
        <w:t>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concentrations (&lt;</w:t>
      </w:r>
      <w:r w:rsidR="004A161B"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15%) and immersion durations ≤</w:t>
      </w:r>
      <w:r w:rsidR="004A161B"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 xml:space="preserve">48 hours optimize radicle protrusion. However, these findings contrast with those of </w:t>
      </w:r>
      <w:proofErr w:type="spellStart"/>
      <w:r w:rsidRPr="00094EA9">
        <w:rPr>
          <w:rFonts w:ascii="Times New Roman" w:eastAsia="Arial" w:hAnsi="Times New Roman" w:cs="Times New Roman"/>
          <w:sz w:val="24"/>
          <w:szCs w:val="24"/>
        </w:rPr>
        <w:t>Garruña</w:t>
      </w:r>
      <w:proofErr w:type="spellEnd"/>
      <w:r w:rsidRPr="00094EA9">
        <w:rPr>
          <w:rFonts w:ascii="Times New Roman" w:eastAsia="Arial" w:hAnsi="Times New Roman" w:cs="Times New Roman"/>
          <w:sz w:val="24"/>
          <w:szCs w:val="24"/>
        </w:rPr>
        <w:t xml:space="preserve"> et al. (2014) in </w:t>
      </w:r>
      <w:r w:rsidRPr="00094EA9">
        <w:rPr>
          <w:rFonts w:ascii="Times New Roman" w:eastAsia="Arial" w:hAnsi="Times New Roman" w:cs="Times New Roman"/>
          <w:i/>
          <w:sz w:val="24"/>
          <w:szCs w:val="24"/>
        </w:rPr>
        <w:t xml:space="preserve">Capsicum </w:t>
      </w:r>
      <w:proofErr w:type="spellStart"/>
      <w:r w:rsidRPr="00094EA9">
        <w:rPr>
          <w:rFonts w:ascii="Times New Roman" w:eastAsia="Arial" w:hAnsi="Times New Roman" w:cs="Times New Roman"/>
          <w:i/>
          <w:sz w:val="24"/>
          <w:szCs w:val="24"/>
        </w:rPr>
        <w:t>chinense</w:t>
      </w:r>
      <w:proofErr w:type="spellEnd"/>
      <w:r w:rsidRPr="00094EA9">
        <w:rPr>
          <w:rFonts w:ascii="Times New Roman" w:eastAsia="Arial" w:hAnsi="Times New Roman" w:cs="Times New Roman"/>
          <w:sz w:val="24"/>
          <w:szCs w:val="24"/>
        </w:rPr>
        <w:t>, where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negatively affected germination, possibly due to suboptimal water availability. Such discrepancies may be attributed to differences in methodology, concentration,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purity, or species-specific sensitivity.</w:t>
      </w:r>
    </w:p>
    <w:p w14:paraId="03AFD60C" w14:textId="3DFBDE1D" w:rsidR="002D3686" w:rsidRPr="00094EA9" w:rsidRDefault="009F0240"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Halopriming treatments with 48 hours of immersion in 15%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and 24, 36, and 48 hours in 5%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resulted in the shortest times to reach 50% seed germination under laboratory conditions, with averages of 7.75, 8.00, 8.00, 8.00, and 8.00 days, respectively</w:t>
      </w:r>
      <w:r w:rsidR="002D3686"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lower than those of the other treatments evaluated (Figure 4c). These results confirm that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accelerates germination, consistent with the findings of Muhammad et al. (2020) in tomato, where 0.75% concentrations enhanced emergence rates. However, the variation in effective concentrations (5</w:t>
      </w:r>
      <w:r w:rsidR="002D3686"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15% vs. 0.75%) suggests that optimal responses may be species-dependent.</w:t>
      </w:r>
    </w:p>
    <w:p w14:paraId="5CD774F6" w14:textId="539B14BC" w:rsidR="002D3686" w:rsidRPr="00094EA9" w:rsidRDefault="009F0240"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Halopriming treatments consisting of 36 hours of immersion in 3%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48 hours in 5 and 15%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and 24 hours in 10%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resulted in the highest seed germination speed indices under laboratory conditions, with averages of 7.82, 7.10, 7.47, and 7.40, respectively</w:t>
      </w:r>
      <w:r w:rsidR="002D3686"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surpassing those of the other treatments evaluated (Figure 4d). These findings indicate that immersion durations ≤</w:t>
      </w:r>
      <w:r w:rsidR="00C119A6"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48 hours with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enhance germination speed. This is in agreement with </w:t>
      </w:r>
      <w:proofErr w:type="spellStart"/>
      <w:r w:rsidRPr="00094EA9">
        <w:rPr>
          <w:rFonts w:ascii="Times New Roman" w:eastAsia="Arial" w:hAnsi="Times New Roman" w:cs="Times New Roman"/>
          <w:sz w:val="24"/>
          <w:szCs w:val="24"/>
        </w:rPr>
        <w:t>Reolon</w:t>
      </w:r>
      <w:proofErr w:type="spellEnd"/>
      <w:r w:rsidRPr="00094EA9">
        <w:rPr>
          <w:rFonts w:ascii="Times New Roman" w:eastAsia="Arial" w:hAnsi="Times New Roman" w:cs="Times New Roman"/>
          <w:sz w:val="24"/>
          <w:szCs w:val="24"/>
        </w:rPr>
        <w:t xml:space="preserve"> et al. (2013), who reported increased emergence speed in rice using 0.2 M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for 24</w:t>
      </w:r>
      <w:r w:rsidR="002D3686"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48 hours, suggesting that longer durations may be detrimental.</w:t>
      </w:r>
    </w:p>
    <w:p w14:paraId="02F78DEE" w14:textId="11DB5C79" w:rsidR="00300F92" w:rsidRPr="00094EA9" w:rsidRDefault="009F0240"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Halopriming treatments with 24 hours of immersion in 10%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48 hours in 15%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and 36 hours in 3%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yielded the highest germination percentages under laboratory conditions, with averages of 80.75%, 79.25%, and 75.00%, respectively</w:t>
      </w:r>
      <w:r w:rsidR="002D3686"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higher than those observed in the other treatments evaluated (Figure 4e).</w:t>
      </w:r>
      <w:r w:rsidR="00C119A6"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Similarly, halopriming treatments with 24 hours of immersion in 10%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48 hours in 15%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and 36 hours in 3%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resulted in the highest seedling vigor indices under laboratory conditions, with averages of 543.75, 539.00, and 493.00, respectively</w:t>
      </w:r>
      <w:r w:rsidR="002D3686"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again outperforming the other treatments evaluated (Figure 4f). These findings confirm that KNO</w:t>
      </w:r>
      <w:r w:rsidR="004A161B"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enhances seedling vigor, consistent with reports by Batool et al. (2015) in </w:t>
      </w:r>
      <w:r w:rsidRPr="00094EA9">
        <w:rPr>
          <w:rFonts w:ascii="Times New Roman" w:eastAsia="Arial" w:hAnsi="Times New Roman" w:cs="Times New Roman"/>
          <w:i/>
          <w:sz w:val="24"/>
          <w:szCs w:val="24"/>
        </w:rPr>
        <w:t>Brassica oleracea</w:t>
      </w:r>
      <w:r w:rsidRPr="00094EA9">
        <w:rPr>
          <w:rFonts w:ascii="Times New Roman" w:eastAsia="Arial" w:hAnsi="Times New Roman" w:cs="Times New Roman"/>
          <w:sz w:val="24"/>
          <w:szCs w:val="24"/>
        </w:rPr>
        <w:t xml:space="preserve"> var. </w:t>
      </w:r>
      <w:r w:rsidRPr="00094EA9">
        <w:rPr>
          <w:rFonts w:ascii="Times New Roman" w:eastAsia="Arial" w:hAnsi="Times New Roman" w:cs="Times New Roman"/>
          <w:i/>
          <w:sz w:val="24"/>
          <w:szCs w:val="24"/>
        </w:rPr>
        <w:t>capitata</w:t>
      </w:r>
      <w:r w:rsidRPr="00094EA9">
        <w:rPr>
          <w:rFonts w:ascii="Times New Roman" w:eastAsia="Arial" w:hAnsi="Times New Roman" w:cs="Times New Roman"/>
          <w:sz w:val="24"/>
          <w:szCs w:val="24"/>
        </w:rPr>
        <w:t xml:space="preserve"> and Steiner et al. (2018) in wheat, where halopriming with potassium nitrate also improved this parameter.</w:t>
      </w:r>
    </w:p>
    <w:p w14:paraId="194BB1AC" w14:textId="77777777" w:rsidR="00E51F1F" w:rsidRPr="00094EA9" w:rsidRDefault="00E51F1F" w:rsidP="00094EA9">
      <w:pPr>
        <w:spacing w:after="0" w:line="240" w:lineRule="auto"/>
        <w:ind w:firstLine="567"/>
        <w:jc w:val="both"/>
        <w:rPr>
          <w:rFonts w:ascii="Times New Roman" w:eastAsia="Arial" w:hAnsi="Times New Roman" w:cs="Times New Roman"/>
          <w:iCs/>
          <w:sz w:val="24"/>
          <w:szCs w:val="24"/>
        </w:rPr>
      </w:pPr>
    </w:p>
    <w:p w14:paraId="375D5F5E" w14:textId="3F5FCA89" w:rsidR="00A027B4" w:rsidRPr="00094EA9" w:rsidRDefault="00A027B4" w:rsidP="00094EA9">
      <w:pPr>
        <w:spacing w:after="0" w:line="240" w:lineRule="auto"/>
        <w:jc w:val="both"/>
        <w:rPr>
          <w:rFonts w:ascii="Times New Roman" w:eastAsia="Arial" w:hAnsi="Times New Roman" w:cs="Times New Roman"/>
          <w:i/>
          <w:iCs/>
          <w:sz w:val="24"/>
          <w:szCs w:val="24"/>
        </w:rPr>
      </w:pPr>
      <w:r w:rsidRPr="00094EA9">
        <w:rPr>
          <w:rFonts w:ascii="Times New Roman" w:eastAsia="Arial" w:hAnsi="Times New Roman" w:cs="Times New Roman"/>
          <w:i/>
          <w:iCs/>
          <w:sz w:val="24"/>
          <w:szCs w:val="24"/>
        </w:rPr>
        <w:t>Field phase</w:t>
      </w:r>
    </w:p>
    <w:p w14:paraId="20D63B68" w14:textId="77777777" w:rsidR="00C01880" w:rsidRPr="00094EA9" w:rsidRDefault="00C01880" w:rsidP="00094EA9">
      <w:pPr>
        <w:spacing w:after="0" w:line="240" w:lineRule="auto"/>
        <w:ind w:firstLine="567"/>
        <w:jc w:val="both"/>
        <w:rPr>
          <w:rFonts w:ascii="Times New Roman" w:eastAsia="Arial" w:hAnsi="Times New Roman" w:cs="Times New Roman"/>
          <w:sz w:val="24"/>
          <w:szCs w:val="24"/>
        </w:rPr>
      </w:pPr>
    </w:p>
    <w:p w14:paraId="2E8260B2" w14:textId="38507652" w:rsidR="00624C62" w:rsidRPr="00094EA9" w:rsidRDefault="00624C62"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For the field evaluation, the treatments that showed the best laboratory performance compared to the control were selected: hydropriming (immersion for 24-48 hours), halopriming with KNO₃ (3% for 36 hours, 10% for 24 hours, and 15% for 48 hours), halopriming with NaCl (10% for 36 hours, 3% for 24 hours, and 5% for 24 hours), and a control (no treatment).</w:t>
      </w:r>
      <w:r w:rsidRPr="00094EA9">
        <w:t xml:space="preserve"> </w:t>
      </w:r>
      <w:r w:rsidRPr="00094EA9">
        <w:rPr>
          <w:rFonts w:ascii="Times New Roman" w:eastAsia="Arial" w:hAnsi="Times New Roman" w:cs="Times New Roman"/>
          <w:sz w:val="24"/>
          <w:szCs w:val="24"/>
        </w:rPr>
        <w:t xml:space="preserve">ANOVA revealed significant differences (p ≤ 0.05) among the treatments for the response variables: growth rate index, total emergence percentage, seedling height, and seedling vigor index (Table </w:t>
      </w:r>
      <w:r w:rsidR="00C97E14" w:rsidRPr="00094EA9">
        <w:rPr>
          <w:rFonts w:ascii="Times New Roman" w:eastAsia="Arial" w:hAnsi="Times New Roman" w:cs="Times New Roman"/>
          <w:sz w:val="24"/>
          <w:szCs w:val="24"/>
        </w:rPr>
        <w:t>2</w:t>
      </w:r>
      <w:r w:rsidRPr="00094EA9">
        <w:rPr>
          <w:rFonts w:ascii="Times New Roman" w:eastAsia="Arial" w:hAnsi="Times New Roman" w:cs="Times New Roman"/>
          <w:sz w:val="24"/>
          <w:szCs w:val="24"/>
        </w:rPr>
        <w:t>).</w:t>
      </w:r>
    </w:p>
    <w:p w14:paraId="23DF3017" w14:textId="77777777" w:rsidR="00C01880" w:rsidRPr="00094EA9" w:rsidRDefault="00C01880" w:rsidP="00094EA9">
      <w:pPr>
        <w:spacing w:after="0" w:line="240" w:lineRule="auto"/>
        <w:ind w:firstLine="567"/>
        <w:jc w:val="both"/>
        <w:rPr>
          <w:rFonts w:ascii="Times New Roman" w:eastAsia="Arial" w:hAnsi="Times New Roman" w:cs="Times New Roman"/>
          <w:sz w:val="24"/>
          <w:szCs w:val="24"/>
        </w:rPr>
      </w:pPr>
    </w:p>
    <w:p w14:paraId="62585E0A" w14:textId="53FA6F3B" w:rsidR="00E701E4" w:rsidRPr="00094EA9" w:rsidRDefault="00E933BC"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b/>
          <w:bCs/>
          <w:sz w:val="24"/>
          <w:szCs w:val="24"/>
        </w:rPr>
        <w:t xml:space="preserve">Table </w:t>
      </w:r>
      <w:r w:rsidR="00C97E14" w:rsidRPr="00094EA9">
        <w:rPr>
          <w:rFonts w:ascii="Times New Roman" w:eastAsia="Arial" w:hAnsi="Times New Roman" w:cs="Times New Roman"/>
          <w:b/>
          <w:bCs/>
          <w:sz w:val="24"/>
          <w:szCs w:val="24"/>
        </w:rPr>
        <w:t>2</w:t>
      </w:r>
      <w:r w:rsidRPr="00094EA9">
        <w:rPr>
          <w:rFonts w:ascii="Times New Roman" w:eastAsia="Arial" w:hAnsi="Times New Roman" w:cs="Times New Roman"/>
          <w:b/>
          <w:bCs/>
          <w:sz w:val="24"/>
          <w:szCs w:val="24"/>
        </w:rPr>
        <w:t xml:space="preserve">. </w:t>
      </w:r>
      <w:r w:rsidRPr="00094EA9">
        <w:rPr>
          <w:rFonts w:ascii="Times New Roman" w:eastAsia="Arial" w:hAnsi="Times New Roman" w:cs="Times New Roman"/>
          <w:sz w:val="24"/>
          <w:szCs w:val="24"/>
        </w:rPr>
        <w:t>Analysis of variance for response variables evaluated in the field.</w:t>
      </w:r>
    </w:p>
    <w:tbl>
      <w:tblPr>
        <w:tblStyle w:val="a0"/>
        <w:tblW w:w="850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701"/>
        <w:gridCol w:w="1701"/>
        <w:gridCol w:w="1701"/>
        <w:gridCol w:w="1701"/>
        <w:gridCol w:w="1701"/>
      </w:tblGrid>
      <w:tr w:rsidR="00E701E4" w:rsidRPr="00094EA9" w14:paraId="4B7B44AA" w14:textId="77777777" w:rsidTr="00B26490">
        <w:trPr>
          <w:tblHeader/>
          <w:jc w:val="center"/>
        </w:trPr>
        <w:tc>
          <w:tcPr>
            <w:tcW w:w="1701" w:type="dxa"/>
            <w:tcBorders>
              <w:top w:val="single" w:sz="4" w:space="0" w:color="000000"/>
            </w:tcBorders>
            <w:vAlign w:val="center"/>
          </w:tcPr>
          <w:p w14:paraId="268DB1DA" w14:textId="12D66FEF" w:rsidR="00E701E4" w:rsidRPr="00094EA9" w:rsidRDefault="00B26490" w:rsidP="00094EA9">
            <w:pPr>
              <w:pStyle w:val="NoSpacing"/>
              <w:jc w:val="center"/>
              <w:rPr>
                <w:rFonts w:ascii="Times New Roman" w:hAnsi="Times New Roman" w:cs="Times New Roman"/>
                <w:bCs/>
                <w:szCs w:val="24"/>
              </w:rPr>
            </w:pPr>
            <w:r w:rsidRPr="00094EA9">
              <w:rPr>
                <w:rFonts w:ascii="Times New Roman" w:hAnsi="Times New Roman" w:cs="Times New Roman"/>
                <w:bCs/>
                <w:szCs w:val="24"/>
              </w:rPr>
              <w:t>Source of variation</w:t>
            </w:r>
          </w:p>
        </w:tc>
        <w:tc>
          <w:tcPr>
            <w:tcW w:w="1701" w:type="dxa"/>
            <w:tcBorders>
              <w:top w:val="single" w:sz="4" w:space="0" w:color="000000"/>
              <w:bottom w:val="single" w:sz="4" w:space="0" w:color="000000"/>
            </w:tcBorders>
            <w:vAlign w:val="center"/>
          </w:tcPr>
          <w:p w14:paraId="4DA1117F" w14:textId="77777777" w:rsidR="00B26490" w:rsidRPr="00094EA9" w:rsidRDefault="00A027B4" w:rsidP="00094EA9">
            <w:pPr>
              <w:pStyle w:val="NoSpacing"/>
              <w:jc w:val="center"/>
              <w:rPr>
                <w:rFonts w:ascii="Times New Roman" w:hAnsi="Times New Roman" w:cs="Times New Roman"/>
                <w:bCs/>
                <w:szCs w:val="24"/>
              </w:rPr>
            </w:pPr>
            <w:r w:rsidRPr="00094EA9">
              <w:rPr>
                <w:rFonts w:ascii="Times New Roman" w:hAnsi="Times New Roman" w:cs="Times New Roman"/>
                <w:bCs/>
                <w:szCs w:val="24"/>
              </w:rPr>
              <w:t>Growth</w:t>
            </w:r>
          </w:p>
          <w:p w14:paraId="24ECAE38" w14:textId="7EE90CE8" w:rsidR="00E701E4" w:rsidRPr="00094EA9" w:rsidRDefault="00A027B4" w:rsidP="00094EA9">
            <w:pPr>
              <w:pStyle w:val="NoSpacing"/>
              <w:jc w:val="center"/>
              <w:rPr>
                <w:rFonts w:ascii="Times New Roman" w:hAnsi="Times New Roman" w:cs="Times New Roman"/>
                <w:bCs/>
                <w:szCs w:val="24"/>
              </w:rPr>
            </w:pPr>
            <w:r w:rsidRPr="00094EA9">
              <w:rPr>
                <w:rFonts w:ascii="Times New Roman" w:hAnsi="Times New Roman" w:cs="Times New Roman"/>
                <w:bCs/>
                <w:szCs w:val="24"/>
              </w:rPr>
              <w:t>velocity index</w:t>
            </w:r>
          </w:p>
        </w:tc>
        <w:tc>
          <w:tcPr>
            <w:tcW w:w="1701" w:type="dxa"/>
            <w:tcBorders>
              <w:top w:val="single" w:sz="4" w:space="0" w:color="000000"/>
              <w:bottom w:val="single" w:sz="4" w:space="0" w:color="000000"/>
            </w:tcBorders>
            <w:vAlign w:val="center"/>
          </w:tcPr>
          <w:p w14:paraId="3410D7CF" w14:textId="77777777" w:rsidR="00B26490" w:rsidRPr="00094EA9" w:rsidRDefault="00A027B4" w:rsidP="00094EA9">
            <w:pPr>
              <w:pStyle w:val="NoSpacing"/>
              <w:jc w:val="center"/>
              <w:rPr>
                <w:rFonts w:ascii="Times New Roman" w:hAnsi="Times New Roman" w:cs="Times New Roman"/>
                <w:bCs/>
                <w:szCs w:val="24"/>
              </w:rPr>
            </w:pPr>
            <w:r w:rsidRPr="00094EA9">
              <w:rPr>
                <w:rFonts w:ascii="Times New Roman" w:hAnsi="Times New Roman" w:cs="Times New Roman"/>
                <w:bCs/>
                <w:szCs w:val="24"/>
              </w:rPr>
              <w:t>Total emergency</w:t>
            </w:r>
          </w:p>
          <w:p w14:paraId="26E472C3" w14:textId="4560F7D7" w:rsidR="00E701E4" w:rsidRPr="00094EA9" w:rsidRDefault="00B26490" w:rsidP="00094EA9">
            <w:pPr>
              <w:pStyle w:val="NoSpacing"/>
              <w:jc w:val="center"/>
              <w:rPr>
                <w:rFonts w:ascii="Times New Roman" w:hAnsi="Times New Roman" w:cs="Times New Roman"/>
                <w:bCs/>
                <w:szCs w:val="24"/>
              </w:rPr>
            </w:pPr>
            <w:r w:rsidRPr="00094EA9">
              <w:rPr>
                <w:rFonts w:ascii="Times New Roman" w:hAnsi="Times New Roman" w:cs="Times New Roman"/>
                <w:bCs/>
                <w:szCs w:val="24"/>
              </w:rPr>
              <w:t>(%)</w:t>
            </w:r>
          </w:p>
        </w:tc>
        <w:tc>
          <w:tcPr>
            <w:tcW w:w="1701" w:type="dxa"/>
            <w:tcBorders>
              <w:top w:val="single" w:sz="4" w:space="0" w:color="000000"/>
              <w:bottom w:val="single" w:sz="4" w:space="0" w:color="000000"/>
            </w:tcBorders>
            <w:vAlign w:val="center"/>
          </w:tcPr>
          <w:p w14:paraId="0D737CFB" w14:textId="77777777" w:rsidR="00B26490" w:rsidRPr="00094EA9" w:rsidRDefault="00E933BC" w:rsidP="00094EA9">
            <w:pPr>
              <w:pStyle w:val="NoSpacing"/>
              <w:jc w:val="center"/>
              <w:rPr>
                <w:rFonts w:ascii="Times New Roman" w:hAnsi="Times New Roman" w:cs="Times New Roman"/>
                <w:bCs/>
                <w:szCs w:val="24"/>
              </w:rPr>
            </w:pPr>
            <w:r w:rsidRPr="00094EA9">
              <w:rPr>
                <w:rFonts w:ascii="Times New Roman" w:hAnsi="Times New Roman" w:cs="Times New Roman"/>
                <w:bCs/>
                <w:szCs w:val="24"/>
              </w:rPr>
              <w:t>S</w:t>
            </w:r>
            <w:r w:rsidR="00B26490" w:rsidRPr="00094EA9">
              <w:rPr>
                <w:rFonts w:ascii="Times New Roman" w:hAnsi="Times New Roman" w:cs="Times New Roman"/>
                <w:bCs/>
                <w:szCs w:val="24"/>
              </w:rPr>
              <w:t>eedling</w:t>
            </w:r>
          </w:p>
          <w:p w14:paraId="25136335" w14:textId="70768259" w:rsidR="00E701E4" w:rsidRPr="00094EA9" w:rsidRDefault="00E933BC" w:rsidP="00094EA9">
            <w:pPr>
              <w:pStyle w:val="NoSpacing"/>
              <w:jc w:val="center"/>
              <w:rPr>
                <w:rFonts w:ascii="Times New Roman" w:hAnsi="Times New Roman" w:cs="Times New Roman"/>
                <w:bCs/>
                <w:szCs w:val="24"/>
              </w:rPr>
            </w:pPr>
            <w:r w:rsidRPr="00094EA9">
              <w:rPr>
                <w:rFonts w:ascii="Times New Roman" w:hAnsi="Times New Roman" w:cs="Times New Roman"/>
                <w:bCs/>
                <w:szCs w:val="24"/>
              </w:rPr>
              <w:t>height</w:t>
            </w:r>
          </w:p>
        </w:tc>
        <w:tc>
          <w:tcPr>
            <w:tcW w:w="1701" w:type="dxa"/>
            <w:tcBorders>
              <w:top w:val="single" w:sz="4" w:space="0" w:color="000000"/>
              <w:bottom w:val="single" w:sz="4" w:space="0" w:color="000000"/>
            </w:tcBorders>
            <w:vAlign w:val="center"/>
          </w:tcPr>
          <w:p w14:paraId="1C4DB9BB" w14:textId="77777777" w:rsidR="00B26490" w:rsidRPr="00094EA9" w:rsidRDefault="00A027B4" w:rsidP="00094EA9">
            <w:pPr>
              <w:pStyle w:val="NoSpacing"/>
              <w:jc w:val="center"/>
              <w:rPr>
                <w:rFonts w:ascii="Times New Roman" w:hAnsi="Times New Roman" w:cs="Times New Roman"/>
                <w:bCs/>
                <w:szCs w:val="24"/>
              </w:rPr>
            </w:pPr>
            <w:r w:rsidRPr="00094EA9">
              <w:rPr>
                <w:rFonts w:ascii="Times New Roman" w:hAnsi="Times New Roman" w:cs="Times New Roman"/>
                <w:bCs/>
                <w:szCs w:val="24"/>
              </w:rPr>
              <w:t>Seedling</w:t>
            </w:r>
          </w:p>
          <w:p w14:paraId="73D19CDA" w14:textId="36C41B07" w:rsidR="00E701E4" w:rsidRPr="00094EA9" w:rsidRDefault="00A027B4" w:rsidP="00094EA9">
            <w:pPr>
              <w:pStyle w:val="NoSpacing"/>
              <w:jc w:val="center"/>
              <w:rPr>
                <w:rFonts w:ascii="Times New Roman" w:hAnsi="Times New Roman" w:cs="Times New Roman"/>
                <w:bCs/>
                <w:szCs w:val="24"/>
              </w:rPr>
            </w:pPr>
            <w:r w:rsidRPr="00094EA9">
              <w:rPr>
                <w:rFonts w:ascii="Times New Roman" w:hAnsi="Times New Roman" w:cs="Times New Roman"/>
                <w:bCs/>
                <w:szCs w:val="24"/>
              </w:rPr>
              <w:t>vigor index</w:t>
            </w:r>
          </w:p>
        </w:tc>
      </w:tr>
      <w:tr w:rsidR="00B26490" w:rsidRPr="00094EA9" w14:paraId="0EE86B0B" w14:textId="77777777" w:rsidTr="00B26490">
        <w:trPr>
          <w:jc w:val="center"/>
        </w:trPr>
        <w:tc>
          <w:tcPr>
            <w:tcW w:w="1701" w:type="dxa"/>
            <w:tcBorders>
              <w:top w:val="single" w:sz="4" w:space="0" w:color="000000"/>
              <w:bottom w:val="nil"/>
            </w:tcBorders>
            <w:vAlign w:val="center"/>
          </w:tcPr>
          <w:p w14:paraId="395D1320" w14:textId="53D8DBF9" w:rsidR="00B26490" w:rsidRPr="00094EA9" w:rsidRDefault="00B26490" w:rsidP="00094EA9">
            <w:pPr>
              <w:pStyle w:val="NoSpacing"/>
              <w:rPr>
                <w:rFonts w:ascii="Times New Roman" w:hAnsi="Times New Roman" w:cs="Times New Roman"/>
                <w:szCs w:val="24"/>
              </w:rPr>
            </w:pPr>
            <w:r w:rsidRPr="00094EA9">
              <w:rPr>
                <w:rFonts w:ascii="Times New Roman" w:hAnsi="Times New Roman" w:cs="Times New Roman"/>
                <w:szCs w:val="24"/>
              </w:rPr>
              <w:t>Treatment</w:t>
            </w:r>
          </w:p>
        </w:tc>
        <w:tc>
          <w:tcPr>
            <w:tcW w:w="1701" w:type="dxa"/>
            <w:tcBorders>
              <w:top w:val="single" w:sz="4" w:space="0" w:color="000000"/>
              <w:bottom w:val="nil"/>
            </w:tcBorders>
            <w:vAlign w:val="center"/>
          </w:tcPr>
          <w:p w14:paraId="42B3832C" w14:textId="52C18906" w:rsidR="00B26490" w:rsidRPr="00094EA9" w:rsidRDefault="00B26490" w:rsidP="00094EA9">
            <w:pPr>
              <w:pStyle w:val="NoSpacing"/>
              <w:jc w:val="center"/>
              <w:rPr>
                <w:rFonts w:ascii="Times New Roman" w:hAnsi="Times New Roman" w:cs="Times New Roman"/>
                <w:szCs w:val="24"/>
              </w:rPr>
            </w:pPr>
            <w:r w:rsidRPr="00094EA9">
              <w:rPr>
                <w:rFonts w:ascii="Times New Roman" w:hAnsi="Times New Roman" w:cs="Times New Roman"/>
                <w:szCs w:val="24"/>
              </w:rPr>
              <w:t>&lt; 2e</w:t>
            </w:r>
            <w:r w:rsidRPr="00094EA9">
              <w:rPr>
                <w:rFonts w:ascii="Times New Roman" w:hAnsi="Times New Roman" w:cs="Times New Roman"/>
                <w:szCs w:val="24"/>
                <w:vertAlign w:val="superscript"/>
              </w:rPr>
              <w:t>-16</w:t>
            </w:r>
            <w:r w:rsidRPr="00094EA9">
              <w:rPr>
                <w:rFonts w:ascii="Times New Roman" w:hAnsi="Times New Roman" w:cs="Times New Roman"/>
                <w:szCs w:val="24"/>
              </w:rPr>
              <w:t>**</w:t>
            </w:r>
          </w:p>
        </w:tc>
        <w:tc>
          <w:tcPr>
            <w:tcW w:w="1701" w:type="dxa"/>
            <w:tcBorders>
              <w:top w:val="single" w:sz="4" w:space="0" w:color="000000"/>
              <w:bottom w:val="nil"/>
            </w:tcBorders>
            <w:vAlign w:val="center"/>
          </w:tcPr>
          <w:p w14:paraId="7BBC12EF" w14:textId="34F315C5" w:rsidR="00B26490" w:rsidRPr="00094EA9" w:rsidRDefault="00B26490" w:rsidP="00094EA9">
            <w:pPr>
              <w:pStyle w:val="NoSpacing"/>
              <w:jc w:val="center"/>
              <w:rPr>
                <w:rFonts w:ascii="Times New Roman" w:hAnsi="Times New Roman" w:cs="Times New Roman"/>
                <w:szCs w:val="24"/>
              </w:rPr>
            </w:pPr>
            <w:r w:rsidRPr="00094EA9">
              <w:rPr>
                <w:rFonts w:ascii="Times New Roman" w:hAnsi="Times New Roman" w:cs="Times New Roman"/>
                <w:szCs w:val="24"/>
              </w:rPr>
              <w:t>&lt; 2.22e</w:t>
            </w:r>
            <w:r w:rsidRPr="00094EA9">
              <w:rPr>
                <w:rFonts w:ascii="Times New Roman" w:hAnsi="Times New Roman" w:cs="Times New Roman"/>
                <w:szCs w:val="24"/>
                <w:vertAlign w:val="superscript"/>
              </w:rPr>
              <w:t>-16</w:t>
            </w:r>
            <w:r w:rsidRPr="00094EA9">
              <w:rPr>
                <w:rFonts w:ascii="Times New Roman" w:hAnsi="Times New Roman" w:cs="Times New Roman"/>
                <w:szCs w:val="24"/>
              </w:rPr>
              <w:t>**</w:t>
            </w:r>
          </w:p>
        </w:tc>
        <w:tc>
          <w:tcPr>
            <w:tcW w:w="1701" w:type="dxa"/>
            <w:tcBorders>
              <w:top w:val="single" w:sz="4" w:space="0" w:color="000000"/>
              <w:bottom w:val="nil"/>
            </w:tcBorders>
            <w:vAlign w:val="center"/>
          </w:tcPr>
          <w:p w14:paraId="792F66DD" w14:textId="155A1820" w:rsidR="00B26490" w:rsidRPr="00094EA9" w:rsidRDefault="00B26490" w:rsidP="00094EA9">
            <w:pPr>
              <w:pStyle w:val="NoSpacing"/>
              <w:jc w:val="center"/>
              <w:rPr>
                <w:rFonts w:ascii="Times New Roman" w:hAnsi="Times New Roman" w:cs="Times New Roman"/>
                <w:szCs w:val="24"/>
              </w:rPr>
            </w:pPr>
            <w:r w:rsidRPr="00094EA9">
              <w:rPr>
                <w:rFonts w:ascii="Times New Roman" w:hAnsi="Times New Roman" w:cs="Times New Roman"/>
                <w:szCs w:val="24"/>
              </w:rPr>
              <w:t>&lt; 2e</w:t>
            </w:r>
            <w:r w:rsidRPr="00094EA9">
              <w:rPr>
                <w:rFonts w:ascii="Times New Roman" w:hAnsi="Times New Roman" w:cs="Times New Roman"/>
                <w:szCs w:val="24"/>
                <w:vertAlign w:val="superscript"/>
              </w:rPr>
              <w:t>-16</w:t>
            </w:r>
            <w:r w:rsidRPr="00094EA9">
              <w:rPr>
                <w:rFonts w:ascii="Times New Roman" w:hAnsi="Times New Roman" w:cs="Times New Roman"/>
                <w:szCs w:val="24"/>
              </w:rPr>
              <w:t>**</w:t>
            </w:r>
          </w:p>
        </w:tc>
        <w:tc>
          <w:tcPr>
            <w:tcW w:w="1701" w:type="dxa"/>
            <w:tcBorders>
              <w:top w:val="single" w:sz="4" w:space="0" w:color="000000"/>
              <w:bottom w:val="nil"/>
            </w:tcBorders>
            <w:vAlign w:val="center"/>
          </w:tcPr>
          <w:p w14:paraId="2A8A18DC" w14:textId="66D9DA42" w:rsidR="00B26490" w:rsidRPr="00094EA9" w:rsidRDefault="00B26490" w:rsidP="00094EA9">
            <w:pPr>
              <w:pStyle w:val="NoSpacing"/>
              <w:jc w:val="center"/>
              <w:rPr>
                <w:rFonts w:ascii="Times New Roman" w:hAnsi="Times New Roman" w:cs="Times New Roman"/>
                <w:szCs w:val="24"/>
              </w:rPr>
            </w:pPr>
            <w:r w:rsidRPr="00094EA9">
              <w:rPr>
                <w:rFonts w:ascii="Times New Roman" w:hAnsi="Times New Roman" w:cs="Times New Roman"/>
                <w:szCs w:val="24"/>
              </w:rPr>
              <w:t>&lt; 2e</w:t>
            </w:r>
            <w:r w:rsidRPr="00094EA9">
              <w:rPr>
                <w:rFonts w:ascii="Times New Roman" w:hAnsi="Times New Roman" w:cs="Times New Roman"/>
                <w:szCs w:val="24"/>
                <w:vertAlign w:val="superscript"/>
              </w:rPr>
              <w:t>-16</w:t>
            </w:r>
            <w:r w:rsidRPr="00094EA9">
              <w:rPr>
                <w:rFonts w:ascii="Times New Roman" w:hAnsi="Times New Roman" w:cs="Times New Roman"/>
                <w:szCs w:val="24"/>
              </w:rPr>
              <w:t>**</w:t>
            </w:r>
          </w:p>
        </w:tc>
      </w:tr>
      <w:tr w:rsidR="00E701E4" w:rsidRPr="00094EA9" w14:paraId="5CD5C86D" w14:textId="77777777" w:rsidTr="00B26490">
        <w:trPr>
          <w:jc w:val="center"/>
        </w:trPr>
        <w:tc>
          <w:tcPr>
            <w:tcW w:w="1701" w:type="dxa"/>
            <w:tcBorders>
              <w:top w:val="nil"/>
              <w:bottom w:val="single" w:sz="4" w:space="0" w:color="000000"/>
            </w:tcBorders>
            <w:vAlign w:val="center"/>
          </w:tcPr>
          <w:p w14:paraId="53061622" w14:textId="589445E7" w:rsidR="00E701E4" w:rsidRPr="00094EA9" w:rsidRDefault="00E933BC" w:rsidP="00094EA9">
            <w:pPr>
              <w:pStyle w:val="NoSpacing"/>
              <w:rPr>
                <w:rFonts w:ascii="Times New Roman" w:hAnsi="Times New Roman" w:cs="Times New Roman"/>
                <w:szCs w:val="24"/>
              </w:rPr>
            </w:pPr>
            <w:r w:rsidRPr="00094EA9">
              <w:rPr>
                <w:rFonts w:ascii="Times New Roman" w:hAnsi="Times New Roman" w:cs="Times New Roman"/>
                <w:szCs w:val="24"/>
              </w:rPr>
              <w:t>Block</w:t>
            </w:r>
          </w:p>
        </w:tc>
        <w:tc>
          <w:tcPr>
            <w:tcW w:w="1701" w:type="dxa"/>
            <w:tcBorders>
              <w:top w:val="nil"/>
              <w:bottom w:val="single" w:sz="4" w:space="0" w:color="000000"/>
            </w:tcBorders>
            <w:vAlign w:val="center"/>
          </w:tcPr>
          <w:p w14:paraId="32AFB7CB" w14:textId="65B28BE9" w:rsidR="00E701E4" w:rsidRPr="00094EA9" w:rsidRDefault="00E933BC" w:rsidP="00094EA9">
            <w:pPr>
              <w:pStyle w:val="NoSpacing"/>
              <w:jc w:val="center"/>
              <w:rPr>
                <w:rFonts w:ascii="Times New Roman" w:hAnsi="Times New Roman" w:cs="Times New Roman"/>
                <w:szCs w:val="24"/>
              </w:rPr>
            </w:pPr>
            <w:r w:rsidRPr="00094EA9">
              <w:rPr>
                <w:rFonts w:ascii="Times New Roman" w:hAnsi="Times New Roman" w:cs="Times New Roman"/>
                <w:szCs w:val="24"/>
              </w:rPr>
              <w:t>0.0699</w:t>
            </w:r>
            <w:r w:rsidRPr="00094EA9">
              <w:rPr>
                <w:rFonts w:ascii="Times New Roman" w:hAnsi="Times New Roman" w:cs="Times New Roman"/>
                <w:szCs w:val="24"/>
                <w:vertAlign w:val="superscript"/>
              </w:rPr>
              <w:t>NS</w:t>
            </w:r>
          </w:p>
        </w:tc>
        <w:tc>
          <w:tcPr>
            <w:tcW w:w="1701" w:type="dxa"/>
            <w:tcBorders>
              <w:top w:val="nil"/>
              <w:bottom w:val="single" w:sz="4" w:space="0" w:color="000000"/>
            </w:tcBorders>
            <w:vAlign w:val="center"/>
          </w:tcPr>
          <w:p w14:paraId="1A2AB0EE" w14:textId="59218F5A" w:rsidR="00E701E4" w:rsidRPr="00094EA9" w:rsidRDefault="00A027B4" w:rsidP="00094EA9">
            <w:pPr>
              <w:pStyle w:val="NoSpacing"/>
              <w:jc w:val="center"/>
              <w:rPr>
                <w:rFonts w:ascii="Times New Roman" w:hAnsi="Times New Roman" w:cs="Times New Roman"/>
                <w:szCs w:val="24"/>
              </w:rPr>
            </w:pPr>
            <w:r w:rsidRPr="00094EA9">
              <w:rPr>
                <w:rFonts w:ascii="Times New Roman" w:hAnsi="Times New Roman" w:cs="Times New Roman"/>
                <w:szCs w:val="24"/>
              </w:rPr>
              <w:t>0.32</w:t>
            </w:r>
            <w:r w:rsidR="00B26490" w:rsidRPr="00094EA9">
              <w:rPr>
                <w:rFonts w:ascii="Times New Roman" w:hAnsi="Times New Roman" w:cs="Times New Roman"/>
                <w:szCs w:val="24"/>
              </w:rPr>
              <w:t>00</w:t>
            </w:r>
            <w:r w:rsidRPr="00094EA9">
              <w:rPr>
                <w:rFonts w:ascii="Times New Roman" w:hAnsi="Times New Roman" w:cs="Times New Roman"/>
                <w:szCs w:val="24"/>
                <w:vertAlign w:val="superscript"/>
              </w:rPr>
              <w:t>NS</w:t>
            </w:r>
          </w:p>
        </w:tc>
        <w:tc>
          <w:tcPr>
            <w:tcW w:w="1701" w:type="dxa"/>
            <w:tcBorders>
              <w:top w:val="nil"/>
              <w:bottom w:val="single" w:sz="4" w:space="0" w:color="000000"/>
            </w:tcBorders>
            <w:vAlign w:val="center"/>
          </w:tcPr>
          <w:p w14:paraId="08020D81" w14:textId="778550B9" w:rsidR="00E701E4" w:rsidRPr="00094EA9" w:rsidRDefault="00E933BC" w:rsidP="00094EA9">
            <w:pPr>
              <w:pStyle w:val="NoSpacing"/>
              <w:jc w:val="center"/>
              <w:rPr>
                <w:rFonts w:ascii="Times New Roman" w:hAnsi="Times New Roman" w:cs="Times New Roman"/>
                <w:szCs w:val="24"/>
              </w:rPr>
            </w:pPr>
            <w:r w:rsidRPr="00094EA9">
              <w:rPr>
                <w:rFonts w:ascii="Times New Roman" w:hAnsi="Times New Roman" w:cs="Times New Roman"/>
                <w:szCs w:val="24"/>
              </w:rPr>
              <w:t>0.046</w:t>
            </w:r>
            <w:r w:rsidR="00B26490" w:rsidRPr="00094EA9">
              <w:rPr>
                <w:rFonts w:ascii="Times New Roman" w:hAnsi="Times New Roman" w:cs="Times New Roman"/>
                <w:szCs w:val="24"/>
              </w:rPr>
              <w:t>0</w:t>
            </w:r>
            <w:r w:rsidRPr="00094EA9">
              <w:rPr>
                <w:rFonts w:ascii="Times New Roman" w:hAnsi="Times New Roman" w:cs="Times New Roman"/>
                <w:szCs w:val="24"/>
              </w:rPr>
              <w:t>*</w:t>
            </w:r>
          </w:p>
        </w:tc>
        <w:tc>
          <w:tcPr>
            <w:tcW w:w="1701" w:type="dxa"/>
            <w:tcBorders>
              <w:top w:val="nil"/>
              <w:bottom w:val="single" w:sz="4" w:space="0" w:color="000000"/>
            </w:tcBorders>
            <w:vAlign w:val="center"/>
          </w:tcPr>
          <w:p w14:paraId="35280F0A" w14:textId="79642417" w:rsidR="00E701E4" w:rsidRPr="00094EA9" w:rsidRDefault="00E933BC" w:rsidP="00094EA9">
            <w:pPr>
              <w:pStyle w:val="NoSpacing"/>
              <w:jc w:val="center"/>
              <w:rPr>
                <w:rFonts w:ascii="Times New Roman" w:hAnsi="Times New Roman" w:cs="Times New Roman"/>
                <w:szCs w:val="24"/>
              </w:rPr>
            </w:pPr>
            <w:r w:rsidRPr="00094EA9">
              <w:rPr>
                <w:rFonts w:ascii="Times New Roman" w:hAnsi="Times New Roman" w:cs="Times New Roman"/>
                <w:szCs w:val="24"/>
              </w:rPr>
              <w:t>0.297</w:t>
            </w:r>
            <w:r w:rsidR="00B26490" w:rsidRPr="00094EA9">
              <w:rPr>
                <w:rFonts w:ascii="Times New Roman" w:hAnsi="Times New Roman" w:cs="Times New Roman"/>
                <w:szCs w:val="24"/>
              </w:rPr>
              <w:t>0</w:t>
            </w:r>
            <w:r w:rsidRPr="00094EA9">
              <w:rPr>
                <w:rFonts w:ascii="Times New Roman" w:hAnsi="Times New Roman" w:cs="Times New Roman"/>
                <w:szCs w:val="24"/>
                <w:vertAlign w:val="superscript"/>
              </w:rPr>
              <w:t>NS</w:t>
            </w:r>
          </w:p>
        </w:tc>
      </w:tr>
    </w:tbl>
    <w:p w14:paraId="7BEF89F1" w14:textId="0722F279" w:rsidR="00A027B4" w:rsidRPr="00094EA9" w:rsidRDefault="00B26490"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Significance levels: at 0.01 = ‘**’, and at 0.05 = ‘*’. NS: not significant.</w:t>
      </w:r>
    </w:p>
    <w:p w14:paraId="77879F61" w14:textId="19DFDF50" w:rsidR="00C01880" w:rsidRPr="00094EA9" w:rsidRDefault="00C01880" w:rsidP="00094EA9">
      <w:pPr>
        <w:spacing w:after="0" w:line="240" w:lineRule="auto"/>
        <w:ind w:firstLine="567"/>
        <w:jc w:val="both"/>
        <w:rPr>
          <w:rFonts w:ascii="Times New Roman" w:eastAsia="Arial" w:hAnsi="Times New Roman" w:cs="Times New Roman"/>
          <w:sz w:val="24"/>
          <w:szCs w:val="24"/>
        </w:rPr>
      </w:pPr>
    </w:p>
    <w:p w14:paraId="3C86BAA8" w14:textId="52707076" w:rsidR="00B26490" w:rsidRPr="00094EA9" w:rsidRDefault="00B26490"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Treatments T2 (2.55 cm), T3 (2.44 cm), and T1 (2.42 cm) recorded the greatest seedling heights at 20 days, showing significant differences (p ≤ 0.05) compared to the other treatments. However, these same treatments exhibited emergence percentages below 60% (Table </w:t>
      </w:r>
      <w:r w:rsidR="00C97E14" w:rsidRPr="00094EA9">
        <w:rPr>
          <w:rFonts w:ascii="Times New Roman" w:eastAsia="Arial" w:hAnsi="Times New Roman" w:cs="Times New Roman"/>
          <w:sz w:val="24"/>
          <w:szCs w:val="24"/>
        </w:rPr>
        <w:t>3</w:t>
      </w:r>
      <w:r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lastRenderedPageBreak/>
        <w:t>suggesting that the increased height may be attributed to the lower density of emerged seedlings, likely due to reduced competition for light and nutrients.</w:t>
      </w:r>
    </w:p>
    <w:p w14:paraId="2311A521" w14:textId="77777777" w:rsidR="00B26490" w:rsidRPr="00094EA9" w:rsidRDefault="00B26490" w:rsidP="00094EA9">
      <w:pPr>
        <w:spacing w:after="0" w:line="240" w:lineRule="auto"/>
        <w:ind w:firstLine="567"/>
        <w:jc w:val="both"/>
        <w:rPr>
          <w:rFonts w:ascii="Times New Roman" w:eastAsia="Arial" w:hAnsi="Times New Roman" w:cs="Times New Roman"/>
          <w:sz w:val="24"/>
          <w:szCs w:val="24"/>
        </w:rPr>
      </w:pPr>
    </w:p>
    <w:p w14:paraId="3EC04CBF" w14:textId="4B55DEB1" w:rsidR="00114287" w:rsidRPr="00094EA9" w:rsidRDefault="001F18A0" w:rsidP="00094EA9">
      <w:pPr>
        <w:spacing w:after="0" w:line="240" w:lineRule="auto"/>
        <w:jc w:val="both"/>
        <w:rPr>
          <w:rFonts w:ascii="Times New Roman" w:eastAsia="Arial" w:hAnsi="Times New Roman" w:cs="Times New Roman"/>
          <w:sz w:val="24"/>
          <w:szCs w:val="24"/>
        </w:rPr>
      </w:pPr>
      <w:r w:rsidRPr="00094EA9">
        <w:rPr>
          <w:rFonts w:ascii="Times New Roman" w:eastAsia="Arial" w:hAnsi="Times New Roman" w:cs="Times New Roman"/>
          <w:b/>
          <w:bCs/>
          <w:sz w:val="24"/>
          <w:szCs w:val="24"/>
        </w:rPr>
        <w:t xml:space="preserve">Table </w:t>
      </w:r>
      <w:r w:rsidR="00C97E14" w:rsidRPr="00094EA9">
        <w:rPr>
          <w:rFonts w:ascii="Times New Roman" w:eastAsia="Arial" w:hAnsi="Times New Roman" w:cs="Times New Roman"/>
          <w:b/>
          <w:bCs/>
          <w:sz w:val="24"/>
          <w:szCs w:val="24"/>
        </w:rPr>
        <w:t>3</w:t>
      </w:r>
      <w:r w:rsidRPr="00094EA9">
        <w:rPr>
          <w:rFonts w:ascii="Times New Roman" w:eastAsia="Arial" w:hAnsi="Times New Roman" w:cs="Times New Roman"/>
          <w:b/>
          <w:bCs/>
          <w:sz w:val="24"/>
          <w:szCs w:val="24"/>
        </w:rPr>
        <w:t xml:space="preserve">. </w:t>
      </w:r>
      <w:r w:rsidRPr="00094EA9">
        <w:rPr>
          <w:rFonts w:ascii="Times New Roman" w:eastAsia="Arial" w:hAnsi="Times New Roman" w:cs="Times New Roman"/>
          <w:sz w:val="24"/>
          <w:szCs w:val="24"/>
        </w:rPr>
        <w:t xml:space="preserve">Means (± SD) of growth </w:t>
      </w:r>
      <w:r w:rsidR="000E38A2" w:rsidRPr="00094EA9">
        <w:rPr>
          <w:rFonts w:ascii="Times New Roman" w:eastAsia="Arial" w:hAnsi="Times New Roman" w:cs="Times New Roman"/>
          <w:sz w:val="24"/>
          <w:szCs w:val="24"/>
        </w:rPr>
        <w:t>speed</w:t>
      </w:r>
      <w:r w:rsidRPr="00094EA9">
        <w:rPr>
          <w:rFonts w:ascii="Times New Roman" w:eastAsia="Arial" w:hAnsi="Times New Roman" w:cs="Times New Roman"/>
          <w:sz w:val="24"/>
          <w:szCs w:val="24"/>
        </w:rPr>
        <w:t xml:space="preserve"> index, emergence percentage, seedling height and vigor in seedlings of different </w:t>
      </w:r>
      <w:r w:rsidR="003C3CFC" w:rsidRPr="00094EA9">
        <w:rPr>
          <w:rFonts w:ascii="Times New Roman" w:eastAsia="Arial" w:hAnsi="Times New Roman" w:cs="Times New Roman"/>
          <w:sz w:val="24"/>
          <w:szCs w:val="24"/>
        </w:rPr>
        <w:t xml:space="preserve">carrot </w:t>
      </w:r>
      <w:r w:rsidRPr="00094EA9">
        <w:rPr>
          <w:rFonts w:ascii="Times New Roman" w:eastAsia="Arial" w:hAnsi="Times New Roman" w:cs="Times New Roman"/>
          <w:iCs/>
          <w:sz w:val="24"/>
          <w:szCs w:val="24"/>
        </w:rPr>
        <w:t xml:space="preserve">priming treatments </w:t>
      </w:r>
      <w:r w:rsidRPr="00094EA9">
        <w:rPr>
          <w:rFonts w:ascii="Times New Roman" w:eastAsia="Arial" w:hAnsi="Times New Roman" w:cs="Times New Roman"/>
          <w:sz w:val="24"/>
          <w:szCs w:val="24"/>
        </w:rPr>
        <w:t>under field conditions.</w:t>
      </w:r>
    </w:p>
    <w:tbl>
      <w:tblPr>
        <w:tblStyle w:val="a"/>
        <w:tblW w:w="8648" w:type="dxa"/>
        <w:jc w:val="center"/>
        <w:tblInd w:w="0" w:type="dxa"/>
        <w:tblLayout w:type="fixed"/>
        <w:tblLook w:val="0400" w:firstRow="0" w:lastRow="0" w:firstColumn="0" w:lastColumn="0" w:noHBand="0" w:noVBand="1"/>
      </w:tblPr>
      <w:tblGrid>
        <w:gridCol w:w="2552"/>
        <w:gridCol w:w="1524"/>
        <w:gridCol w:w="1524"/>
        <w:gridCol w:w="1524"/>
        <w:gridCol w:w="1524"/>
      </w:tblGrid>
      <w:tr w:rsidR="00CA2697" w:rsidRPr="00094EA9" w14:paraId="4C15C4E6" w14:textId="77777777" w:rsidTr="003C3CFC">
        <w:trPr>
          <w:jc w:val="center"/>
        </w:trPr>
        <w:tc>
          <w:tcPr>
            <w:tcW w:w="2552" w:type="dxa"/>
            <w:tcBorders>
              <w:top w:val="single" w:sz="4" w:space="0" w:color="auto"/>
              <w:bottom w:val="single" w:sz="4" w:space="0" w:color="auto"/>
            </w:tcBorders>
            <w:tcMar>
              <w:left w:w="0" w:type="dxa"/>
              <w:right w:w="0" w:type="dxa"/>
            </w:tcMar>
            <w:vAlign w:val="center"/>
          </w:tcPr>
          <w:p w14:paraId="06FD6F7D" w14:textId="39F2547E" w:rsidR="00CA2697" w:rsidRPr="00094EA9" w:rsidRDefault="003C3CFC" w:rsidP="00094EA9">
            <w:pPr>
              <w:pStyle w:val="NoSpacing"/>
              <w:jc w:val="center"/>
              <w:rPr>
                <w:rFonts w:ascii="Times New Roman" w:hAnsi="Times New Roman" w:cs="Times New Roman"/>
                <w:bCs/>
                <w:sz w:val="20"/>
                <w:szCs w:val="20"/>
              </w:rPr>
            </w:pPr>
            <w:r w:rsidRPr="00094EA9">
              <w:rPr>
                <w:rFonts w:ascii="Times New Roman" w:hAnsi="Times New Roman" w:cs="Times New Roman"/>
                <w:bCs/>
                <w:sz w:val="20"/>
                <w:szCs w:val="20"/>
              </w:rPr>
              <w:t>Treatments</w:t>
            </w:r>
          </w:p>
        </w:tc>
        <w:tc>
          <w:tcPr>
            <w:tcW w:w="1524" w:type="dxa"/>
            <w:tcBorders>
              <w:top w:val="single" w:sz="4" w:space="0" w:color="auto"/>
              <w:bottom w:val="single" w:sz="4" w:space="0" w:color="auto"/>
            </w:tcBorders>
            <w:tcMar>
              <w:left w:w="0" w:type="dxa"/>
              <w:right w:w="0" w:type="dxa"/>
            </w:tcMar>
            <w:vAlign w:val="center"/>
          </w:tcPr>
          <w:p w14:paraId="43AAB885" w14:textId="6AE129DE" w:rsidR="00CA2697" w:rsidRPr="00094EA9" w:rsidRDefault="00CA2697" w:rsidP="00094EA9">
            <w:pPr>
              <w:pStyle w:val="NoSpacing"/>
              <w:jc w:val="center"/>
              <w:rPr>
                <w:rFonts w:ascii="Times New Roman" w:hAnsi="Times New Roman" w:cs="Times New Roman"/>
                <w:bCs/>
                <w:sz w:val="20"/>
                <w:szCs w:val="20"/>
              </w:rPr>
            </w:pPr>
            <w:r w:rsidRPr="00094EA9">
              <w:rPr>
                <w:rFonts w:ascii="Times New Roman" w:hAnsi="Times New Roman" w:cs="Times New Roman"/>
                <w:bCs/>
                <w:sz w:val="20"/>
                <w:szCs w:val="20"/>
              </w:rPr>
              <w:t xml:space="preserve">Growth </w:t>
            </w:r>
            <w:r w:rsidR="000E38A2" w:rsidRPr="00094EA9">
              <w:rPr>
                <w:rFonts w:ascii="Times New Roman" w:hAnsi="Times New Roman" w:cs="Times New Roman"/>
                <w:bCs/>
                <w:sz w:val="20"/>
                <w:szCs w:val="20"/>
              </w:rPr>
              <w:t>Speed</w:t>
            </w:r>
            <w:r w:rsidRPr="00094EA9">
              <w:rPr>
                <w:rFonts w:ascii="Times New Roman" w:hAnsi="Times New Roman" w:cs="Times New Roman"/>
                <w:bCs/>
                <w:sz w:val="20"/>
                <w:szCs w:val="20"/>
              </w:rPr>
              <w:t xml:space="preserve"> Index</w:t>
            </w:r>
          </w:p>
        </w:tc>
        <w:tc>
          <w:tcPr>
            <w:tcW w:w="1524" w:type="dxa"/>
            <w:tcBorders>
              <w:top w:val="single" w:sz="4" w:space="0" w:color="auto"/>
              <w:bottom w:val="single" w:sz="4" w:space="0" w:color="auto"/>
            </w:tcBorders>
            <w:tcMar>
              <w:left w:w="0" w:type="dxa"/>
              <w:right w:w="0" w:type="dxa"/>
            </w:tcMar>
            <w:vAlign w:val="center"/>
          </w:tcPr>
          <w:p w14:paraId="5ECC33C2" w14:textId="5B71EBEF" w:rsidR="003C3CFC" w:rsidRPr="00094EA9" w:rsidRDefault="00CA2697" w:rsidP="00094EA9">
            <w:pPr>
              <w:pStyle w:val="NoSpacing"/>
              <w:jc w:val="center"/>
              <w:rPr>
                <w:rFonts w:ascii="Times New Roman" w:hAnsi="Times New Roman" w:cs="Times New Roman"/>
                <w:bCs/>
                <w:sz w:val="20"/>
                <w:szCs w:val="20"/>
              </w:rPr>
            </w:pPr>
            <w:r w:rsidRPr="00094EA9">
              <w:rPr>
                <w:rFonts w:ascii="Times New Roman" w:hAnsi="Times New Roman" w:cs="Times New Roman"/>
                <w:bCs/>
                <w:sz w:val="20"/>
                <w:szCs w:val="20"/>
              </w:rPr>
              <w:t xml:space="preserve">Total </w:t>
            </w:r>
            <w:r w:rsidR="003C3CFC" w:rsidRPr="00094EA9">
              <w:rPr>
                <w:rFonts w:ascii="Times New Roman" w:hAnsi="Times New Roman" w:cs="Times New Roman"/>
                <w:bCs/>
                <w:sz w:val="20"/>
                <w:szCs w:val="20"/>
              </w:rPr>
              <w:t>E</w:t>
            </w:r>
            <w:r w:rsidRPr="00094EA9">
              <w:rPr>
                <w:rFonts w:ascii="Times New Roman" w:hAnsi="Times New Roman" w:cs="Times New Roman"/>
                <w:bCs/>
                <w:sz w:val="20"/>
                <w:szCs w:val="20"/>
              </w:rPr>
              <w:t>mergency</w:t>
            </w:r>
          </w:p>
          <w:p w14:paraId="0775A34E" w14:textId="5AEA70D7" w:rsidR="00CA2697" w:rsidRPr="00094EA9" w:rsidRDefault="00CA2697" w:rsidP="00094EA9">
            <w:pPr>
              <w:pStyle w:val="NoSpacing"/>
              <w:jc w:val="center"/>
              <w:rPr>
                <w:rFonts w:ascii="Times New Roman" w:hAnsi="Times New Roman" w:cs="Times New Roman"/>
                <w:bCs/>
                <w:sz w:val="20"/>
                <w:szCs w:val="20"/>
              </w:rPr>
            </w:pPr>
            <w:r w:rsidRPr="00094EA9">
              <w:rPr>
                <w:rFonts w:ascii="Times New Roman" w:hAnsi="Times New Roman" w:cs="Times New Roman"/>
                <w:bCs/>
                <w:sz w:val="20"/>
                <w:szCs w:val="20"/>
              </w:rPr>
              <w:t>(%)</w:t>
            </w:r>
          </w:p>
        </w:tc>
        <w:tc>
          <w:tcPr>
            <w:tcW w:w="1524" w:type="dxa"/>
            <w:tcBorders>
              <w:top w:val="single" w:sz="4" w:space="0" w:color="auto"/>
              <w:bottom w:val="single" w:sz="4" w:space="0" w:color="auto"/>
            </w:tcBorders>
            <w:tcMar>
              <w:left w:w="0" w:type="dxa"/>
              <w:right w:w="0" w:type="dxa"/>
            </w:tcMar>
            <w:vAlign w:val="center"/>
          </w:tcPr>
          <w:p w14:paraId="1D3F6CEE" w14:textId="77777777" w:rsidR="003C3CFC" w:rsidRPr="00094EA9" w:rsidRDefault="00CA2697" w:rsidP="00094EA9">
            <w:pPr>
              <w:pStyle w:val="NoSpacing"/>
              <w:jc w:val="center"/>
              <w:rPr>
                <w:rFonts w:ascii="Times New Roman" w:hAnsi="Times New Roman" w:cs="Times New Roman"/>
                <w:bCs/>
                <w:sz w:val="20"/>
                <w:szCs w:val="20"/>
              </w:rPr>
            </w:pPr>
            <w:r w:rsidRPr="00094EA9">
              <w:rPr>
                <w:rFonts w:ascii="Times New Roman" w:hAnsi="Times New Roman" w:cs="Times New Roman"/>
                <w:bCs/>
                <w:sz w:val="20"/>
                <w:szCs w:val="20"/>
              </w:rPr>
              <w:t>Seedling height</w:t>
            </w:r>
          </w:p>
          <w:p w14:paraId="4706AAC5" w14:textId="1D3F3776" w:rsidR="00CA2697" w:rsidRPr="00094EA9" w:rsidRDefault="00CA2697" w:rsidP="00094EA9">
            <w:pPr>
              <w:pStyle w:val="NoSpacing"/>
              <w:jc w:val="center"/>
              <w:rPr>
                <w:rFonts w:ascii="Times New Roman" w:hAnsi="Times New Roman" w:cs="Times New Roman"/>
                <w:bCs/>
                <w:sz w:val="20"/>
                <w:szCs w:val="20"/>
              </w:rPr>
            </w:pPr>
            <w:r w:rsidRPr="00094EA9">
              <w:rPr>
                <w:rFonts w:ascii="Times New Roman" w:hAnsi="Times New Roman" w:cs="Times New Roman"/>
                <w:bCs/>
                <w:sz w:val="20"/>
                <w:szCs w:val="20"/>
              </w:rPr>
              <w:t>(cm)</w:t>
            </w:r>
          </w:p>
        </w:tc>
        <w:tc>
          <w:tcPr>
            <w:tcW w:w="1524" w:type="dxa"/>
            <w:tcBorders>
              <w:top w:val="single" w:sz="4" w:space="0" w:color="auto"/>
              <w:bottom w:val="single" w:sz="4" w:space="0" w:color="auto"/>
            </w:tcBorders>
            <w:tcMar>
              <w:left w:w="0" w:type="dxa"/>
              <w:right w:w="0" w:type="dxa"/>
            </w:tcMar>
            <w:vAlign w:val="center"/>
          </w:tcPr>
          <w:p w14:paraId="65D233B0" w14:textId="226EC61E" w:rsidR="00CA2697" w:rsidRPr="00094EA9" w:rsidRDefault="00CA2697" w:rsidP="00094EA9">
            <w:pPr>
              <w:pStyle w:val="NoSpacing"/>
              <w:jc w:val="center"/>
              <w:rPr>
                <w:rFonts w:ascii="Times New Roman" w:hAnsi="Times New Roman" w:cs="Times New Roman"/>
                <w:bCs/>
                <w:sz w:val="20"/>
                <w:szCs w:val="20"/>
              </w:rPr>
            </w:pPr>
            <w:r w:rsidRPr="00094EA9">
              <w:rPr>
                <w:rFonts w:ascii="Times New Roman" w:hAnsi="Times New Roman" w:cs="Times New Roman"/>
                <w:bCs/>
                <w:sz w:val="20"/>
                <w:szCs w:val="20"/>
              </w:rPr>
              <w:t>Seedling vigor index</w:t>
            </w:r>
          </w:p>
        </w:tc>
      </w:tr>
      <w:tr w:rsidR="004E7872" w:rsidRPr="00094EA9" w14:paraId="31148D81" w14:textId="77777777" w:rsidTr="003C3CFC">
        <w:trPr>
          <w:jc w:val="center"/>
        </w:trPr>
        <w:tc>
          <w:tcPr>
            <w:tcW w:w="2552" w:type="dxa"/>
            <w:tcBorders>
              <w:top w:val="single" w:sz="4" w:space="0" w:color="auto"/>
            </w:tcBorders>
            <w:tcMar>
              <w:left w:w="0" w:type="dxa"/>
              <w:right w:w="0" w:type="dxa"/>
            </w:tcMar>
            <w:vAlign w:val="center"/>
          </w:tcPr>
          <w:p w14:paraId="0AD5941C" w14:textId="2102C80E" w:rsidR="004E7872" w:rsidRPr="00094EA9" w:rsidRDefault="004E7872" w:rsidP="00094EA9">
            <w:pPr>
              <w:pStyle w:val="NoSpacing"/>
              <w:rPr>
                <w:rFonts w:ascii="Times New Roman" w:hAnsi="Times New Roman" w:cs="Times New Roman"/>
                <w:sz w:val="20"/>
                <w:szCs w:val="20"/>
              </w:rPr>
            </w:pPr>
            <w:r w:rsidRPr="00094EA9">
              <w:rPr>
                <w:rFonts w:ascii="Times New Roman" w:hAnsi="Times New Roman" w:cs="Times New Roman"/>
                <w:iCs/>
                <w:sz w:val="20"/>
                <w:szCs w:val="20"/>
              </w:rPr>
              <w:t xml:space="preserve">Hydropriming </w:t>
            </w:r>
            <w:r w:rsidR="00280885" w:rsidRPr="00094EA9">
              <w:rPr>
                <w:rFonts w:ascii="Times New Roman" w:hAnsi="Times New Roman" w:cs="Times New Roman"/>
                <w:sz w:val="20"/>
                <w:szCs w:val="20"/>
              </w:rPr>
              <w:t>(24 hours)</w:t>
            </w:r>
          </w:p>
        </w:tc>
        <w:tc>
          <w:tcPr>
            <w:tcW w:w="1524" w:type="dxa"/>
            <w:tcBorders>
              <w:top w:val="single" w:sz="4" w:space="0" w:color="auto"/>
            </w:tcBorders>
            <w:tcMar>
              <w:left w:w="0" w:type="dxa"/>
              <w:right w:w="0" w:type="dxa"/>
            </w:tcMar>
            <w:vAlign w:val="center"/>
          </w:tcPr>
          <w:p w14:paraId="3E9FB2A4" w14:textId="65CAE76D"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35.24 ± 0.23</w:t>
            </w:r>
            <w:r w:rsidRPr="00094EA9">
              <w:rPr>
                <w:rFonts w:ascii="Times New Roman" w:hAnsi="Times New Roman" w:cs="Times New Roman"/>
                <w:sz w:val="20"/>
                <w:szCs w:val="20"/>
                <w:vertAlign w:val="superscript"/>
              </w:rPr>
              <w:t>g</w:t>
            </w:r>
          </w:p>
        </w:tc>
        <w:tc>
          <w:tcPr>
            <w:tcW w:w="1524" w:type="dxa"/>
            <w:tcBorders>
              <w:top w:val="single" w:sz="4" w:space="0" w:color="auto"/>
            </w:tcBorders>
            <w:tcMar>
              <w:left w:w="0" w:type="dxa"/>
              <w:right w:w="0" w:type="dxa"/>
            </w:tcMar>
            <w:vAlign w:val="center"/>
          </w:tcPr>
          <w:p w14:paraId="0F950776" w14:textId="6C6EBC88"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59.33 ± 0.20</w:t>
            </w:r>
            <w:r w:rsidRPr="00094EA9">
              <w:rPr>
                <w:rFonts w:ascii="Times New Roman" w:hAnsi="Times New Roman" w:cs="Times New Roman"/>
                <w:sz w:val="20"/>
                <w:szCs w:val="20"/>
                <w:vertAlign w:val="superscript"/>
              </w:rPr>
              <w:t>f</w:t>
            </w:r>
          </w:p>
        </w:tc>
        <w:tc>
          <w:tcPr>
            <w:tcW w:w="1524" w:type="dxa"/>
            <w:tcBorders>
              <w:top w:val="single" w:sz="4" w:space="0" w:color="auto"/>
            </w:tcBorders>
            <w:tcMar>
              <w:left w:w="0" w:type="dxa"/>
              <w:right w:w="0" w:type="dxa"/>
            </w:tcMar>
            <w:vAlign w:val="center"/>
          </w:tcPr>
          <w:p w14:paraId="634BF116" w14:textId="79AA7507"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2.42 ± 0.01</w:t>
            </w:r>
            <w:r w:rsidRPr="00094EA9">
              <w:rPr>
                <w:rFonts w:ascii="Times New Roman" w:hAnsi="Times New Roman" w:cs="Times New Roman"/>
                <w:sz w:val="20"/>
                <w:szCs w:val="20"/>
                <w:vertAlign w:val="superscript"/>
              </w:rPr>
              <w:t>b</w:t>
            </w:r>
          </w:p>
        </w:tc>
        <w:tc>
          <w:tcPr>
            <w:tcW w:w="1524" w:type="dxa"/>
            <w:tcBorders>
              <w:top w:val="single" w:sz="4" w:space="0" w:color="auto"/>
            </w:tcBorders>
            <w:tcMar>
              <w:left w:w="0" w:type="dxa"/>
              <w:right w:w="0" w:type="dxa"/>
            </w:tcMar>
            <w:vAlign w:val="center"/>
          </w:tcPr>
          <w:p w14:paraId="736CD42C" w14:textId="68FC2C5A"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143.29 ± 0.77</w:t>
            </w:r>
            <w:r w:rsidR="00EC7CE2" w:rsidRPr="00094EA9">
              <w:rPr>
                <w:rFonts w:ascii="Times New Roman" w:hAnsi="Times New Roman" w:cs="Times New Roman"/>
                <w:sz w:val="20"/>
                <w:szCs w:val="20"/>
                <w:vertAlign w:val="superscript"/>
              </w:rPr>
              <w:t>e</w:t>
            </w:r>
          </w:p>
        </w:tc>
      </w:tr>
      <w:tr w:rsidR="004E7872" w:rsidRPr="00094EA9" w14:paraId="1529D74F" w14:textId="77777777" w:rsidTr="003C3CFC">
        <w:trPr>
          <w:jc w:val="center"/>
        </w:trPr>
        <w:tc>
          <w:tcPr>
            <w:tcW w:w="2552" w:type="dxa"/>
            <w:tcMar>
              <w:left w:w="0" w:type="dxa"/>
              <w:right w:w="0" w:type="dxa"/>
            </w:tcMar>
            <w:vAlign w:val="center"/>
          </w:tcPr>
          <w:p w14:paraId="203C6BDD" w14:textId="5F77BC68" w:rsidR="004E7872" w:rsidRPr="00094EA9" w:rsidRDefault="004E7872" w:rsidP="00094EA9">
            <w:pPr>
              <w:pStyle w:val="NoSpacing"/>
              <w:rPr>
                <w:rFonts w:ascii="Times New Roman" w:hAnsi="Times New Roman" w:cs="Times New Roman"/>
                <w:sz w:val="20"/>
                <w:szCs w:val="20"/>
              </w:rPr>
            </w:pPr>
            <w:r w:rsidRPr="00094EA9">
              <w:rPr>
                <w:rFonts w:ascii="Times New Roman" w:hAnsi="Times New Roman" w:cs="Times New Roman"/>
                <w:iCs/>
                <w:sz w:val="20"/>
                <w:szCs w:val="20"/>
              </w:rPr>
              <w:t xml:space="preserve">Hydropriming </w:t>
            </w:r>
            <w:r w:rsidRPr="00094EA9">
              <w:rPr>
                <w:rFonts w:ascii="Times New Roman" w:hAnsi="Times New Roman" w:cs="Times New Roman"/>
                <w:sz w:val="20"/>
                <w:szCs w:val="20"/>
              </w:rPr>
              <w:t>(48 hours)</w:t>
            </w:r>
          </w:p>
        </w:tc>
        <w:tc>
          <w:tcPr>
            <w:tcW w:w="1524" w:type="dxa"/>
            <w:tcMar>
              <w:left w:w="0" w:type="dxa"/>
              <w:right w:w="0" w:type="dxa"/>
            </w:tcMar>
            <w:vAlign w:val="center"/>
          </w:tcPr>
          <w:p w14:paraId="4902CAD6" w14:textId="341D3317"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27.17 ± 0.31</w:t>
            </w:r>
            <w:r w:rsidRPr="00094EA9">
              <w:rPr>
                <w:rFonts w:ascii="Times New Roman" w:hAnsi="Times New Roman" w:cs="Times New Roman"/>
                <w:sz w:val="20"/>
                <w:szCs w:val="20"/>
                <w:vertAlign w:val="superscript"/>
              </w:rPr>
              <w:t>h</w:t>
            </w:r>
          </w:p>
        </w:tc>
        <w:tc>
          <w:tcPr>
            <w:tcW w:w="1524" w:type="dxa"/>
            <w:tcMar>
              <w:left w:w="0" w:type="dxa"/>
              <w:right w:w="0" w:type="dxa"/>
            </w:tcMar>
            <w:vAlign w:val="center"/>
          </w:tcPr>
          <w:p w14:paraId="0B2C4D83" w14:textId="6F43AAE9"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40.83 ± 0.64</w:t>
            </w:r>
            <w:r w:rsidRPr="00094EA9">
              <w:rPr>
                <w:rFonts w:ascii="Times New Roman" w:hAnsi="Times New Roman" w:cs="Times New Roman"/>
                <w:sz w:val="20"/>
                <w:szCs w:val="20"/>
                <w:vertAlign w:val="superscript"/>
              </w:rPr>
              <w:t>h</w:t>
            </w:r>
          </w:p>
        </w:tc>
        <w:tc>
          <w:tcPr>
            <w:tcW w:w="1524" w:type="dxa"/>
            <w:tcMar>
              <w:left w:w="0" w:type="dxa"/>
              <w:right w:w="0" w:type="dxa"/>
            </w:tcMar>
            <w:vAlign w:val="center"/>
          </w:tcPr>
          <w:p w14:paraId="3DA63EEE" w14:textId="1B5898C3"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2.55 ± 0.64</w:t>
            </w:r>
            <w:r w:rsidRPr="00094EA9">
              <w:rPr>
                <w:rFonts w:ascii="Times New Roman" w:hAnsi="Times New Roman" w:cs="Times New Roman"/>
                <w:sz w:val="20"/>
                <w:szCs w:val="20"/>
                <w:vertAlign w:val="superscript"/>
              </w:rPr>
              <w:t>a</w:t>
            </w:r>
          </w:p>
        </w:tc>
        <w:tc>
          <w:tcPr>
            <w:tcW w:w="1524" w:type="dxa"/>
            <w:tcMar>
              <w:left w:w="0" w:type="dxa"/>
              <w:right w:w="0" w:type="dxa"/>
            </w:tcMar>
            <w:vAlign w:val="center"/>
          </w:tcPr>
          <w:p w14:paraId="2DC90DF9" w14:textId="2D3E6CB0"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104.02 ± 1.70</w:t>
            </w:r>
            <w:r w:rsidR="00EC7CE2" w:rsidRPr="00094EA9">
              <w:rPr>
                <w:rFonts w:ascii="Times New Roman" w:hAnsi="Times New Roman" w:cs="Times New Roman"/>
                <w:sz w:val="20"/>
                <w:szCs w:val="20"/>
                <w:vertAlign w:val="superscript"/>
              </w:rPr>
              <w:t>g</w:t>
            </w:r>
          </w:p>
        </w:tc>
      </w:tr>
      <w:tr w:rsidR="004E7872" w:rsidRPr="00094EA9" w14:paraId="62F47FA9" w14:textId="77777777" w:rsidTr="003C3CFC">
        <w:trPr>
          <w:jc w:val="center"/>
        </w:trPr>
        <w:tc>
          <w:tcPr>
            <w:tcW w:w="2552" w:type="dxa"/>
            <w:tcMar>
              <w:left w:w="0" w:type="dxa"/>
              <w:right w:w="0" w:type="dxa"/>
            </w:tcMar>
            <w:vAlign w:val="center"/>
          </w:tcPr>
          <w:p w14:paraId="7130F2DA" w14:textId="69DEA8A7" w:rsidR="004E7872" w:rsidRPr="00094EA9" w:rsidRDefault="00280885" w:rsidP="00094EA9">
            <w:pPr>
              <w:pStyle w:val="NoSpacing"/>
              <w:rPr>
                <w:rFonts w:ascii="Times New Roman" w:hAnsi="Times New Roman" w:cs="Times New Roman"/>
                <w:sz w:val="20"/>
                <w:szCs w:val="20"/>
              </w:rPr>
            </w:pPr>
            <w:r w:rsidRPr="00094EA9">
              <w:rPr>
                <w:rFonts w:ascii="Times New Roman" w:hAnsi="Times New Roman" w:cs="Times New Roman"/>
                <w:sz w:val="20"/>
                <w:szCs w:val="20"/>
              </w:rPr>
              <w:t>Control</w:t>
            </w:r>
          </w:p>
        </w:tc>
        <w:tc>
          <w:tcPr>
            <w:tcW w:w="1524" w:type="dxa"/>
            <w:tcMar>
              <w:left w:w="0" w:type="dxa"/>
              <w:right w:w="0" w:type="dxa"/>
            </w:tcMar>
            <w:vAlign w:val="center"/>
          </w:tcPr>
          <w:p w14:paraId="7DE19206" w14:textId="5F3DC1CF"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25.15 ± 0.75</w:t>
            </w:r>
            <w:r w:rsidRPr="00094EA9">
              <w:rPr>
                <w:rFonts w:ascii="Times New Roman" w:hAnsi="Times New Roman" w:cs="Times New Roman"/>
                <w:sz w:val="20"/>
                <w:szCs w:val="20"/>
                <w:vertAlign w:val="superscript"/>
              </w:rPr>
              <w:t>h</w:t>
            </w:r>
          </w:p>
        </w:tc>
        <w:tc>
          <w:tcPr>
            <w:tcW w:w="1524" w:type="dxa"/>
            <w:tcMar>
              <w:left w:w="0" w:type="dxa"/>
              <w:right w:w="0" w:type="dxa"/>
            </w:tcMar>
            <w:vAlign w:val="center"/>
          </w:tcPr>
          <w:p w14:paraId="51ABE1B2" w14:textId="12009014"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39.65 ± 1.01</w:t>
            </w:r>
            <w:r w:rsidRPr="00094EA9">
              <w:rPr>
                <w:rFonts w:ascii="Times New Roman" w:hAnsi="Times New Roman" w:cs="Times New Roman"/>
                <w:sz w:val="20"/>
                <w:szCs w:val="20"/>
                <w:vertAlign w:val="superscript"/>
              </w:rPr>
              <w:t>h</w:t>
            </w:r>
          </w:p>
        </w:tc>
        <w:tc>
          <w:tcPr>
            <w:tcW w:w="1524" w:type="dxa"/>
            <w:tcMar>
              <w:left w:w="0" w:type="dxa"/>
              <w:right w:w="0" w:type="dxa"/>
            </w:tcMar>
            <w:vAlign w:val="center"/>
          </w:tcPr>
          <w:p w14:paraId="49FE4AB2" w14:textId="30E93733"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2.17 ± 0.01</w:t>
            </w:r>
            <w:r w:rsidRPr="00094EA9">
              <w:rPr>
                <w:rFonts w:ascii="Times New Roman" w:hAnsi="Times New Roman" w:cs="Times New Roman"/>
                <w:sz w:val="20"/>
                <w:szCs w:val="20"/>
                <w:vertAlign w:val="superscript"/>
              </w:rPr>
              <w:t>f</w:t>
            </w:r>
          </w:p>
        </w:tc>
        <w:tc>
          <w:tcPr>
            <w:tcW w:w="1524" w:type="dxa"/>
            <w:tcMar>
              <w:left w:w="0" w:type="dxa"/>
              <w:right w:w="0" w:type="dxa"/>
            </w:tcMar>
            <w:vAlign w:val="center"/>
          </w:tcPr>
          <w:p w14:paraId="3B84711F" w14:textId="4EDC564E"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102.55 ± 1.71</w:t>
            </w:r>
            <w:r w:rsidR="00EC7CE2" w:rsidRPr="00094EA9">
              <w:rPr>
                <w:rFonts w:ascii="Times New Roman" w:hAnsi="Times New Roman" w:cs="Times New Roman"/>
                <w:sz w:val="20"/>
                <w:szCs w:val="20"/>
                <w:vertAlign w:val="superscript"/>
              </w:rPr>
              <w:t>g</w:t>
            </w:r>
          </w:p>
        </w:tc>
      </w:tr>
      <w:tr w:rsidR="004E7872" w:rsidRPr="00094EA9" w14:paraId="174E560E" w14:textId="77777777" w:rsidTr="003C3CFC">
        <w:trPr>
          <w:jc w:val="center"/>
        </w:trPr>
        <w:tc>
          <w:tcPr>
            <w:tcW w:w="2552" w:type="dxa"/>
            <w:tcMar>
              <w:left w:w="0" w:type="dxa"/>
              <w:right w:w="0" w:type="dxa"/>
            </w:tcMar>
            <w:vAlign w:val="center"/>
          </w:tcPr>
          <w:p w14:paraId="11DEFB8F" w14:textId="17417039" w:rsidR="004E7872" w:rsidRPr="00094EA9" w:rsidRDefault="004E7872" w:rsidP="00094EA9">
            <w:pPr>
              <w:pStyle w:val="NoSpacing"/>
              <w:rPr>
                <w:rFonts w:ascii="Times New Roman" w:hAnsi="Times New Roman" w:cs="Times New Roman"/>
                <w:sz w:val="20"/>
                <w:szCs w:val="20"/>
              </w:rPr>
            </w:pPr>
            <w:r w:rsidRPr="00094EA9">
              <w:rPr>
                <w:rFonts w:ascii="Times New Roman" w:hAnsi="Times New Roman" w:cs="Times New Roman"/>
                <w:iCs/>
                <w:sz w:val="20"/>
                <w:szCs w:val="20"/>
              </w:rPr>
              <w:t xml:space="preserve">Halopriming </w:t>
            </w:r>
            <w:r w:rsidRPr="00094EA9">
              <w:rPr>
                <w:rFonts w:ascii="Times New Roman" w:hAnsi="Times New Roman" w:cs="Times New Roman"/>
                <w:sz w:val="20"/>
                <w:szCs w:val="20"/>
              </w:rPr>
              <w:t>KNO</w:t>
            </w:r>
            <w:r w:rsidR="00B3139A" w:rsidRPr="00094EA9">
              <w:rPr>
                <w:rFonts w:ascii="Times New Roman" w:hAnsi="Times New Roman" w:cs="Times New Roman"/>
                <w:sz w:val="20"/>
                <w:szCs w:val="20"/>
                <w:vertAlign w:val="subscript"/>
              </w:rPr>
              <w:t>3</w:t>
            </w:r>
            <w:r w:rsidRPr="00094EA9">
              <w:rPr>
                <w:rFonts w:ascii="Times New Roman" w:hAnsi="Times New Roman" w:cs="Times New Roman"/>
                <w:sz w:val="20"/>
                <w:szCs w:val="20"/>
              </w:rPr>
              <w:t xml:space="preserve"> (10%</w:t>
            </w:r>
            <w:r w:rsidR="00280885" w:rsidRPr="00094EA9">
              <w:rPr>
                <w:rFonts w:ascii="Times New Roman" w:hAnsi="Times New Roman" w:cs="Times New Roman"/>
                <w:sz w:val="20"/>
                <w:szCs w:val="20"/>
              </w:rPr>
              <w:t>,</w:t>
            </w:r>
            <w:r w:rsidRPr="00094EA9">
              <w:rPr>
                <w:rFonts w:ascii="Times New Roman" w:hAnsi="Times New Roman" w:cs="Times New Roman"/>
                <w:sz w:val="20"/>
                <w:szCs w:val="20"/>
              </w:rPr>
              <w:t xml:space="preserve"> 24</w:t>
            </w:r>
            <w:r w:rsidR="00280885" w:rsidRPr="00094EA9">
              <w:rPr>
                <w:rFonts w:ascii="Times New Roman" w:hAnsi="Times New Roman" w:cs="Times New Roman"/>
                <w:sz w:val="20"/>
                <w:szCs w:val="20"/>
              </w:rPr>
              <w:t>h)</w:t>
            </w:r>
          </w:p>
        </w:tc>
        <w:tc>
          <w:tcPr>
            <w:tcW w:w="1524" w:type="dxa"/>
            <w:tcMar>
              <w:left w:w="0" w:type="dxa"/>
              <w:right w:w="0" w:type="dxa"/>
            </w:tcMar>
            <w:vAlign w:val="center"/>
          </w:tcPr>
          <w:p w14:paraId="32656658" w14:textId="5F4114D7"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35.88 ± 0.03</w:t>
            </w:r>
            <w:r w:rsidRPr="00094EA9">
              <w:rPr>
                <w:rFonts w:ascii="Times New Roman" w:hAnsi="Times New Roman" w:cs="Times New Roman"/>
                <w:sz w:val="20"/>
                <w:szCs w:val="20"/>
                <w:vertAlign w:val="superscript"/>
              </w:rPr>
              <w:t>f</w:t>
            </w:r>
          </w:p>
        </w:tc>
        <w:tc>
          <w:tcPr>
            <w:tcW w:w="1524" w:type="dxa"/>
            <w:tcMar>
              <w:left w:w="0" w:type="dxa"/>
              <w:right w:w="0" w:type="dxa"/>
            </w:tcMar>
            <w:vAlign w:val="center"/>
          </w:tcPr>
          <w:p w14:paraId="77140170" w14:textId="3AA4043E"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56.67 ± 0.50</w:t>
            </w:r>
            <w:r w:rsidRPr="00094EA9">
              <w:rPr>
                <w:rFonts w:ascii="Times New Roman" w:hAnsi="Times New Roman" w:cs="Times New Roman"/>
                <w:sz w:val="20"/>
                <w:szCs w:val="20"/>
                <w:vertAlign w:val="superscript"/>
              </w:rPr>
              <w:t>g</w:t>
            </w:r>
          </w:p>
        </w:tc>
        <w:tc>
          <w:tcPr>
            <w:tcW w:w="1524" w:type="dxa"/>
            <w:tcMar>
              <w:left w:w="0" w:type="dxa"/>
              <w:right w:w="0" w:type="dxa"/>
            </w:tcMar>
            <w:vAlign w:val="center"/>
          </w:tcPr>
          <w:p w14:paraId="55882879" w14:textId="7DF76881"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2.44 ± 0.01</w:t>
            </w:r>
            <w:r w:rsidRPr="00094EA9">
              <w:rPr>
                <w:rFonts w:ascii="Times New Roman" w:hAnsi="Times New Roman" w:cs="Times New Roman"/>
                <w:sz w:val="20"/>
                <w:szCs w:val="20"/>
                <w:vertAlign w:val="superscript"/>
              </w:rPr>
              <w:t>b</w:t>
            </w:r>
          </w:p>
        </w:tc>
        <w:tc>
          <w:tcPr>
            <w:tcW w:w="1524" w:type="dxa"/>
            <w:tcMar>
              <w:left w:w="0" w:type="dxa"/>
              <w:right w:w="0" w:type="dxa"/>
            </w:tcMar>
            <w:vAlign w:val="center"/>
          </w:tcPr>
          <w:p w14:paraId="63859913" w14:textId="75E7DB47"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137.98 ± 0.33</w:t>
            </w:r>
            <w:r w:rsidR="00EC7CE2" w:rsidRPr="00094EA9">
              <w:rPr>
                <w:rFonts w:ascii="Times New Roman" w:hAnsi="Times New Roman" w:cs="Times New Roman"/>
                <w:sz w:val="20"/>
                <w:szCs w:val="20"/>
                <w:vertAlign w:val="superscript"/>
              </w:rPr>
              <w:t>f</w:t>
            </w:r>
          </w:p>
        </w:tc>
      </w:tr>
      <w:tr w:rsidR="004E7872" w:rsidRPr="00094EA9" w14:paraId="603B8625" w14:textId="77777777" w:rsidTr="003C3CFC">
        <w:trPr>
          <w:jc w:val="center"/>
        </w:trPr>
        <w:tc>
          <w:tcPr>
            <w:tcW w:w="2552" w:type="dxa"/>
            <w:tcMar>
              <w:left w:w="0" w:type="dxa"/>
              <w:right w:w="0" w:type="dxa"/>
            </w:tcMar>
            <w:vAlign w:val="center"/>
          </w:tcPr>
          <w:p w14:paraId="0638F10B" w14:textId="2A47D199" w:rsidR="004E7872" w:rsidRPr="00094EA9" w:rsidRDefault="004E7872" w:rsidP="00094EA9">
            <w:pPr>
              <w:pStyle w:val="NoSpacing"/>
              <w:rPr>
                <w:rFonts w:ascii="Times New Roman" w:hAnsi="Times New Roman" w:cs="Times New Roman"/>
                <w:sz w:val="20"/>
                <w:szCs w:val="20"/>
              </w:rPr>
            </w:pPr>
            <w:r w:rsidRPr="00094EA9">
              <w:rPr>
                <w:rFonts w:ascii="Times New Roman" w:hAnsi="Times New Roman" w:cs="Times New Roman"/>
                <w:iCs/>
                <w:sz w:val="20"/>
                <w:szCs w:val="20"/>
              </w:rPr>
              <w:t xml:space="preserve">Halopriming </w:t>
            </w:r>
            <w:r w:rsidRPr="00094EA9">
              <w:rPr>
                <w:rFonts w:ascii="Times New Roman" w:hAnsi="Times New Roman" w:cs="Times New Roman"/>
                <w:sz w:val="20"/>
                <w:szCs w:val="20"/>
              </w:rPr>
              <w:t>KNO</w:t>
            </w:r>
            <w:r w:rsidR="00B3139A" w:rsidRPr="00094EA9">
              <w:rPr>
                <w:rFonts w:ascii="Times New Roman" w:hAnsi="Times New Roman" w:cs="Times New Roman"/>
                <w:sz w:val="20"/>
                <w:szCs w:val="20"/>
                <w:vertAlign w:val="subscript"/>
              </w:rPr>
              <w:t>3</w:t>
            </w:r>
            <w:r w:rsidRPr="00094EA9">
              <w:rPr>
                <w:rFonts w:ascii="Times New Roman" w:hAnsi="Times New Roman" w:cs="Times New Roman"/>
                <w:sz w:val="20"/>
                <w:szCs w:val="20"/>
              </w:rPr>
              <w:t xml:space="preserve"> (15%</w:t>
            </w:r>
            <w:r w:rsidR="00280885" w:rsidRPr="00094EA9">
              <w:rPr>
                <w:rFonts w:ascii="Times New Roman" w:hAnsi="Times New Roman" w:cs="Times New Roman"/>
                <w:sz w:val="20"/>
                <w:szCs w:val="20"/>
              </w:rPr>
              <w:t>,</w:t>
            </w:r>
            <w:r w:rsidRPr="00094EA9">
              <w:rPr>
                <w:rFonts w:ascii="Times New Roman" w:hAnsi="Times New Roman" w:cs="Times New Roman"/>
                <w:sz w:val="20"/>
                <w:szCs w:val="20"/>
              </w:rPr>
              <w:t xml:space="preserve"> 48</w:t>
            </w:r>
            <w:r w:rsidR="00280885" w:rsidRPr="00094EA9">
              <w:rPr>
                <w:rFonts w:ascii="Times New Roman" w:hAnsi="Times New Roman" w:cs="Times New Roman"/>
                <w:sz w:val="20"/>
                <w:szCs w:val="20"/>
              </w:rPr>
              <w:t>h)</w:t>
            </w:r>
          </w:p>
        </w:tc>
        <w:tc>
          <w:tcPr>
            <w:tcW w:w="1524" w:type="dxa"/>
            <w:shd w:val="clear" w:color="auto" w:fill="auto"/>
            <w:tcMar>
              <w:left w:w="0" w:type="dxa"/>
              <w:right w:w="0" w:type="dxa"/>
            </w:tcMar>
            <w:vAlign w:val="center"/>
          </w:tcPr>
          <w:p w14:paraId="5183EBA4" w14:textId="5EC9527F"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41.54 ± 0.22</w:t>
            </w:r>
            <w:r w:rsidRPr="00094EA9">
              <w:rPr>
                <w:rFonts w:ascii="Times New Roman" w:hAnsi="Times New Roman" w:cs="Times New Roman"/>
                <w:sz w:val="20"/>
                <w:szCs w:val="20"/>
                <w:vertAlign w:val="superscript"/>
              </w:rPr>
              <w:t>d</w:t>
            </w:r>
          </w:p>
        </w:tc>
        <w:tc>
          <w:tcPr>
            <w:tcW w:w="1524" w:type="dxa"/>
            <w:shd w:val="clear" w:color="auto" w:fill="auto"/>
            <w:tcMar>
              <w:left w:w="0" w:type="dxa"/>
              <w:right w:w="0" w:type="dxa"/>
            </w:tcMar>
            <w:vAlign w:val="center"/>
          </w:tcPr>
          <w:p w14:paraId="4CF3E434" w14:textId="4143821C"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69.33 ± 0.31</w:t>
            </w:r>
            <w:r w:rsidRPr="00094EA9">
              <w:rPr>
                <w:rFonts w:ascii="Times New Roman" w:hAnsi="Times New Roman" w:cs="Times New Roman"/>
                <w:sz w:val="20"/>
                <w:szCs w:val="20"/>
                <w:vertAlign w:val="superscript"/>
              </w:rPr>
              <w:t>d</w:t>
            </w:r>
          </w:p>
        </w:tc>
        <w:tc>
          <w:tcPr>
            <w:tcW w:w="1524" w:type="dxa"/>
            <w:shd w:val="clear" w:color="auto" w:fill="auto"/>
            <w:tcMar>
              <w:left w:w="0" w:type="dxa"/>
              <w:right w:w="0" w:type="dxa"/>
            </w:tcMar>
            <w:vAlign w:val="center"/>
          </w:tcPr>
          <w:p w14:paraId="43866F83" w14:textId="177119EC"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2.33 ± 0.02</w:t>
            </w:r>
            <w:r w:rsidRPr="00094EA9">
              <w:rPr>
                <w:rFonts w:ascii="Times New Roman" w:hAnsi="Times New Roman" w:cs="Times New Roman"/>
                <w:sz w:val="20"/>
                <w:szCs w:val="20"/>
                <w:vertAlign w:val="superscript"/>
              </w:rPr>
              <w:t>d</w:t>
            </w:r>
          </w:p>
        </w:tc>
        <w:tc>
          <w:tcPr>
            <w:tcW w:w="1524" w:type="dxa"/>
            <w:shd w:val="clear" w:color="auto" w:fill="auto"/>
            <w:tcMar>
              <w:left w:w="0" w:type="dxa"/>
              <w:right w:w="0" w:type="dxa"/>
            </w:tcMar>
            <w:vAlign w:val="center"/>
          </w:tcPr>
          <w:p w14:paraId="1770DF84" w14:textId="5AD4370A"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161.55 ± 1.50</w:t>
            </w:r>
            <w:r w:rsidR="00EC7CE2" w:rsidRPr="00094EA9">
              <w:rPr>
                <w:rFonts w:ascii="Times New Roman" w:hAnsi="Times New Roman" w:cs="Times New Roman"/>
                <w:sz w:val="20"/>
                <w:szCs w:val="20"/>
                <w:vertAlign w:val="superscript"/>
              </w:rPr>
              <w:t>d</w:t>
            </w:r>
          </w:p>
        </w:tc>
      </w:tr>
      <w:tr w:rsidR="004E7872" w:rsidRPr="00094EA9" w14:paraId="23241183" w14:textId="77777777" w:rsidTr="003C3CFC">
        <w:trPr>
          <w:jc w:val="center"/>
        </w:trPr>
        <w:tc>
          <w:tcPr>
            <w:tcW w:w="2552" w:type="dxa"/>
            <w:tcMar>
              <w:left w:w="0" w:type="dxa"/>
              <w:right w:w="0" w:type="dxa"/>
            </w:tcMar>
            <w:vAlign w:val="center"/>
          </w:tcPr>
          <w:p w14:paraId="2948A1FB" w14:textId="6B737AA1" w:rsidR="004E7872" w:rsidRPr="00094EA9" w:rsidRDefault="004E7872" w:rsidP="00094EA9">
            <w:pPr>
              <w:pStyle w:val="NoSpacing"/>
              <w:rPr>
                <w:rFonts w:ascii="Times New Roman" w:hAnsi="Times New Roman" w:cs="Times New Roman"/>
                <w:sz w:val="20"/>
                <w:szCs w:val="20"/>
              </w:rPr>
            </w:pPr>
            <w:r w:rsidRPr="00094EA9">
              <w:rPr>
                <w:rFonts w:ascii="Times New Roman" w:hAnsi="Times New Roman" w:cs="Times New Roman"/>
                <w:iCs/>
                <w:sz w:val="20"/>
                <w:szCs w:val="20"/>
              </w:rPr>
              <w:t>Halopriming</w:t>
            </w:r>
            <w:r w:rsidR="00280885" w:rsidRPr="00094EA9">
              <w:rPr>
                <w:rFonts w:ascii="Times New Roman" w:hAnsi="Times New Roman" w:cs="Times New Roman"/>
                <w:sz w:val="20"/>
                <w:szCs w:val="20"/>
              </w:rPr>
              <w:t xml:space="preserve"> KNO</w:t>
            </w:r>
            <w:r w:rsidR="00B3139A" w:rsidRPr="00094EA9">
              <w:rPr>
                <w:rFonts w:ascii="Times New Roman" w:hAnsi="Times New Roman" w:cs="Times New Roman"/>
                <w:sz w:val="20"/>
                <w:szCs w:val="20"/>
                <w:vertAlign w:val="subscript"/>
              </w:rPr>
              <w:t>3</w:t>
            </w:r>
            <w:r w:rsidR="00280885" w:rsidRPr="00094EA9">
              <w:rPr>
                <w:rFonts w:ascii="Times New Roman" w:hAnsi="Times New Roman" w:cs="Times New Roman"/>
                <w:sz w:val="20"/>
                <w:szCs w:val="20"/>
              </w:rPr>
              <w:t xml:space="preserve"> (3%, 36h)</w:t>
            </w:r>
          </w:p>
        </w:tc>
        <w:tc>
          <w:tcPr>
            <w:tcW w:w="1524" w:type="dxa"/>
            <w:shd w:val="clear" w:color="auto" w:fill="auto"/>
            <w:tcMar>
              <w:left w:w="0" w:type="dxa"/>
              <w:right w:w="0" w:type="dxa"/>
            </w:tcMar>
            <w:vAlign w:val="center"/>
          </w:tcPr>
          <w:p w14:paraId="627AE8A2" w14:textId="528BC406"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58.33 ± 0.18</w:t>
            </w:r>
            <w:r w:rsidRPr="00094EA9">
              <w:rPr>
                <w:rFonts w:ascii="Times New Roman" w:hAnsi="Times New Roman" w:cs="Times New Roman"/>
                <w:sz w:val="20"/>
                <w:szCs w:val="20"/>
                <w:vertAlign w:val="superscript"/>
              </w:rPr>
              <w:t>a</w:t>
            </w:r>
          </w:p>
        </w:tc>
        <w:tc>
          <w:tcPr>
            <w:tcW w:w="1524" w:type="dxa"/>
            <w:shd w:val="clear" w:color="auto" w:fill="auto"/>
            <w:tcMar>
              <w:left w:w="0" w:type="dxa"/>
              <w:right w:w="0" w:type="dxa"/>
            </w:tcMar>
            <w:vAlign w:val="center"/>
          </w:tcPr>
          <w:p w14:paraId="203B6F83" w14:textId="78F56BBB"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95.33 ± 0.15</w:t>
            </w:r>
            <w:r w:rsidRPr="00094EA9">
              <w:rPr>
                <w:rFonts w:ascii="Times New Roman" w:hAnsi="Times New Roman" w:cs="Times New Roman"/>
                <w:sz w:val="20"/>
                <w:szCs w:val="20"/>
                <w:vertAlign w:val="superscript"/>
              </w:rPr>
              <w:t>a</w:t>
            </w:r>
          </w:p>
        </w:tc>
        <w:tc>
          <w:tcPr>
            <w:tcW w:w="1524" w:type="dxa"/>
            <w:shd w:val="clear" w:color="auto" w:fill="auto"/>
            <w:tcMar>
              <w:left w:w="0" w:type="dxa"/>
              <w:right w:w="0" w:type="dxa"/>
            </w:tcMar>
            <w:vAlign w:val="center"/>
          </w:tcPr>
          <w:p w14:paraId="2331B435" w14:textId="4E7EC239"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2.24 ± 0.01</w:t>
            </w:r>
            <w:r w:rsidRPr="00094EA9">
              <w:rPr>
                <w:rFonts w:ascii="Times New Roman" w:hAnsi="Times New Roman" w:cs="Times New Roman"/>
                <w:sz w:val="20"/>
                <w:szCs w:val="20"/>
                <w:vertAlign w:val="superscript"/>
              </w:rPr>
              <w:t>e</w:t>
            </w:r>
          </w:p>
        </w:tc>
        <w:tc>
          <w:tcPr>
            <w:tcW w:w="1524" w:type="dxa"/>
            <w:shd w:val="clear" w:color="auto" w:fill="auto"/>
            <w:tcMar>
              <w:left w:w="0" w:type="dxa"/>
              <w:right w:w="0" w:type="dxa"/>
            </w:tcMar>
            <w:vAlign w:val="center"/>
          </w:tcPr>
          <w:p w14:paraId="44DB10E6" w14:textId="5E40EC42"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213.07 ± 1.23</w:t>
            </w:r>
            <w:r w:rsidRPr="00094EA9">
              <w:rPr>
                <w:rFonts w:ascii="Times New Roman" w:hAnsi="Times New Roman" w:cs="Times New Roman"/>
                <w:sz w:val="20"/>
                <w:szCs w:val="20"/>
                <w:vertAlign w:val="superscript"/>
              </w:rPr>
              <w:t>a</w:t>
            </w:r>
          </w:p>
        </w:tc>
      </w:tr>
      <w:tr w:rsidR="004E7872" w:rsidRPr="00094EA9" w14:paraId="18B9E1FF" w14:textId="77777777" w:rsidTr="003C3CFC">
        <w:trPr>
          <w:jc w:val="center"/>
        </w:trPr>
        <w:tc>
          <w:tcPr>
            <w:tcW w:w="2552" w:type="dxa"/>
            <w:tcMar>
              <w:left w:w="0" w:type="dxa"/>
              <w:right w:w="0" w:type="dxa"/>
            </w:tcMar>
            <w:vAlign w:val="center"/>
          </w:tcPr>
          <w:p w14:paraId="2AE5A55B" w14:textId="6B235E13" w:rsidR="004E7872" w:rsidRPr="00094EA9" w:rsidRDefault="004E7872" w:rsidP="00094EA9">
            <w:pPr>
              <w:pStyle w:val="NoSpacing"/>
              <w:rPr>
                <w:rFonts w:ascii="Times New Roman" w:hAnsi="Times New Roman" w:cs="Times New Roman"/>
                <w:sz w:val="20"/>
                <w:szCs w:val="20"/>
              </w:rPr>
            </w:pPr>
            <w:r w:rsidRPr="00094EA9">
              <w:rPr>
                <w:rFonts w:ascii="Times New Roman" w:hAnsi="Times New Roman" w:cs="Times New Roman"/>
                <w:iCs/>
                <w:sz w:val="20"/>
                <w:szCs w:val="20"/>
              </w:rPr>
              <w:t xml:space="preserve">Halopriming </w:t>
            </w:r>
            <w:r w:rsidRPr="00094EA9">
              <w:rPr>
                <w:rFonts w:ascii="Times New Roman" w:hAnsi="Times New Roman" w:cs="Times New Roman"/>
                <w:sz w:val="20"/>
                <w:szCs w:val="20"/>
              </w:rPr>
              <w:t>NaCl (10%</w:t>
            </w:r>
            <w:r w:rsidR="00280885" w:rsidRPr="00094EA9">
              <w:rPr>
                <w:rFonts w:ascii="Times New Roman" w:hAnsi="Times New Roman" w:cs="Times New Roman"/>
                <w:sz w:val="20"/>
                <w:szCs w:val="20"/>
              </w:rPr>
              <w:t>,</w:t>
            </w:r>
            <w:r w:rsidRPr="00094EA9">
              <w:rPr>
                <w:rFonts w:ascii="Times New Roman" w:hAnsi="Times New Roman" w:cs="Times New Roman"/>
                <w:sz w:val="20"/>
                <w:szCs w:val="20"/>
              </w:rPr>
              <w:t xml:space="preserve"> </w:t>
            </w:r>
            <w:r w:rsidR="00280885" w:rsidRPr="00094EA9">
              <w:rPr>
                <w:rFonts w:ascii="Times New Roman" w:hAnsi="Times New Roman" w:cs="Times New Roman"/>
                <w:sz w:val="20"/>
                <w:szCs w:val="20"/>
              </w:rPr>
              <w:t>36h)</w:t>
            </w:r>
          </w:p>
        </w:tc>
        <w:tc>
          <w:tcPr>
            <w:tcW w:w="1524" w:type="dxa"/>
            <w:shd w:val="clear" w:color="auto" w:fill="auto"/>
            <w:tcMar>
              <w:left w:w="0" w:type="dxa"/>
              <w:right w:w="0" w:type="dxa"/>
            </w:tcMar>
            <w:vAlign w:val="center"/>
          </w:tcPr>
          <w:p w14:paraId="47055F96" w14:textId="56EBEF99"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51.37 ± 0.25</w:t>
            </w:r>
            <w:r w:rsidRPr="00094EA9">
              <w:rPr>
                <w:rFonts w:ascii="Times New Roman" w:hAnsi="Times New Roman" w:cs="Times New Roman"/>
                <w:sz w:val="20"/>
                <w:szCs w:val="20"/>
                <w:vertAlign w:val="superscript"/>
              </w:rPr>
              <w:t>b</w:t>
            </w:r>
          </w:p>
        </w:tc>
        <w:tc>
          <w:tcPr>
            <w:tcW w:w="1524" w:type="dxa"/>
            <w:shd w:val="clear" w:color="auto" w:fill="auto"/>
            <w:tcMar>
              <w:left w:w="0" w:type="dxa"/>
              <w:right w:w="0" w:type="dxa"/>
            </w:tcMar>
            <w:vAlign w:val="center"/>
          </w:tcPr>
          <w:p w14:paraId="3430DAEE" w14:textId="7A32E702"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84.50 ± 0.64</w:t>
            </w:r>
            <w:r w:rsidRPr="00094EA9">
              <w:rPr>
                <w:rFonts w:ascii="Times New Roman" w:hAnsi="Times New Roman" w:cs="Times New Roman"/>
                <w:sz w:val="20"/>
                <w:szCs w:val="20"/>
                <w:vertAlign w:val="superscript"/>
              </w:rPr>
              <w:t>b</w:t>
            </w:r>
          </w:p>
        </w:tc>
        <w:tc>
          <w:tcPr>
            <w:tcW w:w="1524" w:type="dxa"/>
            <w:shd w:val="clear" w:color="auto" w:fill="auto"/>
            <w:tcMar>
              <w:left w:w="0" w:type="dxa"/>
              <w:right w:w="0" w:type="dxa"/>
            </w:tcMar>
            <w:vAlign w:val="center"/>
          </w:tcPr>
          <w:p w14:paraId="514BA358" w14:textId="6FEDE763"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2.08 ± 0.03</w:t>
            </w:r>
            <w:r w:rsidRPr="00094EA9">
              <w:rPr>
                <w:rFonts w:ascii="Times New Roman" w:hAnsi="Times New Roman" w:cs="Times New Roman"/>
                <w:sz w:val="20"/>
                <w:szCs w:val="20"/>
                <w:vertAlign w:val="superscript"/>
              </w:rPr>
              <w:t>g</w:t>
            </w:r>
          </w:p>
        </w:tc>
        <w:tc>
          <w:tcPr>
            <w:tcW w:w="1524" w:type="dxa"/>
            <w:shd w:val="clear" w:color="auto" w:fill="auto"/>
            <w:tcMar>
              <w:left w:w="0" w:type="dxa"/>
              <w:right w:w="0" w:type="dxa"/>
            </w:tcMar>
            <w:vAlign w:val="center"/>
          </w:tcPr>
          <w:p w14:paraId="5DC63A5D" w14:textId="7BB498AF"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175.76 ± 3.08</w:t>
            </w:r>
            <w:r w:rsidRPr="00094EA9">
              <w:rPr>
                <w:rFonts w:ascii="Times New Roman" w:hAnsi="Times New Roman" w:cs="Times New Roman"/>
                <w:sz w:val="20"/>
                <w:szCs w:val="20"/>
                <w:vertAlign w:val="superscript"/>
              </w:rPr>
              <w:t>b</w:t>
            </w:r>
          </w:p>
        </w:tc>
      </w:tr>
      <w:tr w:rsidR="004E7872" w:rsidRPr="00094EA9" w14:paraId="1829FBFF" w14:textId="77777777" w:rsidTr="003C3CFC">
        <w:trPr>
          <w:jc w:val="center"/>
        </w:trPr>
        <w:tc>
          <w:tcPr>
            <w:tcW w:w="2552" w:type="dxa"/>
            <w:tcMar>
              <w:left w:w="0" w:type="dxa"/>
              <w:right w:w="0" w:type="dxa"/>
            </w:tcMar>
            <w:vAlign w:val="center"/>
          </w:tcPr>
          <w:p w14:paraId="10A84635" w14:textId="44F44C8B" w:rsidR="004E7872" w:rsidRPr="00094EA9" w:rsidRDefault="004E7872" w:rsidP="00094EA9">
            <w:pPr>
              <w:pStyle w:val="NoSpacing"/>
              <w:rPr>
                <w:rFonts w:ascii="Times New Roman" w:hAnsi="Times New Roman" w:cs="Times New Roman"/>
                <w:sz w:val="20"/>
                <w:szCs w:val="20"/>
              </w:rPr>
            </w:pPr>
            <w:r w:rsidRPr="00094EA9">
              <w:rPr>
                <w:rFonts w:ascii="Times New Roman" w:hAnsi="Times New Roman" w:cs="Times New Roman"/>
                <w:iCs/>
                <w:sz w:val="20"/>
                <w:szCs w:val="20"/>
              </w:rPr>
              <w:t xml:space="preserve">Halopriming </w:t>
            </w:r>
            <w:r w:rsidRPr="00094EA9">
              <w:rPr>
                <w:rFonts w:ascii="Times New Roman" w:hAnsi="Times New Roman" w:cs="Times New Roman"/>
                <w:sz w:val="20"/>
                <w:szCs w:val="20"/>
              </w:rPr>
              <w:t>NaCl (3%</w:t>
            </w:r>
            <w:r w:rsidR="00280885" w:rsidRPr="00094EA9">
              <w:rPr>
                <w:rFonts w:ascii="Times New Roman" w:hAnsi="Times New Roman" w:cs="Times New Roman"/>
                <w:sz w:val="20"/>
                <w:szCs w:val="20"/>
              </w:rPr>
              <w:t>,</w:t>
            </w:r>
            <w:r w:rsidRPr="00094EA9">
              <w:rPr>
                <w:rFonts w:ascii="Times New Roman" w:hAnsi="Times New Roman" w:cs="Times New Roman"/>
                <w:sz w:val="20"/>
                <w:szCs w:val="20"/>
              </w:rPr>
              <w:t xml:space="preserve"> </w:t>
            </w:r>
            <w:r w:rsidR="00280885" w:rsidRPr="00094EA9">
              <w:rPr>
                <w:rFonts w:ascii="Times New Roman" w:hAnsi="Times New Roman" w:cs="Times New Roman"/>
                <w:sz w:val="20"/>
                <w:szCs w:val="20"/>
              </w:rPr>
              <w:t>24h)</w:t>
            </w:r>
          </w:p>
        </w:tc>
        <w:tc>
          <w:tcPr>
            <w:tcW w:w="1524" w:type="dxa"/>
            <w:tcMar>
              <w:left w:w="0" w:type="dxa"/>
              <w:right w:w="0" w:type="dxa"/>
            </w:tcMar>
            <w:vAlign w:val="center"/>
          </w:tcPr>
          <w:p w14:paraId="229A26F6" w14:textId="34539D1F"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40.26 ± 0.31</w:t>
            </w:r>
            <w:r w:rsidRPr="00094EA9">
              <w:rPr>
                <w:rFonts w:ascii="Times New Roman" w:hAnsi="Times New Roman" w:cs="Times New Roman"/>
                <w:sz w:val="20"/>
                <w:szCs w:val="20"/>
                <w:vertAlign w:val="superscript"/>
              </w:rPr>
              <w:t>e</w:t>
            </w:r>
          </w:p>
        </w:tc>
        <w:tc>
          <w:tcPr>
            <w:tcW w:w="1524" w:type="dxa"/>
            <w:tcMar>
              <w:left w:w="0" w:type="dxa"/>
              <w:right w:w="0" w:type="dxa"/>
            </w:tcMar>
            <w:vAlign w:val="center"/>
          </w:tcPr>
          <w:p w14:paraId="0ED57EB1" w14:textId="0DD51E28"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67.67 ± 0.86</w:t>
            </w:r>
            <w:r w:rsidRPr="00094EA9">
              <w:rPr>
                <w:rFonts w:ascii="Times New Roman" w:hAnsi="Times New Roman" w:cs="Times New Roman"/>
                <w:sz w:val="20"/>
                <w:szCs w:val="20"/>
                <w:vertAlign w:val="superscript"/>
              </w:rPr>
              <w:t>e</w:t>
            </w:r>
          </w:p>
        </w:tc>
        <w:tc>
          <w:tcPr>
            <w:tcW w:w="1524" w:type="dxa"/>
            <w:tcMar>
              <w:left w:w="0" w:type="dxa"/>
              <w:right w:w="0" w:type="dxa"/>
            </w:tcMar>
            <w:vAlign w:val="center"/>
          </w:tcPr>
          <w:p w14:paraId="2F69FF2E" w14:textId="14D2A346"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2.36 ± 0.01</w:t>
            </w:r>
            <w:r w:rsidRPr="00094EA9">
              <w:rPr>
                <w:rFonts w:ascii="Times New Roman" w:hAnsi="Times New Roman" w:cs="Times New Roman"/>
                <w:sz w:val="20"/>
                <w:szCs w:val="20"/>
                <w:vertAlign w:val="superscript"/>
              </w:rPr>
              <w:t>c</w:t>
            </w:r>
          </w:p>
        </w:tc>
        <w:tc>
          <w:tcPr>
            <w:tcW w:w="1524" w:type="dxa"/>
            <w:tcMar>
              <w:left w:w="0" w:type="dxa"/>
              <w:right w:w="0" w:type="dxa"/>
            </w:tcMar>
            <w:vAlign w:val="center"/>
          </w:tcPr>
          <w:p w14:paraId="106F4801" w14:textId="5A526350"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159.35 ± 2.04</w:t>
            </w:r>
            <w:r w:rsidR="00EC7CE2" w:rsidRPr="00094EA9">
              <w:rPr>
                <w:rFonts w:ascii="Times New Roman" w:hAnsi="Times New Roman" w:cs="Times New Roman"/>
                <w:sz w:val="20"/>
                <w:szCs w:val="20"/>
                <w:vertAlign w:val="superscript"/>
              </w:rPr>
              <w:t>d</w:t>
            </w:r>
          </w:p>
        </w:tc>
      </w:tr>
      <w:tr w:rsidR="004E7872" w:rsidRPr="00094EA9" w14:paraId="47ACFD0A" w14:textId="77777777" w:rsidTr="003C3CFC">
        <w:trPr>
          <w:jc w:val="center"/>
        </w:trPr>
        <w:tc>
          <w:tcPr>
            <w:tcW w:w="2552" w:type="dxa"/>
            <w:tcBorders>
              <w:bottom w:val="single" w:sz="4" w:space="0" w:color="auto"/>
            </w:tcBorders>
            <w:tcMar>
              <w:left w:w="0" w:type="dxa"/>
              <w:right w:w="0" w:type="dxa"/>
            </w:tcMar>
            <w:vAlign w:val="center"/>
          </w:tcPr>
          <w:p w14:paraId="4B207636" w14:textId="6026EADC" w:rsidR="004E7872" w:rsidRPr="00094EA9" w:rsidRDefault="004E7872" w:rsidP="00094EA9">
            <w:pPr>
              <w:pStyle w:val="NoSpacing"/>
              <w:rPr>
                <w:rFonts w:ascii="Times New Roman" w:hAnsi="Times New Roman" w:cs="Times New Roman"/>
                <w:sz w:val="20"/>
                <w:szCs w:val="20"/>
              </w:rPr>
            </w:pPr>
            <w:r w:rsidRPr="00094EA9">
              <w:rPr>
                <w:rFonts w:ascii="Times New Roman" w:hAnsi="Times New Roman" w:cs="Times New Roman"/>
                <w:iCs/>
                <w:sz w:val="20"/>
                <w:szCs w:val="20"/>
              </w:rPr>
              <w:t xml:space="preserve">Halopriming </w:t>
            </w:r>
            <w:r w:rsidRPr="00094EA9">
              <w:rPr>
                <w:rFonts w:ascii="Times New Roman" w:hAnsi="Times New Roman" w:cs="Times New Roman"/>
                <w:sz w:val="20"/>
                <w:szCs w:val="20"/>
              </w:rPr>
              <w:t>NaCl (5%</w:t>
            </w:r>
            <w:r w:rsidR="00280885" w:rsidRPr="00094EA9">
              <w:rPr>
                <w:rFonts w:ascii="Times New Roman" w:hAnsi="Times New Roman" w:cs="Times New Roman"/>
                <w:sz w:val="20"/>
                <w:szCs w:val="20"/>
              </w:rPr>
              <w:t>,</w:t>
            </w:r>
            <w:r w:rsidRPr="00094EA9">
              <w:rPr>
                <w:rFonts w:ascii="Times New Roman" w:hAnsi="Times New Roman" w:cs="Times New Roman"/>
                <w:sz w:val="20"/>
                <w:szCs w:val="20"/>
              </w:rPr>
              <w:t xml:space="preserve"> 24</w:t>
            </w:r>
            <w:r w:rsidR="00280885" w:rsidRPr="00094EA9">
              <w:rPr>
                <w:rFonts w:ascii="Times New Roman" w:hAnsi="Times New Roman" w:cs="Times New Roman"/>
                <w:sz w:val="20"/>
                <w:szCs w:val="20"/>
              </w:rPr>
              <w:t>h)</w:t>
            </w:r>
          </w:p>
        </w:tc>
        <w:tc>
          <w:tcPr>
            <w:tcW w:w="1524" w:type="dxa"/>
            <w:tcBorders>
              <w:bottom w:val="single" w:sz="4" w:space="0" w:color="auto"/>
            </w:tcBorders>
            <w:tcMar>
              <w:left w:w="0" w:type="dxa"/>
              <w:right w:w="0" w:type="dxa"/>
            </w:tcMar>
            <w:vAlign w:val="center"/>
          </w:tcPr>
          <w:p w14:paraId="3763CCFC" w14:textId="06BF6E41"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44.63 ± 0.10</w:t>
            </w:r>
            <w:r w:rsidRPr="00094EA9">
              <w:rPr>
                <w:rFonts w:ascii="Times New Roman" w:hAnsi="Times New Roman" w:cs="Times New Roman"/>
                <w:sz w:val="20"/>
                <w:szCs w:val="20"/>
                <w:vertAlign w:val="superscript"/>
              </w:rPr>
              <w:t>c</w:t>
            </w:r>
          </w:p>
        </w:tc>
        <w:tc>
          <w:tcPr>
            <w:tcW w:w="1524" w:type="dxa"/>
            <w:tcBorders>
              <w:bottom w:val="single" w:sz="4" w:space="0" w:color="auto"/>
            </w:tcBorders>
            <w:tcMar>
              <w:left w:w="0" w:type="dxa"/>
              <w:right w:w="0" w:type="dxa"/>
            </w:tcMar>
            <w:vAlign w:val="center"/>
          </w:tcPr>
          <w:p w14:paraId="0ABBB172" w14:textId="43F2A3B2"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76.00 ± 0.54</w:t>
            </w:r>
            <w:r w:rsidRPr="00094EA9">
              <w:rPr>
                <w:rFonts w:ascii="Times New Roman" w:hAnsi="Times New Roman" w:cs="Times New Roman"/>
                <w:sz w:val="20"/>
                <w:szCs w:val="20"/>
                <w:vertAlign w:val="superscript"/>
              </w:rPr>
              <w:t>c</w:t>
            </w:r>
          </w:p>
        </w:tc>
        <w:tc>
          <w:tcPr>
            <w:tcW w:w="1524" w:type="dxa"/>
            <w:tcBorders>
              <w:bottom w:val="single" w:sz="4" w:space="0" w:color="auto"/>
            </w:tcBorders>
            <w:tcMar>
              <w:left w:w="0" w:type="dxa"/>
              <w:right w:w="0" w:type="dxa"/>
            </w:tcMar>
            <w:vAlign w:val="center"/>
          </w:tcPr>
          <w:p w14:paraId="5D932A58" w14:textId="6FCE73E4"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2.16 ± 0.01</w:t>
            </w:r>
            <w:r w:rsidRPr="00094EA9">
              <w:rPr>
                <w:rFonts w:ascii="Times New Roman" w:hAnsi="Times New Roman" w:cs="Times New Roman"/>
                <w:sz w:val="20"/>
                <w:szCs w:val="20"/>
                <w:vertAlign w:val="superscript"/>
              </w:rPr>
              <w:t>f</w:t>
            </w:r>
          </w:p>
        </w:tc>
        <w:tc>
          <w:tcPr>
            <w:tcW w:w="1524" w:type="dxa"/>
            <w:tcBorders>
              <w:bottom w:val="single" w:sz="4" w:space="0" w:color="auto"/>
            </w:tcBorders>
            <w:tcMar>
              <w:left w:w="0" w:type="dxa"/>
              <w:right w:w="0" w:type="dxa"/>
            </w:tcMar>
            <w:vAlign w:val="center"/>
          </w:tcPr>
          <w:p w14:paraId="71CC5A31" w14:textId="4254D517" w:rsidR="004E7872" w:rsidRPr="00094EA9" w:rsidRDefault="004E7872" w:rsidP="00094EA9">
            <w:pPr>
              <w:pStyle w:val="NoSpacing"/>
              <w:jc w:val="center"/>
              <w:rPr>
                <w:rFonts w:ascii="Times New Roman" w:hAnsi="Times New Roman" w:cs="Times New Roman"/>
                <w:sz w:val="20"/>
                <w:szCs w:val="20"/>
              </w:rPr>
            </w:pPr>
            <w:r w:rsidRPr="00094EA9">
              <w:rPr>
                <w:rFonts w:ascii="Times New Roman" w:hAnsi="Times New Roman" w:cs="Times New Roman"/>
                <w:sz w:val="20"/>
                <w:szCs w:val="20"/>
              </w:rPr>
              <w:t>164.73 ± 1.84</w:t>
            </w:r>
            <w:r w:rsidRPr="00094EA9">
              <w:rPr>
                <w:rFonts w:ascii="Times New Roman" w:hAnsi="Times New Roman" w:cs="Times New Roman"/>
                <w:sz w:val="20"/>
                <w:szCs w:val="20"/>
                <w:vertAlign w:val="superscript"/>
              </w:rPr>
              <w:t>c</w:t>
            </w:r>
          </w:p>
        </w:tc>
      </w:tr>
    </w:tbl>
    <w:p w14:paraId="4AC350E1" w14:textId="77777777" w:rsidR="00D82775" w:rsidRPr="00094EA9" w:rsidRDefault="00D82775" w:rsidP="00094EA9">
      <w:pPr>
        <w:spacing w:after="0" w:line="240" w:lineRule="auto"/>
        <w:jc w:val="both"/>
        <w:rPr>
          <w:rFonts w:ascii="Times New Roman" w:eastAsia="Gungsuh" w:hAnsi="Times New Roman" w:cs="Times New Roman"/>
          <w:sz w:val="24"/>
          <w:szCs w:val="24"/>
          <w:lang w:val="en-US"/>
        </w:rPr>
      </w:pPr>
      <w:r w:rsidRPr="00094EA9">
        <w:rPr>
          <w:rFonts w:ascii="Times New Roman" w:eastAsia="Gungsuh" w:hAnsi="Times New Roman" w:cs="Times New Roman"/>
          <w:sz w:val="24"/>
          <w:szCs w:val="24"/>
          <w:lang w:val="en-US"/>
        </w:rPr>
        <w:t>Means in the same column followed by the same letters do not show significant differences according to the Tukey test (p ≤ 0.05).</w:t>
      </w:r>
    </w:p>
    <w:p w14:paraId="3DED6402" w14:textId="41AFE28D" w:rsidR="00B47EA3" w:rsidRPr="00094EA9" w:rsidRDefault="00B47EA3" w:rsidP="00094EA9">
      <w:pPr>
        <w:spacing w:after="0" w:line="240" w:lineRule="auto"/>
        <w:ind w:firstLine="567"/>
        <w:jc w:val="both"/>
        <w:rPr>
          <w:rFonts w:ascii="Times New Roman" w:eastAsia="Arial" w:hAnsi="Times New Roman" w:cs="Times New Roman"/>
          <w:sz w:val="24"/>
          <w:szCs w:val="24"/>
        </w:rPr>
      </w:pPr>
    </w:p>
    <w:p w14:paraId="51FCC4FA" w14:textId="7E5BBFF6" w:rsidR="000E38A2" w:rsidRPr="00094EA9" w:rsidRDefault="003C3CFC"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Treatment T5, with </w:t>
      </w:r>
      <w:proofErr w:type="gramStart"/>
      <w:r w:rsidRPr="00094EA9">
        <w:rPr>
          <w:rFonts w:ascii="Times New Roman" w:eastAsia="Arial" w:hAnsi="Times New Roman" w:cs="Times New Roman"/>
          <w:sz w:val="24"/>
          <w:szCs w:val="24"/>
        </w:rPr>
        <w:t>an</w:t>
      </w:r>
      <w:proofErr w:type="gramEnd"/>
      <w:r w:rsidRPr="00094EA9">
        <w:rPr>
          <w:rFonts w:ascii="Times New Roman" w:eastAsia="Arial" w:hAnsi="Times New Roman" w:cs="Times New Roman"/>
          <w:sz w:val="24"/>
          <w:szCs w:val="24"/>
        </w:rPr>
        <w:t xml:space="preserve"> </w:t>
      </w:r>
      <w:r w:rsidR="000E38A2" w:rsidRPr="00094EA9">
        <w:rPr>
          <w:rFonts w:ascii="Times New Roman" w:eastAsia="Arial" w:hAnsi="Times New Roman" w:cs="Times New Roman"/>
          <w:sz w:val="24"/>
          <w:szCs w:val="24"/>
        </w:rPr>
        <w:t>growth speed index</w:t>
      </w:r>
      <w:r w:rsidRPr="00094EA9">
        <w:rPr>
          <w:rFonts w:ascii="Times New Roman" w:eastAsia="Arial" w:hAnsi="Times New Roman" w:cs="Times New Roman"/>
          <w:sz w:val="24"/>
          <w:szCs w:val="24"/>
        </w:rPr>
        <w:t xml:space="preserve"> of 58.33, </w:t>
      </w:r>
      <w:r w:rsidR="000E38A2" w:rsidRPr="00094EA9">
        <w:rPr>
          <w:rFonts w:ascii="Times New Roman" w:eastAsia="Arial" w:hAnsi="Times New Roman" w:cs="Times New Roman"/>
          <w:sz w:val="24"/>
          <w:szCs w:val="24"/>
        </w:rPr>
        <w:t>total emergency</w:t>
      </w:r>
      <w:r w:rsidRPr="00094EA9">
        <w:rPr>
          <w:rFonts w:ascii="Times New Roman" w:eastAsia="Arial" w:hAnsi="Times New Roman" w:cs="Times New Roman"/>
          <w:sz w:val="24"/>
          <w:szCs w:val="24"/>
        </w:rPr>
        <w:t xml:space="preserve"> of 95.33%, and </w:t>
      </w:r>
      <w:r w:rsidR="000E38A2" w:rsidRPr="00094EA9">
        <w:rPr>
          <w:rFonts w:ascii="Times New Roman" w:eastAsia="Arial" w:hAnsi="Times New Roman" w:cs="Times New Roman"/>
          <w:sz w:val="24"/>
          <w:szCs w:val="24"/>
        </w:rPr>
        <w:t>seed vigor index</w:t>
      </w:r>
      <w:r w:rsidRPr="00094EA9">
        <w:rPr>
          <w:rFonts w:ascii="Times New Roman" w:eastAsia="Arial" w:hAnsi="Times New Roman" w:cs="Times New Roman"/>
          <w:sz w:val="24"/>
          <w:szCs w:val="24"/>
        </w:rPr>
        <w:t xml:space="preserve"> of 213.07, showed significant differences (p ≤ 0.05) compared to the other treatments (Table </w:t>
      </w:r>
      <w:r w:rsidR="00C97E14" w:rsidRPr="00094EA9">
        <w:rPr>
          <w:rFonts w:ascii="Times New Roman" w:eastAsia="Arial" w:hAnsi="Times New Roman" w:cs="Times New Roman"/>
          <w:sz w:val="24"/>
          <w:szCs w:val="24"/>
        </w:rPr>
        <w:t>3</w:t>
      </w:r>
      <w:r w:rsidRPr="00094EA9">
        <w:rPr>
          <w:rFonts w:ascii="Times New Roman" w:eastAsia="Arial" w:hAnsi="Times New Roman" w:cs="Times New Roman"/>
          <w:sz w:val="24"/>
          <w:szCs w:val="24"/>
        </w:rPr>
        <w:t>), standing out as the most effective under field conditions. These results align with previous studies indicating that seed priming</w:t>
      </w:r>
      <w:r w:rsidR="000E38A2"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particularly with KNO</w:t>
      </w:r>
      <w:r w:rsidR="000E38A2" w:rsidRPr="00094EA9">
        <w:rPr>
          <w:rFonts w:ascii="Times New Roman" w:eastAsia="Arial" w:hAnsi="Times New Roman" w:cs="Times New Roman"/>
          <w:sz w:val="24"/>
          <w:szCs w:val="24"/>
          <w:vertAlign w:val="subscript"/>
        </w:rPr>
        <w:t>3</w:t>
      </w:r>
      <w:r w:rsidR="000E38A2" w:rsidRPr="00094EA9">
        <w:rPr>
          <w:rFonts w:ascii="Times New Roman" w:eastAsia="Arial" w:hAnsi="Times New Roman" w:cs="Times New Roman"/>
          <w:sz w:val="24"/>
          <w:szCs w:val="24"/>
        </w:rPr>
        <w:t xml:space="preserve"> - </w:t>
      </w:r>
      <w:r w:rsidRPr="00094EA9">
        <w:rPr>
          <w:rFonts w:ascii="Times New Roman" w:eastAsia="Arial" w:hAnsi="Times New Roman" w:cs="Times New Roman"/>
          <w:sz w:val="24"/>
          <w:szCs w:val="24"/>
        </w:rPr>
        <w:t>enhances germination, growth, and seedling vigor when compared to NaCl, possibly due to its role in the early activation of metabolic processes (Mamun et al., 2018; Nawaz et al., 2018).</w:t>
      </w:r>
    </w:p>
    <w:p w14:paraId="139302EF" w14:textId="331CDBF3" w:rsidR="003C3CFC" w:rsidRPr="00094EA9" w:rsidRDefault="003C3CFC"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Halopriming with KNO</w:t>
      </w:r>
      <w:r w:rsidR="00151148"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(3% for 36 hours) proves to be an effective technique for improving germination, emergence, and seedling vigor in the Altiplano carrot variety, contributing to better crop establishment under field conditions. These findings are consistent with those reported by Tania et al. (2020), confirming that this approach represents a promising strategy for horticultural production.</w:t>
      </w:r>
    </w:p>
    <w:p w14:paraId="133CCCE6" w14:textId="1E8D53D8" w:rsidR="003C3CFC" w:rsidRPr="00094EA9" w:rsidRDefault="003C3CFC" w:rsidP="00094EA9">
      <w:pPr>
        <w:spacing w:after="0" w:line="240" w:lineRule="auto"/>
        <w:ind w:firstLine="567"/>
        <w:jc w:val="both"/>
        <w:rPr>
          <w:rFonts w:ascii="Times New Roman" w:eastAsia="Arial" w:hAnsi="Times New Roman" w:cs="Times New Roman"/>
          <w:sz w:val="24"/>
          <w:szCs w:val="24"/>
        </w:rPr>
      </w:pPr>
    </w:p>
    <w:p w14:paraId="249AC5ED" w14:textId="2C11969E" w:rsidR="00E701E4" w:rsidRPr="00094EA9" w:rsidRDefault="00E933BC" w:rsidP="00094EA9">
      <w:pPr>
        <w:spacing w:after="0" w:line="240" w:lineRule="auto"/>
        <w:jc w:val="both"/>
        <w:rPr>
          <w:rFonts w:ascii="Times New Roman" w:eastAsia="Arial" w:hAnsi="Times New Roman" w:cs="Times New Roman"/>
          <w:b/>
          <w:sz w:val="24"/>
          <w:szCs w:val="24"/>
        </w:rPr>
      </w:pPr>
      <w:r w:rsidRPr="00094EA9">
        <w:rPr>
          <w:rFonts w:ascii="Times New Roman" w:eastAsia="Arial" w:hAnsi="Times New Roman" w:cs="Times New Roman"/>
          <w:b/>
          <w:sz w:val="24"/>
          <w:szCs w:val="24"/>
        </w:rPr>
        <w:t>Conclusions</w:t>
      </w:r>
    </w:p>
    <w:p w14:paraId="31309C86" w14:textId="68D33D65" w:rsidR="00B47EA3" w:rsidRPr="00094EA9" w:rsidRDefault="00B47EA3" w:rsidP="00094EA9">
      <w:pPr>
        <w:spacing w:after="0" w:line="240" w:lineRule="auto"/>
        <w:ind w:firstLine="567"/>
        <w:jc w:val="both"/>
        <w:rPr>
          <w:rFonts w:ascii="Times New Roman" w:eastAsia="Arial" w:hAnsi="Times New Roman" w:cs="Times New Roman"/>
          <w:sz w:val="24"/>
          <w:szCs w:val="24"/>
        </w:rPr>
      </w:pPr>
    </w:p>
    <w:p w14:paraId="33BF6FE2" w14:textId="3BC8F0C0" w:rsidR="0065652F" w:rsidRPr="00094EA9" w:rsidRDefault="0065652F"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The treatments that showed the best performance in the laboratory compared to the control were hydropriming (immersion for 24</w:t>
      </w:r>
      <w:r w:rsidR="00502496"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48 hours), halopriming with KNO</w:t>
      </w:r>
      <w:r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(3% for 36 hours, 10% for 24 hours, and 15% for 48 hours), and halopriming with NaCl (10% for 36 hours, 3% for 24 hours, and 5% for 24 hours).</w:t>
      </w:r>
    </w:p>
    <w:p w14:paraId="469EDAE0" w14:textId="77777777" w:rsidR="00B3139A" w:rsidRPr="00094EA9" w:rsidRDefault="0065652F"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Treatments</w:t>
      </w:r>
      <w:r w:rsidR="00B3139A" w:rsidRPr="00094EA9">
        <w:rPr>
          <w:rFonts w:ascii="Times New Roman" w:eastAsia="Arial" w:hAnsi="Times New Roman" w:cs="Times New Roman"/>
          <w:sz w:val="24"/>
          <w:szCs w:val="24"/>
        </w:rPr>
        <w:t>:</w:t>
      </w:r>
      <w:r w:rsidRPr="00094EA9">
        <w:rPr>
          <w:rFonts w:ascii="Times New Roman" w:eastAsia="Arial" w:hAnsi="Times New Roman" w:cs="Times New Roman"/>
          <w:sz w:val="24"/>
          <w:szCs w:val="24"/>
        </w:rPr>
        <w:t xml:space="preserve"> hydropriming for 48 hours</w:t>
      </w:r>
      <w:r w:rsidR="00B3139A" w:rsidRPr="00094EA9">
        <w:rPr>
          <w:rFonts w:ascii="Times New Roman" w:eastAsia="Arial" w:hAnsi="Times New Roman" w:cs="Times New Roman"/>
          <w:sz w:val="24"/>
          <w:szCs w:val="24"/>
        </w:rPr>
        <w:t>, halopriming with 10% KNO</w:t>
      </w:r>
      <w:r w:rsidR="00B3139A" w:rsidRPr="00094EA9">
        <w:rPr>
          <w:rFonts w:ascii="Times New Roman" w:eastAsia="Arial" w:hAnsi="Times New Roman" w:cs="Times New Roman"/>
          <w:sz w:val="24"/>
          <w:szCs w:val="24"/>
          <w:vertAlign w:val="subscript"/>
        </w:rPr>
        <w:t>3</w:t>
      </w:r>
      <w:r w:rsidRPr="00094EA9">
        <w:rPr>
          <w:rFonts w:ascii="Times New Roman" w:eastAsia="Arial" w:hAnsi="Times New Roman" w:cs="Times New Roman"/>
          <w:sz w:val="24"/>
          <w:szCs w:val="24"/>
        </w:rPr>
        <w:t xml:space="preserve"> for 24 hours, and </w:t>
      </w:r>
      <w:r w:rsidR="00B3139A" w:rsidRPr="00094EA9">
        <w:rPr>
          <w:rFonts w:ascii="Times New Roman" w:eastAsia="Arial" w:hAnsi="Times New Roman" w:cs="Times New Roman"/>
          <w:sz w:val="24"/>
          <w:szCs w:val="24"/>
        </w:rPr>
        <w:t>hydropriming for 24 hours</w:t>
      </w:r>
      <w:r w:rsidRPr="00094EA9">
        <w:rPr>
          <w:rFonts w:ascii="Times New Roman" w:eastAsia="Arial" w:hAnsi="Times New Roman" w:cs="Times New Roman"/>
          <w:sz w:val="24"/>
          <w:szCs w:val="24"/>
        </w:rPr>
        <w:t xml:space="preserve"> resulted in the greatest seedling heights (2.55 cm, 2.44 cm, and 2.42 cm, respectively), despite exhibiting low emergence rates (&lt;</w:t>
      </w:r>
      <w:r w:rsidR="00B3139A"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rPr>
        <w:t>60%). This suggests that the increased growth may be attributed to reduced competition for resources.</w:t>
      </w:r>
    </w:p>
    <w:p w14:paraId="0AE72A68" w14:textId="6C5DA8F0" w:rsidR="0065652F" w:rsidRPr="00094EA9" w:rsidRDefault="0065652F" w:rsidP="00094EA9">
      <w:pPr>
        <w:spacing w:after="0" w:line="240" w:lineRule="auto"/>
        <w:ind w:firstLine="567"/>
        <w:jc w:val="both"/>
        <w:rPr>
          <w:rFonts w:ascii="Times New Roman" w:eastAsia="Arial" w:hAnsi="Times New Roman" w:cs="Times New Roman"/>
          <w:sz w:val="24"/>
          <w:szCs w:val="24"/>
        </w:rPr>
      </w:pPr>
      <w:r w:rsidRPr="00094EA9">
        <w:rPr>
          <w:rFonts w:ascii="Times New Roman" w:eastAsia="Arial" w:hAnsi="Times New Roman" w:cs="Times New Roman"/>
          <w:sz w:val="24"/>
          <w:szCs w:val="24"/>
        </w:rPr>
        <w:t xml:space="preserve">In contrast, </w:t>
      </w:r>
      <w:r w:rsidR="00B3139A" w:rsidRPr="00094EA9">
        <w:rPr>
          <w:rFonts w:ascii="Times New Roman" w:eastAsia="Arial" w:hAnsi="Times New Roman" w:cs="Times New Roman"/>
          <w:sz w:val="24"/>
          <w:szCs w:val="24"/>
        </w:rPr>
        <w:t xml:space="preserve">the </w:t>
      </w:r>
      <w:r w:rsidRPr="00094EA9">
        <w:rPr>
          <w:rFonts w:ascii="Times New Roman" w:eastAsia="Arial" w:hAnsi="Times New Roman" w:cs="Times New Roman"/>
          <w:sz w:val="24"/>
          <w:szCs w:val="24"/>
        </w:rPr>
        <w:t>halopr</w:t>
      </w:r>
      <w:r w:rsidR="00B3139A" w:rsidRPr="00094EA9">
        <w:rPr>
          <w:rFonts w:ascii="Times New Roman" w:eastAsia="Arial" w:hAnsi="Times New Roman" w:cs="Times New Roman"/>
          <w:sz w:val="24"/>
          <w:szCs w:val="24"/>
        </w:rPr>
        <w:t>iming with 3% KNO₃ for 36 hours</w:t>
      </w:r>
      <w:r w:rsidRPr="00094EA9">
        <w:rPr>
          <w:rFonts w:ascii="Times New Roman" w:eastAsia="Arial" w:hAnsi="Times New Roman" w:cs="Times New Roman"/>
          <w:sz w:val="24"/>
          <w:szCs w:val="24"/>
        </w:rPr>
        <w:t xml:space="preserve"> emerged as the most effective overall treatment, achieving the highest values for seedling vigor index (58.33 mm</w:t>
      </w:r>
      <w:r w:rsidR="00B3139A" w:rsidRPr="00094EA9">
        <w:rPr>
          <w:rFonts w:ascii="Times New Roman" w:eastAsia="Arial" w:hAnsi="Times New Roman" w:cs="Times New Roman"/>
          <w:sz w:val="24"/>
          <w:szCs w:val="24"/>
        </w:rPr>
        <w:t xml:space="preserve"> in </w:t>
      </w:r>
      <w:r w:rsidRPr="00094EA9">
        <w:rPr>
          <w:rFonts w:ascii="Times New Roman" w:eastAsia="Arial" w:hAnsi="Times New Roman" w:cs="Times New Roman"/>
          <w:sz w:val="24"/>
          <w:szCs w:val="24"/>
        </w:rPr>
        <w:t>30 days), total emergence percentage (95.33%), and plant vigor index (213.07), thus proving to be the most suitable option for the establishment of Altiplano carrot seedlings under field conditions.</w:t>
      </w:r>
    </w:p>
    <w:p w14:paraId="345F4F8D" w14:textId="77777777" w:rsidR="0065652F" w:rsidRPr="00094EA9" w:rsidRDefault="0065652F" w:rsidP="00094EA9">
      <w:pPr>
        <w:spacing w:after="0" w:line="240" w:lineRule="auto"/>
        <w:ind w:firstLine="567"/>
        <w:jc w:val="both"/>
        <w:rPr>
          <w:rFonts w:ascii="Times New Roman" w:eastAsia="Arial" w:hAnsi="Times New Roman" w:cs="Times New Roman"/>
          <w:sz w:val="24"/>
          <w:szCs w:val="24"/>
        </w:rPr>
      </w:pPr>
    </w:p>
    <w:p w14:paraId="5C27B79B" w14:textId="77777777" w:rsidR="00B26490" w:rsidRPr="00094EA9" w:rsidRDefault="00B26490" w:rsidP="00094EA9">
      <w:pPr>
        <w:spacing w:after="0" w:line="240" w:lineRule="auto"/>
        <w:rPr>
          <w:rFonts w:ascii="Times New Roman" w:eastAsia="Times New Roman" w:hAnsi="Times New Roman" w:cs="Times New Roman"/>
          <w:b/>
          <w:sz w:val="24"/>
          <w:szCs w:val="24"/>
        </w:rPr>
      </w:pPr>
      <w:r w:rsidRPr="00094EA9">
        <w:rPr>
          <w:rFonts w:ascii="Times New Roman" w:eastAsia="Times New Roman" w:hAnsi="Times New Roman" w:cs="Times New Roman"/>
          <w:b/>
          <w:sz w:val="24"/>
          <w:szCs w:val="24"/>
        </w:rPr>
        <w:t>Disclaimer (artificial intelligence)</w:t>
      </w:r>
    </w:p>
    <w:p w14:paraId="3C730900" w14:textId="77777777" w:rsidR="00B26490" w:rsidRPr="00094EA9" w:rsidRDefault="00B26490" w:rsidP="00094EA9">
      <w:pPr>
        <w:spacing w:after="0" w:line="240" w:lineRule="auto"/>
        <w:ind w:firstLine="567"/>
        <w:jc w:val="both"/>
        <w:rPr>
          <w:rFonts w:ascii="Times New Roman" w:eastAsia="Times New Roman" w:hAnsi="Times New Roman" w:cs="Times New Roman"/>
          <w:sz w:val="24"/>
          <w:szCs w:val="24"/>
        </w:rPr>
      </w:pPr>
    </w:p>
    <w:p w14:paraId="7ABBAD6A" w14:textId="77777777" w:rsidR="00B26490" w:rsidRPr="00094EA9" w:rsidRDefault="00B26490" w:rsidP="00094EA9">
      <w:pPr>
        <w:spacing w:after="0" w:line="240" w:lineRule="auto"/>
        <w:ind w:firstLine="567"/>
        <w:jc w:val="both"/>
        <w:rPr>
          <w:rFonts w:ascii="Times New Roman" w:eastAsia="Times New Roman" w:hAnsi="Times New Roman" w:cs="Times New Roman"/>
          <w:sz w:val="24"/>
          <w:szCs w:val="24"/>
        </w:rPr>
      </w:pPr>
      <w:r w:rsidRPr="00094EA9">
        <w:rPr>
          <w:rFonts w:ascii="Times New Roman" w:eastAsia="Times New Roman" w:hAnsi="Times New Roman" w:cs="Times New Roman"/>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CF8C23B" w14:textId="77777777" w:rsidR="00B26490" w:rsidRPr="00094EA9" w:rsidRDefault="00B26490" w:rsidP="00094EA9">
      <w:pPr>
        <w:spacing w:after="0" w:line="240" w:lineRule="auto"/>
        <w:ind w:firstLine="567"/>
        <w:jc w:val="both"/>
        <w:rPr>
          <w:rFonts w:ascii="Times New Roman" w:eastAsia="Times New Roman" w:hAnsi="Times New Roman" w:cs="Times New Roman"/>
          <w:sz w:val="24"/>
          <w:szCs w:val="24"/>
        </w:rPr>
      </w:pPr>
      <w:r w:rsidRPr="00094EA9">
        <w:rPr>
          <w:rFonts w:ascii="Times New Roman" w:eastAsia="Times New Roman" w:hAnsi="Times New Roman" w:cs="Times New Roman"/>
          <w:sz w:val="24"/>
          <w:szCs w:val="24"/>
        </w:rPr>
        <w:lastRenderedPageBreak/>
        <w:t>Details of the AI usage: The linguistic improvement of the manuscript was carried out with the assistance of the ChatGPT tool (GPT-4, OpenAI), used solely for style and language corrections, without any alteration to the technical or scientific content of the present study.</w:t>
      </w:r>
    </w:p>
    <w:p w14:paraId="3E401BB0" w14:textId="77777777" w:rsidR="00B26490" w:rsidRPr="00094EA9" w:rsidRDefault="00B26490" w:rsidP="00094EA9">
      <w:pPr>
        <w:spacing w:after="0" w:line="240" w:lineRule="auto"/>
        <w:ind w:firstLine="567"/>
        <w:jc w:val="both"/>
        <w:rPr>
          <w:rFonts w:ascii="Times New Roman" w:eastAsia="Times New Roman" w:hAnsi="Times New Roman" w:cs="Times New Roman"/>
          <w:sz w:val="24"/>
          <w:szCs w:val="24"/>
        </w:rPr>
      </w:pPr>
    </w:p>
    <w:p w14:paraId="0C697E83" w14:textId="73ED99CA" w:rsidR="00E701E4" w:rsidRPr="00094EA9" w:rsidRDefault="00112E64" w:rsidP="00094EA9">
      <w:pPr>
        <w:spacing w:after="0" w:line="240" w:lineRule="auto"/>
        <w:jc w:val="both"/>
        <w:rPr>
          <w:rFonts w:ascii="Times New Roman" w:eastAsia="Arial" w:hAnsi="Times New Roman" w:cs="Times New Roman"/>
          <w:b/>
          <w:sz w:val="24"/>
          <w:szCs w:val="24"/>
        </w:rPr>
      </w:pPr>
      <w:r w:rsidRPr="00094EA9">
        <w:rPr>
          <w:rFonts w:ascii="Times New Roman" w:eastAsia="Arial" w:hAnsi="Times New Roman" w:cs="Times New Roman"/>
          <w:b/>
          <w:sz w:val="24"/>
          <w:szCs w:val="24"/>
        </w:rPr>
        <w:t>References</w:t>
      </w:r>
    </w:p>
    <w:p w14:paraId="7D31D017" w14:textId="667EB73D" w:rsidR="00B26490" w:rsidRPr="00094EA9" w:rsidRDefault="00B26490" w:rsidP="00094EA9">
      <w:pPr>
        <w:spacing w:after="0" w:line="240" w:lineRule="auto"/>
        <w:ind w:left="567" w:hanging="567"/>
        <w:jc w:val="both"/>
        <w:rPr>
          <w:rFonts w:ascii="Times New Roman" w:eastAsia="Arial" w:hAnsi="Times New Roman" w:cs="Times New Roman"/>
          <w:sz w:val="24"/>
          <w:szCs w:val="24"/>
        </w:rPr>
      </w:pPr>
    </w:p>
    <w:p w14:paraId="38640E38"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rPr>
        <w:t xml:space="preserve">Adhikari B, </w:t>
      </w:r>
      <w:proofErr w:type="spellStart"/>
      <w:r w:rsidRPr="00094EA9">
        <w:rPr>
          <w:rFonts w:ascii="Times New Roman" w:eastAsia="Arial" w:hAnsi="Times New Roman" w:cs="Times New Roman"/>
          <w:sz w:val="24"/>
          <w:szCs w:val="24"/>
        </w:rPr>
        <w:t>Dhital</w:t>
      </w:r>
      <w:proofErr w:type="spellEnd"/>
      <w:r w:rsidRPr="00094EA9">
        <w:rPr>
          <w:rFonts w:ascii="Times New Roman" w:eastAsia="Arial" w:hAnsi="Times New Roman" w:cs="Times New Roman"/>
          <w:sz w:val="24"/>
          <w:szCs w:val="24"/>
        </w:rPr>
        <w:t xml:space="preserve"> PR, </w:t>
      </w:r>
      <w:proofErr w:type="spellStart"/>
      <w:r w:rsidRPr="00094EA9">
        <w:rPr>
          <w:rFonts w:ascii="Times New Roman" w:eastAsia="Arial" w:hAnsi="Times New Roman" w:cs="Times New Roman"/>
          <w:sz w:val="24"/>
          <w:szCs w:val="24"/>
        </w:rPr>
        <w:t>Ranabhat</w:t>
      </w:r>
      <w:proofErr w:type="spellEnd"/>
      <w:r w:rsidRPr="00094EA9">
        <w:rPr>
          <w:rFonts w:ascii="Times New Roman" w:eastAsia="Arial" w:hAnsi="Times New Roman" w:cs="Times New Roman"/>
          <w:sz w:val="24"/>
          <w:szCs w:val="24"/>
        </w:rPr>
        <w:t xml:space="preserve"> S, &amp; Poudel H (2021) Effect of seed hydropriming durations on germination and seedling growth of bitter gourd (</w:t>
      </w:r>
      <w:r w:rsidRPr="00094EA9">
        <w:rPr>
          <w:rFonts w:ascii="Times New Roman" w:eastAsia="Arial" w:hAnsi="Times New Roman" w:cs="Times New Roman"/>
          <w:i/>
          <w:iCs/>
          <w:sz w:val="24"/>
          <w:szCs w:val="24"/>
        </w:rPr>
        <w:t xml:space="preserve">Momordica </w:t>
      </w:r>
      <w:proofErr w:type="spellStart"/>
      <w:r w:rsidRPr="00094EA9">
        <w:rPr>
          <w:rFonts w:ascii="Times New Roman" w:eastAsia="Arial" w:hAnsi="Times New Roman" w:cs="Times New Roman"/>
          <w:i/>
          <w:iCs/>
          <w:sz w:val="24"/>
          <w:szCs w:val="24"/>
        </w:rPr>
        <w:t>charantia</w:t>
      </w:r>
      <w:proofErr w:type="spellEnd"/>
      <w:r w:rsidRPr="00094EA9">
        <w:rPr>
          <w:rFonts w:ascii="Times New Roman" w:eastAsia="Arial" w:hAnsi="Times New Roman" w:cs="Times New Roman"/>
          <w:sz w:val="24"/>
          <w:szCs w:val="24"/>
        </w:rPr>
        <w:t xml:space="preserve">). </w:t>
      </w:r>
      <w:proofErr w:type="spellStart"/>
      <w:r w:rsidRPr="00094EA9">
        <w:rPr>
          <w:rFonts w:ascii="Times New Roman" w:eastAsia="Arial" w:hAnsi="Times New Roman" w:cs="Times New Roman"/>
          <w:sz w:val="24"/>
          <w:szCs w:val="24"/>
          <w:lang w:val="en-US"/>
        </w:rPr>
        <w:t>PLoS</w:t>
      </w:r>
      <w:proofErr w:type="spellEnd"/>
      <w:r w:rsidRPr="00094EA9">
        <w:rPr>
          <w:rFonts w:ascii="Times New Roman" w:eastAsia="Arial" w:hAnsi="Times New Roman" w:cs="Times New Roman"/>
          <w:sz w:val="24"/>
          <w:szCs w:val="24"/>
          <w:lang w:val="en-US"/>
        </w:rPr>
        <w:t xml:space="preserve"> ONE 16(8): E0255258. https://doi.org/10.1371/journal.pone.0255258</w:t>
      </w:r>
    </w:p>
    <w:p w14:paraId="718259A6"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en-US"/>
        </w:rPr>
        <w:t xml:space="preserve">Ashraf, M. &amp; </w:t>
      </w:r>
      <w:proofErr w:type="spellStart"/>
      <w:r w:rsidRPr="00094EA9">
        <w:rPr>
          <w:rFonts w:ascii="Times New Roman" w:eastAsia="Arial" w:hAnsi="Times New Roman" w:cs="Times New Roman"/>
          <w:sz w:val="24"/>
          <w:szCs w:val="24"/>
          <w:lang w:val="en-US"/>
        </w:rPr>
        <w:t>Foolad</w:t>
      </w:r>
      <w:proofErr w:type="spellEnd"/>
      <w:r w:rsidRPr="00094EA9">
        <w:rPr>
          <w:rFonts w:ascii="Times New Roman" w:eastAsia="Arial" w:hAnsi="Times New Roman" w:cs="Times New Roman"/>
          <w:sz w:val="24"/>
          <w:szCs w:val="24"/>
          <w:lang w:val="en-US"/>
        </w:rPr>
        <w:t xml:space="preserve">, M. (2005). Pre </w:t>
      </w:r>
      <w:r w:rsidRPr="00094EA9">
        <w:rPr>
          <w:rFonts w:ascii="Times New Roman" w:eastAsia="Cambria Math" w:hAnsi="Times New Roman" w:cs="Times New Roman"/>
          <w:sz w:val="24"/>
          <w:szCs w:val="24"/>
          <w:lang w:val="en-US"/>
        </w:rPr>
        <w:t xml:space="preserve">‐ </w:t>
      </w:r>
      <w:r w:rsidRPr="00094EA9">
        <w:rPr>
          <w:rFonts w:ascii="Times New Roman" w:eastAsia="Arial" w:hAnsi="Times New Roman" w:cs="Times New Roman"/>
          <w:sz w:val="24"/>
          <w:szCs w:val="24"/>
          <w:lang w:val="en-US"/>
        </w:rPr>
        <w:t xml:space="preserve">Sowing Seed Treatment A Shotgun Approach to Improve Germination, Plant Growth, and Crop Yield Under Saline and Non </w:t>
      </w:r>
      <w:r w:rsidRPr="00094EA9">
        <w:rPr>
          <w:rFonts w:ascii="Times New Roman" w:eastAsia="Cambria Math" w:hAnsi="Times New Roman" w:cs="Times New Roman"/>
          <w:sz w:val="24"/>
          <w:szCs w:val="24"/>
          <w:lang w:val="en-US"/>
        </w:rPr>
        <w:t xml:space="preserve">‐ </w:t>
      </w:r>
      <w:r w:rsidRPr="00094EA9">
        <w:rPr>
          <w:rFonts w:ascii="Times New Roman" w:eastAsia="Arial" w:hAnsi="Times New Roman" w:cs="Times New Roman"/>
          <w:sz w:val="24"/>
          <w:szCs w:val="24"/>
          <w:lang w:val="en-US"/>
        </w:rPr>
        <w:t xml:space="preserve">Saline Conditions. </w:t>
      </w:r>
      <w:r w:rsidRPr="00094EA9">
        <w:rPr>
          <w:rFonts w:ascii="Times New Roman" w:eastAsia="Arial" w:hAnsi="Times New Roman" w:cs="Times New Roman"/>
          <w:i/>
          <w:iCs/>
          <w:sz w:val="24"/>
          <w:szCs w:val="24"/>
          <w:lang w:val="en-US"/>
        </w:rPr>
        <w:t>Advances in Agronomy</w:t>
      </w:r>
      <w:r w:rsidRPr="00094EA9">
        <w:rPr>
          <w:rFonts w:ascii="Times New Roman" w:eastAsia="Arial" w:hAnsi="Times New Roman" w:cs="Times New Roman"/>
          <w:sz w:val="24"/>
          <w:szCs w:val="24"/>
          <w:lang w:val="en-US"/>
        </w:rPr>
        <w:t>, Academic Press. (88) 223-271. https://doi.org/10.1016/S0065-2113(05)88006-X</w:t>
      </w:r>
    </w:p>
    <w:p w14:paraId="30B6374E"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en-US"/>
        </w:rPr>
        <w:t xml:space="preserve">Association of Official Seed Analysts (AOSA). (1990). Rules for testing seeds. J. </w:t>
      </w:r>
      <w:r w:rsidRPr="00094EA9">
        <w:rPr>
          <w:rFonts w:ascii="Times New Roman" w:eastAsia="Arial" w:hAnsi="Times New Roman" w:cs="Times New Roman"/>
          <w:i/>
          <w:iCs/>
          <w:sz w:val="24"/>
          <w:szCs w:val="24"/>
          <w:lang w:val="en-US"/>
        </w:rPr>
        <w:t>Seed Technol</w:t>
      </w:r>
      <w:r w:rsidRPr="00094EA9">
        <w:rPr>
          <w:rFonts w:ascii="Times New Roman" w:eastAsia="Arial" w:hAnsi="Times New Roman" w:cs="Times New Roman"/>
          <w:sz w:val="24"/>
          <w:szCs w:val="24"/>
          <w:lang w:val="en-US"/>
        </w:rPr>
        <w:t>. 12: 1-112. https://www.seedtest.org/en/publications/international-rules-seed-testing.html</w:t>
      </w:r>
    </w:p>
    <w:p w14:paraId="59748ADE" w14:textId="77777777" w:rsidR="00151148" w:rsidRPr="00094EA9" w:rsidRDefault="00151148" w:rsidP="00094EA9">
      <w:pPr>
        <w:spacing w:after="0" w:line="240" w:lineRule="auto"/>
        <w:ind w:left="709" w:hanging="709"/>
        <w:jc w:val="both"/>
        <w:rPr>
          <w:rFonts w:ascii="Times New Roman" w:hAnsi="Times New Roman" w:cs="Times New Roman"/>
          <w:sz w:val="24"/>
          <w:szCs w:val="24"/>
          <w:lang w:val="en-US"/>
        </w:rPr>
      </w:pPr>
      <w:r w:rsidRPr="00094EA9">
        <w:rPr>
          <w:rFonts w:ascii="Times New Roman" w:eastAsia="Arial" w:hAnsi="Times New Roman" w:cs="Times New Roman"/>
          <w:sz w:val="24"/>
          <w:szCs w:val="24"/>
          <w:lang w:val="en-US"/>
        </w:rPr>
        <w:t xml:space="preserve">Batool, A., </w:t>
      </w:r>
      <w:proofErr w:type="spellStart"/>
      <w:r w:rsidRPr="00094EA9">
        <w:rPr>
          <w:rFonts w:ascii="Times New Roman" w:eastAsia="Arial" w:hAnsi="Times New Roman" w:cs="Times New Roman"/>
          <w:sz w:val="24"/>
          <w:szCs w:val="24"/>
          <w:lang w:val="en-US"/>
        </w:rPr>
        <w:t>Ziaf</w:t>
      </w:r>
      <w:proofErr w:type="spellEnd"/>
      <w:r w:rsidRPr="00094EA9">
        <w:rPr>
          <w:rFonts w:ascii="Times New Roman" w:eastAsia="Arial" w:hAnsi="Times New Roman" w:cs="Times New Roman"/>
          <w:sz w:val="24"/>
          <w:szCs w:val="24"/>
          <w:lang w:val="en-US"/>
        </w:rPr>
        <w:t>, K., &amp; Amjad, M. (2015). Effect of halo-priming on germination and vigor index of cabbage (</w:t>
      </w:r>
      <w:r w:rsidRPr="00094EA9">
        <w:rPr>
          <w:rFonts w:ascii="Times New Roman" w:eastAsia="Arial" w:hAnsi="Times New Roman" w:cs="Times New Roman"/>
          <w:i/>
          <w:iCs/>
          <w:sz w:val="24"/>
          <w:szCs w:val="24"/>
          <w:lang w:val="en-US"/>
        </w:rPr>
        <w:t xml:space="preserve">Brassica oleracea </w:t>
      </w:r>
      <w:r w:rsidRPr="00094EA9">
        <w:rPr>
          <w:rFonts w:ascii="Times New Roman" w:eastAsia="Arial" w:hAnsi="Times New Roman" w:cs="Times New Roman"/>
          <w:sz w:val="24"/>
          <w:szCs w:val="24"/>
          <w:lang w:val="en-US"/>
        </w:rPr>
        <w:t xml:space="preserve">var. capitata). </w:t>
      </w:r>
      <w:r w:rsidRPr="00094EA9">
        <w:rPr>
          <w:rFonts w:ascii="Times New Roman" w:eastAsia="Arial" w:hAnsi="Times New Roman" w:cs="Times New Roman"/>
          <w:i/>
          <w:iCs/>
          <w:sz w:val="24"/>
          <w:szCs w:val="24"/>
          <w:lang w:val="en-US"/>
        </w:rPr>
        <w:t>Journal of environmental and Agricultural Sciences,</w:t>
      </w:r>
      <w:r w:rsidRPr="00094EA9">
        <w:rPr>
          <w:rFonts w:ascii="Times New Roman" w:eastAsia="Arial" w:hAnsi="Times New Roman" w:cs="Times New Roman"/>
          <w:sz w:val="24"/>
          <w:szCs w:val="24"/>
          <w:lang w:val="en-US"/>
        </w:rPr>
        <w:t xml:space="preserve"> 2(7), 1-8. http://jeas.agropublishers.com/wp-content/uploads/2017/09/Article-7.pdf</w:t>
      </w:r>
    </w:p>
    <w:p w14:paraId="67005730"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rPr>
      </w:pPr>
      <w:r w:rsidRPr="00094EA9">
        <w:rPr>
          <w:rFonts w:ascii="Times New Roman" w:eastAsia="Arial" w:hAnsi="Times New Roman" w:cs="Times New Roman"/>
          <w:sz w:val="24"/>
          <w:szCs w:val="24"/>
          <w:lang w:val="en-US"/>
        </w:rPr>
        <w:t xml:space="preserve">Biswas, S., Seal, P., Majumder, B., &amp; Biswas, A.K. (2023). Efficacy of seed priming strategies for enhancing salinity tolerance in plants: An overview of the progress and achievements. </w:t>
      </w:r>
      <w:r w:rsidRPr="00094EA9">
        <w:rPr>
          <w:rFonts w:ascii="Times New Roman" w:eastAsia="Arial" w:hAnsi="Times New Roman" w:cs="Times New Roman"/>
          <w:sz w:val="24"/>
          <w:szCs w:val="24"/>
        </w:rPr>
        <w:t>Plant Stress, 9, 100186.</w:t>
      </w:r>
      <w:r w:rsidRPr="00094EA9">
        <w:rPr>
          <w:rFonts w:ascii="Times New Roman" w:hAnsi="Times New Roman" w:cs="Times New Roman"/>
          <w:sz w:val="24"/>
          <w:szCs w:val="24"/>
        </w:rPr>
        <w:t xml:space="preserve"> </w:t>
      </w:r>
      <w:r w:rsidRPr="00094EA9">
        <w:rPr>
          <w:rFonts w:ascii="Times New Roman" w:eastAsia="Arial" w:hAnsi="Times New Roman" w:cs="Times New Roman"/>
          <w:sz w:val="24"/>
          <w:szCs w:val="24"/>
        </w:rPr>
        <w:t>https://doi.org/10.1016/j.stress.2023.100186</w:t>
      </w:r>
    </w:p>
    <w:p w14:paraId="131DC5E6"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proofErr w:type="spellStart"/>
      <w:r w:rsidRPr="00094EA9">
        <w:rPr>
          <w:rFonts w:ascii="Times New Roman" w:eastAsia="Arial" w:hAnsi="Times New Roman" w:cs="Times New Roman"/>
          <w:sz w:val="24"/>
          <w:szCs w:val="24"/>
          <w:lang w:val="en-US"/>
        </w:rPr>
        <w:t>Cayuela</w:t>
      </w:r>
      <w:proofErr w:type="spellEnd"/>
      <w:r w:rsidRPr="00094EA9">
        <w:rPr>
          <w:rFonts w:ascii="Times New Roman" w:eastAsia="Arial" w:hAnsi="Times New Roman" w:cs="Times New Roman"/>
          <w:sz w:val="24"/>
          <w:szCs w:val="24"/>
          <w:lang w:val="en-US"/>
        </w:rPr>
        <w:t xml:space="preserve"> E., Perez, F., Caro, M. &amp; </w:t>
      </w:r>
      <w:proofErr w:type="spellStart"/>
      <w:r w:rsidRPr="00094EA9">
        <w:rPr>
          <w:rFonts w:ascii="Times New Roman" w:eastAsia="Arial" w:hAnsi="Times New Roman" w:cs="Times New Roman"/>
          <w:sz w:val="24"/>
          <w:szCs w:val="24"/>
          <w:lang w:val="en-US"/>
        </w:rPr>
        <w:t>Bolarín</w:t>
      </w:r>
      <w:proofErr w:type="spellEnd"/>
      <w:r w:rsidRPr="00094EA9">
        <w:rPr>
          <w:rFonts w:ascii="Times New Roman" w:eastAsia="Arial" w:hAnsi="Times New Roman" w:cs="Times New Roman"/>
          <w:sz w:val="24"/>
          <w:szCs w:val="24"/>
          <w:lang w:val="en-US"/>
        </w:rPr>
        <w:t xml:space="preserve">, M. (1996). Priming of seeds with NaCl induces physiological changes in tomato plants grown under salt stress. </w:t>
      </w:r>
      <w:proofErr w:type="spellStart"/>
      <w:r w:rsidRPr="00094EA9">
        <w:rPr>
          <w:rFonts w:ascii="Times New Roman" w:eastAsia="Arial" w:hAnsi="Times New Roman" w:cs="Times New Roman"/>
          <w:i/>
          <w:iCs/>
          <w:sz w:val="24"/>
          <w:szCs w:val="24"/>
          <w:lang w:val="en-US"/>
        </w:rPr>
        <w:t>Physiologia</w:t>
      </w:r>
      <w:proofErr w:type="spellEnd"/>
      <w:r w:rsidRPr="00094EA9">
        <w:rPr>
          <w:rFonts w:ascii="Times New Roman" w:eastAsia="Arial" w:hAnsi="Times New Roman" w:cs="Times New Roman"/>
          <w:i/>
          <w:iCs/>
          <w:sz w:val="24"/>
          <w:szCs w:val="24"/>
          <w:lang w:val="en-US"/>
        </w:rPr>
        <w:t xml:space="preserve"> Plantarum,</w:t>
      </w:r>
      <w:r w:rsidRPr="00094EA9">
        <w:rPr>
          <w:rFonts w:ascii="Times New Roman" w:eastAsia="Arial" w:hAnsi="Times New Roman" w:cs="Times New Roman"/>
          <w:sz w:val="24"/>
          <w:szCs w:val="24"/>
          <w:lang w:val="en-US"/>
        </w:rPr>
        <w:t xml:space="preserve"> 96 (2), 231-236. https://doi.org/10.1111/j.1399- 3054.1996.tb 00207.x</w:t>
      </w:r>
    </w:p>
    <w:p w14:paraId="783DCCE3" w14:textId="77777777" w:rsidR="00151148" w:rsidRPr="00094EA9" w:rsidRDefault="00151148" w:rsidP="00094EA9">
      <w:pPr>
        <w:spacing w:after="0" w:line="240" w:lineRule="auto"/>
        <w:ind w:left="709" w:hanging="709"/>
        <w:jc w:val="both"/>
        <w:rPr>
          <w:rFonts w:ascii="Times New Roman" w:hAnsi="Times New Roman" w:cs="Times New Roman"/>
          <w:sz w:val="24"/>
          <w:szCs w:val="24"/>
          <w:lang w:val="en-US"/>
        </w:rPr>
      </w:pPr>
      <w:r w:rsidRPr="00094EA9">
        <w:rPr>
          <w:rFonts w:ascii="Times New Roman" w:eastAsia="Arial" w:hAnsi="Times New Roman" w:cs="Times New Roman"/>
          <w:sz w:val="24"/>
          <w:szCs w:val="24"/>
          <w:lang w:val="en-US"/>
        </w:rPr>
        <w:t xml:space="preserve">Deshmukh, AJ, </w:t>
      </w:r>
      <w:proofErr w:type="spellStart"/>
      <w:r w:rsidRPr="00094EA9">
        <w:rPr>
          <w:rFonts w:ascii="Times New Roman" w:eastAsia="Arial" w:hAnsi="Times New Roman" w:cs="Times New Roman"/>
          <w:sz w:val="24"/>
          <w:szCs w:val="24"/>
          <w:lang w:val="en-US"/>
        </w:rPr>
        <w:t>Jaiman</w:t>
      </w:r>
      <w:proofErr w:type="spellEnd"/>
      <w:r w:rsidRPr="00094EA9">
        <w:rPr>
          <w:rFonts w:ascii="Times New Roman" w:eastAsia="Arial" w:hAnsi="Times New Roman" w:cs="Times New Roman"/>
          <w:sz w:val="24"/>
          <w:szCs w:val="24"/>
          <w:lang w:val="en-US"/>
        </w:rPr>
        <w:t xml:space="preserve">, RS, </w:t>
      </w:r>
      <w:proofErr w:type="spellStart"/>
      <w:r w:rsidRPr="00094EA9">
        <w:rPr>
          <w:rFonts w:ascii="Times New Roman" w:eastAsia="Arial" w:hAnsi="Times New Roman" w:cs="Times New Roman"/>
          <w:sz w:val="24"/>
          <w:szCs w:val="24"/>
          <w:lang w:val="en-US"/>
        </w:rPr>
        <w:t>Bambharolia</w:t>
      </w:r>
      <w:proofErr w:type="spellEnd"/>
      <w:r w:rsidRPr="00094EA9">
        <w:rPr>
          <w:rFonts w:ascii="Times New Roman" w:eastAsia="Arial" w:hAnsi="Times New Roman" w:cs="Times New Roman"/>
          <w:sz w:val="24"/>
          <w:szCs w:val="24"/>
          <w:lang w:val="en-US"/>
        </w:rPr>
        <w:t>, RP, &amp; Patil, VA (2020). Seed biopriming-a review. International Journal of Economic Plants, 7(1), 038-043. http://dx.doi.org/10.23910/2/2020.0359</w:t>
      </w:r>
    </w:p>
    <w:p w14:paraId="75EA137A" w14:textId="77777777" w:rsidR="00151148" w:rsidRPr="00094EA9" w:rsidRDefault="00151148" w:rsidP="00094EA9">
      <w:pPr>
        <w:spacing w:after="0" w:line="240" w:lineRule="auto"/>
        <w:ind w:left="709" w:hanging="709"/>
        <w:jc w:val="both"/>
        <w:rPr>
          <w:rFonts w:ascii="Times New Roman" w:hAnsi="Times New Roman" w:cs="Times New Roman"/>
          <w:sz w:val="24"/>
          <w:szCs w:val="24"/>
          <w:lang w:val="en-US"/>
        </w:rPr>
      </w:pPr>
      <w:r w:rsidRPr="00094EA9">
        <w:rPr>
          <w:rFonts w:ascii="Times New Roman" w:eastAsia="Arial" w:hAnsi="Times New Roman" w:cs="Times New Roman"/>
          <w:sz w:val="24"/>
          <w:szCs w:val="24"/>
          <w:lang w:val="en-US"/>
        </w:rPr>
        <w:t>El-</w:t>
      </w:r>
      <w:proofErr w:type="spellStart"/>
      <w:r w:rsidRPr="00094EA9">
        <w:rPr>
          <w:rFonts w:ascii="Times New Roman" w:eastAsia="Arial" w:hAnsi="Times New Roman" w:cs="Times New Roman"/>
          <w:sz w:val="24"/>
          <w:szCs w:val="24"/>
          <w:lang w:val="en-US"/>
        </w:rPr>
        <w:t>Sanatawy</w:t>
      </w:r>
      <w:proofErr w:type="spellEnd"/>
      <w:r w:rsidRPr="00094EA9">
        <w:rPr>
          <w:rFonts w:ascii="Times New Roman" w:eastAsia="Arial" w:hAnsi="Times New Roman" w:cs="Times New Roman"/>
          <w:sz w:val="24"/>
          <w:szCs w:val="24"/>
          <w:lang w:val="en-US"/>
        </w:rPr>
        <w:t xml:space="preserve">, AM; Ash- </w:t>
      </w:r>
      <w:proofErr w:type="spellStart"/>
      <w:r w:rsidRPr="00094EA9">
        <w:rPr>
          <w:rFonts w:ascii="Times New Roman" w:eastAsia="Arial" w:hAnsi="Times New Roman" w:cs="Times New Roman"/>
          <w:sz w:val="24"/>
          <w:szCs w:val="24"/>
          <w:lang w:val="en-US"/>
        </w:rPr>
        <w:t>Shormillesy</w:t>
      </w:r>
      <w:proofErr w:type="spellEnd"/>
      <w:r w:rsidRPr="00094EA9">
        <w:rPr>
          <w:rFonts w:ascii="Times New Roman" w:eastAsia="Arial" w:hAnsi="Times New Roman" w:cs="Times New Roman"/>
          <w:sz w:val="24"/>
          <w:szCs w:val="24"/>
          <w:lang w:val="en-US"/>
        </w:rPr>
        <w:t>, SM; Qabil, N.; Awad, MF, &amp; Mansour, E. (2021). Seed halo-priming improves seedling vigor, grain yield, and water use efficiency of maize under varying irrigation regimes. Water, 13(15), 2115. https://doi.org/10.3390/w13152115</w:t>
      </w:r>
    </w:p>
    <w:p w14:paraId="2FFA28A1"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en-US"/>
        </w:rPr>
        <w:t xml:space="preserve">Ermiş, S., </w:t>
      </w:r>
      <w:proofErr w:type="spellStart"/>
      <w:r w:rsidRPr="00094EA9">
        <w:rPr>
          <w:rFonts w:ascii="Times New Roman" w:eastAsia="Arial" w:hAnsi="Times New Roman" w:cs="Times New Roman"/>
          <w:sz w:val="24"/>
          <w:szCs w:val="24"/>
          <w:lang w:val="en-US"/>
        </w:rPr>
        <w:t>Öktem</w:t>
      </w:r>
      <w:proofErr w:type="spellEnd"/>
      <w:r w:rsidRPr="00094EA9">
        <w:rPr>
          <w:rFonts w:ascii="Times New Roman" w:eastAsia="Arial" w:hAnsi="Times New Roman" w:cs="Times New Roman"/>
          <w:sz w:val="24"/>
          <w:szCs w:val="24"/>
          <w:lang w:val="en-US"/>
        </w:rPr>
        <w:t xml:space="preserve">, G., </w:t>
      </w:r>
      <w:proofErr w:type="spellStart"/>
      <w:r w:rsidRPr="00094EA9">
        <w:rPr>
          <w:rFonts w:ascii="Times New Roman" w:eastAsia="Arial" w:hAnsi="Times New Roman" w:cs="Times New Roman"/>
          <w:sz w:val="24"/>
          <w:szCs w:val="24"/>
          <w:lang w:val="en-US"/>
        </w:rPr>
        <w:t>Gökdaş</w:t>
      </w:r>
      <w:proofErr w:type="spellEnd"/>
      <w:r w:rsidRPr="00094EA9">
        <w:rPr>
          <w:rFonts w:ascii="Times New Roman" w:eastAsia="Arial" w:hAnsi="Times New Roman" w:cs="Times New Roman"/>
          <w:sz w:val="24"/>
          <w:szCs w:val="24"/>
          <w:lang w:val="en-US"/>
        </w:rPr>
        <w:t>, Z., &amp; Demir, İ. (2021). Effect of hydro-priming on seed germination and early seedling growth in three cucurbit rootstock cultivars under salt and osmotic stresses. Journal of Agricultural Biotechnology, 2(1), 1-5. https://dergipark.org.tr/en/download/article-file/2039851</w:t>
      </w:r>
    </w:p>
    <w:p w14:paraId="2AF58553"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pt-BR"/>
        </w:rPr>
      </w:pPr>
      <w:r w:rsidRPr="00094EA9">
        <w:rPr>
          <w:rFonts w:ascii="Times New Roman" w:eastAsia="Arial" w:hAnsi="Times New Roman" w:cs="Times New Roman"/>
          <w:sz w:val="24"/>
          <w:szCs w:val="24"/>
          <w:lang w:val="pt-BR"/>
        </w:rPr>
        <w:t xml:space="preserve">Faria, A., Albuquerque, M. &amp; Cassetari, D. (2003). </w:t>
      </w:r>
      <w:r w:rsidRPr="00094EA9">
        <w:rPr>
          <w:rFonts w:ascii="Times New Roman" w:eastAsia="Arial" w:hAnsi="Times New Roman" w:cs="Times New Roman"/>
          <w:sz w:val="24"/>
          <w:szCs w:val="24"/>
        </w:rPr>
        <w:t xml:space="preserve">Physiological quality of cotton seeds subjected to chemical and biological treatments. </w:t>
      </w:r>
      <w:r w:rsidRPr="00094EA9">
        <w:rPr>
          <w:rFonts w:ascii="Times New Roman" w:eastAsia="Arial" w:hAnsi="Times New Roman" w:cs="Times New Roman"/>
          <w:i/>
          <w:iCs/>
          <w:sz w:val="24"/>
          <w:szCs w:val="24"/>
          <w:lang w:val="pt-BR"/>
        </w:rPr>
        <w:t>Revista Brasileira de Sementes,</w:t>
      </w:r>
      <w:r w:rsidRPr="00094EA9">
        <w:rPr>
          <w:rFonts w:ascii="Times New Roman" w:eastAsia="Arial" w:hAnsi="Times New Roman" w:cs="Times New Roman"/>
          <w:sz w:val="24"/>
          <w:szCs w:val="24"/>
          <w:lang w:val="pt-BR"/>
        </w:rPr>
        <w:t xml:space="preserve"> (25) 121-127. https://doi.org/10.1590/S0101-31222003000100019</w:t>
      </w:r>
    </w:p>
    <w:p w14:paraId="28089D04"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s-BO"/>
        </w:rPr>
      </w:pPr>
      <w:r w:rsidRPr="00094EA9">
        <w:rPr>
          <w:rFonts w:ascii="Times New Roman" w:eastAsia="Arial" w:hAnsi="Times New Roman" w:cs="Times New Roman"/>
          <w:sz w:val="24"/>
          <w:szCs w:val="24"/>
          <w:lang w:val="pt-BR"/>
        </w:rPr>
        <w:t xml:space="preserve">Forti, C., Shankar, A., Singh, A., Balestrazzi, A., Prasad, V. &amp; Macovei, A. (2020). </w:t>
      </w:r>
      <w:r w:rsidRPr="00094EA9">
        <w:rPr>
          <w:rFonts w:ascii="Times New Roman" w:eastAsia="Arial" w:hAnsi="Times New Roman" w:cs="Times New Roman"/>
          <w:sz w:val="24"/>
          <w:szCs w:val="24"/>
          <w:lang w:val="en-US"/>
        </w:rPr>
        <w:t xml:space="preserve">Hydropriming and biopriming improve </w:t>
      </w:r>
      <w:r w:rsidRPr="00094EA9">
        <w:rPr>
          <w:rFonts w:ascii="Times New Roman" w:eastAsia="Arial" w:hAnsi="Times New Roman" w:cs="Times New Roman"/>
          <w:i/>
          <w:sz w:val="24"/>
          <w:szCs w:val="24"/>
          <w:lang w:val="en-US"/>
        </w:rPr>
        <w:t xml:space="preserve">Medicago </w:t>
      </w:r>
      <w:proofErr w:type="spellStart"/>
      <w:r w:rsidRPr="00094EA9">
        <w:rPr>
          <w:rFonts w:ascii="Times New Roman" w:eastAsia="Arial" w:hAnsi="Times New Roman" w:cs="Times New Roman"/>
          <w:i/>
          <w:sz w:val="24"/>
          <w:szCs w:val="24"/>
          <w:lang w:val="en-US"/>
        </w:rPr>
        <w:t>truncatula</w:t>
      </w:r>
      <w:proofErr w:type="spellEnd"/>
      <w:r w:rsidRPr="00094EA9">
        <w:rPr>
          <w:rFonts w:ascii="Times New Roman" w:eastAsia="Arial" w:hAnsi="Times New Roman" w:cs="Times New Roman"/>
          <w:sz w:val="24"/>
          <w:szCs w:val="24"/>
          <w:lang w:val="en-US"/>
        </w:rPr>
        <w:t xml:space="preserve"> seed germination and upregulate DNA repair and antioxidant genes. </w:t>
      </w:r>
      <w:r w:rsidRPr="00094EA9">
        <w:rPr>
          <w:rFonts w:ascii="Times New Roman" w:eastAsia="Arial" w:hAnsi="Times New Roman" w:cs="Times New Roman"/>
          <w:i/>
          <w:iCs/>
          <w:sz w:val="24"/>
          <w:szCs w:val="24"/>
          <w:lang w:val="es-BO"/>
        </w:rPr>
        <w:t>Genes (</w:t>
      </w:r>
      <w:proofErr w:type="spellStart"/>
      <w:r w:rsidRPr="00094EA9">
        <w:rPr>
          <w:rFonts w:ascii="Times New Roman" w:eastAsia="Arial" w:hAnsi="Times New Roman" w:cs="Times New Roman"/>
          <w:i/>
          <w:iCs/>
          <w:sz w:val="24"/>
          <w:szCs w:val="24"/>
          <w:lang w:val="es-BO"/>
        </w:rPr>
        <w:t>Basel</w:t>
      </w:r>
      <w:proofErr w:type="spellEnd"/>
      <w:r w:rsidRPr="00094EA9">
        <w:rPr>
          <w:rFonts w:ascii="Times New Roman" w:eastAsia="Arial" w:hAnsi="Times New Roman" w:cs="Times New Roman"/>
          <w:i/>
          <w:iCs/>
          <w:sz w:val="24"/>
          <w:szCs w:val="24"/>
          <w:lang w:val="es-BO"/>
        </w:rPr>
        <w:t xml:space="preserve">) </w:t>
      </w:r>
      <w:r w:rsidRPr="00094EA9">
        <w:rPr>
          <w:rFonts w:ascii="Times New Roman" w:eastAsia="Arial" w:hAnsi="Times New Roman" w:cs="Times New Roman"/>
          <w:sz w:val="24"/>
          <w:szCs w:val="24"/>
          <w:lang w:val="es-BO"/>
        </w:rPr>
        <w:t>11, 242. https://doi.org/10.3390/genes11030242</w:t>
      </w:r>
    </w:p>
    <w:p w14:paraId="6D7C7073"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proofErr w:type="spellStart"/>
      <w:r w:rsidRPr="00094EA9">
        <w:rPr>
          <w:rFonts w:ascii="Times New Roman" w:eastAsia="Arial" w:hAnsi="Times New Roman" w:cs="Times New Roman"/>
          <w:sz w:val="24"/>
          <w:szCs w:val="24"/>
          <w:lang w:val="es-BO"/>
        </w:rPr>
        <w:t>Garruña</w:t>
      </w:r>
      <w:proofErr w:type="spellEnd"/>
      <w:r w:rsidRPr="00094EA9">
        <w:rPr>
          <w:rFonts w:ascii="Times New Roman" w:eastAsia="Arial" w:hAnsi="Times New Roman" w:cs="Times New Roman"/>
          <w:sz w:val="24"/>
          <w:szCs w:val="24"/>
          <w:lang w:val="es-BO"/>
        </w:rPr>
        <w:t xml:space="preserve">, R.; </w:t>
      </w:r>
      <w:proofErr w:type="spellStart"/>
      <w:r w:rsidRPr="00094EA9">
        <w:rPr>
          <w:rFonts w:ascii="Times New Roman" w:eastAsia="Arial" w:hAnsi="Times New Roman" w:cs="Times New Roman"/>
          <w:sz w:val="24"/>
          <w:szCs w:val="24"/>
          <w:lang w:val="es-BO"/>
        </w:rPr>
        <w:t>Latournerie</w:t>
      </w:r>
      <w:proofErr w:type="spellEnd"/>
      <w:r w:rsidRPr="00094EA9">
        <w:rPr>
          <w:rFonts w:ascii="Times New Roman" w:eastAsia="Arial" w:hAnsi="Times New Roman" w:cs="Times New Roman"/>
          <w:sz w:val="24"/>
          <w:szCs w:val="24"/>
          <w:lang w:val="es-BO"/>
        </w:rPr>
        <w:t xml:space="preserve">, L.; Ayala, O.; Santamaría, J. &amp; Pinzón, L. (2014). </w:t>
      </w:r>
      <w:r w:rsidRPr="00094EA9">
        <w:rPr>
          <w:rFonts w:ascii="Times New Roman" w:eastAsia="Arial" w:hAnsi="Times New Roman" w:cs="Times New Roman"/>
          <w:sz w:val="24"/>
          <w:szCs w:val="24"/>
        </w:rPr>
        <w:t>Pre-sowing conditioning: an option to increase germination of habanero pepper seeds (</w:t>
      </w:r>
      <w:r w:rsidRPr="00094EA9">
        <w:rPr>
          <w:rFonts w:ascii="Times New Roman" w:eastAsia="Arial" w:hAnsi="Times New Roman" w:cs="Times New Roman"/>
          <w:i/>
          <w:iCs/>
          <w:sz w:val="24"/>
          <w:szCs w:val="24"/>
        </w:rPr>
        <w:t xml:space="preserve">Capsicum </w:t>
      </w:r>
      <w:proofErr w:type="spellStart"/>
      <w:r w:rsidRPr="00094EA9">
        <w:rPr>
          <w:rFonts w:ascii="Times New Roman" w:eastAsia="Arial" w:hAnsi="Times New Roman" w:cs="Times New Roman"/>
          <w:i/>
          <w:iCs/>
          <w:sz w:val="24"/>
          <w:szCs w:val="24"/>
        </w:rPr>
        <w:t>chinese</w:t>
      </w:r>
      <w:proofErr w:type="spellEnd"/>
      <w:r w:rsidRPr="00094EA9">
        <w:rPr>
          <w:rFonts w:ascii="Times New Roman" w:eastAsia="Arial" w:hAnsi="Times New Roman" w:cs="Times New Roman"/>
          <w:sz w:val="24"/>
          <w:szCs w:val="24"/>
        </w:rPr>
        <w:t xml:space="preserve"> Jacq.). </w:t>
      </w:r>
      <w:proofErr w:type="spellStart"/>
      <w:r w:rsidRPr="00094EA9">
        <w:rPr>
          <w:rFonts w:ascii="Times New Roman" w:eastAsia="Arial" w:hAnsi="Times New Roman" w:cs="Times New Roman"/>
          <w:i/>
          <w:iCs/>
          <w:sz w:val="24"/>
          <w:szCs w:val="24"/>
          <w:lang w:val="en-US"/>
        </w:rPr>
        <w:t>Agroscience</w:t>
      </w:r>
      <w:proofErr w:type="spellEnd"/>
      <w:r w:rsidRPr="00094EA9">
        <w:rPr>
          <w:rFonts w:ascii="Times New Roman" w:eastAsia="Arial" w:hAnsi="Times New Roman" w:cs="Times New Roman"/>
          <w:i/>
          <w:iCs/>
          <w:sz w:val="24"/>
          <w:szCs w:val="24"/>
          <w:lang w:val="en-US"/>
        </w:rPr>
        <w:t xml:space="preserve"> </w:t>
      </w:r>
      <w:r w:rsidRPr="00094EA9">
        <w:rPr>
          <w:rFonts w:ascii="Times New Roman" w:eastAsia="Arial" w:hAnsi="Times New Roman" w:cs="Times New Roman"/>
          <w:sz w:val="24"/>
          <w:szCs w:val="24"/>
          <w:lang w:val="en-US"/>
        </w:rPr>
        <w:t>48(4) 413-423 Texcoco. https://www.scielo.org.mx/scielo.php?pid=S1405-31952014000400006&amp;script=sci_arttext</w:t>
      </w:r>
    </w:p>
    <w:p w14:paraId="59F2EF5A"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en-US"/>
        </w:rPr>
        <w:lastRenderedPageBreak/>
        <w:t xml:space="preserve">Ibrahim, E. A. (2016). Seed priming to alleviate salinity stress in germinating seeds. </w:t>
      </w:r>
      <w:proofErr w:type="spellStart"/>
      <w:r w:rsidRPr="00094EA9">
        <w:rPr>
          <w:rFonts w:ascii="Times New Roman" w:eastAsia="Arial" w:hAnsi="Times New Roman" w:cs="Times New Roman"/>
          <w:i/>
          <w:iCs/>
          <w:sz w:val="24"/>
          <w:szCs w:val="24"/>
          <w:lang w:val="en-US"/>
        </w:rPr>
        <w:t>J.Plant</w:t>
      </w:r>
      <w:proofErr w:type="spellEnd"/>
      <w:r w:rsidRPr="00094EA9">
        <w:rPr>
          <w:rFonts w:ascii="Times New Roman" w:eastAsia="Arial" w:hAnsi="Times New Roman" w:cs="Times New Roman"/>
          <w:i/>
          <w:iCs/>
          <w:sz w:val="24"/>
          <w:szCs w:val="24"/>
          <w:lang w:val="en-US"/>
        </w:rPr>
        <w:t xml:space="preserve"> Phys.</w:t>
      </w:r>
      <w:r w:rsidRPr="00094EA9">
        <w:rPr>
          <w:rFonts w:ascii="Times New Roman" w:eastAsia="Arial" w:hAnsi="Times New Roman" w:cs="Times New Roman"/>
          <w:sz w:val="24"/>
          <w:szCs w:val="24"/>
          <w:lang w:val="en-US"/>
        </w:rPr>
        <w:t>, 192, 38-46. https://doi.org/10.1016/j.jplph.2015.12.011</w:t>
      </w:r>
    </w:p>
    <w:p w14:paraId="57D52809" w14:textId="77777777" w:rsidR="00151148" w:rsidRPr="00094EA9" w:rsidRDefault="00151148" w:rsidP="00094EA9">
      <w:pPr>
        <w:spacing w:after="0" w:line="240" w:lineRule="auto"/>
        <w:ind w:left="709" w:hanging="709"/>
        <w:jc w:val="both"/>
        <w:rPr>
          <w:rFonts w:ascii="Times New Roman" w:eastAsia="Arial" w:hAnsi="Times New Roman" w:cs="Times New Roman"/>
          <w:iCs/>
          <w:sz w:val="24"/>
          <w:szCs w:val="24"/>
          <w:lang w:val="en-US"/>
        </w:rPr>
      </w:pPr>
      <w:r w:rsidRPr="00094EA9">
        <w:rPr>
          <w:rFonts w:ascii="Times New Roman" w:eastAsia="Arial" w:hAnsi="Times New Roman" w:cs="Times New Roman"/>
          <w:sz w:val="24"/>
          <w:szCs w:val="24"/>
          <w:lang w:val="en-US"/>
        </w:rPr>
        <w:t>Khan, A., Khalil, S.K., Khan, S., &amp; Afzal, A. (2005). Priming affect crop stand of mung bean.</w:t>
      </w:r>
      <w:r w:rsidRPr="00094EA9">
        <w:rPr>
          <w:rFonts w:ascii="Times New Roman" w:eastAsia="Arial" w:hAnsi="Times New Roman" w:cs="Times New Roman"/>
          <w:i/>
          <w:iCs/>
          <w:sz w:val="24"/>
          <w:szCs w:val="24"/>
          <w:lang w:val="en-US"/>
        </w:rPr>
        <w:t xml:space="preserve"> Sarhad J. of Agric.</w:t>
      </w:r>
      <w:r w:rsidRPr="00094EA9">
        <w:rPr>
          <w:rFonts w:ascii="Times New Roman" w:eastAsia="Arial" w:hAnsi="Times New Roman" w:cs="Times New Roman"/>
          <w:iCs/>
          <w:sz w:val="24"/>
          <w:szCs w:val="24"/>
          <w:lang w:val="en-US"/>
        </w:rPr>
        <w:t>, 21: 534-538.</w:t>
      </w:r>
    </w:p>
    <w:p w14:paraId="276DC108"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s-ES"/>
        </w:rPr>
      </w:pPr>
      <w:r w:rsidRPr="00094EA9">
        <w:rPr>
          <w:rFonts w:ascii="Times New Roman" w:eastAsia="Arial" w:hAnsi="Times New Roman" w:cs="Times New Roman"/>
          <w:sz w:val="24"/>
          <w:szCs w:val="24"/>
          <w:lang w:val="es-ES"/>
        </w:rPr>
        <w:t xml:space="preserve">Killian, S.; Leiva, M.; Villagra, A. (2005). </w:t>
      </w:r>
      <w:proofErr w:type="spellStart"/>
      <w:r w:rsidRPr="00094EA9">
        <w:rPr>
          <w:rFonts w:ascii="Times New Roman" w:eastAsia="Arial" w:hAnsi="Times New Roman" w:cs="Times New Roman"/>
          <w:sz w:val="24"/>
          <w:szCs w:val="24"/>
          <w:lang w:val="es-ES"/>
        </w:rPr>
        <w:t>Preacondicionamiento</w:t>
      </w:r>
      <w:proofErr w:type="spellEnd"/>
      <w:r w:rsidRPr="00094EA9">
        <w:rPr>
          <w:rFonts w:ascii="Times New Roman" w:eastAsia="Arial" w:hAnsi="Times New Roman" w:cs="Times New Roman"/>
          <w:sz w:val="24"/>
          <w:szCs w:val="24"/>
          <w:lang w:val="es-ES"/>
        </w:rPr>
        <w:t xml:space="preserve"> osmótico en semillas de zanahoria (</w:t>
      </w:r>
      <w:proofErr w:type="spellStart"/>
      <w:r w:rsidRPr="00094EA9">
        <w:rPr>
          <w:rFonts w:ascii="Times New Roman" w:eastAsia="Arial" w:hAnsi="Times New Roman" w:cs="Times New Roman"/>
          <w:i/>
          <w:sz w:val="24"/>
          <w:szCs w:val="24"/>
          <w:lang w:val="es-ES"/>
        </w:rPr>
        <w:t>Daucus</w:t>
      </w:r>
      <w:proofErr w:type="spellEnd"/>
      <w:r w:rsidRPr="00094EA9">
        <w:rPr>
          <w:rFonts w:ascii="Times New Roman" w:eastAsia="Arial" w:hAnsi="Times New Roman" w:cs="Times New Roman"/>
          <w:i/>
          <w:sz w:val="24"/>
          <w:szCs w:val="24"/>
          <w:lang w:val="es-ES"/>
        </w:rPr>
        <w:t xml:space="preserve"> carota</w:t>
      </w:r>
      <w:r w:rsidRPr="00094EA9">
        <w:rPr>
          <w:rFonts w:ascii="Times New Roman" w:eastAsia="Arial" w:hAnsi="Times New Roman" w:cs="Times New Roman"/>
          <w:sz w:val="24"/>
          <w:szCs w:val="24"/>
          <w:lang w:val="es-ES"/>
        </w:rPr>
        <w:t xml:space="preserve"> L.) en soluciones de K y </w:t>
      </w:r>
      <w:proofErr w:type="spellStart"/>
      <w:r w:rsidRPr="00094EA9">
        <w:rPr>
          <w:rFonts w:ascii="Times New Roman" w:eastAsia="Arial" w:hAnsi="Times New Roman" w:cs="Times New Roman"/>
          <w:sz w:val="24"/>
          <w:szCs w:val="24"/>
          <w:lang w:val="es-ES"/>
        </w:rPr>
        <w:t>Na</w:t>
      </w:r>
      <w:proofErr w:type="spellEnd"/>
      <w:r w:rsidRPr="00094EA9">
        <w:rPr>
          <w:rFonts w:ascii="Times New Roman" w:eastAsia="Arial" w:hAnsi="Times New Roman" w:cs="Times New Roman"/>
          <w:sz w:val="24"/>
          <w:szCs w:val="24"/>
          <w:lang w:val="es-ES"/>
        </w:rPr>
        <w:t xml:space="preserve">. Revista del CIZAS. 4. </w:t>
      </w:r>
      <w:proofErr w:type="gramStart"/>
      <w:r w:rsidRPr="00094EA9">
        <w:rPr>
          <w:rFonts w:ascii="Times New Roman" w:eastAsia="Arial" w:hAnsi="Times New Roman" w:cs="Times New Roman"/>
          <w:sz w:val="24"/>
          <w:szCs w:val="24"/>
          <w:lang w:val="es-ES"/>
        </w:rPr>
        <w:t>Dic.</w:t>
      </w:r>
      <w:proofErr w:type="gramEnd"/>
      <w:r w:rsidRPr="00094EA9">
        <w:rPr>
          <w:rFonts w:ascii="Times New Roman" w:eastAsia="Arial" w:hAnsi="Times New Roman" w:cs="Times New Roman"/>
          <w:sz w:val="24"/>
          <w:szCs w:val="24"/>
          <w:lang w:val="es-ES"/>
        </w:rPr>
        <w:t xml:space="preserve"> 29-35.</w:t>
      </w:r>
    </w:p>
    <w:p w14:paraId="389308A1"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proofErr w:type="spellStart"/>
      <w:r w:rsidRPr="00094EA9">
        <w:rPr>
          <w:rFonts w:ascii="Times New Roman" w:eastAsia="Arial" w:hAnsi="Times New Roman" w:cs="Times New Roman"/>
          <w:sz w:val="24"/>
          <w:szCs w:val="24"/>
          <w:lang w:val="es-ES"/>
        </w:rPr>
        <w:t>Lutts</w:t>
      </w:r>
      <w:proofErr w:type="spellEnd"/>
      <w:r w:rsidRPr="00094EA9">
        <w:rPr>
          <w:rFonts w:ascii="Times New Roman" w:eastAsia="Arial" w:hAnsi="Times New Roman" w:cs="Times New Roman"/>
          <w:sz w:val="24"/>
          <w:szCs w:val="24"/>
          <w:lang w:val="es-ES"/>
        </w:rPr>
        <w:t xml:space="preserve">, S., Benincasa, P., Wojtyla, L., </w:t>
      </w:r>
      <w:proofErr w:type="spellStart"/>
      <w:r w:rsidRPr="00094EA9">
        <w:rPr>
          <w:rFonts w:ascii="Times New Roman" w:eastAsia="Arial" w:hAnsi="Times New Roman" w:cs="Times New Roman"/>
          <w:sz w:val="24"/>
          <w:szCs w:val="24"/>
          <w:lang w:val="es-ES"/>
        </w:rPr>
        <w:t>Kubala</w:t>
      </w:r>
      <w:proofErr w:type="spellEnd"/>
      <w:r w:rsidRPr="00094EA9">
        <w:rPr>
          <w:rFonts w:ascii="Times New Roman" w:eastAsia="Arial" w:hAnsi="Times New Roman" w:cs="Times New Roman"/>
          <w:sz w:val="24"/>
          <w:szCs w:val="24"/>
          <w:lang w:val="es-ES"/>
        </w:rPr>
        <w:t xml:space="preserve">, S., Pace, R., </w:t>
      </w:r>
      <w:proofErr w:type="spellStart"/>
      <w:r w:rsidRPr="00094EA9">
        <w:rPr>
          <w:rFonts w:ascii="Times New Roman" w:eastAsia="Arial" w:hAnsi="Times New Roman" w:cs="Times New Roman"/>
          <w:sz w:val="24"/>
          <w:szCs w:val="24"/>
          <w:lang w:val="es-ES"/>
        </w:rPr>
        <w:t>Lechowska</w:t>
      </w:r>
      <w:proofErr w:type="spellEnd"/>
      <w:r w:rsidRPr="00094EA9">
        <w:rPr>
          <w:rFonts w:ascii="Times New Roman" w:eastAsia="Arial" w:hAnsi="Times New Roman" w:cs="Times New Roman"/>
          <w:sz w:val="24"/>
          <w:szCs w:val="24"/>
          <w:lang w:val="es-ES"/>
        </w:rPr>
        <w:t xml:space="preserve">, K., </w:t>
      </w:r>
      <w:proofErr w:type="spellStart"/>
      <w:r w:rsidRPr="00094EA9">
        <w:rPr>
          <w:rFonts w:ascii="Times New Roman" w:eastAsia="Arial" w:hAnsi="Times New Roman" w:cs="Times New Roman"/>
          <w:sz w:val="24"/>
          <w:szCs w:val="24"/>
          <w:lang w:val="es-ES"/>
        </w:rPr>
        <w:t>Quinet</w:t>
      </w:r>
      <w:proofErr w:type="spellEnd"/>
      <w:r w:rsidRPr="00094EA9">
        <w:rPr>
          <w:rFonts w:ascii="Times New Roman" w:eastAsia="Arial" w:hAnsi="Times New Roman" w:cs="Times New Roman"/>
          <w:sz w:val="24"/>
          <w:szCs w:val="24"/>
          <w:lang w:val="es-ES"/>
        </w:rPr>
        <w:t xml:space="preserve">, M. &amp; </w:t>
      </w:r>
      <w:proofErr w:type="spellStart"/>
      <w:r w:rsidRPr="00094EA9">
        <w:rPr>
          <w:rFonts w:ascii="Times New Roman" w:eastAsia="Arial" w:hAnsi="Times New Roman" w:cs="Times New Roman"/>
          <w:sz w:val="24"/>
          <w:szCs w:val="24"/>
          <w:lang w:val="es-ES"/>
        </w:rPr>
        <w:t>Garnczarska</w:t>
      </w:r>
      <w:proofErr w:type="spellEnd"/>
      <w:r w:rsidRPr="00094EA9">
        <w:rPr>
          <w:rFonts w:ascii="Times New Roman" w:eastAsia="Arial" w:hAnsi="Times New Roman" w:cs="Times New Roman"/>
          <w:sz w:val="24"/>
          <w:szCs w:val="24"/>
          <w:lang w:val="es-ES"/>
        </w:rPr>
        <w:t xml:space="preserve">, M. (2016). </w:t>
      </w:r>
      <w:r w:rsidRPr="00094EA9">
        <w:rPr>
          <w:rFonts w:ascii="Times New Roman" w:eastAsia="Arial" w:hAnsi="Times New Roman" w:cs="Times New Roman"/>
          <w:sz w:val="24"/>
          <w:szCs w:val="24"/>
          <w:lang w:val="en-US"/>
        </w:rPr>
        <w:t xml:space="preserve">Seed priming: new comprehensive approaches for an old empirical technique. New challenges in seed biology-basic and translational research driving seed technology, 46(10.5772), 64420. </w:t>
      </w:r>
      <w:r w:rsidRPr="00094EA9">
        <w:rPr>
          <w:rFonts w:ascii="Times New Roman" w:eastAsia="Arial" w:hAnsi="Times New Roman" w:cs="Times New Roman"/>
          <w:sz w:val="24"/>
          <w:szCs w:val="24"/>
        </w:rPr>
        <w:t>https://doi.org/</w:t>
      </w:r>
      <w:r w:rsidRPr="00094EA9">
        <w:rPr>
          <w:rFonts w:ascii="Times New Roman" w:eastAsia="Arial" w:hAnsi="Times New Roman" w:cs="Times New Roman"/>
          <w:sz w:val="24"/>
          <w:szCs w:val="24"/>
          <w:lang w:val="en-US"/>
        </w:rPr>
        <w:t>10.5772/64420</w:t>
      </w:r>
    </w:p>
    <w:p w14:paraId="7BBECF38"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rPr>
      </w:pPr>
      <w:r w:rsidRPr="00094EA9">
        <w:rPr>
          <w:rFonts w:ascii="Times New Roman" w:eastAsia="Arial" w:hAnsi="Times New Roman" w:cs="Times New Roman"/>
          <w:sz w:val="24"/>
          <w:szCs w:val="24"/>
          <w:lang w:val="en-US"/>
        </w:rPr>
        <w:t xml:space="preserve">Maguire, J.D. (1962). Speed of germination - aid in selection and evaluation for seedling emergence and vigor. </w:t>
      </w:r>
      <w:r w:rsidRPr="00094EA9">
        <w:rPr>
          <w:rFonts w:ascii="Times New Roman" w:eastAsia="Arial" w:hAnsi="Times New Roman" w:cs="Times New Roman"/>
          <w:i/>
          <w:iCs/>
          <w:sz w:val="24"/>
          <w:szCs w:val="24"/>
        </w:rPr>
        <w:t>Crop. Sci</w:t>
      </w:r>
      <w:r w:rsidRPr="00094EA9">
        <w:rPr>
          <w:rFonts w:ascii="Times New Roman" w:eastAsia="Arial" w:hAnsi="Times New Roman" w:cs="Times New Roman"/>
          <w:sz w:val="24"/>
          <w:szCs w:val="24"/>
        </w:rPr>
        <w:t>. 2: 176-177. https://doi.org/10.2135/cropsci1962.0011183X000200020033x</w:t>
      </w:r>
    </w:p>
    <w:p w14:paraId="6220832A"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pt-BR"/>
        </w:rPr>
      </w:pPr>
      <w:r w:rsidRPr="00094EA9">
        <w:rPr>
          <w:rFonts w:ascii="Times New Roman" w:eastAsia="Arial" w:hAnsi="Times New Roman" w:cs="Times New Roman"/>
          <w:sz w:val="24"/>
          <w:szCs w:val="24"/>
          <w:lang w:val="en-US"/>
        </w:rPr>
        <w:t>Mamun, A.A., Naher, U.A., &amp; Ali, M.Y. (2018). Effect of seed priming on seed germination and seeding growth of modern rice (</w:t>
      </w:r>
      <w:r w:rsidRPr="00094EA9">
        <w:rPr>
          <w:rFonts w:ascii="Times New Roman" w:eastAsia="Arial" w:hAnsi="Times New Roman" w:cs="Times New Roman"/>
          <w:i/>
          <w:iCs/>
          <w:sz w:val="24"/>
          <w:szCs w:val="24"/>
          <w:lang w:val="en-US"/>
        </w:rPr>
        <w:t xml:space="preserve">Oryza sativa </w:t>
      </w:r>
      <w:r w:rsidRPr="00094EA9">
        <w:rPr>
          <w:rFonts w:ascii="Times New Roman" w:eastAsia="Arial" w:hAnsi="Times New Roman" w:cs="Times New Roman"/>
          <w:sz w:val="24"/>
          <w:szCs w:val="24"/>
          <w:lang w:val="en-US"/>
        </w:rPr>
        <w:t xml:space="preserve">L.) varieties. </w:t>
      </w:r>
      <w:r w:rsidRPr="00094EA9">
        <w:rPr>
          <w:rFonts w:ascii="Times New Roman" w:eastAsia="Arial" w:hAnsi="Times New Roman" w:cs="Times New Roman"/>
          <w:sz w:val="24"/>
          <w:szCs w:val="24"/>
          <w:lang w:val="pt-BR"/>
        </w:rPr>
        <w:t>The Agriculturists 16(1): 34-43. https://doi.org/10.3329/AGRIC.V16I1.37532</w:t>
      </w:r>
    </w:p>
    <w:p w14:paraId="1454CAC9"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pt-BR"/>
        </w:rPr>
        <w:t xml:space="preserve">Manjavachi, M., Silva, T., Guimarães, C., Sartori, M., &amp; Silva, E. (2022). </w:t>
      </w:r>
      <w:r w:rsidRPr="00094EA9">
        <w:rPr>
          <w:rFonts w:ascii="Times New Roman" w:eastAsia="Arial" w:hAnsi="Times New Roman" w:cs="Times New Roman"/>
          <w:sz w:val="24"/>
          <w:szCs w:val="24"/>
          <w:lang w:val="en-US"/>
        </w:rPr>
        <w:t xml:space="preserve">Physiological and biochemical responses of osmo-primed parsley seeds subjected to saline stress. </w:t>
      </w:r>
      <w:r w:rsidRPr="00094EA9">
        <w:rPr>
          <w:rFonts w:ascii="Times New Roman" w:eastAsia="Arial" w:hAnsi="Times New Roman" w:cs="Times New Roman"/>
          <w:i/>
          <w:iCs/>
          <w:sz w:val="24"/>
          <w:szCs w:val="24"/>
          <w:lang w:val="en-US"/>
        </w:rPr>
        <w:t xml:space="preserve">Acta </w:t>
      </w:r>
      <w:proofErr w:type="spellStart"/>
      <w:r w:rsidRPr="00094EA9">
        <w:rPr>
          <w:rFonts w:ascii="Times New Roman" w:eastAsia="Arial" w:hAnsi="Times New Roman" w:cs="Times New Roman"/>
          <w:i/>
          <w:iCs/>
          <w:sz w:val="24"/>
          <w:szCs w:val="24"/>
          <w:lang w:val="en-US"/>
        </w:rPr>
        <w:t>Scientiarum</w:t>
      </w:r>
      <w:proofErr w:type="spellEnd"/>
      <w:r w:rsidRPr="00094EA9">
        <w:rPr>
          <w:rFonts w:ascii="Times New Roman" w:eastAsia="Arial" w:hAnsi="Times New Roman" w:cs="Times New Roman"/>
          <w:i/>
          <w:iCs/>
          <w:sz w:val="24"/>
          <w:szCs w:val="24"/>
          <w:lang w:val="en-US"/>
        </w:rPr>
        <w:t>.</w:t>
      </w:r>
      <w:r w:rsidRPr="00094EA9">
        <w:rPr>
          <w:rFonts w:ascii="Times New Roman" w:eastAsia="Arial" w:hAnsi="Times New Roman" w:cs="Times New Roman"/>
          <w:sz w:val="24"/>
          <w:szCs w:val="24"/>
          <w:lang w:val="en-US"/>
        </w:rPr>
        <w:t xml:space="preserve"> Agronomy, 44, e54364. https://doi.org/10.4025/actasciagron.v44i1.54364</w:t>
      </w:r>
    </w:p>
    <w:p w14:paraId="13F44369"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pt-BR"/>
        </w:rPr>
      </w:pPr>
      <w:r w:rsidRPr="00094EA9">
        <w:rPr>
          <w:rFonts w:ascii="Times New Roman" w:eastAsia="Arial" w:hAnsi="Times New Roman" w:cs="Times New Roman"/>
          <w:sz w:val="24"/>
          <w:szCs w:val="24"/>
          <w:lang w:val="en-US"/>
        </w:rPr>
        <w:t xml:space="preserve">Méndez Flores, J. E. (2014). </w:t>
      </w:r>
      <w:proofErr w:type="spellStart"/>
      <w:r w:rsidRPr="00094EA9">
        <w:rPr>
          <w:rFonts w:ascii="Times New Roman" w:eastAsia="Arial" w:hAnsi="Times New Roman" w:cs="Times New Roman"/>
          <w:sz w:val="24"/>
          <w:szCs w:val="24"/>
          <w:lang w:val="en-US"/>
        </w:rPr>
        <w:t>Osmoacondicionamiento</w:t>
      </w:r>
      <w:proofErr w:type="spellEnd"/>
      <w:r w:rsidRPr="00094EA9">
        <w:rPr>
          <w:rFonts w:ascii="Times New Roman" w:eastAsia="Arial" w:hAnsi="Times New Roman" w:cs="Times New Roman"/>
          <w:sz w:val="24"/>
          <w:szCs w:val="24"/>
          <w:lang w:val="en-US"/>
        </w:rPr>
        <w:t xml:space="preserve"> de </w:t>
      </w:r>
      <w:proofErr w:type="spellStart"/>
      <w:r w:rsidRPr="00094EA9">
        <w:rPr>
          <w:rFonts w:ascii="Times New Roman" w:eastAsia="Arial" w:hAnsi="Times New Roman" w:cs="Times New Roman"/>
          <w:sz w:val="24"/>
          <w:szCs w:val="24"/>
          <w:lang w:val="en-US"/>
        </w:rPr>
        <w:t>semillas</w:t>
      </w:r>
      <w:proofErr w:type="spellEnd"/>
      <w:r w:rsidRPr="00094EA9">
        <w:rPr>
          <w:rFonts w:ascii="Times New Roman" w:eastAsia="Arial" w:hAnsi="Times New Roman" w:cs="Times New Roman"/>
          <w:sz w:val="24"/>
          <w:szCs w:val="24"/>
          <w:lang w:val="en-US"/>
        </w:rPr>
        <w:t xml:space="preserve"> de </w:t>
      </w:r>
      <w:proofErr w:type="spellStart"/>
      <w:r w:rsidRPr="00094EA9">
        <w:rPr>
          <w:rFonts w:ascii="Times New Roman" w:eastAsia="Arial" w:hAnsi="Times New Roman" w:cs="Times New Roman"/>
          <w:i/>
          <w:sz w:val="24"/>
          <w:szCs w:val="24"/>
          <w:lang w:val="en-US"/>
        </w:rPr>
        <w:t>Beaucarnea</w:t>
      </w:r>
      <w:proofErr w:type="spellEnd"/>
      <w:r w:rsidRPr="00094EA9">
        <w:rPr>
          <w:rFonts w:ascii="Times New Roman" w:eastAsia="Arial" w:hAnsi="Times New Roman" w:cs="Times New Roman"/>
          <w:i/>
          <w:sz w:val="24"/>
          <w:szCs w:val="24"/>
          <w:lang w:val="en-US"/>
        </w:rPr>
        <w:t xml:space="preserve"> </w:t>
      </w:r>
      <w:proofErr w:type="spellStart"/>
      <w:r w:rsidRPr="00094EA9">
        <w:rPr>
          <w:rFonts w:ascii="Times New Roman" w:eastAsia="Arial" w:hAnsi="Times New Roman" w:cs="Times New Roman"/>
          <w:i/>
          <w:sz w:val="24"/>
          <w:szCs w:val="24"/>
          <w:lang w:val="en-US"/>
        </w:rPr>
        <w:t>gracilis</w:t>
      </w:r>
      <w:proofErr w:type="spellEnd"/>
      <w:r w:rsidRPr="00094EA9">
        <w:rPr>
          <w:rFonts w:ascii="Times New Roman" w:eastAsia="Arial" w:hAnsi="Times New Roman" w:cs="Times New Roman"/>
          <w:sz w:val="24"/>
          <w:szCs w:val="24"/>
          <w:lang w:val="en-US"/>
        </w:rPr>
        <w:t xml:space="preserve"> </w:t>
      </w:r>
      <w:proofErr w:type="spellStart"/>
      <w:r w:rsidRPr="00094EA9">
        <w:rPr>
          <w:rFonts w:ascii="Times New Roman" w:eastAsia="Arial" w:hAnsi="Times New Roman" w:cs="Times New Roman"/>
          <w:sz w:val="24"/>
          <w:szCs w:val="24"/>
          <w:lang w:val="en-US"/>
        </w:rPr>
        <w:t>Lem</w:t>
      </w:r>
      <w:proofErr w:type="spellEnd"/>
      <w:r w:rsidRPr="00094EA9">
        <w:rPr>
          <w:rFonts w:ascii="Times New Roman" w:eastAsia="Arial" w:hAnsi="Times New Roman" w:cs="Times New Roman"/>
          <w:sz w:val="24"/>
          <w:szCs w:val="24"/>
          <w:lang w:val="en-US"/>
        </w:rPr>
        <w:t xml:space="preserve">. </w:t>
      </w:r>
      <w:proofErr w:type="spellStart"/>
      <w:r w:rsidRPr="00094EA9">
        <w:rPr>
          <w:rFonts w:ascii="Times New Roman" w:eastAsia="Arial" w:hAnsi="Times New Roman" w:cs="Times New Roman"/>
          <w:sz w:val="24"/>
          <w:szCs w:val="24"/>
          <w:lang w:val="en-US"/>
        </w:rPr>
        <w:t>como</w:t>
      </w:r>
      <w:proofErr w:type="spellEnd"/>
      <w:r w:rsidRPr="00094EA9">
        <w:rPr>
          <w:rFonts w:ascii="Times New Roman" w:eastAsia="Arial" w:hAnsi="Times New Roman" w:cs="Times New Roman"/>
          <w:sz w:val="24"/>
          <w:szCs w:val="24"/>
          <w:lang w:val="en-US"/>
        </w:rPr>
        <w:t xml:space="preserve"> </w:t>
      </w:r>
      <w:proofErr w:type="spellStart"/>
      <w:r w:rsidRPr="00094EA9">
        <w:rPr>
          <w:rFonts w:ascii="Times New Roman" w:eastAsia="Arial" w:hAnsi="Times New Roman" w:cs="Times New Roman"/>
          <w:sz w:val="24"/>
          <w:szCs w:val="24"/>
          <w:lang w:val="en-US"/>
        </w:rPr>
        <w:t>tratamiento</w:t>
      </w:r>
      <w:proofErr w:type="spellEnd"/>
      <w:r w:rsidRPr="00094EA9">
        <w:rPr>
          <w:rFonts w:ascii="Times New Roman" w:eastAsia="Arial" w:hAnsi="Times New Roman" w:cs="Times New Roman"/>
          <w:sz w:val="24"/>
          <w:szCs w:val="24"/>
          <w:lang w:val="en-US"/>
        </w:rPr>
        <w:t xml:space="preserve"> </w:t>
      </w:r>
      <w:proofErr w:type="spellStart"/>
      <w:r w:rsidRPr="00094EA9">
        <w:rPr>
          <w:rFonts w:ascii="Times New Roman" w:eastAsia="Arial" w:hAnsi="Times New Roman" w:cs="Times New Roman"/>
          <w:sz w:val="24"/>
          <w:szCs w:val="24"/>
          <w:lang w:val="en-US"/>
        </w:rPr>
        <w:t>pregerminativo</w:t>
      </w:r>
      <w:proofErr w:type="spellEnd"/>
      <w:r w:rsidRPr="00094EA9">
        <w:rPr>
          <w:rFonts w:ascii="Times New Roman" w:eastAsia="Arial" w:hAnsi="Times New Roman" w:cs="Times New Roman"/>
          <w:sz w:val="24"/>
          <w:szCs w:val="24"/>
          <w:lang w:val="en-US"/>
        </w:rPr>
        <w:t xml:space="preserve">. Master thesis. </w:t>
      </w:r>
      <w:r w:rsidRPr="00094EA9">
        <w:rPr>
          <w:rFonts w:ascii="Times New Roman" w:eastAsia="Arial" w:hAnsi="Times New Roman" w:cs="Times New Roman"/>
          <w:sz w:val="24"/>
          <w:szCs w:val="24"/>
          <w:lang w:val="pt-BR"/>
        </w:rPr>
        <w:t>Universidad Autónoma Metropolitana. 67 p. https://scholar.archive.org/work/ewuplaxderhppfyoubhcqiziau/access/wayback/http://bindani.izt.uam.mx/downloads/3f4625602</w:t>
      </w:r>
    </w:p>
    <w:p w14:paraId="1CCAC413"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pt-BR"/>
        </w:rPr>
      </w:pPr>
      <w:r w:rsidRPr="00094EA9">
        <w:rPr>
          <w:rFonts w:ascii="Times New Roman" w:eastAsia="Arial" w:hAnsi="Times New Roman" w:cs="Times New Roman"/>
          <w:sz w:val="24"/>
          <w:szCs w:val="24"/>
          <w:lang w:val="pt-BR"/>
        </w:rPr>
        <w:t xml:space="preserve">Mortele, L., Scapim, C., Braccini, A., Rodovalho, M. &amp; Barreto, R. (2008). </w:t>
      </w:r>
      <w:r w:rsidRPr="00094EA9">
        <w:rPr>
          <w:rFonts w:ascii="Times New Roman" w:eastAsia="Arial" w:hAnsi="Times New Roman" w:cs="Times New Roman"/>
          <w:sz w:val="24"/>
          <w:szCs w:val="24"/>
        </w:rPr>
        <w:t xml:space="preserve">Influence of water stress on the physiological performance of </w:t>
      </w:r>
      <w:proofErr w:type="spellStart"/>
      <w:r w:rsidRPr="00094EA9">
        <w:rPr>
          <w:rFonts w:ascii="Times New Roman" w:eastAsia="Arial" w:hAnsi="Times New Roman" w:cs="Times New Roman"/>
          <w:sz w:val="24"/>
          <w:szCs w:val="24"/>
        </w:rPr>
        <w:t>milho-pipoca</w:t>
      </w:r>
      <w:proofErr w:type="spellEnd"/>
      <w:r w:rsidRPr="00094EA9">
        <w:rPr>
          <w:rFonts w:ascii="Times New Roman" w:eastAsia="Arial" w:hAnsi="Times New Roman" w:cs="Times New Roman"/>
          <w:sz w:val="24"/>
          <w:szCs w:val="24"/>
        </w:rPr>
        <w:t xml:space="preserve"> simple hybrid seeds. </w:t>
      </w:r>
      <w:r w:rsidRPr="00094EA9">
        <w:rPr>
          <w:rFonts w:ascii="Times New Roman" w:eastAsia="Arial" w:hAnsi="Times New Roman" w:cs="Times New Roman"/>
          <w:i/>
          <w:iCs/>
          <w:sz w:val="24"/>
          <w:szCs w:val="24"/>
          <w:lang w:val="pt-BR"/>
        </w:rPr>
        <w:t>Ciência e Agrotecnologia,</w:t>
      </w:r>
      <w:r w:rsidRPr="00094EA9">
        <w:rPr>
          <w:rFonts w:ascii="Times New Roman" w:eastAsia="Arial" w:hAnsi="Times New Roman" w:cs="Times New Roman"/>
          <w:sz w:val="24"/>
          <w:szCs w:val="24"/>
          <w:lang w:val="pt-BR"/>
        </w:rPr>
        <w:t xml:space="preserve"> (32), 1810-1817. https://doi.org/10.1590/S1413-70542008000600020</w:t>
      </w:r>
    </w:p>
    <w:p w14:paraId="29D0D7D5"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pt-BR"/>
        </w:rPr>
      </w:pPr>
      <w:r w:rsidRPr="00094EA9">
        <w:rPr>
          <w:rFonts w:ascii="Times New Roman" w:eastAsia="Arial" w:hAnsi="Times New Roman" w:cs="Times New Roman"/>
          <w:sz w:val="24"/>
          <w:szCs w:val="24"/>
          <w:lang w:val="pt-BR"/>
        </w:rPr>
        <w:t xml:space="preserve">Muhammad, A., Javed, T., Paolo R., Shabbir, R., Afzal, I. &amp; Ahmed, Y. (2020). </w:t>
      </w:r>
      <w:r w:rsidRPr="00094EA9">
        <w:rPr>
          <w:rFonts w:ascii="Times New Roman" w:eastAsia="Arial" w:hAnsi="Times New Roman" w:cs="Times New Roman"/>
          <w:sz w:val="24"/>
          <w:szCs w:val="24"/>
          <w:lang w:val="en-US"/>
        </w:rPr>
        <w:t xml:space="preserve">Effect of Seed Priming with Potassium Nitrate on the Performance of Tomato. </w:t>
      </w:r>
      <w:r w:rsidRPr="00094EA9">
        <w:rPr>
          <w:rFonts w:ascii="Times New Roman" w:eastAsia="Arial" w:hAnsi="Times New Roman" w:cs="Times New Roman"/>
          <w:sz w:val="24"/>
          <w:szCs w:val="24"/>
          <w:lang w:val="pt-BR"/>
        </w:rPr>
        <w:t>Agriculture 10, (498), 1-10. https://doi.org/10.3390/agriculture10110498</w:t>
      </w:r>
    </w:p>
    <w:p w14:paraId="4BF4D26E"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pt-BR"/>
        </w:rPr>
        <w:t xml:space="preserve">Muhie, S., Memiş, N., Özdamar, C., Gökdaş, Z., &amp; Demir, I. (2021). </w:t>
      </w:r>
      <w:r w:rsidRPr="00094EA9">
        <w:rPr>
          <w:rFonts w:ascii="Times New Roman" w:eastAsia="Arial" w:hAnsi="Times New Roman" w:cs="Times New Roman"/>
          <w:sz w:val="24"/>
          <w:szCs w:val="24"/>
          <w:lang w:val="en-US"/>
        </w:rPr>
        <w:t xml:space="preserve">Biostimulant priming for germination and seeding quality of carrot seeds under drought, salt and high temperature stress conditions. </w:t>
      </w:r>
      <w:r w:rsidRPr="00094EA9">
        <w:rPr>
          <w:rFonts w:ascii="Times New Roman" w:eastAsia="Arial" w:hAnsi="Times New Roman" w:cs="Times New Roman"/>
          <w:i/>
          <w:iCs/>
          <w:sz w:val="24"/>
          <w:szCs w:val="24"/>
          <w:lang w:val="en-US"/>
        </w:rPr>
        <w:t xml:space="preserve">Int. J. Agric. </w:t>
      </w:r>
      <w:proofErr w:type="spellStart"/>
      <w:r w:rsidRPr="00094EA9">
        <w:rPr>
          <w:rFonts w:ascii="Times New Roman" w:eastAsia="Arial" w:hAnsi="Times New Roman" w:cs="Times New Roman"/>
          <w:i/>
          <w:iCs/>
          <w:sz w:val="24"/>
          <w:szCs w:val="24"/>
          <w:lang w:val="en-US"/>
        </w:rPr>
        <w:t>Envir</w:t>
      </w:r>
      <w:proofErr w:type="spellEnd"/>
      <w:r w:rsidRPr="00094EA9">
        <w:rPr>
          <w:rFonts w:ascii="Times New Roman" w:eastAsia="Arial" w:hAnsi="Times New Roman" w:cs="Times New Roman"/>
          <w:i/>
          <w:iCs/>
          <w:sz w:val="24"/>
          <w:szCs w:val="24"/>
          <w:lang w:val="en-US"/>
        </w:rPr>
        <w:t>. Food Sc.</w:t>
      </w:r>
      <w:r w:rsidRPr="00094EA9">
        <w:rPr>
          <w:rFonts w:ascii="Times New Roman" w:eastAsia="Arial" w:hAnsi="Times New Roman" w:cs="Times New Roman"/>
          <w:sz w:val="24"/>
          <w:szCs w:val="24"/>
          <w:lang w:val="en-US"/>
        </w:rPr>
        <w:t>, 5(3), 352-359. https://doi.org/10.31015/jaefs.2021.3.13</w:t>
      </w:r>
    </w:p>
    <w:p w14:paraId="0A39ADD1"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pt-BR"/>
        </w:rPr>
        <w:t xml:space="preserve">Nascimento, W., Huber, D., &amp; Cantliffe, D. (2013). </w:t>
      </w:r>
      <w:r w:rsidRPr="00094EA9">
        <w:rPr>
          <w:rFonts w:ascii="Times New Roman" w:eastAsia="Arial" w:hAnsi="Times New Roman" w:cs="Times New Roman"/>
          <w:sz w:val="24"/>
          <w:szCs w:val="24"/>
          <w:lang w:val="en-US"/>
        </w:rPr>
        <w:t xml:space="preserve">Carrot seed germination and respiration at high temperature in response to seed maturity and priming. </w:t>
      </w:r>
      <w:r w:rsidRPr="00094EA9">
        <w:rPr>
          <w:rFonts w:ascii="Times New Roman" w:eastAsia="Arial" w:hAnsi="Times New Roman" w:cs="Times New Roman"/>
          <w:i/>
          <w:iCs/>
          <w:sz w:val="24"/>
          <w:szCs w:val="24"/>
          <w:lang w:val="en-US"/>
        </w:rPr>
        <w:t>Science and Technology,</w:t>
      </w:r>
      <w:r w:rsidRPr="00094EA9">
        <w:rPr>
          <w:rFonts w:ascii="Times New Roman" w:eastAsia="Arial" w:hAnsi="Times New Roman" w:cs="Times New Roman"/>
          <w:sz w:val="24"/>
          <w:szCs w:val="24"/>
          <w:lang w:val="en-US"/>
        </w:rPr>
        <w:t xml:space="preserve"> 41(1), 164-169. https://doi.org/10.15258/sst.2013.41.1.19</w:t>
      </w:r>
    </w:p>
    <w:p w14:paraId="61CDD4F5"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en-US"/>
        </w:rPr>
        <w:t xml:space="preserve">Nawaz, A., Amjad, M., Pervez, M.A., &amp; Afzal, I. (2011). Effect of halopriming on germination and seeding vigor of tomato. </w:t>
      </w:r>
      <w:r w:rsidRPr="00094EA9">
        <w:rPr>
          <w:rFonts w:ascii="Times New Roman" w:eastAsia="Arial" w:hAnsi="Times New Roman" w:cs="Times New Roman"/>
          <w:i/>
          <w:iCs/>
          <w:sz w:val="24"/>
          <w:szCs w:val="24"/>
          <w:lang w:val="en-US"/>
        </w:rPr>
        <w:t>African Journal of Agricultural Research,</w:t>
      </w:r>
      <w:r w:rsidRPr="00094EA9">
        <w:rPr>
          <w:rFonts w:ascii="Times New Roman" w:eastAsia="Arial" w:hAnsi="Times New Roman" w:cs="Times New Roman"/>
          <w:sz w:val="24"/>
          <w:szCs w:val="24"/>
          <w:lang w:val="en-US"/>
        </w:rPr>
        <w:t xml:space="preserve"> 6(15), 3551-3559. https://doi.org/10.5897/AJAR11.064</w:t>
      </w:r>
    </w:p>
    <w:p w14:paraId="306FB763" w14:textId="77777777" w:rsidR="00151148" w:rsidRPr="00094EA9" w:rsidRDefault="00151148" w:rsidP="00094EA9">
      <w:pPr>
        <w:spacing w:after="0" w:line="240" w:lineRule="auto"/>
        <w:ind w:left="709" w:hanging="709"/>
        <w:jc w:val="both"/>
        <w:rPr>
          <w:rFonts w:ascii="Times New Roman" w:hAnsi="Times New Roman" w:cs="Times New Roman"/>
          <w:sz w:val="24"/>
          <w:szCs w:val="24"/>
        </w:rPr>
      </w:pPr>
      <w:r w:rsidRPr="00094EA9">
        <w:rPr>
          <w:rFonts w:ascii="Times New Roman" w:eastAsia="Arial" w:hAnsi="Times New Roman" w:cs="Times New Roman"/>
          <w:sz w:val="24"/>
          <w:szCs w:val="24"/>
          <w:lang w:val="en-US"/>
        </w:rPr>
        <w:t xml:space="preserve">Ortiz, T., Ordaz, V., Aldrete, A., Escamilla, E., Sánchez, G., &amp; López, R. (2018). </w:t>
      </w:r>
      <w:r w:rsidRPr="00094EA9">
        <w:rPr>
          <w:rFonts w:ascii="Times New Roman" w:eastAsia="Arial" w:hAnsi="Times New Roman" w:cs="Times New Roman"/>
          <w:sz w:val="24"/>
          <w:szCs w:val="24"/>
        </w:rPr>
        <w:t xml:space="preserve">Pre-germination treatments in seeds of two species of the </w:t>
      </w:r>
      <w:r w:rsidRPr="00094EA9">
        <w:rPr>
          <w:rFonts w:ascii="Times New Roman" w:eastAsia="Arial" w:hAnsi="Times New Roman" w:cs="Times New Roman"/>
          <w:i/>
          <w:sz w:val="24"/>
          <w:szCs w:val="24"/>
        </w:rPr>
        <w:t>Coffea</w:t>
      </w:r>
      <w:r w:rsidRPr="00094EA9">
        <w:rPr>
          <w:rFonts w:ascii="Times New Roman" w:eastAsia="Arial" w:hAnsi="Times New Roman" w:cs="Times New Roman"/>
          <w:sz w:val="24"/>
          <w:szCs w:val="24"/>
        </w:rPr>
        <w:t xml:space="preserve"> genus. </w:t>
      </w:r>
      <w:proofErr w:type="spellStart"/>
      <w:r w:rsidRPr="00094EA9">
        <w:rPr>
          <w:rFonts w:ascii="Times New Roman" w:eastAsia="Arial" w:hAnsi="Times New Roman" w:cs="Times New Roman"/>
          <w:i/>
          <w:iCs/>
          <w:sz w:val="24"/>
          <w:szCs w:val="24"/>
        </w:rPr>
        <w:t>Agroproductividad</w:t>
      </w:r>
      <w:proofErr w:type="spellEnd"/>
      <w:r w:rsidRPr="00094EA9">
        <w:rPr>
          <w:rFonts w:ascii="Times New Roman" w:eastAsia="Arial" w:hAnsi="Times New Roman" w:cs="Times New Roman"/>
          <w:sz w:val="24"/>
          <w:szCs w:val="24"/>
        </w:rPr>
        <w:t>., 11(4): 68-73. https://www.cabidigitallibrary.org/doi/full/10.5555/20193283349</w:t>
      </w:r>
    </w:p>
    <w:p w14:paraId="48DB1885" w14:textId="77777777" w:rsidR="00151148" w:rsidRPr="00094EA9" w:rsidRDefault="00151148" w:rsidP="00094EA9">
      <w:pPr>
        <w:spacing w:after="0" w:line="240" w:lineRule="auto"/>
        <w:ind w:left="709" w:hanging="709"/>
        <w:jc w:val="both"/>
        <w:rPr>
          <w:rFonts w:ascii="Times New Roman" w:hAnsi="Times New Roman" w:cs="Times New Roman"/>
          <w:sz w:val="24"/>
          <w:szCs w:val="24"/>
          <w:lang w:val="en-US"/>
        </w:rPr>
      </w:pPr>
      <w:r w:rsidRPr="00094EA9">
        <w:rPr>
          <w:rFonts w:ascii="Times New Roman" w:eastAsia="Arial" w:hAnsi="Times New Roman" w:cs="Times New Roman"/>
          <w:sz w:val="24"/>
          <w:szCs w:val="24"/>
        </w:rPr>
        <w:t xml:space="preserve">Paparella, A., </w:t>
      </w:r>
      <w:proofErr w:type="spellStart"/>
      <w:r w:rsidRPr="00094EA9">
        <w:rPr>
          <w:rFonts w:ascii="Times New Roman" w:eastAsia="Arial" w:hAnsi="Times New Roman" w:cs="Times New Roman"/>
          <w:sz w:val="24"/>
          <w:szCs w:val="24"/>
        </w:rPr>
        <w:t>Kongala</w:t>
      </w:r>
      <w:proofErr w:type="spellEnd"/>
      <w:r w:rsidRPr="00094EA9">
        <w:rPr>
          <w:rFonts w:ascii="Times New Roman" w:eastAsia="Arial" w:hAnsi="Times New Roman" w:cs="Times New Roman"/>
          <w:sz w:val="24"/>
          <w:szCs w:val="24"/>
        </w:rPr>
        <w:t xml:space="preserve">, P.R., Serio, A., Rossi, C., </w:t>
      </w:r>
      <w:proofErr w:type="spellStart"/>
      <w:r w:rsidRPr="00094EA9">
        <w:rPr>
          <w:rFonts w:ascii="Times New Roman" w:eastAsia="Arial" w:hAnsi="Times New Roman" w:cs="Times New Roman"/>
          <w:sz w:val="24"/>
          <w:szCs w:val="24"/>
        </w:rPr>
        <w:t>Shaltiel-Harpaza</w:t>
      </w:r>
      <w:proofErr w:type="spellEnd"/>
      <w:r w:rsidRPr="00094EA9">
        <w:rPr>
          <w:rFonts w:ascii="Times New Roman" w:eastAsia="Arial" w:hAnsi="Times New Roman" w:cs="Times New Roman"/>
          <w:sz w:val="24"/>
          <w:szCs w:val="24"/>
        </w:rPr>
        <w:t xml:space="preserve">, L., Husaini, AM, &amp; Ibdah, M. (2024). </w:t>
      </w:r>
      <w:r w:rsidRPr="00094EA9">
        <w:rPr>
          <w:rFonts w:ascii="Times New Roman" w:eastAsia="Arial" w:hAnsi="Times New Roman" w:cs="Times New Roman"/>
          <w:sz w:val="24"/>
          <w:szCs w:val="24"/>
          <w:lang w:val="en-US"/>
        </w:rPr>
        <w:t>Challenges and opportunities in the sustainable improvement of carrot production. Plants, 13(15), 2092. https://doi.org/10.3390/plants13152092</w:t>
      </w:r>
    </w:p>
    <w:p w14:paraId="18489211" w14:textId="77777777" w:rsidR="00151148" w:rsidRPr="00094EA9" w:rsidRDefault="00151148" w:rsidP="00094EA9">
      <w:pPr>
        <w:spacing w:after="0" w:line="240" w:lineRule="auto"/>
        <w:ind w:left="709" w:hanging="709"/>
        <w:jc w:val="both"/>
        <w:rPr>
          <w:rFonts w:ascii="Times New Roman" w:hAnsi="Times New Roman" w:cs="Times New Roman"/>
          <w:sz w:val="24"/>
          <w:szCs w:val="24"/>
          <w:lang w:val="en-US"/>
        </w:rPr>
      </w:pPr>
      <w:r w:rsidRPr="00094EA9">
        <w:rPr>
          <w:rFonts w:ascii="Times New Roman" w:eastAsia="Arial" w:hAnsi="Times New Roman" w:cs="Times New Roman"/>
          <w:sz w:val="24"/>
          <w:szCs w:val="24"/>
        </w:rPr>
        <w:t xml:space="preserve">Paparella, S., Araújo, SS, Rossi, G., </w:t>
      </w:r>
      <w:proofErr w:type="spellStart"/>
      <w:r w:rsidRPr="00094EA9">
        <w:rPr>
          <w:rFonts w:ascii="Times New Roman" w:eastAsia="Arial" w:hAnsi="Times New Roman" w:cs="Times New Roman"/>
          <w:sz w:val="24"/>
          <w:szCs w:val="24"/>
        </w:rPr>
        <w:t>Wijayasinghe</w:t>
      </w:r>
      <w:proofErr w:type="spellEnd"/>
      <w:r w:rsidRPr="00094EA9">
        <w:rPr>
          <w:rFonts w:ascii="Times New Roman" w:eastAsia="Arial" w:hAnsi="Times New Roman" w:cs="Times New Roman"/>
          <w:sz w:val="24"/>
          <w:szCs w:val="24"/>
        </w:rPr>
        <w:t xml:space="preserve">, M., </w:t>
      </w:r>
      <w:proofErr w:type="spellStart"/>
      <w:r w:rsidRPr="00094EA9">
        <w:rPr>
          <w:rFonts w:ascii="Times New Roman" w:eastAsia="Arial" w:hAnsi="Times New Roman" w:cs="Times New Roman"/>
          <w:sz w:val="24"/>
          <w:szCs w:val="24"/>
        </w:rPr>
        <w:t>Carbonera</w:t>
      </w:r>
      <w:proofErr w:type="spellEnd"/>
      <w:r w:rsidRPr="00094EA9">
        <w:rPr>
          <w:rFonts w:ascii="Times New Roman" w:eastAsia="Arial" w:hAnsi="Times New Roman" w:cs="Times New Roman"/>
          <w:sz w:val="24"/>
          <w:szCs w:val="24"/>
        </w:rPr>
        <w:t xml:space="preserve">, D., &amp; </w:t>
      </w:r>
      <w:proofErr w:type="spellStart"/>
      <w:r w:rsidRPr="00094EA9">
        <w:rPr>
          <w:rFonts w:ascii="Times New Roman" w:eastAsia="Arial" w:hAnsi="Times New Roman" w:cs="Times New Roman"/>
          <w:sz w:val="24"/>
          <w:szCs w:val="24"/>
        </w:rPr>
        <w:t>Balestrazzi</w:t>
      </w:r>
      <w:proofErr w:type="spellEnd"/>
      <w:r w:rsidRPr="00094EA9">
        <w:rPr>
          <w:rFonts w:ascii="Times New Roman" w:eastAsia="Arial" w:hAnsi="Times New Roman" w:cs="Times New Roman"/>
          <w:sz w:val="24"/>
          <w:szCs w:val="24"/>
        </w:rPr>
        <w:t xml:space="preserve">, A. (2015). </w:t>
      </w:r>
      <w:r w:rsidRPr="00094EA9">
        <w:rPr>
          <w:rFonts w:ascii="Times New Roman" w:eastAsia="Arial" w:hAnsi="Times New Roman" w:cs="Times New Roman"/>
          <w:sz w:val="24"/>
          <w:szCs w:val="24"/>
          <w:lang w:val="en-US"/>
        </w:rPr>
        <w:t>Seed priming: state of the art and new perspectives. Plant cell reports, 34, 1281-1293. https://doi.org/10.1007/s00299-015-1784-y</w:t>
      </w:r>
    </w:p>
    <w:p w14:paraId="3318514C"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en-US"/>
        </w:rPr>
        <w:lastRenderedPageBreak/>
        <w:t>Pawar, VA, &amp; Laware, SL (2018). Seed priming a critical review. Int. J. Sci. Res. Biol. Sci, 5(5), 94-101. https://ijsrbs.isroset.org/index.php/j/article/view/110</w:t>
      </w:r>
    </w:p>
    <w:p w14:paraId="46F39026" w14:textId="77777777" w:rsidR="00151148" w:rsidRPr="00094EA9" w:rsidRDefault="00151148" w:rsidP="00094EA9">
      <w:pPr>
        <w:spacing w:after="0" w:line="240" w:lineRule="auto"/>
        <w:ind w:left="709" w:hanging="709"/>
        <w:jc w:val="both"/>
        <w:rPr>
          <w:rFonts w:ascii="Times New Roman" w:hAnsi="Times New Roman" w:cs="Times New Roman"/>
          <w:sz w:val="24"/>
          <w:szCs w:val="24"/>
          <w:lang w:val="en-US"/>
        </w:rPr>
      </w:pPr>
      <w:r w:rsidRPr="00094EA9">
        <w:rPr>
          <w:rFonts w:ascii="Times New Roman" w:eastAsia="Arial" w:hAnsi="Times New Roman" w:cs="Times New Roman"/>
          <w:sz w:val="24"/>
          <w:szCs w:val="24"/>
          <w:lang w:val="en-US"/>
        </w:rPr>
        <w:t xml:space="preserve">Pedrini, S., </w:t>
      </w:r>
      <w:proofErr w:type="spellStart"/>
      <w:r w:rsidRPr="00094EA9">
        <w:rPr>
          <w:rFonts w:ascii="Times New Roman" w:eastAsia="Arial" w:hAnsi="Times New Roman" w:cs="Times New Roman"/>
          <w:sz w:val="24"/>
          <w:szCs w:val="24"/>
          <w:lang w:val="en-US"/>
        </w:rPr>
        <w:t>Balestrazzi</w:t>
      </w:r>
      <w:proofErr w:type="spellEnd"/>
      <w:r w:rsidRPr="00094EA9">
        <w:rPr>
          <w:rFonts w:ascii="Times New Roman" w:eastAsia="Arial" w:hAnsi="Times New Roman" w:cs="Times New Roman"/>
          <w:sz w:val="24"/>
          <w:szCs w:val="24"/>
          <w:lang w:val="en-US"/>
        </w:rPr>
        <w:t xml:space="preserve">, A., Madsen, MD, </w:t>
      </w:r>
      <w:proofErr w:type="spellStart"/>
      <w:r w:rsidRPr="00094EA9">
        <w:rPr>
          <w:rFonts w:ascii="Times New Roman" w:eastAsia="Arial" w:hAnsi="Times New Roman" w:cs="Times New Roman"/>
          <w:sz w:val="24"/>
          <w:szCs w:val="24"/>
          <w:lang w:val="en-US"/>
        </w:rPr>
        <w:t>Bhalsing</w:t>
      </w:r>
      <w:proofErr w:type="spellEnd"/>
      <w:r w:rsidRPr="00094EA9">
        <w:rPr>
          <w:rFonts w:ascii="Times New Roman" w:eastAsia="Arial" w:hAnsi="Times New Roman" w:cs="Times New Roman"/>
          <w:sz w:val="24"/>
          <w:szCs w:val="24"/>
          <w:lang w:val="en-US"/>
        </w:rPr>
        <w:t xml:space="preserve">, K., Hardegree, SP, Dixon, KW, &amp; </w:t>
      </w:r>
      <w:proofErr w:type="spellStart"/>
      <w:r w:rsidRPr="00094EA9">
        <w:rPr>
          <w:rFonts w:ascii="Times New Roman" w:eastAsia="Arial" w:hAnsi="Times New Roman" w:cs="Times New Roman"/>
          <w:sz w:val="24"/>
          <w:szCs w:val="24"/>
          <w:lang w:val="en-US"/>
        </w:rPr>
        <w:t>Kildisheva</w:t>
      </w:r>
      <w:proofErr w:type="spellEnd"/>
      <w:r w:rsidRPr="00094EA9">
        <w:rPr>
          <w:rFonts w:ascii="Times New Roman" w:eastAsia="Arial" w:hAnsi="Times New Roman" w:cs="Times New Roman"/>
          <w:sz w:val="24"/>
          <w:szCs w:val="24"/>
          <w:lang w:val="en-US"/>
        </w:rPr>
        <w:t xml:space="preserve">, OA (2020). Seed enhancement: getting seeds restoration </w:t>
      </w:r>
      <w:r w:rsidRPr="00094EA9">
        <w:rPr>
          <w:rFonts w:ascii="Times New Roman" w:eastAsia="Cambria Math" w:hAnsi="Times New Roman" w:cs="Times New Roman"/>
          <w:sz w:val="24"/>
          <w:szCs w:val="24"/>
          <w:lang w:val="en-US"/>
        </w:rPr>
        <w:t xml:space="preserve">‐ </w:t>
      </w:r>
      <w:r w:rsidRPr="00094EA9">
        <w:rPr>
          <w:rFonts w:ascii="Times New Roman" w:eastAsia="Arial" w:hAnsi="Times New Roman" w:cs="Times New Roman"/>
          <w:sz w:val="24"/>
          <w:szCs w:val="24"/>
          <w:lang w:val="en-US"/>
        </w:rPr>
        <w:t xml:space="preserve">ready. </w:t>
      </w:r>
      <w:r w:rsidRPr="00094EA9">
        <w:rPr>
          <w:rFonts w:ascii="Times New Roman" w:eastAsia="Arial" w:hAnsi="Times New Roman" w:cs="Times New Roman"/>
          <w:i/>
          <w:iCs/>
          <w:sz w:val="24"/>
          <w:szCs w:val="24"/>
          <w:lang w:val="en-US"/>
        </w:rPr>
        <w:t>Restoration Ecology,</w:t>
      </w:r>
      <w:r w:rsidRPr="00094EA9">
        <w:rPr>
          <w:rFonts w:ascii="Times New Roman" w:eastAsia="Arial" w:hAnsi="Times New Roman" w:cs="Times New Roman"/>
          <w:sz w:val="24"/>
          <w:szCs w:val="24"/>
          <w:lang w:val="en-US"/>
        </w:rPr>
        <w:t xml:space="preserve"> 28, S266-S275. https://doi.org/10.1111/rec.13184</w:t>
      </w:r>
    </w:p>
    <w:p w14:paraId="08EDDCD9"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rPr>
      </w:pPr>
      <w:r w:rsidRPr="00094EA9">
        <w:rPr>
          <w:rFonts w:ascii="Times New Roman" w:eastAsia="Arial" w:hAnsi="Times New Roman" w:cs="Times New Roman"/>
          <w:sz w:val="24"/>
          <w:szCs w:val="24"/>
          <w:lang w:val="es-BO"/>
        </w:rPr>
        <w:t xml:space="preserve">Pérez, C., Carillo, G., Vidal, E., &amp; Ortiz, E. (2016). </w:t>
      </w:r>
      <w:r w:rsidRPr="00094EA9">
        <w:rPr>
          <w:rFonts w:ascii="Times New Roman" w:eastAsia="Arial" w:hAnsi="Times New Roman" w:cs="Times New Roman"/>
          <w:sz w:val="24"/>
          <w:szCs w:val="24"/>
        </w:rPr>
        <w:t>Imbibition effect in the physiological quality of tomato seeds. Mexican Journal of Agricultural Sciences. https://www.scielo.org.mx/scielo.php?pid=S2007-09342016000701765&amp;script=sci_arttext</w:t>
      </w:r>
    </w:p>
    <w:p w14:paraId="283E188C"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en-US"/>
        </w:rPr>
        <w:t xml:space="preserve">Prasad, S., Kamble, U., </w:t>
      </w:r>
      <w:proofErr w:type="spellStart"/>
      <w:r w:rsidRPr="00094EA9">
        <w:rPr>
          <w:rFonts w:ascii="Times New Roman" w:eastAsia="Arial" w:hAnsi="Times New Roman" w:cs="Times New Roman"/>
          <w:sz w:val="24"/>
          <w:szCs w:val="24"/>
          <w:lang w:val="en-US"/>
        </w:rPr>
        <w:t>Sripathy</w:t>
      </w:r>
      <w:proofErr w:type="spellEnd"/>
      <w:r w:rsidRPr="00094EA9">
        <w:rPr>
          <w:rFonts w:ascii="Times New Roman" w:eastAsia="Arial" w:hAnsi="Times New Roman" w:cs="Times New Roman"/>
          <w:sz w:val="24"/>
          <w:szCs w:val="24"/>
          <w:lang w:val="en-US"/>
        </w:rPr>
        <w:t>, K., Bhaskar, K. &amp; Singh, D. (2016). Seed bio-priming for biotic and abiotic stress management. In: Singh, DP, Singh, HB, Prabha, R. (Eds.), Microbial Inoculants in Sustainable Agricultural Productivity, 211-228. http://refhub.elsevier.com/S2667-064X(23)00053-2/sbref0085</w:t>
      </w:r>
    </w:p>
    <w:p w14:paraId="714070AC"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pt-BR"/>
        </w:rPr>
      </w:pPr>
      <w:r w:rsidRPr="00094EA9">
        <w:rPr>
          <w:rFonts w:ascii="Times New Roman" w:eastAsia="Arial" w:hAnsi="Times New Roman" w:cs="Times New Roman"/>
          <w:sz w:val="24"/>
          <w:szCs w:val="24"/>
        </w:rPr>
        <w:t xml:space="preserve">Que, F., Hou, XL, Wang, GL, Xu, ZS, Tan, GF, Li, T. &amp; Xiong, AS (2019). </w:t>
      </w:r>
      <w:r w:rsidRPr="00094EA9">
        <w:rPr>
          <w:rFonts w:ascii="Times New Roman" w:eastAsia="Arial" w:hAnsi="Times New Roman" w:cs="Times New Roman"/>
          <w:sz w:val="24"/>
          <w:szCs w:val="24"/>
          <w:lang w:val="en-US"/>
        </w:rPr>
        <w:t xml:space="preserve">Advances in research on the carrot, an important root vegetable in the </w:t>
      </w:r>
      <w:proofErr w:type="spellStart"/>
      <w:r w:rsidRPr="00094EA9">
        <w:rPr>
          <w:rFonts w:ascii="Times New Roman" w:eastAsia="Arial" w:hAnsi="Times New Roman" w:cs="Times New Roman"/>
          <w:i/>
          <w:iCs/>
          <w:sz w:val="24"/>
          <w:szCs w:val="24"/>
          <w:lang w:val="en-US"/>
        </w:rPr>
        <w:t>Apiaceae</w:t>
      </w:r>
      <w:proofErr w:type="spellEnd"/>
      <w:r w:rsidRPr="00094EA9">
        <w:rPr>
          <w:rFonts w:ascii="Times New Roman" w:eastAsia="Arial" w:hAnsi="Times New Roman" w:cs="Times New Roman"/>
          <w:i/>
          <w:iCs/>
          <w:sz w:val="24"/>
          <w:szCs w:val="24"/>
          <w:lang w:val="en-US"/>
        </w:rPr>
        <w:t xml:space="preserve"> </w:t>
      </w:r>
      <w:r w:rsidRPr="00094EA9">
        <w:rPr>
          <w:rFonts w:ascii="Times New Roman" w:eastAsia="Arial" w:hAnsi="Times New Roman" w:cs="Times New Roman"/>
          <w:sz w:val="24"/>
          <w:szCs w:val="24"/>
          <w:lang w:val="en-US"/>
        </w:rPr>
        <w:t xml:space="preserve">family. </w:t>
      </w:r>
      <w:r w:rsidRPr="00094EA9">
        <w:rPr>
          <w:rFonts w:ascii="Times New Roman" w:eastAsia="Arial" w:hAnsi="Times New Roman" w:cs="Times New Roman"/>
          <w:sz w:val="24"/>
          <w:szCs w:val="24"/>
          <w:lang w:val="pt-BR"/>
        </w:rPr>
        <w:t>Horticulture Research, 6. https://doi.org/10.1038/s41438-019-0150-6</w:t>
      </w:r>
    </w:p>
    <w:p w14:paraId="502F7111"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n-US"/>
        </w:rPr>
      </w:pPr>
      <w:r w:rsidRPr="00094EA9">
        <w:rPr>
          <w:rFonts w:ascii="Times New Roman" w:eastAsia="Arial" w:hAnsi="Times New Roman" w:cs="Times New Roman"/>
          <w:sz w:val="24"/>
          <w:szCs w:val="24"/>
          <w:lang w:val="pt-BR"/>
        </w:rPr>
        <w:t xml:space="preserve">Reolon, F., Marini, P., De Magalhães, J., Silveira, A., Sampaio, N. &amp; Amaral, F. (2013). </w:t>
      </w:r>
      <w:r w:rsidRPr="00094EA9">
        <w:rPr>
          <w:rFonts w:ascii="Times New Roman" w:eastAsia="Arial" w:hAnsi="Times New Roman" w:cs="Times New Roman"/>
          <w:sz w:val="24"/>
          <w:szCs w:val="24"/>
          <w:lang w:val="en-US"/>
        </w:rPr>
        <w:t xml:space="preserve">Osmotic priming of rice seeds subjected to low temperatures. </w:t>
      </w:r>
      <w:r w:rsidRPr="00094EA9">
        <w:rPr>
          <w:rFonts w:ascii="Times New Roman" w:eastAsia="Arial" w:hAnsi="Times New Roman" w:cs="Times New Roman"/>
          <w:i/>
          <w:iCs/>
          <w:sz w:val="24"/>
          <w:szCs w:val="24"/>
          <w:lang w:val="en-US"/>
        </w:rPr>
        <w:t>Journal of Seed Science</w:t>
      </w:r>
      <w:r w:rsidRPr="00094EA9">
        <w:rPr>
          <w:rFonts w:ascii="Times New Roman" w:eastAsia="Arial" w:hAnsi="Times New Roman" w:cs="Times New Roman"/>
          <w:sz w:val="24"/>
          <w:szCs w:val="24"/>
          <w:lang w:val="en-US"/>
        </w:rPr>
        <w:t>, 35, 231-235. https://www.scielo.br/j/jss/a/BtLgfnhcbjR7M8TrpFYQZZN</w:t>
      </w:r>
    </w:p>
    <w:p w14:paraId="4711794F"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es-BO"/>
        </w:rPr>
      </w:pPr>
      <w:r w:rsidRPr="00094EA9">
        <w:rPr>
          <w:rFonts w:ascii="Times New Roman" w:eastAsia="Arial" w:hAnsi="Times New Roman" w:cs="Times New Roman"/>
          <w:sz w:val="24"/>
          <w:szCs w:val="24"/>
          <w:lang w:val="en-US"/>
        </w:rPr>
        <w:t xml:space="preserve">Sánchez, J.A., Calvo, E., Orta, R., &amp; Muñoz, B. (1997). </w:t>
      </w:r>
      <w:r w:rsidRPr="00094EA9">
        <w:rPr>
          <w:rFonts w:ascii="Times New Roman" w:eastAsia="Arial" w:hAnsi="Times New Roman" w:cs="Times New Roman"/>
          <w:sz w:val="24"/>
          <w:szCs w:val="24"/>
        </w:rPr>
        <w:t>Pre-germination hydration-dehydration treatments for cucumber seeds (</w:t>
      </w:r>
      <w:r w:rsidRPr="00094EA9">
        <w:rPr>
          <w:rFonts w:ascii="Times New Roman" w:eastAsia="Arial" w:hAnsi="Times New Roman" w:cs="Times New Roman"/>
          <w:i/>
          <w:iCs/>
          <w:sz w:val="24"/>
          <w:szCs w:val="24"/>
        </w:rPr>
        <w:t>Cucumis vulgaris</w:t>
      </w:r>
      <w:r w:rsidRPr="00094EA9">
        <w:rPr>
          <w:rFonts w:ascii="Times New Roman" w:eastAsia="Arial" w:hAnsi="Times New Roman" w:cs="Times New Roman"/>
          <w:iCs/>
          <w:sz w:val="24"/>
          <w:szCs w:val="24"/>
        </w:rPr>
        <w:t xml:space="preserve">). </w:t>
      </w:r>
      <w:r w:rsidRPr="00094EA9">
        <w:rPr>
          <w:rFonts w:ascii="Times New Roman" w:eastAsia="Arial" w:hAnsi="Times New Roman" w:cs="Times New Roman"/>
          <w:sz w:val="24"/>
          <w:szCs w:val="24"/>
          <w:lang w:val="es-BO"/>
        </w:rPr>
        <w:t>Acta Botánica Mexicana, (38): 13- 20. https://www.redalyc.org/articulo.oa?id=57403803</w:t>
      </w:r>
    </w:p>
    <w:p w14:paraId="0467A744" w14:textId="77777777" w:rsidR="00151148" w:rsidRPr="00094EA9" w:rsidRDefault="00151148" w:rsidP="00094EA9">
      <w:pPr>
        <w:spacing w:after="0" w:line="240" w:lineRule="auto"/>
        <w:ind w:left="709" w:hanging="709"/>
        <w:jc w:val="both"/>
        <w:rPr>
          <w:rFonts w:ascii="Times New Roman" w:hAnsi="Times New Roman" w:cs="Times New Roman"/>
          <w:sz w:val="24"/>
          <w:szCs w:val="24"/>
          <w:lang w:val="pt-BR"/>
        </w:rPr>
      </w:pPr>
      <w:r w:rsidRPr="00094EA9">
        <w:rPr>
          <w:rFonts w:ascii="Times New Roman" w:eastAsia="Arial" w:hAnsi="Times New Roman" w:cs="Times New Roman"/>
          <w:sz w:val="24"/>
          <w:szCs w:val="24"/>
          <w:lang w:val="es-BO"/>
        </w:rPr>
        <w:t xml:space="preserve">Santana Baños, Y., del Busto Concepción, A., González Fuentes, Y., Aguiar González, I., </w:t>
      </w:r>
      <w:proofErr w:type="spellStart"/>
      <w:r w:rsidRPr="00094EA9">
        <w:rPr>
          <w:rFonts w:ascii="Times New Roman" w:eastAsia="Arial" w:hAnsi="Times New Roman" w:cs="Times New Roman"/>
          <w:sz w:val="24"/>
          <w:szCs w:val="24"/>
          <w:lang w:val="es-BO"/>
        </w:rPr>
        <w:t>Carrodeguas</w:t>
      </w:r>
      <w:proofErr w:type="spellEnd"/>
      <w:r w:rsidRPr="00094EA9">
        <w:rPr>
          <w:rFonts w:ascii="Times New Roman" w:eastAsia="Arial" w:hAnsi="Times New Roman" w:cs="Times New Roman"/>
          <w:sz w:val="24"/>
          <w:szCs w:val="24"/>
          <w:lang w:val="es-BO"/>
        </w:rPr>
        <w:t xml:space="preserve"> Díaz, S., Páez Fernández, PL, &amp; Díaz Lugo, G. (2016). </w:t>
      </w:r>
      <w:proofErr w:type="spellStart"/>
      <w:r w:rsidRPr="00094EA9">
        <w:rPr>
          <w:rFonts w:ascii="Times New Roman" w:eastAsia="Arial" w:hAnsi="Times New Roman" w:cs="Times New Roman"/>
          <w:iCs/>
          <w:sz w:val="24"/>
          <w:szCs w:val="24"/>
        </w:rPr>
        <w:t>Efect</w:t>
      </w:r>
      <w:proofErr w:type="spellEnd"/>
      <w:r w:rsidRPr="00094EA9">
        <w:rPr>
          <w:rFonts w:ascii="Times New Roman" w:eastAsia="Arial" w:hAnsi="Times New Roman" w:cs="Times New Roman"/>
          <w:iCs/>
          <w:sz w:val="24"/>
          <w:szCs w:val="24"/>
        </w:rPr>
        <w:t xml:space="preserve"> of </w:t>
      </w:r>
      <w:r w:rsidRPr="00094EA9">
        <w:rPr>
          <w:rFonts w:ascii="Times New Roman" w:eastAsia="Arial" w:hAnsi="Times New Roman" w:cs="Times New Roman"/>
          <w:i/>
          <w:iCs/>
          <w:sz w:val="24"/>
          <w:szCs w:val="24"/>
        </w:rPr>
        <w:t xml:space="preserve">Trichoderma </w:t>
      </w:r>
      <w:proofErr w:type="spellStart"/>
      <w:r w:rsidRPr="00094EA9">
        <w:rPr>
          <w:rFonts w:ascii="Times New Roman" w:eastAsia="Arial" w:hAnsi="Times New Roman" w:cs="Times New Roman"/>
          <w:i/>
          <w:iCs/>
          <w:sz w:val="24"/>
          <w:szCs w:val="24"/>
        </w:rPr>
        <w:t>harzianum</w:t>
      </w:r>
      <w:proofErr w:type="spellEnd"/>
      <w:r w:rsidRPr="00094EA9">
        <w:rPr>
          <w:rFonts w:ascii="Times New Roman" w:eastAsia="Arial" w:hAnsi="Times New Roman" w:cs="Times New Roman"/>
          <w:iCs/>
          <w:sz w:val="24"/>
          <w:szCs w:val="24"/>
        </w:rPr>
        <w:t xml:space="preserve"> and </w:t>
      </w:r>
      <w:proofErr w:type="spellStart"/>
      <w:r w:rsidRPr="00094EA9">
        <w:rPr>
          <w:rFonts w:ascii="Times New Roman" w:eastAsia="Arial" w:hAnsi="Times New Roman" w:cs="Times New Roman"/>
          <w:iCs/>
          <w:sz w:val="24"/>
          <w:szCs w:val="24"/>
        </w:rPr>
        <w:t>FitoMas</w:t>
      </w:r>
      <w:proofErr w:type="spellEnd"/>
      <w:r w:rsidRPr="00094EA9">
        <w:rPr>
          <w:rFonts w:ascii="Times New Roman" w:eastAsia="Arial" w:hAnsi="Times New Roman" w:cs="Times New Roman"/>
          <w:iCs/>
          <w:sz w:val="24"/>
          <w:szCs w:val="24"/>
        </w:rPr>
        <w:t xml:space="preserve">-E® as </w:t>
      </w:r>
      <w:proofErr w:type="spellStart"/>
      <w:r w:rsidRPr="00094EA9">
        <w:rPr>
          <w:rFonts w:ascii="Times New Roman" w:eastAsia="Arial" w:hAnsi="Times New Roman" w:cs="Times New Roman"/>
          <w:iCs/>
          <w:sz w:val="24"/>
          <w:szCs w:val="24"/>
        </w:rPr>
        <w:t>bioestimulants</w:t>
      </w:r>
      <w:proofErr w:type="spellEnd"/>
      <w:r w:rsidRPr="00094EA9">
        <w:rPr>
          <w:rFonts w:ascii="Times New Roman" w:eastAsia="Arial" w:hAnsi="Times New Roman" w:cs="Times New Roman"/>
          <w:iCs/>
          <w:sz w:val="24"/>
          <w:szCs w:val="24"/>
        </w:rPr>
        <w:t xml:space="preserve"> of the germination y growth of seedlings of tomato</w:t>
      </w:r>
      <w:r w:rsidRPr="00094EA9">
        <w:rPr>
          <w:rFonts w:ascii="Times New Roman" w:eastAsia="Arial" w:hAnsi="Times New Roman" w:cs="Times New Roman"/>
          <w:sz w:val="24"/>
          <w:szCs w:val="24"/>
        </w:rPr>
        <w:t xml:space="preserve">. </w:t>
      </w:r>
      <w:r w:rsidRPr="00094EA9">
        <w:rPr>
          <w:rFonts w:ascii="Times New Roman" w:eastAsia="Arial" w:hAnsi="Times New Roman" w:cs="Times New Roman"/>
          <w:sz w:val="24"/>
          <w:szCs w:val="24"/>
          <w:lang w:val="pt-BR"/>
        </w:rPr>
        <w:t>Agricultural Center, 43(3), 5-12. http://scielo.sld.cu/scielo.php?pid=S0253-57852016000300001&amp;script=sci_arttext</w:t>
      </w:r>
    </w:p>
    <w:p w14:paraId="17888DD5"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pt-BR"/>
        </w:rPr>
      </w:pPr>
      <w:r w:rsidRPr="00094EA9">
        <w:rPr>
          <w:rFonts w:ascii="Times New Roman" w:eastAsia="Arial" w:hAnsi="Times New Roman" w:cs="Times New Roman"/>
          <w:sz w:val="24"/>
          <w:szCs w:val="24"/>
          <w:lang w:val="pt-BR"/>
        </w:rPr>
        <w:t xml:space="preserve">Singh, PK, Pandita, VK, Tomar, B.S., &amp; Seth, R. (2015). </w:t>
      </w:r>
      <w:r w:rsidRPr="00094EA9">
        <w:rPr>
          <w:rFonts w:ascii="Times New Roman" w:eastAsia="Arial" w:hAnsi="Times New Roman" w:cs="Times New Roman"/>
          <w:sz w:val="24"/>
          <w:szCs w:val="24"/>
          <w:lang w:val="en-US"/>
        </w:rPr>
        <w:t xml:space="preserve">Standardization of priming treatments for enhancement of seed germination and field emergence in carrot. </w:t>
      </w:r>
      <w:r w:rsidRPr="00094EA9">
        <w:rPr>
          <w:rFonts w:ascii="Times New Roman" w:eastAsia="Arial" w:hAnsi="Times New Roman" w:cs="Times New Roman"/>
          <w:sz w:val="24"/>
          <w:szCs w:val="24"/>
          <w:lang w:val="pt-BR"/>
        </w:rPr>
        <w:t>Indian Journal of Horticulture, 72(2), 306-309. http://dx.doi.org/10.5958/0974-0112.2015.00059.6</w:t>
      </w:r>
    </w:p>
    <w:p w14:paraId="6CB5EBB5" w14:textId="77777777" w:rsidR="00151148" w:rsidRPr="00094EA9" w:rsidRDefault="00151148" w:rsidP="00094EA9">
      <w:pPr>
        <w:spacing w:after="0" w:line="240" w:lineRule="auto"/>
        <w:ind w:left="709" w:hanging="709"/>
        <w:jc w:val="both"/>
        <w:rPr>
          <w:rFonts w:ascii="Times New Roman" w:eastAsia="Arial" w:hAnsi="Times New Roman" w:cs="Times New Roman"/>
          <w:sz w:val="24"/>
          <w:szCs w:val="24"/>
          <w:lang w:val="pt-BR"/>
        </w:rPr>
      </w:pPr>
      <w:r w:rsidRPr="00094EA9">
        <w:rPr>
          <w:rFonts w:ascii="Times New Roman" w:eastAsia="Arial" w:hAnsi="Times New Roman" w:cs="Times New Roman"/>
          <w:sz w:val="24"/>
          <w:szCs w:val="24"/>
          <w:lang w:val="pt-BR"/>
        </w:rPr>
        <w:t>Steiner, F., Zuffo, AM, da Silva Oliveira, CE, Honda, GB, &amp; Machado, JS (2018). Potassium nitrate priming mitigates salt stress on wheat seedlings. Revista de Ciências Agrárias, 41(4), 989-1000. https://doi.org/10.19084/RCA16135</w:t>
      </w:r>
    </w:p>
    <w:p w14:paraId="26487EFF" w14:textId="1DE0707C" w:rsidR="00B26490" w:rsidRPr="00B26490" w:rsidRDefault="00151148" w:rsidP="00094EA9">
      <w:pPr>
        <w:spacing w:after="0" w:line="240" w:lineRule="auto"/>
        <w:ind w:left="709" w:hanging="709"/>
        <w:jc w:val="both"/>
        <w:rPr>
          <w:rFonts w:ascii="Times New Roman" w:eastAsia="Arial" w:hAnsi="Times New Roman" w:cs="Times New Roman"/>
          <w:sz w:val="24"/>
          <w:szCs w:val="24"/>
        </w:rPr>
      </w:pPr>
      <w:r w:rsidRPr="00094EA9">
        <w:rPr>
          <w:rFonts w:ascii="Times New Roman" w:eastAsia="Arial" w:hAnsi="Times New Roman" w:cs="Times New Roman"/>
          <w:sz w:val="24"/>
          <w:szCs w:val="24"/>
          <w:lang w:val="en-US"/>
        </w:rPr>
        <w:t xml:space="preserve">Tania, S.S., </w:t>
      </w:r>
      <w:proofErr w:type="spellStart"/>
      <w:r w:rsidRPr="00094EA9">
        <w:rPr>
          <w:rFonts w:ascii="Times New Roman" w:eastAsia="Arial" w:hAnsi="Times New Roman" w:cs="Times New Roman"/>
          <w:sz w:val="24"/>
          <w:szCs w:val="24"/>
          <w:lang w:val="en-US"/>
        </w:rPr>
        <w:t>Rhaman</w:t>
      </w:r>
      <w:proofErr w:type="spellEnd"/>
      <w:r w:rsidRPr="00094EA9">
        <w:rPr>
          <w:rFonts w:ascii="Times New Roman" w:eastAsia="Arial" w:hAnsi="Times New Roman" w:cs="Times New Roman"/>
          <w:sz w:val="24"/>
          <w:szCs w:val="24"/>
          <w:lang w:val="en-US"/>
        </w:rPr>
        <w:t>, M.S., &amp; Hossain, M.M. (2020). Hydro-priming and halo-priming improve seed germination, yield and yield contributing characteristics of okra (</w:t>
      </w:r>
      <w:r w:rsidRPr="00094EA9">
        <w:rPr>
          <w:rFonts w:ascii="Times New Roman" w:eastAsia="Arial" w:hAnsi="Times New Roman" w:cs="Times New Roman"/>
          <w:i/>
          <w:iCs/>
          <w:sz w:val="24"/>
          <w:szCs w:val="24"/>
          <w:lang w:val="en-US"/>
        </w:rPr>
        <w:t xml:space="preserve">Abelmoschus esculentus </w:t>
      </w:r>
      <w:r w:rsidRPr="00094EA9">
        <w:rPr>
          <w:rFonts w:ascii="Times New Roman" w:eastAsia="Arial" w:hAnsi="Times New Roman" w:cs="Times New Roman"/>
          <w:sz w:val="24"/>
          <w:szCs w:val="24"/>
          <w:lang w:val="en-US"/>
        </w:rPr>
        <w:t xml:space="preserve">L.). </w:t>
      </w:r>
      <w:r w:rsidRPr="00094EA9">
        <w:rPr>
          <w:rFonts w:ascii="Times New Roman" w:eastAsia="Arial" w:hAnsi="Times New Roman" w:cs="Times New Roman"/>
          <w:i/>
          <w:iCs/>
          <w:sz w:val="24"/>
          <w:szCs w:val="24"/>
        </w:rPr>
        <w:t>Tropical Plant Research,</w:t>
      </w:r>
      <w:r w:rsidRPr="00094EA9">
        <w:rPr>
          <w:rFonts w:ascii="Times New Roman" w:eastAsia="Arial" w:hAnsi="Times New Roman" w:cs="Times New Roman"/>
          <w:sz w:val="24"/>
          <w:szCs w:val="24"/>
        </w:rPr>
        <w:t xml:space="preserve"> 7(1), 86-93. https://doi.org/10.22271/tpr.2020.v7.i1.012</w:t>
      </w:r>
    </w:p>
    <w:sectPr w:rsidR="00B26490" w:rsidRPr="00B26490" w:rsidSect="00560BB9">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F7663" w14:textId="77777777" w:rsidR="005B2D13" w:rsidRDefault="005B2D13" w:rsidP="00A55A6E">
      <w:pPr>
        <w:spacing w:after="0" w:line="240" w:lineRule="auto"/>
      </w:pPr>
      <w:r>
        <w:separator/>
      </w:r>
    </w:p>
  </w:endnote>
  <w:endnote w:type="continuationSeparator" w:id="0">
    <w:p w14:paraId="38638604" w14:textId="77777777" w:rsidR="005B2D13" w:rsidRDefault="005B2D13" w:rsidP="00A55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DE0D6823-6654-470F-A415-BD7558A023B6}"/>
    <w:embedBold r:id="rId2" w:fontKey="{646E228F-C345-4F55-83DE-902315F9DDAB}"/>
    <w:embedItalic r:id="rId3" w:fontKey="{EC329A9C-3D55-492B-86DA-0D8F5CAB417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DBD8CF7-AD49-4BCA-8ADB-FD7580C91133}"/>
    <w:embedItalic r:id="rId5" w:fontKey="{6170C7E2-7C8F-467B-9ED4-9D66339346FA}"/>
  </w:font>
  <w:font w:name="Aptos">
    <w:charset w:val="00"/>
    <w:family w:val="swiss"/>
    <w:pitch w:val="variable"/>
    <w:sig w:usb0="20000287" w:usb1="00000003" w:usb2="00000000" w:usb3="00000000" w:csb0="0000019F" w:csb1="00000000"/>
    <w:embedRegular r:id="rId6" w:fontKey="{0C1D9C0F-2D1D-4D03-8767-DF021DA5310C}"/>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embedRegular r:id="rId7" w:fontKey="{059ECA82-77E4-4C75-B4A9-F1BBBC9AE834}"/>
  </w:font>
  <w:font w:name="Calibri Light">
    <w:panose1 w:val="020F0302020204030204"/>
    <w:charset w:val="00"/>
    <w:family w:val="swiss"/>
    <w:pitch w:val="variable"/>
    <w:sig w:usb0="E4002EFF" w:usb1="C000247B" w:usb2="00000009" w:usb3="00000000" w:csb0="000001FF" w:csb1="00000000"/>
    <w:embedRegular r:id="rId8" w:fontKey="{A42B0626-6B09-49D2-BC0D-91A6A447AE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4FFC1" w14:textId="77777777" w:rsidR="00A55A6E" w:rsidRDefault="00A55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DBD90" w14:textId="77777777" w:rsidR="00A55A6E" w:rsidRDefault="00A55A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9266A" w14:textId="77777777" w:rsidR="00A55A6E" w:rsidRDefault="00A55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CA84E" w14:textId="77777777" w:rsidR="005B2D13" w:rsidRDefault="005B2D13" w:rsidP="00A55A6E">
      <w:pPr>
        <w:spacing w:after="0" w:line="240" w:lineRule="auto"/>
      </w:pPr>
      <w:r>
        <w:separator/>
      </w:r>
    </w:p>
  </w:footnote>
  <w:footnote w:type="continuationSeparator" w:id="0">
    <w:p w14:paraId="5DD1B4F9" w14:textId="77777777" w:rsidR="005B2D13" w:rsidRDefault="005B2D13" w:rsidP="00A55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E4262" w14:textId="20A99F92" w:rsidR="00A55A6E" w:rsidRDefault="00A55A6E">
    <w:pPr>
      <w:pStyle w:val="Header"/>
    </w:pPr>
    <w:r>
      <w:rPr>
        <w:noProof/>
      </w:rPr>
      <w:pict w14:anchorId="25F77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286438"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B90BE" w14:textId="26BEC39F" w:rsidR="00A55A6E" w:rsidRDefault="00A55A6E">
    <w:pPr>
      <w:pStyle w:val="Header"/>
    </w:pPr>
    <w:r>
      <w:rPr>
        <w:noProof/>
      </w:rPr>
      <w:pict w14:anchorId="5DBFE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286439"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4E98" w14:textId="20DD6366" w:rsidR="00A55A6E" w:rsidRDefault="00A55A6E">
    <w:pPr>
      <w:pStyle w:val="Header"/>
    </w:pPr>
    <w:r>
      <w:rPr>
        <w:noProof/>
      </w:rPr>
      <w:pict w14:anchorId="6EE6A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286437"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1E4"/>
    <w:rsid w:val="00024023"/>
    <w:rsid w:val="00024036"/>
    <w:rsid w:val="00031B96"/>
    <w:rsid w:val="00046D8B"/>
    <w:rsid w:val="000536BF"/>
    <w:rsid w:val="00055B7A"/>
    <w:rsid w:val="00060E47"/>
    <w:rsid w:val="00067206"/>
    <w:rsid w:val="00067930"/>
    <w:rsid w:val="0007580F"/>
    <w:rsid w:val="000814FB"/>
    <w:rsid w:val="00094EA9"/>
    <w:rsid w:val="000B0DD3"/>
    <w:rsid w:val="000C5636"/>
    <w:rsid w:val="000D119E"/>
    <w:rsid w:val="000E0F92"/>
    <w:rsid w:val="000E38A2"/>
    <w:rsid w:val="000F3626"/>
    <w:rsid w:val="00100F59"/>
    <w:rsid w:val="00101BCC"/>
    <w:rsid w:val="00112E64"/>
    <w:rsid w:val="00114287"/>
    <w:rsid w:val="00117F7F"/>
    <w:rsid w:val="00123765"/>
    <w:rsid w:val="00151148"/>
    <w:rsid w:val="00153317"/>
    <w:rsid w:val="00153B60"/>
    <w:rsid w:val="00180AE0"/>
    <w:rsid w:val="00194836"/>
    <w:rsid w:val="001B1FD4"/>
    <w:rsid w:val="001C2C80"/>
    <w:rsid w:val="001D6C0F"/>
    <w:rsid w:val="001F090F"/>
    <w:rsid w:val="001F18A0"/>
    <w:rsid w:val="001F456C"/>
    <w:rsid w:val="001F4A6B"/>
    <w:rsid w:val="00200A80"/>
    <w:rsid w:val="00201144"/>
    <w:rsid w:val="002052D3"/>
    <w:rsid w:val="00222207"/>
    <w:rsid w:val="00241694"/>
    <w:rsid w:val="00254C52"/>
    <w:rsid w:val="00266BE5"/>
    <w:rsid w:val="0027248A"/>
    <w:rsid w:val="002801FF"/>
    <w:rsid w:val="00280885"/>
    <w:rsid w:val="00281194"/>
    <w:rsid w:val="00284000"/>
    <w:rsid w:val="002A587A"/>
    <w:rsid w:val="002C044E"/>
    <w:rsid w:val="002C2613"/>
    <w:rsid w:val="002D032D"/>
    <w:rsid w:val="002D3686"/>
    <w:rsid w:val="002D6A7D"/>
    <w:rsid w:val="002F03E9"/>
    <w:rsid w:val="002F6906"/>
    <w:rsid w:val="003007D6"/>
    <w:rsid w:val="00300F92"/>
    <w:rsid w:val="00305052"/>
    <w:rsid w:val="00315583"/>
    <w:rsid w:val="00324B98"/>
    <w:rsid w:val="0032564F"/>
    <w:rsid w:val="00333B26"/>
    <w:rsid w:val="003415EA"/>
    <w:rsid w:val="00345C5E"/>
    <w:rsid w:val="00352053"/>
    <w:rsid w:val="0035259E"/>
    <w:rsid w:val="00392955"/>
    <w:rsid w:val="0039768A"/>
    <w:rsid w:val="003A041E"/>
    <w:rsid w:val="003C3CFC"/>
    <w:rsid w:val="003D2262"/>
    <w:rsid w:val="003F7D27"/>
    <w:rsid w:val="00402876"/>
    <w:rsid w:val="00406E3E"/>
    <w:rsid w:val="00444950"/>
    <w:rsid w:val="00446718"/>
    <w:rsid w:val="0045684F"/>
    <w:rsid w:val="004617F7"/>
    <w:rsid w:val="00464E6B"/>
    <w:rsid w:val="00466196"/>
    <w:rsid w:val="004732A4"/>
    <w:rsid w:val="00477ECC"/>
    <w:rsid w:val="004A161B"/>
    <w:rsid w:val="004A3E53"/>
    <w:rsid w:val="004A75EA"/>
    <w:rsid w:val="004B23B1"/>
    <w:rsid w:val="004B2B1D"/>
    <w:rsid w:val="004C194D"/>
    <w:rsid w:val="004E7872"/>
    <w:rsid w:val="004F3C76"/>
    <w:rsid w:val="004F4C0A"/>
    <w:rsid w:val="00502496"/>
    <w:rsid w:val="00505256"/>
    <w:rsid w:val="00510E09"/>
    <w:rsid w:val="0051691B"/>
    <w:rsid w:val="00525EBF"/>
    <w:rsid w:val="00535632"/>
    <w:rsid w:val="005427FB"/>
    <w:rsid w:val="00545BCA"/>
    <w:rsid w:val="00560BB9"/>
    <w:rsid w:val="00566E6E"/>
    <w:rsid w:val="0057365A"/>
    <w:rsid w:val="005802C0"/>
    <w:rsid w:val="005822EB"/>
    <w:rsid w:val="00590E9B"/>
    <w:rsid w:val="005B2D13"/>
    <w:rsid w:val="00610998"/>
    <w:rsid w:val="006234BB"/>
    <w:rsid w:val="00624816"/>
    <w:rsid w:val="00624C62"/>
    <w:rsid w:val="00635E08"/>
    <w:rsid w:val="00653168"/>
    <w:rsid w:val="00655849"/>
    <w:rsid w:val="0065652F"/>
    <w:rsid w:val="006565A6"/>
    <w:rsid w:val="00666B4A"/>
    <w:rsid w:val="00675118"/>
    <w:rsid w:val="0067625E"/>
    <w:rsid w:val="00681944"/>
    <w:rsid w:val="00682679"/>
    <w:rsid w:val="00682AE3"/>
    <w:rsid w:val="00690AE5"/>
    <w:rsid w:val="00696936"/>
    <w:rsid w:val="006A1E13"/>
    <w:rsid w:val="006A4788"/>
    <w:rsid w:val="006B0C97"/>
    <w:rsid w:val="006B1EC5"/>
    <w:rsid w:val="006B4ECE"/>
    <w:rsid w:val="006C3D91"/>
    <w:rsid w:val="006D5362"/>
    <w:rsid w:val="006E6ECB"/>
    <w:rsid w:val="006F41AE"/>
    <w:rsid w:val="00704855"/>
    <w:rsid w:val="0071160A"/>
    <w:rsid w:val="00711B28"/>
    <w:rsid w:val="00740C06"/>
    <w:rsid w:val="00741E96"/>
    <w:rsid w:val="00742CD8"/>
    <w:rsid w:val="00771C68"/>
    <w:rsid w:val="0077565A"/>
    <w:rsid w:val="0079120E"/>
    <w:rsid w:val="007A4DF8"/>
    <w:rsid w:val="007C551A"/>
    <w:rsid w:val="007D2074"/>
    <w:rsid w:val="007D4B3C"/>
    <w:rsid w:val="007D5EEB"/>
    <w:rsid w:val="007E733A"/>
    <w:rsid w:val="00800E91"/>
    <w:rsid w:val="0082502A"/>
    <w:rsid w:val="00827662"/>
    <w:rsid w:val="00830F45"/>
    <w:rsid w:val="00856490"/>
    <w:rsid w:val="00894569"/>
    <w:rsid w:val="008A204E"/>
    <w:rsid w:val="008A5378"/>
    <w:rsid w:val="008B3D13"/>
    <w:rsid w:val="008C538F"/>
    <w:rsid w:val="008E5EDB"/>
    <w:rsid w:val="008F00F3"/>
    <w:rsid w:val="00906CE8"/>
    <w:rsid w:val="00914FAF"/>
    <w:rsid w:val="00917282"/>
    <w:rsid w:val="00922CDB"/>
    <w:rsid w:val="00930F25"/>
    <w:rsid w:val="0093137E"/>
    <w:rsid w:val="0093245F"/>
    <w:rsid w:val="00936FDF"/>
    <w:rsid w:val="009406E3"/>
    <w:rsid w:val="00942FE8"/>
    <w:rsid w:val="009442AE"/>
    <w:rsid w:val="00947F24"/>
    <w:rsid w:val="00950E14"/>
    <w:rsid w:val="00957253"/>
    <w:rsid w:val="00972633"/>
    <w:rsid w:val="009A395F"/>
    <w:rsid w:val="009A6312"/>
    <w:rsid w:val="009D76C5"/>
    <w:rsid w:val="009F018E"/>
    <w:rsid w:val="009F0240"/>
    <w:rsid w:val="009F1FE7"/>
    <w:rsid w:val="00A014CE"/>
    <w:rsid w:val="00A027B4"/>
    <w:rsid w:val="00A23008"/>
    <w:rsid w:val="00A33F92"/>
    <w:rsid w:val="00A34C1E"/>
    <w:rsid w:val="00A470F0"/>
    <w:rsid w:val="00A54E11"/>
    <w:rsid w:val="00A55A6E"/>
    <w:rsid w:val="00A70B47"/>
    <w:rsid w:val="00A73A6A"/>
    <w:rsid w:val="00A84321"/>
    <w:rsid w:val="00AA0426"/>
    <w:rsid w:val="00AA0D76"/>
    <w:rsid w:val="00AA2B0B"/>
    <w:rsid w:val="00AA48D6"/>
    <w:rsid w:val="00AD2A47"/>
    <w:rsid w:val="00AD3AD0"/>
    <w:rsid w:val="00AD3FCF"/>
    <w:rsid w:val="00AD4024"/>
    <w:rsid w:val="00AE5565"/>
    <w:rsid w:val="00AF650C"/>
    <w:rsid w:val="00AF7EC6"/>
    <w:rsid w:val="00B04E13"/>
    <w:rsid w:val="00B05F58"/>
    <w:rsid w:val="00B15128"/>
    <w:rsid w:val="00B16294"/>
    <w:rsid w:val="00B21901"/>
    <w:rsid w:val="00B26490"/>
    <w:rsid w:val="00B26538"/>
    <w:rsid w:val="00B3139A"/>
    <w:rsid w:val="00B36811"/>
    <w:rsid w:val="00B42E84"/>
    <w:rsid w:val="00B4468D"/>
    <w:rsid w:val="00B46088"/>
    <w:rsid w:val="00B47EA3"/>
    <w:rsid w:val="00B510B9"/>
    <w:rsid w:val="00B573FE"/>
    <w:rsid w:val="00B760DB"/>
    <w:rsid w:val="00B826C9"/>
    <w:rsid w:val="00B95005"/>
    <w:rsid w:val="00BB0BCE"/>
    <w:rsid w:val="00BB0EF1"/>
    <w:rsid w:val="00BB3E82"/>
    <w:rsid w:val="00BB54C0"/>
    <w:rsid w:val="00BC27BE"/>
    <w:rsid w:val="00BE45AA"/>
    <w:rsid w:val="00C01880"/>
    <w:rsid w:val="00C01A1C"/>
    <w:rsid w:val="00C05047"/>
    <w:rsid w:val="00C119A6"/>
    <w:rsid w:val="00C247D9"/>
    <w:rsid w:val="00C5298A"/>
    <w:rsid w:val="00C574AA"/>
    <w:rsid w:val="00C839D1"/>
    <w:rsid w:val="00C909AB"/>
    <w:rsid w:val="00C97E14"/>
    <w:rsid w:val="00CA2518"/>
    <w:rsid w:val="00CA2697"/>
    <w:rsid w:val="00CC2712"/>
    <w:rsid w:val="00CC2CBC"/>
    <w:rsid w:val="00CD46B6"/>
    <w:rsid w:val="00CD5D57"/>
    <w:rsid w:val="00CE1CB8"/>
    <w:rsid w:val="00CE59C3"/>
    <w:rsid w:val="00CF7ECF"/>
    <w:rsid w:val="00D05BF9"/>
    <w:rsid w:val="00D06FCC"/>
    <w:rsid w:val="00D210A1"/>
    <w:rsid w:val="00D21E17"/>
    <w:rsid w:val="00D2269E"/>
    <w:rsid w:val="00D2305A"/>
    <w:rsid w:val="00D700C4"/>
    <w:rsid w:val="00D821BC"/>
    <w:rsid w:val="00D82775"/>
    <w:rsid w:val="00D959BB"/>
    <w:rsid w:val="00D96A0E"/>
    <w:rsid w:val="00DA29D0"/>
    <w:rsid w:val="00DA2C42"/>
    <w:rsid w:val="00DA7738"/>
    <w:rsid w:val="00DB2495"/>
    <w:rsid w:val="00DF183C"/>
    <w:rsid w:val="00E13F0F"/>
    <w:rsid w:val="00E3791A"/>
    <w:rsid w:val="00E42F11"/>
    <w:rsid w:val="00E51F1F"/>
    <w:rsid w:val="00E63036"/>
    <w:rsid w:val="00E701E4"/>
    <w:rsid w:val="00E7478E"/>
    <w:rsid w:val="00E933BC"/>
    <w:rsid w:val="00E93746"/>
    <w:rsid w:val="00EA7BAB"/>
    <w:rsid w:val="00EB159E"/>
    <w:rsid w:val="00EB67CE"/>
    <w:rsid w:val="00EC33C3"/>
    <w:rsid w:val="00EC7CE2"/>
    <w:rsid w:val="00ED009D"/>
    <w:rsid w:val="00ED0977"/>
    <w:rsid w:val="00EE4B4D"/>
    <w:rsid w:val="00EF364F"/>
    <w:rsid w:val="00F06CB9"/>
    <w:rsid w:val="00F13882"/>
    <w:rsid w:val="00F16A84"/>
    <w:rsid w:val="00F53A3C"/>
    <w:rsid w:val="00F61780"/>
    <w:rsid w:val="00F66FC3"/>
    <w:rsid w:val="00F83943"/>
    <w:rsid w:val="00F84ED7"/>
    <w:rsid w:val="00F96E0A"/>
    <w:rsid w:val="00FB0296"/>
    <w:rsid w:val="00FB13E3"/>
    <w:rsid w:val="00FC4FF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FE2C65"/>
  <w15:docId w15:val="{B84436F0-DD2C-4839-91E7-45F325A74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s-B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AB2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92ACB"/>
    <w:pPr>
      <w:spacing w:before="120" w:after="120" w:line="360" w:lineRule="auto"/>
      <w:jc w:val="both"/>
    </w:pPr>
    <w:rPr>
      <w:rFonts w:ascii="Arial" w:hAnsi="Arial"/>
      <w:iCs/>
      <w:color w:val="000000" w:themeColor="text1"/>
      <w:sz w:val="20"/>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A73A6A"/>
    <w:rPr>
      <w:color w:val="0563C1" w:themeColor="hyperlink"/>
      <w:u w:val="single"/>
    </w:rPr>
  </w:style>
  <w:style w:type="character" w:customStyle="1" w:styleId="UnresolvedMention1">
    <w:name w:val="Unresolved Mention1"/>
    <w:basedOn w:val="DefaultParagraphFont"/>
    <w:uiPriority w:val="99"/>
    <w:semiHidden/>
    <w:unhideWhenUsed/>
    <w:rsid w:val="00A73A6A"/>
    <w:rPr>
      <w:color w:val="605E5C"/>
      <w:shd w:val="clear" w:color="auto" w:fill="E1DFDD"/>
    </w:rPr>
  </w:style>
  <w:style w:type="paragraph" w:styleId="NoSpacing">
    <w:name w:val="No Spacing"/>
    <w:uiPriority w:val="1"/>
    <w:qFormat/>
    <w:rsid w:val="00222207"/>
    <w:pPr>
      <w:spacing w:after="0" w:line="240" w:lineRule="auto"/>
    </w:pPr>
  </w:style>
  <w:style w:type="character" w:styleId="UnresolvedMention">
    <w:name w:val="Unresolved Mention"/>
    <w:basedOn w:val="DefaultParagraphFont"/>
    <w:uiPriority w:val="99"/>
    <w:semiHidden/>
    <w:unhideWhenUsed/>
    <w:rsid w:val="003F7D27"/>
    <w:rPr>
      <w:color w:val="605E5C"/>
      <w:shd w:val="clear" w:color="auto" w:fill="E1DFDD"/>
    </w:rPr>
  </w:style>
  <w:style w:type="paragraph" w:styleId="Header">
    <w:name w:val="header"/>
    <w:basedOn w:val="Normal"/>
    <w:link w:val="HeaderChar"/>
    <w:uiPriority w:val="99"/>
    <w:unhideWhenUsed/>
    <w:rsid w:val="00A55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A6E"/>
  </w:style>
  <w:style w:type="paragraph" w:styleId="Footer">
    <w:name w:val="footer"/>
    <w:basedOn w:val="Normal"/>
    <w:link w:val="FooterChar"/>
    <w:uiPriority w:val="99"/>
    <w:unhideWhenUsed/>
    <w:rsid w:val="00A55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036397">
      <w:bodyDiv w:val="1"/>
      <w:marLeft w:val="0"/>
      <w:marRight w:val="0"/>
      <w:marTop w:val="0"/>
      <w:marBottom w:val="0"/>
      <w:divBdr>
        <w:top w:val="none" w:sz="0" w:space="0" w:color="auto"/>
        <w:left w:val="none" w:sz="0" w:space="0" w:color="auto"/>
        <w:bottom w:val="none" w:sz="0" w:space="0" w:color="auto"/>
        <w:right w:val="none" w:sz="0" w:space="0" w:color="auto"/>
      </w:divBdr>
    </w:div>
    <w:div w:id="2084837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microsoft.com/office/2007/relationships/hdphoto" Target="media/hdphoto7.wd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png"/><Relationship Id="rId36" Type="http://schemas.openxmlformats.org/officeDocument/2006/relationships/header" Target="header3.xml"/><Relationship Id="rId10" Type="http://schemas.openxmlformats.org/officeDocument/2006/relationships/image" Target="media/image2.png"/><Relationship Id="rId19" Type="http://schemas.microsoft.com/office/2007/relationships/hdphoto" Target="media/hdphoto6.wdp"/><Relationship Id="rId31" Type="http://schemas.microsoft.com/office/2007/relationships/hdphoto" Target="media/hdphoto12.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10.wdp"/><Relationship Id="rId30" Type="http://schemas.openxmlformats.org/officeDocument/2006/relationships/image" Target="media/image12.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BbgC+VwXBU/0WOwfyIC5YMOx1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53E2CF-5B71-4281-8493-F2CAC5A1C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14</Pages>
  <Words>5466</Words>
  <Characters>31157</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dc:creator>
  <cp:lastModifiedBy>SDI 1180</cp:lastModifiedBy>
  <cp:revision>24</cp:revision>
  <dcterms:created xsi:type="dcterms:W3CDTF">2025-07-20T11:44:00Z</dcterms:created>
  <dcterms:modified xsi:type="dcterms:W3CDTF">2025-07-24T11:33:00Z</dcterms:modified>
</cp:coreProperties>
</file>