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43C84" w14:textId="77777777" w:rsidR="00E05FBE" w:rsidRDefault="00F17E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Plant immunity inducers- A pioneering research area in plant protection</w:t>
      </w:r>
    </w:p>
    <w:p w14:paraId="2109569A" w14:textId="77777777" w:rsidR="00197902" w:rsidRDefault="00197902">
      <w:pPr>
        <w:spacing w:line="360" w:lineRule="auto"/>
        <w:ind w:left="-720"/>
        <w:jc w:val="both"/>
        <w:rPr>
          <w:rFonts w:ascii="Times New Roman" w:hAnsi="Times New Roman" w:cs="Times New Roman"/>
          <w:b/>
          <w:bCs/>
          <w:sz w:val="24"/>
          <w:szCs w:val="24"/>
        </w:rPr>
      </w:pPr>
    </w:p>
    <w:p w14:paraId="3E6841B1" w14:textId="7E4C0425" w:rsidR="00E05FBE" w:rsidRDefault="00F17E35">
      <w:pPr>
        <w:spacing w:line="360" w:lineRule="auto"/>
        <w:ind w:left="-720"/>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40AD07A1" w14:textId="77777777" w:rsidR="00E05FBE" w:rsidRDefault="00F17E35">
      <w:pPr>
        <w:spacing w:line="36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Plant immunity inducers have emerged as a promising and innovative approach in plant protection. Unli</w:t>
      </w:r>
      <w:r>
        <w:rPr>
          <w:rFonts w:ascii="Times New Roman" w:hAnsi="Times New Roman" w:cs="Times New Roman"/>
          <w:sz w:val="24"/>
          <w:szCs w:val="24"/>
        </w:rPr>
        <w:t>ke traditional chemical fungicides that target pathogens directly, these inducers activate the plant’s innate immune system to enhance resistance against diseases. Advances in understanding plant immune mechanisms have facilitated the development of such i</w:t>
      </w:r>
      <w:r>
        <w:rPr>
          <w:rFonts w:ascii="Times New Roman" w:hAnsi="Times New Roman" w:cs="Times New Roman"/>
          <w:sz w:val="24"/>
          <w:szCs w:val="24"/>
        </w:rPr>
        <w:t>nducers, which involve key immune-related proteins and pathways. This report examines the fundamental concepts of plant immunity inducers, highlights their key active molecules, and explores their practical uses in horticultural practices. It also discusse</w:t>
      </w:r>
      <w:r>
        <w:rPr>
          <w:rFonts w:ascii="Times New Roman" w:hAnsi="Times New Roman" w:cs="Times New Roman"/>
          <w:sz w:val="24"/>
          <w:szCs w:val="24"/>
        </w:rPr>
        <w:t>s recent improvements, including their use alongside beneficial microorganisms and fertilizers, as well as the design of synthetic compounds that specifically engage plant immune receptors. Despite challenges related to large-scale production and field eff</w:t>
      </w:r>
      <w:r>
        <w:rPr>
          <w:rFonts w:ascii="Times New Roman" w:hAnsi="Times New Roman" w:cs="Times New Roman"/>
          <w:sz w:val="24"/>
          <w:szCs w:val="24"/>
        </w:rPr>
        <w:t>ectiveness, ongoing research continues to improve these sustainable plant protection strategies. Overall, plant immunity inducers offer a valuable and eco-friendly alternative for improving crop health and securing global food production.</w:t>
      </w:r>
    </w:p>
    <w:p w14:paraId="490A8DA5" w14:textId="77777777" w:rsidR="00E05FBE" w:rsidRDefault="00F17E35">
      <w:pPr>
        <w:spacing w:line="360" w:lineRule="auto"/>
        <w:ind w:left="-720" w:right="-720"/>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plant i</w:t>
      </w:r>
      <w:r>
        <w:rPr>
          <w:rFonts w:ascii="Times New Roman" w:hAnsi="Times New Roman" w:cs="Times New Roman"/>
          <w:sz w:val="24"/>
          <w:szCs w:val="24"/>
        </w:rPr>
        <w:t>mmunity inducers, Disease resistance, Bio stimulants, Plant immune receptors, Synthetic elicitors, Induced resistance.</w:t>
      </w:r>
    </w:p>
    <w:p w14:paraId="34E8CAD5" w14:textId="77777777" w:rsidR="00E05FBE" w:rsidRDefault="00F17E35">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1BA29B0" w14:textId="77777777" w:rsidR="00E05FBE" w:rsidRDefault="00F17E35">
      <w:pPr>
        <w:pStyle w:val="NormalWeb"/>
        <w:spacing w:line="360" w:lineRule="auto"/>
        <w:ind w:left="-720" w:right="-720" w:firstLine="720"/>
        <w:jc w:val="both"/>
      </w:pPr>
      <w:r>
        <w:t>Plant immunity inducers are biological agents that trigger immune responses in plants and can be found across a wide variety</w:t>
      </w:r>
      <w:r>
        <w:t xml:space="preserve"> of microorganisms, plants, and animals. While plants serve as a crucial source of nutrition for humans, they are also susceptible to attack by various heterotrophic microorganisms that cause numerous diseases, resulting in significant losses in agricultur</w:t>
      </w:r>
      <w:r>
        <w:t>e. Traditionally, chemical pesticides have been widely employed to control these pathogens due to their ability to directly kill harmful organisms. Although breeding for disease-resistant crop varieties remains a key approach, utilizing immunity inducers o</w:t>
      </w:r>
      <w:r>
        <w:t>ffers a more sustainable and eco-friendly method for disease management. However, overreliance on chemical pesticides can lead to negative environmental impacts and the development of resistant pathogen strains, which diminishes their effectiveness over ti</w:t>
      </w:r>
      <w:r>
        <w:t>me (</w:t>
      </w:r>
      <w:proofErr w:type="spellStart"/>
      <w:r>
        <w:t>Burketova</w:t>
      </w:r>
      <w:proofErr w:type="spellEnd"/>
      <w:r>
        <w:t xml:space="preserve"> et al., 2015). In this context, synthetic plant immunity inducers have gained attention as an alternative solution. Rather than killing pathogens outright, these compounds work by activating or priming the plant’s own defense mechanisms to be</w:t>
      </w:r>
      <w:r>
        <w:t xml:space="preserve">tter combat infections. These bioactive substances promote systemic acquired resistance </w:t>
      </w:r>
      <w:r>
        <w:lastRenderedPageBreak/>
        <w:t>(SAR) in plants, enhancing their overall immune capacity. Immunity inducers can be classified into two groups based on their origin: synthetic (non-biological) and natu</w:t>
      </w:r>
      <w:r>
        <w:t xml:space="preserve">rally derived (biological) molecules. Synthetic inducers typically include plant defense activators such as </w:t>
      </w:r>
      <w:proofErr w:type="spellStart"/>
      <w:r>
        <w:t>jasmonic</w:t>
      </w:r>
      <w:proofErr w:type="spellEnd"/>
      <w:r>
        <w:t xml:space="preserve"> acid analogs and 2,6-dichloro-isonicotinic acid (</w:t>
      </w:r>
      <w:proofErr w:type="spellStart"/>
      <w:r>
        <w:t>Bektas</w:t>
      </w:r>
      <w:proofErr w:type="spellEnd"/>
      <w:r>
        <w:t xml:space="preserve"> and </w:t>
      </w:r>
      <w:proofErr w:type="spellStart"/>
      <w:r>
        <w:t>Eulgem</w:t>
      </w:r>
      <w:proofErr w:type="spellEnd"/>
      <w:r>
        <w:t xml:space="preserve">, 2015). In contrast, biological inducers consist of naturally occurring </w:t>
      </w:r>
      <w:r>
        <w:t>small molecules generated during interactions between pathogens and host plants. These include a wide range of compounds such as metabolites, oligosaccharides, glycoproteins, peptides, lipids, and other cellular constituents. Once these molecules are recog</w:t>
      </w:r>
      <w:r>
        <w:t>nized by specific receptors on plant cell surfaces, they trigger immune signaling pathways that lead to systemic resistance (</w:t>
      </w:r>
      <w:proofErr w:type="spellStart"/>
      <w:r>
        <w:t>Heese</w:t>
      </w:r>
      <w:proofErr w:type="spellEnd"/>
      <w:r>
        <w:t xml:space="preserve"> et al., 2007). Current research focuses on sources such as seaweed extracts, hypersensitive response proteins, and beneficial</w:t>
      </w:r>
      <w:r>
        <w:t xml:space="preserve"> fungi like Trichoderma </w:t>
      </w:r>
      <w:proofErr w:type="spellStart"/>
      <w:r>
        <w:t>harzianum</w:t>
      </w:r>
      <w:proofErr w:type="spellEnd"/>
      <w:r>
        <w:t xml:space="preserve">. Common commercial products consist of </w:t>
      </w:r>
      <w:proofErr w:type="spellStart"/>
      <w:r>
        <w:t>harpin</w:t>
      </w:r>
      <w:proofErr w:type="spellEnd"/>
      <w:r>
        <w:t xml:space="preserve"> proteins, seaweed-based fertilizers available as liquids or powders, and a range of biocontrol agents. The integration of these immunity inducers into crop management practices</w:t>
      </w:r>
      <w:r>
        <w:t xml:space="preserve"> helps promote healthy growth, decrease pest and disease pressure, and reduce dependence on chemical pesticides. Consequently, they represent a promising approach to lowering pesticide residues in agricultural produce, thereby enhancing both food safety an</w:t>
      </w:r>
      <w:r>
        <w:t>d quality. This area of research is advancing quickly and is becoming widely acknowledged as an essential part of sustainable farming practices.</w:t>
      </w:r>
    </w:p>
    <w:p w14:paraId="3DDE3CC0" w14:textId="77777777" w:rsidR="00E05FBE" w:rsidRDefault="00F17E35">
      <w:pPr>
        <w:pStyle w:val="NormalWeb"/>
        <w:spacing w:line="360" w:lineRule="auto"/>
        <w:ind w:right="-720" w:hanging="810"/>
        <w:jc w:val="both"/>
        <w:rPr>
          <w:b/>
          <w:bCs/>
        </w:rPr>
      </w:pPr>
      <w:r>
        <w:rPr>
          <w:b/>
          <w:bCs/>
        </w:rPr>
        <w:t>Principles of Plant Immunity Inducers</w:t>
      </w:r>
    </w:p>
    <w:p w14:paraId="11CD563D" w14:textId="77777777" w:rsidR="00E05FBE" w:rsidRDefault="00F17E3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Plants possess an innate immune system that enables them to defend agains</w:t>
      </w:r>
      <w:r>
        <w:rPr>
          <w:rFonts w:ascii="Times New Roman" w:eastAsia="Times New Roman" w:hAnsi="Times New Roman" w:cs="Times New Roman"/>
          <w:sz w:val="24"/>
          <w:szCs w:val="24"/>
          <w:lang w:bidi="ta-IN"/>
        </w:rPr>
        <w:t>t harmful microorganisms such as bacteria, fungi, and viruses. This defense operates through two primary mechanisms. The first, known as pattern-triggered immunity (PTI), involves the recognition of common molecular patterns present on many microbes. The s</w:t>
      </w:r>
      <w:r>
        <w:rPr>
          <w:rFonts w:ascii="Times New Roman" w:eastAsia="Times New Roman" w:hAnsi="Times New Roman" w:cs="Times New Roman"/>
          <w:sz w:val="24"/>
          <w:szCs w:val="24"/>
          <w:lang w:bidi="ta-IN"/>
        </w:rPr>
        <w:t xml:space="preserve">econd, effector-triggered immunity (ETI), is a more robust response activated upon detection of specific proteins secreted by pathogens (Jones &amp; </w:t>
      </w:r>
      <w:proofErr w:type="spellStart"/>
      <w:r>
        <w:rPr>
          <w:rFonts w:ascii="Times New Roman" w:eastAsia="Times New Roman" w:hAnsi="Times New Roman" w:cs="Times New Roman"/>
          <w:sz w:val="24"/>
          <w:szCs w:val="24"/>
          <w:lang w:bidi="ta-IN"/>
        </w:rPr>
        <w:t>Dangl</w:t>
      </w:r>
      <w:proofErr w:type="spellEnd"/>
      <w:r>
        <w:rPr>
          <w:rFonts w:ascii="Times New Roman" w:eastAsia="Times New Roman" w:hAnsi="Times New Roman" w:cs="Times New Roman"/>
          <w:sz w:val="24"/>
          <w:szCs w:val="24"/>
          <w:lang w:bidi="ta-IN"/>
        </w:rPr>
        <w:t>, 2006). Plant immunity inducers, which can be natural or synthetic, work by activating or enhancing these</w:t>
      </w:r>
      <w:r>
        <w:rPr>
          <w:rFonts w:ascii="Times New Roman" w:eastAsia="Times New Roman" w:hAnsi="Times New Roman" w:cs="Times New Roman"/>
          <w:sz w:val="24"/>
          <w:szCs w:val="24"/>
          <w:lang w:bidi="ta-IN"/>
        </w:rPr>
        <w:t xml:space="preserve"> defense pathways. Some of these compounds induce systemic acquired resistance (SAR), a durable, plant-wide protective state reliant on the signaling molecule salicylic acid (</w:t>
      </w:r>
      <w:proofErr w:type="spellStart"/>
      <w:r>
        <w:rPr>
          <w:rFonts w:ascii="Times New Roman" w:eastAsia="Times New Roman" w:hAnsi="Times New Roman" w:cs="Times New Roman"/>
          <w:sz w:val="24"/>
          <w:szCs w:val="24"/>
          <w:lang w:bidi="ta-IN"/>
        </w:rPr>
        <w:t>Durrant</w:t>
      </w:r>
      <w:proofErr w:type="spellEnd"/>
      <w:r>
        <w:rPr>
          <w:rFonts w:ascii="Times New Roman" w:eastAsia="Times New Roman" w:hAnsi="Times New Roman" w:cs="Times New Roman"/>
          <w:sz w:val="24"/>
          <w:szCs w:val="24"/>
          <w:lang w:bidi="ta-IN"/>
        </w:rPr>
        <w:t xml:space="preserve"> &amp; Dong, 2004). Others stimulate induced systemic resistance (ISR), typica</w:t>
      </w:r>
      <w:r>
        <w:rPr>
          <w:rFonts w:ascii="Times New Roman" w:eastAsia="Times New Roman" w:hAnsi="Times New Roman" w:cs="Times New Roman"/>
          <w:sz w:val="24"/>
          <w:szCs w:val="24"/>
          <w:lang w:bidi="ta-IN"/>
        </w:rPr>
        <w:t xml:space="preserve">lly associated with beneficial soil microbes and mediated by hormones like </w:t>
      </w:r>
      <w:proofErr w:type="spellStart"/>
      <w:r>
        <w:rPr>
          <w:rFonts w:ascii="Times New Roman" w:eastAsia="Times New Roman" w:hAnsi="Times New Roman" w:cs="Times New Roman"/>
          <w:sz w:val="24"/>
          <w:szCs w:val="24"/>
          <w:lang w:bidi="ta-IN"/>
        </w:rPr>
        <w:t>jasmonic</w:t>
      </w:r>
      <w:proofErr w:type="spellEnd"/>
      <w:r>
        <w:rPr>
          <w:rFonts w:ascii="Times New Roman" w:eastAsia="Times New Roman" w:hAnsi="Times New Roman" w:cs="Times New Roman"/>
          <w:sz w:val="24"/>
          <w:szCs w:val="24"/>
          <w:lang w:bidi="ta-IN"/>
        </w:rPr>
        <w:t xml:space="preserve"> acid and ethylene (Pieterse et al., 2014). These immunity inducers may be derived from beneficial microorganisms, plant-based extracts, or environmentally friendly chemical</w:t>
      </w:r>
      <w:r>
        <w:rPr>
          <w:rFonts w:ascii="Times New Roman" w:eastAsia="Times New Roman" w:hAnsi="Times New Roman" w:cs="Times New Roman"/>
          <w:sz w:val="24"/>
          <w:szCs w:val="24"/>
          <w:lang w:bidi="ta-IN"/>
        </w:rPr>
        <w:t>s. Rather than killing pathogens directly, they prime the plant’s immune system to respond more swiftly and strongly to future infections (</w:t>
      </w:r>
      <w:proofErr w:type="spellStart"/>
      <w:r>
        <w:rPr>
          <w:rFonts w:ascii="Times New Roman" w:eastAsia="Times New Roman" w:hAnsi="Times New Roman" w:cs="Times New Roman"/>
          <w:sz w:val="24"/>
          <w:szCs w:val="24"/>
          <w:lang w:bidi="ta-IN"/>
        </w:rPr>
        <w:t>Conrath</w:t>
      </w:r>
      <w:proofErr w:type="spellEnd"/>
      <w:r>
        <w:rPr>
          <w:rFonts w:ascii="Times New Roman" w:eastAsia="Times New Roman" w:hAnsi="Times New Roman" w:cs="Times New Roman"/>
          <w:sz w:val="24"/>
          <w:szCs w:val="24"/>
          <w:lang w:bidi="ta-IN"/>
        </w:rPr>
        <w:t xml:space="preserve"> et al., 2006). This priming strategy offers an eco-</w:t>
      </w:r>
      <w:r>
        <w:rPr>
          <w:rFonts w:ascii="Times New Roman" w:eastAsia="Times New Roman" w:hAnsi="Times New Roman" w:cs="Times New Roman"/>
          <w:sz w:val="24"/>
          <w:szCs w:val="24"/>
          <w:lang w:bidi="ta-IN"/>
        </w:rPr>
        <w:lastRenderedPageBreak/>
        <w:t>friendlier alternative to conventional pesticides, promoti</w:t>
      </w:r>
      <w:r>
        <w:rPr>
          <w:rFonts w:ascii="Times New Roman" w:eastAsia="Times New Roman" w:hAnsi="Times New Roman" w:cs="Times New Roman"/>
          <w:sz w:val="24"/>
          <w:szCs w:val="24"/>
          <w:lang w:bidi="ta-IN"/>
        </w:rPr>
        <w:t>ng crop protection in a sustainable manner. Nonetheless, some limitations exist, such as inconsistent performance under field conditions and potential trade-offs with plant growth. Researchers are actively addressing these challenges by optimizing formulat</w:t>
      </w:r>
      <w:r>
        <w:rPr>
          <w:rFonts w:ascii="Times New Roman" w:eastAsia="Times New Roman" w:hAnsi="Times New Roman" w:cs="Times New Roman"/>
          <w:sz w:val="24"/>
          <w:szCs w:val="24"/>
          <w:lang w:bidi="ta-IN"/>
        </w:rPr>
        <w:t>ions, delivery techniques, and integrating advances like gene editing technologies (</w:t>
      </w:r>
      <w:proofErr w:type="spellStart"/>
      <w:r>
        <w:rPr>
          <w:rFonts w:ascii="Times New Roman" w:eastAsia="Times New Roman" w:hAnsi="Times New Roman" w:cs="Times New Roman"/>
          <w:sz w:val="24"/>
          <w:szCs w:val="24"/>
          <w:lang w:bidi="ta-IN"/>
        </w:rPr>
        <w:t>Mauch</w:t>
      </w:r>
      <w:proofErr w:type="spellEnd"/>
      <w:r>
        <w:rPr>
          <w:rFonts w:ascii="Times New Roman" w:eastAsia="Times New Roman" w:hAnsi="Times New Roman" w:cs="Times New Roman"/>
          <w:sz w:val="24"/>
          <w:szCs w:val="24"/>
          <w:lang w:bidi="ta-IN"/>
        </w:rPr>
        <w:t>-Mani et al., 2017). In summary, plant immunity inducers hold significant potential to support healthier crop production while reducing reliance on chemical controls.</w:t>
      </w:r>
    </w:p>
    <w:p w14:paraId="0D721663" w14:textId="77777777" w:rsidR="00E05FBE" w:rsidRDefault="00F17E35">
      <w:pPr>
        <w:pStyle w:val="NormalWeb"/>
        <w:spacing w:line="360" w:lineRule="auto"/>
        <w:ind w:left="-720" w:right="-720" w:hanging="90"/>
        <w:jc w:val="both"/>
        <w:rPr>
          <w:rStyle w:val="Strong"/>
        </w:rPr>
      </w:pPr>
      <w:r>
        <w:rPr>
          <w:rStyle w:val="Strong"/>
        </w:rPr>
        <w:t>Immune-activating proteins in plants</w:t>
      </w:r>
    </w:p>
    <w:p w14:paraId="6CD19E97" w14:textId="77777777" w:rsidR="00E05FBE" w:rsidRDefault="00F17E35">
      <w:pPr>
        <w:pStyle w:val="NormalWeb"/>
        <w:spacing w:line="360" w:lineRule="auto"/>
        <w:ind w:left="-720" w:right="-720"/>
        <w:jc w:val="both"/>
        <w:rPr>
          <w:rStyle w:val="Strong"/>
          <w:b w:val="0"/>
          <w:bCs w:val="0"/>
        </w:rPr>
      </w:pPr>
      <w:r>
        <w:rPr>
          <w:rStyle w:val="Strong"/>
        </w:rPr>
        <w:tab/>
      </w:r>
      <w:r>
        <w:rPr>
          <w:rStyle w:val="Strong"/>
          <w:b w:val="0"/>
          <w:bCs w:val="0"/>
        </w:rPr>
        <w:t>The development of proteins that stimulate plant immunity is progressing rapidly. To streamline the identification of new immune-activating proteins from microbial sources, the protein-gene-protein strategy has been in</w:t>
      </w:r>
      <w:r>
        <w:rPr>
          <w:rStyle w:val="Strong"/>
          <w:b w:val="0"/>
          <w:bCs w:val="0"/>
        </w:rPr>
        <w:t>troduced. This method involves a coordinated sequence of steps including protein extraction and purification, gene cloning and expression, followed by thorough structural and functional analyses. It provides an efficient framework for discovering novel pro</w:t>
      </w:r>
      <w:r>
        <w:rPr>
          <w:rStyle w:val="Strong"/>
          <w:b w:val="0"/>
          <w:bCs w:val="0"/>
        </w:rPr>
        <w:t>teins capable of triggering plant immune responses (Wang et al., 2011). Recently, a diverse array of plant immunity-inducing proteins has been found in various organisms such as bacteria, fungi, oomycetes, viruses, and plants. Notable examples identified b</w:t>
      </w:r>
      <w:r>
        <w:rPr>
          <w:rStyle w:val="Strong"/>
          <w:b w:val="0"/>
          <w:bCs w:val="0"/>
        </w:rPr>
        <w:t xml:space="preserve">y researchers including Felix et al. (1999), Dong et al. (1999), </w:t>
      </w:r>
      <w:proofErr w:type="spellStart"/>
      <w:r>
        <w:rPr>
          <w:rStyle w:val="Strong"/>
          <w:b w:val="0"/>
          <w:bCs w:val="0"/>
        </w:rPr>
        <w:t>Oome</w:t>
      </w:r>
      <w:proofErr w:type="spellEnd"/>
      <w:r>
        <w:rPr>
          <w:rStyle w:val="Strong"/>
          <w:b w:val="0"/>
          <w:bCs w:val="0"/>
        </w:rPr>
        <w:t xml:space="preserve"> et al. (2014), Fuchs et al. (1989), Ricci et al. (1989), Ma et al. (2015a), Yang et al. (2021), and Xu et al. (2021) include flagellin, </w:t>
      </w:r>
      <w:proofErr w:type="spellStart"/>
      <w:r>
        <w:rPr>
          <w:rStyle w:val="Strong"/>
          <w:b w:val="0"/>
          <w:bCs w:val="0"/>
        </w:rPr>
        <w:t>harpin</w:t>
      </w:r>
      <w:proofErr w:type="spellEnd"/>
      <w:r>
        <w:rPr>
          <w:rStyle w:val="Strong"/>
          <w:b w:val="0"/>
          <w:bCs w:val="0"/>
        </w:rPr>
        <w:t>, Nep1-like proteins, xylanase, elicitin, ce</w:t>
      </w:r>
      <w:r>
        <w:rPr>
          <w:rStyle w:val="Strong"/>
          <w:b w:val="0"/>
          <w:bCs w:val="0"/>
        </w:rPr>
        <w:t xml:space="preserve">llulose, RNase, and aldose 1-epimerase. Through this approach, ten proteins and their corresponding gene cloning techniques have been patented. Compared to conventional methods such as genetic library screening for identifying plant immunity inducers, the </w:t>
      </w:r>
      <w:r>
        <w:rPr>
          <w:rStyle w:val="Strong"/>
          <w:b w:val="0"/>
          <w:bCs w:val="0"/>
        </w:rPr>
        <w:t>protein-gene-protein strategy is more streamlined and avoids repetitive screening, gene splicing, and verification steps. This allows for the rapid and effective generation of complete, functional proteins with biological activity. Consequently, this innov</w:t>
      </w:r>
      <w:r>
        <w:rPr>
          <w:rStyle w:val="Strong"/>
          <w:b w:val="0"/>
          <w:bCs w:val="0"/>
        </w:rPr>
        <w:t>ative approach has significantly accelerated the identification and development of protein-based inducers of plant immunity, leading to the successful isolation of numerous immunity-inducing proteins from a variety of pathogens.</w:t>
      </w:r>
    </w:p>
    <w:p w14:paraId="40BE03C3" w14:textId="77777777" w:rsidR="00E05FBE" w:rsidRDefault="00F17E35">
      <w:pPr>
        <w:pStyle w:val="NormalWeb"/>
        <w:spacing w:line="360" w:lineRule="auto"/>
        <w:ind w:left="-720" w:right="-720"/>
        <w:jc w:val="both"/>
        <w:rPr>
          <w:b/>
          <w:bCs/>
        </w:rPr>
      </w:pPr>
      <w:r>
        <w:rPr>
          <w:b/>
          <w:bCs/>
        </w:rPr>
        <w:t>Table1.</w:t>
      </w:r>
      <w:r>
        <w:t xml:space="preserve"> </w:t>
      </w:r>
      <w:r>
        <w:rPr>
          <w:b/>
          <w:bCs/>
        </w:rPr>
        <w:t>Plant immunity indu</w:t>
      </w:r>
      <w:r>
        <w:rPr>
          <w:b/>
          <w:bCs/>
        </w:rPr>
        <w:t>cers that are officially certified through pesticide registration</w:t>
      </w:r>
    </w:p>
    <w:tbl>
      <w:tblPr>
        <w:tblStyle w:val="TableGrid"/>
        <w:tblW w:w="0" w:type="auto"/>
        <w:jc w:val="center"/>
        <w:tblLook w:val="04A0" w:firstRow="1" w:lastRow="0" w:firstColumn="1" w:lastColumn="0" w:noHBand="0" w:noVBand="1"/>
      </w:tblPr>
      <w:tblGrid>
        <w:gridCol w:w="985"/>
        <w:gridCol w:w="3510"/>
        <w:gridCol w:w="3870"/>
      </w:tblGrid>
      <w:tr w:rsidR="00E05FBE" w14:paraId="215666EA" w14:textId="77777777">
        <w:trPr>
          <w:jc w:val="center"/>
        </w:trPr>
        <w:tc>
          <w:tcPr>
            <w:tcW w:w="985" w:type="dxa"/>
          </w:tcPr>
          <w:p w14:paraId="54A321E3" w14:textId="77777777" w:rsidR="00E05FBE" w:rsidRDefault="00F17E35">
            <w:pPr>
              <w:pStyle w:val="NormalWeb"/>
              <w:spacing w:line="360" w:lineRule="auto"/>
              <w:ind w:right="-720"/>
              <w:jc w:val="both"/>
              <w:rPr>
                <w:b/>
                <w:bCs/>
              </w:rPr>
            </w:pPr>
            <w:r>
              <w:rPr>
                <w:b/>
                <w:bCs/>
              </w:rPr>
              <w:t>S.no</w:t>
            </w:r>
          </w:p>
        </w:tc>
        <w:tc>
          <w:tcPr>
            <w:tcW w:w="3510" w:type="dxa"/>
          </w:tcPr>
          <w:p w14:paraId="1157D756" w14:textId="77777777" w:rsidR="00E05FBE" w:rsidRDefault="00F17E35">
            <w:pPr>
              <w:pStyle w:val="NormalWeb"/>
              <w:spacing w:line="360" w:lineRule="auto"/>
              <w:ind w:right="-720"/>
              <w:jc w:val="center"/>
              <w:rPr>
                <w:b/>
                <w:bCs/>
              </w:rPr>
            </w:pPr>
            <w:r>
              <w:rPr>
                <w:b/>
                <w:bCs/>
              </w:rPr>
              <w:t>Species</w:t>
            </w:r>
          </w:p>
        </w:tc>
        <w:tc>
          <w:tcPr>
            <w:tcW w:w="3870" w:type="dxa"/>
          </w:tcPr>
          <w:p w14:paraId="71ECB7DC" w14:textId="77777777" w:rsidR="00E05FBE" w:rsidRDefault="00F17E35">
            <w:pPr>
              <w:pStyle w:val="NormalWeb"/>
              <w:spacing w:line="360" w:lineRule="auto"/>
              <w:ind w:right="-720"/>
              <w:jc w:val="center"/>
              <w:rPr>
                <w:b/>
                <w:bCs/>
              </w:rPr>
            </w:pPr>
            <w:r>
              <w:rPr>
                <w:b/>
                <w:bCs/>
              </w:rPr>
              <w:t>Function</w:t>
            </w:r>
          </w:p>
        </w:tc>
      </w:tr>
      <w:tr w:rsidR="00E05FBE" w14:paraId="5BD10AAD" w14:textId="77777777">
        <w:trPr>
          <w:jc w:val="center"/>
        </w:trPr>
        <w:tc>
          <w:tcPr>
            <w:tcW w:w="985" w:type="dxa"/>
          </w:tcPr>
          <w:p w14:paraId="0AB6D961" w14:textId="77777777" w:rsidR="00E05FBE" w:rsidRDefault="00F17E35">
            <w:pPr>
              <w:pStyle w:val="NormalWeb"/>
              <w:spacing w:line="360" w:lineRule="auto"/>
              <w:ind w:right="-720"/>
              <w:jc w:val="both"/>
            </w:pPr>
            <w:r>
              <w:t>1</w:t>
            </w:r>
          </w:p>
        </w:tc>
        <w:tc>
          <w:tcPr>
            <w:tcW w:w="3510" w:type="dxa"/>
          </w:tcPr>
          <w:p w14:paraId="23BE24D3" w14:textId="77777777" w:rsidR="00E05FBE" w:rsidRDefault="00F17E35">
            <w:pPr>
              <w:pStyle w:val="NormalWeb"/>
              <w:spacing w:line="360" w:lineRule="auto"/>
              <w:ind w:right="-720"/>
              <w:jc w:val="both"/>
            </w:pPr>
            <w:r>
              <w:t>Messenger</w:t>
            </w:r>
          </w:p>
        </w:tc>
        <w:tc>
          <w:tcPr>
            <w:tcW w:w="3870" w:type="dxa"/>
          </w:tcPr>
          <w:p w14:paraId="50976A2C" w14:textId="77777777" w:rsidR="00E05FBE" w:rsidRDefault="00F17E35">
            <w:pPr>
              <w:pStyle w:val="NormalWeb"/>
              <w:spacing w:line="360" w:lineRule="auto"/>
              <w:ind w:right="-720"/>
              <w:jc w:val="both"/>
            </w:pPr>
            <w:r>
              <w:t>Fungicide</w:t>
            </w:r>
          </w:p>
        </w:tc>
      </w:tr>
      <w:tr w:rsidR="00E05FBE" w14:paraId="398B9A3F" w14:textId="77777777">
        <w:trPr>
          <w:jc w:val="center"/>
        </w:trPr>
        <w:tc>
          <w:tcPr>
            <w:tcW w:w="985" w:type="dxa"/>
          </w:tcPr>
          <w:p w14:paraId="7D936FE0" w14:textId="77777777" w:rsidR="00E05FBE" w:rsidRDefault="00F17E35">
            <w:pPr>
              <w:pStyle w:val="NormalWeb"/>
              <w:spacing w:line="360" w:lineRule="auto"/>
              <w:ind w:right="-720"/>
              <w:jc w:val="both"/>
            </w:pPr>
            <w:r>
              <w:t>2</w:t>
            </w:r>
          </w:p>
        </w:tc>
        <w:tc>
          <w:tcPr>
            <w:tcW w:w="3510" w:type="dxa"/>
          </w:tcPr>
          <w:p w14:paraId="1C37ED32" w14:textId="77777777" w:rsidR="00E05FBE" w:rsidRDefault="00F17E35">
            <w:pPr>
              <w:pStyle w:val="NormalWeb"/>
              <w:spacing w:line="360" w:lineRule="auto"/>
              <w:ind w:right="-720"/>
              <w:jc w:val="both"/>
            </w:pPr>
            <w:r>
              <w:t>Benzothiadiazole</w:t>
            </w:r>
          </w:p>
        </w:tc>
        <w:tc>
          <w:tcPr>
            <w:tcW w:w="3870" w:type="dxa"/>
          </w:tcPr>
          <w:p w14:paraId="289364B7" w14:textId="77777777" w:rsidR="00E05FBE" w:rsidRDefault="00F17E35">
            <w:pPr>
              <w:pStyle w:val="NormalWeb"/>
              <w:spacing w:line="360" w:lineRule="auto"/>
              <w:ind w:right="-720"/>
              <w:jc w:val="both"/>
            </w:pPr>
            <w:r>
              <w:t>Fungicide</w:t>
            </w:r>
          </w:p>
        </w:tc>
      </w:tr>
      <w:tr w:rsidR="00E05FBE" w14:paraId="63037246" w14:textId="77777777">
        <w:trPr>
          <w:jc w:val="center"/>
        </w:trPr>
        <w:tc>
          <w:tcPr>
            <w:tcW w:w="985" w:type="dxa"/>
          </w:tcPr>
          <w:p w14:paraId="3BA92D97" w14:textId="77777777" w:rsidR="00E05FBE" w:rsidRDefault="00F17E35">
            <w:pPr>
              <w:pStyle w:val="NormalWeb"/>
              <w:spacing w:line="360" w:lineRule="auto"/>
              <w:ind w:right="-720"/>
              <w:jc w:val="both"/>
            </w:pPr>
            <w:r>
              <w:lastRenderedPageBreak/>
              <w:t>3</w:t>
            </w:r>
          </w:p>
        </w:tc>
        <w:tc>
          <w:tcPr>
            <w:tcW w:w="3510" w:type="dxa"/>
          </w:tcPr>
          <w:p w14:paraId="6446D75D" w14:textId="77777777" w:rsidR="00E05FBE" w:rsidRDefault="00F17E35">
            <w:pPr>
              <w:pStyle w:val="NormalWeb"/>
              <w:spacing w:line="360" w:lineRule="auto"/>
              <w:ind w:right="-720"/>
              <w:jc w:val="both"/>
            </w:pPr>
            <w:r>
              <w:t xml:space="preserve">Key Plex </w:t>
            </w:r>
            <w:proofErr w:type="spellStart"/>
            <w:r>
              <w:t>humic</w:t>
            </w:r>
            <w:proofErr w:type="spellEnd"/>
            <w:r>
              <w:t xml:space="preserve"> acid</w:t>
            </w:r>
          </w:p>
        </w:tc>
        <w:tc>
          <w:tcPr>
            <w:tcW w:w="3870" w:type="dxa"/>
          </w:tcPr>
          <w:p w14:paraId="0CC0FF01" w14:textId="77777777" w:rsidR="00E05FBE" w:rsidRDefault="00F17E35">
            <w:pPr>
              <w:pStyle w:val="NormalWeb"/>
              <w:spacing w:line="360" w:lineRule="auto"/>
              <w:ind w:right="-720"/>
              <w:jc w:val="both"/>
            </w:pPr>
            <w:r>
              <w:t>Plant growth</w:t>
            </w:r>
          </w:p>
        </w:tc>
      </w:tr>
      <w:tr w:rsidR="00E05FBE" w14:paraId="65311C32" w14:textId="77777777">
        <w:trPr>
          <w:jc w:val="center"/>
        </w:trPr>
        <w:tc>
          <w:tcPr>
            <w:tcW w:w="985" w:type="dxa"/>
          </w:tcPr>
          <w:p w14:paraId="1643C804" w14:textId="77777777" w:rsidR="00E05FBE" w:rsidRDefault="00F17E35">
            <w:pPr>
              <w:pStyle w:val="NormalWeb"/>
              <w:spacing w:line="360" w:lineRule="auto"/>
              <w:ind w:right="-720"/>
              <w:jc w:val="both"/>
            </w:pPr>
            <w:r>
              <w:t>4</w:t>
            </w:r>
          </w:p>
        </w:tc>
        <w:tc>
          <w:tcPr>
            <w:tcW w:w="3510" w:type="dxa"/>
          </w:tcPr>
          <w:p w14:paraId="415CFA19" w14:textId="77777777" w:rsidR="00E05FBE" w:rsidRDefault="00F17E35">
            <w:pPr>
              <w:pStyle w:val="NormalWeb"/>
              <w:spacing w:line="360" w:lineRule="auto"/>
              <w:ind w:right="-720"/>
              <w:jc w:val="both"/>
            </w:pPr>
            <w:r>
              <w:t>Probenazole</w:t>
            </w:r>
          </w:p>
        </w:tc>
        <w:tc>
          <w:tcPr>
            <w:tcW w:w="3870" w:type="dxa"/>
          </w:tcPr>
          <w:p w14:paraId="26F37736" w14:textId="77777777" w:rsidR="00E05FBE" w:rsidRDefault="00F17E35">
            <w:pPr>
              <w:pStyle w:val="NormalWeb"/>
              <w:spacing w:line="360" w:lineRule="auto"/>
              <w:ind w:right="-720"/>
              <w:jc w:val="both"/>
            </w:pPr>
            <w:r>
              <w:t>Fungicide</w:t>
            </w:r>
          </w:p>
        </w:tc>
      </w:tr>
      <w:tr w:rsidR="00E05FBE" w14:paraId="29261E26" w14:textId="77777777">
        <w:trPr>
          <w:jc w:val="center"/>
        </w:trPr>
        <w:tc>
          <w:tcPr>
            <w:tcW w:w="985" w:type="dxa"/>
          </w:tcPr>
          <w:p w14:paraId="2813923E" w14:textId="77777777" w:rsidR="00E05FBE" w:rsidRDefault="00F17E35">
            <w:pPr>
              <w:pStyle w:val="NormalWeb"/>
              <w:spacing w:line="360" w:lineRule="auto"/>
              <w:ind w:right="-720"/>
              <w:jc w:val="both"/>
            </w:pPr>
            <w:r>
              <w:t>5</w:t>
            </w:r>
          </w:p>
        </w:tc>
        <w:tc>
          <w:tcPr>
            <w:tcW w:w="3510" w:type="dxa"/>
          </w:tcPr>
          <w:p w14:paraId="11DE1377" w14:textId="77777777" w:rsidR="00E05FBE" w:rsidRDefault="00F17E35">
            <w:pPr>
              <w:pStyle w:val="NormalWeb"/>
              <w:spacing w:line="360" w:lineRule="auto"/>
              <w:ind w:right="-720"/>
              <w:jc w:val="both"/>
            </w:pPr>
            <w:r>
              <w:t xml:space="preserve">Serenade </w:t>
            </w:r>
            <w:r>
              <w:rPr>
                <w:i/>
                <w:iCs/>
              </w:rPr>
              <w:t>Bacillus subtilis</w:t>
            </w:r>
          </w:p>
        </w:tc>
        <w:tc>
          <w:tcPr>
            <w:tcW w:w="3870" w:type="dxa"/>
          </w:tcPr>
          <w:p w14:paraId="0F9D85E3" w14:textId="77777777" w:rsidR="00E05FBE" w:rsidRDefault="00F17E35">
            <w:pPr>
              <w:pStyle w:val="NormalWeb"/>
              <w:spacing w:line="360" w:lineRule="auto"/>
              <w:ind w:right="-720"/>
              <w:jc w:val="both"/>
            </w:pPr>
            <w:r>
              <w:t>Fungicide</w:t>
            </w:r>
          </w:p>
        </w:tc>
      </w:tr>
      <w:tr w:rsidR="00E05FBE" w14:paraId="0868A7E2" w14:textId="77777777">
        <w:trPr>
          <w:jc w:val="center"/>
        </w:trPr>
        <w:tc>
          <w:tcPr>
            <w:tcW w:w="985" w:type="dxa"/>
          </w:tcPr>
          <w:p w14:paraId="365F52A0" w14:textId="77777777" w:rsidR="00E05FBE" w:rsidRDefault="00F17E35">
            <w:pPr>
              <w:pStyle w:val="NormalWeb"/>
              <w:spacing w:line="360" w:lineRule="auto"/>
              <w:ind w:right="-720"/>
              <w:jc w:val="both"/>
            </w:pPr>
            <w:r>
              <w:t>6</w:t>
            </w:r>
          </w:p>
        </w:tc>
        <w:tc>
          <w:tcPr>
            <w:tcW w:w="3510" w:type="dxa"/>
          </w:tcPr>
          <w:p w14:paraId="01F18E29" w14:textId="77777777" w:rsidR="00E05FBE" w:rsidRDefault="00F17E35">
            <w:pPr>
              <w:pStyle w:val="NormalWeb"/>
              <w:spacing w:line="360" w:lineRule="auto"/>
              <w:ind w:right="-720"/>
              <w:jc w:val="both"/>
            </w:pPr>
            <w:r>
              <w:t>Laminarin</w:t>
            </w:r>
          </w:p>
        </w:tc>
        <w:tc>
          <w:tcPr>
            <w:tcW w:w="3870" w:type="dxa"/>
          </w:tcPr>
          <w:p w14:paraId="2AE759B1" w14:textId="77777777" w:rsidR="00E05FBE" w:rsidRDefault="00F17E35">
            <w:pPr>
              <w:pStyle w:val="NormalWeb"/>
              <w:spacing w:line="360" w:lineRule="auto"/>
              <w:ind w:right="-720"/>
              <w:jc w:val="both"/>
            </w:pPr>
            <w:r>
              <w:t>Fungicide</w:t>
            </w:r>
          </w:p>
        </w:tc>
      </w:tr>
      <w:tr w:rsidR="00E05FBE" w14:paraId="1480F307" w14:textId="77777777">
        <w:trPr>
          <w:jc w:val="center"/>
        </w:trPr>
        <w:tc>
          <w:tcPr>
            <w:tcW w:w="985" w:type="dxa"/>
          </w:tcPr>
          <w:p w14:paraId="31FD45A5" w14:textId="77777777" w:rsidR="00E05FBE" w:rsidRDefault="00F17E35">
            <w:pPr>
              <w:pStyle w:val="NormalWeb"/>
              <w:spacing w:line="360" w:lineRule="auto"/>
              <w:ind w:right="-720"/>
              <w:jc w:val="both"/>
            </w:pPr>
            <w:r>
              <w:t>7</w:t>
            </w:r>
          </w:p>
        </w:tc>
        <w:tc>
          <w:tcPr>
            <w:tcW w:w="3510" w:type="dxa"/>
          </w:tcPr>
          <w:p w14:paraId="5C659BCA" w14:textId="77777777" w:rsidR="00E05FBE" w:rsidRDefault="00F17E35">
            <w:pPr>
              <w:pStyle w:val="NormalWeb"/>
              <w:spacing w:line="360" w:lineRule="auto"/>
              <w:ind w:right="-720"/>
              <w:jc w:val="both"/>
            </w:pPr>
            <w:proofErr w:type="spellStart"/>
            <w:r>
              <w:t>Oxycom</w:t>
            </w:r>
            <w:proofErr w:type="spellEnd"/>
          </w:p>
        </w:tc>
        <w:tc>
          <w:tcPr>
            <w:tcW w:w="3870" w:type="dxa"/>
          </w:tcPr>
          <w:p w14:paraId="41166DD9" w14:textId="77777777" w:rsidR="00E05FBE" w:rsidRDefault="00F17E35">
            <w:pPr>
              <w:pStyle w:val="NormalWeb"/>
              <w:spacing w:line="360" w:lineRule="auto"/>
              <w:ind w:right="-720"/>
              <w:jc w:val="both"/>
            </w:pPr>
            <w:r>
              <w:t>Fungicide</w:t>
            </w:r>
          </w:p>
        </w:tc>
      </w:tr>
      <w:tr w:rsidR="00E05FBE" w14:paraId="08C75B0B" w14:textId="77777777">
        <w:trPr>
          <w:jc w:val="center"/>
        </w:trPr>
        <w:tc>
          <w:tcPr>
            <w:tcW w:w="985" w:type="dxa"/>
          </w:tcPr>
          <w:p w14:paraId="31F81B2D" w14:textId="77777777" w:rsidR="00E05FBE" w:rsidRDefault="00F17E35">
            <w:pPr>
              <w:pStyle w:val="NormalWeb"/>
              <w:spacing w:line="360" w:lineRule="auto"/>
              <w:ind w:right="-720"/>
              <w:jc w:val="both"/>
            </w:pPr>
            <w:r>
              <w:t>8</w:t>
            </w:r>
          </w:p>
        </w:tc>
        <w:tc>
          <w:tcPr>
            <w:tcW w:w="3510" w:type="dxa"/>
          </w:tcPr>
          <w:p w14:paraId="163759B4" w14:textId="77777777" w:rsidR="00E05FBE" w:rsidRDefault="00F17E35">
            <w:pPr>
              <w:pStyle w:val="NormalWeb"/>
              <w:spacing w:line="360" w:lineRule="auto"/>
              <w:ind w:right="-720"/>
              <w:jc w:val="both"/>
            </w:pPr>
            <w:r>
              <w:t>Chitosan</w:t>
            </w:r>
          </w:p>
        </w:tc>
        <w:tc>
          <w:tcPr>
            <w:tcW w:w="3870" w:type="dxa"/>
          </w:tcPr>
          <w:p w14:paraId="64790563" w14:textId="77777777" w:rsidR="00E05FBE" w:rsidRDefault="00F17E35">
            <w:pPr>
              <w:pStyle w:val="NormalWeb"/>
              <w:spacing w:before="0" w:beforeAutospacing="0" w:after="0" w:afterAutospacing="0" w:line="360" w:lineRule="auto"/>
              <w:ind w:right="-720"/>
              <w:jc w:val="both"/>
            </w:pPr>
            <w:r>
              <w:t>Plant growth regulator,</w:t>
            </w:r>
          </w:p>
          <w:p w14:paraId="11D08D3F" w14:textId="77777777" w:rsidR="00E05FBE" w:rsidRDefault="00F17E35">
            <w:pPr>
              <w:pStyle w:val="NormalWeb"/>
              <w:spacing w:before="0" w:beforeAutospacing="0" w:after="0" w:afterAutospacing="0" w:line="360" w:lineRule="auto"/>
              <w:ind w:right="-720"/>
              <w:jc w:val="both"/>
            </w:pPr>
            <w:r>
              <w:t>Preservative, fungicide</w:t>
            </w:r>
          </w:p>
        </w:tc>
      </w:tr>
      <w:tr w:rsidR="00E05FBE" w14:paraId="464DDE2F" w14:textId="77777777">
        <w:trPr>
          <w:jc w:val="center"/>
        </w:trPr>
        <w:tc>
          <w:tcPr>
            <w:tcW w:w="985" w:type="dxa"/>
          </w:tcPr>
          <w:p w14:paraId="62FC6E77" w14:textId="77777777" w:rsidR="00E05FBE" w:rsidRDefault="00F17E35">
            <w:pPr>
              <w:pStyle w:val="NormalWeb"/>
              <w:spacing w:line="360" w:lineRule="auto"/>
              <w:ind w:right="-720"/>
              <w:jc w:val="both"/>
            </w:pPr>
            <w:r>
              <w:t>9</w:t>
            </w:r>
          </w:p>
        </w:tc>
        <w:tc>
          <w:tcPr>
            <w:tcW w:w="3510" w:type="dxa"/>
          </w:tcPr>
          <w:p w14:paraId="0926B149" w14:textId="77777777" w:rsidR="00E05FBE" w:rsidRDefault="00F17E35">
            <w:pPr>
              <w:pStyle w:val="NormalWeb"/>
              <w:spacing w:line="360" w:lineRule="auto"/>
              <w:ind w:right="-720"/>
              <w:jc w:val="both"/>
            </w:pPr>
            <w:proofErr w:type="spellStart"/>
            <w:r>
              <w:t>Actigard</w:t>
            </w:r>
            <w:proofErr w:type="spellEnd"/>
          </w:p>
        </w:tc>
        <w:tc>
          <w:tcPr>
            <w:tcW w:w="3870" w:type="dxa"/>
          </w:tcPr>
          <w:p w14:paraId="2C6C0022" w14:textId="77777777" w:rsidR="00E05FBE" w:rsidRDefault="00F17E35">
            <w:pPr>
              <w:pStyle w:val="NormalWeb"/>
              <w:spacing w:line="360" w:lineRule="auto"/>
              <w:ind w:right="-720"/>
              <w:jc w:val="both"/>
            </w:pPr>
            <w:r>
              <w:t>Fungicide</w:t>
            </w:r>
          </w:p>
        </w:tc>
      </w:tr>
      <w:tr w:rsidR="00E05FBE" w14:paraId="6F48202D" w14:textId="77777777">
        <w:trPr>
          <w:jc w:val="center"/>
        </w:trPr>
        <w:tc>
          <w:tcPr>
            <w:tcW w:w="985" w:type="dxa"/>
          </w:tcPr>
          <w:p w14:paraId="34519601" w14:textId="77777777" w:rsidR="00E05FBE" w:rsidRDefault="00F17E35">
            <w:pPr>
              <w:pStyle w:val="NormalWeb"/>
              <w:spacing w:line="360" w:lineRule="auto"/>
              <w:ind w:right="-720"/>
              <w:jc w:val="both"/>
            </w:pPr>
            <w:r>
              <w:t>10</w:t>
            </w:r>
          </w:p>
        </w:tc>
        <w:tc>
          <w:tcPr>
            <w:tcW w:w="3510" w:type="dxa"/>
          </w:tcPr>
          <w:p w14:paraId="38F4718A" w14:textId="77777777" w:rsidR="00E05FBE" w:rsidRDefault="00F17E35">
            <w:pPr>
              <w:pStyle w:val="NormalWeb"/>
              <w:spacing w:line="360" w:lineRule="auto"/>
              <w:ind w:right="-720"/>
              <w:jc w:val="both"/>
            </w:pPr>
            <w:r>
              <w:t>NCI</w:t>
            </w:r>
          </w:p>
        </w:tc>
        <w:tc>
          <w:tcPr>
            <w:tcW w:w="3870" w:type="dxa"/>
          </w:tcPr>
          <w:p w14:paraId="14B4986C" w14:textId="77777777" w:rsidR="00E05FBE" w:rsidRDefault="00F17E35">
            <w:pPr>
              <w:pStyle w:val="NormalWeb"/>
              <w:spacing w:line="360" w:lineRule="auto"/>
              <w:ind w:right="-720"/>
              <w:jc w:val="both"/>
            </w:pPr>
            <w:r>
              <w:t>Fungicide</w:t>
            </w:r>
          </w:p>
        </w:tc>
      </w:tr>
      <w:tr w:rsidR="00E05FBE" w14:paraId="10D52B1D" w14:textId="77777777">
        <w:trPr>
          <w:jc w:val="center"/>
        </w:trPr>
        <w:tc>
          <w:tcPr>
            <w:tcW w:w="985" w:type="dxa"/>
          </w:tcPr>
          <w:p w14:paraId="3D076059" w14:textId="77777777" w:rsidR="00E05FBE" w:rsidRDefault="00F17E35">
            <w:pPr>
              <w:pStyle w:val="NormalWeb"/>
              <w:spacing w:line="360" w:lineRule="auto"/>
              <w:ind w:right="-720"/>
              <w:jc w:val="both"/>
            </w:pPr>
            <w:r>
              <w:t>11</w:t>
            </w:r>
          </w:p>
        </w:tc>
        <w:tc>
          <w:tcPr>
            <w:tcW w:w="3510" w:type="dxa"/>
          </w:tcPr>
          <w:p w14:paraId="5F0815DD" w14:textId="77777777" w:rsidR="00E05FBE" w:rsidRDefault="00F17E35">
            <w:pPr>
              <w:pStyle w:val="NormalWeb"/>
              <w:spacing w:line="360" w:lineRule="auto"/>
              <w:ind w:right="-720"/>
              <w:jc w:val="both"/>
            </w:pPr>
            <w:proofErr w:type="spellStart"/>
            <w:r>
              <w:t>Pyraclostrobin</w:t>
            </w:r>
            <w:proofErr w:type="spellEnd"/>
          </w:p>
        </w:tc>
        <w:tc>
          <w:tcPr>
            <w:tcW w:w="3870" w:type="dxa"/>
          </w:tcPr>
          <w:p w14:paraId="543BAFD4" w14:textId="77777777" w:rsidR="00E05FBE" w:rsidRDefault="00F17E35">
            <w:pPr>
              <w:pStyle w:val="NormalWeb"/>
              <w:spacing w:line="360" w:lineRule="auto"/>
              <w:ind w:right="-720"/>
              <w:jc w:val="both"/>
            </w:pPr>
            <w:r>
              <w:t>Plant growth regulator, fungicide</w:t>
            </w:r>
          </w:p>
        </w:tc>
      </w:tr>
      <w:tr w:rsidR="00E05FBE" w14:paraId="01C56849" w14:textId="77777777">
        <w:trPr>
          <w:jc w:val="center"/>
        </w:trPr>
        <w:tc>
          <w:tcPr>
            <w:tcW w:w="985" w:type="dxa"/>
          </w:tcPr>
          <w:p w14:paraId="5CE3BBDE" w14:textId="77777777" w:rsidR="00E05FBE" w:rsidRDefault="00F17E35">
            <w:pPr>
              <w:pStyle w:val="NormalWeb"/>
              <w:spacing w:line="360" w:lineRule="auto"/>
              <w:ind w:right="-720"/>
              <w:jc w:val="both"/>
            </w:pPr>
            <w:r>
              <w:t>12</w:t>
            </w:r>
          </w:p>
        </w:tc>
        <w:tc>
          <w:tcPr>
            <w:tcW w:w="3510" w:type="dxa"/>
          </w:tcPr>
          <w:p w14:paraId="27AB26AA" w14:textId="77777777" w:rsidR="00E05FBE" w:rsidRDefault="00F17E35">
            <w:pPr>
              <w:pStyle w:val="NormalWeb"/>
              <w:spacing w:line="360" w:lineRule="auto"/>
              <w:ind w:right="-720"/>
              <w:jc w:val="both"/>
            </w:pPr>
            <w:r>
              <w:t>Plant Activator Protein</w:t>
            </w:r>
          </w:p>
        </w:tc>
        <w:tc>
          <w:tcPr>
            <w:tcW w:w="3870" w:type="dxa"/>
          </w:tcPr>
          <w:p w14:paraId="6BF71AA0" w14:textId="77777777" w:rsidR="00E05FBE" w:rsidRDefault="00F17E35">
            <w:pPr>
              <w:pStyle w:val="NormalWeb"/>
              <w:spacing w:line="360" w:lineRule="auto"/>
              <w:ind w:right="-720"/>
              <w:jc w:val="both"/>
            </w:pPr>
            <w:r>
              <w:t>Plant growth regulator</w:t>
            </w:r>
          </w:p>
        </w:tc>
      </w:tr>
      <w:tr w:rsidR="00E05FBE" w14:paraId="366889E0" w14:textId="77777777">
        <w:trPr>
          <w:jc w:val="center"/>
        </w:trPr>
        <w:tc>
          <w:tcPr>
            <w:tcW w:w="985" w:type="dxa"/>
          </w:tcPr>
          <w:p w14:paraId="0D3E6B40" w14:textId="77777777" w:rsidR="00E05FBE" w:rsidRDefault="00F17E35">
            <w:pPr>
              <w:pStyle w:val="NormalWeb"/>
              <w:spacing w:line="360" w:lineRule="auto"/>
              <w:ind w:right="-720"/>
              <w:jc w:val="both"/>
            </w:pPr>
            <w:r>
              <w:t>13</w:t>
            </w:r>
          </w:p>
        </w:tc>
        <w:tc>
          <w:tcPr>
            <w:tcW w:w="3510" w:type="dxa"/>
          </w:tcPr>
          <w:p w14:paraId="2EA5289B" w14:textId="77777777" w:rsidR="00E05FBE" w:rsidRDefault="00F17E35">
            <w:pPr>
              <w:pStyle w:val="NormalWeb"/>
              <w:spacing w:line="360" w:lineRule="auto"/>
              <w:ind w:right="-720"/>
              <w:jc w:val="both"/>
            </w:pPr>
            <w:r>
              <w:t xml:space="preserve">trans-Abscisic </w:t>
            </w:r>
            <w:r>
              <w:t>Acid</w:t>
            </w:r>
          </w:p>
        </w:tc>
        <w:tc>
          <w:tcPr>
            <w:tcW w:w="3870" w:type="dxa"/>
          </w:tcPr>
          <w:p w14:paraId="11138F2E" w14:textId="77777777" w:rsidR="00E05FBE" w:rsidRDefault="00F17E35">
            <w:pPr>
              <w:pStyle w:val="NormalWeb"/>
              <w:spacing w:line="360" w:lineRule="auto"/>
              <w:ind w:right="-720"/>
              <w:jc w:val="both"/>
            </w:pPr>
            <w:r>
              <w:t>Plant growth regulator</w:t>
            </w:r>
          </w:p>
        </w:tc>
      </w:tr>
      <w:tr w:rsidR="00E05FBE" w14:paraId="5CD2BCF2" w14:textId="77777777">
        <w:trPr>
          <w:jc w:val="center"/>
        </w:trPr>
        <w:tc>
          <w:tcPr>
            <w:tcW w:w="985" w:type="dxa"/>
          </w:tcPr>
          <w:p w14:paraId="637E345F" w14:textId="77777777" w:rsidR="00E05FBE" w:rsidRDefault="00F17E35">
            <w:pPr>
              <w:pStyle w:val="NormalWeb"/>
              <w:spacing w:line="360" w:lineRule="auto"/>
              <w:ind w:right="-720"/>
              <w:jc w:val="both"/>
            </w:pPr>
            <w:r>
              <w:t>14</w:t>
            </w:r>
          </w:p>
        </w:tc>
        <w:tc>
          <w:tcPr>
            <w:tcW w:w="3510" w:type="dxa"/>
          </w:tcPr>
          <w:p w14:paraId="7BAC0882" w14:textId="77777777" w:rsidR="00E05FBE" w:rsidRDefault="00F17E35">
            <w:pPr>
              <w:pStyle w:val="NormalWeb"/>
              <w:spacing w:line="360" w:lineRule="auto"/>
              <w:ind w:right="-720"/>
              <w:jc w:val="both"/>
            </w:pPr>
            <w:proofErr w:type="spellStart"/>
            <w:r>
              <w:t>ATaiLing</w:t>
            </w:r>
            <w:proofErr w:type="spellEnd"/>
          </w:p>
        </w:tc>
        <w:tc>
          <w:tcPr>
            <w:tcW w:w="3870" w:type="dxa"/>
          </w:tcPr>
          <w:p w14:paraId="11CF67ED" w14:textId="77777777" w:rsidR="00E05FBE" w:rsidRDefault="00F17E35">
            <w:pPr>
              <w:pStyle w:val="NormalWeb"/>
              <w:spacing w:line="360" w:lineRule="auto"/>
              <w:ind w:right="-720"/>
              <w:jc w:val="both"/>
            </w:pPr>
            <w:r>
              <w:t>Anti-viral agent</w:t>
            </w:r>
          </w:p>
        </w:tc>
      </w:tr>
      <w:tr w:rsidR="00E05FBE" w14:paraId="28BC4F99" w14:textId="77777777">
        <w:trPr>
          <w:jc w:val="center"/>
        </w:trPr>
        <w:tc>
          <w:tcPr>
            <w:tcW w:w="985" w:type="dxa"/>
          </w:tcPr>
          <w:p w14:paraId="1BA7858E" w14:textId="77777777" w:rsidR="00E05FBE" w:rsidRDefault="00F17E35">
            <w:pPr>
              <w:pStyle w:val="NormalWeb"/>
              <w:spacing w:line="360" w:lineRule="auto"/>
              <w:ind w:right="-720"/>
              <w:jc w:val="both"/>
            </w:pPr>
            <w:r>
              <w:t>15</w:t>
            </w:r>
          </w:p>
        </w:tc>
        <w:tc>
          <w:tcPr>
            <w:tcW w:w="3510" w:type="dxa"/>
          </w:tcPr>
          <w:p w14:paraId="04BB52CF" w14:textId="77777777" w:rsidR="00E05FBE" w:rsidRDefault="00F17E35">
            <w:pPr>
              <w:pStyle w:val="NormalWeb"/>
              <w:spacing w:line="360" w:lineRule="auto"/>
              <w:ind w:right="-720"/>
              <w:jc w:val="both"/>
            </w:pPr>
            <w:proofErr w:type="spellStart"/>
            <w:r>
              <w:t>Oligosaccharins</w:t>
            </w:r>
            <w:proofErr w:type="spellEnd"/>
          </w:p>
        </w:tc>
        <w:tc>
          <w:tcPr>
            <w:tcW w:w="3870" w:type="dxa"/>
          </w:tcPr>
          <w:p w14:paraId="216487D9" w14:textId="77777777" w:rsidR="00E05FBE" w:rsidRDefault="00F17E35">
            <w:pPr>
              <w:pStyle w:val="NormalWeb"/>
              <w:spacing w:line="360" w:lineRule="auto"/>
              <w:ind w:right="-720"/>
              <w:jc w:val="both"/>
            </w:pPr>
            <w:r>
              <w:t>Inducer, Fungicide</w:t>
            </w:r>
          </w:p>
        </w:tc>
      </w:tr>
      <w:tr w:rsidR="00E05FBE" w14:paraId="598603B5" w14:textId="77777777">
        <w:trPr>
          <w:jc w:val="center"/>
        </w:trPr>
        <w:tc>
          <w:tcPr>
            <w:tcW w:w="985" w:type="dxa"/>
          </w:tcPr>
          <w:p w14:paraId="5B466A29" w14:textId="77777777" w:rsidR="00E05FBE" w:rsidRDefault="00F17E35">
            <w:pPr>
              <w:pStyle w:val="NormalWeb"/>
              <w:spacing w:line="360" w:lineRule="auto"/>
              <w:ind w:right="-720"/>
              <w:jc w:val="both"/>
            </w:pPr>
            <w:r>
              <w:t>16</w:t>
            </w:r>
          </w:p>
        </w:tc>
        <w:tc>
          <w:tcPr>
            <w:tcW w:w="3510" w:type="dxa"/>
          </w:tcPr>
          <w:p w14:paraId="37638EF9" w14:textId="77777777" w:rsidR="00E05FBE" w:rsidRDefault="00F17E35">
            <w:pPr>
              <w:pStyle w:val="NormalWeb"/>
              <w:spacing w:line="360" w:lineRule="auto"/>
              <w:ind w:right="-720"/>
              <w:jc w:val="both"/>
            </w:pPr>
            <w:proofErr w:type="spellStart"/>
            <w:r>
              <w:t>Methiadinil</w:t>
            </w:r>
            <w:proofErr w:type="spellEnd"/>
          </w:p>
        </w:tc>
        <w:tc>
          <w:tcPr>
            <w:tcW w:w="3870" w:type="dxa"/>
          </w:tcPr>
          <w:p w14:paraId="0170A567" w14:textId="77777777" w:rsidR="00E05FBE" w:rsidRDefault="00F17E35">
            <w:pPr>
              <w:pStyle w:val="NormalWeb"/>
              <w:spacing w:line="360" w:lineRule="auto"/>
              <w:ind w:right="-720"/>
              <w:jc w:val="both"/>
            </w:pPr>
            <w:r>
              <w:t>Plant activator; antiviral agent</w:t>
            </w:r>
          </w:p>
        </w:tc>
      </w:tr>
      <w:tr w:rsidR="00E05FBE" w14:paraId="4212073E" w14:textId="77777777">
        <w:trPr>
          <w:jc w:val="center"/>
        </w:trPr>
        <w:tc>
          <w:tcPr>
            <w:tcW w:w="985" w:type="dxa"/>
          </w:tcPr>
          <w:p w14:paraId="054925CD" w14:textId="77777777" w:rsidR="00E05FBE" w:rsidRDefault="00F17E35">
            <w:pPr>
              <w:pStyle w:val="NormalWeb"/>
              <w:spacing w:before="0" w:beforeAutospacing="0" w:after="0" w:afterAutospacing="0" w:line="360" w:lineRule="auto"/>
              <w:ind w:right="-720"/>
              <w:jc w:val="both"/>
            </w:pPr>
            <w:r>
              <w:t>17</w:t>
            </w:r>
          </w:p>
        </w:tc>
        <w:tc>
          <w:tcPr>
            <w:tcW w:w="3510" w:type="dxa"/>
          </w:tcPr>
          <w:p w14:paraId="623BEFC1" w14:textId="77777777" w:rsidR="00E05FBE" w:rsidRDefault="00F17E35">
            <w:pPr>
              <w:pStyle w:val="NormalWeb"/>
              <w:spacing w:before="0" w:beforeAutospacing="0" w:after="0" w:afterAutospacing="0" w:line="360" w:lineRule="auto"/>
              <w:ind w:right="-720"/>
              <w:jc w:val="both"/>
            </w:pPr>
            <w:r>
              <w:t>Lentinan</w:t>
            </w:r>
          </w:p>
        </w:tc>
        <w:tc>
          <w:tcPr>
            <w:tcW w:w="3870" w:type="dxa"/>
          </w:tcPr>
          <w:p w14:paraId="3069A77D" w14:textId="77777777" w:rsidR="00E05FBE" w:rsidRDefault="00F17E35">
            <w:pPr>
              <w:pStyle w:val="NormalWeb"/>
              <w:spacing w:before="0" w:beforeAutospacing="0" w:after="0" w:afterAutospacing="0" w:line="360" w:lineRule="auto"/>
              <w:ind w:right="-720"/>
              <w:jc w:val="both"/>
            </w:pPr>
            <w:r>
              <w:t xml:space="preserve">Plant growth regulator, </w:t>
            </w:r>
          </w:p>
          <w:p w14:paraId="604B4139" w14:textId="77777777" w:rsidR="00E05FBE" w:rsidRDefault="00F17E35">
            <w:pPr>
              <w:pStyle w:val="NormalWeb"/>
              <w:spacing w:before="0" w:beforeAutospacing="0" w:after="0" w:afterAutospacing="0" w:line="360" w:lineRule="auto"/>
              <w:ind w:right="-720"/>
              <w:jc w:val="both"/>
            </w:pPr>
            <w:r>
              <w:t>Antiviral agent</w:t>
            </w:r>
          </w:p>
        </w:tc>
      </w:tr>
      <w:tr w:rsidR="00E05FBE" w14:paraId="5EE6D609" w14:textId="77777777">
        <w:trPr>
          <w:jc w:val="center"/>
        </w:trPr>
        <w:tc>
          <w:tcPr>
            <w:tcW w:w="985" w:type="dxa"/>
          </w:tcPr>
          <w:p w14:paraId="48AC9FB4" w14:textId="77777777" w:rsidR="00E05FBE" w:rsidRDefault="00F17E35">
            <w:pPr>
              <w:pStyle w:val="NormalWeb"/>
              <w:spacing w:line="360" w:lineRule="auto"/>
              <w:ind w:right="-720"/>
              <w:jc w:val="both"/>
            </w:pPr>
            <w:r>
              <w:t>18</w:t>
            </w:r>
          </w:p>
        </w:tc>
        <w:tc>
          <w:tcPr>
            <w:tcW w:w="3510" w:type="dxa"/>
          </w:tcPr>
          <w:p w14:paraId="21778F7D" w14:textId="77777777" w:rsidR="00E05FBE" w:rsidRDefault="00F17E35">
            <w:pPr>
              <w:pStyle w:val="NormalWeb"/>
              <w:spacing w:line="360" w:lineRule="auto"/>
              <w:ind w:right="-720"/>
              <w:jc w:val="both"/>
            </w:pPr>
            <w:r>
              <w:t>Validamycin</w:t>
            </w:r>
          </w:p>
        </w:tc>
        <w:tc>
          <w:tcPr>
            <w:tcW w:w="3870" w:type="dxa"/>
          </w:tcPr>
          <w:p w14:paraId="02C872C0" w14:textId="77777777" w:rsidR="00E05FBE" w:rsidRDefault="00F17E35">
            <w:pPr>
              <w:pStyle w:val="NormalWeb"/>
              <w:spacing w:line="360" w:lineRule="auto"/>
              <w:ind w:right="-720"/>
              <w:jc w:val="both"/>
            </w:pPr>
            <w:r>
              <w:t>Fungicide</w:t>
            </w:r>
          </w:p>
        </w:tc>
      </w:tr>
      <w:tr w:rsidR="00E05FBE" w14:paraId="245D128B" w14:textId="77777777">
        <w:trPr>
          <w:jc w:val="center"/>
        </w:trPr>
        <w:tc>
          <w:tcPr>
            <w:tcW w:w="985" w:type="dxa"/>
          </w:tcPr>
          <w:p w14:paraId="58AE1081" w14:textId="77777777" w:rsidR="00E05FBE" w:rsidRDefault="00F17E35">
            <w:pPr>
              <w:pStyle w:val="NormalWeb"/>
              <w:spacing w:line="360" w:lineRule="auto"/>
              <w:ind w:right="-720"/>
              <w:jc w:val="both"/>
            </w:pPr>
            <w:r>
              <w:t>19</w:t>
            </w:r>
          </w:p>
        </w:tc>
        <w:tc>
          <w:tcPr>
            <w:tcW w:w="3510" w:type="dxa"/>
          </w:tcPr>
          <w:p w14:paraId="28BC11A9" w14:textId="77777777" w:rsidR="00E05FBE" w:rsidRDefault="00F17E35">
            <w:pPr>
              <w:pStyle w:val="NormalWeb"/>
              <w:spacing w:line="360" w:lineRule="auto"/>
              <w:ind w:right="-720"/>
              <w:jc w:val="both"/>
            </w:pPr>
            <w:proofErr w:type="spellStart"/>
            <w:r>
              <w:t>Matrine</w:t>
            </w:r>
            <w:proofErr w:type="spellEnd"/>
          </w:p>
        </w:tc>
        <w:tc>
          <w:tcPr>
            <w:tcW w:w="3870" w:type="dxa"/>
          </w:tcPr>
          <w:p w14:paraId="51FE5058" w14:textId="77777777" w:rsidR="00E05FBE" w:rsidRDefault="00F17E35">
            <w:pPr>
              <w:pStyle w:val="NormalWeb"/>
              <w:spacing w:line="360" w:lineRule="auto"/>
              <w:ind w:right="-720"/>
              <w:jc w:val="both"/>
            </w:pPr>
            <w:r>
              <w:t>Fungicide</w:t>
            </w:r>
          </w:p>
        </w:tc>
      </w:tr>
    </w:tbl>
    <w:p w14:paraId="219D186B" w14:textId="77777777" w:rsidR="00E05FBE" w:rsidRDefault="00F17E35">
      <w:pPr>
        <w:pStyle w:val="NormalWeb"/>
        <w:spacing w:line="360" w:lineRule="auto"/>
        <w:ind w:left="-720" w:right="-720"/>
        <w:rPr>
          <w:b/>
          <w:bCs/>
        </w:rPr>
      </w:pPr>
      <w:r>
        <w:rPr>
          <w:b/>
          <w:bCs/>
        </w:rPr>
        <w:t xml:space="preserve">Plant </w:t>
      </w:r>
      <w:r>
        <w:rPr>
          <w:b/>
          <w:bCs/>
        </w:rPr>
        <w:t>immunity-inducing proteins</w:t>
      </w:r>
    </w:p>
    <w:p w14:paraId="22BE8402" w14:textId="77777777" w:rsidR="00E05FBE" w:rsidRDefault="00F17E35">
      <w:pPr>
        <w:pStyle w:val="NormalWeb"/>
        <w:spacing w:line="360" w:lineRule="auto"/>
        <w:ind w:left="-720" w:right="-720"/>
        <w:jc w:val="both"/>
        <w:rPr>
          <w:rStyle w:val="fadeinm1hgl8"/>
          <w:b/>
          <w:bCs/>
        </w:rPr>
      </w:pPr>
      <w:proofErr w:type="spellStart"/>
      <w:r>
        <w:rPr>
          <w:rStyle w:val="fadeinm1hgl8"/>
          <w:b/>
          <w:bCs/>
        </w:rPr>
        <w:t>Harpins</w:t>
      </w:r>
      <w:proofErr w:type="spellEnd"/>
    </w:p>
    <w:p w14:paraId="01DB10FB" w14:textId="77777777" w:rsidR="00E05FBE" w:rsidRDefault="00F17E35">
      <w:pPr>
        <w:pStyle w:val="NormalWeb"/>
        <w:spacing w:line="360" w:lineRule="auto"/>
        <w:ind w:left="-720" w:right="-720"/>
        <w:jc w:val="both"/>
        <w:rPr>
          <w:rStyle w:val="fadeinm1hgl8"/>
          <w:b/>
          <w:bCs/>
        </w:rPr>
      </w:pPr>
      <w:r>
        <w:rPr>
          <w:rStyle w:val="fadeinm1hgl8"/>
          <w:b/>
          <w:bCs/>
        </w:rPr>
        <w:t xml:space="preserve">Functions of </w:t>
      </w:r>
      <w:proofErr w:type="spellStart"/>
      <w:r>
        <w:rPr>
          <w:rStyle w:val="fadeinm1hgl8"/>
          <w:b/>
          <w:bCs/>
        </w:rPr>
        <w:t>Harpins</w:t>
      </w:r>
      <w:proofErr w:type="spellEnd"/>
    </w:p>
    <w:p w14:paraId="4C270EE7" w14:textId="77777777" w:rsidR="00E05FBE" w:rsidRDefault="00F17E35">
      <w:pPr>
        <w:pStyle w:val="NormalWeb"/>
        <w:spacing w:line="360" w:lineRule="auto"/>
        <w:ind w:left="-720" w:right="-720"/>
        <w:jc w:val="both"/>
        <w:rPr>
          <w:rStyle w:val="fadeinm1hgl8"/>
        </w:rPr>
      </w:pPr>
      <w:proofErr w:type="spellStart"/>
      <w:r>
        <w:rPr>
          <w:rStyle w:val="fadeinm1hgl8"/>
        </w:rPr>
        <w:t>Harpins</w:t>
      </w:r>
      <w:proofErr w:type="spellEnd"/>
      <w:r>
        <w:rPr>
          <w:rStyle w:val="fadeinm1hgl8"/>
        </w:rPr>
        <w:t xml:space="preserve"> are among the earliest discovered cell-free proteins capable of eliciting a hypersensitive response (HR) in plants. These proteins are secreted by Gram-negative phytopathogenic bacteria and are key players in plant-pathogen interactions. Their role</w:t>
      </w:r>
      <w:r>
        <w:rPr>
          <w:rStyle w:val="fadeinm1hgl8"/>
        </w:rPr>
        <w:t xml:space="preserve"> in inducing HR—a defense mechanism involving localized cell death at infection sites—helps to contain and limit the spread of invading pathogens (Choi, M.S., 2013).</w:t>
      </w:r>
    </w:p>
    <w:p w14:paraId="117383B9" w14:textId="77777777" w:rsidR="00E05FBE" w:rsidRDefault="00F17E35">
      <w:pPr>
        <w:pStyle w:val="NormalWeb"/>
        <w:spacing w:line="360" w:lineRule="auto"/>
        <w:ind w:left="-720" w:right="-720"/>
        <w:jc w:val="both"/>
        <w:rPr>
          <w:rStyle w:val="fadeinm1hgl8"/>
        </w:rPr>
      </w:pPr>
      <w:r>
        <w:rPr>
          <w:rStyle w:val="fadeinm1hgl8"/>
          <w:b/>
          <w:bCs/>
        </w:rPr>
        <w:lastRenderedPageBreak/>
        <w:t>Mechanisms of Action in Plant Systems</w:t>
      </w:r>
    </w:p>
    <w:p w14:paraId="1791057C" w14:textId="77777777" w:rsidR="00E05FBE" w:rsidRDefault="00F17E35">
      <w:pPr>
        <w:pStyle w:val="NormalWeb"/>
        <w:spacing w:line="360" w:lineRule="auto"/>
        <w:ind w:left="-720" w:right="-720"/>
        <w:jc w:val="both"/>
        <w:rPr>
          <w:rStyle w:val="fadeinm1hgl8"/>
        </w:rPr>
      </w:pPr>
      <w:r>
        <w:rPr>
          <w:rStyle w:val="fadeinm1hgl8"/>
        </w:rPr>
        <w:t>Research has identified several plant membrane-assoc</w:t>
      </w:r>
      <w:r>
        <w:rPr>
          <w:rStyle w:val="fadeinm1hgl8"/>
        </w:rPr>
        <w:t xml:space="preserve">iated proteins that interact with </w:t>
      </w:r>
      <w:proofErr w:type="spellStart"/>
      <w:r>
        <w:rPr>
          <w:rStyle w:val="fadeinm1hgl8"/>
        </w:rPr>
        <w:t>harpins</w:t>
      </w:r>
      <w:proofErr w:type="spellEnd"/>
      <w:r>
        <w:rPr>
          <w:rStyle w:val="fadeinm1hgl8"/>
        </w:rPr>
        <w:t xml:space="preserve">, providing insight into their mode of action. For instance, the </w:t>
      </w:r>
      <w:proofErr w:type="spellStart"/>
      <w:r>
        <w:rPr>
          <w:rStyle w:val="fadeinm1hgl8"/>
        </w:rPr>
        <w:t>HrpN</w:t>
      </w:r>
      <w:proofErr w:type="spellEnd"/>
      <w:r>
        <w:rPr>
          <w:rStyle w:val="fadeinm1hgl8"/>
        </w:rPr>
        <w:t>-interacting protein from apple (Malus), known as HIPM, and its homolog in Arabidopsis thaliana (</w:t>
      </w:r>
      <w:proofErr w:type="spellStart"/>
      <w:r>
        <w:rPr>
          <w:rStyle w:val="fadeinm1hgl8"/>
        </w:rPr>
        <w:t>AtHIPM</w:t>
      </w:r>
      <w:proofErr w:type="spellEnd"/>
      <w:r>
        <w:rPr>
          <w:rStyle w:val="fadeinm1hgl8"/>
        </w:rPr>
        <w:t xml:space="preserve">), have been found to bind with the </w:t>
      </w:r>
      <w:proofErr w:type="spellStart"/>
      <w:r>
        <w:rPr>
          <w:rStyle w:val="fadeinm1hgl8"/>
        </w:rPr>
        <w:t>harpin</w:t>
      </w:r>
      <w:proofErr w:type="spellEnd"/>
      <w:r>
        <w:rPr>
          <w:rStyle w:val="fadeinm1hgl8"/>
        </w:rPr>
        <w:t xml:space="preserve"> </w:t>
      </w:r>
      <w:r>
        <w:rPr>
          <w:rStyle w:val="fadeinm1hgl8"/>
        </w:rPr>
        <w:t xml:space="preserve">protein </w:t>
      </w:r>
      <w:proofErr w:type="spellStart"/>
      <w:r>
        <w:rPr>
          <w:rStyle w:val="fadeinm1hgl8"/>
        </w:rPr>
        <w:t>HrpN</w:t>
      </w:r>
      <w:proofErr w:type="spellEnd"/>
      <w:r>
        <w:rPr>
          <w:rStyle w:val="fadeinm1hgl8"/>
        </w:rPr>
        <w:t xml:space="preserve">. This interaction influences the plant's susceptibility to Erwinia </w:t>
      </w:r>
      <w:proofErr w:type="spellStart"/>
      <w:r>
        <w:rPr>
          <w:rStyle w:val="fadeinm1hgl8"/>
        </w:rPr>
        <w:t>amylovora</w:t>
      </w:r>
      <w:proofErr w:type="spellEnd"/>
      <w:r>
        <w:rPr>
          <w:rStyle w:val="fadeinm1hgl8"/>
        </w:rPr>
        <w:t>, the causative agent of fire blight. Notably, reducing the expression of HIPM in apple plants results in lower vulnerability to this pathogen, indicating that HIPM fu</w:t>
      </w:r>
      <w:r>
        <w:rPr>
          <w:rStyle w:val="fadeinm1hgl8"/>
        </w:rPr>
        <w:t>nctions as a susceptibility factor in the plant's immune response (C.S.; Beer, 2007).</w:t>
      </w:r>
    </w:p>
    <w:p w14:paraId="318C1F25" w14:textId="77777777" w:rsidR="00E05FBE" w:rsidRDefault="00F17E35">
      <w:pPr>
        <w:pStyle w:val="NormalWeb"/>
        <w:spacing w:line="360" w:lineRule="auto"/>
        <w:ind w:left="-720" w:right="-720"/>
        <w:jc w:val="both"/>
        <w:rPr>
          <w:rStyle w:val="fadeinm1hgl8"/>
        </w:rPr>
      </w:pPr>
      <w:r>
        <w:rPr>
          <w:rStyle w:val="fadeinm1hgl8"/>
          <w:b/>
          <w:bCs/>
        </w:rPr>
        <w:t>Role in Enhancing Stress Resistance and Plant Growth</w:t>
      </w:r>
    </w:p>
    <w:p w14:paraId="679391A6" w14:textId="77777777" w:rsidR="00E05FBE" w:rsidRDefault="00F17E35">
      <w:pPr>
        <w:pStyle w:val="NormalWeb"/>
        <w:spacing w:line="360" w:lineRule="auto"/>
        <w:ind w:left="-720" w:right="-720"/>
        <w:jc w:val="both"/>
        <w:rPr>
          <w:rStyle w:val="fadeinm1hgl8"/>
        </w:rPr>
      </w:pPr>
      <w:r>
        <w:rPr>
          <w:rStyle w:val="fadeinm1hgl8"/>
        </w:rPr>
        <w:t xml:space="preserve">The application of </w:t>
      </w:r>
      <w:proofErr w:type="spellStart"/>
      <w:r>
        <w:rPr>
          <w:rStyle w:val="fadeinm1hgl8"/>
        </w:rPr>
        <w:t>harpin</w:t>
      </w:r>
      <w:proofErr w:type="spellEnd"/>
      <w:r>
        <w:rPr>
          <w:rStyle w:val="fadeinm1hgl8"/>
        </w:rPr>
        <w:t xml:space="preserve"> proteins has been shown to strengthen plant defenses against both biotic and abiotic stress</w:t>
      </w:r>
      <w:r>
        <w:rPr>
          <w:rStyle w:val="fadeinm1hgl8"/>
        </w:rPr>
        <w:t xml:space="preserve">ors, offering promising implications for agriculture. Products such as Messenger (containing </w:t>
      </w:r>
      <w:proofErr w:type="spellStart"/>
      <w:r>
        <w:rPr>
          <w:rStyle w:val="fadeinm1hgl8"/>
        </w:rPr>
        <w:t>Harpin</w:t>
      </w:r>
      <w:proofErr w:type="spellEnd"/>
      <w:r>
        <w:rPr>
          <w:rStyle w:val="fadeinm1hgl8"/>
        </w:rPr>
        <w:t xml:space="preserve"> </w:t>
      </w:r>
      <w:proofErr w:type="spellStart"/>
      <w:r>
        <w:rPr>
          <w:rStyle w:val="fadeinm1hgl8"/>
        </w:rPr>
        <w:t>Ea</w:t>
      </w:r>
      <w:proofErr w:type="spellEnd"/>
      <w:r>
        <w:rPr>
          <w:rStyle w:val="fadeinm1hgl8"/>
        </w:rPr>
        <w:t xml:space="preserve">), Axiom (developed by Rx Green Technologies), and </w:t>
      </w:r>
      <w:proofErr w:type="spellStart"/>
      <w:r>
        <w:rPr>
          <w:rStyle w:val="fadeinm1hgl8"/>
        </w:rPr>
        <w:t>HpaXpm</w:t>
      </w:r>
      <w:proofErr w:type="spellEnd"/>
      <w:r>
        <w:rPr>
          <w:rStyle w:val="fadeinm1hgl8"/>
        </w:rPr>
        <w:t xml:space="preserve"> have demonstrated effectiveness in reducing disease severity caused by various pathogens, includ</w:t>
      </w:r>
      <w:r>
        <w:rPr>
          <w:rStyle w:val="fadeinm1hgl8"/>
        </w:rPr>
        <w:t xml:space="preserve">ing Phytophthora </w:t>
      </w:r>
      <w:proofErr w:type="spellStart"/>
      <w:r>
        <w:rPr>
          <w:rStyle w:val="fadeinm1hgl8"/>
        </w:rPr>
        <w:t>infestans</w:t>
      </w:r>
      <w:proofErr w:type="spellEnd"/>
      <w:r>
        <w:rPr>
          <w:rStyle w:val="fadeinm1hgl8"/>
        </w:rPr>
        <w:t xml:space="preserve">, Botrytis </w:t>
      </w:r>
      <w:proofErr w:type="spellStart"/>
      <w:r>
        <w:rPr>
          <w:rStyle w:val="fadeinm1hgl8"/>
        </w:rPr>
        <w:t>cinerea</w:t>
      </w:r>
      <w:proofErr w:type="spellEnd"/>
      <w:r>
        <w:rPr>
          <w:rStyle w:val="fadeinm1hgl8"/>
        </w:rPr>
        <w:t xml:space="preserve">, Pythium </w:t>
      </w:r>
      <w:proofErr w:type="spellStart"/>
      <w:r>
        <w:rPr>
          <w:rStyle w:val="fadeinm1hgl8"/>
        </w:rPr>
        <w:t>aphanidermatum</w:t>
      </w:r>
      <w:proofErr w:type="spellEnd"/>
      <w:r>
        <w:rPr>
          <w:rStyle w:val="fadeinm1hgl8"/>
        </w:rPr>
        <w:t xml:space="preserve">, and Tobacco mosaic virus (TMV) in crops like tomato, tobacco, and hemp. These findings highlight </w:t>
      </w:r>
      <w:proofErr w:type="spellStart"/>
      <w:r>
        <w:rPr>
          <w:rStyle w:val="fadeinm1hgl8"/>
        </w:rPr>
        <w:t>harpins</w:t>
      </w:r>
      <w:proofErr w:type="spellEnd"/>
      <w:r>
        <w:rPr>
          <w:rStyle w:val="fadeinm1hgl8"/>
        </w:rPr>
        <w:t>' potential in promoting crop resilience and productivity under stress conditions.</w:t>
      </w:r>
    </w:p>
    <w:p w14:paraId="23478AE3" w14:textId="77777777" w:rsidR="00E05FBE" w:rsidRDefault="00F17E35">
      <w:pPr>
        <w:pStyle w:val="NormalWeb"/>
        <w:spacing w:line="360" w:lineRule="auto"/>
        <w:ind w:left="-720" w:right="-720"/>
        <w:jc w:val="both"/>
        <w:rPr>
          <w:b/>
          <w:bCs/>
        </w:rPr>
      </w:pPr>
      <w:r>
        <w:rPr>
          <w:b/>
          <w:bCs/>
        </w:rPr>
        <w:t>Elicitin</w:t>
      </w:r>
    </w:p>
    <w:p w14:paraId="0AA7EA6E" w14:textId="77777777" w:rsidR="00E05FBE" w:rsidRDefault="00F17E35">
      <w:pPr>
        <w:pStyle w:val="NormalWeb"/>
        <w:spacing w:line="360" w:lineRule="auto"/>
        <w:ind w:left="-720" w:right="-720"/>
        <w:jc w:val="both"/>
        <w:rPr>
          <w:b/>
          <w:bCs/>
        </w:rPr>
      </w:pPr>
      <w:r>
        <w:rPr>
          <w:b/>
          <w:bCs/>
        </w:rPr>
        <w:t>Mechanisms of Action in Plant Immunity</w:t>
      </w:r>
    </w:p>
    <w:p w14:paraId="66D927C5" w14:textId="77777777" w:rsidR="00E05FBE" w:rsidRDefault="00F17E35">
      <w:pPr>
        <w:pStyle w:val="NormalWeb"/>
        <w:spacing w:line="360" w:lineRule="auto"/>
        <w:ind w:left="-720" w:right="-720"/>
        <w:jc w:val="both"/>
      </w:pPr>
      <w:r>
        <w:t>Elicitins are a group of small proteins secreted by oomycetes such as Phytophthora species, known for their ability to trigger hypersensitive responses (HR) and activate immune signaling in certain plants. W</w:t>
      </w:r>
      <w:r>
        <w:t>hen detected by plant pattern recognition receptors (PRRs), elicitins initiate a series of defense mechanisms. These include the rapid generation of reactive oxygen species (ROS), increased ion leakage from cells, activation of mitogen-activated protein ki</w:t>
      </w:r>
      <w:r>
        <w:t xml:space="preserve">nase (MAPK) pathways, and the expression of pathogenesis-related (PR) genes. In addition, elicitin recognition alters levels of key signaling molecules such as salicylic acid (SA) and </w:t>
      </w:r>
      <w:proofErr w:type="spellStart"/>
      <w:r>
        <w:t>jasmonic</w:t>
      </w:r>
      <w:proofErr w:type="spellEnd"/>
      <w:r>
        <w:t xml:space="preserve"> acid (JA), which play vital roles in plant immune regulation. T</w:t>
      </w:r>
      <w:r>
        <w:t xml:space="preserve">hese immune responses have been observed in various plant species, including tobacco, tomato, potato, </w:t>
      </w:r>
      <w:r>
        <w:lastRenderedPageBreak/>
        <w:t>pigeon pea, citrus, grapevine, pepper, oak, and certain members of the Brassicaceae family (Yang &amp; Wang).</w:t>
      </w:r>
    </w:p>
    <w:p w14:paraId="33D7980B" w14:textId="77777777" w:rsidR="00E05FBE" w:rsidRDefault="00F17E35">
      <w:pPr>
        <w:pStyle w:val="NormalWeb"/>
        <w:spacing w:line="360" w:lineRule="auto"/>
        <w:ind w:left="-720" w:right="-720"/>
        <w:jc w:val="both"/>
      </w:pPr>
      <w:r>
        <w:t>The immune perception of elicitins involves spec</w:t>
      </w:r>
      <w:r>
        <w:t>ific receptor proteins on the plant cell surface. One such protein, the Elicitin Response (ELR) receptor, is a receptor-like protein (RLP) that lacks an internal kinase domain. For signal transduction, ELR forms a complex with the leucine-rich repeat recep</w:t>
      </w:r>
      <w:r>
        <w:t xml:space="preserve">tor-like kinase (LRR-RLK) known as Suppressor of BIR1-1 (SOBIR1). This ELR–SOBIR1 complex is essential for recognizing the INF1 elicitor from Phytophthora </w:t>
      </w:r>
      <w:proofErr w:type="spellStart"/>
      <w:r>
        <w:t>infestans</w:t>
      </w:r>
      <w:proofErr w:type="spellEnd"/>
      <w:r>
        <w:t>. Upon recognition, the co-receptor BRI1-Associated Kinase 1 (BAK1), also known as Somatic E</w:t>
      </w:r>
      <w:r>
        <w:t xml:space="preserve">mbryogenesis Receptor Kinase 3 (SERK3), is recruited to form a tripartite complex. This receptor assembly activates downstream defense signaling, resulting in cellular responses such as membrane depolarization, ion flux, early ROS production, MAPK cascade </w:t>
      </w:r>
      <w:r>
        <w:t>activation, induction of defense-related genes, and enhanced synthesis of antimicrobial compounds and hormones. These processes often lead to localized cell death, which serves to limit pathogen spread and strengthen plant resistance.</w:t>
      </w:r>
    </w:p>
    <w:p w14:paraId="70F0B1EA" w14:textId="77777777" w:rsidR="00E05FBE" w:rsidRDefault="00F17E35">
      <w:pPr>
        <w:pStyle w:val="NormalWeb"/>
        <w:spacing w:line="360" w:lineRule="auto"/>
        <w:ind w:left="-720" w:right="-720"/>
        <w:jc w:val="both"/>
        <w:rPr>
          <w:b/>
          <w:bCs/>
        </w:rPr>
      </w:pPr>
      <w:r>
        <w:rPr>
          <w:b/>
          <w:bCs/>
        </w:rPr>
        <w:t xml:space="preserve">Siderophores </w:t>
      </w:r>
    </w:p>
    <w:p w14:paraId="5CE648A1"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Plants </w:t>
      </w:r>
      <w:r>
        <w:rPr>
          <w:rFonts w:ascii="Times New Roman" w:eastAsia="Times New Roman" w:hAnsi="Times New Roman" w:cs="Times New Roman"/>
          <w:sz w:val="24"/>
          <w:szCs w:val="24"/>
          <w:lang w:bidi="ta-IN"/>
        </w:rPr>
        <w:t>have evolved intricate immune systems capable of recognizing and responding to microbial threats. These defense mechanisms are primarily mediated by receptor proteins that detect both external microbial signals and internal indicators of cellular damage.</w:t>
      </w:r>
    </w:p>
    <w:p w14:paraId="097D349D"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b/>
          <w:bCs/>
          <w:sz w:val="24"/>
          <w:szCs w:val="24"/>
          <w:lang w:bidi="ta-IN"/>
        </w:rPr>
        <w:t>M</w:t>
      </w:r>
      <w:r>
        <w:rPr>
          <w:rFonts w:ascii="Times New Roman" w:eastAsia="Times New Roman" w:hAnsi="Times New Roman" w:cs="Times New Roman"/>
          <w:b/>
          <w:bCs/>
          <w:sz w:val="24"/>
          <w:szCs w:val="24"/>
          <w:lang w:bidi="ta-IN"/>
        </w:rPr>
        <w:t>icrobe-Associated Molecular Patterns (MAMPs)</w:t>
      </w:r>
      <w:r>
        <w:rPr>
          <w:rFonts w:ascii="Times New Roman" w:eastAsia="Times New Roman" w:hAnsi="Times New Roman" w:cs="Times New Roman"/>
          <w:sz w:val="24"/>
          <w:szCs w:val="24"/>
          <w:lang w:bidi="ta-IN"/>
        </w:rPr>
        <w:t xml:space="preserve"> are conserved molecular features common to many microorganisms. These are recognized by specialized receptor proteins situated on the plant cell membrane, known as pattern recognition receptors (PRRs). For examp</w:t>
      </w:r>
      <w:r>
        <w:rPr>
          <w:rFonts w:ascii="Times New Roman" w:eastAsia="Times New Roman" w:hAnsi="Times New Roman" w:cs="Times New Roman"/>
          <w:sz w:val="24"/>
          <w:szCs w:val="24"/>
          <w:lang w:bidi="ta-IN"/>
        </w:rPr>
        <w:t>le, in Arabidopsis thaliana, the receptor kinase FLS2 identifies bacterial flagellin, while EFR recognizes elongation factor Tu (EF-Tu), both triggering immune responses.</w:t>
      </w:r>
    </w:p>
    <w:p w14:paraId="235822A2"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b/>
          <w:bCs/>
          <w:sz w:val="24"/>
          <w:szCs w:val="24"/>
          <w:lang w:bidi="ta-IN"/>
        </w:rPr>
        <w:t>Damage-Associated Molecular Patterns (DAMPs)</w:t>
      </w:r>
      <w:r>
        <w:rPr>
          <w:rFonts w:ascii="Times New Roman" w:eastAsia="Times New Roman" w:hAnsi="Times New Roman" w:cs="Times New Roman"/>
          <w:sz w:val="24"/>
          <w:szCs w:val="24"/>
          <w:lang w:bidi="ta-IN"/>
        </w:rPr>
        <w:t xml:space="preserve"> are endogenous signals released from pla</w:t>
      </w:r>
      <w:r>
        <w:rPr>
          <w:rFonts w:ascii="Times New Roman" w:eastAsia="Times New Roman" w:hAnsi="Times New Roman" w:cs="Times New Roman"/>
          <w:sz w:val="24"/>
          <w:szCs w:val="24"/>
          <w:lang w:bidi="ta-IN"/>
        </w:rPr>
        <w:t>nt tissues upon injury or pathogen attack. These signals include cell wall fragments such as oligogalacturonides (OGs), extracellular ATP (</w:t>
      </w:r>
      <w:proofErr w:type="spellStart"/>
      <w:r>
        <w:rPr>
          <w:rFonts w:ascii="Times New Roman" w:eastAsia="Times New Roman" w:hAnsi="Times New Roman" w:cs="Times New Roman"/>
          <w:sz w:val="24"/>
          <w:szCs w:val="24"/>
          <w:lang w:bidi="ta-IN"/>
        </w:rPr>
        <w:t>eATP</w:t>
      </w:r>
      <w:proofErr w:type="spellEnd"/>
      <w:r>
        <w:rPr>
          <w:rFonts w:ascii="Times New Roman" w:eastAsia="Times New Roman" w:hAnsi="Times New Roman" w:cs="Times New Roman"/>
          <w:sz w:val="24"/>
          <w:szCs w:val="24"/>
          <w:lang w:bidi="ta-IN"/>
        </w:rPr>
        <w:t>), and signaling peptides like systemin. Similar to MAMPs, DAMPs are recognized by PRRs and activate defensive pa</w:t>
      </w:r>
      <w:r>
        <w:rPr>
          <w:rFonts w:ascii="Times New Roman" w:eastAsia="Times New Roman" w:hAnsi="Times New Roman" w:cs="Times New Roman"/>
          <w:sz w:val="24"/>
          <w:szCs w:val="24"/>
          <w:lang w:bidi="ta-IN"/>
        </w:rPr>
        <w:t>thways to contain or repel invading pathogens.</w:t>
      </w:r>
    </w:p>
    <w:p w14:paraId="07357227"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lastRenderedPageBreak/>
        <w:t>In addition to these pattern-based defenses, plants also possess resistance (R) proteins that identify specific pathogen-secreted effector molecules. This interaction initiates effector-triggered immunity (ETI</w:t>
      </w:r>
      <w:r>
        <w:rPr>
          <w:rFonts w:ascii="Times New Roman" w:eastAsia="Times New Roman" w:hAnsi="Times New Roman" w:cs="Times New Roman"/>
          <w:sz w:val="24"/>
          <w:szCs w:val="24"/>
          <w:lang w:bidi="ta-IN"/>
        </w:rPr>
        <w:t>), a powerful immune response often characterized by localized cell death at the site of infection to restrict pathogen spread (</w:t>
      </w:r>
      <w:proofErr w:type="spellStart"/>
      <w:r>
        <w:rPr>
          <w:rFonts w:ascii="Times New Roman" w:eastAsia="Times New Roman" w:hAnsi="Times New Roman" w:cs="Times New Roman"/>
          <w:sz w:val="24"/>
          <w:szCs w:val="24"/>
          <w:lang w:bidi="ta-IN"/>
        </w:rPr>
        <w:t>Nürnberger</w:t>
      </w:r>
      <w:proofErr w:type="spellEnd"/>
      <w:r>
        <w:rPr>
          <w:rFonts w:ascii="Times New Roman" w:eastAsia="Times New Roman" w:hAnsi="Times New Roman" w:cs="Times New Roman"/>
          <w:sz w:val="24"/>
          <w:szCs w:val="24"/>
          <w:lang w:bidi="ta-IN"/>
        </w:rPr>
        <w:t xml:space="preserve"> et al., 2004; Jones &amp; </w:t>
      </w:r>
      <w:proofErr w:type="spellStart"/>
      <w:r>
        <w:rPr>
          <w:rFonts w:ascii="Times New Roman" w:eastAsia="Times New Roman" w:hAnsi="Times New Roman" w:cs="Times New Roman"/>
          <w:sz w:val="24"/>
          <w:szCs w:val="24"/>
          <w:lang w:bidi="ta-IN"/>
        </w:rPr>
        <w:t>Dangl</w:t>
      </w:r>
      <w:proofErr w:type="spellEnd"/>
      <w:r>
        <w:rPr>
          <w:rFonts w:ascii="Times New Roman" w:eastAsia="Times New Roman" w:hAnsi="Times New Roman" w:cs="Times New Roman"/>
          <w:sz w:val="24"/>
          <w:szCs w:val="24"/>
          <w:lang w:bidi="ta-IN"/>
        </w:rPr>
        <w:t>, 2006).</w:t>
      </w:r>
    </w:p>
    <w:p w14:paraId="2868F8B8"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Among beneficial microbes, certain bacterial species such as Pseudomonas fluoresc</w:t>
      </w:r>
      <w:r>
        <w:rPr>
          <w:rFonts w:ascii="Times New Roman" w:eastAsia="Times New Roman" w:hAnsi="Times New Roman" w:cs="Times New Roman"/>
          <w:sz w:val="24"/>
          <w:szCs w:val="24"/>
          <w:lang w:bidi="ta-IN"/>
        </w:rPr>
        <w:t>ens produce compounds known as siderophores—iron-chelating molecules that allow them to outcompete harmful microbes by limiting available iron in the environment. Beyond this competitive advantage, these bacteria can also enhance plant immunity. For instan</w:t>
      </w:r>
      <w:r>
        <w:rPr>
          <w:rFonts w:ascii="Times New Roman" w:eastAsia="Times New Roman" w:hAnsi="Times New Roman" w:cs="Times New Roman"/>
          <w:sz w:val="24"/>
          <w:szCs w:val="24"/>
          <w:lang w:bidi="ta-IN"/>
        </w:rPr>
        <w:t xml:space="preserve">ce, P. fluorescens has been shown to stimulate immune responses in Eucalyptus </w:t>
      </w:r>
      <w:proofErr w:type="spellStart"/>
      <w:r>
        <w:rPr>
          <w:rFonts w:ascii="Times New Roman" w:eastAsia="Times New Roman" w:hAnsi="Times New Roman" w:cs="Times New Roman"/>
          <w:sz w:val="24"/>
          <w:szCs w:val="24"/>
          <w:lang w:bidi="ta-IN"/>
        </w:rPr>
        <w:t>urophylla</w:t>
      </w:r>
      <w:proofErr w:type="spellEnd"/>
      <w:r>
        <w:rPr>
          <w:rFonts w:ascii="Times New Roman" w:eastAsia="Times New Roman" w:hAnsi="Times New Roman" w:cs="Times New Roman"/>
          <w:sz w:val="24"/>
          <w:szCs w:val="24"/>
          <w:lang w:bidi="ta-IN"/>
        </w:rPr>
        <w:t xml:space="preserve">, increasing the plant’s resistance to bacterial wilt caused by </w:t>
      </w:r>
      <w:proofErr w:type="spellStart"/>
      <w:r>
        <w:rPr>
          <w:rFonts w:ascii="Times New Roman" w:eastAsia="Times New Roman" w:hAnsi="Times New Roman" w:cs="Times New Roman"/>
          <w:sz w:val="24"/>
          <w:szCs w:val="24"/>
          <w:lang w:bidi="ta-IN"/>
        </w:rPr>
        <w:t>Ralstonia</w:t>
      </w:r>
      <w:proofErr w:type="spellEnd"/>
      <w:r>
        <w:rPr>
          <w:rFonts w:ascii="Times New Roman" w:eastAsia="Times New Roman" w:hAnsi="Times New Roman" w:cs="Times New Roman"/>
          <w:sz w:val="24"/>
          <w:szCs w:val="24"/>
          <w:lang w:bidi="ta-IN"/>
        </w:rPr>
        <w:t xml:space="preserve"> solanacearum (Ran et al., 2005).</w:t>
      </w:r>
    </w:p>
    <w:p w14:paraId="5E1A674F"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Carbohydrates</w:t>
      </w:r>
    </w:p>
    <w:p w14:paraId="35FA31F1"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Chitin</w:t>
      </w:r>
    </w:p>
    <w:p w14:paraId="5A5AC823" w14:textId="77777777"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Chitin is a linear polysaccharide made up</w:t>
      </w:r>
      <w:r>
        <w:rPr>
          <w:rFonts w:ascii="Times New Roman" w:hAnsi="Times New Roman" w:cs="Times New Roman"/>
          <w:sz w:val="24"/>
          <w:szCs w:val="24"/>
        </w:rPr>
        <w:t xml:space="preserve"> of N-acetylglucosamine units connected by β-(1→4) linkages. It is considered the second most prevalent natural biopolymer globally, following cellulose in abundance. Chitin is mainly present in the outer shells of arthropods like insects and crustaceans, </w:t>
      </w:r>
      <w:r>
        <w:rPr>
          <w:rFonts w:ascii="Times New Roman" w:hAnsi="Times New Roman" w:cs="Times New Roman"/>
          <w:sz w:val="24"/>
          <w:szCs w:val="24"/>
        </w:rPr>
        <w:t>and it also forms a significant part of the cell walls in fungi.</w:t>
      </w:r>
    </w:p>
    <w:p w14:paraId="67BCBB88" w14:textId="77777777"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Chitin exists in multiple structural forms, namely α-, β-, and γ-chitin. Among these, α-chitin is the most stable structurally, owing to its densely packed antiparallel chains. This configura</w:t>
      </w:r>
      <w:r>
        <w:rPr>
          <w:rFonts w:ascii="Times New Roman" w:hAnsi="Times New Roman" w:cs="Times New Roman"/>
          <w:sz w:val="24"/>
          <w:szCs w:val="24"/>
        </w:rPr>
        <w:t>tion enhances its mechanical strength and makes it more resistant to enzymatic breakdown. Due to this well-organized structure, chitin serves a critical function in providing support and protection, much like cellulose does in plants. This makes it indispe</w:t>
      </w:r>
      <w:r>
        <w:rPr>
          <w:rFonts w:ascii="Times New Roman" w:hAnsi="Times New Roman" w:cs="Times New Roman"/>
          <w:sz w:val="24"/>
          <w:szCs w:val="24"/>
        </w:rPr>
        <w:t>nsable for organisms that depend on it for maintaining the integrity of their exoskeletons and cell walls (Pillai et al., 2009).</w:t>
      </w:r>
    </w:p>
    <w:p w14:paraId="4E7341EC"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Chitin-Derived Molecules and Symbiotic Signaling</w:t>
      </w:r>
    </w:p>
    <w:p w14:paraId="36B4DBB1" w14:textId="77777777"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Beyond its structural function, chitin and its derivatives have important sign</w:t>
      </w:r>
      <w:r>
        <w:rPr>
          <w:rFonts w:ascii="Times New Roman" w:hAnsi="Times New Roman" w:cs="Times New Roman"/>
          <w:sz w:val="24"/>
          <w:szCs w:val="24"/>
        </w:rPr>
        <w:t xml:space="preserve">aling roles in plant biology. These molecules can act as elicitors of plant immune responses while also participating in the establishment of beneficial symbiotic relationships. This dual functionality is mediated through specific </w:t>
      </w:r>
      <w:r>
        <w:rPr>
          <w:rFonts w:ascii="Times New Roman" w:hAnsi="Times New Roman" w:cs="Times New Roman"/>
          <w:sz w:val="24"/>
          <w:szCs w:val="24"/>
        </w:rPr>
        <w:lastRenderedPageBreak/>
        <w:t>receptor proteins contain</w:t>
      </w:r>
      <w:r>
        <w:rPr>
          <w:rFonts w:ascii="Times New Roman" w:hAnsi="Times New Roman" w:cs="Times New Roman"/>
          <w:sz w:val="24"/>
          <w:szCs w:val="24"/>
        </w:rPr>
        <w:t>ing lysin motif (</w:t>
      </w:r>
      <w:proofErr w:type="spellStart"/>
      <w:r>
        <w:rPr>
          <w:rFonts w:ascii="Times New Roman" w:hAnsi="Times New Roman" w:cs="Times New Roman"/>
          <w:sz w:val="24"/>
          <w:szCs w:val="24"/>
        </w:rPr>
        <w:t>LysM</w:t>
      </w:r>
      <w:proofErr w:type="spellEnd"/>
      <w:r>
        <w:rPr>
          <w:rFonts w:ascii="Times New Roman" w:hAnsi="Times New Roman" w:cs="Times New Roman"/>
          <w:sz w:val="24"/>
          <w:szCs w:val="24"/>
        </w:rPr>
        <w:t>) domains, which are responsible for recognizing chitin-derived signals (Genre &amp; Russo, 2016).</w:t>
      </w:r>
    </w:p>
    <w:p w14:paraId="535CF0CA" w14:textId="77777777"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In rice, the receptor-like kinase OsCERK1 containing </w:t>
      </w:r>
      <w:proofErr w:type="spellStart"/>
      <w:r>
        <w:rPr>
          <w:rFonts w:ascii="Times New Roman" w:hAnsi="Times New Roman" w:cs="Times New Roman"/>
          <w:sz w:val="24"/>
          <w:szCs w:val="24"/>
        </w:rPr>
        <w:t>LysM</w:t>
      </w:r>
      <w:proofErr w:type="spellEnd"/>
      <w:r>
        <w:rPr>
          <w:rFonts w:ascii="Times New Roman" w:hAnsi="Times New Roman" w:cs="Times New Roman"/>
          <w:sz w:val="24"/>
          <w:szCs w:val="24"/>
        </w:rPr>
        <w:t xml:space="preserve"> domains is crucial for detecting chitin. Plants with a non-functional OsCERK1 gene</w:t>
      </w:r>
      <w:r>
        <w:rPr>
          <w:rFonts w:ascii="Times New Roman" w:hAnsi="Times New Roman" w:cs="Times New Roman"/>
          <w:sz w:val="24"/>
          <w:szCs w:val="24"/>
        </w:rPr>
        <w:t xml:space="preserve"> are unable to activate typical defense mechanisms in response to chitin oligosaccharides, such as the induction of defense-related genes and production of reactive oxygen species. Additionally, these mutants fail to establish arbuscular mycorrhizal (AM) s</w:t>
      </w:r>
      <w:r>
        <w:rPr>
          <w:rFonts w:ascii="Times New Roman" w:hAnsi="Times New Roman" w:cs="Times New Roman"/>
          <w:sz w:val="24"/>
          <w:szCs w:val="24"/>
        </w:rPr>
        <w:t>ymbiosis, highlighting OsCERK1’s role in both immune signaling and mutualistic interactions with fungi (</w:t>
      </w:r>
      <w:proofErr w:type="spellStart"/>
      <w:r>
        <w:rPr>
          <w:rFonts w:ascii="Times New Roman" w:hAnsi="Times New Roman" w:cs="Times New Roman"/>
          <w:sz w:val="24"/>
          <w:szCs w:val="24"/>
        </w:rPr>
        <w:t>Desaki</w:t>
      </w:r>
      <w:proofErr w:type="spellEnd"/>
      <w:r>
        <w:rPr>
          <w:rFonts w:ascii="Times New Roman" w:hAnsi="Times New Roman" w:cs="Times New Roman"/>
          <w:sz w:val="24"/>
          <w:szCs w:val="24"/>
        </w:rPr>
        <w:t xml:space="preserve"> et al., 2017).</w:t>
      </w:r>
    </w:p>
    <w:p w14:paraId="2F8E46E8"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Laminarin</w:t>
      </w:r>
    </w:p>
    <w:p w14:paraId="0042FDBD"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Laminarin is a low-molecular-weight β-glucan primarily found in the cell walls of brown algae. Its structure mainly comp</w:t>
      </w:r>
      <w:r>
        <w:rPr>
          <w:rFonts w:ascii="Times New Roman" w:eastAsia="Times New Roman" w:hAnsi="Times New Roman" w:cs="Times New Roman"/>
          <w:sz w:val="24"/>
          <w:szCs w:val="24"/>
          <w:lang w:bidi="ta-IN"/>
        </w:rPr>
        <w:t xml:space="preserve">rises β-(1→3)-linked glucose units with occasional β-(1→6) branches, which provide flexibility and help the algae withstand environmental stresses such as water movement. Besides its structural role, laminarin possesses notable biological activity (Kadam, </w:t>
      </w:r>
      <w:r>
        <w:rPr>
          <w:rFonts w:ascii="Times New Roman" w:eastAsia="Times New Roman" w:hAnsi="Times New Roman" w:cs="Times New Roman"/>
          <w:sz w:val="24"/>
          <w:szCs w:val="24"/>
          <w:lang w:bidi="ta-IN"/>
        </w:rPr>
        <w:t>2015).</w:t>
      </w:r>
    </w:p>
    <w:p w14:paraId="250CEBC4"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Agricultural Applications</w:t>
      </w:r>
    </w:p>
    <w:p w14:paraId="7BBD8934"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Laminarin has been recognized as an effective bio stimulant that enhances plant defense responses against a range of pathogens. For example, in grapevine cells, treatment with laminarin activates mitogen-activated protein kinases (MAPKs), increases calcium</w:t>
      </w:r>
      <w:r>
        <w:rPr>
          <w:rFonts w:ascii="Times New Roman" w:eastAsia="Times New Roman" w:hAnsi="Times New Roman" w:cs="Times New Roman"/>
          <w:sz w:val="24"/>
          <w:szCs w:val="24"/>
          <w:lang w:bidi="ta-IN"/>
        </w:rPr>
        <w:t xml:space="preserve"> ion flux, and boosts the expression of defense-related genes like chitinase and β-1,3-glucanase. It also promotes the production of phytoalexins, which strengthen resistance to fungal diseases caused by Botrytis </w:t>
      </w:r>
      <w:proofErr w:type="spellStart"/>
      <w:r>
        <w:rPr>
          <w:rFonts w:ascii="Times New Roman" w:eastAsia="Times New Roman" w:hAnsi="Times New Roman" w:cs="Times New Roman"/>
          <w:sz w:val="24"/>
          <w:szCs w:val="24"/>
          <w:lang w:bidi="ta-IN"/>
        </w:rPr>
        <w:t>cinerea</w:t>
      </w:r>
      <w:proofErr w:type="spellEnd"/>
      <w:r>
        <w:rPr>
          <w:rFonts w:ascii="Times New Roman" w:eastAsia="Times New Roman" w:hAnsi="Times New Roman" w:cs="Times New Roman"/>
          <w:sz w:val="24"/>
          <w:szCs w:val="24"/>
          <w:lang w:bidi="ta-IN"/>
        </w:rPr>
        <w:t xml:space="preserve"> and </w:t>
      </w:r>
      <w:proofErr w:type="spellStart"/>
      <w:r>
        <w:rPr>
          <w:rFonts w:ascii="Times New Roman" w:eastAsia="Times New Roman" w:hAnsi="Times New Roman" w:cs="Times New Roman"/>
          <w:i/>
          <w:iCs/>
          <w:sz w:val="24"/>
          <w:szCs w:val="24"/>
          <w:lang w:bidi="ta-IN"/>
        </w:rPr>
        <w:t>Plasmopara</w:t>
      </w:r>
      <w:proofErr w:type="spellEnd"/>
      <w:r>
        <w:rPr>
          <w:rFonts w:ascii="Times New Roman" w:eastAsia="Times New Roman" w:hAnsi="Times New Roman" w:cs="Times New Roman"/>
          <w:i/>
          <w:iCs/>
          <w:sz w:val="24"/>
          <w:szCs w:val="24"/>
          <w:lang w:bidi="ta-IN"/>
        </w:rPr>
        <w:t xml:space="preserve"> </w:t>
      </w:r>
      <w:proofErr w:type="spellStart"/>
      <w:r>
        <w:rPr>
          <w:rFonts w:ascii="Times New Roman" w:eastAsia="Times New Roman" w:hAnsi="Times New Roman" w:cs="Times New Roman"/>
          <w:i/>
          <w:iCs/>
          <w:sz w:val="24"/>
          <w:szCs w:val="24"/>
          <w:lang w:bidi="ta-IN"/>
        </w:rPr>
        <w:t>viticola</w:t>
      </w:r>
      <w:proofErr w:type="spellEnd"/>
      <w:r>
        <w:rPr>
          <w:rFonts w:ascii="Times New Roman" w:eastAsia="Times New Roman" w:hAnsi="Times New Roman" w:cs="Times New Roman"/>
          <w:i/>
          <w:iCs/>
          <w:sz w:val="24"/>
          <w:szCs w:val="24"/>
          <w:lang w:bidi="ta-IN"/>
        </w:rPr>
        <w:t xml:space="preserve"> </w:t>
      </w:r>
      <w:r>
        <w:rPr>
          <w:rFonts w:ascii="Times New Roman" w:eastAsia="Times New Roman" w:hAnsi="Times New Roman" w:cs="Times New Roman"/>
          <w:sz w:val="24"/>
          <w:szCs w:val="24"/>
          <w:lang w:bidi="ta-IN"/>
        </w:rPr>
        <w:t>(Renard-</w:t>
      </w:r>
      <w:proofErr w:type="spellStart"/>
      <w:r>
        <w:rPr>
          <w:rFonts w:ascii="Times New Roman" w:eastAsia="Times New Roman" w:hAnsi="Times New Roman" w:cs="Times New Roman"/>
          <w:sz w:val="24"/>
          <w:szCs w:val="24"/>
          <w:lang w:bidi="ta-IN"/>
        </w:rPr>
        <w:t>Mer</w:t>
      </w:r>
      <w:r>
        <w:rPr>
          <w:rFonts w:ascii="Times New Roman" w:eastAsia="Times New Roman" w:hAnsi="Times New Roman" w:cs="Times New Roman"/>
          <w:sz w:val="24"/>
          <w:szCs w:val="24"/>
          <w:lang w:bidi="ta-IN"/>
        </w:rPr>
        <w:t>lier</w:t>
      </w:r>
      <w:proofErr w:type="spellEnd"/>
      <w:r>
        <w:rPr>
          <w:rFonts w:ascii="Times New Roman" w:eastAsia="Times New Roman" w:hAnsi="Times New Roman" w:cs="Times New Roman"/>
          <w:sz w:val="24"/>
          <w:szCs w:val="24"/>
          <w:lang w:bidi="ta-IN"/>
        </w:rPr>
        <w:t xml:space="preserve">, 2007). Similarly, in tea plants (Camellia </w:t>
      </w:r>
      <w:proofErr w:type="spellStart"/>
      <w:r>
        <w:rPr>
          <w:rFonts w:ascii="Times New Roman" w:eastAsia="Times New Roman" w:hAnsi="Times New Roman" w:cs="Times New Roman"/>
          <w:sz w:val="24"/>
          <w:szCs w:val="24"/>
          <w:lang w:bidi="ta-IN"/>
        </w:rPr>
        <w:t>sinensis</w:t>
      </w:r>
      <w:proofErr w:type="spellEnd"/>
      <w:r>
        <w:rPr>
          <w:rFonts w:ascii="Times New Roman" w:eastAsia="Times New Roman" w:hAnsi="Times New Roman" w:cs="Times New Roman"/>
          <w:sz w:val="24"/>
          <w:szCs w:val="24"/>
          <w:lang w:bidi="ta-IN"/>
        </w:rPr>
        <w:t>), laminarin stimulates early defense mechanisms by activating MAPKs and WRKY transcription factors, increasing levels of salicylic acid (SA) and abscisic acid (ABA), and inducing reactive oxygen spec</w:t>
      </w:r>
      <w:r>
        <w:rPr>
          <w:rFonts w:ascii="Times New Roman" w:eastAsia="Times New Roman" w:hAnsi="Times New Roman" w:cs="Times New Roman"/>
          <w:sz w:val="24"/>
          <w:szCs w:val="24"/>
          <w:lang w:bidi="ta-IN"/>
        </w:rPr>
        <w:t>ies production. These responses contribute to improved resistance against pests such as the tea green leafhopper (</w:t>
      </w:r>
      <w:proofErr w:type="spellStart"/>
      <w:r>
        <w:rPr>
          <w:rFonts w:ascii="Times New Roman" w:eastAsia="Times New Roman" w:hAnsi="Times New Roman" w:cs="Times New Roman"/>
          <w:sz w:val="24"/>
          <w:szCs w:val="24"/>
          <w:lang w:bidi="ta-IN"/>
        </w:rPr>
        <w:t>Empoasca</w:t>
      </w:r>
      <w:proofErr w:type="spellEnd"/>
      <w:r>
        <w:rPr>
          <w:rFonts w:ascii="Times New Roman" w:eastAsia="Times New Roman" w:hAnsi="Times New Roman" w:cs="Times New Roman"/>
          <w:sz w:val="24"/>
          <w:szCs w:val="24"/>
          <w:lang w:bidi="ta-IN"/>
        </w:rPr>
        <w:t xml:space="preserve"> </w:t>
      </w:r>
      <w:proofErr w:type="spellStart"/>
      <w:r>
        <w:rPr>
          <w:rFonts w:ascii="Times New Roman" w:eastAsia="Times New Roman" w:hAnsi="Times New Roman" w:cs="Times New Roman"/>
          <w:sz w:val="24"/>
          <w:szCs w:val="24"/>
          <w:lang w:bidi="ta-IN"/>
        </w:rPr>
        <w:t>onukii</w:t>
      </w:r>
      <w:proofErr w:type="spellEnd"/>
      <w:r>
        <w:rPr>
          <w:rFonts w:ascii="Times New Roman" w:eastAsia="Times New Roman" w:hAnsi="Times New Roman" w:cs="Times New Roman"/>
          <w:sz w:val="24"/>
          <w:szCs w:val="24"/>
          <w:lang w:bidi="ta-IN"/>
        </w:rPr>
        <w:t>) (Xin et al., 2019).</w:t>
      </w:r>
    </w:p>
    <w:p w14:paraId="314597A9" w14:textId="77777777" w:rsidR="00E05FBE" w:rsidRDefault="00F17E35">
      <w:pPr>
        <w:pStyle w:val="NormalWeb"/>
        <w:spacing w:line="360" w:lineRule="auto"/>
        <w:ind w:left="-720" w:right="-720"/>
        <w:jc w:val="both"/>
        <w:rPr>
          <w:b/>
          <w:bCs/>
        </w:rPr>
      </w:pPr>
      <w:r>
        <w:rPr>
          <w:b/>
          <w:bCs/>
        </w:rPr>
        <w:t>Lipids and Lipopeptides</w:t>
      </w:r>
    </w:p>
    <w:p w14:paraId="55D80D54" w14:textId="77777777" w:rsidR="00E05FBE" w:rsidRDefault="00F17E35">
      <w:pPr>
        <w:pStyle w:val="NormalWeb"/>
        <w:spacing w:line="360" w:lineRule="auto"/>
        <w:ind w:left="-720" w:right="-720"/>
        <w:jc w:val="both"/>
      </w:pPr>
      <w:r>
        <w:t>Treatment with lipopolysaccharides (LPS) has been demonstrated to boost plant resistance against certain pathogens in species such as tobacco and grapevine. In tobacco, exposure to LPS triggers the production of pathogenesis-related (PR) proteins, which en</w:t>
      </w:r>
      <w:r>
        <w:t xml:space="preserve">hances the plant’s defense against Phytophthora </w:t>
      </w:r>
      <w:proofErr w:type="spellStart"/>
      <w:r>
        <w:lastRenderedPageBreak/>
        <w:t>nicotianae</w:t>
      </w:r>
      <w:proofErr w:type="spellEnd"/>
      <w:r>
        <w:t xml:space="preserve">. Likewise, in grapevine, LPS priming induces systemic resistance against </w:t>
      </w:r>
      <w:proofErr w:type="spellStart"/>
      <w:r>
        <w:t>Xylella</w:t>
      </w:r>
      <w:proofErr w:type="spellEnd"/>
      <w:r>
        <w:t xml:space="preserve"> </w:t>
      </w:r>
      <w:proofErr w:type="spellStart"/>
      <w:r>
        <w:t>fastidiosa</w:t>
      </w:r>
      <w:proofErr w:type="spellEnd"/>
      <w:r>
        <w:t xml:space="preserve">, as shown by lower bacterial populations and a reduction in </w:t>
      </w:r>
      <w:proofErr w:type="spellStart"/>
      <w:r>
        <w:t>tyloses</w:t>
      </w:r>
      <w:proofErr w:type="spellEnd"/>
      <w:r>
        <w:t xml:space="preserve"> formation within the xylem during inf</w:t>
      </w:r>
      <w:r>
        <w:t>ection (</w:t>
      </w:r>
      <w:proofErr w:type="spellStart"/>
      <w:r>
        <w:t>Rapicavoli</w:t>
      </w:r>
      <w:proofErr w:type="spellEnd"/>
      <w:r>
        <w:t xml:space="preserve"> &amp; Blanco-</w:t>
      </w:r>
      <w:proofErr w:type="spellStart"/>
      <w:r>
        <w:t>Ulate</w:t>
      </w:r>
      <w:proofErr w:type="spellEnd"/>
      <w:r>
        <w:t>). Both suspension-cultured cells and leaf discs treated with LPS at 100 mg/mL showed comparable increases in PR protein levels, though the effect was more pronounced in leaf tissues.</w:t>
      </w:r>
    </w:p>
    <w:p w14:paraId="5C842EAC" w14:textId="77777777" w:rsidR="00E05FBE" w:rsidRDefault="00E05FBE">
      <w:pPr>
        <w:pStyle w:val="NormalWeb"/>
        <w:spacing w:line="360" w:lineRule="auto"/>
        <w:ind w:left="-720" w:right="-720"/>
        <w:jc w:val="both"/>
        <w:rPr>
          <w:b/>
          <w:bCs/>
        </w:rPr>
      </w:pPr>
    </w:p>
    <w:p w14:paraId="55FF708C" w14:textId="77777777" w:rsidR="00E05FBE" w:rsidRDefault="00F17E35">
      <w:pPr>
        <w:pStyle w:val="NormalWeb"/>
        <w:spacing w:line="360" w:lineRule="auto"/>
        <w:ind w:left="-720" w:right="-720"/>
        <w:jc w:val="both"/>
      </w:pPr>
      <w:r>
        <w:t xml:space="preserve">Applying LPS derived from </w:t>
      </w:r>
      <w:proofErr w:type="spellStart"/>
      <w:r>
        <w:t>Xylella</w:t>
      </w:r>
      <w:proofErr w:type="spellEnd"/>
      <w:r>
        <w:t xml:space="preserve"> </w:t>
      </w:r>
      <w:proofErr w:type="spellStart"/>
      <w:r>
        <w:t>fast</w:t>
      </w:r>
      <w:r>
        <w:t>idiosa</w:t>
      </w:r>
      <w:proofErr w:type="spellEnd"/>
      <w:r>
        <w:t xml:space="preserve"> to grapevine leaves significantly lessened the severity of Pierce’s disease symptoms within 24 hours after infection compared to untreated controls. This suggests that LPS acts as an immune primer, enhancing the grapevine’s defense mechanisms. The t</w:t>
      </w:r>
      <w:r>
        <w:t>reatment also stimulated the generation of reactive oxygen species (ROS) and upregulated the expression of genes encoding key enzymes involved in plant defense.</w:t>
      </w:r>
    </w:p>
    <w:p w14:paraId="438D928F" w14:textId="77777777" w:rsidR="00E05FBE" w:rsidRDefault="00F17E35">
      <w:pPr>
        <w:pStyle w:val="NormalWeb"/>
        <w:spacing w:line="360" w:lineRule="auto"/>
        <w:ind w:left="-720" w:right="-720"/>
        <w:jc w:val="both"/>
      </w:pPr>
      <w:r>
        <w:t>The enzyme DXS plays a vital role in photosynthesis by facilitating the production of chlorophy</w:t>
      </w:r>
      <w:r>
        <w:t>lls and carotenoids, which are crucial for capturing light and converting energy. Furthermore, DXS contributes to plant growth regulation by supporting the synthesis of hormones that govern development and stress responses. It is also important in secondar</w:t>
      </w:r>
      <w:r>
        <w:t>y metabolism, assisting in the formation of various isoprenoids that function in protection and signaling within the plant.</w:t>
      </w:r>
    </w:p>
    <w:p w14:paraId="293C60C7" w14:textId="77777777" w:rsidR="00E05FBE" w:rsidRDefault="00F17E35">
      <w:pPr>
        <w:pStyle w:val="NormalWeb"/>
        <w:tabs>
          <w:tab w:val="left" w:pos="7236"/>
        </w:tabs>
        <w:spacing w:line="360" w:lineRule="auto"/>
        <w:ind w:left="-720" w:right="-720"/>
        <w:jc w:val="both"/>
        <w:rPr>
          <w:b/>
          <w:bCs/>
        </w:rPr>
      </w:pPr>
      <w:r>
        <w:rPr>
          <w:b/>
          <w:bCs/>
        </w:rPr>
        <w:t>Application of Plant Immunity Inducers</w:t>
      </w:r>
    </w:p>
    <w:p w14:paraId="0C596A31" w14:textId="77777777" w:rsidR="00E05FBE" w:rsidRDefault="00F17E35">
      <w:pPr>
        <w:pStyle w:val="NormalWeb"/>
        <w:tabs>
          <w:tab w:val="left" w:pos="7236"/>
        </w:tabs>
        <w:spacing w:line="360" w:lineRule="auto"/>
        <w:ind w:left="-720" w:right="-720"/>
        <w:jc w:val="both"/>
      </w:pPr>
      <w:r>
        <w:t>In recent years, the use of plant immunity inducers has gained significant attention as eco-f</w:t>
      </w:r>
      <w:r>
        <w:t>riendly biological control agents. These substances enhance the innate disease resistance of plants, reducing their vulnerability to pathogens and pests, which in turn lowers the reliance on chemical pesticides. This approach contributes to mitigating envi</w:t>
      </w:r>
      <w:r>
        <w:t>ronmental pollution and improving food safety (Zhang et al., 2011b). Technological advancements have facilitated the cost-effective production of these agents on a large scale. Beyond disease prevention, plant immunity inducers also promote overall plant v</w:t>
      </w:r>
      <w:r>
        <w:t>igor and increase resilience against insect damage (Harman et al., 2004).</w:t>
      </w:r>
    </w:p>
    <w:p w14:paraId="5D4BA09B" w14:textId="77777777" w:rsidR="00E05FBE" w:rsidRDefault="00F17E35">
      <w:pPr>
        <w:pStyle w:val="NormalWeb"/>
        <w:tabs>
          <w:tab w:val="left" w:pos="7236"/>
        </w:tabs>
        <w:spacing w:line="360" w:lineRule="auto"/>
        <w:ind w:left="-720" w:right="-720"/>
        <w:jc w:val="both"/>
      </w:pPr>
      <w:r>
        <w:t>Plant immunity inducers are known to activate systemic acquired resistance (SAR), a plant-wide defense mechanism (Zhang et al., 2011b). Several chemicals capable of triggering SAR in</w:t>
      </w:r>
      <w:r>
        <w:t xml:space="preserve">clude benzothiadiazole, tiadinil, 2,6-dichloroisonicotinic acid, N-methyl-2-chloroethyl is nicotinamide, allyl isothiocyanate </w:t>
      </w:r>
      <w:r>
        <w:lastRenderedPageBreak/>
        <w:t xml:space="preserve">(probenazole), methyl </w:t>
      </w:r>
      <w:proofErr w:type="spellStart"/>
      <w:r>
        <w:t>jasmonate</w:t>
      </w:r>
      <w:proofErr w:type="spellEnd"/>
      <w:r>
        <w:t xml:space="preserve">, and </w:t>
      </w:r>
      <w:proofErr w:type="spellStart"/>
      <w:r>
        <w:t>isotianil</w:t>
      </w:r>
      <w:proofErr w:type="spellEnd"/>
      <w:r>
        <w:t xml:space="preserve">, a bacterial </w:t>
      </w:r>
      <w:proofErr w:type="spellStart"/>
      <w:r>
        <w:t>isothiazole</w:t>
      </w:r>
      <w:proofErr w:type="spellEnd"/>
      <w:r>
        <w:t xml:space="preserve"> amine (Bai et al., 2011; </w:t>
      </w:r>
      <w:proofErr w:type="spellStart"/>
      <w:r>
        <w:t>Gozzo</w:t>
      </w:r>
      <w:proofErr w:type="spellEnd"/>
      <w:r>
        <w:t>, 2003; Yoshioka et al., 200</w:t>
      </w:r>
      <w:r>
        <w:t xml:space="preserve">1). Compared to traditional bactericides that kill pathogens directly, bio-inducers offer the advantage of stimulating plant growth and strengthening the plant's immune system, thereby providing broad-spectrum protection against diseases and environmental </w:t>
      </w:r>
      <w:r>
        <w:t>stresses.</w:t>
      </w:r>
    </w:p>
    <w:p w14:paraId="395D4D19" w14:textId="77777777" w:rsidR="00E05FBE" w:rsidRDefault="00F17E35">
      <w:pPr>
        <w:pStyle w:val="NormalWeb"/>
        <w:tabs>
          <w:tab w:val="left" w:pos="7236"/>
        </w:tabs>
        <w:spacing w:line="360" w:lineRule="auto"/>
        <w:ind w:left="-720" w:right="-720"/>
        <w:jc w:val="both"/>
      </w:pPr>
      <w:proofErr w:type="spellStart"/>
      <w:r>
        <w:t>Harpin</w:t>
      </w:r>
      <w:proofErr w:type="spellEnd"/>
      <w:r>
        <w:t xml:space="preserve">, a protein derived from the bacterium Erwinia </w:t>
      </w:r>
      <w:proofErr w:type="spellStart"/>
      <w:r>
        <w:t>amylovora</w:t>
      </w:r>
      <w:proofErr w:type="spellEnd"/>
      <w:r>
        <w:t>, has a unique capacity to activate plant defenses (Wei et al., 1992). It has been formulated into a biopesticide known as Messenger, which has become widely accepted worldwide after y</w:t>
      </w:r>
      <w:r>
        <w:t>ears of successful application. Messenger effectively induces plant immunity, offering protection against a variety of plant diseases and contributing to sustainable crop management.</w:t>
      </w:r>
    </w:p>
    <w:p w14:paraId="4B639C69" w14:textId="77777777" w:rsidR="00E05FBE" w:rsidRDefault="00F17E35">
      <w:pPr>
        <w:pStyle w:val="NormalWeb"/>
        <w:spacing w:line="360" w:lineRule="auto"/>
        <w:ind w:left="-720" w:right="-720"/>
        <w:jc w:val="both"/>
        <w:rPr>
          <w:b/>
          <w:bCs/>
        </w:rPr>
      </w:pPr>
      <w:r>
        <w:rPr>
          <w:b/>
          <w:bCs/>
        </w:rPr>
        <w:t>Commercial Application of Plant Immunity Enhancer Proteins</w:t>
      </w:r>
    </w:p>
    <w:p w14:paraId="47744A4D" w14:textId="77777777" w:rsidR="00E05FBE" w:rsidRDefault="00F17E35">
      <w:pPr>
        <w:pStyle w:val="NormalWeb"/>
        <w:spacing w:line="360" w:lineRule="auto"/>
        <w:ind w:left="-720" w:right="-720"/>
        <w:jc w:val="both"/>
      </w:pPr>
      <w:r>
        <w:t>Research has s</w:t>
      </w:r>
      <w:r>
        <w:t xml:space="preserve">hown that the fungus Alternaria </w:t>
      </w:r>
      <w:proofErr w:type="spellStart"/>
      <w:r>
        <w:t>alternata</w:t>
      </w:r>
      <w:proofErr w:type="spellEnd"/>
      <w:r>
        <w:t xml:space="preserve"> can enhance plant resistance to diseases. One protein isolated from this fungus, known as PeaT1, has been found to significantly improve resistance against viral infections. Field experiments demonstrated that trea</w:t>
      </w:r>
      <w:r>
        <w:t>tment with PeaT1 reduced viral disease incidence by 70–80% compared to untreated plants and boosted grain yields by at least 10% (Zhang et al., 2011). Using a comprehensive evaluation system—measuring reactive oxygen species production, defense gene expres</w:t>
      </w:r>
      <w:r>
        <w:t>sion, resistance to Tobacco Mosaic Virus (TMV), and chlorophyll content—PeaT1 was shown to both strengthen disease resistance and promote plant growth (Zhang et al., 2010, 2011).</w:t>
      </w:r>
    </w:p>
    <w:p w14:paraId="535343DD" w14:textId="77777777" w:rsidR="00E05FBE" w:rsidRDefault="00F17E35">
      <w:pPr>
        <w:pStyle w:val="NormalWeb"/>
        <w:spacing w:line="360" w:lineRule="auto"/>
        <w:ind w:left="-720" w:right="-720"/>
        <w:jc w:val="both"/>
      </w:pPr>
      <w:r>
        <w:t>Following these promising results, PeaT1 was mass-produced through a novel ex</w:t>
      </w:r>
      <w:r>
        <w:t xml:space="preserve">traction technique involving a colloid mill. This advancement led to the development of </w:t>
      </w:r>
      <w:proofErr w:type="spellStart"/>
      <w:r>
        <w:t>ATaiLing</w:t>
      </w:r>
      <w:proofErr w:type="spellEnd"/>
      <w:r>
        <w:t>, a product primarily composed of PeaT1. The first manufacturing facility employing a three-stage fermentation process was established in Henan Province, capabl</w:t>
      </w:r>
      <w:r>
        <w:t xml:space="preserve">e of producing 800 tons annually. The protein’s activity remained stable for over two years, allowing extensive field testing that confirmed its low toxicity and strong antiviral properties. Environmental assessments affirmed that </w:t>
      </w:r>
      <w:proofErr w:type="spellStart"/>
      <w:r>
        <w:t>ATaiLing</w:t>
      </w:r>
      <w:proofErr w:type="spellEnd"/>
      <w:r>
        <w:t xml:space="preserve"> poses no toxicit</w:t>
      </w:r>
      <w:r>
        <w:t xml:space="preserve">y risks to humans, animals, or the ecosystem, and it is safe for food production. The success of this protein-based plant vaccine has spurred growing interest worldwide. Notably, by 2015, </w:t>
      </w:r>
      <w:proofErr w:type="spellStart"/>
      <w:r>
        <w:t>ATaiLing</w:t>
      </w:r>
      <w:proofErr w:type="spellEnd"/>
      <w:r>
        <w:t xml:space="preserve"> became the top-selling crop protection product in China, wi</w:t>
      </w:r>
      <w:r>
        <w:t>th its use expanding to more than 10 million acres within just two years of market introduction.</w:t>
      </w:r>
    </w:p>
    <w:p w14:paraId="3C5F5199" w14:textId="77777777" w:rsidR="00E05FBE" w:rsidRDefault="00F17E35">
      <w:pPr>
        <w:pStyle w:val="NormalWeb"/>
        <w:spacing w:line="360" w:lineRule="auto"/>
        <w:ind w:left="-720" w:right="-720"/>
        <w:jc w:val="both"/>
        <w:rPr>
          <w:b/>
          <w:bCs/>
        </w:rPr>
      </w:pPr>
      <w:r>
        <w:rPr>
          <w:b/>
          <w:bCs/>
        </w:rPr>
        <w:t>Current Strategies for Utilizing Plant Immunity Inducers</w:t>
      </w:r>
    </w:p>
    <w:p w14:paraId="2FCA2C08" w14:textId="77777777" w:rsidR="00E05FBE" w:rsidRDefault="00F17E35">
      <w:pPr>
        <w:pStyle w:val="NormalWeb"/>
        <w:spacing w:line="360" w:lineRule="auto"/>
        <w:ind w:left="-720" w:right="-720"/>
        <w:jc w:val="both"/>
      </w:pPr>
      <w:r>
        <w:lastRenderedPageBreak/>
        <w:t>While discovering plant immunity inducers from plants or microbes is a critical first step, large-scal</w:t>
      </w:r>
      <w:r>
        <w:t xml:space="preserve">e application remains challenging. An alternative method involves genetically engineering plants to express elicitor genes internally. For instance, elevating the production of </w:t>
      </w:r>
      <w:proofErr w:type="spellStart"/>
      <w:r>
        <w:t>harpin</w:t>
      </w:r>
      <w:proofErr w:type="spellEnd"/>
      <w:r>
        <w:t xml:space="preserve"> proteins through gene overexpression has enhanced pathogen resistance in</w:t>
      </w:r>
      <w:r>
        <w:t xml:space="preserve"> transgenic crops such as soybean, rice, tobacco, and sugar beet (Du et al., 2018; Li et al., 2012; Pavli et al., 2011).</w:t>
      </w:r>
    </w:p>
    <w:p w14:paraId="7A07F363" w14:textId="77777777" w:rsidR="00E05FBE" w:rsidRDefault="00E05FBE">
      <w:pPr>
        <w:pStyle w:val="NormalWeb"/>
        <w:spacing w:line="360" w:lineRule="auto"/>
        <w:ind w:left="-720" w:right="-720"/>
        <w:jc w:val="both"/>
      </w:pPr>
    </w:p>
    <w:p w14:paraId="1E111DEB" w14:textId="77777777" w:rsidR="00E05FBE" w:rsidRDefault="00F17E35">
      <w:pPr>
        <w:pStyle w:val="NormalWeb"/>
        <w:spacing w:line="360" w:lineRule="auto"/>
        <w:ind w:left="-720" w:right="-720"/>
        <w:jc w:val="both"/>
      </w:pPr>
      <w:r>
        <w:t xml:space="preserve">Industrial-scale production of </w:t>
      </w:r>
      <w:proofErr w:type="spellStart"/>
      <w:r>
        <w:t>harpin</w:t>
      </w:r>
      <w:proofErr w:type="spellEnd"/>
      <w:r>
        <w:t xml:space="preserve"> protein has been achieved using genetically modified Escherichia coli strains (Bauer et al., 199</w:t>
      </w:r>
      <w:r>
        <w:t>7; Wei et al., 1992). Microorganisms capable of secreting proteins directly into fermentation media offer major advantages in downstream processing. Among these, Bacillus species—particularly Bacillus subtilis—are favored for their efficient protein produc</w:t>
      </w:r>
      <w:r>
        <w:t xml:space="preserve">tion, absence of harmful byproducts, and well-characterized fermentation processes, making them ideal candidates for commercial protein manufacture (van </w:t>
      </w:r>
      <w:proofErr w:type="spellStart"/>
      <w:r>
        <w:t>Dijl</w:t>
      </w:r>
      <w:proofErr w:type="spellEnd"/>
      <w:r>
        <w:t xml:space="preserve"> and Hecker, 2013).</w:t>
      </w:r>
    </w:p>
    <w:p w14:paraId="11B58B14" w14:textId="77777777" w:rsidR="00E05FBE" w:rsidRDefault="00F17E35">
      <w:pPr>
        <w:spacing w:before="100" w:beforeAutospacing="1" w:after="100" w:afterAutospacing="1" w:line="360" w:lineRule="auto"/>
        <w:ind w:left="-630"/>
        <w:jc w:val="both"/>
        <w:rPr>
          <w:rFonts w:ascii="Times New Roman" w:hAnsi="Times New Roman" w:cs="Times New Roman"/>
          <w:b/>
          <w:bCs/>
          <w:sz w:val="24"/>
          <w:szCs w:val="24"/>
        </w:rPr>
      </w:pPr>
      <w:r>
        <w:rPr>
          <w:rFonts w:ascii="Times New Roman" w:hAnsi="Times New Roman" w:cs="Times New Roman"/>
          <w:b/>
          <w:bCs/>
          <w:sz w:val="24"/>
          <w:szCs w:val="24"/>
        </w:rPr>
        <w:t>Synthetic Plant Defense Activators</w:t>
      </w:r>
    </w:p>
    <w:p w14:paraId="7CA53569" w14:textId="77777777" w:rsidR="00E05FBE" w:rsidRDefault="00F17E35">
      <w:pPr>
        <w:spacing w:before="100" w:beforeAutospacing="1" w:after="100" w:afterAutospacing="1" w:line="360" w:lineRule="auto"/>
        <w:ind w:left="-630" w:right="-720"/>
        <w:jc w:val="both"/>
        <w:rPr>
          <w:rFonts w:ascii="Times New Roman" w:hAnsi="Times New Roman" w:cs="Times New Roman"/>
          <w:sz w:val="24"/>
          <w:szCs w:val="24"/>
        </w:rPr>
      </w:pPr>
      <w:r>
        <w:rPr>
          <w:rFonts w:ascii="Times New Roman" w:hAnsi="Times New Roman" w:cs="Times New Roman"/>
          <w:sz w:val="24"/>
          <w:szCs w:val="24"/>
        </w:rPr>
        <w:t xml:space="preserve">Synthetic compounds designed to stimulate </w:t>
      </w:r>
      <w:r>
        <w:rPr>
          <w:rFonts w:ascii="Times New Roman" w:hAnsi="Times New Roman" w:cs="Times New Roman"/>
          <w:sz w:val="24"/>
          <w:szCs w:val="24"/>
        </w:rPr>
        <w:t>plant immunity differ structurally from naturally occurring elicitors, yet they can initiate similar defense responses. These agents work by either replicating key features of natural defense signals or by specifically interacting with parts of the plant’s</w:t>
      </w:r>
      <w:r>
        <w:rPr>
          <w:rFonts w:ascii="Times New Roman" w:hAnsi="Times New Roman" w:cs="Times New Roman"/>
          <w:sz w:val="24"/>
          <w:szCs w:val="24"/>
        </w:rPr>
        <w:t xml:space="preserve"> internal immune signaling systems. Unlike conventional pesticides, these synthetic inducers typically do not possess direct pathogen-killing properties when tested in laboratory settings. This section explores some of the most established synthetic immuni</w:t>
      </w:r>
      <w:r>
        <w:rPr>
          <w:rFonts w:ascii="Times New Roman" w:hAnsi="Times New Roman" w:cs="Times New Roman"/>
          <w:sz w:val="24"/>
          <w:szCs w:val="24"/>
        </w:rPr>
        <w:t>ty activators, while recent advancements in the field are discussed in a subsequent section on emerging technologies.</w:t>
      </w:r>
    </w:p>
    <w:p w14:paraId="68FEF15B" w14:textId="77777777" w:rsidR="00E05FBE" w:rsidRDefault="00F17E35">
      <w:pPr>
        <w:spacing w:before="100" w:beforeAutospacing="1" w:after="100" w:afterAutospacing="1" w:line="360" w:lineRule="auto"/>
        <w:ind w:left="-630" w:right="-720"/>
        <w:jc w:val="both"/>
        <w:rPr>
          <w:rFonts w:ascii="Times New Roman" w:hAnsi="Times New Roman" w:cs="Times New Roman"/>
          <w:b/>
          <w:bCs/>
          <w:sz w:val="24"/>
          <w:szCs w:val="24"/>
        </w:rPr>
      </w:pPr>
      <w:r>
        <w:rPr>
          <w:rFonts w:ascii="Times New Roman" w:hAnsi="Times New Roman" w:cs="Times New Roman"/>
          <w:b/>
          <w:bCs/>
          <w:sz w:val="24"/>
          <w:szCs w:val="24"/>
        </w:rPr>
        <w:t>Salicylic Acid Analogues</w:t>
      </w:r>
    </w:p>
    <w:p w14:paraId="177E25C6" w14:textId="77777777" w:rsidR="00E05FBE" w:rsidRDefault="00F17E35">
      <w:pPr>
        <w:spacing w:before="100" w:beforeAutospacing="1" w:after="100" w:afterAutospacing="1" w:line="360" w:lineRule="auto"/>
        <w:ind w:left="-630" w:right="-720"/>
        <w:jc w:val="both"/>
        <w:rPr>
          <w:rFonts w:ascii="Times New Roman" w:hAnsi="Times New Roman" w:cs="Times New Roman"/>
          <w:sz w:val="24"/>
          <w:szCs w:val="24"/>
        </w:rPr>
      </w:pPr>
      <w:r>
        <w:rPr>
          <w:rFonts w:ascii="Times New Roman" w:hAnsi="Times New Roman" w:cs="Times New Roman"/>
          <w:sz w:val="24"/>
          <w:szCs w:val="24"/>
        </w:rPr>
        <w:t>Salicylic acid (SA) is a crucial hormone involved in the activation of systemic acquired resistance (SAR), a form</w:t>
      </w:r>
      <w:r>
        <w:rPr>
          <w:rFonts w:ascii="Times New Roman" w:hAnsi="Times New Roman" w:cs="Times New Roman"/>
          <w:sz w:val="24"/>
          <w:szCs w:val="24"/>
        </w:rPr>
        <w:t xml:space="preserve"> of long-term immunity in plants. One of the earliest discoveries in this area showed that SA not only induced SAR but also promoted the production of pathogenesis-related (PR) proteins, increasing resistance to viruses like tobacco mosaic virus (TMV) in c</w:t>
      </w:r>
      <w:r>
        <w:rPr>
          <w:rFonts w:ascii="Times New Roman" w:hAnsi="Times New Roman" w:cs="Times New Roman"/>
          <w:sz w:val="24"/>
          <w:szCs w:val="24"/>
        </w:rPr>
        <w:t xml:space="preserve">rops such as tomato (White, 1979). In addition, artificial compounds based on salicylic acid, such as aspirin, have been shown to produce comparable immune-boosting effects in plants. Additional studies have shown that halogenated derivatives—such as </w:t>
      </w:r>
      <w:r>
        <w:rPr>
          <w:rFonts w:ascii="Times New Roman" w:hAnsi="Times New Roman" w:cs="Times New Roman"/>
          <w:sz w:val="24"/>
          <w:szCs w:val="24"/>
        </w:rPr>
        <w:lastRenderedPageBreak/>
        <w:t>4-chl</w:t>
      </w:r>
      <w:r>
        <w:rPr>
          <w:rFonts w:ascii="Times New Roman" w:hAnsi="Times New Roman" w:cs="Times New Roman"/>
          <w:sz w:val="24"/>
          <w:szCs w:val="24"/>
        </w:rPr>
        <w:t>orosalicylic acid, 5-chlorosalicylic acid, and 3,5-dichlorosalicylic acid—also stimulate PR protein production and improve plant resistance to TMV infection (</w:t>
      </w:r>
      <w:proofErr w:type="spellStart"/>
      <w:r>
        <w:rPr>
          <w:rFonts w:ascii="Times New Roman" w:hAnsi="Times New Roman" w:cs="Times New Roman"/>
          <w:sz w:val="24"/>
          <w:szCs w:val="24"/>
        </w:rPr>
        <w:t>Conrath</w:t>
      </w:r>
      <w:proofErr w:type="spellEnd"/>
      <w:r>
        <w:rPr>
          <w:rFonts w:ascii="Times New Roman" w:hAnsi="Times New Roman" w:cs="Times New Roman"/>
          <w:sz w:val="24"/>
          <w:szCs w:val="24"/>
        </w:rPr>
        <w:t xml:space="preserve"> et al., 1995).</w:t>
      </w:r>
    </w:p>
    <w:p w14:paraId="5D7BDE1E" w14:textId="77777777" w:rsidR="00E05FBE" w:rsidRDefault="00F17E35">
      <w:pPr>
        <w:spacing w:before="100" w:beforeAutospacing="1" w:after="100" w:afterAutospacing="1" w:line="360" w:lineRule="auto"/>
        <w:ind w:left="-630" w:right="-720"/>
        <w:jc w:val="both"/>
        <w:rPr>
          <w:rFonts w:ascii="Times New Roman" w:hAnsi="Times New Roman" w:cs="Times New Roman"/>
          <w:b/>
          <w:bCs/>
          <w:sz w:val="24"/>
          <w:szCs w:val="24"/>
        </w:rPr>
      </w:pPr>
      <w:proofErr w:type="spellStart"/>
      <w:r>
        <w:rPr>
          <w:rFonts w:ascii="Times New Roman" w:hAnsi="Times New Roman" w:cs="Times New Roman"/>
          <w:b/>
          <w:bCs/>
          <w:sz w:val="24"/>
          <w:szCs w:val="24"/>
        </w:rPr>
        <w:t>Isonicotinic</w:t>
      </w:r>
      <w:proofErr w:type="spellEnd"/>
      <w:r>
        <w:rPr>
          <w:rFonts w:ascii="Times New Roman" w:hAnsi="Times New Roman" w:cs="Times New Roman"/>
          <w:b/>
          <w:bCs/>
          <w:sz w:val="24"/>
          <w:szCs w:val="24"/>
        </w:rPr>
        <w:t xml:space="preserve"> Acid Analogues</w:t>
      </w:r>
    </w:p>
    <w:p w14:paraId="7404FFC9" w14:textId="77777777" w:rsidR="00E05FBE" w:rsidRDefault="00F17E35">
      <w:pPr>
        <w:spacing w:before="100" w:beforeAutospacing="1" w:after="100" w:afterAutospacing="1" w:line="360" w:lineRule="auto"/>
        <w:ind w:left="-630" w:right="-720"/>
        <w:jc w:val="both"/>
        <w:rPr>
          <w:rFonts w:ascii="Times New Roman" w:hAnsi="Times New Roman" w:cs="Times New Roman"/>
          <w:sz w:val="24"/>
          <w:szCs w:val="24"/>
        </w:rPr>
      </w:pPr>
      <w:proofErr w:type="spellStart"/>
      <w:r>
        <w:rPr>
          <w:rFonts w:ascii="Times New Roman" w:hAnsi="Times New Roman" w:cs="Times New Roman"/>
          <w:sz w:val="24"/>
          <w:szCs w:val="24"/>
        </w:rPr>
        <w:t>Isonicotinic</w:t>
      </w:r>
      <w:proofErr w:type="spellEnd"/>
      <w:r>
        <w:rPr>
          <w:rFonts w:ascii="Times New Roman" w:hAnsi="Times New Roman" w:cs="Times New Roman"/>
          <w:sz w:val="24"/>
          <w:szCs w:val="24"/>
        </w:rPr>
        <w:t xml:space="preserve"> acid (INA) acts as an effective SA</w:t>
      </w:r>
      <w:r>
        <w:rPr>
          <w:rFonts w:ascii="Times New Roman" w:hAnsi="Times New Roman" w:cs="Times New Roman"/>
          <w:sz w:val="24"/>
          <w:szCs w:val="24"/>
        </w:rPr>
        <w:t xml:space="preserve">R inducer through a pathway that does not rely on SA accumulation. Its effectiveness has been demonstrated in genetically modified plants that express the </w:t>
      </w:r>
      <w:proofErr w:type="spellStart"/>
      <w:r>
        <w:rPr>
          <w:rFonts w:ascii="Times New Roman" w:hAnsi="Times New Roman" w:cs="Times New Roman"/>
          <w:sz w:val="24"/>
          <w:szCs w:val="24"/>
        </w:rPr>
        <w:t>NahG</w:t>
      </w:r>
      <w:proofErr w:type="spellEnd"/>
      <w:r>
        <w:rPr>
          <w:rFonts w:ascii="Times New Roman" w:hAnsi="Times New Roman" w:cs="Times New Roman"/>
          <w:sz w:val="24"/>
          <w:szCs w:val="24"/>
        </w:rPr>
        <w:t xml:space="preserve"> gene, which encodes salicylic acid hydrolase and significantly reduces endogenous SA levels (Del</w:t>
      </w:r>
      <w:r>
        <w:rPr>
          <w:rFonts w:ascii="Times New Roman" w:hAnsi="Times New Roman" w:cs="Times New Roman"/>
          <w:sz w:val="24"/>
          <w:szCs w:val="24"/>
        </w:rPr>
        <w:t xml:space="preserve">aney et al., 1994; </w:t>
      </w:r>
      <w:proofErr w:type="spellStart"/>
      <w:r>
        <w:rPr>
          <w:rFonts w:ascii="Times New Roman" w:hAnsi="Times New Roman" w:cs="Times New Roman"/>
          <w:sz w:val="24"/>
          <w:szCs w:val="24"/>
        </w:rPr>
        <w:t>Vernooij</w:t>
      </w:r>
      <w:proofErr w:type="spellEnd"/>
      <w:r>
        <w:rPr>
          <w:rFonts w:ascii="Times New Roman" w:hAnsi="Times New Roman" w:cs="Times New Roman"/>
          <w:sz w:val="24"/>
          <w:szCs w:val="24"/>
        </w:rPr>
        <w:t xml:space="preserve">, 1995). A particularly potent synthetic compound in this category is N-cyanomethyl-2-chloroisonicotinic acid (NCI), which was identified during a screening of chlorinated </w:t>
      </w:r>
      <w:proofErr w:type="spellStart"/>
      <w:r>
        <w:rPr>
          <w:rFonts w:ascii="Times New Roman" w:hAnsi="Times New Roman" w:cs="Times New Roman"/>
          <w:sz w:val="24"/>
          <w:szCs w:val="24"/>
        </w:rPr>
        <w:t>isonicotinamide</w:t>
      </w:r>
      <w:proofErr w:type="spellEnd"/>
      <w:r>
        <w:rPr>
          <w:rFonts w:ascii="Times New Roman" w:hAnsi="Times New Roman" w:cs="Times New Roman"/>
          <w:sz w:val="24"/>
          <w:szCs w:val="24"/>
        </w:rPr>
        <w:t xml:space="preserve"> derivatives for their ability to suppress</w:t>
      </w:r>
      <w:r>
        <w:rPr>
          <w:rFonts w:ascii="Times New Roman" w:hAnsi="Times New Roman" w:cs="Times New Roman"/>
          <w:sz w:val="24"/>
          <w:szCs w:val="24"/>
        </w:rPr>
        <w:t xml:space="preserve"> rice blast disease (Yoshida et al., 1990). NCI has shown strong potential as a chemical activator of plant immunity, providing protection without relying on direct antimicrobial activity.</w:t>
      </w:r>
    </w:p>
    <w:p w14:paraId="7ED5A885" w14:textId="77777777" w:rsidR="00E05FBE" w:rsidRDefault="00F17E35">
      <w:pPr>
        <w:spacing w:before="100" w:beforeAutospacing="1" w:after="100" w:afterAutospacing="1" w:line="360" w:lineRule="auto"/>
        <w:ind w:left="-630"/>
        <w:jc w:val="both"/>
        <w:rPr>
          <w:rFonts w:ascii="Times New Roman" w:hAnsi="Times New Roman" w:cs="Times New Roman"/>
          <w:b/>
          <w:bCs/>
          <w:sz w:val="24"/>
          <w:szCs w:val="24"/>
        </w:rPr>
      </w:pPr>
      <w:proofErr w:type="spellStart"/>
      <w:r>
        <w:rPr>
          <w:rFonts w:ascii="Times New Roman" w:hAnsi="Times New Roman" w:cs="Times New Roman"/>
          <w:b/>
          <w:bCs/>
          <w:sz w:val="24"/>
          <w:szCs w:val="24"/>
        </w:rPr>
        <w:t>Jasmonic</w:t>
      </w:r>
      <w:proofErr w:type="spellEnd"/>
      <w:r>
        <w:rPr>
          <w:rFonts w:ascii="Times New Roman" w:hAnsi="Times New Roman" w:cs="Times New Roman"/>
          <w:b/>
          <w:bCs/>
          <w:sz w:val="24"/>
          <w:szCs w:val="24"/>
        </w:rPr>
        <w:t xml:space="preserve"> Acid Analog</w:t>
      </w:r>
    </w:p>
    <w:p w14:paraId="65AEE2BC"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proofErr w:type="spellStart"/>
      <w:r>
        <w:rPr>
          <w:rFonts w:ascii="Times New Roman" w:eastAsia="Times New Roman" w:hAnsi="Times New Roman" w:cs="Times New Roman"/>
          <w:sz w:val="24"/>
          <w:szCs w:val="24"/>
          <w:lang w:bidi="ta-IN"/>
        </w:rPr>
        <w:t>Jasmonic</w:t>
      </w:r>
      <w:proofErr w:type="spellEnd"/>
      <w:r>
        <w:rPr>
          <w:rFonts w:ascii="Times New Roman" w:eastAsia="Times New Roman" w:hAnsi="Times New Roman" w:cs="Times New Roman"/>
          <w:sz w:val="24"/>
          <w:szCs w:val="24"/>
          <w:lang w:bidi="ta-IN"/>
        </w:rPr>
        <w:t xml:space="preserve"> acid (JA), along with its derivative </w:t>
      </w:r>
      <w:r>
        <w:rPr>
          <w:rFonts w:ascii="Times New Roman" w:eastAsia="Times New Roman" w:hAnsi="Times New Roman" w:cs="Times New Roman"/>
          <w:sz w:val="24"/>
          <w:szCs w:val="24"/>
          <w:lang w:bidi="ta-IN"/>
        </w:rPr>
        <w:t xml:space="preserve">methyl </w:t>
      </w:r>
      <w:proofErr w:type="spellStart"/>
      <w:r>
        <w:rPr>
          <w:rFonts w:ascii="Times New Roman" w:eastAsia="Times New Roman" w:hAnsi="Times New Roman" w:cs="Times New Roman"/>
          <w:sz w:val="24"/>
          <w:szCs w:val="24"/>
          <w:lang w:bidi="ta-IN"/>
        </w:rPr>
        <w:t>jasmonate</w:t>
      </w:r>
      <w:proofErr w:type="spellEnd"/>
      <w:r>
        <w:rPr>
          <w:rFonts w:ascii="Times New Roman" w:eastAsia="Times New Roman" w:hAnsi="Times New Roman" w:cs="Times New Roman"/>
          <w:sz w:val="24"/>
          <w:szCs w:val="24"/>
          <w:lang w:bidi="ta-IN"/>
        </w:rPr>
        <w:t xml:space="preserve"> (</w:t>
      </w:r>
      <w:proofErr w:type="spellStart"/>
      <w:r>
        <w:rPr>
          <w:rFonts w:ascii="Times New Roman" w:eastAsia="Times New Roman" w:hAnsi="Times New Roman" w:cs="Times New Roman"/>
          <w:sz w:val="24"/>
          <w:szCs w:val="24"/>
          <w:lang w:bidi="ta-IN"/>
        </w:rPr>
        <w:t>MeJA</w:t>
      </w:r>
      <w:proofErr w:type="spellEnd"/>
      <w:r>
        <w:rPr>
          <w:rFonts w:ascii="Times New Roman" w:eastAsia="Times New Roman" w:hAnsi="Times New Roman" w:cs="Times New Roman"/>
          <w:sz w:val="24"/>
          <w:szCs w:val="24"/>
          <w:lang w:bidi="ta-IN"/>
        </w:rPr>
        <w:t xml:space="preserve">), plays a vital role in plant defense, particularly against necrotrophic pathogens and herbivorous insects. Certainly, here is a more scientific rephrasing: Salicylic acid (SA) plays a central role in orchestrating defense responses </w:t>
      </w:r>
      <w:r>
        <w:rPr>
          <w:rFonts w:ascii="Times New Roman" w:eastAsia="Times New Roman" w:hAnsi="Times New Roman" w:cs="Times New Roman"/>
          <w:sz w:val="24"/>
          <w:szCs w:val="24"/>
          <w:lang w:bidi="ta-IN"/>
        </w:rPr>
        <w:t xml:space="preserve">specifically against biotrophic pathogens, which rely on living host tissue for survival (Santino et al., 2013). JA signaling is activated when its bioactive form, </w:t>
      </w:r>
      <w:proofErr w:type="spellStart"/>
      <w:r>
        <w:rPr>
          <w:rFonts w:ascii="Times New Roman" w:eastAsia="Times New Roman" w:hAnsi="Times New Roman" w:cs="Times New Roman"/>
          <w:sz w:val="24"/>
          <w:szCs w:val="24"/>
          <w:lang w:bidi="ta-IN"/>
        </w:rPr>
        <w:t>jasmonoyl</w:t>
      </w:r>
      <w:proofErr w:type="spellEnd"/>
      <w:r>
        <w:rPr>
          <w:rFonts w:ascii="Times New Roman" w:eastAsia="Times New Roman" w:hAnsi="Times New Roman" w:cs="Times New Roman"/>
          <w:sz w:val="24"/>
          <w:szCs w:val="24"/>
          <w:lang w:bidi="ta-IN"/>
        </w:rPr>
        <w:t>-isoleucine (JA-Ile), facilitates the degradation of JAZ (</w:t>
      </w:r>
      <w:proofErr w:type="spellStart"/>
      <w:r>
        <w:rPr>
          <w:rFonts w:ascii="Times New Roman" w:eastAsia="Times New Roman" w:hAnsi="Times New Roman" w:cs="Times New Roman"/>
          <w:sz w:val="24"/>
          <w:szCs w:val="24"/>
          <w:lang w:bidi="ta-IN"/>
        </w:rPr>
        <w:t>Jasmonate</w:t>
      </w:r>
      <w:proofErr w:type="spellEnd"/>
      <w:r>
        <w:rPr>
          <w:rFonts w:ascii="Times New Roman" w:eastAsia="Times New Roman" w:hAnsi="Times New Roman" w:cs="Times New Roman"/>
          <w:sz w:val="24"/>
          <w:szCs w:val="24"/>
          <w:lang w:bidi="ta-IN"/>
        </w:rPr>
        <w:t xml:space="preserve"> ZIM-domain) tra</w:t>
      </w:r>
      <w:r>
        <w:rPr>
          <w:rFonts w:ascii="Times New Roman" w:eastAsia="Times New Roman" w:hAnsi="Times New Roman" w:cs="Times New Roman"/>
          <w:sz w:val="24"/>
          <w:szCs w:val="24"/>
          <w:lang w:bidi="ta-IN"/>
        </w:rPr>
        <w:t>nscriptional repressors via the COI1 receptor (Coronatine Insensitive 1). This degradation removes the suppression on JA-responsive genes, thereby triggering JA-mediated immune responses in plants (Yan et al., 2013, 2018; Browse, 2009; Pieterse et al., 201</w:t>
      </w:r>
      <w:r>
        <w:rPr>
          <w:rFonts w:ascii="Times New Roman" w:eastAsia="Times New Roman" w:hAnsi="Times New Roman" w:cs="Times New Roman"/>
          <w:sz w:val="24"/>
          <w:szCs w:val="24"/>
          <w:lang w:bidi="ta-IN"/>
        </w:rPr>
        <w:t>2; Monte et al., 2014).</w:t>
      </w:r>
    </w:p>
    <w:p w14:paraId="013D4036"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Emerging Prospects for Plant Immunity Inducers</w:t>
      </w:r>
    </w:p>
    <w:p w14:paraId="25D4F90A"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The search for novel plant immunity inducers is increasingly gaining momentum, focusing on the development of bio-based products and sustainable agricultural inputs. Partnerships between researchers and industry are crucial to transform these discoveries i</w:t>
      </w:r>
      <w:r>
        <w:rPr>
          <w:rFonts w:ascii="Times New Roman" w:eastAsia="Times New Roman" w:hAnsi="Times New Roman" w:cs="Times New Roman"/>
          <w:sz w:val="24"/>
          <w:szCs w:val="24"/>
          <w:lang w:bidi="ta-IN"/>
        </w:rPr>
        <w:t>nto practical, environmentally safe solutions for crop protection. This area is now considered a promising frontier in agricultural science, with significant growth potential. Organizations like the International Plant Protection Study Group have contribut</w:t>
      </w:r>
      <w:r>
        <w:rPr>
          <w:rFonts w:ascii="Times New Roman" w:eastAsia="Times New Roman" w:hAnsi="Times New Roman" w:cs="Times New Roman"/>
          <w:sz w:val="24"/>
          <w:szCs w:val="24"/>
          <w:lang w:bidi="ta-IN"/>
        </w:rPr>
        <w:t xml:space="preserve">ed substantially by enhancing foundational knowledge and strengthening global research capacity in plant </w:t>
      </w:r>
      <w:r>
        <w:rPr>
          <w:rFonts w:ascii="Times New Roman" w:eastAsia="Times New Roman" w:hAnsi="Times New Roman" w:cs="Times New Roman"/>
          <w:sz w:val="24"/>
          <w:szCs w:val="24"/>
          <w:lang w:bidi="ta-IN"/>
        </w:rPr>
        <w:lastRenderedPageBreak/>
        <w:t>immunity (</w:t>
      </w:r>
      <w:proofErr w:type="spellStart"/>
      <w:r>
        <w:rPr>
          <w:rFonts w:ascii="Times New Roman" w:eastAsia="Times New Roman" w:hAnsi="Times New Roman" w:cs="Times New Roman"/>
          <w:sz w:val="24"/>
          <w:szCs w:val="24"/>
          <w:lang w:bidi="ta-IN"/>
        </w:rPr>
        <w:t>Qiu</w:t>
      </w:r>
      <w:proofErr w:type="spellEnd"/>
      <w:r>
        <w:rPr>
          <w:rFonts w:ascii="Times New Roman" w:eastAsia="Times New Roman" w:hAnsi="Times New Roman" w:cs="Times New Roman"/>
          <w:sz w:val="24"/>
          <w:szCs w:val="24"/>
          <w:lang w:bidi="ta-IN"/>
        </w:rPr>
        <w:t xml:space="preserve"> et al., 2017). These advances support sustainable farming practices and contribute to ecological preservation, food security, and environ</w:t>
      </w:r>
      <w:r>
        <w:rPr>
          <w:rFonts w:ascii="Times New Roman" w:eastAsia="Times New Roman" w:hAnsi="Times New Roman" w:cs="Times New Roman"/>
          <w:sz w:val="24"/>
          <w:szCs w:val="24"/>
          <w:lang w:bidi="ta-IN"/>
        </w:rPr>
        <w:t>mental health. Compared to traditional chemical pesticides, immunity inducers offer multiple benefits. They function at very low concentrations, are non-toxic to both humans and animals, and generally pose little risk to the environment. These compounds ca</w:t>
      </w:r>
      <w:r>
        <w:rPr>
          <w:rFonts w:ascii="Times New Roman" w:eastAsia="Times New Roman" w:hAnsi="Times New Roman" w:cs="Times New Roman"/>
          <w:sz w:val="24"/>
          <w:szCs w:val="24"/>
          <w:lang w:bidi="ta-IN"/>
        </w:rPr>
        <w:t>n activate strong, broad-spectrum, and long-lasting immune responses in plants. Moreover, they have a reduced likelihood of leading to resistance in target organisms, making them a valuable tool in reducing chemical pesticide use and promoting ecological s</w:t>
      </w:r>
      <w:r>
        <w:rPr>
          <w:rFonts w:ascii="Times New Roman" w:eastAsia="Times New Roman" w:hAnsi="Times New Roman" w:cs="Times New Roman"/>
          <w:sz w:val="24"/>
          <w:szCs w:val="24"/>
          <w:lang w:bidi="ta-IN"/>
        </w:rPr>
        <w:t>ustainability. Recent policy directions, especially those emphasizing environmental protection and sustainable agriculture, have further spurred interest in immunity inducers. Governments are actively encouraging a transition toward more efficient, safe, a</w:t>
      </w:r>
      <w:r>
        <w:rPr>
          <w:rFonts w:ascii="Times New Roman" w:eastAsia="Times New Roman" w:hAnsi="Times New Roman" w:cs="Times New Roman"/>
          <w:sz w:val="24"/>
          <w:szCs w:val="24"/>
          <w:lang w:bidi="ta-IN"/>
        </w:rPr>
        <w:t>nd environmentally responsible farming practices by promoting alternatives to chemical pesticides and fertilizers. To further advance this field, a comprehensive and standardized approach is necessary. This includes systematic screening and functional anal</w:t>
      </w:r>
      <w:r>
        <w:rPr>
          <w:rFonts w:ascii="Times New Roman" w:eastAsia="Times New Roman" w:hAnsi="Times New Roman" w:cs="Times New Roman"/>
          <w:sz w:val="24"/>
          <w:szCs w:val="24"/>
          <w:lang w:bidi="ta-IN"/>
        </w:rPr>
        <w:t>ysis of potential inducers from diverse biological and chemical sources. Understanding the molecular basis of plant recognition systems, such as receptor-ligand interactions and signal transduction pathways, is essential to decipher how these compounds eli</w:t>
      </w:r>
      <w:r>
        <w:rPr>
          <w:rFonts w:ascii="Times New Roman" w:eastAsia="Times New Roman" w:hAnsi="Times New Roman" w:cs="Times New Roman"/>
          <w:sz w:val="24"/>
          <w:szCs w:val="24"/>
          <w:lang w:bidi="ta-IN"/>
        </w:rPr>
        <w:t>cit immune responses. Identifying the active molecular components responsible for inducing resistance will also be key.</w:t>
      </w:r>
    </w:p>
    <w:p w14:paraId="7662A88E"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Additionally, innovations in production technology are needed to enable cost-effective, large-scale synthesis of these compounds. Integr</w:t>
      </w:r>
      <w:r>
        <w:rPr>
          <w:rFonts w:ascii="Times New Roman" w:eastAsia="Times New Roman" w:hAnsi="Times New Roman" w:cs="Times New Roman"/>
          <w:sz w:val="24"/>
          <w:szCs w:val="24"/>
          <w:lang w:bidi="ta-IN"/>
        </w:rPr>
        <w:t>ating immunity inducers with compatible agricultural inputs, such as microbial biocontrol agents or nutrient supplements, could amplify their effectiveness through synergistic action. Designing synthetic inducers based on the structural biology of plant re</w:t>
      </w:r>
      <w:r>
        <w:rPr>
          <w:rFonts w:ascii="Times New Roman" w:eastAsia="Times New Roman" w:hAnsi="Times New Roman" w:cs="Times New Roman"/>
          <w:sz w:val="24"/>
          <w:szCs w:val="24"/>
          <w:lang w:bidi="ta-IN"/>
        </w:rPr>
        <w:t>ceptors may lead to the development of next-generation compounds with enhanced efficacy and specificity.</w:t>
      </w:r>
    </w:p>
    <w:p w14:paraId="41E95692"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FAAEE64" w14:textId="77777777" w:rsidR="00E05FBE" w:rsidRDefault="00F17E35">
      <w:pPr>
        <w:spacing w:before="100" w:beforeAutospacing="1" w:after="100" w:afterAutospacing="1" w:line="36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Plant immunity inducers are an exciting and important area of research that offers new ways to protect crops by boosting their natural defe</w:t>
      </w:r>
      <w:r>
        <w:rPr>
          <w:rFonts w:ascii="Times New Roman" w:hAnsi="Times New Roman" w:cs="Times New Roman"/>
          <w:sz w:val="24"/>
          <w:szCs w:val="24"/>
        </w:rPr>
        <w:t>nses instead of relying heavily on chemical pesticides. These inducers work by activating or preparing plants’ immune systems to fight off a wide range of diseases. Important proteins inside plants play a key role in this process by recognizing these induc</w:t>
      </w:r>
      <w:r>
        <w:rPr>
          <w:rFonts w:ascii="Times New Roman" w:hAnsi="Times New Roman" w:cs="Times New Roman"/>
          <w:sz w:val="24"/>
          <w:szCs w:val="24"/>
        </w:rPr>
        <w:t>ers and triggering defense responses. The fact that some immunity-enhancing proteins are already used commercially shows that this approach is practical and can help farmers grow healthier crops with less environmental harm. Recent research focuses on find</w:t>
      </w:r>
      <w:r>
        <w:rPr>
          <w:rFonts w:ascii="Times New Roman" w:hAnsi="Times New Roman" w:cs="Times New Roman"/>
          <w:sz w:val="24"/>
          <w:szCs w:val="24"/>
        </w:rPr>
        <w:t xml:space="preserve">ing better ways to use these inducers together with other tools like </w:t>
      </w:r>
      <w:r>
        <w:rPr>
          <w:rFonts w:ascii="Times New Roman" w:hAnsi="Times New Roman" w:cs="Times New Roman"/>
          <w:sz w:val="24"/>
          <w:szCs w:val="24"/>
        </w:rPr>
        <w:lastRenderedPageBreak/>
        <w:t>beneficial microbes or fertilizers, which can improve plant resistance and crop yields even more. Scientists are also designing new synthetic compounds that work by targeting specific par</w:t>
      </w:r>
      <w:r>
        <w:rPr>
          <w:rFonts w:ascii="Times New Roman" w:hAnsi="Times New Roman" w:cs="Times New Roman"/>
          <w:sz w:val="24"/>
          <w:szCs w:val="24"/>
        </w:rPr>
        <w:t>ts of the plant’s immune system, which could lead to even more effective plant protection products. Although challenges remain—such as producing these inducers at a large scale and understanding how they work in different plants—continued research and coop</w:t>
      </w:r>
      <w:r>
        <w:rPr>
          <w:rFonts w:ascii="Times New Roman" w:hAnsi="Times New Roman" w:cs="Times New Roman"/>
          <w:sz w:val="24"/>
          <w:szCs w:val="24"/>
        </w:rPr>
        <w:t>eration between scientists and industry will help overcome these hurdles. Overall, plant immunity inducers offer great promise for making agriculture safer, more sustainable, and more productive, benefiting both the environment and food security around the</w:t>
      </w:r>
      <w:r>
        <w:rPr>
          <w:rFonts w:ascii="Times New Roman" w:hAnsi="Times New Roman" w:cs="Times New Roman"/>
          <w:sz w:val="24"/>
          <w:szCs w:val="24"/>
        </w:rPr>
        <w:t xml:space="preserve"> world.</w:t>
      </w:r>
    </w:p>
    <w:p w14:paraId="4B883384" w14:textId="77777777" w:rsidR="00E05FBE" w:rsidRDefault="00F17E35">
      <w:pPr>
        <w:spacing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432D29D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Burketova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Trda</w:t>
      </w:r>
      <w:proofErr w:type="spellEnd"/>
      <w:r>
        <w:rPr>
          <w:rFonts w:ascii="Times New Roman" w:hAnsi="Times New Roman" w:cs="Times New Roman"/>
          <w:sz w:val="24"/>
          <w:szCs w:val="24"/>
        </w:rPr>
        <w:t xml:space="preserve">, L., Ott, P. G., and </w:t>
      </w:r>
      <w:proofErr w:type="spellStart"/>
      <w:r>
        <w:rPr>
          <w:rFonts w:ascii="Times New Roman" w:hAnsi="Times New Roman" w:cs="Times New Roman"/>
          <w:sz w:val="24"/>
          <w:szCs w:val="24"/>
        </w:rPr>
        <w:t>Valentova</w:t>
      </w:r>
      <w:proofErr w:type="spellEnd"/>
      <w:r>
        <w:rPr>
          <w:rFonts w:ascii="Times New Roman" w:hAnsi="Times New Roman" w:cs="Times New Roman"/>
          <w:sz w:val="24"/>
          <w:szCs w:val="24"/>
        </w:rPr>
        <w:t xml:space="preserve">, O. (2015). Bio-based resistance inducers for sustainable plant protection against pathogens.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Adv. 33, 994–1004</w:t>
      </w:r>
    </w:p>
    <w:p w14:paraId="36AB039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Bektas</w:t>
      </w:r>
      <w:proofErr w:type="spellEnd"/>
      <w:r>
        <w:rPr>
          <w:rFonts w:ascii="Times New Roman" w:hAnsi="Times New Roman" w:cs="Times New Roman"/>
          <w:sz w:val="24"/>
          <w:szCs w:val="24"/>
        </w:rPr>
        <w:t xml:space="preserve">, Y., and </w:t>
      </w:r>
      <w:proofErr w:type="spellStart"/>
      <w:r>
        <w:rPr>
          <w:rFonts w:ascii="Times New Roman" w:hAnsi="Times New Roman" w:cs="Times New Roman"/>
          <w:sz w:val="24"/>
          <w:szCs w:val="24"/>
        </w:rPr>
        <w:t>Eulgem</w:t>
      </w:r>
      <w:proofErr w:type="spellEnd"/>
      <w:r>
        <w:rPr>
          <w:rFonts w:ascii="Times New Roman" w:hAnsi="Times New Roman" w:cs="Times New Roman"/>
          <w:sz w:val="24"/>
          <w:szCs w:val="24"/>
        </w:rPr>
        <w:t xml:space="preserve">, T. 2015. Synthetic plant defense </w:t>
      </w:r>
      <w:r>
        <w:rPr>
          <w:rFonts w:ascii="Times New Roman" w:hAnsi="Times New Roman" w:cs="Times New Roman"/>
          <w:sz w:val="24"/>
          <w:szCs w:val="24"/>
        </w:rPr>
        <w:t>elicitors. Front. Plant Sci. 5:804.</w:t>
      </w:r>
    </w:p>
    <w:p w14:paraId="59B63DB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Heese</w:t>
      </w:r>
      <w:proofErr w:type="spellEnd"/>
      <w:r>
        <w:rPr>
          <w:rFonts w:ascii="Times New Roman" w:hAnsi="Times New Roman" w:cs="Times New Roman"/>
          <w:sz w:val="24"/>
          <w:szCs w:val="24"/>
        </w:rPr>
        <w:t>, A., Hann, D. R., Gimenez-Ibanez, S., Jones, A. M. E., He, K., Li, J., Schroeder, J. I., Peck, S. C., and Rathjen, J. P. 2007. The receptor-like kinase SERK3/BAK1 is a central regulator of innate immunity in plants</w:t>
      </w:r>
      <w:r>
        <w:rPr>
          <w:rFonts w:ascii="Times New Roman" w:hAnsi="Times New Roman" w:cs="Times New Roman"/>
          <w:sz w:val="24"/>
          <w:szCs w:val="24"/>
        </w:rPr>
        <w:t>. Proc. Natl. Acad. Sci. U.S.A. 104:12217-12222.</w:t>
      </w:r>
    </w:p>
    <w:p w14:paraId="3F6B026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Shamraĭ</w:t>
      </w:r>
      <w:proofErr w:type="spellEnd"/>
      <w:r>
        <w:rPr>
          <w:rFonts w:ascii="Times New Roman" w:hAnsi="Times New Roman" w:cs="Times New Roman"/>
          <w:sz w:val="24"/>
          <w:szCs w:val="24"/>
        </w:rPr>
        <w:t xml:space="preserve">, S. N. 2014. [Plant immune system: The basal immunity]. </w:t>
      </w:r>
      <w:proofErr w:type="spellStart"/>
      <w:r>
        <w:rPr>
          <w:rFonts w:ascii="Times New Roman" w:hAnsi="Times New Roman" w:cs="Times New Roman"/>
          <w:sz w:val="24"/>
          <w:szCs w:val="24"/>
        </w:rPr>
        <w:t>Tsitol.Genet</w:t>
      </w:r>
      <w:proofErr w:type="spellEnd"/>
      <w:r>
        <w:rPr>
          <w:rFonts w:ascii="Times New Roman" w:hAnsi="Times New Roman" w:cs="Times New Roman"/>
          <w:sz w:val="24"/>
          <w:szCs w:val="24"/>
        </w:rPr>
        <w:t>. 48:67-82.</w:t>
      </w:r>
    </w:p>
    <w:p w14:paraId="07481099"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Wang, L., Yang, X., Zeng, H.,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D., Guo, L., and Liu, Z. 2011. [Extracellular expression of protein elicitor PeaT1 i</w:t>
      </w:r>
      <w:r>
        <w:rPr>
          <w:rFonts w:ascii="Times New Roman" w:hAnsi="Times New Roman" w:cs="Times New Roman"/>
          <w:sz w:val="24"/>
          <w:szCs w:val="24"/>
        </w:rPr>
        <w:t xml:space="preserve">n Bacillus subtilis to enhance drought tolerance and growth in wheat]. Sheng Wu </w:t>
      </w:r>
      <w:proofErr w:type="spellStart"/>
      <w:r>
        <w:rPr>
          <w:rFonts w:ascii="Times New Roman" w:hAnsi="Times New Roman" w:cs="Times New Roman"/>
          <w:sz w:val="24"/>
          <w:szCs w:val="24"/>
        </w:rPr>
        <w:t>GongCheng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Xue</w:t>
      </w:r>
      <w:proofErr w:type="spellEnd"/>
      <w:r>
        <w:rPr>
          <w:rFonts w:ascii="Times New Roman" w:hAnsi="Times New Roman" w:cs="Times New Roman"/>
          <w:sz w:val="24"/>
          <w:szCs w:val="24"/>
        </w:rPr>
        <w:t xml:space="preserve"> Bao 27:1355-1362.</w:t>
      </w:r>
    </w:p>
    <w:p w14:paraId="72B175A0"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Felix G, Duran JD, </w:t>
      </w:r>
      <w:proofErr w:type="spellStart"/>
      <w:r>
        <w:rPr>
          <w:rFonts w:ascii="Times New Roman" w:hAnsi="Times New Roman" w:cs="Times New Roman"/>
          <w:sz w:val="24"/>
          <w:szCs w:val="24"/>
        </w:rPr>
        <w:t>Volko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Boller</w:t>
      </w:r>
      <w:proofErr w:type="spellEnd"/>
      <w:r>
        <w:rPr>
          <w:rFonts w:ascii="Times New Roman" w:hAnsi="Times New Roman" w:cs="Times New Roman"/>
          <w:sz w:val="24"/>
          <w:szCs w:val="24"/>
        </w:rPr>
        <w:t xml:space="preserve"> T (1999) Plants have a sensitive perception system for the most conserved domain of bacterial flagellin. Plan</w:t>
      </w:r>
      <w:r>
        <w:rPr>
          <w:rFonts w:ascii="Times New Roman" w:hAnsi="Times New Roman" w:cs="Times New Roman"/>
          <w:sz w:val="24"/>
          <w:szCs w:val="24"/>
        </w:rPr>
        <w:t>t J 18(3): 265–276.</w:t>
      </w:r>
    </w:p>
    <w:p w14:paraId="1CFA763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Oome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Raaymakers</w:t>
      </w:r>
      <w:proofErr w:type="spellEnd"/>
      <w:r>
        <w:rPr>
          <w:rFonts w:ascii="Times New Roman" w:hAnsi="Times New Roman" w:cs="Times New Roman"/>
          <w:sz w:val="24"/>
          <w:szCs w:val="24"/>
        </w:rPr>
        <w:t xml:space="preserve"> TM, Cabral A, </w:t>
      </w:r>
      <w:proofErr w:type="spellStart"/>
      <w:r>
        <w:rPr>
          <w:rFonts w:ascii="Times New Roman" w:hAnsi="Times New Roman" w:cs="Times New Roman"/>
          <w:sz w:val="24"/>
          <w:szCs w:val="24"/>
        </w:rPr>
        <w:t>Samwel</w:t>
      </w:r>
      <w:proofErr w:type="spellEnd"/>
      <w:r>
        <w:rPr>
          <w:rFonts w:ascii="Times New Roman" w:hAnsi="Times New Roman" w:cs="Times New Roman"/>
          <w:sz w:val="24"/>
          <w:szCs w:val="24"/>
        </w:rPr>
        <w:t xml:space="preserve"> S, Bohm H, Albert I, </w:t>
      </w:r>
      <w:proofErr w:type="spellStart"/>
      <w:r>
        <w:rPr>
          <w:rFonts w:ascii="Times New Roman" w:hAnsi="Times New Roman" w:cs="Times New Roman"/>
          <w:sz w:val="24"/>
          <w:szCs w:val="24"/>
        </w:rPr>
        <w:t>Nurnberger</w:t>
      </w:r>
      <w:proofErr w:type="spellEnd"/>
      <w:r>
        <w:rPr>
          <w:rFonts w:ascii="Times New Roman" w:hAnsi="Times New Roman" w:cs="Times New Roman"/>
          <w:sz w:val="24"/>
          <w:szCs w:val="24"/>
        </w:rPr>
        <w:t xml:space="preserve"> T, Van den </w:t>
      </w:r>
      <w:proofErr w:type="spellStart"/>
      <w:r>
        <w:rPr>
          <w:rFonts w:ascii="Times New Roman" w:hAnsi="Times New Roman" w:cs="Times New Roman"/>
          <w:sz w:val="24"/>
          <w:szCs w:val="24"/>
        </w:rPr>
        <w:t>Ackerveken</w:t>
      </w:r>
      <w:proofErr w:type="spellEnd"/>
      <w:r>
        <w:rPr>
          <w:rFonts w:ascii="Times New Roman" w:hAnsi="Times New Roman" w:cs="Times New Roman"/>
          <w:sz w:val="24"/>
          <w:szCs w:val="24"/>
        </w:rPr>
        <w:t xml:space="preserve"> G (2014) Nep1-like proteins from three kingdoms of life act as a microbe-associated molecular pattern in Arabidopsis. Proc Natl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Sci U S A</w:t>
      </w:r>
      <w:r>
        <w:rPr>
          <w:rFonts w:ascii="Times New Roman" w:hAnsi="Times New Roman" w:cs="Times New Roman"/>
          <w:sz w:val="24"/>
          <w:szCs w:val="24"/>
        </w:rPr>
        <w:t xml:space="preserve"> 111(47):16955–16960.</w:t>
      </w:r>
    </w:p>
    <w:p w14:paraId="4F96A00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Fuchs Y, Saxena A, Gamble HR, Anderson JD (1989) Ethylene biosynthesis inducing protein from </w:t>
      </w:r>
      <w:proofErr w:type="spellStart"/>
      <w:r>
        <w:rPr>
          <w:rFonts w:ascii="Times New Roman" w:hAnsi="Times New Roman" w:cs="Times New Roman"/>
          <w:sz w:val="24"/>
          <w:szCs w:val="24"/>
        </w:rPr>
        <w:t>cellulysin</w:t>
      </w:r>
      <w:proofErr w:type="spellEnd"/>
      <w:r>
        <w:rPr>
          <w:rFonts w:ascii="Times New Roman" w:hAnsi="Times New Roman" w:cs="Times New Roman"/>
          <w:sz w:val="24"/>
          <w:szCs w:val="24"/>
        </w:rPr>
        <w:t xml:space="preserve"> is an </w:t>
      </w:r>
      <w:proofErr w:type="spellStart"/>
      <w:r>
        <w:rPr>
          <w:rFonts w:ascii="Times New Roman" w:hAnsi="Times New Roman" w:cs="Times New Roman"/>
          <w:sz w:val="24"/>
          <w:szCs w:val="24"/>
        </w:rPr>
        <w:t>endoxylanase</w:t>
      </w:r>
      <w:proofErr w:type="spellEnd"/>
      <w:r>
        <w:rPr>
          <w:rFonts w:ascii="Times New Roman" w:hAnsi="Times New Roman" w:cs="Times New Roman"/>
          <w:sz w:val="24"/>
          <w:szCs w:val="24"/>
        </w:rPr>
        <w:t xml:space="preserve">. Plant </w:t>
      </w:r>
      <w:proofErr w:type="spellStart"/>
      <w:r>
        <w:rPr>
          <w:rFonts w:ascii="Times New Roman" w:hAnsi="Times New Roman" w:cs="Times New Roman"/>
          <w:sz w:val="24"/>
          <w:szCs w:val="24"/>
        </w:rPr>
        <w:t>Physiol</w:t>
      </w:r>
      <w:proofErr w:type="spellEnd"/>
      <w:r>
        <w:rPr>
          <w:rFonts w:ascii="Times New Roman" w:hAnsi="Times New Roman" w:cs="Times New Roman"/>
          <w:sz w:val="24"/>
          <w:szCs w:val="24"/>
        </w:rPr>
        <w:t xml:space="preserve"> 89:138 143.</w:t>
      </w:r>
    </w:p>
    <w:p w14:paraId="6087252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Ricci P, Bonnet P, </w:t>
      </w:r>
      <w:proofErr w:type="spellStart"/>
      <w:r>
        <w:rPr>
          <w:rFonts w:ascii="Times New Roman" w:hAnsi="Times New Roman" w:cs="Times New Roman"/>
          <w:sz w:val="24"/>
          <w:szCs w:val="24"/>
        </w:rPr>
        <w:t>Huet</w:t>
      </w:r>
      <w:proofErr w:type="spellEnd"/>
      <w:r>
        <w:rPr>
          <w:rFonts w:ascii="Times New Roman" w:hAnsi="Times New Roman" w:cs="Times New Roman"/>
          <w:sz w:val="24"/>
          <w:szCs w:val="24"/>
        </w:rPr>
        <w:t xml:space="preserve"> JC, </w:t>
      </w:r>
      <w:proofErr w:type="spellStart"/>
      <w:r>
        <w:rPr>
          <w:rFonts w:ascii="Times New Roman" w:hAnsi="Times New Roman" w:cs="Times New Roman"/>
          <w:sz w:val="24"/>
          <w:szCs w:val="24"/>
        </w:rPr>
        <w:t>Sallantin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Beauvaiscante</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Bruneteau</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Billard</w:t>
      </w:r>
      <w:proofErr w:type="spellEnd"/>
      <w:r>
        <w:rPr>
          <w:rFonts w:ascii="Times New Roman" w:hAnsi="Times New Roman" w:cs="Times New Roman"/>
          <w:sz w:val="24"/>
          <w:szCs w:val="24"/>
        </w:rPr>
        <w:t xml:space="preserve"> V, Mi</w:t>
      </w:r>
      <w:r>
        <w:rPr>
          <w:rFonts w:ascii="Times New Roman" w:hAnsi="Times New Roman" w:cs="Times New Roman"/>
          <w:sz w:val="24"/>
          <w:szCs w:val="24"/>
        </w:rPr>
        <w:t xml:space="preserve">chel G, </w:t>
      </w:r>
      <w:proofErr w:type="spellStart"/>
      <w:r>
        <w:rPr>
          <w:rFonts w:ascii="Times New Roman" w:hAnsi="Times New Roman" w:cs="Times New Roman"/>
          <w:sz w:val="24"/>
          <w:szCs w:val="24"/>
        </w:rPr>
        <w:t>Pernollet</w:t>
      </w:r>
      <w:proofErr w:type="spellEnd"/>
      <w:r>
        <w:rPr>
          <w:rFonts w:ascii="Times New Roman" w:hAnsi="Times New Roman" w:cs="Times New Roman"/>
          <w:sz w:val="24"/>
          <w:szCs w:val="24"/>
        </w:rPr>
        <w:t xml:space="preserve"> JC (1989) Structure and activity of proteins from pathogenic fungi Phytophthora eliciting necrosis and acquired-resistance in tobacco. Eur J </w:t>
      </w:r>
      <w:proofErr w:type="spellStart"/>
      <w:r>
        <w:rPr>
          <w:rFonts w:ascii="Times New Roman" w:hAnsi="Times New Roman" w:cs="Times New Roman"/>
          <w:sz w:val="24"/>
          <w:szCs w:val="24"/>
        </w:rPr>
        <w:t>Biochem</w:t>
      </w:r>
      <w:proofErr w:type="spellEnd"/>
      <w:r>
        <w:rPr>
          <w:rFonts w:ascii="Times New Roman" w:hAnsi="Times New Roman" w:cs="Times New Roman"/>
          <w:sz w:val="24"/>
          <w:szCs w:val="24"/>
        </w:rPr>
        <w:t xml:space="preserve"> 183:555–563</w:t>
      </w:r>
    </w:p>
    <w:p w14:paraId="3BA86058"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Ma Y, Han C, Chen J, Li H, He K, Liu A, Li D (2015a) Fungal cellulase is an e</w:t>
      </w:r>
      <w:r>
        <w:rPr>
          <w:rFonts w:ascii="Times New Roman" w:hAnsi="Times New Roman" w:cs="Times New Roman"/>
          <w:sz w:val="24"/>
          <w:szCs w:val="24"/>
        </w:rPr>
        <w:t xml:space="preserve">licitor but its enzymatic activity is not required for its elicitor activity. Mol Plant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xml:space="preserve"> 16:14–26</w:t>
      </w:r>
    </w:p>
    <w:p w14:paraId="4584E563"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Yang B, Wang YY, Tian MJ, Dai KX, Zheng WY, Liu ZH, Yang S, Liu XY, Shi DY, Zhang HF, Wang Y, Ye WW, Wang YC (2021) Fg12 ribonuclease secretion contribu</w:t>
      </w:r>
      <w:r>
        <w:rPr>
          <w:rFonts w:ascii="Times New Roman" w:hAnsi="Times New Roman" w:cs="Times New Roman"/>
          <w:sz w:val="24"/>
          <w:szCs w:val="24"/>
        </w:rPr>
        <w:t xml:space="preserve">tes to fusarium </w:t>
      </w:r>
      <w:proofErr w:type="spellStart"/>
      <w:r>
        <w:rPr>
          <w:rFonts w:ascii="Times New Roman" w:hAnsi="Times New Roman" w:cs="Times New Roman"/>
          <w:sz w:val="24"/>
          <w:szCs w:val="24"/>
        </w:rPr>
        <w:t>graminearum</w:t>
      </w:r>
      <w:proofErr w:type="spellEnd"/>
      <w:r>
        <w:rPr>
          <w:rFonts w:ascii="Times New Roman" w:hAnsi="Times New Roman" w:cs="Times New Roman"/>
          <w:sz w:val="24"/>
          <w:szCs w:val="24"/>
        </w:rPr>
        <w:t xml:space="preserve"> virulence and induces plant cell death. </w:t>
      </w:r>
    </w:p>
    <w:p w14:paraId="1660E381"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Xu YP, Zhang YH, Zhu J, Y, Sun YJ, Guo BD, Liu F, Huang J, Wang HN, Dong SM, Wang Y, Wang YC (2021) Phytophthora </w:t>
      </w:r>
      <w:proofErr w:type="spellStart"/>
      <w:r>
        <w:rPr>
          <w:rFonts w:ascii="Times New Roman" w:hAnsi="Times New Roman" w:cs="Times New Roman"/>
          <w:sz w:val="24"/>
          <w:szCs w:val="24"/>
        </w:rPr>
        <w:t>sojae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apoplastic</w:t>
      </w:r>
      <w:proofErr w:type="spellEnd"/>
      <w:r>
        <w:rPr>
          <w:rFonts w:ascii="Times New Roman" w:hAnsi="Times New Roman" w:cs="Times New Roman"/>
          <w:sz w:val="24"/>
          <w:szCs w:val="24"/>
        </w:rPr>
        <w:t xml:space="preserve"> effector AEP1 mediates sugar uptake by </w:t>
      </w:r>
      <w:proofErr w:type="spellStart"/>
      <w:r>
        <w:rPr>
          <w:rFonts w:ascii="Times New Roman" w:hAnsi="Times New Roman" w:cs="Times New Roman"/>
          <w:sz w:val="24"/>
          <w:szCs w:val="24"/>
        </w:rPr>
        <w:t>mutarotation</w:t>
      </w:r>
      <w:proofErr w:type="spellEnd"/>
      <w:r>
        <w:rPr>
          <w:rFonts w:ascii="Times New Roman" w:hAnsi="Times New Roman" w:cs="Times New Roman"/>
          <w:sz w:val="24"/>
          <w:szCs w:val="24"/>
        </w:rPr>
        <w:t xml:space="preserve"> of ex</w:t>
      </w:r>
      <w:r>
        <w:rPr>
          <w:rFonts w:ascii="Times New Roman" w:hAnsi="Times New Roman" w:cs="Times New Roman"/>
          <w:sz w:val="24"/>
          <w:szCs w:val="24"/>
        </w:rPr>
        <w:t>tracellular aldose and is recognized as a MAMP. Plant Physiol.</w:t>
      </w:r>
    </w:p>
    <w:p w14:paraId="1E048BD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Choi, M.S.; Kim, W.; Lee, C.; Oh, C.S. </w:t>
      </w:r>
      <w:proofErr w:type="spellStart"/>
      <w:r>
        <w:rPr>
          <w:rFonts w:ascii="Times New Roman" w:hAnsi="Times New Roman" w:cs="Times New Roman"/>
          <w:sz w:val="24"/>
          <w:szCs w:val="24"/>
        </w:rPr>
        <w:t>Harpins</w:t>
      </w:r>
      <w:proofErr w:type="spellEnd"/>
      <w:r>
        <w:rPr>
          <w:rFonts w:ascii="Times New Roman" w:hAnsi="Times New Roman" w:cs="Times New Roman"/>
          <w:sz w:val="24"/>
          <w:szCs w:val="24"/>
        </w:rPr>
        <w:t>, multifunctional proteins secreted by gram-negative plant-pathogenic bacteria. Mol. Plant Microbe Interact. 2013, 26, 1115–1122</w:t>
      </w:r>
    </w:p>
    <w:p w14:paraId="2F7608A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 C.S.; Beer, S.V. </w:t>
      </w:r>
      <w:proofErr w:type="spellStart"/>
      <w:r>
        <w:rPr>
          <w:rFonts w:ascii="Times New Roman" w:hAnsi="Times New Roman" w:cs="Times New Roman"/>
          <w:sz w:val="24"/>
          <w:szCs w:val="24"/>
        </w:rPr>
        <w:t>AtHIPM</w:t>
      </w:r>
      <w:proofErr w:type="spellEnd"/>
      <w:r>
        <w:rPr>
          <w:rFonts w:ascii="Times New Roman" w:hAnsi="Times New Roman" w:cs="Times New Roman"/>
          <w:sz w:val="24"/>
          <w:szCs w:val="24"/>
        </w:rPr>
        <w:t xml:space="preserve">, an ortholog of the apple </w:t>
      </w:r>
      <w:proofErr w:type="spellStart"/>
      <w:r>
        <w:rPr>
          <w:rFonts w:ascii="Times New Roman" w:hAnsi="Times New Roman" w:cs="Times New Roman"/>
          <w:sz w:val="24"/>
          <w:szCs w:val="24"/>
        </w:rPr>
        <w:t>HrpN</w:t>
      </w:r>
      <w:proofErr w:type="spellEnd"/>
      <w:r>
        <w:rPr>
          <w:rFonts w:ascii="Times New Roman" w:hAnsi="Times New Roman" w:cs="Times New Roman"/>
          <w:sz w:val="24"/>
          <w:szCs w:val="24"/>
        </w:rPr>
        <w:t xml:space="preserve">-interacting protein, is a negative regulator of plant growth and mediates the growth-enhancing effect of </w:t>
      </w:r>
      <w:proofErr w:type="spellStart"/>
      <w:r>
        <w:rPr>
          <w:rFonts w:ascii="Times New Roman" w:hAnsi="Times New Roman" w:cs="Times New Roman"/>
          <w:sz w:val="24"/>
          <w:szCs w:val="24"/>
        </w:rPr>
        <w:t>HrpN</w:t>
      </w:r>
      <w:proofErr w:type="spellEnd"/>
      <w:r>
        <w:rPr>
          <w:rFonts w:ascii="Times New Roman" w:hAnsi="Times New Roman" w:cs="Times New Roman"/>
          <w:sz w:val="24"/>
          <w:szCs w:val="24"/>
        </w:rPr>
        <w:t xml:space="preserve"> in Arabidopsis. Plant Physiol. 2007, 145, 426–436</w:t>
      </w:r>
    </w:p>
    <w:p w14:paraId="5E37D6E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Liu, Y.; Zhou, X.; Liu, W.; Huang, J.; Liu, Q.; Sun, J.; C</w:t>
      </w:r>
      <w:r>
        <w:rPr>
          <w:rFonts w:ascii="Times New Roman" w:hAnsi="Times New Roman" w:cs="Times New Roman"/>
          <w:sz w:val="24"/>
          <w:szCs w:val="24"/>
        </w:rPr>
        <w:t xml:space="preserve">ai, X.; Miao, W. </w:t>
      </w:r>
      <w:proofErr w:type="spellStart"/>
      <w:r>
        <w:rPr>
          <w:rFonts w:ascii="Times New Roman" w:hAnsi="Times New Roman" w:cs="Times New Roman"/>
          <w:sz w:val="24"/>
          <w:szCs w:val="24"/>
        </w:rPr>
        <w:t>HpaXpm</w:t>
      </w:r>
      <w:proofErr w:type="spellEnd"/>
      <w:r>
        <w:rPr>
          <w:rFonts w:ascii="Times New Roman" w:hAnsi="Times New Roman" w:cs="Times New Roman"/>
          <w:sz w:val="24"/>
          <w:szCs w:val="24"/>
        </w:rPr>
        <w:t xml:space="preserve">, a novel </w:t>
      </w:r>
      <w:proofErr w:type="spellStart"/>
      <w:r>
        <w:rPr>
          <w:rFonts w:ascii="Times New Roman" w:hAnsi="Times New Roman" w:cs="Times New Roman"/>
          <w:sz w:val="24"/>
          <w:szCs w:val="24"/>
        </w:rPr>
        <w:t>harpin</w:t>
      </w:r>
      <w:proofErr w:type="spellEnd"/>
      <w:r>
        <w:rPr>
          <w:rFonts w:ascii="Times New Roman" w:hAnsi="Times New Roman" w:cs="Times New Roman"/>
          <w:sz w:val="24"/>
          <w:szCs w:val="24"/>
        </w:rPr>
        <w:t xml:space="preserve"> of Xanthomonas phaseoli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manihotis</w:t>
      </w:r>
      <w:proofErr w:type="spellEnd"/>
      <w:r>
        <w:rPr>
          <w:rFonts w:ascii="Times New Roman" w:hAnsi="Times New Roman" w:cs="Times New Roman"/>
          <w:sz w:val="24"/>
          <w:szCs w:val="24"/>
        </w:rPr>
        <w:t>, acts as an elicitor with high thermal stability, reduces disease, and promotes plant growth. BMC Microbiol. 2020, 20, 4</w:t>
      </w:r>
    </w:p>
    <w:p w14:paraId="1F3D022A"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Fontanilla, J.M.; Montes, M.; De Prado, R. Induction of r</w:t>
      </w:r>
      <w:r>
        <w:rPr>
          <w:rFonts w:ascii="Times New Roman" w:hAnsi="Times New Roman" w:cs="Times New Roman"/>
          <w:sz w:val="24"/>
          <w:szCs w:val="24"/>
        </w:rPr>
        <w:t xml:space="preserve">esistance to the pathogenic agent Botrytis </w:t>
      </w:r>
      <w:proofErr w:type="spellStart"/>
      <w:r>
        <w:rPr>
          <w:rFonts w:ascii="Times New Roman" w:hAnsi="Times New Roman" w:cs="Times New Roman"/>
          <w:sz w:val="24"/>
          <w:szCs w:val="24"/>
        </w:rPr>
        <w:t>cinerea</w:t>
      </w:r>
      <w:proofErr w:type="spellEnd"/>
      <w:r>
        <w:rPr>
          <w:rFonts w:ascii="Times New Roman" w:hAnsi="Times New Roman" w:cs="Times New Roman"/>
          <w:sz w:val="24"/>
          <w:szCs w:val="24"/>
        </w:rPr>
        <w:t xml:space="preserve"> in the cultivation of the tomato by means of the application of the protein “</w:t>
      </w:r>
      <w:proofErr w:type="spellStart"/>
      <w:proofErr w:type="gramStart"/>
      <w:r>
        <w:rPr>
          <w:rFonts w:ascii="Times New Roman" w:hAnsi="Times New Roman" w:cs="Times New Roman"/>
          <w:sz w:val="24"/>
          <w:szCs w:val="24"/>
        </w:rPr>
        <w:t>Harpin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Messenger). </w:t>
      </w:r>
      <w:proofErr w:type="spellStart"/>
      <w:r>
        <w:rPr>
          <w:rFonts w:ascii="Times New Roman" w:hAnsi="Times New Roman" w:cs="Times New Roman"/>
          <w:sz w:val="24"/>
          <w:szCs w:val="24"/>
        </w:rPr>
        <w:t>Commun</w:t>
      </w:r>
      <w:proofErr w:type="spellEnd"/>
      <w:r>
        <w:rPr>
          <w:rFonts w:ascii="Times New Roman" w:hAnsi="Times New Roman" w:cs="Times New Roman"/>
          <w:sz w:val="24"/>
          <w:szCs w:val="24"/>
        </w:rPr>
        <w:t xml:space="preserve"> Agric. Appl. Biol. Sci. 2005, 70, 35–40</w:t>
      </w:r>
    </w:p>
    <w:p w14:paraId="0288C45A"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Yang, K.; Wang, Y.; Zhao, H.; Shen, D.; Dou, D.; Jing, M. Nov</w:t>
      </w:r>
      <w:r>
        <w:rPr>
          <w:rFonts w:ascii="Times New Roman" w:hAnsi="Times New Roman" w:cs="Times New Roman"/>
          <w:sz w:val="24"/>
          <w:szCs w:val="24"/>
        </w:rPr>
        <w:t xml:space="preserve">el </w:t>
      </w:r>
      <w:proofErr w:type="spellStart"/>
      <w:r>
        <w:rPr>
          <w:rFonts w:ascii="Times New Roman" w:hAnsi="Times New Roman" w:cs="Times New Roman"/>
          <w:sz w:val="24"/>
          <w:szCs w:val="24"/>
        </w:rPr>
        <w:t>EIicitin</w:t>
      </w:r>
      <w:proofErr w:type="spellEnd"/>
      <w:r>
        <w:rPr>
          <w:rFonts w:ascii="Times New Roman" w:hAnsi="Times New Roman" w:cs="Times New Roman"/>
          <w:sz w:val="24"/>
          <w:szCs w:val="24"/>
        </w:rPr>
        <w:t xml:space="preserve"> from Pythium </w:t>
      </w:r>
      <w:proofErr w:type="spellStart"/>
      <w:r>
        <w:rPr>
          <w:rFonts w:ascii="Times New Roman" w:hAnsi="Times New Roman" w:cs="Times New Roman"/>
          <w:sz w:val="24"/>
          <w:szCs w:val="24"/>
        </w:rPr>
        <w:t>oligandrum</w:t>
      </w:r>
      <w:proofErr w:type="spellEnd"/>
      <w:r>
        <w:rPr>
          <w:rFonts w:ascii="Times New Roman" w:hAnsi="Times New Roman" w:cs="Times New Roman"/>
          <w:sz w:val="24"/>
          <w:szCs w:val="24"/>
        </w:rPr>
        <w:t xml:space="preserve"> Confers Disease Resistance against </w:t>
      </w:r>
      <w:r>
        <w:rPr>
          <w:rFonts w:ascii="Times New Roman" w:hAnsi="Times New Roman" w:cs="Times New Roman"/>
          <w:i/>
          <w:iCs/>
          <w:sz w:val="24"/>
          <w:szCs w:val="24"/>
        </w:rPr>
        <w:t xml:space="preserve">Phytophthora </w:t>
      </w:r>
      <w:proofErr w:type="spellStart"/>
      <w:r>
        <w:rPr>
          <w:rFonts w:ascii="Times New Roman" w:hAnsi="Times New Roman" w:cs="Times New Roman"/>
          <w:i/>
          <w:iCs/>
          <w:sz w:val="24"/>
          <w:szCs w:val="24"/>
        </w:rPr>
        <w:t>capsici</w:t>
      </w:r>
      <w:proofErr w:type="spellEnd"/>
      <w:r>
        <w:rPr>
          <w:rFonts w:ascii="Times New Roman" w:hAnsi="Times New Roman" w:cs="Times New Roman"/>
          <w:sz w:val="24"/>
          <w:szCs w:val="24"/>
        </w:rPr>
        <w:t xml:space="preserve"> in Solanaceae Plants. J. Agric. Food Chem. 2022, 70, 16135–16145</w:t>
      </w:r>
    </w:p>
    <w:p w14:paraId="53E161E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bookmarkStart w:id="1" w:name="_Hlk199232958"/>
      <w:proofErr w:type="spellStart"/>
      <w:r>
        <w:rPr>
          <w:rFonts w:ascii="Times New Roman" w:hAnsi="Times New Roman" w:cs="Times New Roman"/>
          <w:sz w:val="24"/>
          <w:szCs w:val="24"/>
        </w:rPr>
        <w:t>Imano</w:t>
      </w:r>
      <w:proofErr w:type="spellEnd"/>
      <w:r>
        <w:rPr>
          <w:rFonts w:ascii="Times New Roman" w:hAnsi="Times New Roman" w:cs="Times New Roman"/>
          <w:sz w:val="24"/>
          <w:szCs w:val="24"/>
        </w:rPr>
        <w:t>, S</w:t>
      </w:r>
      <w:bookmarkEnd w:id="1"/>
      <w:r>
        <w:rPr>
          <w:rFonts w:ascii="Times New Roman" w:hAnsi="Times New Roman" w:cs="Times New Roman"/>
          <w:sz w:val="24"/>
          <w:szCs w:val="24"/>
        </w:rPr>
        <w:t xml:space="preserve">.; Fushimi, M.; </w:t>
      </w:r>
      <w:proofErr w:type="spellStart"/>
      <w:r>
        <w:rPr>
          <w:rFonts w:ascii="Times New Roman" w:hAnsi="Times New Roman" w:cs="Times New Roman"/>
          <w:sz w:val="24"/>
          <w:szCs w:val="24"/>
        </w:rPr>
        <w:t>Camagna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Tsuyama</w:t>
      </w:r>
      <w:proofErr w:type="spellEnd"/>
      <w:r>
        <w:rPr>
          <w:rFonts w:ascii="Times New Roman" w:hAnsi="Times New Roman" w:cs="Times New Roman"/>
          <w:sz w:val="24"/>
          <w:szCs w:val="24"/>
        </w:rPr>
        <w:t xml:space="preserve">-Koike, A.; Mori, H.; </w:t>
      </w:r>
      <w:proofErr w:type="spellStart"/>
      <w:r>
        <w:rPr>
          <w:rFonts w:ascii="Times New Roman" w:hAnsi="Times New Roman" w:cs="Times New Roman"/>
          <w:sz w:val="24"/>
          <w:szCs w:val="24"/>
        </w:rPr>
        <w:t>Ashida</w:t>
      </w:r>
      <w:proofErr w:type="spellEnd"/>
      <w:r>
        <w:rPr>
          <w:rFonts w:ascii="Times New Roman" w:hAnsi="Times New Roman" w:cs="Times New Roman"/>
          <w:sz w:val="24"/>
          <w:szCs w:val="24"/>
        </w:rPr>
        <w:t>, A.; Tanaka, A.; Sato, I.;</w:t>
      </w:r>
      <w:r>
        <w:rPr>
          <w:rFonts w:ascii="Times New Roman" w:hAnsi="Times New Roman" w:cs="Times New Roman"/>
          <w:sz w:val="24"/>
          <w:szCs w:val="24"/>
        </w:rPr>
        <w:t xml:space="preserve"> Chiba, S.; </w:t>
      </w:r>
      <w:proofErr w:type="spellStart"/>
      <w:r>
        <w:rPr>
          <w:rFonts w:ascii="Times New Roman" w:hAnsi="Times New Roman" w:cs="Times New Roman"/>
          <w:sz w:val="24"/>
          <w:szCs w:val="24"/>
        </w:rPr>
        <w:t>Kawakita</w:t>
      </w:r>
      <w:proofErr w:type="spellEnd"/>
      <w:r>
        <w:rPr>
          <w:rFonts w:ascii="Times New Roman" w:hAnsi="Times New Roman" w:cs="Times New Roman"/>
          <w:sz w:val="24"/>
          <w:szCs w:val="24"/>
        </w:rPr>
        <w:t xml:space="preserve">, K.; et al. AP2/ERF Transcription Factor NbERF-IX-33 Is Involved in the Regulation of Phytoalexin Production for the Resistance of Nicotiana </w:t>
      </w:r>
      <w:proofErr w:type="spellStart"/>
      <w:r>
        <w:rPr>
          <w:rFonts w:ascii="Times New Roman" w:hAnsi="Times New Roman" w:cs="Times New Roman"/>
          <w:sz w:val="24"/>
          <w:szCs w:val="24"/>
        </w:rPr>
        <w:t>benthamiana</w:t>
      </w:r>
      <w:proofErr w:type="spellEnd"/>
      <w:r>
        <w:rPr>
          <w:rFonts w:ascii="Times New Roman" w:hAnsi="Times New Roman" w:cs="Times New Roman"/>
          <w:sz w:val="24"/>
          <w:szCs w:val="24"/>
        </w:rPr>
        <w:t xml:space="preserve"> to Phytophthora </w:t>
      </w:r>
      <w:proofErr w:type="spellStart"/>
      <w:r>
        <w:rPr>
          <w:rFonts w:ascii="Times New Roman" w:hAnsi="Times New Roman" w:cs="Times New Roman"/>
          <w:sz w:val="24"/>
          <w:szCs w:val="24"/>
        </w:rPr>
        <w:t>infestans</w:t>
      </w:r>
      <w:proofErr w:type="spellEnd"/>
      <w:r>
        <w:rPr>
          <w:rFonts w:ascii="Times New Roman" w:hAnsi="Times New Roman" w:cs="Times New Roman"/>
          <w:sz w:val="24"/>
          <w:szCs w:val="24"/>
        </w:rPr>
        <w:t xml:space="preserve">. Front. Plant Sci. 2021, 12, 821574.  </w:t>
      </w:r>
    </w:p>
    <w:p w14:paraId="0876818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Stary</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Satko</w:t>
      </w:r>
      <w:r>
        <w:rPr>
          <w:rFonts w:ascii="Times New Roman" w:hAnsi="Times New Roman" w:cs="Times New Roman"/>
          <w:sz w:val="24"/>
          <w:szCs w:val="24"/>
        </w:rPr>
        <w:t>va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Piterkova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Mieslerova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Luhova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Mikulik</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Kasparovsky</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Petrivalsky</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Lochman</w:t>
      </w:r>
      <w:proofErr w:type="spellEnd"/>
      <w:r>
        <w:rPr>
          <w:rFonts w:ascii="Times New Roman" w:hAnsi="Times New Roman" w:cs="Times New Roman"/>
          <w:sz w:val="24"/>
          <w:szCs w:val="24"/>
        </w:rPr>
        <w:t>, J. The elicitin-</w:t>
      </w:r>
      <w:proofErr w:type="spellStart"/>
      <w:r>
        <w:rPr>
          <w:rFonts w:ascii="Times New Roman" w:hAnsi="Times New Roman" w:cs="Times New Roman"/>
          <w:sz w:val="24"/>
          <w:szCs w:val="24"/>
        </w:rPr>
        <w:t>cryptogein’s</w:t>
      </w:r>
      <w:proofErr w:type="spellEnd"/>
      <w:r>
        <w:rPr>
          <w:rFonts w:ascii="Times New Roman" w:hAnsi="Times New Roman" w:cs="Times New Roman"/>
          <w:sz w:val="24"/>
          <w:szCs w:val="24"/>
        </w:rPr>
        <w:t xml:space="preserve"> activity in tomato is mediated by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 and ethylene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pathways independently of elicitin-sterol intera</w:t>
      </w:r>
      <w:r>
        <w:rPr>
          <w:rFonts w:ascii="Times New Roman" w:hAnsi="Times New Roman" w:cs="Times New Roman"/>
          <w:sz w:val="24"/>
          <w:szCs w:val="24"/>
        </w:rPr>
        <w:t>ctions. Planta 2019, 249, 739–749</w:t>
      </w:r>
    </w:p>
    <w:p w14:paraId="45545DB4"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Nurnberger</w:t>
      </w:r>
      <w:proofErr w:type="spellEnd"/>
      <w:r>
        <w:rPr>
          <w:rFonts w:ascii="Times New Roman" w:hAnsi="Times New Roman" w:cs="Times New Roman"/>
          <w:sz w:val="24"/>
          <w:szCs w:val="24"/>
        </w:rPr>
        <w:t xml:space="preserve"> T, Brunner F, </w:t>
      </w:r>
      <w:proofErr w:type="spellStart"/>
      <w:r>
        <w:rPr>
          <w:rFonts w:ascii="Times New Roman" w:hAnsi="Times New Roman" w:cs="Times New Roman"/>
          <w:sz w:val="24"/>
          <w:szCs w:val="24"/>
        </w:rPr>
        <w:t>Kemmerling</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Piater</w:t>
      </w:r>
      <w:proofErr w:type="spellEnd"/>
      <w:r>
        <w:rPr>
          <w:rFonts w:ascii="Times New Roman" w:hAnsi="Times New Roman" w:cs="Times New Roman"/>
          <w:sz w:val="24"/>
          <w:szCs w:val="24"/>
        </w:rPr>
        <w:t xml:space="preserve"> L. 2004. Innate immunity in plants and animals: striking similarities and obvious differences. Immunological Reviews 198, 249–266.</w:t>
      </w:r>
    </w:p>
    <w:p w14:paraId="509BA2A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Jones JDG, </w:t>
      </w:r>
      <w:proofErr w:type="spellStart"/>
      <w:r>
        <w:rPr>
          <w:rFonts w:ascii="Times New Roman" w:hAnsi="Times New Roman" w:cs="Times New Roman"/>
          <w:sz w:val="24"/>
          <w:szCs w:val="24"/>
        </w:rPr>
        <w:t>Dangl</w:t>
      </w:r>
      <w:proofErr w:type="spellEnd"/>
      <w:r>
        <w:rPr>
          <w:rFonts w:ascii="Times New Roman" w:hAnsi="Times New Roman" w:cs="Times New Roman"/>
          <w:sz w:val="24"/>
          <w:szCs w:val="24"/>
        </w:rPr>
        <w:t xml:space="preserve"> JL. 2006. The plant immune </w:t>
      </w:r>
      <w:r>
        <w:rPr>
          <w:rFonts w:ascii="Times New Roman" w:hAnsi="Times New Roman" w:cs="Times New Roman"/>
          <w:sz w:val="24"/>
          <w:szCs w:val="24"/>
        </w:rPr>
        <w:t>system. Nature 444, 323–329.</w:t>
      </w:r>
    </w:p>
    <w:p w14:paraId="7DBC89F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Ran LX, van Loon LC, Bakker P. 2005. No role for bacterially produced salicylic acid in rhizobacterial induction of systemic resistance in Arabidopsis. Phytopathology 95, 1349–1355.</w:t>
      </w:r>
    </w:p>
    <w:p w14:paraId="450658C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Pillai CKS, Paul W, Sharma CP. 2009. Chitin a</w:t>
      </w:r>
      <w:r>
        <w:rPr>
          <w:rFonts w:ascii="Times New Roman" w:hAnsi="Times New Roman" w:cs="Times New Roman"/>
          <w:sz w:val="24"/>
          <w:szCs w:val="24"/>
        </w:rPr>
        <w:t>nd chitosan polymers: chemistry, solubility, and fiber formation. Prog Polymer Sci. 34(7):641–678.</w:t>
      </w:r>
    </w:p>
    <w:p w14:paraId="1F895245"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Desaki</w:t>
      </w:r>
      <w:proofErr w:type="spellEnd"/>
      <w:r>
        <w:rPr>
          <w:rFonts w:ascii="Times New Roman" w:hAnsi="Times New Roman" w:cs="Times New Roman"/>
          <w:sz w:val="24"/>
          <w:szCs w:val="24"/>
        </w:rPr>
        <w:t xml:space="preserve"> Y, Miyata K, Suzuki M, Shibuya N, Kaku H. 2017. Plant immunity and symbiosis signaling mediated by </w:t>
      </w:r>
      <w:proofErr w:type="spellStart"/>
      <w:r>
        <w:rPr>
          <w:rFonts w:ascii="Times New Roman" w:hAnsi="Times New Roman" w:cs="Times New Roman"/>
          <w:sz w:val="24"/>
          <w:szCs w:val="24"/>
        </w:rPr>
        <w:t>LysM</w:t>
      </w:r>
      <w:proofErr w:type="spellEnd"/>
      <w:r>
        <w:rPr>
          <w:rFonts w:ascii="Times New Roman" w:hAnsi="Times New Roman" w:cs="Times New Roman"/>
          <w:sz w:val="24"/>
          <w:szCs w:val="24"/>
        </w:rPr>
        <w:t xml:space="preserve"> receptors. Innate Immunity 24: 92-100.</w:t>
      </w:r>
    </w:p>
    <w:p w14:paraId="7225D178"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Genre A</w:t>
      </w:r>
      <w:r>
        <w:rPr>
          <w:rFonts w:ascii="Times New Roman" w:hAnsi="Times New Roman" w:cs="Times New Roman"/>
          <w:sz w:val="24"/>
          <w:szCs w:val="24"/>
        </w:rPr>
        <w:t>, Russo G. 2016. Does a common pathway transduce symbiotic signals in plant–microbe interactions? Front Plant Sci. 7.</w:t>
      </w:r>
    </w:p>
    <w:p w14:paraId="2FE1CF79"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Kadam, S.U.; Tiwari, B.K.; O’Donnell, C.P. Extraction, structure and </w:t>
      </w:r>
      <w:proofErr w:type="spellStart"/>
      <w:r>
        <w:rPr>
          <w:rFonts w:ascii="Times New Roman" w:hAnsi="Times New Roman" w:cs="Times New Roman"/>
          <w:sz w:val="24"/>
          <w:szCs w:val="24"/>
        </w:rPr>
        <w:t>biofunctional</w:t>
      </w:r>
      <w:proofErr w:type="spellEnd"/>
      <w:r>
        <w:rPr>
          <w:rFonts w:ascii="Times New Roman" w:hAnsi="Times New Roman" w:cs="Times New Roman"/>
          <w:sz w:val="24"/>
          <w:szCs w:val="24"/>
        </w:rPr>
        <w:t xml:space="preserve"> activities of laminarin from brown algae. Int. J. Food </w:t>
      </w:r>
      <w:r>
        <w:rPr>
          <w:rFonts w:ascii="Times New Roman" w:hAnsi="Times New Roman" w:cs="Times New Roman"/>
          <w:sz w:val="24"/>
          <w:szCs w:val="24"/>
        </w:rPr>
        <w:t>Sci. Technol. 2015, 50, 24–31.</w:t>
      </w:r>
    </w:p>
    <w:p w14:paraId="04E1179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Renard-</w:t>
      </w:r>
      <w:proofErr w:type="spellStart"/>
      <w:r>
        <w:rPr>
          <w:rFonts w:ascii="Times New Roman" w:hAnsi="Times New Roman" w:cs="Times New Roman"/>
          <w:sz w:val="24"/>
          <w:szCs w:val="24"/>
        </w:rPr>
        <w:t>Merlier</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Randoux</w:t>
      </w:r>
      <w:proofErr w:type="spellEnd"/>
      <w:r>
        <w:rPr>
          <w:rFonts w:ascii="Times New Roman" w:hAnsi="Times New Roman" w:cs="Times New Roman"/>
          <w:sz w:val="24"/>
          <w:szCs w:val="24"/>
        </w:rPr>
        <w:t xml:space="preserve">, B.; Nowak, E.; Farcy, F.; Durand, R.; </w:t>
      </w:r>
      <w:proofErr w:type="spellStart"/>
      <w:r>
        <w:rPr>
          <w:rFonts w:ascii="Times New Roman" w:hAnsi="Times New Roman" w:cs="Times New Roman"/>
          <w:sz w:val="24"/>
          <w:szCs w:val="24"/>
        </w:rPr>
        <w:t>Reignault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Iodus</w:t>
      </w:r>
      <w:proofErr w:type="spellEnd"/>
      <w:r>
        <w:rPr>
          <w:rFonts w:ascii="Times New Roman" w:hAnsi="Times New Roman" w:cs="Times New Roman"/>
          <w:sz w:val="24"/>
          <w:szCs w:val="24"/>
        </w:rPr>
        <w:t xml:space="preserve"> 40, salicylic acid, heptanoyl salicylic acid and </w:t>
      </w:r>
      <w:proofErr w:type="spellStart"/>
      <w:r>
        <w:rPr>
          <w:rFonts w:ascii="Times New Roman" w:hAnsi="Times New Roman" w:cs="Times New Roman"/>
          <w:sz w:val="24"/>
          <w:szCs w:val="24"/>
        </w:rPr>
        <w:t>trehalose</w:t>
      </w:r>
      <w:proofErr w:type="spellEnd"/>
      <w:r>
        <w:rPr>
          <w:rFonts w:ascii="Times New Roman" w:hAnsi="Times New Roman" w:cs="Times New Roman"/>
          <w:sz w:val="24"/>
          <w:szCs w:val="24"/>
        </w:rPr>
        <w:t xml:space="preserve"> exhibit different efficacies and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targets during a wheat/powdery mildew </w:t>
      </w:r>
      <w:r>
        <w:rPr>
          <w:rFonts w:ascii="Times New Roman" w:hAnsi="Times New Roman" w:cs="Times New Roman"/>
          <w:sz w:val="24"/>
          <w:szCs w:val="24"/>
        </w:rPr>
        <w:t>interaction. Phytochemistry 2007, 68, 1156–1164.</w:t>
      </w:r>
    </w:p>
    <w:p w14:paraId="4A5201DF"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Xin, Z.; Cai, X.; Chen, S.; Luo, Z.; </w:t>
      </w:r>
      <w:proofErr w:type="spellStart"/>
      <w:r>
        <w:rPr>
          <w:rFonts w:ascii="Times New Roman" w:hAnsi="Times New Roman" w:cs="Times New Roman"/>
          <w:sz w:val="24"/>
          <w:szCs w:val="24"/>
        </w:rPr>
        <w:t>Bian</w:t>
      </w:r>
      <w:proofErr w:type="spellEnd"/>
      <w:r>
        <w:rPr>
          <w:rFonts w:ascii="Times New Roman" w:hAnsi="Times New Roman" w:cs="Times New Roman"/>
          <w:sz w:val="24"/>
          <w:szCs w:val="24"/>
        </w:rPr>
        <w:t xml:space="preserve">, L.; Li, Z.; Ge, L.; Chen, Z. A Disease Resistance Elicitor Laminarin Enhances Tea Defense against a Piercing Herbivore </w:t>
      </w:r>
      <w:proofErr w:type="spellStart"/>
      <w:r>
        <w:rPr>
          <w:rFonts w:ascii="Times New Roman" w:hAnsi="Times New Roman" w:cs="Times New Roman"/>
          <w:sz w:val="24"/>
          <w:szCs w:val="24"/>
        </w:rPr>
        <w:t>Empoasca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Matsumurasca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onukii</w:t>
      </w:r>
      <w:proofErr w:type="spellEnd"/>
      <w:r>
        <w:rPr>
          <w:rFonts w:ascii="Times New Roman" w:hAnsi="Times New Roman" w:cs="Times New Roman"/>
          <w:sz w:val="24"/>
          <w:szCs w:val="24"/>
        </w:rPr>
        <w:t xml:space="preserve"> Matsuda. Sci. </w:t>
      </w:r>
      <w:r>
        <w:rPr>
          <w:rFonts w:ascii="Times New Roman" w:hAnsi="Times New Roman" w:cs="Times New Roman"/>
          <w:sz w:val="24"/>
          <w:szCs w:val="24"/>
        </w:rPr>
        <w:t>Rep. 2019, 9, 1–13.</w:t>
      </w:r>
    </w:p>
    <w:p w14:paraId="471EACF1"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bookmarkStart w:id="2" w:name="_Hlk199333320"/>
      <w:proofErr w:type="spellStart"/>
      <w:r>
        <w:rPr>
          <w:rFonts w:ascii="Times New Roman" w:hAnsi="Times New Roman" w:cs="Times New Roman"/>
          <w:sz w:val="24"/>
          <w:szCs w:val="24"/>
        </w:rPr>
        <w:t>Rapicavoli</w:t>
      </w:r>
      <w:proofErr w:type="spellEnd"/>
      <w:r>
        <w:rPr>
          <w:rFonts w:ascii="Times New Roman" w:hAnsi="Times New Roman" w:cs="Times New Roman"/>
          <w:sz w:val="24"/>
          <w:szCs w:val="24"/>
        </w:rPr>
        <w:t xml:space="preserve"> JN, Blanco-</w:t>
      </w:r>
      <w:proofErr w:type="spellStart"/>
      <w:r>
        <w:rPr>
          <w:rFonts w:ascii="Times New Roman" w:hAnsi="Times New Roman" w:cs="Times New Roman"/>
          <w:sz w:val="24"/>
          <w:szCs w:val="24"/>
        </w:rPr>
        <w:t>Ulate</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Muszy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nski</w:t>
      </w:r>
      <w:proofErr w:type="spellEnd"/>
      <w:r>
        <w:rPr>
          <w:rFonts w:ascii="Times New Roman" w:hAnsi="Times New Roman" w:cs="Times New Roman"/>
          <w:sz w:val="24"/>
          <w:szCs w:val="24"/>
        </w:rPr>
        <w:t xml:space="preserve"> A, Figueroa-Balderas R, Morales- Cruz A, Azadi P, et al. Lipopolysaccharide O-antigen delays plant innate immune recognition of </w:t>
      </w:r>
      <w:proofErr w:type="spellStart"/>
      <w:r>
        <w:rPr>
          <w:rFonts w:ascii="Times New Roman" w:hAnsi="Times New Roman" w:cs="Times New Roman"/>
          <w:sz w:val="24"/>
          <w:szCs w:val="24"/>
        </w:rPr>
        <w:t>Xylella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fastidiosa</w:t>
      </w:r>
      <w:proofErr w:type="spellEnd"/>
      <w:r>
        <w:rPr>
          <w:rFonts w:ascii="Times New Roman" w:hAnsi="Times New Roman" w:cs="Times New Roman"/>
          <w:sz w:val="24"/>
          <w:szCs w:val="24"/>
        </w:rPr>
        <w:t xml:space="preserve">. Nat </w:t>
      </w:r>
      <w:proofErr w:type="spellStart"/>
      <w:r>
        <w:rPr>
          <w:rFonts w:ascii="Times New Roman" w:hAnsi="Times New Roman" w:cs="Times New Roman"/>
          <w:sz w:val="24"/>
          <w:szCs w:val="24"/>
        </w:rPr>
        <w:t>Commun</w:t>
      </w:r>
      <w:proofErr w:type="spellEnd"/>
      <w:r>
        <w:rPr>
          <w:rFonts w:ascii="Times New Roman" w:hAnsi="Times New Roman" w:cs="Times New Roman"/>
          <w:sz w:val="24"/>
          <w:szCs w:val="24"/>
        </w:rPr>
        <w:t xml:space="preserve"> 2018; 9:1–12.</w:t>
      </w:r>
    </w:p>
    <w:bookmarkEnd w:id="2"/>
    <w:p w14:paraId="7EDD66B9"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Coventry HS, </w:t>
      </w:r>
      <w:proofErr w:type="spellStart"/>
      <w:r>
        <w:rPr>
          <w:rFonts w:ascii="Times New Roman" w:hAnsi="Times New Roman" w:cs="Times New Roman"/>
          <w:sz w:val="24"/>
          <w:szCs w:val="24"/>
        </w:rPr>
        <w:t>Dubery</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IA. Lipopolysaccharides from </w:t>
      </w:r>
      <w:proofErr w:type="spellStart"/>
      <w:r>
        <w:rPr>
          <w:rFonts w:ascii="Times New Roman" w:hAnsi="Times New Roman" w:cs="Times New Roman"/>
          <w:sz w:val="24"/>
          <w:szCs w:val="24"/>
        </w:rPr>
        <w:t>Burkholderia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cepacia</w:t>
      </w:r>
      <w:proofErr w:type="spellEnd"/>
      <w:r>
        <w:rPr>
          <w:rFonts w:ascii="Times New Roman" w:hAnsi="Times New Roman" w:cs="Times New Roman"/>
          <w:sz w:val="24"/>
          <w:szCs w:val="24"/>
        </w:rPr>
        <w:t xml:space="preserve"> contribute to an enhanced defensive capacity and the induction of pathogenesis- related proteins in </w:t>
      </w:r>
      <w:proofErr w:type="spellStart"/>
      <w:r>
        <w:rPr>
          <w:rFonts w:ascii="Times New Roman" w:hAnsi="Times New Roman" w:cs="Times New Roman"/>
          <w:sz w:val="24"/>
          <w:szCs w:val="24"/>
        </w:rPr>
        <w:t>Nicotianae</w:t>
      </w:r>
      <w:proofErr w:type="spellEnd"/>
      <w:r>
        <w:rPr>
          <w:rFonts w:ascii="Times New Roman" w:hAnsi="Times New Roman" w:cs="Times New Roman"/>
          <w:sz w:val="24"/>
          <w:szCs w:val="24"/>
        </w:rPr>
        <w:t xml:space="preserve"> tabacum. </w:t>
      </w:r>
      <w:proofErr w:type="spellStart"/>
      <w:r>
        <w:rPr>
          <w:rFonts w:ascii="Times New Roman" w:hAnsi="Times New Roman" w:cs="Times New Roman"/>
          <w:sz w:val="24"/>
          <w:szCs w:val="24"/>
        </w:rPr>
        <w:t>Physiol</w:t>
      </w:r>
      <w:proofErr w:type="spellEnd"/>
      <w:r>
        <w:rPr>
          <w:rFonts w:ascii="Times New Roman" w:hAnsi="Times New Roman" w:cs="Times New Roman"/>
          <w:sz w:val="24"/>
          <w:szCs w:val="24"/>
        </w:rPr>
        <w:t xml:space="preserve"> Mol Plant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xml:space="preserve"> 2001; 58:149–58.</w:t>
      </w:r>
    </w:p>
    <w:p w14:paraId="0EBACAD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Rapicavoli</w:t>
      </w:r>
      <w:proofErr w:type="spellEnd"/>
      <w:r>
        <w:rPr>
          <w:rFonts w:ascii="Times New Roman" w:hAnsi="Times New Roman" w:cs="Times New Roman"/>
          <w:sz w:val="24"/>
          <w:szCs w:val="24"/>
        </w:rPr>
        <w:t xml:space="preserve"> JN, Blanco-</w:t>
      </w:r>
      <w:proofErr w:type="spellStart"/>
      <w:r>
        <w:rPr>
          <w:rFonts w:ascii="Times New Roman" w:hAnsi="Times New Roman" w:cs="Times New Roman"/>
          <w:sz w:val="24"/>
          <w:szCs w:val="24"/>
        </w:rPr>
        <w:t>Ulate</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Muszy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nski</w:t>
      </w:r>
      <w:proofErr w:type="spellEnd"/>
      <w:r>
        <w:rPr>
          <w:rFonts w:ascii="Times New Roman" w:hAnsi="Times New Roman" w:cs="Times New Roman"/>
          <w:sz w:val="24"/>
          <w:szCs w:val="24"/>
        </w:rPr>
        <w:t xml:space="preserve"> A</w:t>
      </w:r>
      <w:r>
        <w:rPr>
          <w:rFonts w:ascii="Times New Roman" w:hAnsi="Times New Roman" w:cs="Times New Roman"/>
          <w:sz w:val="24"/>
          <w:szCs w:val="24"/>
        </w:rPr>
        <w:t xml:space="preserve">, Figueroa-Balderas R, Morales- Cruz A, Azadi P, et al. Lipopolysaccharide O-antigen delays plant innate immune recognition of </w:t>
      </w:r>
      <w:proofErr w:type="spellStart"/>
      <w:r>
        <w:rPr>
          <w:rFonts w:ascii="Times New Roman" w:hAnsi="Times New Roman" w:cs="Times New Roman"/>
          <w:sz w:val="24"/>
          <w:szCs w:val="24"/>
        </w:rPr>
        <w:t>Xylella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fastidiosa</w:t>
      </w:r>
      <w:proofErr w:type="spellEnd"/>
      <w:r>
        <w:rPr>
          <w:rFonts w:ascii="Times New Roman" w:hAnsi="Times New Roman" w:cs="Times New Roman"/>
          <w:sz w:val="24"/>
          <w:szCs w:val="24"/>
        </w:rPr>
        <w:t xml:space="preserve">. Nat </w:t>
      </w:r>
      <w:proofErr w:type="spellStart"/>
      <w:r>
        <w:rPr>
          <w:rFonts w:ascii="Times New Roman" w:hAnsi="Times New Roman" w:cs="Times New Roman"/>
          <w:sz w:val="24"/>
          <w:szCs w:val="24"/>
        </w:rPr>
        <w:t>Commun</w:t>
      </w:r>
      <w:proofErr w:type="spellEnd"/>
      <w:r>
        <w:rPr>
          <w:rFonts w:ascii="Times New Roman" w:hAnsi="Times New Roman" w:cs="Times New Roman"/>
          <w:sz w:val="24"/>
          <w:szCs w:val="24"/>
        </w:rPr>
        <w:t xml:space="preserve"> 2018; 9:1–12.</w:t>
      </w:r>
    </w:p>
    <w:p w14:paraId="2F0512F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Zhang S, Ding G, He W, Liu K, Luo Y, Tang J, et al. Functional characterization of t</w:t>
      </w:r>
      <w:r>
        <w:rPr>
          <w:rFonts w:ascii="Times New Roman" w:hAnsi="Times New Roman" w:cs="Times New Roman"/>
          <w:sz w:val="24"/>
          <w:szCs w:val="24"/>
        </w:rPr>
        <w:t xml:space="preserve">he 1-deoxy-D-Xylulose 5-phosphate synthase genes in </w:t>
      </w:r>
      <w:proofErr w:type="spellStart"/>
      <w:r>
        <w:rPr>
          <w:rFonts w:ascii="Times New Roman" w:hAnsi="Times New Roman" w:cs="Times New Roman"/>
          <w:sz w:val="24"/>
          <w:szCs w:val="24"/>
        </w:rPr>
        <w:t>Morus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notabilis</w:t>
      </w:r>
      <w:proofErr w:type="spellEnd"/>
      <w:r>
        <w:rPr>
          <w:rFonts w:ascii="Times New Roman" w:hAnsi="Times New Roman" w:cs="Times New Roman"/>
          <w:sz w:val="24"/>
          <w:szCs w:val="24"/>
        </w:rPr>
        <w:t>. Front Plant Sci 2020:11</w:t>
      </w:r>
    </w:p>
    <w:p w14:paraId="70B48A2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Zhang, W., Yang, X.,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D., Guo, L., Zeng, H., Mao, J., and Gao, Q. 2011b. PeaT1-    induced systemic acquired resistance in tobacco follows salicylic acid-depen</w:t>
      </w:r>
      <w:r>
        <w:rPr>
          <w:rFonts w:ascii="Times New Roman" w:hAnsi="Times New Roman" w:cs="Times New Roman"/>
          <w:sz w:val="24"/>
          <w:szCs w:val="24"/>
        </w:rPr>
        <w:t>dent pathway. Mol. Biol. Rep. 38:2549-2556.</w:t>
      </w:r>
    </w:p>
    <w:p w14:paraId="5924FBD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Harman, G. E., </w:t>
      </w:r>
      <w:proofErr w:type="spellStart"/>
      <w:r>
        <w:rPr>
          <w:rFonts w:ascii="Times New Roman" w:hAnsi="Times New Roman" w:cs="Times New Roman"/>
          <w:sz w:val="24"/>
          <w:szCs w:val="24"/>
        </w:rPr>
        <w:t>Petzoldt</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Comis</w:t>
      </w:r>
      <w:proofErr w:type="spellEnd"/>
      <w:r>
        <w:rPr>
          <w:rFonts w:ascii="Times New Roman" w:hAnsi="Times New Roman" w:cs="Times New Roman"/>
          <w:sz w:val="24"/>
          <w:szCs w:val="24"/>
        </w:rPr>
        <w:t xml:space="preserve">, A., and Chen, J. 2004. Interactions between Trichoderma </w:t>
      </w:r>
      <w:proofErr w:type="spellStart"/>
      <w:r>
        <w:rPr>
          <w:rFonts w:ascii="Times New Roman" w:hAnsi="Times New Roman" w:cs="Times New Roman"/>
          <w:sz w:val="24"/>
          <w:szCs w:val="24"/>
        </w:rPr>
        <w:t>harzianum</w:t>
      </w:r>
      <w:proofErr w:type="spellEnd"/>
      <w:r>
        <w:rPr>
          <w:rFonts w:ascii="Times New Roman" w:hAnsi="Times New Roman" w:cs="Times New Roman"/>
          <w:sz w:val="24"/>
          <w:szCs w:val="24"/>
        </w:rPr>
        <w:t xml:space="preserve"> strain T22 and maize inbred line Mo17 and effects of these interactions on diseases caused by Pythium </w:t>
      </w:r>
      <w:proofErr w:type="spellStart"/>
      <w:r>
        <w:rPr>
          <w:rFonts w:ascii="Times New Roman" w:hAnsi="Times New Roman" w:cs="Times New Roman"/>
          <w:sz w:val="24"/>
          <w:szCs w:val="24"/>
        </w:rPr>
        <w:t>ultimum</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and Colletotrichum </w:t>
      </w:r>
      <w:proofErr w:type="spellStart"/>
      <w:r>
        <w:rPr>
          <w:rFonts w:ascii="Times New Roman" w:hAnsi="Times New Roman" w:cs="Times New Roman"/>
          <w:sz w:val="24"/>
          <w:szCs w:val="24"/>
        </w:rPr>
        <w:t>graminicola</w:t>
      </w:r>
      <w:proofErr w:type="spellEnd"/>
      <w:r>
        <w:rPr>
          <w:rFonts w:ascii="Times New Roman" w:hAnsi="Times New Roman" w:cs="Times New Roman"/>
          <w:sz w:val="24"/>
          <w:szCs w:val="24"/>
        </w:rPr>
        <w:t>. Phytopathology 94:147-153.</w:t>
      </w:r>
    </w:p>
    <w:p w14:paraId="7ADF5DA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Bai, W., </w:t>
      </w:r>
      <w:proofErr w:type="spellStart"/>
      <w:r>
        <w:rPr>
          <w:rFonts w:ascii="Times New Roman" w:hAnsi="Times New Roman" w:cs="Times New Roman"/>
          <w:sz w:val="24"/>
          <w:szCs w:val="24"/>
        </w:rPr>
        <w:t>Chern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Ruan</w:t>
      </w:r>
      <w:proofErr w:type="spellEnd"/>
      <w:r>
        <w:rPr>
          <w:rFonts w:ascii="Times New Roman" w:hAnsi="Times New Roman" w:cs="Times New Roman"/>
          <w:sz w:val="24"/>
          <w:szCs w:val="24"/>
        </w:rPr>
        <w:t xml:space="preserve">, D., Canlas, P. E., Sze-To, W. H., and Ronald, P. C. 2011.     Enhanced disease resistance and hypersensitivity to BTH by introduction of an NH1/OsNPR1 paralog. Plant </w:t>
      </w:r>
      <w:proofErr w:type="spellStart"/>
      <w:r>
        <w:rPr>
          <w:rFonts w:ascii="Times New Roman" w:hAnsi="Times New Roman" w:cs="Times New Roman"/>
          <w:sz w:val="24"/>
          <w:szCs w:val="24"/>
        </w:rPr>
        <w:t>Biote</w:t>
      </w:r>
      <w:r>
        <w:rPr>
          <w:rFonts w:ascii="Times New Roman" w:hAnsi="Times New Roman" w:cs="Times New Roman"/>
          <w:sz w:val="24"/>
          <w:szCs w:val="24"/>
        </w:rPr>
        <w:t>chnol</w:t>
      </w:r>
      <w:proofErr w:type="spellEnd"/>
      <w:r>
        <w:rPr>
          <w:rFonts w:ascii="Times New Roman" w:hAnsi="Times New Roman" w:cs="Times New Roman"/>
          <w:sz w:val="24"/>
          <w:szCs w:val="24"/>
        </w:rPr>
        <w:t>. J. 9:205-215.</w:t>
      </w:r>
    </w:p>
    <w:p w14:paraId="66196A25"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Yoshioka, K., </w:t>
      </w:r>
      <w:proofErr w:type="spellStart"/>
      <w:r>
        <w:rPr>
          <w:rFonts w:ascii="Times New Roman" w:hAnsi="Times New Roman" w:cs="Times New Roman"/>
          <w:sz w:val="24"/>
          <w:szCs w:val="24"/>
        </w:rPr>
        <w:t>Nakashita</w:t>
      </w:r>
      <w:proofErr w:type="spellEnd"/>
      <w:r>
        <w:rPr>
          <w:rFonts w:ascii="Times New Roman" w:hAnsi="Times New Roman" w:cs="Times New Roman"/>
          <w:sz w:val="24"/>
          <w:szCs w:val="24"/>
        </w:rPr>
        <w:t>, H., Klessig, D. F., and Yamaguchi, I. 2001. Probenazole induces   systemic acquired resistance in Arabidopsis with a novel type of action. Plant J. 25:149-157.</w:t>
      </w:r>
    </w:p>
    <w:p w14:paraId="780A058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Wei ZM, </w:t>
      </w:r>
      <w:proofErr w:type="spellStart"/>
      <w:r>
        <w:rPr>
          <w:rFonts w:ascii="Times New Roman" w:hAnsi="Times New Roman" w:cs="Times New Roman"/>
          <w:sz w:val="24"/>
          <w:szCs w:val="24"/>
        </w:rPr>
        <w:t>Laby</w:t>
      </w:r>
      <w:proofErr w:type="spellEnd"/>
      <w:r>
        <w:rPr>
          <w:rFonts w:ascii="Times New Roman" w:hAnsi="Times New Roman" w:cs="Times New Roman"/>
          <w:sz w:val="24"/>
          <w:szCs w:val="24"/>
        </w:rPr>
        <w:t xml:space="preserve"> RJ, </w:t>
      </w:r>
      <w:proofErr w:type="spellStart"/>
      <w:r>
        <w:rPr>
          <w:rFonts w:ascii="Times New Roman" w:hAnsi="Times New Roman" w:cs="Times New Roman"/>
          <w:sz w:val="24"/>
          <w:szCs w:val="24"/>
        </w:rPr>
        <w:t>Zumoff</w:t>
      </w:r>
      <w:proofErr w:type="spellEnd"/>
      <w:r>
        <w:rPr>
          <w:rFonts w:ascii="Times New Roman" w:hAnsi="Times New Roman" w:cs="Times New Roman"/>
          <w:sz w:val="24"/>
          <w:szCs w:val="24"/>
        </w:rPr>
        <w:t xml:space="preserve"> CH, Bauer DW, He SY, </w:t>
      </w:r>
      <w:proofErr w:type="spellStart"/>
      <w:r>
        <w:rPr>
          <w:rFonts w:ascii="Times New Roman" w:hAnsi="Times New Roman" w:cs="Times New Roman"/>
          <w:sz w:val="24"/>
          <w:szCs w:val="24"/>
        </w:rPr>
        <w:t>Collm</w:t>
      </w:r>
      <w:r>
        <w:rPr>
          <w:rFonts w:ascii="Times New Roman" w:hAnsi="Times New Roman" w:cs="Times New Roman"/>
          <w:sz w:val="24"/>
          <w:szCs w:val="24"/>
        </w:rPr>
        <w:t>er</w:t>
      </w:r>
      <w:proofErr w:type="spellEnd"/>
      <w:r>
        <w:rPr>
          <w:rFonts w:ascii="Times New Roman" w:hAnsi="Times New Roman" w:cs="Times New Roman"/>
          <w:sz w:val="24"/>
          <w:szCs w:val="24"/>
        </w:rPr>
        <w:t xml:space="preserve"> A, Beer SV (1992) </w:t>
      </w:r>
      <w:proofErr w:type="spellStart"/>
      <w:r>
        <w:rPr>
          <w:rFonts w:ascii="Times New Roman" w:hAnsi="Times New Roman" w:cs="Times New Roman"/>
          <w:sz w:val="24"/>
          <w:szCs w:val="24"/>
        </w:rPr>
        <w:t>Harpin</w:t>
      </w:r>
      <w:proofErr w:type="spellEnd"/>
      <w:r>
        <w:rPr>
          <w:rFonts w:ascii="Times New Roman" w:hAnsi="Times New Roman" w:cs="Times New Roman"/>
          <w:sz w:val="24"/>
          <w:szCs w:val="24"/>
        </w:rPr>
        <w:t xml:space="preserve">, elicitor of the hypersensitive response produced by the plant pathogen Erwinia </w:t>
      </w:r>
      <w:proofErr w:type="spellStart"/>
      <w:r>
        <w:rPr>
          <w:rFonts w:ascii="Times New Roman" w:hAnsi="Times New Roman" w:cs="Times New Roman"/>
          <w:sz w:val="24"/>
          <w:szCs w:val="24"/>
        </w:rPr>
        <w:t>Amylovora</w:t>
      </w:r>
      <w:proofErr w:type="spellEnd"/>
      <w:r>
        <w:rPr>
          <w:rFonts w:ascii="Times New Roman" w:hAnsi="Times New Roman" w:cs="Times New Roman"/>
          <w:sz w:val="24"/>
          <w:szCs w:val="24"/>
        </w:rPr>
        <w:t>. Science 257:85–88</w:t>
      </w:r>
    </w:p>
    <w:p w14:paraId="3383D295"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Zhang, J., and Zhou, J. M. 2010. Plant immunity triggered by microbial molecular signatures. Mol. Plant 3:783-793.</w:t>
      </w:r>
    </w:p>
    <w:p w14:paraId="6332686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w:t>
      </w:r>
      <w:r>
        <w:rPr>
          <w:rFonts w:ascii="Times New Roman" w:hAnsi="Times New Roman" w:cs="Times New Roman"/>
          <w:sz w:val="24"/>
          <w:szCs w:val="24"/>
        </w:rPr>
        <w:t xml:space="preserve">g, W., Yang, X.,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D., Guo, L., Zeng, H., Mao, J., and Gao, Q. 2011b. PeaT1-induced systemic acquired resistance in tobacco follows salicylic acid-dependent pathway. Mol. Biol. Rep. 38:2549-2556</w:t>
      </w:r>
    </w:p>
    <w:p w14:paraId="1FDB51A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Du Q, Yang XD, Zhang JH, Zhong XF, Kim KS, Yang J, Xing GJ</w:t>
      </w:r>
      <w:r>
        <w:rPr>
          <w:rFonts w:ascii="Times New Roman" w:hAnsi="Times New Roman" w:cs="Times New Roman"/>
          <w:sz w:val="24"/>
          <w:szCs w:val="24"/>
        </w:rPr>
        <w:t xml:space="preserve">, Li XY, Jiang ZY, Li QY, Dong YS, Pan HY (2018) Over-expression of the Pseudomonas </w:t>
      </w:r>
      <w:proofErr w:type="spellStart"/>
      <w:r>
        <w:rPr>
          <w:rFonts w:ascii="Times New Roman" w:hAnsi="Times New Roman" w:cs="Times New Roman"/>
          <w:sz w:val="24"/>
          <w:szCs w:val="24"/>
        </w:rPr>
        <w:t>syringae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harpin</w:t>
      </w:r>
      <w:proofErr w:type="spellEnd"/>
      <w:r>
        <w:rPr>
          <w:rFonts w:ascii="Times New Roman" w:hAnsi="Times New Roman" w:cs="Times New Roman"/>
          <w:sz w:val="24"/>
          <w:szCs w:val="24"/>
        </w:rPr>
        <w:t xml:space="preserve">-encoding gene </w:t>
      </w:r>
      <w:proofErr w:type="spellStart"/>
      <w:r>
        <w:rPr>
          <w:rFonts w:ascii="Times New Roman" w:hAnsi="Times New Roman" w:cs="Times New Roman"/>
          <w:sz w:val="24"/>
          <w:szCs w:val="24"/>
        </w:rPr>
        <w:t>hrpZm</w:t>
      </w:r>
      <w:proofErr w:type="spellEnd"/>
      <w:r>
        <w:rPr>
          <w:rFonts w:ascii="Times New Roman" w:hAnsi="Times New Roman" w:cs="Times New Roman"/>
          <w:sz w:val="24"/>
          <w:szCs w:val="24"/>
        </w:rPr>
        <w:t xml:space="preserve"> confers enhanced tolerance to Phytophthora root and stem rot in transgenic soybean. Transgenic Res 27:277–288</w:t>
      </w:r>
    </w:p>
    <w:p w14:paraId="3BD8CD56"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Li WQ, Shao M, Zhong WG, Y</w:t>
      </w:r>
      <w:r>
        <w:rPr>
          <w:rFonts w:ascii="Times New Roman" w:hAnsi="Times New Roman" w:cs="Times New Roman"/>
          <w:sz w:val="24"/>
          <w:szCs w:val="24"/>
        </w:rPr>
        <w:t xml:space="preserve">ang J, Okada K, Yamane H, Zhang L, Wang G, Wang D, Xiao SS, Chang SS, Qian GL, Liu FQ (2012) Ectopic expression of Hrf1 Yang et al. enhances bacterial resistance via regulation of diterpene phytoalexins, silicon and reactive oxygen species burst in rice. </w:t>
      </w:r>
      <w:proofErr w:type="spellStart"/>
      <w:r>
        <w:rPr>
          <w:rFonts w:ascii="Times New Roman" w:hAnsi="Times New Roman" w:cs="Times New Roman"/>
          <w:sz w:val="24"/>
          <w:szCs w:val="24"/>
        </w:rPr>
        <w:t>P</w:t>
      </w:r>
      <w:r>
        <w:rPr>
          <w:rFonts w:ascii="Times New Roman" w:hAnsi="Times New Roman" w:cs="Times New Roman"/>
          <w:sz w:val="24"/>
          <w:szCs w:val="24"/>
        </w:rPr>
        <w:t>LoS</w:t>
      </w:r>
      <w:proofErr w:type="spellEnd"/>
      <w:r>
        <w:rPr>
          <w:rFonts w:ascii="Times New Roman" w:hAnsi="Times New Roman" w:cs="Times New Roman"/>
          <w:sz w:val="24"/>
          <w:szCs w:val="24"/>
        </w:rPr>
        <w:t xml:space="preserve"> ONE 7: e43914</w:t>
      </w:r>
    </w:p>
    <w:p w14:paraId="074A2946"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Pavli OI, </w:t>
      </w:r>
      <w:proofErr w:type="spellStart"/>
      <w:r>
        <w:rPr>
          <w:rFonts w:ascii="Times New Roman" w:hAnsi="Times New Roman" w:cs="Times New Roman"/>
          <w:sz w:val="24"/>
          <w:szCs w:val="24"/>
        </w:rPr>
        <w:t>Kelaidi</w:t>
      </w:r>
      <w:proofErr w:type="spellEnd"/>
      <w:r>
        <w:rPr>
          <w:rFonts w:ascii="Times New Roman" w:hAnsi="Times New Roman" w:cs="Times New Roman"/>
          <w:sz w:val="24"/>
          <w:szCs w:val="24"/>
        </w:rPr>
        <w:t xml:space="preserve"> GI, </w:t>
      </w:r>
      <w:proofErr w:type="spellStart"/>
      <w:r>
        <w:rPr>
          <w:rFonts w:ascii="Times New Roman" w:hAnsi="Times New Roman" w:cs="Times New Roman"/>
          <w:sz w:val="24"/>
          <w:szCs w:val="24"/>
        </w:rPr>
        <w:t>Tampakaki</w:t>
      </w:r>
      <w:proofErr w:type="spellEnd"/>
      <w:r>
        <w:rPr>
          <w:rFonts w:ascii="Times New Roman" w:hAnsi="Times New Roman" w:cs="Times New Roman"/>
          <w:sz w:val="24"/>
          <w:szCs w:val="24"/>
        </w:rPr>
        <w:t xml:space="preserve"> AP, </w:t>
      </w:r>
      <w:proofErr w:type="spellStart"/>
      <w:r>
        <w:rPr>
          <w:rFonts w:ascii="Times New Roman" w:hAnsi="Times New Roman" w:cs="Times New Roman"/>
          <w:sz w:val="24"/>
          <w:szCs w:val="24"/>
        </w:rPr>
        <w:t>Skaracis</w:t>
      </w:r>
      <w:proofErr w:type="spellEnd"/>
      <w:r>
        <w:rPr>
          <w:rFonts w:ascii="Times New Roman" w:hAnsi="Times New Roman" w:cs="Times New Roman"/>
          <w:sz w:val="24"/>
          <w:szCs w:val="24"/>
        </w:rPr>
        <w:t xml:space="preserve"> GN (2011) The </w:t>
      </w:r>
      <w:proofErr w:type="spellStart"/>
      <w:r>
        <w:rPr>
          <w:rFonts w:ascii="Times New Roman" w:hAnsi="Times New Roman" w:cs="Times New Roman"/>
          <w:sz w:val="24"/>
          <w:szCs w:val="24"/>
        </w:rPr>
        <w:t>hrpZ</w:t>
      </w:r>
      <w:proofErr w:type="spellEnd"/>
      <w:r>
        <w:rPr>
          <w:rFonts w:ascii="Times New Roman" w:hAnsi="Times New Roman" w:cs="Times New Roman"/>
          <w:sz w:val="24"/>
          <w:szCs w:val="24"/>
        </w:rPr>
        <w:t xml:space="preserve"> gene of Pseudomonas </w:t>
      </w:r>
      <w:proofErr w:type="spellStart"/>
      <w:r>
        <w:rPr>
          <w:rFonts w:ascii="Times New Roman" w:hAnsi="Times New Roman" w:cs="Times New Roman"/>
          <w:sz w:val="24"/>
          <w:szCs w:val="24"/>
        </w:rPr>
        <w:t>syringae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Phaseolicola</w:t>
      </w:r>
      <w:proofErr w:type="spellEnd"/>
      <w:r>
        <w:rPr>
          <w:rFonts w:ascii="Times New Roman" w:hAnsi="Times New Roman" w:cs="Times New Roman"/>
          <w:sz w:val="24"/>
          <w:szCs w:val="24"/>
        </w:rPr>
        <w:t xml:space="preserve"> enhances resistance to Rhizomania disease in transgenic Nicotiana </w:t>
      </w:r>
      <w:proofErr w:type="spellStart"/>
      <w:r>
        <w:rPr>
          <w:rFonts w:ascii="Times New Roman" w:hAnsi="Times New Roman" w:cs="Times New Roman"/>
          <w:sz w:val="24"/>
          <w:szCs w:val="24"/>
        </w:rPr>
        <w:t>benthamiana</w:t>
      </w:r>
      <w:proofErr w:type="spellEnd"/>
      <w:r>
        <w:rPr>
          <w:rFonts w:ascii="Times New Roman" w:hAnsi="Times New Roman" w:cs="Times New Roman"/>
          <w:sz w:val="24"/>
          <w:szCs w:val="24"/>
        </w:rPr>
        <w:t xml:space="preserve"> and sugar beet.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 6: e17306</w:t>
      </w:r>
    </w:p>
    <w:p w14:paraId="431E0B6A"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Bauer DW, </w:t>
      </w:r>
      <w:proofErr w:type="spellStart"/>
      <w:r>
        <w:rPr>
          <w:rFonts w:ascii="Times New Roman" w:hAnsi="Times New Roman" w:cs="Times New Roman"/>
          <w:sz w:val="24"/>
          <w:szCs w:val="24"/>
        </w:rPr>
        <w:t>Zumof</w:t>
      </w:r>
      <w:r>
        <w:rPr>
          <w:rFonts w:ascii="Times New Roman" w:hAnsi="Times New Roman" w:cs="Times New Roman"/>
          <w:sz w:val="24"/>
          <w:szCs w:val="24"/>
        </w:rPr>
        <w:t>f</w:t>
      </w:r>
      <w:proofErr w:type="spellEnd"/>
      <w:r>
        <w:rPr>
          <w:rFonts w:ascii="Times New Roman" w:hAnsi="Times New Roman" w:cs="Times New Roman"/>
          <w:sz w:val="24"/>
          <w:szCs w:val="24"/>
        </w:rPr>
        <w:t xml:space="preserve"> CH, Theisen TM, </w:t>
      </w:r>
      <w:proofErr w:type="spellStart"/>
      <w:r>
        <w:rPr>
          <w:rFonts w:ascii="Times New Roman" w:hAnsi="Times New Roman" w:cs="Times New Roman"/>
          <w:sz w:val="24"/>
          <w:szCs w:val="24"/>
        </w:rPr>
        <w:t>Bogdanove</w:t>
      </w:r>
      <w:proofErr w:type="spellEnd"/>
      <w:r>
        <w:rPr>
          <w:rFonts w:ascii="Times New Roman" w:hAnsi="Times New Roman" w:cs="Times New Roman"/>
          <w:sz w:val="24"/>
          <w:szCs w:val="24"/>
        </w:rPr>
        <w:t xml:space="preserve"> AJ, Beer SV (1997) Optimized production of Erwinia </w:t>
      </w:r>
      <w:proofErr w:type="spellStart"/>
      <w:r>
        <w:rPr>
          <w:rFonts w:ascii="Times New Roman" w:hAnsi="Times New Roman" w:cs="Times New Roman"/>
          <w:sz w:val="24"/>
          <w:szCs w:val="24"/>
        </w:rPr>
        <w:t>amylovora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harpin</w:t>
      </w:r>
      <w:proofErr w:type="spellEnd"/>
      <w:r>
        <w:rPr>
          <w:rFonts w:ascii="Times New Roman" w:hAnsi="Times New Roman" w:cs="Times New Roman"/>
          <w:sz w:val="24"/>
          <w:szCs w:val="24"/>
        </w:rPr>
        <w:t xml:space="preserve"> and its use to control plant disease and enhance plant growth. Phytopathology 87: S7–S7</w:t>
      </w:r>
    </w:p>
    <w:p w14:paraId="72A8C90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Wei ZM, </w:t>
      </w:r>
      <w:proofErr w:type="spellStart"/>
      <w:r>
        <w:rPr>
          <w:rFonts w:ascii="Times New Roman" w:hAnsi="Times New Roman" w:cs="Times New Roman"/>
          <w:sz w:val="24"/>
          <w:szCs w:val="24"/>
        </w:rPr>
        <w:t>Laby</w:t>
      </w:r>
      <w:proofErr w:type="spellEnd"/>
      <w:r>
        <w:rPr>
          <w:rFonts w:ascii="Times New Roman" w:hAnsi="Times New Roman" w:cs="Times New Roman"/>
          <w:sz w:val="24"/>
          <w:szCs w:val="24"/>
        </w:rPr>
        <w:t xml:space="preserve"> RJ, </w:t>
      </w:r>
      <w:proofErr w:type="spellStart"/>
      <w:r>
        <w:rPr>
          <w:rFonts w:ascii="Times New Roman" w:hAnsi="Times New Roman" w:cs="Times New Roman"/>
          <w:sz w:val="24"/>
          <w:szCs w:val="24"/>
        </w:rPr>
        <w:t>Zumoff</w:t>
      </w:r>
      <w:proofErr w:type="spellEnd"/>
      <w:r>
        <w:rPr>
          <w:rFonts w:ascii="Times New Roman" w:hAnsi="Times New Roman" w:cs="Times New Roman"/>
          <w:sz w:val="24"/>
          <w:szCs w:val="24"/>
        </w:rPr>
        <w:t xml:space="preserve"> CH, Bauer DW, He SY, </w:t>
      </w:r>
      <w:proofErr w:type="spellStart"/>
      <w:r>
        <w:rPr>
          <w:rFonts w:ascii="Times New Roman" w:hAnsi="Times New Roman" w:cs="Times New Roman"/>
          <w:sz w:val="24"/>
          <w:szCs w:val="24"/>
        </w:rPr>
        <w:t>Collmer</w:t>
      </w:r>
      <w:proofErr w:type="spellEnd"/>
      <w:r>
        <w:rPr>
          <w:rFonts w:ascii="Times New Roman" w:hAnsi="Times New Roman" w:cs="Times New Roman"/>
          <w:sz w:val="24"/>
          <w:szCs w:val="24"/>
        </w:rPr>
        <w:t xml:space="preserve"> A, Beer SV (1992) </w:t>
      </w:r>
      <w:proofErr w:type="spellStart"/>
      <w:r>
        <w:rPr>
          <w:rFonts w:ascii="Times New Roman" w:hAnsi="Times New Roman" w:cs="Times New Roman"/>
          <w:sz w:val="24"/>
          <w:szCs w:val="24"/>
        </w:rPr>
        <w:t>H</w:t>
      </w:r>
      <w:r>
        <w:rPr>
          <w:rFonts w:ascii="Times New Roman" w:hAnsi="Times New Roman" w:cs="Times New Roman"/>
          <w:sz w:val="24"/>
          <w:szCs w:val="24"/>
        </w:rPr>
        <w:t>arpin</w:t>
      </w:r>
      <w:proofErr w:type="spellEnd"/>
      <w:r>
        <w:rPr>
          <w:rFonts w:ascii="Times New Roman" w:hAnsi="Times New Roman" w:cs="Times New Roman"/>
          <w:sz w:val="24"/>
          <w:szCs w:val="24"/>
        </w:rPr>
        <w:t xml:space="preserve">, elicitor of the hypersensitive response produced by the plant pathogen Erwinia </w:t>
      </w:r>
      <w:proofErr w:type="spellStart"/>
      <w:r>
        <w:rPr>
          <w:rFonts w:ascii="Times New Roman" w:hAnsi="Times New Roman" w:cs="Times New Roman"/>
          <w:sz w:val="24"/>
          <w:szCs w:val="24"/>
        </w:rPr>
        <w:t>Amylovora</w:t>
      </w:r>
      <w:proofErr w:type="spellEnd"/>
      <w:r>
        <w:rPr>
          <w:rFonts w:ascii="Times New Roman" w:hAnsi="Times New Roman" w:cs="Times New Roman"/>
          <w:sz w:val="24"/>
          <w:szCs w:val="24"/>
        </w:rPr>
        <w:t>. Science 257:85–88</w:t>
      </w:r>
    </w:p>
    <w:p w14:paraId="50361F56"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Jones, J., </w:t>
      </w:r>
      <w:proofErr w:type="spellStart"/>
      <w:proofErr w:type="gramStart"/>
      <w:r>
        <w:rPr>
          <w:rFonts w:ascii="Times New Roman" w:hAnsi="Times New Roman" w:cs="Times New Roman"/>
          <w:sz w:val="24"/>
          <w:szCs w:val="24"/>
        </w:rPr>
        <w:t>Dangl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J. The plant immune system. Nature 444,323-329 (2006)</w:t>
      </w:r>
    </w:p>
    <w:p w14:paraId="475D0CD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Durrant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W.E.and</w:t>
      </w:r>
      <w:proofErr w:type="spellEnd"/>
      <w:r>
        <w:rPr>
          <w:rFonts w:ascii="Times New Roman" w:hAnsi="Times New Roman" w:cs="Times New Roman"/>
          <w:sz w:val="24"/>
          <w:szCs w:val="24"/>
        </w:rPr>
        <w:t xml:space="preserve"> Dong, X. (2004) Systemic acquired resistance,42,185-</w:t>
      </w:r>
      <w:r>
        <w:rPr>
          <w:rFonts w:ascii="Times New Roman" w:hAnsi="Times New Roman" w:cs="Times New Roman"/>
          <w:sz w:val="24"/>
          <w:szCs w:val="24"/>
        </w:rPr>
        <w:t>209.</w:t>
      </w:r>
    </w:p>
    <w:p w14:paraId="57C1A150"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Brigitte </w:t>
      </w:r>
      <w:proofErr w:type="spellStart"/>
      <w:r>
        <w:rPr>
          <w:rFonts w:ascii="Times New Roman" w:hAnsi="Times New Roman" w:cs="Times New Roman"/>
          <w:sz w:val="24"/>
          <w:szCs w:val="24"/>
        </w:rPr>
        <w:t>Mauch</w:t>
      </w:r>
      <w:proofErr w:type="spellEnd"/>
      <w:r>
        <w:rPr>
          <w:rFonts w:ascii="Times New Roman" w:hAnsi="Times New Roman" w:cs="Times New Roman"/>
          <w:sz w:val="24"/>
          <w:szCs w:val="24"/>
        </w:rPr>
        <w:t xml:space="preserve"> Mani, Ivan </w:t>
      </w:r>
      <w:proofErr w:type="spellStart"/>
      <w:r>
        <w:rPr>
          <w:rFonts w:ascii="Times New Roman" w:hAnsi="Times New Roman" w:cs="Times New Roman"/>
          <w:sz w:val="24"/>
          <w:szCs w:val="24"/>
        </w:rPr>
        <w:t>Baccelli</w:t>
      </w:r>
      <w:proofErr w:type="spellEnd"/>
      <w:r>
        <w:rPr>
          <w:rFonts w:ascii="Times New Roman" w:hAnsi="Times New Roman" w:cs="Times New Roman"/>
          <w:sz w:val="24"/>
          <w:szCs w:val="24"/>
        </w:rPr>
        <w:t xml:space="preserve">, Estrella Luna and Victor </w:t>
      </w:r>
      <w:proofErr w:type="spellStart"/>
      <w:r>
        <w:rPr>
          <w:rFonts w:ascii="Times New Roman" w:hAnsi="Times New Roman" w:cs="Times New Roman"/>
          <w:sz w:val="24"/>
          <w:szCs w:val="24"/>
        </w:rPr>
        <w:t>flors</w:t>
      </w:r>
      <w:proofErr w:type="spellEnd"/>
      <w:r>
        <w:rPr>
          <w:rFonts w:ascii="Times New Roman" w:hAnsi="Times New Roman" w:cs="Times New Roman"/>
          <w:sz w:val="24"/>
          <w:szCs w:val="24"/>
        </w:rPr>
        <w:t>. Annual review of plant biology (2017).</w:t>
      </w:r>
    </w:p>
    <w:p w14:paraId="3A566FC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White, R. F. (1979). Acetylsalicylic acid (aspirin) induces resistance to tobacco mosaic virus in tobacco. Virology 99, 410–412. </w:t>
      </w:r>
    </w:p>
    <w:p w14:paraId="210AE67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Conrath</w:t>
      </w:r>
      <w:proofErr w:type="spellEnd"/>
      <w:r>
        <w:rPr>
          <w:rFonts w:ascii="Times New Roman" w:hAnsi="Times New Roman" w:cs="Times New Roman"/>
          <w:sz w:val="24"/>
          <w:szCs w:val="24"/>
        </w:rPr>
        <w:t>, U., C</w:t>
      </w:r>
      <w:r>
        <w:rPr>
          <w:rFonts w:ascii="Times New Roman" w:hAnsi="Times New Roman" w:cs="Times New Roman"/>
          <w:sz w:val="24"/>
          <w:szCs w:val="24"/>
        </w:rPr>
        <w:t xml:space="preserve">hen, Z., Ricigliano, J. R., and Klessig, D. F. (1995). Two inducers of plant defense responses, 2,6-dichloroisonicotinec acid and salicylic acid, inhibit catalase activity in tobacco. Proc. Natl. Acad. Sci. U.S.A. 92, 7143–7147. </w:t>
      </w:r>
    </w:p>
    <w:p w14:paraId="3A38D793"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Vernooij</w:t>
      </w:r>
      <w:proofErr w:type="spellEnd"/>
      <w:r>
        <w:rPr>
          <w:rFonts w:ascii="Times New Roman" w:hAnsi="Times New Roman" w:cs="Times New Roman"/>
          <w:sz w:val="24"/>
          <w:szCs w:val="24"/>
        </w:rPr>
        <w:t>, B. (1995). 2,6-D</w:t>
      </w:r>
      <w:r>
        <w:rPr>
          <w:rFonts w:ascii="Times New Roman" w:hAnsi="Times New Roman" w:cs="Times New Roman"/>
          <w:sz w:val="24"/>
          <w:szCs w:val="24"/>
        </w:rPr>
        <w:t xml:space="preserve">ichloroisonicotinic acid induced resistance to pathogen without the accumulation of salicylic acid. Mol. Plant Microbe Interact. 8, 228–234. </w:t>
      </w:r>
    </w:p>
    <w:p w14:paraId="31B2E28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Santino, A., </w:t>
      </w:r>
      <w:proofErr w:type="spellStart"/>
      <w:r>
        <w:rPr>
          <w:rFonts w:ascii="Times New Roman" w:hAnsi="Times New Roman" w:cs="Times New Roman"/>
          <w:sz w:val="24"/>
          <w:szCs w:val="24"/>
        </w:rPr>
        <w:t>Taurino</w:t>
      </w:r>
      <w:proofErr w:type="spellEnd"/>
      <w:r>
        <w:rPr>
          <w:rFonts w:ascii="Times New Roman" w:hAnsi="Times New Roman" w:cs="Times New Roman"/>
          <w:sz w:val="24"/>
          <w:szCs w:val="24"/>
        </w:rPr>
        <w:t xml:space="preserve">, M., De Domenico, S., </w:t>
      </w:r>
      <w:proofErr w:type="spellStart"/>
      <w:r>
        <w:rPr>
          <w:rFonts w:ascii="Times New Roman" w:hAnsi="Times New Roman" w:cs="Times New Roman"/>
          <w:sz w:val="24"/>
          <w:szCs w:val="24"/>
        </w:rPr>
        <w:t>Bonsegna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Poltronieri</w:t>
      </w:r>
      <w:proofErr w:type="spellEnd"/>
      <w:r>
        <w:rPr>
          <w:rFonts w:ascii="Times New Roman" w:hAnsi="Times New Roman" w:cs="Times New Roman"/>
          <w:sz w:val="24"/>
          <w:szCs w:val="24"/>
        </w:rPr>
        <w:t xml:space="preserve">, P., Pastor, V., et al. (2013). </w:t>
      </w:r>
      <w:proofErr w:type="spellStart"/>
      <w:r>
        <w:rPr>
          <w:rFonts w:ascii="Times New Roman" w:hAnsi="Times New Roman" w:cs="Times New Roman"/>
          <w:sz w:val="24"/>
          <w:szCs w:val="24"/>
        </w:rPr>
        <w:t>Jasmonate</w:t>
      </w:r>
      <w:proofErr w:type="spellEnd"/>
      <w:r>
        <w:rPr>
          <w:rFonts w:ascii="Times New Roman" w:hAnsi="Times New Roman" w:cs="Times New Roman"/>
          <w:sz w:val="24"/>
          <w:szCs w:val="24"/>
        </w:rPr>
        <w:t xml:space="preserve"> sig</w:t>
      </w:r>
      <w:r>
        <w:rPr>
          <w:rFonts w:ascii="Times New Roman" w:hAnsi="Times New Roman" w:cs="Times New Roman"/>
          <w:sz w:val="24"/>
          <w:szCs w:val="24"/>
        </w:rPr>
        <w:t xml:space="preserve">naling in plant development and defense response to multiple (a)biotic stresses. Plant Cell Rep. 32, 1085–1098. </w:t>
      </w:r>
    </w:p>
    <w:p w14:paraId="36A9B48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Yan, J., Li, H., Li, S., Yao, R., Deng, H.,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Q., et al. (2013). The Arabidopsis F-Box protein coronatine insensitive1 is stabilized by SCF </w:t>
      </w:r>
      <w:r>
        <w:rPr>
          <w:rFonts w:ascii="Times New Roman" w:hAnsi="Times New Roman" w:cs="Times New Roman"/>
          <w:sz w:val="24"/>
          <w:szCs w:val="24"/>
        </w:rPr>
        <w:t>COI1 and degraded via the 26S proteasome pathway. Plant Cell 25, 486–498.</w:t>
      </w:r>
    </w:p>
    <w:p w14:paraId="27807F0F"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Browse, J. (2009). </w:t>
      </w:r>
      <w:proofErr w:type="spellStart"/>
      <w:r>
        <w:rPr>
          <w:rFonts w:ascii="Times New Roman" w:hAnsi="Times New Roman" w:cs="Times New Roman"/>
          <w:sz w:val="24"/>
          <w:szCs w:val="24"/>
        </w:rPr>
        <w:t>Jasmonate</w:t>
      </w:r>
      <w:proofErr w:type="spellEnd"/>
      <w:r>
        <w:rPr>
          <w:rFonts w:ascii="Times New Roman" w:hAnsi="Times New Roman" w:cs="Times New Roman"/>
          <w:sz w:val="24"/>
          <w:szCs w:val="24"/>
        </w:rPr>
        <w:t xml:space="preserve"> passes muster: a receptor and targets for the defense hormone. </w:t>
      </w:r>
      <w:proofErr w:type="spellStart"/>
      <w:r>
        <w:rPr>
          <w:rFonts w:ascii="Times New Roman" w:hAnsi="Times New Roman" w:cs="Times New Roman"/>
          <w:sz w:val="24"/>
          <w:szCs w:val="24"/>
        </w:rPr>
        <w:t>Annu</w:t>
      </w:r>
      <w:proofErr w:type="spellEnd"/>
      <w:r>
        <w:rPr>
          <w:rFonts w:ascii="Times New Roman" w:hAnsi="Times New Roman" w:cs="Times New Roman"/>
          <w:sz w:val="24"/>
          <w:szCs w:val="24"/>
        </w:rPr>
        <w:t xml:space="preserve">. Rev. Plant Biol. 60, 183–205. </w:t>
      </w:r>
    </w:p>
    <w:p w14:paraId="07972344"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xml:space="preserve"> DW, Dong YJ, Zhang Y, Li SP, Shi FC (2017) Plant </w:t>
      </w:r>
      <w:r>
        <w:rPr>
          <w:rFonts w:ascii="Times New Roman" w:hAnsi="Times New Roman" w:cs="Times New Roman"/>
          <w:sz w:val="24"/>
          <w:szCs w:val="24"/>
        </w:rPr>
        <w:t>immunity inducer development and application. Mol Plant-Microbe Interact 30(5):355–360.</w:t>
      </w:r>
    </w:p>
    <w:sectPr w:rsidR="00E05FB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A9C48" w14:textId="77777777" w:rsidR="00F17E35" w:rsidRDefault="00F17E35">
      <w:pPr>
        <w:spacing w:line="240" w:lineRule="auto"/>
      </w:pPr>
      <w:r>
        <w:separator/>
      </w:r>
    </w:p>
  </w:endnote>
  <w:endnote w:type="continuationSeparator" w:id="0">
    <w:p w14:paraId="7E243FF6" w14:textId="77777777" w:rsidR="00F17E35" w:rsidRDefault="00F17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29CB" w14:textId="77777777" w:rsidR="00197902" w:rsidRDefault="00197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FB3C" w14:textId="77777777" w:rsidR="00197902" w:rsidRDefault="00197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C4DB" w14:textId="77777777" w:rsidR="00197902" w:rsidRDefault="0019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7255" w14:textId="77777777" w:rsidR="00F17E35" w:rsidRDefault="00F17E35">
      <w:pPr>
        <w:spacing w:after="0"/>
      </w:pPr>
      <w:r>
        <w:separator/>
      </w:r>
    </w:p>
  </w:footnote>
  <w:footnote w:type="continuationSeparator" w:id="0">
    <w:p w14:paraId="32E0CF32" w14:textId="77777777" w:rsidR="00F17E35" w:rsidRDefault="00F17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D2A5" w14:textId="29AF0AF4" w:rsidR="00197902" w:rsidRDefault="00197902">
    <w:pPr>
      <w:pStyle w:val="Header"/>
    </w:pPr>
    <w:r>
      <w:rPr>
        <w:noProof/>
      </w:rPr>
      <w:pict w14:anchorId="510E3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21251"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8A89" w14:textId="0F5BC607" w:rsidR="00197902" w:rsidRDefault="00197902">
    <w:pPr>
      <w:pStyle w:val="Header"/>
    </w:pPr>
    <w:r>
      <w:rPr>
        <w:noProof/>
      </w:rPr>
      <w:pict w14:anchorId="2062F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21252"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B447" w14:textId="4CF180FF" w:rsidR="00197902" w:rsidRDefault="00197902">
    <w:pPr>
      <w:pStyle w:val="Header"/>
    </w:pPr>
    <w:r>
      <w:rPr>
        <w:noProof/>
      </w:rPr>
      <w:pict w14:anchorId="1B59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21250"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15584"/>
    <w:multiLevelType w:val="multilevel"/>
    <w:tmpl w:val="22E1558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22"/>
    <w:rsid w:val="000479D8"/>
    <w:rsid w:val="000853E2"/>
    <w:rsid w:val="000977A7"/>
    <w:rsid w:val="000C2D0D"/>
    <w:rsid w:val="001144EC"/>
    <w:rsid w:val="00115813"/>
    <w:rsid w:val="0017011B"/>
    <w:rsid w:val="0017464D"/>
    <w:rsid w:val="00197902"/>
    <w:rsid w:val="001C69BB"/>
    <w:rsid w:val="001E41E3"/>
    <w:rsid w:val="00221E48"/>
    <w:rsid w:val="00234179"/>
    <w:rsid w:val="00286C8A"/>
    <w:rsid w:val="002A0CDD"/>
    <w:rsid w:val="002C2B8D"/>
    <w:rsid w:val="002C78FE"/>
    <w:rsid w:val="002D1E6F"/>
    <w:rsid w:val="002F1CDF"/>
    <w:rsid w:val="0035784E"/>
    <w:rsid w:val="00373211"/>
    <w:rsid w:val="00393D5C"/>
    <w:rsid w:val="003944D4"/>
    <w:rsid w:val="003B115F"/>
    <w:rsid w:val="003C5531"/>
    <w:rsid w:val="0042711B"/>
    <w:rsid w:val="00466801"/>
    <w:rsid w:val="00475DFE"/>
    <w:rsid w:val="004B2A69"/>
    <w:rsid w:val="004B361A"/>
    <w:rsid w:val="004C0306"/>
    <w:rsid w:val="004C2ABB"/>
    <w:rsid w:val="004C704B"/>
    <w:rsid w:val="0055018F"/>
    <w:rsid w:val="0058411D"/>
    <w:rsid w:val="005963F0"/>
    <w:rsid w:val="005B22A9"/>
    <w:rsid w:val="005C4E40"/>
    <w:rsid w:val="00602D75"/>
    <w:rsid w:val="006231D6"/>
    <w:rsid w:val="006B4318"/>
    <w:rsid w:val="006D180D"/>
    <w:rsid w:val="00730F14"/>
    <w:rsid w:val="0073789A"/>
    <w:rsid w:val="0076191A"/>
    <w:rsid w:val="00790542"/>
    <w:rsid w:val="00801C4C"/>
    <w:rsid w:val="008753C4"/>
    <w:rsid w:val="008F441E"/>
    <w:rsid w:val="009225BC"/>
    <w:rsid w:val="00970A67"/>
    <w:rsid w:val="0099055B"/>
    <w:rsid w:val="009A122B"/>
    <w:rsid w:val="009C6C24"/>
    <w:rsid w:val="009D7D64"/>
    <w:rsid w:val="00A17633"/>
    <w:rsid w:val="00A21333"/>
    <w:rsid w:val="00A267F0"/>
    <w:rsid w:val="00A627BB"/>
    <w:rsid w:val="00A75FCA"/>
    <w:rsid w:val="00A8147F"/>
    <w:rsid w:val="00AA0327"/>
    <w:rsid w:val="00AA54D1"/>
    <w:rsid w:val="00AF2994"/>
    <w:rsid w:val="00B076A7"/>
    <w:rsid w:val="00B133AE"/>
    <w:rsid w:val="00B33158"/>
    <w:rsid w:val="00B43736"/>
    <w:rsid w:val="00B52656"/>
    <w:rsid w:val="00B54EFA"/>
    <w:rsid w:val="00B557C3"/>
    <w:rsid w:val="00BA0843"/>
    <w:rsid w:val="00BA7DBB"/>
    <w:rsid w:val="00BB0983"/>
    <w:rsid w:val="00C01F01"/>
    <w:rsid w:val="00C30EF2"/>
    <w:rsid w:val="00CE46FE"/>
    <w:rsid w:val="00CF3226"/>
    <w:rsid w:val="00D10A5D"/>
    <w:rsid w:val="00D21F5F"/>
    <w:rsid w:val="00D50086"/>
    <w:rsid w:val="00D978FB"/>
    <w:rsid w:val="00D979F9"/>
    <w:rsid w:val="00DA1212"/>
    <w:rsid w:val="00DD6CB9"/>
    <w:rsid w:val="00DE31FB"/>
    <w:rsid w:val="00E05FBE"/>
    <w:rsid w:val="00E43361"/>
    <w:rsid w:val="00E666F1"/>
    <w:rsid w:val="00E7463F"/>
    <w:rsid w:val="00E9338C"/>
    <w:rsid w:val="00F124DE"/>
    <w:rsid w:val="00F17E35"/>
    <w:rsid w:val="00F31222"/>
    <w:rsid w:val="00F31629"/>
    <w:rsid w:val="00F474BF"/>
    <w:rsid w:val="00F64AB0"/>
    <w:rsid w:val="00FC79C9"/>
    <w:rsid w:val="00FE72C3"/>
    <w:rsid w:val="2ED81700"/>
    <w:rsid w:val="73B85C9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F06ED"/>
  <w15:docId w15:val="{855B5818-9F93-459E-8807-6B4A24B3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bidi="ta-IN"/>
    </w:rPr>
  </w:style>
  <w:style w:type="character" w:customStyle="1" w:styleId="fadeinm1hgl8">
    <w:name w:val="_fadein_m1hgl_8"/>
    <w:basedOn w:val="DefaultParagraphFont"/>
    <w:qFormat/>
  </w:style>
  <w:style w:type="character" w:customStyle="1" w:styleId="relative">
    <w:name w:val="relative"/>
    <w:basedOn w:val="DefaultParagraphFont"/>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me-1">
    <w:name w:val="-me-1"/>
    <w:basedOn w:val="DefaultParagraphFont"/>
  </w:style>
  <w:style w:type="paragraph" w:styleId="Header">
    <w:name w:val="header"/>
    <w:basedOn w:val="Normal"/>
    <w:link w:val="HeaderChar"/>
    <w:uiPriority w:val="99"/>
    <w:unhideWhenUsed/>
    <w:rsid w:val="00197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02"/>
    <w:rPr>
      <w:sz w:val="22"/>
      <w:szCs w:val="22"/>
      <w:lang w:val="en-US" w:eastAsia="en-US"/>
    </w:rPr>
  </w:style>
  <w:style w:type="paragraph" w:styleId="Footer">
    <w:name w:val="footer"/>
    <w:basedOn w:val="Normal"/>
    <w:link w:val="FooterChar"/>
    <w:uiPriority w:val="99"/>
    <w:unhideWhenUsed/>
    <w:rsid w:val="0019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0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D7E4-2972-4DC2-9B12-FC628EA6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6278</Words>
  <Characters>35787</Characters>
  <Application>Microsoft Office Word</Application>
  <DocSecurity>0</DocSecurity>
  <Lines>298</Lines>
  <Paragraphs>83</Paragraphs>
  <ScaleCrop>false</ScaleCrop>
  <Company/>
  <LinksUpToDate>false</LinksUpToDate>
  <CharactersWithSpaces>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PRASHANTH</dc:creator>
  <cp:lastModifiedBy>SDI 1180</cp:lastModifiedBy>
  <cp:revision>23</cp:revision>
  <dcterms:created xsi:type="dcterms:W3CDTF">2025-05-28T08:41:00Z</dcterms:created>
  <dcterms:modified xsi:type="dcterms:W3CDTF">2025-07-19T12:53:00Z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6D574BC9D70B40C0BCF96E61DB1F33B0</vt:lpwstr>
  </property>
</Properties>
</file>