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F1873" w14:textId="5410CA4E" w:rsidR="00696CC0" w:rsidRDefault="00BC06A9">
      <w:pPr>
        <w:spacing w:after="0" w:line="360" w:lineRule="auto"/>
        <w:jc w:val="both"/>
        <w:rPr>
          <w:rFonts w:ascii="Times New Roman" w:hAnsi="Times New Roman" w:cs="Times New Roman"/>
          <w:b/>
          <w:bCs/>
        </w:rPr>
      </w:pPr>
      <w:r w:rsidRPr="00BC06A9">
        <w:rPr>
          <w:rFonts w:ascii="Times New Roman" w:hAnsi="Times New Roman" w:cs="Times New Roman"/>
          <w:b/>
          <w:bCs/>
        </w:rPr>
        <w:t xml:space="preserve">Impact of Growth Regulating Substances on Different Varieties of Okra </w:t>
      </w:r>
      <w:r w:rsidR="007E309D">
        <w:rPr>
          <w:rFonts w:ascii="Times New Roman" w:hAnsi="Times New Roman" w:cs="Times New Roman"/>
          <w:b/>
          <w:bCs/>
        </w:rPr>
        <w:t>(</w:t>
      </w:r>
      <w:r w:rsidR="007E309D">
        <w:rPr>
          <w:rFonts w:ascii="Times New Roman" w:hAnsi="Times New Roman" w:cs="Times New Roman"/>
          <w:b/>
          <w:bCs/>
          <w:i/>
          <w:iCs/>
        </w:rPr>
        <w:t xml:space="preserve">Abelmoschus </w:t>
      </w:r>
      <w:proofErr w:type="spellStart"/>
      <w:r w:rsidR="007E309D">
        <w:rPr>
          <w:rFonts w:ascii="Times New Roman" w:hAnsi="Times New Roman" w:cs="Times New Roman"/>
          <w:b/>
          <w:bCs/>
          <w:i/>
          <w:iCs/>
        </w:rPr>
        <w:t>esculentus</w:t>
      </w:r>
      <w:proofErr w:type="spellEnd"/>
      <w:r w:rsidR="007E309D">
        <w:rPr>
          <w:rFonts w:ascii="Times New Roman" w:hAnsi="Times New Roman" w:cs="Times New Roman"/>
          <w:b/>
          <w:bCs/>
        </w:rPr>
        <w:t> L.)</w:t>
      </w:r>
    </w:p>
    <w:p w14:paraId="7869BC75" w14:textId="30CEB9E4" w:rsidR="005B53BB" w:rsidRDefault="005B53BB">
      <w:pPr>
        <w:spacing w:after="0" w:line="360" w:lineRule="auto"/>
        <w:rPr>
          <w:rFonts w:ascii="Times New Roman" w:hAnsi="Times New Roman" w:cs="Times New Roman"/>
        </w:rPr>
      </w:pPr>
    </w:p>
    <w:p w14:paraId="05BE2045" w14:textId="77777777" w:rsidR="009D1957" w:rsidRDefault="009D1957">
      <w:pPr>
        <w:spacing w:after="0" w:line="360" w:lineRule="auto"/>
        <w:rPr>
          <w:rFonts w:ascii="Times New Roman" w:hAnsi="Times New Roman" w:cs="Times New Roman"/>
        </w:rPr>
      </w:pPr>
    </w:p>
    <w:p w14:paraId="1FAD1308"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Abstract</w:t>
      </w:r>
      <w:r>
        <w:rPr>
          <w:rFonts w:ascii="Times New Roman" w:hAnsi="Times New Roman" w:cs="Times New Roman"/>
        </w:rPr>
        <w:br/>
        <w:t>A field study was conducted during the summer seasons of 2023–2024 at Guru Kashi University, Punjab, India, to evaluate the impact of plant growth regulators (PGRs) on four okra varieties: Varsha Uphar, Unnat Hisar, Hisar Naveen, and Kashi Chaman. The experiment employed a split-plot design with three replications, assigning varieties to main plots and ten PGR treatments to subplots. Treatments included combinations of gibberellic acid (GA</w:t>
      </w:r>
      <w:r>
        <w:rPr>
          <w:rFonts w:ascii="Cambria Math" w:hAnsi="Cambria Math" w:cs="Cambria Math"/>
        </w:rPr>
        <w:t>₃</w:t>
      </w:r>
      <w:r>
        <w:rPr>
          <w:rFonts w:ascii="Times New Roman" w:hAnsi="Times New Roman" w:cs="Times New Roman"/>
        </w:rPr>
        <w:t>: 200, 300, 400 ppm), indole-3-acetic acid (IAA: 10, 15, 20 ppm), naphthalene acetic acid (NAA: 10, 20, 30 ppm), ascorbic acid (250 ppm), and a control. Results demonstrated that </w:t>
      </w:r>
      <w:r>
        <w:rPr>
          <w:rFonts w:ascii="Times New Roman" w:hAnsi="Times New Roman" w:cs="Times New Roman"/>
          <w:b/>
          <w:bCs/>
        </w:rPr>
        <w:t>IAA at 20 ppm + ascorbic acid (250 ppm)</w:t>
      </w:r>
      <w:r>
        <w:rPr>
          <w:rFonts w:ascii="Times New Roman" w:hAnsi="Times New Roman" w:cs="Times New Roman"/>
        </w:rPr>
        <w:t> significantly enhanced vegetative growth, flowering, and yield parameters. Unnat Hisar treated with IAA 20 ppm + ascorbic acid recorded the highest plant height (9.28 cm at 25 DAS), internodal length (4.84 cm), and branches (20.6). Varsha Uphar under the same treatment achieved the tallest plants at harvest (102.5 cm), maximum leaves (21.88), fruits per plant (22.3), fruit length (13.44 cm), and yield (158.4 q/ha). Earliest flowering occurred in Hisar Naveen with NAA 10 ppm (35.13 days). The synergistic effect of IAA and ascorbic acid optimized growth and yield, particularly in Varsha Uphar and Unnat Hisar, establishing this combination as highly effective for okra cultivation in semi-arid regions.</w:t>
      </w:r>
    </w:p>
    <w:p w14:paraId="4DBFD387"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Keywords</w:t>
      </w:r>
      <w:r>
        <w:rPr>
          <w:rFonts w:ascii="Times New Roman" w:hAnsi="Times New Roman" w:cs="Times New Roman"/>
        </w:rPr>
        <w:t>: Okra, Plant Growth Regulators, IAA, NAA, Yield Enhancement</w:t>
      </w:r>
    </w:p>
    <w:p w14:paraId="05E79023" w14:textId="77777777" w:rsidR="00B25D2A" w:rsidRDefault="00B25D2A">
      <w:pPr>
        <w:spacing w:after="0" w:line="360" w:lineRule="auto"/>
        <w:jc w:val="both"/>
        <w:rPr>
          <w:rFonts w:ascii="Times New Roman" w:hAnsi="Times New Roman" w:cs="Times New Roman"/>
          <w:b/>
        </w:rPr>
      </w:pPr>
    </w:p>
    <w:p w14:paraId="70546240" w14:textId="23E4351F" w:rsidR="00CB1A26" w:rsidRPr="00CB1A26" w:rsidRDefault="00B25D2A" w:rsidP="00B25D2A">
      <w:pPr>
        <w:spacing w:after="0" w:line="360" w:lineRule="auto"/>
        <w:jc w:val="both"/>
        <w:rPr>
          <w:rFonts w:ascii="Times New Roman" w:hAnsi="Times New Roman" w:cs="Times New Roman"/>
          <w:b/>
        </w:rPr>
      </w:pPr>
      <w:r w:rsidRPr="00B25D2A">
        <w:rPr>
          <w:rFonts w:ascii="Times New Roman" w:hAnsi="Times New Roman" w:cs="Times New Roman"/>
          <w:b/>
        </w:rPr>
        <w:t>Introduction</w:t>
      </w:r>
      <w:r>
        <w:rPr>
          <w:rFonts w:ascii="Times New Roman" w:hAnsi="Times New Roman" w:cs="Times New Roman"/>
          <w:b/>
        </w:rPr>
        <w:br/>
      </w:r>
      <w:r w:rsidR="00CB1A26" w:rsidRPr="00CB1A26">
        <w:rPr>
          <w:rFonts w:ascii="Times New Roman" w:eastAsia="Times New Roman" w:hAnsi="Times New Roman" w:cs="Times New Roman"/>
          <w:kern w:val="0"/>
          <w:lang w:val="en-US"/>
          <w14:ligatures w14:val="none"/>
        </w:rPr>
        <w:t>Okra (</w:t>
      </w:r>
      <w:r w:rsidR="00CB1A26" w:rsidRPr="00CB1A26">
        <w:rPr>
          <w:rFonts w:ascii="Times New Roman" w:eastAsia="Times New Roman" w:hAnsi="Times New Roman" w:cs="Times New Roman"/>
          <w:i/>
          <w:iCs/>
          <w:kern w:val="0"/>
          <w:lang w:val="en-US"/>
          <w14:ligatures w14:val="none"/>
        </w:rPr>
        <w:t xml:space="preserve">Abelmoschus </w:t>
      </w:r>
      <w:proofErr w:type="spellStart"/>
      <w:r w:rsidR="00CB1A26" w:rsidRPr="00CB1A26">
        <w:rPr>
          <w:rFonts w:ascii="Times New Roman" w:eastAsia="Times New Roman" w:hAnsi="Times New Roman" w:cs="Times New Roman"/>
          <w:i/>
          <w:iCs/>
          <w:kern w:val="0"/>
          <w:lang w:val="en-US"/>
          <w14:ligatures w14:val="none"/>
        </w:rPr>
        <w:t>esculentus</w:t>
      </w:r>
      <w:proofErr w:type="spellEnd"/>
      <w:r w:rsidR="00CB1A26" w:rsidRPr="00CB1A26">
        <w:rPr>
          <w:rFonts w:ascii="Times New Roman" w:eastAsia="Times New Roman" w:hAnsi="Times New Roman" w:cs="Times New Roman"/>
          <w:kern w:val="0"/>
          <w:lang w:val="en-US"/>
          <w14:ligatures w14:val="none"/>
        </w:rPr>
        <w:t xml:space="preserve"> L.), a member of the </w:t>
      </w:r>
      <w:proofErr w:type="spellStart"/>
      <w:r w:rsidR="00CB1A26" w:rsidRPr="00CB1A26">
        <w:rPr>
          <w:rFonts w:ascii="Times New Roman" w:eastAsia="Times New Roman" w:hAnsi="Times New Roman" w:cs="Times New Roman"/>
          <w:kern w:val="0"/>
          <w:lang w:val="en-US"/>
          <w14:ligatures w14:val="none"/>
        </w:rPr>
        <w:t>Malvaceae</w:t>
      </w:r>
      <w:proofErr w:type="spellEnd"/>
      <w:r w:rsidR="00CB1A26" w:rsidRPr="00CB1A26">
        <w:rPr>
          <w:rFonts w:ascii="Times New Roman" w:eastAsia="Times New Roman" w:hAnsi="Times New Roman" w:cs="Times New Roman"/>
          <w:kern w:val="0"/>
          <w:lang w:val="en-US"/>
          <w14:ligatures w14:val="none"/>
        </w:rPr>
        <w:t xml:space="preserve"> family (2n=130), is a nutrient-dense vegetable pivotal in tropical and subtropical agriculture. Rich in vitamins (A, C), minerals (calcium: 66 mg/100g), and antioxidants, it serves as food, animal feed, and industrial raw material (Anwar et al., 2009). India, the world’s second-largest vegetable producer (204.96 million </w:t>
      </w:r>
      <w:proofErr w:type="spellStart"/>
      <w:r w:rsidR="00CB1A26" w:rsidRPr="00CB1A26">
        <w:rPr>
          <w:rFonts w:ascii="Times New Roman" w:eastAsia="Times New Roman" w:hAnsi="Times New Roman" w:cs="Times New Roman"/>
          <w:kern w:val="0"/>
          <w:lang w:val="en-US"/>
          <w14:ligatures w14:val="none"/>
        </w:rPr>
        <w:t>tonnes</w:t>
      </w:r>
      <w:proofErr w:type="spellEnd"/>
      <w:r w:rsidR="00CB1A26" w:rsidRPr="00CB1A26">
        <w:rPr>
          <w:rFonts w:ascii="Times New Roman" w:eastAsia="Times New Roman" w:hAnsi="Times New Roman" w:cs="Times New Roman"/>
          <w:kern w:val="0"/>
          <w:lang w:val="en-US"/>
          <w14:ligatures w14:val="none"/>
        </w:rPr>
        <w:t xml:space="preserve"> annually), dominates okra cultivation, with Gujarat leading (1.132 million </w:t>
      </w:r>
      <w:proofErr w:type="spellStart"/>
      <w:r w:rsidR="00CB1A26" w:rsidRPr="00CB1A26">
        <w:rPr>
          <w:rFonts w:ascii="Times New Roman" w:eastAsia="Times New Roman" w:hAnsi="Times New Roman" w:cs="Times New Roman"/>
          <w:kern w:val="0"/>
          <w:lang w:val="en-US"/>
          <w14:ligatures w14:val="none"/>
        </w:rPr>
        <w:t>tonnes</w:t>
      </w:r>
      <w:proofErr w:type="spellEnd"/>
      <w:r w:rsidR="00CB1A26" w:rsidRPr="00CB1A26">
        <w:rPr>
          <w:rFonts w:ascii="Times New Roman" w:eastAsia="Times New Roman" w:hAnsi="Times New Roman" w:cs="Times New Roman"/>
          <w:kern w:val="0"/>
          <w:lang w:val="en-US"/>
          <w14:ligatures w14:val="none"/>
        </w:rPr>
        <w:t xml:space="preserve"> in 2023–24) (Saxena &amp; Gandhi, 2015; CEIC, 2024). Despite its economic significance, okra yields remain suboptimal due to:</w:t>
      </w:r>
    </w:p>
    <w:p w14:paraId="704A26CF" w14:textId="59E79E0E" w:rsidR="00CB1A26" w:rsidRPr="00B25D2A" w:rsidRDefault="00CB1A26"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Environmental stress:</w:t>
      </w:r>
      <w:r w:rsidRPr="00B25D2A">
        <w:rPr>
          <w:rFonts w:ascii="Times New Roman" w:eastAsia="Times New Roman" w:hAnsi="Times New Roman" w:cs="Times New Roman"/>
          <w:kern w:val="0"/>
          <w:lang w:val="en-US"/>
          <w14:ligatures w14:val="none"/>
        </w:rPr>
        <w:t xml:space="preserve"> Okra is highly sensitive to abiotic stresses such as frost, drought, and excessive heat. Optimal growth occurs within a temperature range of 24–</w:t>
      </w:r>
      <w:r w:rsidRPr="00B25D2A">
        <w:rPr>
          <w:rFonts w:ascii="Times New Roman" w:eastAsia="Times New Roman" w:hAnsi="Times New Roman" w:cs="Times New Roman"/>
          <w:kern w:val="0"/>
          <w:lang w:val="en-US"/>
          <w14:ligatures w14:val="none"/>
        </w:rPr>
        <w:lastRenderedPageBreak/>
        <w:t>28°C, and deviations beyond this can lead to physiological disorders, delayed germination, and reduced fruit development. Drought stress impairs nutrient uptake, while waterlogging reduces oxygen availability to roots, both conditions severely affecting yield and quality.</w:t>
      </w:r>
    </w:p>
    <w:p w14:paraId="52DA2335" w14:textId="0CC7E44F" w:rsidR="00F0012B" w:rsidRPr="00B25D2A" w:rsidRDefault="00CB1A26"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Physiological constraints:</w:t>
      </w:r>
      <w:r w:rsidRPr="00B25D2A">
        <w:rPr>
          <w:rFonts w:ascii="Times New Roman" w:eastAsia="Times New Roman" w:hAnsi="Times New Roman" w:cs="Times New Roman"/>
          <w:kern w:val="0"/>
          <w:lang w:val="en-US"/>
          <w14:ligatures w14:val="none"/>
        </w:rPr>
        <w:t xml:space="preserve"> The crop is prone to flower abscission and poor fruit set, especially under high-temperature conditions and hormonal imbalance. Limited assimilate partitioning to reproductive parts due to insufficient sink strength or hormonal signaling leads to decreased pod formation. The excessive drop of buds and immature fruits further reduces marketable yield, necessitating the use of external agents like plant growth regulators to optimize these physiological processes.</w:t>
      </w:r>
    </w:p>
    <w:p w14:paraId="33A79E19" w14:textId="77777777" w:rsidR="00CB1A26" w:rsidRPr="00CB1A26" w:rsidRDefault="00CB1A26" w:rsidP="00CB1A26">
      <w:pPr>
        <w:spacing w:before="100" w:beforeAutospacing="1" w:after="100" w:afterAutospacing="1" w:line="240" w:lineRule="auto"/>
        <w:rPr>
          <w:rFonts w:ascii="Times New Roman" w:eastAsia="Times New Roman" w:hAnsi="Times New Roman" w:cs="Times New Roman"/>
          <w:kern w:val="0"/>
          <w:lang w:val="en-US"/>
          <w14:ligatures w14:val="none"/>
        </w:rPr>
      </w:pPr>
    </w:p>
    <w:p w14:paraId="7574C2C8" w14:textId="77777777" w:rsidR="00B25D2A" w:rsidRPr="00B25D2A" w:rsidRDefault="00B25D2A" w:rsidP="00B25D2A">
      <w:p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Plant Growth Regulators (PGRs)</w:t>
      </w:r>
      <w:r w:rsidRPr="00B25D2A">
        <w:rPr>
          <w:rFonts w:ascii="Times New Roman" w:eastAsia="Times New Roman" w:hAnsi="Times New Roman" w:cs="Times New Roman"/>
          <w:kern w:val="0"/>
          <w:lang w:val="en-US"/>
          <w14:ligatures w14:val="none"/>
        </w:rPr>
        <w:t xml:space="preserve"> offer a sustainable solution by modulating physiological processes:</w:t>
      </w:r>
    </w:p>
    <w:p w14:paraId="1B617615" w14:textId="1F7953AE" w:rsidR="00B25D2A" w:rsidRPr="00B25D2A" w:rsidRDefault="00B25D2A"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Gibberellic Acid (GA₃):</w:t>
      </w:r>
      <w:r w:rsidRPr="00B25D2A">
        <w:rPr>
          <w:rFonts w:ascii="Times New Roman" w:eastAsia="Times New Roman" w:hAnsi="Times New Roman" w:cs="Times New Roman"/>
          <w:kern w:val="0"/>
          <w:lang w:val="en-US"/>
          <w14:ligatures w14:val="none"/>
        </w:rPr>
        <w:t xml:space="preserve"> GA₃ is a diterpenoid hormone that plays a crucial role in stem elongation by degrading DELLA proteins, which are negative regulators of growth (Hedden &amp; </w:t>
      </w:r>
      <w:proofErr w:type="spellStart"/>
      <w:r w:rsidRPr="00B25D2A">
        <w:rPr>
          <w:rFonts w:ascii="Times New Roman" w:eastAsia="Times New Roman" w:hAnsi="Times New Roman" w:cs="Times New Roman"/>
          <w:kern w:val="0"/>
          <w:lang w:val="en-US"/>
          <w14:ligatures w14:val="none"/>
        </w:rPr>
        <w:t>Sponsel</w:t>
      </w:r>
      <w:proofErr w:type="spellEnd"/>
      <w:r w:rsidRPr="00B25D2A">
        <w:rPr>
          <w:rFonts w:ascii="Times New Roman" w:eastAsia="Times New Roman" w:hAnsi="Times New Roman" w:cs="Times New Roman"/>
          <w:kern w:val="0"/>
          <w:lang w:val="en-US"/>
          <w14:ligatures w14:val="none"/>
        </w:rPr>
        <w:t>, 2015). It also enhances cell wall loosening and vascular differentiation, promoting greater nutrient transport efficiency. In okra, foliar application of GA₃ at 50–100 ppm has shown to increase internodal length, early vegetative growth, and flowering. Field trials report a 25–30% increase in yield with GA₃ treatments under both irrigated and rainfed conditions (</w:t>
      </w:r>
      <w:proofErr w:type="spellStart"/>
      <w:r w:rsidRPr="00B25D2A">
        <w:rPr>
          <w:rFonts w:ascii="Times New Roman" w:eastAsia="Times New Roman" w:hAnsi="Times New Roman" w:cs="Times New Roman"/>
          <w:kern w:val="0"/>
          <w:lang w:val="en-US"/>
          <w14:ligatures w14:val="none"/>
        </w:rPr>
        <w:t>Kusvuran</w:t>
      </w:r>
      <w:proofErr w:type="spellEnd"/>
      <w:r w:rsidRPr="00B25D2A">
        <w:rPr>
          <w:rFonts w:ascii="Times New Roman" w:eastAsia="Times New Roman" w:hAnsi="Times New Roman" w:cs="Times New Roman"/>
          <w:kern w:val="0"/>
          <w:lang w:val="en-US"/>
          <w14:ligatures w14:val="none"/>
        </w:rPr>
        <w:t>, 2012).</w:t>
      </w:r>
    </w:p>
    <w:p w14:paraId="04FBCE30" w14:textId="45353B92" w:rsidR="00B25D2A" w:rsidRPr="00B25D2A" w:rsidRDefault="00B25D2A"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Indole-3-Acetic Acid (IAA):</w:t>
      </w:r>
      <w:r w:rsidRPr="00B25D2A">
        <w:rPr>
          <w:rFonts w:ascii="Times New Roman" w:eastAsia="Times New Roman" w:hAnsi="Times New Roman" w:cs="Times New Roman"/>
          <w:kern w:val="0"/>
          <w:lang w:val="en-US"/>
          <w14:ligatures w14:val="none"/>
        </w:rPr>
        <w:t xml:space="preserve"> IAA is a naturally occurring auxin that regulates apical dominance, root development, and fruit set. It enhances root biomass by 40–50%, improving water and nutrient uptake. Moreover, IAA modulates ethylene synthesis, reducing premature flower and fruit drop (Das &amp; Das, 1995; Mukhtar, 2008). Its role in increasing sink strength allows more assimilates to be directed towards developing fruits, thereby improving pod number and size in okra.</w:t>
      </w:r>
    </w:p>
    <w:p w14:paraId="4B21B0A6" w14:textId="61E9673F" w:rsidR="00B25D2A" w:rsidRPr="00B25D2A" w:rsidRDefault="00B25D2A"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t>Naphthalene Acetic Acid (NAA):</w:t>
      </w:r>
      <w:r w:rsidRPr="00B25D2A">
        <w:rPr>
          <w:rFonts w:ascii="Times New Roman" w:eastAsia="Times New Roman" w:hAnsi="Times New Roman" w:cs="Times New Roman"/>
          <w:kern w:val="0"/>
          <w:lang w:val="en-US"/>
          <w14:ligatures w14:val="none"/>
        </w:rPr>
        <w:t xml:space="preserve"> As a synthetic auxin analog, NAA accelerates early flowering by inducing ethylene inhibition at lower concentrations, especially under short photoperiods. However, at high concentrations (&gt;30 ppm), it can trigger excessive ethylene biosynthesis, leading to growth inhibition, reduced branching, and early senescence (Taiz &amp; Zeiger, 2010). The dose-dependent response of NAA makes its application highly sensitive and variety-specific.</w:t>
      </w:r>
    </w:p>
    <w:p w14:paraId="6682A665" w14:textId="7F021219" w:rsidR="00B25D2A" w:rsidRPr="00B25D2A" w:rsidRDefault="00B25D2A" w:rsidP="00B25D2A">
      <w:pPr>
        <w:pStyle w:val="ListParagraph"/>
        <w:numPr>
          <w:ilvl w:val="0"/>
          <w:numId w:val="17"/>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B25D2A">
        <w:rPr>
          <w:rFonts w:ascii="Times New Roman" w:eastAsia="Times New Roman" w:hAnsi="Times New Roman" w:cs="Times New Roman"/>
          <w:b/>
          <w:bCs/>
          <w:kern w:val="0"/>
          <w:lang w:val="en-US"/>
          <w14:ligatures w14:val="none"/>
        </w:rPr>
        <w:lastRenderedPageBreak/>
        <w:t>Ascorbic Acid (AA):</w:t>
      </w:r>
      <w:r w:rsidRPr="00B25D2A">
        <w:rPr>
          <w:rFonts w:ascii="Times New Roman" w:eastAsia="Times New Roman" w:hAnsi="Times New Roman" w:cs="Times New Roman"/>
          <w:kern w:val="0"/>
          <w:lang w:val="en-US"/>
          <w14:ligatures w14:val="none"/>
        </w:rPr>
        <w:t xml:space="preserve"> As a potent antioxidant, AA plays a dual role—reducing reactive oxygen species (ROS) and enhancing stress tolerance under adverse environmental conditions. It stabilizes cellular membranes, supports chlorophyll biosynthesis, and improves the efficiency of other PGRs when used in combination. AA synergizes particularly well with auxins like IAA to promote sustained vegetative vigor and fruit development by minimizing oxidative damage and enhancing enzymatic activity (Sharma &amp; Singh, 2021).</w:t>
      </w:r>
    </w:p>
    <w:p w14:paraId="5322AFAB" w14:textId="3B0A1F8F" w:rsidR="00696CC0" w:rsidRDefault="007E309D">
      <w:pPr>
        <w:spacing w:after="0" w:line="360" w:lineRule="auto"/>
        <w:jc w:val="both"/>
        <w:rPr>
          <w:rFonts w:ascii="Times New Roman" w:hAnsi="Times New Roman" w:cs="Times New Roman"/>
        </w:rPr>
      </w:pPr>
      <w:r>
        <w:rPr>
          <w:rFonts w:ascii="Times New Roman" w:hAnsi="Times New Roman" w:cs="Times New Roman"/>
        </w:rPr>
        <w:t>This study investigated:</w:t>
      </w:r>
    </w:p>
    <w:p w14:paraId="74BA13DA" w14:textId="77777777" w:rsidR="00696CC0" w:rsidRDefault="007E309D">
      <w:pPr>
        <w:numPr>
          <w:ilvl w:val="0"/>
          <w:numId w:val="1"/>
        </w:numPr>
        <w:spacing w:after="0" w:line="360" w:lineRule="auto"/>
        <w:jc w:val="both"/>
        <w:rPr>
          <w:rFonts w:ascii="Times New Roman" w:hAnsi="Times New Roman" w:cs="Times New Roman"/>
        </w:rPr>
      </w:pPr>
      <w:r>
        <w:rPr>
          <w:rFonts w:ascii="Times New Roman" w:hAnsi="Times New Roman" w:cs="Times New Roman"/>
        </w:rPr>
        <w:t>The interaction between PGRs and high-yielding okra varieties.</w:t>
      </w:r>
    </w:p>
    <w:p w14:paraId="21987F25" w14:textId="77777777" w:rsidR="00696CC0" w:rsidRDefault="007E309D">
      <w:pPr>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The suitability of varieties for southwestern Punjab’s </w:t>
      </w:r>
      <w:proofErr w:type="spellStart"/>
      <w:r>
        <w:rPr>
          <w:rFonts w:ascii="Times New Roman" w:hAnsi="Times New Roman" w:cs="Times New Roman"/>
        </w:rPr>
        <w:t>agro</w:t>
      </w:r>
      <w:proofErr w:type="spellEnd"/>
      <w:r>
        <w:rPr>
          <w:rFonts w:ascii="Times New Roman" w:hAnsi="Times New Roman" w:cs="Times New Roman"/>
        </w:rPr>
        <w:t>-climate.</w:t>
      </w:r>
    </w:p>
    <w:p w14:paraId="7252661C" w14:textId="77777777" w:rsidR="00696CC0" w:rsidRDefault="007E309D">
      <w:pPr>
        <w:numPr>
          <w:ilvl w:val="0"/>
          <w:numId w:val="1"/>
        </w:numPr>
        <w:spacing w:after="0" w:line="360" w:lineRule="auto"/>
        <w:jc w:val="both"/>
        <w:rPr>
          <w:rFonts w:ascii="Times New Roman" w:hAnsi="Times New Roman" w:cs="Times New Roman"/>
        </w:rPr>
      </w:pPr>
      <w:r>
        <w:rPr>
          <w:rFonts w:ascii="Times New Roman" w:hAnsi="Times New Roman" w:cs="Times New Roman"/>
        </w:rPr>
        <w:t>The efficacy of GA</w:t>
      </w:r>
      <w:r>
        <w:rPr>
          <w:rFonts w:ascii="Cambria Math" w:hAnsi="Cambria Math" w:cs="Cambria Math"/>
        </w:rPr>
        <w:t>₃</w:t>
      </w:r>
      <w:r>
        <w:rPr>
          <w:rFonts w:ascii="Times New Roman" w:hAnsi="Times New Roman" w:cs="Times New Roman"/>
        </w:rPr>
        <w:t>, IAA, and NAA in improving growth and yield.</w:t>
      </w:r>
    </w:p>
    <w:p w14:paraId="5E243ECD"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Materials and Methods</w:t>
      </w:r>
    </w:p>
    <w:p w14:paraId="2F8A176A" w14:textId="4CC510EB" w:rsidR="00696CC0" w:rsidRDefault="007E309D">
      <w:pPr>
        <w:spacing w:after="0" w:line="360" w:lineRule="auto"/>
        <w:jc w:val="both"/>
        <w:rPr>
          <w:rFonts w:ascii="Times New Roman" w:hAnsi="Times New Roman" w:cs="Times New Roman"/>
        </w:rPr>
      </w:pPr>
      <w:r>
        <w:rPr>
          <w:rFonts w:ascii="Times New Roman" w:hAnsi="Times New Roman" w:cs="Times New Roman"/>
          <w:b/>
          <w:bCs/>
        </w:rPr>
        <w:t>Experimental Site</w:t>
      </w:r>
      <w:r>
        <w:rPr>
          <w:rFonts w:ascii="Times New Roman" w:hAnsi="Times New Roman" w:cs="Times New Roman"/>
        </w:rPr>
        <w:t xml:space="preserve">: </w:t>
      </w:r>
      <w:r w:rsidR="00B25D2A" w:rsidRPr="00B25D2A">
        <w:rPr>
          <w:rFonts w:ascii="Times New Roman" w:hAnsi="Times New Roman" w:cs="Times New Roman"/>
        </w:rPr>
        <w:t xml:space="preserve">The study was conducted at the Vegetable Research Farm, Guru Kashi University, </w:t>
      </w:r>
      <w:proofErr w:type="spellStart"/>
      <w:r w:rsidR="00B25D2A" w:rsidRPr="00B25D2A">
        <w:rPr>
          <w:rFonts w:ascii="Times New Roman" w:hAnsi="Times New Roman" w:cs="Times New Roman"/>
        </w:rPr>
        <w:t>Talwandi</w:t>
      </w:r>
      <w:proofErr w:type="spellEnd"/>
      <w:r w:rsidR="00B25D2A" w:rsidRPr="00B25D2A">
        <w:rPr>
          <w:rFonts w:ascii="Times New Roman" w:hAnsi="Times New Roman" w:cs="Times New Roman"/>
        </w:rPr>
        <w:t xml:space="preserve"> Sabo, Bathinda, Punjab (21.5°N, 70.5°E; 60 m altitude). This location lies in the south-western agro-climatic zone of Punjab and is characterized by a semi-arid subtropical climate. The region experiences hot summers and mild winters, with annual rainfall ranging between 718–1087 mm—most of which occurs during the southwest monsoon season (July–September). During the cropping period, average temperatures fluctuate between 24°C and 28°C, which is within the optimal range for okra growth, development, and reproductive performance. The soil of the experimental field was medium-black, deep, and alluvial in nature, with good moisture retention and moderate infiltration rate. It was neutral in reaction (pH 7.2), low in organic carbon content (0.86%), and moderately fertile. Soil testing before sowing revealed available nitrogen at 240 kg/ha, phosphorus at 22 kg/ha, and potassium at 380 kg/ha, making it suitable for the cultivation of short-duration vegetable crops like okra.</w:t>
      </w:r>
    </w:p>
    <w:p w14:paraId="3F26D6B8" w14:textId="77777777" w:rsidR="00B25D2A" w:rsidRDefault="00B25D2A">
      <w:pPr>
        <w:spacing w:after="0" w:line="360" w:lineRule="auto"/>
        <w:jc w:val="both"/>
        <w:rPr>
          <w:rFonts w:ascii="Times New Roman" w:hAnsi="Times New Roman" w:cs="Times New Roman"/>
        </w:rPr>
      </w:pPr>
    </w:p>
    <w:p w14:paraId="50083865" w14:textId="77777777" w:rsidR="00B25D2A" w:rsidRDefault="00B25D2A">
      <w:pPr>
        <w:spacing w:after="0" w:line="360" w:lineRule="auto"/>
        <w:jc w:val="both"/>
        <w:rPr>
          <w:rFonts w:ascii="Times New Roman" w:hAnsi="Times New Roman" w:cs="Times New Roman"/>
          <w:b/>
          <w:bCs/>
        </w:rPr>
      </w:pPr>
    </w:p>
    <w:p w14:paraId="5FB10849"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Experimental Design</w:t>
      </w:r>
      <w:r>
        <w:rPr>
          <w:rFonts w:ascii="Times New Roman" w:hAnsi="Times New Roman" w:cs="Times New Roman"/>
        </w:rPr>
        <w:t>: A split-plot design with three replications was used:</w:t>
      </w:r>
    </w:p>
    <w:p w14:paraId="2597BD00" w14:textId="77777777" w:rsidR="00696CC0" w:rsidRDefault="007E309D">
      <w:pPr>
        <w:numPr>
          <w:ilvl w:val="0"/>
          <w:numId w:val="2"/>
        </w:numPr>
        <w:spacing w:after="0" w:line="360" w:lineRule="auto"/>
        <w:jc w:val="both"/>
        <w:rPr>
          <w:rFonts w:ascii="Times New Roman" w:hAnsi="Times New Roman" w:cs="Times New Roman"/>
        </w:rPr>
      </w:pPr>
      <w:r>
        <w:rPr>
          <w:rFonts w:ascii="Times New Roman" w:hAnsi="Times New Roman" w:cs="Times New Roman"/>
          <w:b/>
          <w:bCs/>
        </w:rPr>
        <w:t>Main plots</w:t>
      </w:r>
      <w:r>
        <w:rPr>
          <w:rFonts w:ascii="Times New Roman" w:hAnsi="Times New Roman" w:cs="Times New Roman"/>
        </w:rPr>
        <w:t xml:space="preserve">: Four varieties—Varsha </w:t>
      </w:r>
      <w:proofErr w:type="spellStart"/>
      <w:r>
        <w:rPr>
          <w:rFonts w:ascii="Times New Roman" w:hAnsi="Times New Roman" w:cs="Times New Roman"/>
        </w:rPr>
        <w:t>Uphar</w:t>
      </w:r>
      <w:proofErr w:type="spellEnd"/>
      <w:r>
        <w:rPr>
          <w:rFonts w:ascii="Times New Roman" w:hAnsi="Times New Roman" w:cs="Times New Roman"/>
        </w:rPr>
        <w:t xml:space="preserve">, </w:t>
      </w:r>
      <w:proofErr w:type="spellStart"/>
      <w:r>
        <w:rPr>
          <w:rFonts w:ascii="Times New Roman" w:hAnsi="Times New Roman" w:cs="Times New Roman"/>
        </w:rPr>
        <w:t>Unnat</w:t>
      </w:r>
      <w:proofErr w:type="spellEnd"/>
      <w:r>
        <w:rPr>
          <w:rFonts w:ascii="Times New Roman" w:hAnsi="Times New Roman" w:cs="Times New Roman"/>
        </w:rPr>
        <w:t xml:space="preserve"> Hisar, Hisar Naveen, Kashi Chaman.</w:t>
      </w:r>
    </w:p>
    <w:p w14:paraId="493A72BB" w14:textId="77777777" w:rsidR="00696CC0" w:rsidRDefault="007E309D">
      <w:pPr>
        <w:numPr>
          <w:ilvl w:val="0"/>
          <w:numId w:val="2"/>
        </w:numPr>
        <w:spacing w:after="0" w:line="360" w:lineRule="auto"/>
        <w:jc w:val="both"/>
        <w:rPr>
          <w:rFonts w:ascii="Times New Roman" w:hAnsi="Times New Roman" w:cs="Times New Roman"/>
        </w:rPr>
      </w:pPr>
      <w:r>
        <w:rPr>
          <w:rFonts w:ascii="Times New Roman" w:hAnsi="Times New Roman" w:cs="Times New Roman"/>
          <w:b/>
          <w:bCs/>
        </w:rPr>
        <w:t>Subplots</w:t>
      </w:r>
      <w:r>
        <w:rPr>
          <w:rFonts w:ascii="Times New Roman" w:hAnsi="Times New Roman" w:cs="Times New Roman"/>
        </w:rPr>
        <w:t>: Ten PGR treatments (Table 1).</w:t>
      </w:r>
    </w:p>
    <w:p w14:paraId="62503F95"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Table 1: PGR Treatments Evaluated</w:t>
      </w:r>
    </w:p>
    <w:tbl>
      <w:tblPr>
        <w:tblStyle w:val="TableGrid"/>
        <w:tblW w:w="0" w:type="auto"/>
        <w:tblLook w:val="04A0" w:firstRow="1" w:lastRow="0" w:firstColumn="1" w:lastColumn="0" w:noHBand="0" w:noVBand="1"/>
      </w:tblPr>
      <w:tblGrid>
        <w:gridCol w:w="2202"/>
        <w:gridCol w:w="6814"/>
      </w:tblGrid>
      <w:tr w:rsidR="00696CC0" w14:paraId="5108C0E4" w14:textId="77777777">
        <w:tc>
          <w:tcPr>
            <w:tcW w:w="2235" w:type="dxa"/>
            <w:vAlign w:val="center"/>
          </w:tcPr>
          <w:p w14:paraId="3BA41431"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Treatment</w:t>
            </w:r>
          </w:p>
        </w:tc>
        <w:tc>
          <w:tcPr>
            <w:tcW w:w="7007" w:type="dxa"/>
            <w:vAlign w:val="center"/>
          </w:tcPr>
          <w:p w14:paraId="20A76635"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Composition</w:t>
            </w:r>
          </w:p>
        </w:tc>
      </w:tr>
      <w:tr w:rsidR="00696CC0" w14:paraId="3A730793" w14:textId="77777777">
        <w:tc>
          <w:tcPr>
            <w:tcW w:w="2235" w:type="dxa"/>
            <w:vAlign w:val="center"/>
          </w:tcPr>
          <w:p w14:paraId="57DCC929"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T1</w:t>
            </w:r>
          </w:p>
        </w:tc>
        <w:tc>
          <w:tcPr>
            <w:tcW w:w="7007" w:type="dxa"/>
            <w:vAlign w:val="center"/>
          </w:tcPr>
          <w:p w14:paraId="4C1E1E08"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GA</w:t>
            </w:r>
            <w:r>
              <w:rPr>
                <w:rFonts w:ascii="Cambria Math" w:hAnsi="Cambria Math" w:cs="Cambria Math"/>
              </w:rPr>
              <w:t>₃</w:t>
            </w:r>
            <w:r>
              <w:rPr>
                <w:rFonts w:ascii="Times New Roman" w:hAnsi="Times New Roman" w:cs="Times New Roman"/>
              </w:rPr>
              <w:t xml:space="preserve"> 200 ppm + Ascorbic acid 250 ppm</w:t>
            </w:r>
          </w:p>
        </w:tc>
      </w:tr>
      <w:tr w:rsidR="00696CC0" w14:paraId="645D49B3" w14:textId="77777777">
        <w:tc>
          <w:tcPr>
            <w:tcW w:w="2235" w:type="dxa"/>
            <w:vAlign w:val="center"/>
          </w:tcPr>
          <w:p w14:paraId="69F6771B"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lastRenderedPageBreak/>
              <w:t>T2</w:t>
            </w:r>
          </w:p>
        </w:tc>
        <w:tc>
          <w:tcPr>
            <w:tcW w:w="7007" w:type="dxa"/>
            <w:vAlign w:val="center"/>
          </w:tcPr>
          <w:p w14:paraId="2F442572"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GA</w:t>
            </w:r>
            <w:r>
              <w:rPr>
                <w:rFonts w:ascii="Cambria Math" w:hAnsi="Cambria Math" w:cs="Cambria Math"/>
              </w:rPr>
              <w:t>₃</w:t>
            </w:r>
            <w:r>
              <w:rPr>
                <w:rFonts w:ascii="Times New Roman" w:hAnsi="Times New Roman" w:cs="Times New Roman"/>
              </w:rPr>
              <w:t xml:space="preserve"> 300 ppm + Ascorbic acid 250 ppm</w:t>
            </w:r>
          </w:p>
        </w:tc>
      </w:tr>
      <w:tr w:rsidR="00696CC0" w14:paraId="400B97D6" w14:textId="77777777">
        <w:tc>
          <w:tcPr>
            <w:tcW w:w="2235" w:type="dxa"/>
            <w:vAlign w:val="center"/>
          </w:tcPr>
          <w:p w14:paraId="69E13636"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T3</w:t>
            </w:r>
          </w:p>
        </w:tc>
        <w:tc>
          <w:tcPr>
            <w:tcW w:w="7007" w:type="dxa"/>
            <w:vAlign w:val="center"/>
          </w:tcPr>
          <w:p w14:paraId="7FE99BD1"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GA</w:t>
            </w:r>
            <w:r>
              <w:rPr>
                <w:rFonts w:ascii="Cambria Math" w:hAnsi="Cambria Math" w:cs="Cambria Math"/>
              </w:rPr>
              <w:t>₃</w:t>
            </w:r>
            <w:r>
              <w:rPr>
                <w:rFonts w:ascii="Times New Roman" w:hAnsi="Times New Roman" w:cs="Times New Roman"/>
              </w:rPr>
              <w:t xml:space="preserve"> 400 ppm + Ascorbic acid 250 ppm</w:t>
            </w:r>
          </w:p>
        </w:tc>
      </w:tr>
      <w:tr w:rsidR="00696CC0" w14:paraId="5BCBB9FE" w14:textId="77777777">
        <w:tc>
          <w:tcPr>
            <w:tcW w:w="2235" w:type="dxa"/>
            <w:vAlign w:val="center"/>
          </w:tcPr>
          <w:p w14:paraId="17CCD0C6"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T4</w:t>
            </w:r>
          </w:p>
        </w:tc>
        <w:tc>
          <w:tcPr>
            <w:tcW w:w="7007" w:type="dxa"/>
            <w:vAlign w:val="center"/>
          </w:tcPr>
          <w:p w14:paraId="27720237"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IAA 10 ppm + Ascorbic acid 250 ppm</w:t>
            </w:r>
          </w:p>
        </w:tc>
      </w:tr>
      <w:tr w:rsidR="00696CC0" w14:paraId="0C5EC43A" w14:textId="77777777">
        <w:tc>
          <w:tcPr>
            <w:tcW w:w="2235" w:type="dxa"/>
            <w:vAlign w:val="center"/>
          </w:tcPr>
          <w:p w14:paraId="31AB2016"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T5</w:t>
            </w:r>
          </w:p>
        </w:tc>
        <w:tc>
          <w:tcPr>
            <w:tcW w:w="7007" w:type="dxa"/>
            <w:vAlign w:val="center"/>
          </w:tcPr>
          <w:p w14:paraId="0CFACB87"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IAA 15 ppm + Ascorbic acid 250 ppm</w:t>
            </w:r>
          </w:p>
        </w:tc>
      </w:tr>
      <w:tr w:rsidR="00696CC0" w14:paraId="338874A3" w14:textId="77777777">
        <w:tc>
          <w:tcPr>
            <w:tcW w:w="2235" w:type="dxa"/>
            <w:vAlign w:val="center"/>
          </w:tcPr>
          <w:p w14:paraId="2A9A91CE"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T6</w:t>
            </w:r>
          </w:p>
        </w:tc>
        <w:tc>
          <w:tcPr>
            <w:tcW w:w="7007" w:type="dxa"/>
            <w:vAlign w:val="center"/>
          </w:tcPr>
          <w:p w14:paraId="06D8502D"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IAA 20 ppm + Ascorbic acid 250 ppm</w:t>
            </w:r>
          </w:p>
        </w:tc>
      </w:tr>
      <w:tr w:rsidR="00696CC0" w14:paraId="1DB67909" w14:textId="77777777">
        <w:tc>
          <w:tcPr>
            <w:tcW w:w="2235" w:type="dxa"/>
            <w:vAlign w:val="center"/>
          </w:tcPr>
          <w:p w14:paraId="14EF6417"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T7</w:t>
            </w:r>
          </w:p>
        </w:tc>
        <w:tc>
          <w:tcPr>
            <w:tcW w:w="7007" w:type="dxa"/>
            <w:vAlign w:val="center"/>
          </w:tcPr>
          <w:p w14:paraId="3EDF75C9"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NAA 10 ppm</w:t>
            </w:r>
          </w:p>
        </w:tc>
      </w:tr>
      <w:tr w:rsidR="00696CC0" w14:paraId="15FE0AD2" w14:textId="77777777">
        <w:tc>
          <w:tcPr>
            <w:tcW w:w="2235" w:type="dxa"/>
            <w:vAlign w:val="center"/>
          </w:tcPr>
          <w:p w14:paraId="7C4E2003"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T8</w:t>
            </w:r>
          </w:p>
        </w:tc>
        <w:tc>
          <w:tcPr>
            <w:tcW w:w="7007" w:type="dxa"/>
            <w:vAlign w:val="center"/>
          </w:tcPr>
          <w:p w14:paraId="5C2F19CF"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NAA 20 ppm</w:t>
            </w:r>
          </w:p>
        </w:tc>
      </w:tr>
      <w:tr w:rsidR="00696CC0" w14:paraId="31A80D70" w14:textId="77777777">
        <w:tc>
          <w:tcPr>
            <w:tcW w:w="2235" w:type="dxa"/>
            <w:vAlign w:val="center"/>
          </w:tcPr>
          <w:p w14:paraId="4DF1CDFD"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T9</w:t>
            </w:r>
          </w:p>
        </w:tc>
        <w:tc>
          <w:tcPr>
            <w:tcW w:w="7007" w:type="dxa"/>
            <w:vAlign w:val="center"/>
          </w:tcPr>
          <w:p w14:paraId="5078497C"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NAA 30 ppm</w:t>
            </w:r>
          </w:p>
        </w:tc>
      </w:tr>
      <w:tr w:rsidR="00696CC0" w14:paraId="11BE2C2E" w14:textId="77777777">
        <w:tc>
          <w:tcPr>
            <w:tcW w:w="2235" w:type="dxa"/>
            <w:vAlign w:val="center"/>
          </w:tcPr>
          <w:p w14:paraId="1718510A"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T10</w:t>
            </w:r>
          </w:p>
        </w:tc>
        <w:tc>
          <w:tcPr>
            <w:tcW w:w="7007" w:type="dxa"/>
            <w:vAlign w:val="center"/>
          </w:tcPr>
          <w:p w14:paraId="1AE9ADD3"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Control (distilled water)</w:t>
            </w:r>
          </w:p>
        </w:tc>
      </w:tr>
    </w:tbl>
    <w:p w14:paraId="47B1A0D9" w14:textId="77777777" w:rsidR="00696CC0" w:rsidRDefault="00696CC0">
      <w:pPr>
        <w:spacing w:after="0" w:line="360" w:lineRule="auto"/>
        <w:jc w:val="both"/>
        <w:rPr>
          <w:rFonts w:ascii="Times New Roman" w:hAnsi="Times New Roman" w:cs="Times New Roman"/>
        </w:rPr>
      </w:pPr>
    </w:p>
    <w:p w14:paraId="04749142"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b/>
          <w:bCs/>
        </w:rPr>
        <w:t>Agronomic Practices</w:t>
      </w:r>
      <w:r>
        <w:rPr>
          <w:rFonts w:ascii="Times New Roman" w:hAnsi="Times New Roman" w:cs="Times New Roman"/>
        </w:rPr>
        <w:t>:</w:t>
      </w:r>
    </w:p>
    <w:p w14:paraId="06F53E16"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Seed Treatment</w:t>
      </w:r>
      <w:r>
        <w:rPr>
          <w:rFonts w:ascii="Times New Roman" w:hAnsi="Times New Roman" w:cs="Times New Roman"/>
        </w:rPr>
        <w:t>: Seeds soaked in PGR solutions for 8 hours, air-dried, and sown.</w:t>
      </w:r>
    </w:p>
    <w:p w14:paraId="095B92CF"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Sowing</w:t>
      </w:r>
      <w:r>
        <w:rPr>
          <w:rFonts w:ascii="Times New Roman" w:hAnsi="Times New Roman" w:cs="Times New Roman"/>
        </w:rPr>
        <w:t>: Manual dibbling at 2–3 cm depth (45 cm × 10 cm spacing) during summer.</w:t>
      </w:r>
    </w:p>
    <w:p w14:paraId="191BC740"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Fertilization</w:t>
      </w:r>
      <w:r>
        <w:rPr>
          <w:rFonts w:ascii="Times New Roman" w:hAnsi="Times New Roman" w:cs="Times New Roman"/>
        </w:rPr>
        <w:t>: 100 kg N/ha (50% basal, 50% top-dressed at first picking).</w:t>
      </w:r>
    </w:p>
    <w:p w14:paraId="59B790A1"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Irrigation</w:t>
      </w:r>
      <w:r>
        <w:rPr>
          <w:rFonts w:ascii="Times New Roman" w:hAnsi="Times New Roman" w:cs="Times New Roman"/>
        </w:rPr>
        <w:t>: Light post-sowing irrigation, followed by need-based scheduling.</w:t>
      </w:r>
    </w:p>
    <w:p w14:paraId="72345B09" w14:textId="77777777" w:rsidR="00696CC0" w:rsidRDefault="007E309D">
      <w:pPr>
        <w:numPr>
          <w:ilvl w:val="0"/>
          <w:numId w:val="3"/>
        </w:numPr>
        <w:spacing w:after="0" w:line="360" w:lineRule="auto"/>
        <w:jc w:val="both"/>
        <w:rPr>
          <w:rFonts w:ascii="Times New Roman" w:hAnsi="Times New Roman" w:cs="Times New Roman"/>
        </w:rPr>
      </w:pPr>
      <w:r>
        <w:rPr>
          <w:rFonts w:ascii="Times New Roman" w:hAnsi="Times New Roman" w:cs="Times New Roman"/>
          <w:b/>
          <w:bCs/>
        </w:rPr>
        <w:t>Harvesting</w:t>
      </w:r>
      <w:r>
        <w:rPr>
          <w:rFonts w:ascii="Times New Roman" w:hAnsi="Times New Roman" w:cs="Times New Roman"/>
        </w:rPr>
        <w:t>: Fruits picked at physiological maturity.</w:t>
      </w:r>
    </w:p>
    <w:p w14:paraId="0E1DB522" w14:textId="77777777" w:rsidR="00A90709" w:rsidRDefault="007E309D" w:rsidP="00A90709">
      <w:pPr>
        <w:spacing w:after="0" w:line="360" w:lineRule="auto"/>
        <w:jc w:val="both"/>
        <w:rPr>
          <w:rFonts w:ascii="Times New Roman" w:hAnsi="Times New Roman" w:cs="Times New Roman"/>
        </w:rPr>
      </w:pPr>
      <w:r>
        <w:rPr>
          <w:rFonts w:ascii="Times New Roman" w:hAnsi="Times New Roman" w:cs="Times New Roman"/>
          <w:b/>
          <w:bCs/>
        </w:rPr>
        <w:t>Data Collection</w:t>
      </w:r>
      <w:r>
        <w:rPr>
          <w:rFonts w:ascii="Times New Roman" w:hAnsi="Times New Roman" w:cs="Times New Roman"/>
        </w:rPr>
        <w:t xml:space="preserve">: </w:t>
      </w:r>
    </w:p>
    <w:p w14:paraId="3AD46172" w14:textId="4CFC8240" w:rsidR="00A90709" w:rsidRPr="00A90709" w:rsidRDefault="00A90709" w:rsidP="00A90709">
      <w:pPr>
        <w:pStyle w:val="ListParagraph"/>
        <w:numPr>
          <w:ilvl w:val="0"/>
          <w:numId w:val="8"/>
        </w:numPr>
        <w:spacing w:after="0" w:line="360" w:lineRule="auto"/>
        <w:jc w:val="both"/>
        <w:rPr>
          <w:rFonts w:ascii="Times New Roman" w:hAnsi="Times New Roman" w:cs="Times New Roman"/>
        </w:rPr>
      </w:pPr>
      <w:r w:rsidRPr="00A90709">
        <w:rPr>
          <w:rFonts w:ascii="Times New Roman" w:hAnsi="Times New Roman" w:cs="Times New Roman"/>
          <w:b/>
          <w:bCs/>
        </w:rPr>
        <w:t>Growth Parameters</w:t>
      </w:r>
      <w:r w:rsidRPr="00A90709">
        <w:rPr>
          <w:rFonts w:ascii="Times New Roman" w:hAnsi="Times New Roman" w:cs="Times New Roman"/>
        </w:rPr>
        <w:t>: Plant height (25, 50, 75 DAS, harvest), internodal length, leaves/plant, branches/plant.</w:t>
      </w:r>
    </w:p>
    <w:p w14:paraId="00AB3027" w14:textId="77777777" w:rsidR="00A90709" w:rsidRPr="00A90709" w:rsidRDefault="00A90709" w:rsidP="00A90709">
      <w:pPr>
        <w:numPr>
          <w:ilvl w:val="0"/>
          <w:numId w:val="7"/>
        </w:numPr>
        <w:spacing w:after="0" w:line="360" w:lineRule="auto"/>
        <w:jc w:val="both"/>
        <w:rPr>
          <w:rFonts w:ascii="Times New Roman" w:hAnsi="Times New Roman" w:cs="Times New Roman"/>
        </w:rPr>
      </w:pPr>
      <w:r w:rsidRPr="00A90709">
        <w:rPr>
          <w:rFonts w:ascii="Times New Roman" w:hAnsi="Times New Roman" w:cs="Times New Roman"/>
          <w:b/>
          <w:bCs/>
        </w:rPr>
        <w:t>Reproductive Traits</w:t>
      </w:r>
      <w:r w:rsidRPr="00A90709">
        <w:rPr>
          <w:rFonts w:ascii="Times New Roman" w:hAnsi="Times New Roman" w:cs="Times New Roman"/>
        </w:rPr>
        <w:t>: Days to flowering initiation, 50% flowering.</w:t>
      </w:r>
    </w:p>
    <w:p w14:paraId="4263048F" w14:textId="77777777" w:rsidR="00A90709" w:rsidRPr="00A90709" w:rsidRDefault="00A90709" w:rsidP="00A90709">
      <w:pPr>
        <w:numPr>
          <w:ilvl w:val="0"/>
          <w:numId w:val="7"/>
        </w:numPr>
        <w:spacing w:after="0" w:line="360" w:lineRule="auto"/>
        <w:jc w:val="both"/>
        <w:rPr>
          <w:rFonts w:ascii="Times New Roman" w:hAnsi="Times New Roman" w:cs="Times New Roman"/>
        </w:rPr>
      </w:pPr>
      <w:r w:rsidRPr="00A90709">
        <w:rPr>
          <w:rFonts w:ascii="Times New Roman" w:hAnsi="Times New Roman" w:cs="Times New Roman"/>
          <w:b/>
          <w:bCs/>
        </w:rPr>
        <w:t>Yield Attributes</w:t>
      </w:r>
      <w:r w:rsidRPr="00A90709">
        <w:rPr>
          <w:rFonts w:ascii="Times New Roman" w:hAnsi="Times New Roman" w:cs="Times New Roman"/>
        </w:rPr>
        <w:t>: Fruit length, fruits/plant, yield (q/ha).</w:t>
      </w:r>
    </w:p>
    <w:p w14:paraId="6BB2CB39" w14:textId="77777777" w:rsidR="00A90709" w:rsidRPr="00A90709" w:rsidRDefault="00A90709" w:rsidP="00A90709">
      <w:pPr>
        <w:numPr>
          <w:ilvl w:val="0"/>
          <w:numId w:val="7"/>
        </w:numPr>
        <w:spacing w:after="0" w:line="360" w:lineRule="auto"/>
        <w:jc w:val="both"/>
        <w:rPr>
          <w:rFonts w:ascii="Times New Roman" w:hAnsi="Times New Roman" w:cs="Times New Roman"/>
        </w:rPr>
      </w:pPr>
      <w:r w:rsidRPr="00A90709">
        <w:rPr>
          <w:rFonts w:ascii="Times New Roman" w:hAnsi="Times New Roman" w:cs="Times New Roman"/>
          <w:b/>
          <w:bCs/>
        </w:rPr>
        <w:t>Statistical Analysis</w:t>
      </w:r>
      <w:r w:rsidRPr="00A90709">
        <w:rPr>
          <w:rFonts w:ascii="Times New Roman" w:hAnsi="Times New Roman" w:cs="Times New Roman"/>
        </w:rPr>
        <w:t>: Split-plot ANOVA; means compared via CD (*p* ≤ 0.05).</w:t>
      </w:r>
    </w:p>
    <w:p w14:paraId="43C52A85" w14:textId="452B36E1"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Results and Discussion</w:t>
      </w:r>
    </w:p>
    <w:p w14:paraId="7DFD0C5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Growth Parameters</w:t>
      </w:r>
    </w:p>
    <w:p w14:paraId="260CCAA5" w14:textId="7EA572B9" w:rsidR="00CB1A26" w:rsidRDefault="00CB1A26">
      <w:pPr>
        <w:spacing w:after="0" w:line="360" w:lineRule="auto"/>
        <w:jc w:val="both"/>
        <w:rPr>
          <w:rFonts w:ascii="Times New Roman" w:hAnsi="Times New Roman" w:cs="Times New Roman"/>
        </w:rPr>
      </w:pPr>
      <w:r w:rsidRPr="00CB1A26">
        <w:rPr>
          <w:rFonts w:ascii="Times New Roman" w:hAnsi="Times New Roman" w:cs="Times New Roman"/>
        </w:rPr>
        <w:t xml:space="preserve">This table details plant height (cm) across four growth stages (25, 50, 75 DAS, and harvest) under various plant growth regulator treatments. The application of IAA 20 ppm combined with ascorbic acid 250 ppm consistently resulted in the most pronounced increase in plant height across all varieties, with Varsha </w:t>
      </w:r>
      <w:proofErr w:type="spellStart"/>
      <w:r w:rsidRPr="00CB1A26">
        <w:rPr>
          <w:rFonts w:ascii="Times New Roman" w:hAnsi="Times New Roman" w:cs="Times New Roman"/>
        </w:rPr>
        <w:t>Uphar</w:t>
      </w:r>
      <w:proofErr w:type="spellEnd"/>
      <w:r w:rsidRPr="00CB1A26">
        <w:rPr>
          <w:rFonts w:ascii="Times New Roman" w:hAnsi="Times New Roman" w:cs="Times New Roman"/>
        </w:rPr>
        <w:t xml:space="preserve"> reaching a maximum of 102.5 cm at harvest—approximately 37% taller than its untreated control. This indicates enhanced cell division and elongation facilitated by the synergistic effect of auxin and antioxidant support. </w:t>
      </w:r>
      <w:proofErr w:type="spellStart"/>
      <w:r w:rsidRPr="00CB1A26">
        <w:rPr>
          <w:rFonts w:ascii="Times New Roman" w:hAnsi="Times New Roman" w:cs="Times New Roman"/>
        </w:rPr>
        <w:t>Unnat</w:t>
      </w:r>
      <w:proofErr w:type="spellEnd"/>
      <w:r w:rsidRPr="00CB1A26">
        <w:rPr>
          <w:rFonts w:ascii="Times New Roman" w:hAnsi="Times New Roman" w:cs="Times New Roman"/>
        </w:rPr>
        <w:t xml:space="preserve"> Hisar and Kashi Chaman also responded well, reaching 99.28 cm and 99.18 cm, respectively, reflecting the consistency of this treatment across genotypes. In contrast, GA₃ treatments, particularly at 400 ppm, promoted moderate growth, improving height by 12–15% over control, </w:t>
      </w:r>
      <w:r w:rsidRPr="00CB1A26">
        <w:rPr>
          <w:rFonts w:ascii="Times New Roman" w:hAnsi="Times New Roman" w:cs="Times New Roman"/>
        </w:rPr>
        <w:lastRenderedPageBreak/>
        <w:t xml:space="preserve">likely due to DELLA protein degradation but with diminishing returns at higher concentrations. NAA 10 ppm showed minimal impact, and plants under control conditions exhibited stunted growth, with Kashi Chaman recording the lowest final height of 66.14 cm. These findings emphasize that optimal concentrations of IAA combined with ascorbic acid not only enhance elongation but also support sustainable height progression through critical vegetative phases, particularly in genetically vigorous cultivars like Varsha </w:t>
      </w:r>
      <w:proofErr w:type="spellStart"/>
      <w:r w:rsidRPr="00CB1A26">
        <w:rPr>
          <w:rFonts w:ascii="Times New Roman" w:hAnsi="Times New Roman" w:cs="Times New Roman"/>
        </w:rPr>
        <w:t>Uphar</w:t>
      </w:r>
      <w:proofErr w:type="spellEnd"/>
      <w:r w:rsidRPr="00CB1A26">
        <w:rPr>
          <w:rFonts w:ascii="Times New Roman" w:hAnsi="Times New Roman" w:cs="Times New Roman"/>
        </w:rPr>
        <w:t>.</w:t>
      </w:r>
    </w:p>
    <w:p w14:paraId="2C2F0E0E" w14:textId="77777777" w:rsidR="00CB1A26" w:rsidRDefault="00CB1A26">
      <w:pPr>
        <w:spacing w:after="0" w:line="360" w:lineRule="auto"/>
        <w:jc w:val="both"/>
        <w:rPr>
          <w:rFonts w:ascii="Times New Roman" w:hAnsi="Times New Roman" w:cs="Times New Roman"/>
        </w:rPr>
      </w:pPr>
    </w:p>
    <w:p w14:paraId="6BD30D2F" w14:textId="5B378166"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2</w:t>
      </w:r>
      <w:r>
        <w:rPr>
          <w:rFonts w:ascii="Times New Roman" w:hAnsi="Times New Roman" w:cs="Times New Roman"/>
          <w:b/>
          <w:bCs/>
        </w:rPr>
        <w:t xml:space="preserve">: Plant Height (cm) </w:t>
      </w:r>
    </w:p>
    <w:tbl>
      <w:tblPr>
        <w:tblW w:w="9781" w:type="dxa"/>
        <w:tblInd w:w="5" w:type="dxa"/>
        <w:tblCellMar>
          <w:top w:w="15" w:type="dxa"/>
          <w:left w:w="15" w:type="dxa"/>
          <w:bottom w:w="15" w:type="dxa"/>
          <w:right w:w="15" w:type="dxa"/>
        </w:tblCellMar>
        <w:tblLook w:val="04A0" w:firstRow="1" w:lastRow="0" w:firstColumn="1" w:lastColumn="0" w:noHBand="0" w:noVBand="1"/>
      </w:tblPr>
      <w:tblGrid>
        <w:gridCol w:w="2824"/>
        <w:gridCol w:w="1995"/>
        <w:gridCol w:w="1171"/>
        <w:gridCol w:w="1171"/>
        <w:gridCol w:w="1171"/>
        <w:gridCol w:w="1449"/>
      </w:tblGrid>
      <w:tr w:rsidR="00696CC0" w14:paraId="04DCE3FB" w14:textId="77777777">
        <w:trPr>
          <w:trHeight w:val="28"/>
          <w:tblHeader/>
        </w:trPr>
        <w:tc>
          <w:tcPr>
            <w:tcW w:w="2824"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1AADA43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Treatment</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28160E5"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Variety</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86EEA4A"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25 DAS</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21EDC1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50 DAS</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4EE5BF0"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75 DAS</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749CA2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At Harvest</w:t>
            </w:r>
          </w:p>
        </w:tc>
      </w:tr>
      <w:tr w:rsidR="00696CC0" w14:paraId="368C47A5" w14:textId="77777777">
        <w:trPr>
          <w:trHeight w:val="23"/>
        </w:trPr>
        <w:tc>
          <w:tcPr>
            <w:tcW w:w="2824"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2922D54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IAA 20ppm + AA 250ppm</w:t>
            </w:r>
          </w:p>
        </w:tc>
        <w:tc>
          <w:tcPr>
            <w:tcW w:w="0" w:type="auto"/>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385D988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79B15DA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7.26</w:t>
            </w:r>
          </w:p>
        </w:tc>
        <w:tc>
          <w:tcPr>
            <w:tcW w:w="0" w:type="auto"/>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24632EC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72.67</w:t>
            </w:r>
          </w:p>
        </w:tc>
        <w:tc>
          <w:tcPr>
            <w:tcW w:w="0" w:type="auto"/>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0C076BFB"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92.67</w:t>
            </w:r>
          </w:p>
        </w:tc>
        <w:tc>
          <w:tcPr>
            <w:tcW w:w="1449" w:type="dxa"/>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13C6392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102.50</w:t>
            </w:r>
          </w:p>
        </w:tc>
      </w:tr>
      <w:tr w:rsidR="00696CC0" w14:paraId="23059FCC" w14:textId="77777777">
        <w:trPr>
          <w:trHeight w:val="143"/>
        </w:trPr>
        <w:tc>
          <w:tcPr>
            <w:tcW w:w="2824" w:type="dxa"/>
            <w:vMerge/>
            <w:tcBorders>
              <w:left w:val="single" w:sz="4" w:space="0" w:color="auto"/>
              <w:bottom w:val="single" w:sz="4" w:space="0" w:color="E5E5E5"/>
              <w:right w:val="single" w:sz="4" w:space="0" w:color="auto"/>
            </w:tcBorders>
            <w:tcMar>
              <w:top w:w="150" w:type="dxa"/>
              <w:left w:w="0" w:type="dxa"/>
              <w:bottom w:w="150" w:type="dxa"/>
              <w:right w:w="150" w:type="dxa"/>
            </w:tcMar>
            <w:vAlign w:val="center"/>
          </w:tcPr>
          <w:p w14:paraId="3EA545AE"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56EFBA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DB90E88"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9.28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F6F619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74.26</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EFF5371"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91.24</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430E673"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99.28</w:t>
            </w:r>
          </w:p>
        </w:tc>
      </w:tr>
      <w:tr w:rsidR="00696CC0" w14:paraId="1FC4E84A" w14:textId="77777777">
        <w:trPr>
          <w:trHeight w:val="394"/>
        </w:trPr>
        <w:tc>
          <w:tcPr>
            <w:tcW w:w="2824" w:type="dxa"/>
            <w:tcBorders>
              <w:top w:val="nil"/>
              <w:left w:val="single" w:sz="4" w:space="0" w:color="auto"/>
              <w:bottom w:val="single" w:sz="4" w:space="0" w:color="E5E5E5"/>
              <w:right w:val="single" w:sz="4" w:space="0" w:color="auto"/>
            </w:tcBorders>
            <w:tcMar>
              <w:top w:w="150" w:type="dxa"/>
              <w:left w:w="0" w:type="dxa"/>
              <w:bottom w:w="150" w:type="dxa"/>
              <w:right w:w="150" w:type="dxa"/>
            </w:tcMar>
            <w:vAlign w:val="center"/>
          </w:tcPr>
          <w:p w14:paraId="29D01CAB"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FE89182"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Hisar Naveen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822E35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8.82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D788CD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73.46</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4C1220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89.82</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0441AC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100.90</w:t>
            </w:r>
          </w:p>
        </w:tc>
      </w:tr>
      <w:tr w:rsidR="00696CC0" w14:paraId="108796CE" w14:textId="77777777">
        <w:trPr>
          <w:trHeight w:val="394"/>
        </w:trPr>
        <w:tc>
          <w:tcPr>
            <w:tcW w:w="2824" w:type="dxa"/>
            <w:tcBorders>
              <w:top w:val="nil"/>
              <w:left w:val="single" w:sz="4" w:space="0" w:color="auto"/>
              <w:bottom w:val="single" w:sz="4" w:space="0" w:color="auto"/>
              <w:right w:val="single" w:sz="4" w:space="0" w:color="auto"/>
            </w:tcBorders>
            <w:tcMar>
              <w:top w:w="150" w:type="dxa"/>
              <w:left w:w="0" w:type="dxa"/>
              <w:bottom w:w="150" w:type="dxa"/>
              <w:right w:w="150" w:type="dxa"/>
            </w:tcMar>
            <w:vAlign w:val="center"/>
          </w:tcPr>
          <w:p w14:paraId="6010331A"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8854C93"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CD7A55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8.78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7EE6001"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74.26</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EE5F40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89.18</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6D0BA4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99.18</w:t>
            </w:r>
          </w:p>
        </w:tc>
      </w:tr>
      <w:tr w:rsidR="00696CC0" w14:paraId="184E04FA" w14:textId="77777777">
        <w:trPr>
          <w:trHeight w:val="406"/>
        </w:trPr>
        <w:tc>
          <w:tcPr>
            <w:tcW w:w="2824" w:type="dxa"/>
            <w:tcBorders>
              <w:top w:val="single" w:sz="4" w:space="0" w:color="auto"/>
              <w:left w:val="single" w:sz="4" w:space="0" w:color="auto"/>
              <w:bottom w:val="single" w:sz="4" w:space="0" w:color="E5E5E5"/>
              <w:right w:val="single" w:sz="4" w:space="0" w:color="auto"/>
            </w:tcBorders>
            <w:tcMar>
              <w:top w:w="150" w:type="dxa"/>
              <w:left w:w="0" w:type="dxa"/>
              <w:bottom w:w="150" w:type="dxa"/>
              <w:right w:w="150" w:type="dxa"/>
            </w:tcMar>
            <w:vAlign w:val="center"/>
          </w:tcPr>
          <w:p w14:paraId="3CB1223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IAA 15ppm + AA 250ppm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27A9FD3"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552478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5.74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08FEDA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60.21</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C9BE133"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78.11</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31B45B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79.59</w:t>
            </w:r>
          </w:p>
        </w:tc>
      </w:tr>
      <w:tr w:rsidR="00696CC0" w14:paraId="14044AA5" w14:textId="77777777">
        <w:trPr>
          <w:trHeight w:val="394"/>
        </w:trPr>
        <w:tc>
          <w:tcPr>
            <w:tcW w:w="2824" w:type="dxa"/>
            <w:tcBorders>
              <w:top w:val="nil"/>
              <w:left w:val="single" w:sz="4" w:space="0" w:color="auto"/>
              <w:bottom w:val="single" w:sz="4" w:space="0" w:color="E5E5E5"/>
              <w:right w:val="single" w:sz="4" w:space="0" w:color="auto"/>
            </w:tcBorders>
            <w:tcMar>
              <w:top w:w="150" w:type="dxa"/>
              <w:left w:w="0" w:type="dxa"/>
              <w:bottom w:w="150" w:type="dxa"/>
              <w:right w:w="150" w:type="dxa"/>
            </w:tcMar>
            <w:vAlign w:val="center"/>
          </w:tcPr>
          <w:p w14:paraId="0421A498"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9B4106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BE6B15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7.02</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C2F041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60.53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2BDC9B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76.78</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5F14582"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79.14</w:t>
            </w:r>
          </w:p>
        </w:tc>
      </w:tr>
      <w:tr w:rsidR="00696CC0" w14:paraId="4AE291F2" w14:textId="77777777">
        <w:trPr>
          <w:trHeight w:val="549"/>
        </w:trPr>
        <w:tc>
          <w:tcPr>
            <w:tcW w:w="2824" w:type="dxa"/>
            <w:vMerge w:val="restart"/>
            <w:tcBorders>
              <w:top w:val="nil"/>
              <w:left w:val="single" w:sz="4" w:space="0" w:color="auto"/>
              <w:right w:val="single" w:sz="4" w:space="0" w:color="auto"/>
            </w:tcBorders>
            <w:tcMar>
              <w:top w:w="150" w:type="dxa"/>
              <w:left w:w="0" w:type="dxa"/>
              <w:bottom w:w="150" w:type="dxa"/>
              <w:right w:w="150" w:type="dxa"/>
            </w:tcMar>
            <w:vAlign w:val="center"/>
          </w:tcPr>
          <w:p w14:paraId="03B05B2F"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FA6D93E"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Hisar Naveen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EE8D7B8"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5A8908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60.37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EBD46F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75.44</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E59176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79.37</w:t>
            </w:r>
          </w:p>
        </w:tc>
      </w:tr>
      <w:tr w:rsidR="00696CC0" w14:paraId="5EADE91E" w14:textId="77777777">
        <w:trPr>
          <w:trHeight w:val="143"/>
        </w:trPr>
        <w:tc>
          <w:tcPr>
            <w:tcW w:w="2824"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7105C31C" w14:textId="77777777" w:rsidR="00696CC0" w:rsidRDefault="00696CC0">
            <w:pPr>
              <w:spacing w:after="0" w:line="240" w:lineRule="auto"/>
              <w:jc w:val="both"/>
              <w:rPr>
                <w:rFonts w:ascii="Times New Roman" w:hAnsi="Times New Roman" w:cs="Times New Roman"/>
                <w:b/>
                <w:bCs/>
              </w:rPr>
            </w:pP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051AECFB"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75020A8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6.95</w:t>
            </w: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6A5C04A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60.03</w:t>
            </w: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672CADC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72.71</w:t>
            </w:r>
          </w:p>
        </w:tc>
        <w:tc>
          <w:tcPr>
            <w:tcW w:w="1449" w:type="dxa"/>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38137CF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79.17</w:t>
            </w:r>
          </w:p>
        </w:tc>
      </w:tr>
      <w:tr w:rsidR="00696CC0" w14:paraId="31EA56D8" w14:textId="77777777">
        <w:trPr>
          <w:trHeight w:val="394"/>
        </w:trPr>
        <w:tc>
          <w:tcPr>
            <w:tcW w:w="2824"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50D5187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GA</w:t>
            </w:r>
            <w:r>
              <w:rPr>
                <w:rFonts w:ascii="Cambria Math" w:hAnsi="Cambria Math" w:cs="Cambria Math"/>
                <w:b/>
                <w:bCs/>
              </w:rPr>
              <w:t>₃</w:t>
            </w:r>
            <w:r>
              <w:rPr>
                <w:rFonts w:ascii="Times New Roman" w:hAnsi="Times New Roman" w:cs="Times New Roman"/>
                <w:b/>
                <w:bCs/>
              </w:rPr>
              <w:t xml:space="preserve"> 400ppm + AA 250ppm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A193F2A"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598FA3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6.53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8C4B0A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55.83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CBAD7BB"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74.42</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6F2F695"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76.58</w:t>
            </w:r>
          </w:p>
        </w:tc>
      </w:tr>
      <w:tr w:rsidR="00696CC0" w14:paraId="24F54645" w14:textId="77777777">
        <w:trPr>
          <w:trHeight w:val="394"/>
        </w:trPr>
        <w:tc>
          <w:tcPr>
            <w:tcW w:w="2824" w:type="dxa"/>
            <w:vMerge/>
            <w:tcBorders>
              <w:left w:val="single" w:sz="4" w:space="0" w:color="auto"/>
              <w:right w:val="single" w:sz="4" w:space="0" w:color="auto"/>
            </w:tcBorders>
            <w:tcMar>
              <w:top w:w="150" w:type="dxa"/>
              <w:left w:w="0" w:type="dxa"/>
              <w:bottom w:w="150" w:type="dxa"/>
              <w:right w:w="150" w:type="dxa"/>
            </w:tcMar>
            <w:vAlign w:val="center"/>
          </w:tcPr>
          <w:p w14:paraId="06127676"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D57461E"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82997A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7.14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EACE38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56.04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9A25CEE"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72.84</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4D405F5"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73.48</w:t>
            </w:r>
          </w:p>
        </w:tc>
      </w:tr>
      <w:tr w:rsidR="00696CC0" w14:paraId="3F5B1FF1" w14:textId="77777777">
        <w:trPr>
          <w:trHeight w:val="406"/>
        </w:trPr>
        <w:tc>
          <w:tcPr>
            <w:tcW w:w="2824" w:type="dxa"/>
            <w:vMerge/>
            <w:tcBorders>
              <w:left w:val="single" w:sz="4" w:space="0" w:color="auto"/>
              <w:right w:val="single" w:sz="4" w:space="0" w:color="auto"/>
            </w:tcBorders>
            <w:tcMar>
              <w:top w:w="150" w:type="dxa"/>
              <w:left w:w="0" w:type="dxa"/>
              <w:bottom w:w="150" w:type="dxa"/>
              <w:right w:w="150" w:type="dxa"/>
            </w:tcMar>
            <w:vAlign w:val="center"/>
          </w:tcPr>
          <w:p w14:paraId="70959CBB"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36AA9FB4"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Hisar Naveen</w:t>
            </w:r>
          </w:p>
        </w:tc>
        <w:tc>
          <w:tcPr>
            <w:tcW w:w="0" w:type="auto"/>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4ABD9A4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6.44</w:t>
            </w:r>
          </w:p>
        </w:tc>
        <w:tc>
          <w:tcPr>
            <w:tcW w:w="0" w:type="auto"/>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66D4601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55.93</w:t>
            </w:r>
          </w:p>
        </w:tc>
        <w:tc>
          <w:tcPr>
            <w:tcW w:w="0" w:type="auto"/>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7C78664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71.27</w:t>
            </w:r>
          </w:p>
        </w:tc>
        <w:tc>
          <w:tcPr>
            <w:tcW w:w="1449" w:type="dxa"/>
            <w:tcBorders>
              <w:top w:val="single" w:sz="4" w:space="0" w:color="auto"/>
              <w:left w:val="single" w:sz="4" w:space="0" w:color="auto"/>
              <w:bottom w:val="single" w:sz="4" w:space="0" w:color="E5E5E5"/>
              <w:right w:val="single" w:sz="4" w:space="0" w:color="auto"/>
            </w:tcBorders>
            <w:tcMar>
              <w:top w:w="150" w:type="dxa"/>
              <w:left w:w="150" w:type="dxa"/>
              <w:bottom w:w="150" w:type="dxa"/>
              <w:right w:w="150" w:type="dxa"/>
            </w:tcMar>
            <w:vAlign w:val="center"/>
          </w:tcPr>
          <w:p w14:paraId="31F92DB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75.03</w:t>
            </w:r>
          </w:p>
        </w:tc>
      </w:tr>
      <w:tr w:rsidR="00696CC0" w14:paraId="298BFB9A" w14:textId="77777777">
        <w:trPr>
          <w:trHeight w:val="394"/>
        </w:trPr>
        <w:tc>
          <w:tcPr>
            <w:tcW w:w="2824"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25E53A51"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5FB0021"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940CF7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7.57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6652F5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55.23</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2D65EF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69.84</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50630D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74.12</w:t>
            </w:r>
          </w:p>
        </w:tc>
      </w:tr>
      <w:tr w:rsidR="00696CC0" w14:paraId="20C66123" w14:textId="77777777">
        <w:trPr>
          <w:trHeight w:val="549"/>
        </w:trPr>
        <w:tc>
          <w:tcPr>
            <w:tcW w:w="2824"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7A3FFA77"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NAA 10ppm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37897ED"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Hisar Naveen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46919C4"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6.30</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F0E56A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47.76</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41F5EC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63.30</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28483F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68.69</w:t>
            </w:r>
          </w:p>
        </w:tc>
      </w:tr>
      <w:tr w:rsidR="00696CC0" w14:paraId="73CF9CE2" w14:textId="77777777">
        <w:trPr>
          <w:trHeight w:val="143"/>
        </w:trPr>
        <w:tc>
          <w:tcPr>
            <w:tcW w:w="2824"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7589321C"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B54576E"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DAAE928"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4.28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0BF875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47.24</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EB7C5F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67.39</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B3322EB"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69.00</w:t>
            </w:r>
          </w:p>
        </w:tc>
      </w:tr>
      <w:tr w:rsidR="00696CC0" w14:paraId="245FE95F" w14:textId="77777777">
        <w:trPr>
          <w:trHeight w:val="549"/>
        </w:trPr>
        <w:tc>
          <w:tcPr>
            <w:tcW w:w="2824"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7EC292B1"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lastRenderedPageBreak/>
              <w:t>Control</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982959A"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1B1EDD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7.47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1FD3F98"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47.00</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B7D8DF2"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61.03</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ABB740D"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66.14</w:t>
            </w:r>
          </w:p>
        </w:tc>
      </w:tr>
      <w:tr w:rsidR="00696CC0" w14:paraId="232A809A" w14:textId="77777777">
        <w:trPr>
          <w:trHeight w:val="20"/>
        </w:trPr>
        <w:tc>
          <w:tcPr>
            <w:tcW w:w="2824"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0E88A267"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ACB086F"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A0F5AF2"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5.67</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A20E0D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46.49</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A5E534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65.46</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FAE777B"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66.89</w:t>
            </w:r>
          </w:p>
        </w:tc>
      </w:tr>
      <w:tr w:rsidR="00696CC0" w14:paraId="249FF966" w14:textId="77777777">
        <w:trPr>
          <w:trHeight w:val="34"/>
        </w:trPr>
        <w:tc>
          <w:tcPr>
            <w:tcW w:w="2824"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3094626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CD (0.05%)</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78F9D59"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B94454F"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0.40</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233C9B5"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1.38</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7CDEEB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2.72</w:t>
            </w:r>
          </w:p>
        </w:tc>
        <w:tc>
          <w:tcPr>
            <w:tcW w:w="144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24B7A50"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1.48</w:t>
            </w:r>
          </w:p>
        </w:tc>
      </w:tr>
    </w:tbl>
    <w:p w14:paraId="282F8996" w14:textId="77777777" w:rsidR="00696CC0" w:rsidRDefault="00696CC0">
      <w:pPr>
        <w:spacing w:after="0" w:line="360" w:lineRule="auto"/>
        <w:jc w:val="both"/>
        <w:rPr>
          <w:rFonts w:ascii="Times New Roman" w:hAnsi="Times New Roman" w:cs="Times New Roman"/>
          <w:b/>
          <w:bCs/>
        </w:rPr>
      </w:pPr>
    </w:p>
    <w:p w14:paraId="653CAB3D" w14:textId="77777777" w:rsidR="00833BF9" w:rsidRDefault="00833BF9">
      <w:pPr>
        <w:spacing w:after="0" w:line="360" w:lineRule="auto"/>
        <w:jc w:val="both"/>
        <w:rPr>
          <w:rFonts w:ascii="Times New Roman" w:hAnsi="Times New Roman" w:cs="Times New Roman"/>
          <w:b/>
          <w:bCs/>
        </w:rPr>
      </w:pPr>
    </w:p>
    <w:p w14:paraId="1708DC57" w14:textId="77777777" w:rsidR="00833BF9" w:rsidRDefault="00833BF9">
      <w:pPr>
        <w:spacing w:after="0" w:line="360" w:lineRule="auto"/>
        <w:jc w:val="both"/>
        <w:rPr>
          <w:rFonts w:ascii="Times New Roman" w:hAnsi="Times New Roman" w:cs="Times New Roman"/>
          <w:b/>
          <w:bCs/>
        </w:rPr>
      </w:pPr>
    </w:p>
    <w:p w14:paraId="0B0ECE56" w14:textId="77777777" w:rsidR="00833BF9" w:rsidRDefault="00833BF9">
      <w:pPr>
        <w:spacing w:after="0" w:line="360" w:lineRule="auto"/>
        <w:jc w:val="both"/>
        <w:rPr>
          <w:rFonts w:ascii="Times New Roman" w:hAnsi="Times New Roman" w:cs="Times New Roman"/>
          <w:b/>
          <w:bCs/>
        </w:rPr>
      </w:pPr>
    </w:p>
    <w:p w14:paraId="274198DA" w14:textId="77777777" w:rsidR="0042646A" w:rsidRDefault="0042646A">
      <w:pPr>
        <w:spacing w:after="0" w:line="360" w:lineRule="auto"/>
        <w:jc w:val="both"/>
        <w:rPr>
          <w:rFonts w:ascii="Times New Roman" w:hAnsi="Times New Roman" w:cs="Times New Roman"/>
          <w:b/>
          <w:bCs/>
        </w:rPr>
      </w:pPr>
    </w:p>
    <w:p w14:paraId="42BE0D91" w14:textId="7992625E"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3</w:t>
      </w:r>
      <w:r>
        <w:rPr>
          <w:rFonts w:ascii="Times New Roman" w:hAnsi="Times New Roman" w:cs="Times New Roman"/>
          <w:b/>
          <w:bCs/>
        </w:rPr>
        <w:t>: Internodal Length (cm) and Branching at Harvest</w:t>
      </w:r>
    </w:p>
    <w:tbl>
      <w:tblPr>
        <w:tblW w:w="9640" w:type="dxa"/>
        <w:tblInd w:w="-137" w:type="dxa"/>
        <w:tblCellMar>
          <w:top w:w="15" w:type="dxa"/>
          <w:left w:w="15" w:type="dxa"/>
          <w:bottom w:w="15" w:type="dxa"/>
          <w:right w:w="15" w:type="dxa"/>
        </w:tblCellMar>
        <w:tblLook w:val="04A0" w:firstRow="1" w:lastRow="0" w:firstColumn="1" w:lastColumn="0" w:noHBand="0" w:noVBand="1"/>
      </w:tblPr>
      <w:tblGrid>
        <w:gridCol w:w="2945"/>
        <w:gridCol w:w="1841"/>
        <w:gridCol w:w="2187"/>
        <w:gridCol w:w="2667"/>
      </w:tblGrid>
      <w:tr w:rsidR="00696CC0" w14:paraId="2802CC89" w14:textId="77777777">
        <w:trPr>
          <w:tblHeader/>
        </w:trPr>
        <w:tc>
          <w:tcPr>
            <w:tcW w:w="2945"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101B57D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Treatment</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40640C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Variety</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EEFF26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Internodal Length</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6341B29"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Branches/Plant</w:t>
            </w:r>
          </w:p>
        </w:tc>
      </w:tr>
      <w:tr w:rsidR="00696CC0" w14:paraId="026E4DA1" w14:textId="77777777">
        <w:tc>
          <w:tcPr>
            <w:tcW w:w="2945" w:type="dxa"/>
            <w:tcBorders>
              <w:top w:val="single" w:sz="4" w:space="0" w:color="auto"/>
              <w:left w:val="single" w:sz="4" w:space="0" w:color="auto"/>
              <w:bottom w:val="single" w:sz="4" w:space="0" w:color="E5E5E5"/>
              <w:right w:val="single" w:sz="4" w:space="0" w:color="auto"/>
            </w:tcBorders>
            <w:tcMar>
              <w:top w:w="150" w:type="dxa"/>
              <w:left w:w="0" w:type="dxa"/>
              <w:bottom w:w="150" w:type="dxa"/>
              <w:right w:w="150" w:type="dxa"/>
            </w:tcMar>
            <w:vAlign w:val="center"/>
          </w:tcPr>
          <w:p w14:paraId="0E6D790B"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IAA 20ppm + AA 250ppm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8C9433C"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C251D06"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4.84</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6D7734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20.6</w:t>
            </w:r>
          </w:p>
        </w:tc>
      </w:tr>
      <w:tr w:rsidR="00696CC0" w14:paraId="0E54D031" w14:textId="77777777">
        <w:tc>
          <w:tcPr>
            <w:tcW w:w="2945" w:type="dxa"/>
            <w:tcBorders>
              <w:top w:val="nil"/>
              <w:left w:val="single" w:sz="4" w:space="0" w:color="auto"/>
              <w:bottom w:val="single" w:sz="4" w:space="0" w:color="E5E5E5"/>
              <w:right w:val="single" w:sz="4" w:space="0" w:color="auto"/>
            </w:tcBorders>
            <w:tcMar>
              <w:top w:w="150" w:type="dxa"/>
              <w:left w:w="0" w:type="dxa"/>
              <w:bottom w:w="150" w:type="dxa"/>
              <w:right w:w="150" w:type="dxa"/>
            </w:tcMar>
            <w:vAlign w:val="center"/>
          </w:tcPr>
          <w:p w14:paraId="5CA4BD01"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6F3ACF4"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D3ED21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4.79</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E0EF18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19.8</w:t>
            </w:r>
          </w:p>
        </w:tc>
      </w:tr>
      <w:tr w:rsidR="00696CC0" w14:paraId="79170F26" w14:textId="77777777">
        <w:tc>
          <w:tcPr>
            <w:tcW w:w="2945" w:type="dxa"/>
            <w:tcBorders>
              <w:top w:val="nil"/>
              <w:left w:val="single" w:sz="4" w:space="0" w:color="auto"/>
              <w:bottom w:val="single" w:sz="4" w:space="0" w:color="auto"/>
              <w:right w:val="single" w:sz="4" w:space="0" w:color="auto"/>
            </w:tcBorders>
            <w:tcMar>
              <w:top w:w="150" w:type="dxa"/>
              <w:left w:w="0" w:type="dxa"/>
              <w:bottom w:w="150" w:type="dxa"/>
              <w:right w:w="150" w:type="dxa"/>
            </w:tcMar>
            <w:vAlign w:val="center"/>
          </w:tcPr>
          <w:p w14:paraId="66C39CD9"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796521BF"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Varsha Uphar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7CC9253"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4.39</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3E165065"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16.4</w:t>
            </w:r>
          </w:p>
        </w:tc>
      </w:tr>
      <w:tr w:rsidR="00696CC0" w14:paraId="5A9DFBD7" w14:textId="77777777">
        <w:tc>
          <w:tcPr>
            <w:tcW w:w="2945" w:type="dxa"/>
            <w:vMerge w:val="restart"/>
            <w:tcBorders>
              <w:top w:val="single" w:sz="4" w:space="0" w:color="auto"/>
              <w:left w:val="single" w:sz="4" w:space="0" w:color="auto"/>
              <w:right w:val="single" w:sz="4" w:space="0" w:color="auto"/>
            </w:tcBorders>
            <w:tcMar>
              <w:top w:w="150" w:type="dxa"/>
              <w:left w:w="0" w:type="dxa"/>
              <w:bottom w:w="150" w:type="dxa"/>
              <w:right w:w="150" w:type="dxa"/>
            </w:tcMar>
            <w:vAlign w:val="center"/>
          </w:tcPr>
          <w:p w14:paraId="04AD2A8E"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IAA 15ppm + AA 250ppm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24645E8"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CF4913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3.84</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D741D8A"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18.3</w:t>
            </w:r>
          </w:p>
        </w:tc>
      </w:tr>
      <w:tr w:rsidR="00696CC0" w14:paraId="46073DCC" w14:textId="77777777">
        <w:tc>
          <w:tcPr>
            <w:tcW w:w="2945" w:type="dxa"/>
            <w:vMerge/>
            <w:tcBorders>
              <w:left w:val="single" w:sz="4" w:space="0" w:color="auto"/>
              <w:bottom w:val="single" w:sz="4" w:space="0" w:color="auto"/>
              <w:right w:val="single" w:sz="4" w:space="0" w:color="auto"/>
            </w:tcBorders>
            <w:tcMar>
              <w:top w:w="150" w:type="dxa"/>
              <w:left w:w="0" w:type="dxa"/>
              <w:bottom w:w="150" w:type="dxa"/>
              <w:right w:w="150" w:type="dxa"/>
            </w:tcMar>
            <w:vAlign w:val="center"/>
          </w:tcPr>
          <w:p w14:paraId="79D35698" w14:textId="77777777" w:rsidR="00696CC0" w:rsidRDefault="00696CC0">
            <w:pPr>
              <w:spacing w:after="0" w:line="240" w:lineRule="auto"/>
              <w:jc w:val="both"/>
              <w:rPr>
                <w:rFonts w:ascii="Times New Roman" w:hAnsi="Times New Roman" w:cs="Times New Roman"/>
                <w:b/>
                <w:bCs/>
              </w:rPr>
            </w:pP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3BAE103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Kashi Chaman</w:t>
            </w:r>
          </w:p>
        </w:tc>
        <w:tc>
          <w:tcPr>
            <w:tcW w:w="0" w:type="auto"/>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1FB0BF5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3.81</w:t>
            </w:r>
          </w:p>
        </w:tc>
        <w:tc>
          <w:tcPr>
            <w:tcW w:w="2667" w:type="dxa"/>
            <w:tcBorders>
              <w:top w:val="nil"/>
              <w:left w:val="single" w:sz="4" w:space="0" w:color="auto"/>
              <w:bottom w:val="single" w:sz="4" w:space="0" w:color="auto"/>
              <w:right w:val="single" w:sz="4" w:space="0" w:color="auto"/>
            </w:tcBorders>
            <w:tcMar>
              <w:top w:w="150" w:type="dxa"/>
              <w:left w:w="150" w:type="dxa"/>
              <w:bottom w:w="150" w:type="dxa"/>
              <w:right w:w="150" w:type="dxa"/>
            </w:tcMar>
            <w:vAlign w:val="center"/>
          </w:tcPr>
          <w:p w14:paraId="5AA9FACC"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17.1</w:t>
            </w:r>
          </w:p>
        </w:tc>
      </w:tr>
      <w:tr w:rsidR="00696CC0" w14:paraId="40EC3D28" w14:textId="77777777">
        <w:tc>
          <w:tcPr>
            <w:tcW w:w="2945"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1EDAA53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NAA 30ppm</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500C3E3"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967A8F1"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3.79</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8C8F859"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13.4</w:t>
            </w:r>
          </w:p>
        </w:tc>
      </w:tr>
      <w:tr w:rsidR="00696CC0" w14:paraId="244AAA7F" w14:textId="77777777">
        <w:tc>
          <w:tcPr>
            <w:tcW w:w="2945"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41F304AB"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Control</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2306E57F"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Unnat Hisar</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5A9EF6A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3.47</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F694361"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7.2</w:t>
            </w:r>
          </w:p>
        </w:tc>
      </w:tr>
      <w:tr w:rsidR="00696CC0" w14:paraId="11B28CFC" w14:textId="77777777">
        <w:tc>
          <w:tcPr>
            <w:tcW w:w="2945" w:type="dxa"/>
            <w:tcBorders>
              <w:top w:val="single" w:sz="4" w:space="0" w:color="auto"/>
              <w:left w:val="single" w:sz="4" w:space="0" w:color="auto"/>
              <w:bottom w:val="single" w:sz="4" w:space="0" w:color="auto"/>
              <w:right w:val="single" w:sz="4" w:space="0" w:color="auto"/>
            </w:tcBorders>
            <w:tcMar>
              <w:top w:w="150" w:type="dxa"/>
              <w:left w:w="0" w:type="dxa"/>
              <w:bottom w:w="150" w:type="dxa"/>
              <w:right w:w="150" w:type="dxa"/>
            </w:tcMar>
            <w:vAlign w:val="center"/>
          </w:tcPr>
          <w:p w14:paraId="5F7B7DD6" w14:textId="77777777" w:rsidR="00696CC0" w:rsidRDefault="007E309D">
            <w:pPr>
              <w:spacing w:after="0" w:line="240" w:lineRule="auto"/>
              <w:jc w:val="both"/>
              <w:rPr>
                <w:rFonts w:ascii="Times New Roman" w:hAnsi="Times New Roman" w:cs="Times New Roman"/>
                <w:b/>
                <w:bCs/>
              </w:rPr>
            </w:pPr>
            <w:r>
              <w:rPr>
                <w:rFonts w:ascii="Times New Roman" w:hAnsi="Times New Roman" w:cs="Times New Roman"/>
                <w:b/>
                <w:bCs/>
              </w:rPr>
              <w:t>CD (0.05%)</w:t>
            </w: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F976152" w14:textId="77777777" w:rsidR="00696CC0" w:rsidRDefault="00696CC0">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D7D53D2"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NS</w:t>
            </w:r>
          </w:p>
        </w:tc>
        <w:tc>
          <w:tcPr>
            <w:tcW w:w="2667"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1C054847" w14:textId="77777777" w:rsidR="00696CC0" w:rsidRDefault="007E309D">
            <w:pPr>
              <w:spacing w:after="0" w:line="240" w:lineRule="auto"/>
              <w:jc w:val="both"/>
              <w:rPr>
                <w:rFonts w:ascii="Times New Roman" w:hAnsi="Times New Roman" w:cs="Times New Roman"/>
              </w:rPr>
            </w:pPr>
            <w:r>
              <w:rPr>
                <w:rFonts w:ascii="Times New Roman" w:hAnsi="Times New Roman" w:cs="Times New Roman"/>
              </w:rPr>
              <w:t>1.80</w:t>
            </w:r>
          </w:p>
        </w:tc>
      </w:tr>
    </w:tbl>
    <w:p w14:paraId="18B40D0D" w14:textId="77777777" w:rsidR="00CB1A26" w:rsidRDefault="00CB1A26">
      <w:pPr>
        <w:spacing w:after="0" w:line="360" w:lineRule="auto"/>
        <w:jc w:val="both"/>
        <w:rPr>
          <w:rFonts w:ascii="Times New Roman" w:hAnsi="Times New Roman" w:cs="Times New Roman"/>
          <w:b/>
          <w:bCs/>
        </w:rPr>
      </w:pPr>
    </w:p>
    <w:p w14:paraId="3DC29EBB" w14:textId="77777777" w:rsidR="00CB1A26" w:rsidRDefault="00CB1A26">
      <w:pPr>
        <w:spacing w:after="0" w:line="360" w:lineRule="auto"/>
        <w:jc w:val="both"/>
        <w:rPr>
          <w:rFonts w:ascii="Times New Roman" w:hAnsi="Times New Roman" w:cs="Times New Roman"/>
        </w:rPr>
      </w:pPr>
      <w:r w:rsidRPr="00CB1A26">
        <w:rPr>
          <w:rFonts w:ascii="Times New Roman" w:hAnsi="Times New Roman" w:cs="Times New Roman"/>
        </w:rPr>
        <w:t xml:space="preserve">This table highlights the comparative influence of plant growth regulators on internodal elongation and branch development. The treatment involving IAA 20 ppm + ascorbic acid 250 ppm proved most effective, with </w:t>
      </w:r>
      <w:proofErr w:type="spellStart"/>
      <w:r w:rsidRPr="00CB1A26">
        <w:rPr>
          <w:rFonts w:ascii="Times New Roman" w:hAnsi="Times New Roman" w:cs="Times New Roman"/>
        </w:rPr>
        <w:t>Unnat</w:t>
      </w:r>
      <w:proofErr w:type="spellEnd"/>
      <w:r w:rsidRPr="00CB1A26">
        <w:rPr>
          <w:rFonts w:ascii="Times New Roman" w:hAnsi="Times New Roman" w:cs="Times New Roman"/>
        </w:rPr>
        <w:t xml:space="preserve"> Hisar achieving the longest internodes (4.84 cm) and the highest branching (20.6 branches/plant). Similar improvements were observed in Kashi Chaman and Varsha </w:t>
      </w:r>
      <w:proofErr w:type="spellStart"/>
      <w:r w:rsidRPr="00CB1A26">
        <w:rPr>
          <w:rFonts w:ascii="Times New Roman" w:hAnsi="Times New Roman" w:cs="Times New Roman"/>
        </w:rPr>
        <w:t>Uphar</w:t>
      </w:r>
      <w:proofErr w:type="spellEnd"/>
      <w:r w:rsidRPr="00CB1A26">
        <w:rPr>
          <w:rFonts w:ascii="Times New Roman" w:hAnsi="Times New Roman" w:cs="Times New Roman"/>
        </w:rPr>
        <w:t xml:space="preserve">, underscoring the treatment’s broad efficacy. The improved branching enhances canopy spread and light interception, which is essential for optimizing photosynthetic activity. In contrast, NAA at 30 ppm moderately increased internode length </w:t>
      </w:r>
      <w:r w:rsidRPr="00CB1A26">
        <w:rPr>
          <w:rFonts w:ascii="Times New Roman" w:hAnsi="Times New Roman" w:cs="Times New Roman"/>
        </w:rPr>
        <w:lastRenderedPageBreak/>
        <w:t>(3.79 cm) but reduced branching (13.4 branches), indicating a trade-off. Control plants performed poorly (3.47 cm, 7.2 branches), confirming the crucial role of PGRs in lateral growth stimulation under semi-arid conditions.</w:t>
      </w:r>
    </w:p>
    <w:p w14:paraId="4E657A2C" w14:textId="77777777" w:rsidR="00CB1A26" w:rsidRDefault="00CB1A26">
      <w:pPr>
        <w:spacing w:after="0" w:line="360" w:lineRule="auto"/>
        <w:jc w:val="both"/>
        <w:rPr>
          <w:rFonts w:ascii="Times New Roman" w:hAnsi="Times New Roman" w:cs="Times New Roman"/>
        </w:rPr>
      </w:pPr>
    </w:p>
    <w:p w14:paraId="1F83F50E" w14:textId="1E02787F"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4</w:t>
      </w:r>
      <w:r>
        <w:rPr>
          <w:rFonts w:ascii="Times New Roman" w:hAnsi="Times New Roman" w:cs="Times New Roman"/>
          <w:b/>
          <w:bCs/>
        </w:rPr>
        <w:t>: Leaf Development</w:t>
      </w:r>
    </w:p>
    <w:tbl>
      <w:tblPr>
        <w:tblStyle w:val="TableGrid"/>
        <w:tblW w:w="0" w:type="auto"/>
        <w:tblLook w:val="04A0" w:firstRow="1" w:lastRow="0" w:firstColumn="1" w:lastColumn="0" w:noHBand="0" w:noVBand="1"/>
      </w:tblPr>
      <w:tblGrid>
        <w:gridCol w:w="3001"/>
        <w:gridCol w:w="2352"/>
        <w:gridCol w:w="1801"/>
        <w:gridCol w:w="1862"/>
      </w:tblGrid>
      <w:tr w:rsidR="00696CC0" w14:paraId="2F144BD3" w14:textId="77777777">
        <w:tc>
          <w:tcPr>
            <w:tcW w:w="3085" w:type="dxa"/>
          </w:tcPr>
          <w:p w14:paraId="245CED8F"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Treatment</w:t>
            </w:r>
          </w:p>
        </w:tc>
        <w:tc>
          <w:tcPr>
            <w:tcW w:w="2410" w:type="dxa"/>
          </w:tcPr>
          <w:p w14:paraId="1C1247C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Variety</w:t>
            </w:r>
          </w:p>
        </w:tc>
        <w:tc>
          <w:tcPr>
            <w:tcW w:w="1843" w:type="dxa"/>
          </w:tcPr>
          <w:p w14:paraId="0457E241"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Leaves at 25 DAS</w:t>
            </w:r>
          </w:p>
        </w:tc>
        <w:tc>
          <w:tcPr>
            <w:tcW w:w="1904" w:type="dxa"/>
          </w:tcPr>
          <w:p w14:paraId="3A8F85FF"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Leaves at Harvest</w:t>
            </w:r>
          </w:p>
        </w:tc>
      </w:tr>
      <w:tr w:rsidR="00696CC0" w14:paraId="6A4D22DB" w14:textId="77777777">
        <w:tc>
          <w:tcPr>
            <w:tcW w:w="3085" w:type="dxa"/>
            <w:tcBorders>
              <w:bottom w:val="single" w:sz="4" w:space="0" w:color="auto"/>
            </w:tcBorders>
            <w:vAlign w:val="center"/>
          </w:tcPr>
          <w:p w14:paraId="38AD9C5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IAA 20ppm + AA 250ppm</w:t>
            </w:r>
          </w:p>
        </w:tc>
        <w:tc>
          <w:tcPr>
            <w:tcW w:w="2410" w:type="dxa"/>
            <w:vAlign w:val="center"/>
          </w:tcPr>
          <w:p w14:paraId="77549D4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Varsha Uphar</w:t>
            </w:r>
          </w:p>
        </w:tc>
        <w:tc>
          <w:tcPr>
            <w:tcW w:w="1843" w:type="dxa"/>
            <w:vAlign w:val="center"/>
          </w:tcPr>
          <w:p w14:paraId="0421E86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3.59</w:t>
            </w:r>
          </w:p>
        </w:tc>
        <w:tc>
          <w:tcPr>
            <w:tcW w:w="1904" w:type="dxa"/>
            <w:vAlign w:val="center"/>
          </w:tcPr>
          <w:p w14:paraId="23DCD7BD"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21.88</w:t>
            </w:r>
          </w:p>
        </w:tc>
      </w:tr>
      <w:tr w:rsidR="00696CC0" w14:paraId="55135967" w14:textId="77777777">
        <w:tc>
          <w:tcPr>
            <w:tcW w:w="3085" w:type="dxa"/>
            <w:tcBorders>
              <w:top w:val="single" w:sz="4" w:space="0" w:color="auto"/>
              <w:left w:val="single" w:sz="4" w:space="0" w:color="auto"/>
              <w:bottom w:val="nil"/>
              <w:right w:val="single" w:sz="4" w:space="0" w:color="auto"/>
            </w:tcBorders>
            <w:vAlign w:val="center"/>
          </w:tcPr>
          <w:p w14:paraId="2C3F2A6A" w14:textId="77777777" w:rsidR="00696CC0" w:rsidRDefault="00696CC0">
            <w:pPr>
              <w:spacing w:after="0" w:line="360" w:lineRule="auto"/>
              <w:jc w:val="both"/>
              <w:rPr>
                <w:rFonts w:ascii="Times New Roman" w:hAnsi="Times New Roman" w:cs="Times New Roman"/>
                <w:b/>
                <w:bCs/>
              </w:rPr>
            </w:pPr>
          </w:p>
        </w:tc>
        <w:tc>
          <w:tcPr>
            <w:tcW w:w="2410" w:type="dxa"/>
            <w:tcBorders>
              <w:left w:val="single" w:sz="4" w:space="0" w:color="auto"/>
            </w:tcBorders>
            <w:vAlign w:val="center"/>
          </w:tcPr>
          <w:p w14:paraId="0E4AEBD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Unnat Hisar</w:t>
            </w:r>
          </w:p>
        </w:tc>
        <w:tc>
          <w:tcPr>
            <w:tcW w:w="1843" w:type="dxa"/>
            <w:vAlign w:val="center"/>
          </w:tcPr>
          <w:p w14:paraId="6B466DF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4.55</w:t>
            </w:r>
          </w:p>
        </w:tc>
        <w:tc>
          <w:tcPr>
            <w:tcW w:w="1904" w:type="dxa"/>
            <w:vAlign w:val="center"/>
          </w:tcPr>
          <w:p w14:paraId="07F4CAC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21.57</w:t>
            </w:r>
          </w:p>
        </w:tc>
      </w:tr>
      <w:tr w:rsidR="00696CC0" w14:paraId="74EBA025" w14:textId="77777777">
        <w:tc>
          <w:tcPr>
            <w:tcW w:w="3085" w:type="dxa"/>
            <w:tcBorders>
              <w:top w:val="nil"/>
              <w:left w:val="single" w:sz="4" w:space="0" w:color="auto"/>
              <w:bottom w:val="single" w:sz="4" w:space="0" w:color="auto"/>
              <w:right w:val="single" w:sz="4" w:space="0" w:color="auto"/>
            </w:tcBorders>
            <w:vAlign w:val="center"/>
          </w:tcPr>
          <w:p w14:paraId="6259B7F5" w14:textId="77777777" w:rsidR="00696CC0" w:rsidRDefault="00696CC0">
            <w:pPr>
              <w:spacing w:after="0" w:line="360" w:lineRule="auto"/>
              <w:jc w:val="both"/>
              <w:rPr>
                <w:rFonts w:ascii="Times New Roman" w:hAnsi="Times New Roman" w:cs="Times New Roman"/>
                <w:b/>
                <w:bCs/>
              </w:rPr>
            </w:pPr>
          </w:p>
        </w:tc>
        <w:tc>
          <w:tcPr>
            <w:tcW w:w="2410" w:type="dxa"/>
            <w:tcBorders>
              <w:left w:val="single" w:sz="4" w:space="0" w:color="auto"/>
            </w:tcBorders>
            <w:vAlign w:val="center"/>
          </w:tcPr>
          <w:p w14:paraId="26F30F4B"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Kashi Chaman</w:t>
            </w:r>
          </w:p>
        </w:tc>
        <w:tc>
          <w:tcPr>
            <w:tcW w:w="1843" w:type="dxa"/>
            <w:vAlign w:val="center"/>
          </w:tcPr>
          <w:p w14:paraId="559E6931"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4.23</w:t>
            </w:r>
          </w:p>
        </w:tc>
        <w:tc>
          <w:tcPr>
            <w:tcW w:w="1904" w:type="dxa"/>
            <w:vAlign w:val="center"/>
          </w:tcPr>
          <w:p w14:paraId="3936587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21.72</w:t>
            </w:r>
          </w:p>
        </w:tc>
      </w:tr>
      <w:tr w:rsidR="00696CC0" w14:paraId="28F9122C" w14:textId="77777777">
        <w:tc>
          <w:tcPr>
            <w:tcW w:w="3085" w:type="dxa"/>
            <w:tcBorders>
              <w:top w:val="single" w:sz="4" w:space="0" w:color="auto"/>
            </w:tcBorders>
            <w:vAlign w:val="center"/>
          </w:tcPr>
          <w:p w14:paraId="0E6B9505"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GA</w:t>
            </w:r>
            <w:r>
              <w:rPr>
                <w:rFonts w:ascii="Cambria Math" w:hAnsi="Cambria Math" w:cs="Cambria Math"/>
                <w:b/>
                <w:bCs/>
              </w:rPr>
              <w:t>₃</w:t>
            </w:r>
            <w:r>
              <w:rPr>
                <w:rFonts w:ascii="Times New Roman" w:hAnsi="Times New Roman" w:cs="Times New Roman"/>
                <w:b/>
                <w:bCs/>
              </w:rPr>
              <w:t xml:space="preserve"> 300ppm + AA 250ppm</w:t>
            </w:r>
          </w:p>
        </w:tc>
        <w:tc>
          <w:tcPr>
            <w:tcW w:w="2410" w:type="dxa"/>
            <w:vAlign w:val="center"/>
          </w:tcPr>
          <w:p w14:paraId="504091B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Unnat Hisar</w:t>
            </w:r>
          </w:p>
        </w:tc>
        <w:tc>
          <w:tcPr>
            <w:tcW w:w="1843" w:type="dxa"/>
            <w:vAlign w:val="center"/>
          </w:tcPr>
          <w:p w14:paraId="5824175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4.45</w:t>
            </w:r>
          </w:p>
        </w:tc>
        <w:tc>
          <w:tcPr>
            <w:tcW w:w="1904" w:type="dxa"/>
            <w:vAlign w:val="center"/>
          </w:tcPr>
          <w:p w14:paraId="7B9F4A7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18.87</w:t>
            </w:r>
          </w:p>
        </w:tc>
      </w:tr>
      <w:tr w:rsidR="00696CC0" w14:paraId="34524CFD" w14:textId="77777777">
        <w:tc>
          <w:tcPr>
            <w:tcW w:w="3085" w:type="dxa"/>
            <w:vAlign w:val="center"/>
          </w:tcPr>
          <w:p w14:paraId="763AF28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Control</w:t>
            </w:r>
          </w:p>
        </w:tc>
        <w:tc>
          <w:tcPr>
            <w:tcW w:w="2410" w:type="dxa"/>
            <w:vAlign w:val="center"/>
          </w:tcPr>
          <w:p w14:paraId="4E772F5C"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Varsha Uphar</w:t>
            </w:r>
          </w:p>
        </w:tc>
        <w:tc>
          <w:tcPr>
            <w:tcW w:w="1843" w:type="dxa"/>
            <w:vAlign w:val="center"/>
          </w:tcPr>
          <w:p w14:paraId="4D60C24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3.77</w:t>
            </w:r>
          </w:p>
        </w:tc>
        <w:tc>
          <w:tcPr>
            <w:tcW w:w="1904" w:type="dxa"/>
            <w:vAlign w:val="center"/>
          </w:tcPr>
          <w:p w14:paraId="1408E55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16.92</w:t>
            </w:r>
          </w:p>
        </w:tc>
      </w:tr>
      <w:tr w:rsidR="00696CC0" w14:paraId="5169E199" w14:textId="77777777">
        <w:tc>
          <w:tcPr>
            <w:tcW w:w="3085" w:type="dxa"/>
            <w:vAlign w:val="center"/>
          </w:tcPr>
          <w:p w14:paraId="5460435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CD (0.05%)</w:t>
            </w:r>
          </w:p>
        </w:tc>
        <w:tc>
          <w:tcPr>
            <w:tcW w:w="2410" w:type="dxa"/>
            <w:vAlign w:val="center"/>
          </w:tcPr>
          <w:p w14:paraId="0C04AB71" w14:textId="77777777" w:rsidR="00696CC0" w:rsidRDefault="00696CC0">
            <w:pPr>
              <w:spacing w:after="0" w:line="360" w:lineRule="auto"/>
              <w:jc w:val="both"/>
              <w:rPr>
                <w:rFonts w:ascii="Times New Roman" w:hAnsi="Times New Roman" w:cs="Times New Roman"/>
                <w:b/>
                <w:bCs/>
              </w:rPr>
            </w:pPr>
          </w:p>
        </w:tc>
        <w:tc>
          <w:tcPr>
            <w:tcW w:w="1843" w:type="dxa"/>
            <w:vAlign w:val="center"/>
          </w:tcPr>
          <w:p w14:paraId="2A31B61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0.20</w:t>
            </w:r>
          </w:p>
        </w:tc>
        <w:tc>
          <w:tcPr>
            <w:tcW w:w="1904" w:type="dxa"/>
            <w:vAlign w:val="center"/>
          </w:tcPr>
          <w:p w14:paraId="50225D8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1.01</w:t>
            </w:r>
          </w:p>
        </w:tc>
      </w:tr>
    </w:tbl>
    <w:p w14:paraId="66008C36" w14:textId="77777777" w:rsidR="00696CC0" w:rsidRDefault="00696CC0">
      <w:pPr>
        <w:spacing w:after="0" w:line="360" w:lineRule="auto"/>
        <w:jc w:val="both"/>
        <w:rPr>
          <w:rFonts w:ascii="Times New Roman" w:hAnsi="Times New Roman" w:cs="Times New Roman"/>
          <w:b/>
          <w:bCs/>
        </w:rPr>
      </w:pPr>
    </w:p>
    <w:p w14:paraId="434D56C7" w14:textId="77777777" w:rsidR="00CB1A26" w:rsidRPr="00CB1A26" w:rsidRDefault="00CB1A26" w:rsidP="00CB1A26">
      <w:pPr>
        <w:spacing w:after="0" w:line="360" w:lineRule="auto"/>
        <w:jc w:val="both"/>
        <w:rPr>
          <w:rFonts w:ascii="Times New Roman" w:hAnsi="Times New Roman" w:cs="Times New Roman"/>
        </w:rPr>
      </w:pPr>
      <w:r w:rsidRPr="00CB1A26">
        <w:rPr>
          <w:rFonts w:ascii="Times New Roman" w:hAnsi="Times New Roman" w:cs="Times New Roman"/>
        </w:rPr>
        <w:t xml:space="preserve">Leaf count data reveals a significant enhancement in foliar development under the IAA 20 ppm + ascorbic acid 250 ppm treatment, which boosted leaf production by approximately 29% over the control. Varsha </w:t>
      </w:r>
      <w:proofErr w:type="spellStart"/>
      <w:r w:rsidRPr="00CB1A26">
        <w:rPr>
          <w:rFonts w:ascii="Times New Roman" w:hAnsi="Times New Roman" w:cs="Times New Roman"/>
        </w:rPr>
        <w:t>Uphar</w:t>
      </w:r>
      <w:proofErr w:type="spellEnd"/>
      <w:r w:rsidRPr="00CB1A26">
        <w:rPr>
          <w:rFonts w:ascii="Times New Roman" w:hAnsi="Times New Roman" w:cs="Times New Roman"/>
        </w:rPr>
        <w:t xml:space="preserve"> exhibited the highest leaf count at harvest (21.88 leaves/plant), while </w:t>
      </w:r>
      <w:proofErr w:type="spellStart"/>
      <w:r w:rsidRPr="00CB1A26">
        <w:rPr>
          <w:rFonts w:ascii="Times New Roman" w:hAnsi="Times New Roman" w:cs="Times New Roman"/>
        </w:rPr>
        <w:t>Unnat</w:t>
      </w:r>
      <w:proofErr w:type="spellEnd"/>
      <w:r w:rsidRPr="00CB1A26">
        <w:rPr>
          <w:rFonts w:ascii="Times New Roman" w:hAnsi="Times New Roman" w:cs="Times New Roman"/>
        </w:rPr>
        <w:t xml:space="preserve"> Hisar and Kashi Chaman also produced over 21 leaves, indicating the consistency of this treatment across multiple genotypes. At the early vegetative </w:t>
      </w:r>
      <w:proofErr w:type="spellStart"/>
      <w:r w:rsidRPr="00CB1A26">
        <w:rPr>
          <w:rFonts w:ascii="Times New Roman" w:hAnsi="Times New Roman" w:cs="Times New Roman"/>
        </w:rPr>
        <w:t>stage</w:t>
      </w:r>
      <w:proofErr w:type="spellEnd"/>
      <w:r w:rsidRPr="00CB1A26">
        <w:rPr>
          <w:rFonts w:ascii="Times New Roman" w:hAnsi="Times New Roman" w:cs="Times New Roman"/>
        </w:rPr>
        <w:t xml:space="preserve"> (25 DAS), </w:t>
      </w:r>
      <w:proofErr w:type="spellStart"/>
      <w:r w:rsidRPr="00CB1A26">
        <w:rPr>
          <w:rFonts w:ascii="Times New Roman" w:hAnsi="Times New Roman" w:cs="Times New Roman"/>
        </w:rPr>
        <w:t>Unnat</w:t>
      </w:r>
      <w:proofErr w:type="spellEnd"/>
      <w:r w:rsidRPr="00CB1A26">
        <w:rPr>
          <w:rFonts w:ascii="Times New Roman" w:hAnsi="Times New Roman" w:cs="Times New Roman"/>
        </w:rPr>
        <w:t xml:space="preserve"> Hisar recorded 4.55 leaves—20% more than the control—demonstrating early initiation of leaf primordia and accelerated vegetative growth. The increase in leaf number enhances total leaf area, thus improving light capture and photosynthetic efficiency, which are directly correlated with biomass accumulation and yield potential.</w:t>
      </w:r>
    </w:p>
    <w:p w14:paraId="0906DB60" w14:textId="77777777" w:rsidR="00CB1A26" w:rsidRPr="00CB1A26" w:rsidRDefault="00CB1A26" w:rsidP="00CB1A26">
      <w:pPr>
        <w:spacing w:after="0" w:line="360" w:lineRule="auto"/>
        <w:jc w:val="both"/>
        <w:rPr>
          <w:rFonts w:ascii="Times New Roman" w:hAnsi="Times New Roman" w:cs="Times New Roman"/>
        </w:rPr>
      </w:pPr>
    </w:p>
    <w:p w14:paraId="671AA580" w14:textId="77777777" w:rsidR="00CB1A26" w:rsidRPr="00CB1A26" w:rsidRDefault="00CB1A26" w:rsidP="00CB1A26">
      <w:pPr>
        <w:spacing w:after="0" w:line="360" w:lineRule="auto"/>
        <w:jc w:val="both"/>
        <w:rPr>
          <w:rFonts w:ascii="Times New Roman" w:hAnsi="Times New Roman" w:cs="Times New Roman"/>
        </w:rPr>
      </w:pPr>
      <w:r w:rsidRPr="00CB1A26">
        <w:rPr>
          <w:rFonts w:ascii="Times New Roman" w:hAnsi="Times New Roman" w:cs="Times New Roman"/>
        </w:rPr>
        <w:t xml:space="preserve">While GA₃ 300 ppm + ascorbic acid also encouraged early leaf emergence (4.45 leaves at 25 DAS in </w:t>
      </w:r>
      <w:proofErr w:type="spellStart"/>
      <w:r w:rsidRPr="00CB1A26">
        <w:rPr>
          <w:rFonts w:ascii="Times New Roman" w:hAnsi="Times New Roman" w:cs="Times New Roman"/>
        </w:rPr>
        <w:t>Unnat</w:t>
      </w:r>
      <w:proofErr w:type="spellEnd"/>
      <w:r w:rsidRPr="00CB1A26">
        <w:rPr>
          <w:rFonts w:ascii="Times New Roman" w:hAnsi="Times New Roman" w:cs="Times New Roman"/>
        </w:rPr>
        <w:t xml:space="preserve"> Hisar), its effect plateaued in later stages, with final leaf counts lower than those under the IAA treatment. This suggests that IAA not only supports rapid early growth but also sustains leaf development throughout the crop cycle. The persistent impact of IAA combined with the antioxidative properties of ascorbic acid creates a stable internal environment for continuous cell division and expansion, critical for productivity in semi-arid agroclimatic conditions.</w:t>
      </w:r>
    </w:p>
    <w:p w14:paraId="044BFF1D" w14:textId="77777777" w:rsidR="00CB1A26" w:rsidRDefault="00CB1A26">
      <w:pPr>
        <w:spacing w:after="0" w:line="360" w:lineRule="auto"/>
        <w:jc w:val="center"/>
        <w:rPr>
          <w:rFonts w:ascii="Times New Roman" w:hAnsi="Times New Roman" w:cs="Times New Roman"/>
          <w:b/>
          <w:bCs/>
        </w:rPr>
      </w:pPr>
    </w:p>
    <w:p w14:paraId="032F464E" w14:textId="1748B073" w:rsidR="00696CC0" w:rsidRDefault="007E309D">
      <w:pPr>
        <w:spacing w:after="0" w:line="360" w:lineRule="auto"/>
        <w:jc w:val="center"/>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5</w:t>
      </w:r>
      <w:r>
        <w:rPr>
          <w:rFonts w:ascii="Times New Roman" w:hAnsi="Times New Roman" w:cs="Times New Roman"/>
          <w:b/>
          <w:bCs/>
        </w:rPr>
        <w:t>: Reproductive Parameters</w:t>
      </w:r>
    </w:p>
    <w:tbl>
      <w:tblPr>
        <w:tblStyle w:val="TableGrid"/>
        <w:tblW w:w="0" w:type="auto"/>
        <w:tblLook w:val="04A0" w:firstRow="1" w:lastRow="0" w:firstColumn="1" w:lastColumn="0" w:noHBand="0" w:noVBand="1"/>
      </w:tblPr>
      <w:tblGrid>
        <w:gridCol w:w="2999"/>
        <w:gridCol w:w="2347"/>
        <w:gridCol w:w="1812"/>
        <w:gridCol w:w="1858"/>
      </w:tblGrid>
      <w:tr w:rsidR="00696CC0" w14:paraId="1FA79AB4" w14:textId="77777777">
        <w:tc>
          <w:tcPr>
            <w:tcW w:w="3085" w:type="dxa"/>
          </w:tcPr>
          <w:p w14:paraId="47A8C6CC"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lastRenderedPageBreak/>
              <w:t>Treatment</w:t>
            </w:r>
          </w:p>
        </w:tc>
        <w:tc>
          <w:tcPr>
            <w:tcW w:w="2410" w:type="dxa"/>
            <w:vAlign w:val="center"/>
          </w:tcPr>
          <w:p w14:paraId="30DF5D4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Variety</w:t>
            </w:r>
          </w:p>
        </w:tc>
        <w:tc>
          <w:tcPr>
            <w:tcW w:w="1843" w:type="dxa"/>
            <w:vAlign w:val="center"/>
          </w:tcPr>
          <w:p w14:paraId="0409224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Days to Flowering</w:t>
            </w:r>
          </w:p>
        </w:tc>
        <w:tc>
          <w:tcPr>
            <w:tcW w:w="1904" w:type="dxa"/>
            <w:vAlign w:val="center"/>
          </w:tcPr>
          <w:p w14:paraId="6D743F2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Fruit Length (cm)</w:t>
            </w:r>
          </w:p>
        </w:tc>
      </w:tr>
      <w:tr w:rsidR="00696CC0" w14:paraId="67D3E7E5" w14:textId="77777777">
        <w:tc>
          <w:tcPr>
            <w:tcW w:w="3085" w:type="dxa"/>
            <w:vAlign w:val="center"/>
          </w:tcPr>
          <w:p w14:paraId="7BE6B5A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NAA 10ppm</w:t>
            </w:r>
          </w:p>
        </w:tc>
        <w:tc>
          <w:tcPr>
            <w:tcW w:w="2410" w:type="dxa"/>
            <w:vAlign w:val="center"/>
          </w:tcPr>
          <w:p w14:paraId="5CD35501"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Hisar Naveen</w:t>
            </w:r>
          </w:p>
        </w:tc>
        <w:tc>
          <w:tcPr>
            <w:tcW w:w="1843" w:type="dxa"/>
            <w:vAlign w:val="center"/>
          </w:tcPr>
          <w:p w14:paraId="3270EE1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35.13</w:t>
            </w:r>
          </w:p>
        </w:tc>
        <w:tc>
          <w:tcPr>
            <w:tcW w:w="1904" w:type="dxa"/>
            <w:vAlign w:val="center"/>
          </w:tcPr>
          <w:p w14:paraId="316AC35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10.05</w:t>
            </w:r>
          </w:p>
        </w:tc>
      </w:tr>
      <w:tr w:rsidR="00696CC0" w14:paraId="2F39E172" w14:textId="77777777">
        <w:tc>
          <w:tcPr>
            <w:tcW w:w="3085" w:type="dxa"/>
            <w:vAlign w:val="center"/>
          </w:tcPr>
          <w:p w14:paraId="4774247E" w14:textId="77777777" w:rsidR="00696CC0" w:rsidRDefault="00696CC0">
            <w:pPr>
              <w:spacing w:after="0" w:line="360" w:lineRule="auto"/>
              <w:jc w:val="both"/>
              <w:rPr>
                <w:rFonts w:ascii="Times New Roman" w:hAnsi="Times New Roman" w:cs="Times New Roman"/>
                <w:b/>
                <w:bCs/>
              </w:rPr>
            </w:pPr>
          </w:p>
        </w:tc>
        <w:tc>
          <w:tcPr>
            <w:tcW w:w="2410" w:type="dxa"/>
            <w:vAlign w:val="center"/>
          </w:tcPr>
          <w:p w14:paraId="4DA8C99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Varsha Uphar</w:t>
            </w:r>
          </w:p>
        </w:tc>
        <w:tc>
          <w:tcPr>
            <w:tcW w:w="1843" w:type="dxa"/>
            <w:vAlign w:val="center"/>
          </w:tcPr>
          <w:p w14:paraId="5F4B960D"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39.83</w:t>
            </w:r>
          </w:p>
        </w:tc>
        <w:tc>
          <w:tcPr>
            <w:tcW w:w="1904" w:type="dxa"/>
            <w:vAlign w:val="center"/>
          </w:tcPr>
          <w:p w14:paraId="71C860E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10.48</w:t>
            </w:r>
          </w:p>
        </w:tc>
      </w:tr>
      <w:tr w:rsidR="00696CC0" w14:paraId="47EEFE56" w14:textId="77777777">
        <w:tc>
          <w:tcPr>
            <w:tcW w:w="3085" w:type="dxa"/>
            <w:vAlign w:val="center"/>
          </w:tcPr>
          <w:p w14:paraId="5A8AAB5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IAA 20ppm + AA 250ppm</w:t>
            </w:r>
          </w:p>
        </w:tc>
        <w:tc>
          <w:tcPr>
            <w:tcW w:w="2410" w:type="dxa"/>
            <w:vAlign w:val="center"/>
          </w:tcPr>
          <w:p w14:paraId="14DC8CD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Varsha Uphar</w:t>
            </w:r>
          </w:p>
        </w:tc>
        <w:tc>
          <w:tcPr>
            <w:tcW w:w="1843" w:type="dxa"/>
            <w:vAlign w:val="center"/>
          </w:tcPr>
          <w:p w14:paraId="6C13D23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45.00</w:t>
            </w:r>
          </w:p>
        </w:tc>
        <w:tc>
          <w:tcPr>
            <w:tcW w:w="1904" w:type="dxa"/>
            <w:vAlign w:val="center"/>
          </w:tcPr>
          <w:p w14:paraId="4F749E7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13.44</w:t>
            </w:r>
          </w:p>
        </w:tc>
      </w:tr>
      <w:tr w:rsidR="00696CC0" w14:paraId="1C5872B6" w14:textId="77777777">
        <w:tc>
          <w:tcPr>
            <w:tcW w:w="3085" w:type="dxa"/>
            <w:vAlign w:val="center"/>
          </w:tcPr>
          <w:p w14:paraId="36A0064E" w14:textId="77777777" w:rsidR="00696CC0" w:rsidRDefault="00696CC0">
            <w:pPr>
              <w:spacing w:after="0" w:line="360" w:lineRule="auto"/>
              <w:jc w:val="both"/>
              <w:rPr>
                <w:rFonts w:ascii="Times New Roman" w:hAnsi="Times New Roman" w:cs="Times New Roman"/>
                <w:b/>
                <w:bCs/>
              </w:rPr>
            </w:pPr>
          </w:p>
        </w:tc>
        <w:tc>
          <w:tcPr>
            <w:tcW w:w="2410" w:type="dxa"/>
            <w:vAlign w:val="center"/>
          </w:tcPr>
          <w:p w14:paraId="341EA8B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Kashi Chaman</w:t>
            </w:r>
          </w:p>
        </w:tc>
        <w:tc>
          <w:tcPr>
            <w:tcW w:w="1843" w:type="dxa"/>
            <w:vAlign w:val="center"/>
          </w:tcPr>
          <w:p w14:paraId="173C42A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43.83</w:t>
            </w:r>
          </w:p>
        </w:tc>
        <w:tc>
          <w:tcPr>
            <w:tcW w:w="1904" w:type="dxa"/>
            <w:vAlign w:val="center"/>
          </w:tcPr>
          <w:p w14:paraId="7DD62BB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13.27</w:t>
            </w:r>
          </w:p>
        </w:tc>
      </w:tr>
      <w:tr w:rsidR="00696CC0" w14:paraId="0DE8551D" w14:textId="77777777">
        <w:tc>
          <w:tcPr>
            <w:tcW w:w="3085" w:type="dxa"/>
            <w:vAlign w:val="center"/>
          </w:tcPr>
          <w:p w14:paraId="0835789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Control</w:t>
            </w:r>
          </w:p>
        </w:tc>
        <w:tc>
          <w:tcPr>
            <w:tcW w:w="2410" w:type="dxa"/>
            <w:vAlign w:val="center"/>
          </w:tcPr>
          <w:p w14:paraId="065F6BAF"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Hisar Naveen</w:t>
            </w:r>
          </w:p>
        </w:tc>
        <w:tc>
          <w:tcPr>
            <w:tcW w:w="1843" w:type="dxa"/>
            <w:vAlign w:val="center"/>
          </w:tcPr>
          <w:p w14:paraId="15B2C89B"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39.12</w:t>
            </w:r>
          </w:p>
        </w:tc>
        <w:tc>
          <w:tcPr>
            <w:tcW w:w="1904" w:type="dxa"/>
            <w:vAlign w:val="center"/>
          </w:tcPr>
          <w:p w14:paraId="06C6A659"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10.12</w:t>
            </w:r>
          </w:p>
        </w:tc>
      </w:tr>
      <w:tr w:rsidR="00696CC0" w14:paraId="6D41DB02" w14:textId="77777777">
        <w:tc>
          <w:tcPr>
            <w:tcW w:w="3085" w:type="dxa"/>
            <w:vAlign w:val="center"/>
          </w:tcPr>
          <w:p w14:paraId="2515F68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CD (0.05%)</w:t>
            </w:r>
          </w:p>
        </w:tc>
        <w:tc>
          <w:tcPr>
            <w:tcW w:w="2410" w:type="dxa"/>
            <w:vAlign w:val="center"/>
          </w:tcPr>
          <w:p w14:paraId="569F6D56" w14:textId="77777777" w:rsidR="00696CC0" w:rsidRDefault="00696CC0">
            <w:pPr>
              <w:spacing w:after="0" w:line="360" w:lineRule="auto"/>
              <w:jc w:val="both"/>
              <w:rPr>
                <w:rFonts w:ascii="Times New Roman" w:hAnsi="Times New Roman" w:cs="Times New Roman"/>
                <w:b/>
                <w:bCs/>
              </w:rPr>
            </w:pPr>
          </w:p>
        </w:tc>
        <w:tc>
          <w:tcPr>
            <w:tcW w:w="1843" w:type="dxa"/>
            <w:vAlign w:val="center"/>
          </w:tcPr>
          <w:p w14:paraId="3D32635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0.49</w:t>
            </w:r>
          </w:p>
        </w:tc>
        <w:tc>
          <w:tcPr>
            <w:tcW w:w="1904" w:type="dxa"/>
            <w:vAlign w:val="center"/>
          </w:tcPr>
          <w:p w14:paraId="5119FE69"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sz w:val="22"/>
                <w:szCs w:val="22"/>
              </w:rPr>
              <w:t>1.00</w:t>
            </w:r>
          </w:p>
        </w:tc>
      </w:tr>
    </w:tbl>
    <w:p w14:paraId="127BC5E7" w14:textId="77777777" w:rsidR="00696CC0" w:rsidRDefault="00696CC0">
      <w:pPr>
        <w:spacing w:after="0" w:line="360" w:lineRule="auto"/>
        <w:jc w:val="center"/>
        <w:rPr>
          <w:rFonts w:ascii="Times New Roman" w:hAnsi="Times New Roman" w:cs="Times New Roman"/>
          <w:b/>
          <w:bCs/>
        </w:rPr>
      </w:pPr>
    </w:p>
    <w:p w14:paraId="622A34C1" w14:textId="3113DA13" w:rsidR="00696CC0" w:rsidRDefault="00CB1A26" w:rsidP="00CB1A26">
      <w:pPr>
        <w:spacing w:after="0" w:line="360" w:lineRule="auto"/>
        <w:jc w:val="both"/>
        <w:rPr>
          <w:rFonts w:ascii="Times New Roman" w:hAnsi="Times New Roman" w:cs="Times New Roman"/>
          <w:b/>
          <w:bCs/>
        </w:rPr>
      </w:pPr>
      <w:r w:rsidRPr="00CB1A26">
        <w:rPr>
          <w:rFonts w:ascii="Times New Roman" w:hAnsi="Times New Roman" w:cs="Times New Roman"/>
        </w:rPr>
        <w:t xml:space="preserve">Naphthalene Acetic Acid (NAA) at 10 ppm effectively induced the earliest flowering across treatments, particularly in Hisar Naveen, which flowered in just 35.13 days. While this early initiation is beneficial for quick crop cycles, it was associated with lower yield performance. In contrast, the combination of Indole-3-Acetic Acid (IAA) at 20 ppm and ascorbic acid at 250 ppm significantly improved fruit development parameters. Varsha </w:t>
      </w:r>
      <w:proofErr w:type="spellStart"/>
      <w:r w:rsidRPr="00CB1A26">
        <w:rPr>
          <w:rFonts w:ascii="Times New Roman" w:hAnsi="Times New Roman" w:cs="Times New Roman"/>
        </w:rPr>
        <w:t>Uphar</w:t>
      </w:r>
      <w:proofErr w:type="spellEnd"/>
      <w:r w:rsidRPr="00CB1A26">
        <w:rPr>
          <w:rFonts w:ascii="Times New Roman" w:hAnsi="Times New Roman" w:cs="Times New Roman"/>
        </w:rPr>
        <w:t xml:space="preserve"> exhibited the longest fruit length (13.44 cm) and the highest number of fruits per plant (16.4), nearly twice that of the control. Thus, while NAA promoted earliness, the IAA-AA synergy optimized fruit size, number, and overall productivity.</w:t>
      </w:r>
    </w:p>
    <w:p w14:paraId="0836C588" w14:textId="77777777" w:rsidR="00696CC0" w:rsidRDefault="00696CC0">
      <w:pPr>
        <w:spacing w:after="0" w:line="360" w:lineRule="auto"/>
        <w:jc w:val="center"/>
        <w:rPr>
          <w:rFonts w:ascii="Times New Roman" w:hAnsi="Times New Roman" w:cs="Times New Roman"/>
          <w:b/>
          <w:bCs/>
        </w:rPr>
      </w:pPr>
    </w:p>
    <w:p w14:paraId="384497B9" w14:textId="2A3E7D98" w:rsidR="00696CC0" w:rsidRDefault="007E309D">
      <w:pPr>
        <w:spacing w:after="0" w:line="360" w:lineRule="auto"/>
        <w:jc w:val="center"/>
        <w:rPr>
          <w:rFonts w:ascii="Times New Roman" w:hAnsi="Times New Roman" w:cs="Times New Roman"/>
          <w:b/>
          <w:bCs/>
        </w:rPr>
      </w:pPr>
      <w:r>
        <w:rPr>
          <w:rFonts w:ascii="Times New Roman" w:hAnsi="Times New Roman" w:cs="Times New Roman"/>
          <w:b/>
          <w:bCs/>
        </w:rPr>
        <w:t xml:space="preserve">Table </w:t>
      </w:r>
      <w:r w:rsidR="005B53BB">
        <w:rPr>
          <w:rFonts w:ascii="Times New Roman" w:hAnsi="Times New Roman" w:cs="Times New Roman"/>
          <w:b/>
          <w:bCs/>
        </w:rPr>
        <w:t>6</w:t>
      </w:r>
      <w:r>
        <w:rPr>
          <w:rFonts w:ascii="Times New Roman" w:hAnsi="Times New Roman" w:cs="Times New Roman"/>
          <w:b/>
          <w:bCs/>
        </w:rPr>
        <w:t>: Yield Performance</w:t>
      </w:r>
    </w:p>
    <w:tbl>
      <w:tblPr>
        <w:tblStyle w:val="TableGrid"/>
        <w:tblW w:w="0" w:type="auto"/>
        <w:jc w:val="center"/>
        <w:tblLook w:val="04A0" w:firstRow="1" w:lastRow="0" w:firstColumn="1" w:lastColumn="0" w:noHBand="0" w:noVBand="1"/>
      </w:tblPr>
      <w:tblGrid>
        <w:gridCol w:w="3689"/>
        <w:gridCol w:w="2882"/>
        <w:gridCol w:w="2277"/>
      </w:tblGrid>
      <w:tr w:rsidR="00696CC0" w14:paraId="279EA98B" w14:textId="77777777">
        <w:trPr>
          <w:trHeight w:val="735"/>
          <w:jc w:val="center"/>
        </w:trPr>
        <w:tc>
          <w:tcPr>
            <w:tcW w:w="3689" w:type="dxa"/>
          </w:tcPr>
          <w:p w14:paraId="3A7D5937"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Treatment</w:t>
            </w:r>
          </w:p>
        </w:tc>
        <w:tc>
          <w:tcPr>
            <w:tcW w:w="2882" w:type="dxa"/>
            <w:vAlign w:val="center"/>
          </w:tcPr>
          <w:p w14:paraId="75D477FB"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Variety</w:t>
            </w:r>
          </w:p>
        </w:tc>
        <w:tc>
          <w:tcPr>
            <w:tcW w:w="2277" w:type="dxa"/>
            <w:vAlign w:val="center"/>
          </w:tcPr>
          <w:p w14:paraId="730BD2B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Fruit Length (cm)</w:t>
            </w:r>
          </w:p>
        </w:tc>
      </w:tr>
      <w:tr w:rsidR="00696CC0" w14:paraId="54174757" w14:textId="77777777">
        <w:trPr>
          <w:trHeight w:val="392"/>
          <w:jc w:val="center"/>
        </w:trPr>
        <w:tc>
          <w:tcPr>
            <w:tcW w:w="3689" w:type="dxa"/>
            <w:tcBorders>
              <w:bottom w:val="single" w:sz="4" w:space="0" w:color="auto"/>
            </w:tcBorders>
            <w:vAlign w:val="center"/>
          </w:tcPr>
          <w:p w14:paraId="0CDAF9DD"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IAA 20ppm + AA 250ppm</w:t>
            </w:r>
          </w:p>
        </w:tc>
        <w:tc>
          <w:tcPr>
            <w:tcW w:w="2882" w:type="dxa"/>
            <w:vAlign w:val="center"/>
          </w:tcPr>
          <w:p w14:paraId="47B047E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Varsha Uphar</w:t>
            </w:r>
          </w:p>
        </w:tc>
        <w:tc>
          <w:tcPr>
            <w:tcW w:w="2277" w:type="dxa"/>
            <w:vAlign w:val="center"/>
          </w:tcPr>
          <w:p w14:paraId="50C2969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158.4</w:t>
            </w:r>
          </w:p>
        </w:tc>
      </w:tr>
      <w:tr w:rsidR="00696CC0" w14:paraId="430EA3AE" w14:textId="77777777">
        <w:trPr>
          <w:trHeight w:val="392"/>
          <w:jc w:val="center"/>
        </w:trPr>
        <w:tc>
          <w:tcPr>
            <w:tcW w:w="3689" w:type="dxa"/>
            <w:tcBorders>
              <w:top w:val="single" w:sz="4" w:space="0" w:color="auto"/>
              <w:left w:val="single" w:sz="4" w:space="0" w:color="auto"/>
              <w:bottom w:val="nil"/>
              <w:right w:val="single" w:sz="4" w:space="0" w:color="auto"/>
            </w:tcBorders>
            <w:vAlign w:val="center"/>
          </w:tcPr>
          <w:p w14:paraId="1C18A874" w14:textId="77777777" w:rsidR="00696CC0" w:rsidRDefault="00696CC0">
            <w:pPr>
              <w:spacing w:after="0" w:line="360" w:lineRule="auto"/>
              <w:jc w:val="both"/>
              <w:rPr>
                <w:rFonts w:ascii="Times New Roman" w:hAnsi="Times New Roman" w:cs="Times New Roman"/>
                <w:b/>
                <w:bCs/>
              </w:rPr>
            </w:pPr>
          </w:p>
        </w:tc>
        <w:tc>
          <w:tcPr>
            <w:tcW w:w="2882" w:type="dxa"/>
            <w:tcBorders>
              <w:left w:val="single" w:sz="4" w:space="0" w:color="auto"/>
            </w:tcBorders>
            <w:vAlign w:val="center"/>
          </w:tcPr>
          <w:p w14:paraId="7903276E"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Kashi Chaman</w:t>
            </w:r>
          </w:p>
        </w:tc>
        <w:tc>
          <w:tcPr>
            <w:tcW w:w="2277" w:type="dxa"/>
            <w:vAlign w:val="center"/>
          </w:tcPr>
          <w:p w14:paraId="090C9722"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148.8</w:t>
            </w:r>
          </w:p>
        </w:tc>
      </w:tr>
      <w:tr w:rsidR="00696CC0" w14:paraId="52867847" w14:textId="77777777">
        <w:trPr>
          <w:trHeight w:val="392"/>
          <w:jc w:val="center"/>
        </w:trPr>
        <w:tc>
          <w:tcPr>
            <w:tcW w:w="3689" w:type="dxa"/>
            <w:tcBorders>
              <w:top w:val="nil"/>
              <w:left w:val="single" w:sz="4" w:space="0" w:color="auto"/>
              <w:bottom w:val="nil"/>
              <w:right w:val="single" w:sz="4" w:space="0" w:color="auto"/>
            </w:tcBorders>
            <w:vAlign w:val="center"/>
          </w:tcPr>
          <w:p w14:paraId="23AA2A1F" w14:textId="77777777" w:rsidR="00696CC0" w:rsidRDefault="00696CC0">
            <w:pPr>
              <w:spacing w:after="0" w:line="360" w:lineRule="auto"/>
              <w:jc w:val="both"/>
              <w:rPr>
                <w:rFonts w:ascii="Times New Roman" w:hAnsi="Times New Roman" w:cs="Times New Roman"/>
                <w:b/>
                <w:bCs/>
              </w:rPr>
            </w:pPr>
          </w:p>
        </w:tc>
        <w:tc>
          <w:tcPr>
            <w:tcW w:w="2882" w:type="dxa"/>
            <w:tcBorders>
              <w:left w:val="single" w:sz="4" w:space="0" w:color="auto"/>
            </w:tcBorders>
            <w:vAlign w:val="center"/>
          </w:tcPr>
          <w:p w14:paraId="521EADEB"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Unnat Hisar</w:t>
            </w:r>
          </w:p>
        </w:tc>
        <w:tc>
          <w:tcPr>
            <w:tcW w:w="2277" w:type="dxa"/>
            <w:vAlign w:val="center"/>
          </w:tcPr>
          <w:p w14:paraId="7E02F539"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150.6</w:t>
            </w:r>
          </w:p>
        </w:tc>
      </w:tr>
      <w:tr w:rsidR="00696CC0" w14:paraId="26C72C73" w14:textId="77777777">
        <w:trPr>
          <w:trHeight w:val="392"/>
          <w:jc w:val="center"/>
        </w:trPr>
        <w:tc>
          <w:tcPr>
            <w:tcW w:w="3689" w:type="dxa"/>
            <w:tcBorders>
              <w:top w:val="nil"/>
              <w:left w:val="single" w:sz="4" w:space="0" w:color="auto"/>
              <w:bottom w:val="single" w:sz="4" w:space="0" w:color="auto"/>
              <w:right w:val="single" w:sz="4" w:space="0" w:color="auto"/>
            </w:tcBorders>
            <w:vAlign w:val="center"/>
          </w:tcPr>
          <w:p w14:paraId="0BC11D47" w14:textId="77777777" w:rsidR="00696CC0" w:rsidRDefault="00696CC0">
            <w:pPr>
              <w:spacing w:after="0" w:line="360" w:lineRule="auto"/>
              <w:jc w:val="both"/>
              <w:rPr>
                <w:rFonts w:ascii="Times New Roman" w:hAnsi="Times New Roman" w:cs="Times New Roman"/>
                <w:b/>
                <w:bCs/>
              </w:rPr>
            </w:pPr>
          </w:p>
        </w:tc>
        <w:tc>
          <w:tcPr>
            <w:tcW w:w="2882" w:type="dxa"/>
            <w:tcBorders>
              <w:left w:val="single" w:sz="4" w:space="0" w:color="auto"/>
            </w:tcBorders>
            <w:vAlign w:val="center"/>
          </w:tcPr>
          <w:p w14:paraId="0A8CEC56"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Unnat Hisar</w:t>
            </w:r>
          </w:p>
        </w:tc>
        <w:tc>
          <w:tcPr>
            <w:tcW w:w="2277" w:type="dxa"/>
            <w:vAlign w:val="center"/>
          </w:tcPr>
          <w:p w14:paraId="5B5353EA"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138.3</w:t>
            </w:r>
          </w:p>
        </w:tc>
      </w:tr>
      <w:tr w:rsidR="00696CC0" w14:paraId="11B2D7DB" w14:textId="77777777">
        <w:trPr>
          <w:trHeight w:val="392"/>
          <w:jc w:val="center"/>
        </w:trPr>
        <w:tc>
          <w:tcPr>
            <w:tcW w:w="3689" w:type="dxa"/>
            <w:tcBorders>
              <w:top w:val="single" w:sz="4" w:space="0" w:color="auto"/>
            </w:tcBorders>
            <w:vAlign w:val="center"/>
          </w:tcPr>
          <w:p w14:paraId="4200F598"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NAA 10ppm</w:t>
            </w:r>
            <w:r>
              <w:rPr>
                <w:rFonts w:ascii="Times New Roman" w:hAnsi="Times New Roman" w:cs="Times New Roman"/>
                <w:b/>
                <w:bCs/>
                <w:sz w:val="22"/>
                <w:szCs w:val="22"/>
              </w:rPr>
              <w:t xml:space="preserve"> </w:t>
            </w:r>
          </w:p>
        </w:tc>
        <w:tc>
          <w:tcPr>
            <w:tcW w:w="2882" w:type="dxa"/>
            <w:vAlign w:val="center"/>
          </w:tcPr>
          <w:p w14:paraId="39DA9C7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Hisar Naveen</w:t>
            </w:r>
          </w:p>
        </w:tc>
        <w:tc>
          <w:tcPr>
            <w:tcW w:w="2277" w:type="dxa"/>
            <w:vAlign w:val="center"/>
          </w:tcPr>
          <w:p w14:paraId="12B054D3"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110.7</w:t>
            </w:r>
          </w:p>
        </w:tc>
      </w:tr>
      <w:tr w:rsidR="00696CC0" w14:paraId="0C8FC021" w14:textId="77777777">
        <w:trPr>
          <w:trHeight w:val="392"/>
          <w:jc w:val="center"/>
        </w:trPr>
        <w:tc>
          <w:tcPr>
            <w:tcW w:w="3689" w:type="dxa"/>
            <w:vAlign w:val="center"/>
          </w:tcPr>
          <w:p w14:paraId="150F9EB0"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sz w:val="22"/>
                <w:szCs w:val="22"/>
              </w:rPr>
              <w:t>Control</w:t>
            </w:r>
          </w:p>
        </w:tc>
        <w:tc>
          <w:tcPr>
            <w:tcW w:w="2882" w:type="dxa"/>
            <w:vAlign w:val="center"/>
          </w:tcPr>
          <w:p w14:paraId="13478D46"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Varsha Uphar</w:t>
            </w:r>
          </w:p>
        </w:tc>
        <w:tc>
          <w:tcPr>
            <w:tcW w:w="2277" w:type="dxa"/>
            <w:vAlign w:val="center"/>
          </w:tcPr>
          <w:p w14:paraId="3B0366E9"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rPr>
              <w:t>98.5</w:t>
            </w:r>
          </w:p>
        </w:tc>
      </w:tr>
      <w:tr w:rsidR="00696CC0" w14:paraId="15010389" w14:textId="77777777">
        <w:trPr>
          <w:trHeight w:val="416"/>
          <w:jc w:val="center"/>
        </w:trPr>
        <w:tc>
          <w:tcPr>
            <w:tcW w:w="3689" w:type="dxa"/>
            <w:vAlign w:val="center"/>
          </w:tcPr>
          <w:p w14:paraId="01CA7068" w14:textId="77777777" w:rsidR="00696CC0" w:rsidRDefault="007E309D">
            <w:pPr>
              <w:spacing w:after="0" w:line="360" w:lineRule="auto"/>
              <w:jc w:val="both"/>
              <w:rPr>
                <w:rFonts w:ascii="Times New Roman" w:hAnsi="Times New Roman" w:cs="Times New Roman"/>
                <w:b/>
                <w:bCs/>
                <w:sz w:val="22"/>
                <w:szCs w:val="22"/>
              </w:rPr>
            </w:pPr>
            <w:r>
              <w:rPr>
                <w:rFonts w:ascii="Times New Roman" w:hAnsi="Times New Roman" w:cs="Times New Roman"/>
                <w:b/>
                <w:bCs/>
                <w:sz w:val="22"/>
                <w:szCs w:val="22"/>
              </w:rPr>
              <w:t>CD (0.05%)</w:t>
            </w:r>
          </w:p>
        </w:tc>
        <w:tc>
          <w:tcPr>
            <w:tcW w:w="2882" w:type="dxa"/>
            <w:vAlign w:val="center"/>
          </w:tcPr>
          <w:p w14:paraId="4E470505" w14:textId="77777777" w:rsidR="00696CC0" w:rsidRDefault="00696CC0">
            <w:pPr>
              <w:spacing w:after="0" w:line="360" w:lineRule="auto"/>
              <w:jc w:val="both"/>
              <w:rPr>
                <w:rFonts w:ascii="Times New Roman" w:hAnsi="Times New Roman" w:cs="Times New Roman"/>
              </w:rPr>
            </w:pPr>
          </w:p>
        </w:tc>
        <w:tc>
          <w:tcPr>
            <w:tcW w:w="2277" w:type="dxa"/>
            <w:vAlign w:val="center"/>
          </w:tcPr>
          <w:p w14:paraId="15987659" w14:textId="77777777" w:rsidR="00696CC0" w:rsidRDefault="007E309D">
            <w:pPr>
              <w:spacing w:after="0" w:line="360" w:lineRule="auto"/>
              <w:jc w:val="both"/>
              <w:rPr>
                <w:rFonts w:ascii="Times New Roman" w:hAnsi="Times New Roman" w:cs="Times New Roman"/>
                <w:sz w:val="22"/>
                <w:szCs w:val="22"/>
              </w:rPr>
            </w:pPr>
            <w:r>
              <w:rPr>
                <w:rFonts w:ascii="Times New Roman" w:hAnsi="Times New Roman" w:cs="Times New Roman"/>
                <w:sz w:val="22"/>
                <w:szCs w:val="22"/>
              </w:rPr>
              <w:t>2.5</w:t>
            </w:r>
          </w:p>
        </w:tc>
      </w:tr>
    </w:tbl>
    <w:p w14:paraId="62F15205" w14:textId="77777777" w:rsidR="00696CC0" w:rsidRDefault="00696CC0">
      <w:pPr>
        <w:spacing w:after="0" w:line="360" w:lineRule="auto"/>
        <w:jc w:val="center"/>
        <w:rPr>
          <w:rFonts w:ascii="Times New Roman" w:hAnsi="Times New Roman" w:cs="Times New Roman"/>
          <w:b/>
          <w:bCs/>
        </w:rPr>
      </w:pPr>
    </w:p>
    <w:p w14:paraId="5EE46CF2" w14:textId="77777777" w:rsidR="00696CC0" w:rsidRDefault="007E309D">
      <w:pPr>
        <w:spacing w:after="0" w:line="360" w:lineRule="auto"/>
        <w:jc w:val="both"/>
        <w:rPr>
          <w:rFonts w:ascii="Times New Roman" w:hAnsi="Times New Roman" w:cs="Times New Roman"/>
        </w:rPr>
      </w:pPr>
      <w:r>
        <w:rPr>
          <w:rFonts w:ascii="Times New Roman" w:hAnsi="Times New Roman" w:cs="Times New Roman"/>
        </w:rPr>
        <w:t>Yield data (q/ha) demonstrates IAA 20ppm + ascorbic acid’s dominance: Varsha Uphar produced 158.4 q/ha—61% higher than control. Kashi Chaman and Unnat Hisar also exceeded 148 q/ha under this treatment. NAA 10ppm yielded poorly (110.7 q/ha in Hisar Naveen), reinforcing that early flowering alone does not guarantee high productivity. IAA-ascorbic acid’s yield advantage stems from enhanced vegetative growth and fruit retention.</w:t>
      </w:r>
    </w:p>
    <w:p w14:paraId="0A86BD83" w14:textId="77777777" w:rsidR="007E309D" w:rsidRPr="00CB1A26" w:rsidRDefault="007E309D" w:rsidP="007E309D">
      <w:pPr>
        <w:spacing w:before="100" w:beforeAutospacing="1" w:after="100" w:afterAutospacing="1" w:line="360" w:lineRule="auto"/>
        <w:jc w:val="both"/>
        <w:rPr>
          <w:rFonts w:ascii="Times New Roman" w:eastAsia="Times New Roman" w:hAnsi="Times New Roman" w:cs="Times New Roman"/>
          <w:b/>
          <w:kern w:val="0"/>
          <w:lang w:val="en-US"/>
          <w14:ligatures w14:val="none"/>
        </w:rPr>
      </w:pPr>
      <w:r w:rsidRPr="00CB1A26">
        <w:rPr>
          <w:rFonts w:ascii="Times New Roman" w:eastAsia="Times New Roman" w:hAnsi="Times New Roman" w:cs="Times New Roman"/>
          <w:b/>
          <w:kern w:val="0"/>
          <w:lang w:val="en-US"/>
          <w14:ligatures w14:val="none"/>
        </w:rPr>
        <w:lastRenderedPageBreak/>
        <w:t xml:space="preserve">Discussion 4.1. </w:t>
      </w:r>
    </w:p>
    <w:p w14:paraId="52D1D822" w14:textId="6E210E3F" w:rsidR="007E309D" w:rsidRPr="00CB1A26" w:rsidRDefault="007E309D" w:rsidP="007E309D">
      <w:p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Vegetative Growth Enhancement IAA 20 ppm + AA 250 ppm treatment notably outperformed other treatments by: </w:t>
      </w:r>
    </w:p>
    <w:p w14:paraId="38CD884C" w14:textId="29EABAF1" w:rsidR="007E309D" w:rsidRPr="00CB1A26" w:rsidRDefault="007E309D" w:rsidP="007E309D">
      <w:pPr>
        <w:pStyle w:val="ListParagraph"/>
        <w:numPr>
          <w:ilvl w:val="1"/>
          <w:numId w:val="8"/>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Stimulating cell elongation: IAA activates the TIR1/AFB-Aux/IAA-ARF signaling pathway, promoting cell division and elongation, thus substantially enhancing plant height, internodal length, and overall biomass (Vanneste &amp; Friml, 2009). </w:t>
      </w:r>
    </w:p>
    <w:p w14:paraId="596ECDB5" w14:textId="68D97C48" w:rsidR="007E309D" w:rsidRPr="00CB1A26" w:rsidRDefault="007E309D" w:rsidP="007E309D">
      <w:pPr>
        <w:pStyle w:val="ListParagraph"/>
        <w:numPr>
          <w:ilvl w:val="1"/>
          <w:numId w:val="8"/>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Enhancing root architecture: The improved root system significantly increases water and nutrient uptake efficiency, crucial for supporting vigorous vegetative growth, especially under semi-arid conditions (Das &amp; Das, 1995). </w:t>
      </w:r>
    </w:p>
    <w:p w14:paraId="63C856EB" w14:textId="5A84C02F" w:rsidR="007E309D" w:rsidRPr="00CB1A26" w:rsidRDefault="007E309D" w:rsidP="007E309D">
      <w:pPr>
        <w:pStyle w:val="ListParagraph"/>
        <w:numPr>
          <w:ilvl w:val="1"/>
          <w:numId w:val="8"/>
        </w:num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Mitigating oxidative stress: AA effectively scavenges reactive oxygen species (ROS), stabilizing cellular membranes during rapid growth phases, which maintains plant vigor and resilience against abiotic stresses (Sharma &amp; Singh, 2021). </w:t>
      </w:r>
    </w:p>
    <w:p w14:paraId="6474CC48" w14:textId="17BB610C" w:rsidR="007E309D" w:rsidRPr="00CB1A26" w:rsidRDefault="007E309D" w:rsidP="007E309D">
      <w:p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Varsha </w:t>
      </w:r>
      <w:proofErr w:type="spellStart"/>
      <w:r w:rsidRPr="00CB1A26">
        <w:rPr>
          <w:rFonts w:ascii="Times New Roman" w:eastAsia="Times New Roman" w:hAnsi="Times New Roman" w:cs="Times New Roman"/>
          <w:kern w:val="0"/>
          <w:lang w:val="en-US"/>
          <w14:ligatures w14:val="none"/>
        </w:rPr>
        <w:t>Uphar</w:t>
      </w:r>
      <w:proofErr w:type="spellEnd"/>
      <w:r w:rsidRPr="00CB1A26">
        <w:rPr>
          <w:rFonts w:ascii="Times New Roman" w:eastAsia="Times New Roman" w:hAnsi="Times New Roman" w:cs="Times New Roman"/>
          <w:kern w:val="0"/>
          <w:lang w:val="en-US"/>
          <w14:ligatures w14:val="none"/>
        </w:rPr>
        <w:t xml:space="preserve"> exhibited superior vegetative response, attaining a height of 102.5 cm at harvest, likely due to its intrinsic genetic vigor and resistance to yellow vein mosaic virus (YVMV), maximizing the effectiveness of the IAA and AA application. GA₃ 400 ppm combined with AA demonstrated synergy, as GA₃ promoted vegetative growth via DELLA protein degradation (Hedden &amp; </w:t>
      </w:r>
      <w:proofErr w:type="spellStart"/>
      <w:r w:rsidRPr="00CB1A26">
        <w:rPr>
          <w:rFonts w:ascii="Times New Roman" w:eastAsia="Times New Roman" w:hAnsi="Times New Roman" w:cs="Times New Roman"/>
          <w:kern w:val="0"/>
          <w:lang w:val="en-US"/>
          <w14:ligatures w14:val="none"/>
        </w:rPr>
        <w:t>Sponsel</w:t>
      </w:r>
      <w:proofErr w:type="spellEnd"/>
      <w:r w:rsidRPr="00CB1A26">
        <w:rPr>
          <w:rFonts w:ascii="Times New Roman" w:eastAsia="Times New Roman" w:hAnsi="Times New Roman" w:cs="Times New Roman"/>
          <w:kern w:val="0"/>
          <w:lang w:val="en-US"/>
          <w14:ligatures w14:val="none"/>
        </w:rPr>
        <w:t>, 2015), while AA reduced GA₃ photodegradation, slightly enhancing growth. However, this combination increased plant height by only 12% over control, proving less effective than IAA-based treatments. High concentrations (&gt;30 ppm) of NAA limited vegetative growth by promoting ethylene synthesis, leading to early senescence and reduced vigor (Taiz &amp; Zeiger, 2010).</w:t>
      </w:r>
    </w:p>
    <w:p w14:paraId="74DE1A9E" w14:textId="77777777" w:rsidR="008225E0" w:rsidRPr="00CB1A26" w:rsidRDefault="008225E0" w:rsidP="008225E0">
      <w:pPr>
        <w:spacing w:before="100" w:beforeAutospacing="1" w:after="100" w:afterAutospacing="1" w:line="360" w:lineRule="auto"/>
        <w:rPr>
          <w:rFonts w:ascii="Times New Roman" w:eastAsia="Times New Roman" w:hAnsi="Times New Roman" w:cs="Times New Roman"/>
          <w:b/>
          <w:kern w:val="0"/>
          <w:sz w:val="28"/>
          <w:lang w:val="en-US"/>
          <w14:ligatures w14:val="none"/>
        </w:rPr>
      </w:pPr>
      <w:r w:rsidRPr="00CB1A26">
        <w:rPr>
          <w:rFonts w:ascii="Times New Roman" w:eastAsia="Times New Roman" w:hAnsi="Times New Roman" w:cs="Times New Roman"/>
          <w:b/>
          <w:kern w:val="0"/>
          <w:sz w:val="28"/>
          <w:lang w:val="en-US"/>
          <w14:ligatures w14:val="none"/>
        </w:rPr>
        <w:t xml:space="preserve">4.2. Reproductive Efficiency </w:t>
      </w:r>
    </w:p>
    <w:p w14:paraId="09C7B38F" w14:textId="77777777" w:rsidR="008225E0" w:rsidRPr="00CB1A26" w:rsidRDefault="008225E0" w:rsidP="008225E0">
      <w:p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 </w:t>
      </w:r>
      <w:r w:rsidRPr="00CB1A26">
        <w:rPr>
          <w:rFonts w:ascii="Times New Roman" w:eastAsia="Times New Roman" w:hAnsi="Times New Roman" w:cs="Times New Roman"/>
          <w:b/>
          <w:kern w:val="0"/>
          <w:lang w:val="en-US"/>
          <w14:ligatures w14:val="none"/>
        </w:rPr>
        <w:t>NAA 10 ppm:</w:t>
      </w:r>
      <w:r w:rsidRPr="00CB1A26">
        <w:rPr>
          <w:rFonts w:ascii="Times New Roman" w:eastAsia="Times New Roman" w:hAnsi="Times New Roman" w:cs="Times New Roman"/>
          <w:kern w:val="0"/>
          <w:lang w:val="en-US"/>
          <w14:ligatures w14:val="none"/>
        </w:rPr>
        <w:t xml:space="preserve"> Accelerates flowering via ethylene suppression in floral abscission zones, enabling earlier bloom initiation, particularly in Hisar Naveen (35.13 days) (Mukhtar, 2008). However, early flowering may lead to reduced vegetative growth, limiting biomass accumulation and negatively affecting potential yield. </w:t>
      </w:r>
    </w:p>
    <w:p w14:paraId="6446C264" w14:textId="4D402FD8" w:rsidR="008225E0" w:rsidRPr="00CB1A26" w:rsidRDefault="008225E0" w:rsidP="008225E0">
      <w:p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 </w:t>
      </w:r>
      <w:r w:rsidRPr="00CB1A26">
        <w:rPr>
          <w:rFonts w:ascii="Times New Roman" w:eastAsia="Times New Roman" w:hAnsi="Times New Roman" w:cs="Times New Roman"/>
          <w:b/>
          <w:kern w:val="0"/>
          <w:lang w:val="en-US"/>
          <w14:ligatures w14:val="none"/>
        </w:rPr>
        <w:t>IAA 20 ppm + AA 250 ppm:</w:t>
      </w:r>
      <w:r w:rsidRPr="00CB1A26">
        <w:rPr>
          <w:rFonts w:ascii="Times New Roman" w:eastAsia="Times New Roman" w:hAnsi="Times New Roman" w:cs="Times New Roman"/>
          <w:kern w:val="0"/>
          <w:lang w:val="en-US"/>
          <w14:ligatures w14:val="none"/>
        </w:rPr>
        <w:t xml:space="preserve"> Slightly delays flowering but significantly enhances reproductive efficiency by:</w:t>
      </w:r>
    </w:p>
    <w:p w14:paraId="099C6F7E" w14:textId="77777777" w:rsidR="008225E0" w:rsidRPr="00CB1A26" w:rsidRDefault="008225E0" w:rsidP="008225E0">
      <w:pPr>
        <w:numPr>
          <w:ilvl w:val="0"/>
          <w:numId w:val="12"/>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lastRenderedPageBreak/>
        <w:t>Improving carbohydrate allocation, channeling more assimilates to fruit development, thus enhancing pod size and uniformity (Singh et al., 2018).</w:t>
      </w:r>
    </w:p>
    <w:p w14:paraId="665CDBAF" w14:textId="77777777" w:rsidR="008225E0" w:rsidRPr="00CB1A26" w:rsidRDefault="008225E0" w:rsidP="008225E0">
      <w:pPr>
        <w:numPr>
          <w:ilvl w:val="0"/>
          <w:numId w:val="12"/>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kern w:val="0"/>
          <w:lang w:val="en-US"/>
          <w14:ligatures w14:val="none"/>
        </w:rPr>
        <w:t xml:space="preserve">Reducing flower and fruit abscission by approximately 20–25% through ethylene inhibition (Mukhtar, 2008). </w:t>
      </w:r>
    </w:p>
    <w:p w14:paraId="516DDD3C" w14:textId="51102EBE" w:rsidR="008225E0" w:rsidRPr="00CB1A26" w:rsidRDefault="008225E0" w:rsidP="008225E0">
      <w:pPr>
        <w:numPr>
          <w:ilvl w:val="0"/>
          <w:numId w:val="12"/>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b/>
          <w:kern w:val="0"/>
          <w:lang w:val="en-US"/>
          <w14:ligatures w14:val="none"/>
        </w:rPr>
        <w:t>Yield outcomes:</w:t>
      </w:r>
      <w:r w:rsidRPr="00CB1A26">
        <w:rPr>
          <w:rFonts w:ascii="Times New Roman" w:eastAsia="Times New Roman" w:hAnsi="Times New Roman" w:cs="Times New Roman"/>
          <w:kern w:val="0"/>
          <w:lang w:val="en-US"/>
          <w14:ligatures w14:val="none"/>
        </w:rPr>
        <w:t xml:space="preserve"> Varsha </w:t>
      </w:r>
      <w:proofErr w:type="spellStart"/>
      <w:r w:rsidRPr="00CB1A26">
        <w:rPr>
          <w:rFonts w:ascii="Times New Roman" w:eastAsia="Times New Roman" w:hAnsi="Times New Roman" w:cs="Times New Roman"/>
          <w:kern w:val="0"/>
          <w:lang w:val="en-US"/>
          <w14:ligatures w14:val="none"/>
        </w:rPr>
        <w:t>Uphar</w:t>
      </w:r>
      <w:proofErr w:type="spellEnd"/>
      <w:r w:rsidRPr="00CB1A26">
        <w:rPr>
          <w:rFonts w:ascii="Times New Roman" w:eastAsia="Times New Roman" w:hAnsi="Times New Roman" w:cs="Times New Roman"/>
          <w:kern w:val="0"/>
          <w:lang w:val="en-US"/>
          <w14:ligatures w14:val="none"/>
        </w:rPr>
        <w:t xml:space="preserve"> achieved a yield of 158.4 q/ha, consistent with Kumar et al. (2020), who reported 25–30% yield increases with auxin-based treatments.</w:t>
      </w:r>
    </w:p>
    <w:p w14:paraId="2A78DF77" w14:textId="77777777" w:rsidR="008225E0" w:rsidRPr="00CB1A26" w:rsidRDefault="008225E0" w:rsidP="008225E0">
      <w:pPr>
        <w:spacing w:before="100" w:beforeAutospacing="1" w:after="100" w:afterAutospacing="1" w:line="360" w:lineRule="auto"/>
        <w:rPr>
          <w:rFonts w:ascii="Times New Roman" w:eastAsia="Times New Roman" w:hAnsi="Times New Roman" w:cs="Times New Roman"/>
          <w:b/>
          <w:kern w:val="0"/>
          <w:sz w:val="28"/>
          <w:lang w:val="en-US"/>
          <w14:ligatures w14:val="none"/>
        </w:rPr>
      </w:pPr>
      <w:r w:rsidRPr="00CB1A26">
        <w:rPr>
          <w:rFonts w:ascii="Times New Roman" w:eastAsia="Times New Roman" w:hAnsi="Times New Roman" w:cs="Times New Roman"/>
          <w:b/>
          <w:kern w:val="0"/>
          <w:sz w:val="28"/>
          <w:lang w:val="en-US"/>
          <w14:ligatures w14:val="none"/>
        </w:rPr>
        <w:t xml:space="preserve">4.3. Practical Implications </w:t>
      </w:r>
    </w:p>
    <w:p w14:paraId="786EB415" w14:textId="42B65956" w:rsidR="008225E0" w:rsidRPr="00CB1A26" w:rsidRDefault="008225E0" w:rsidP="008225E0">
      <w:pPr>
        <w:pStyle w:val="ListParagraph"/>
        <w:numPr>
          <w:ilvl w:val="0"/>
          <w:numId w:val="14"/>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b/>
          <w:kern w:val="0"/>
          <w:lang w:val="en-US"/>
          <w14:ligatures w14:val="none"/>
        </w:rPr>
        <w:t>Semi-arid regions:</w:t>
      </w:r>
      <w:r w:rsidRPr="00CB1A26">
        <w:rPr>
          <w:rFonts w:ascii="Times New Roman" w:eastAsia="Times New Roman" w:hAnsi="Times New Roman" w:cs="Times New Roman"/>
          <w:kern w:val="0"/>
          <w:lang w:val="en-US"/>
          <w14:ligatures w14:val="none"/>
        </w:rPr>
        <w:t xml:space="preserve"> IAA 20 ppm + AA 250 ppm enhances root development, optimizing water and nutrient use efficiency, vital for crop resilience under stress conditions. </w:t>
      </w:r>
    </w:p>
    <w:p w14:paraId="6BF87AE2" w14:textId="77C2C2AC" w:rsidR="008225E0" w:rsidRPr="00CB1A26" w:rsidRDefault="008225E0" w:rsidP="008225E0">
      <w:pPr>
        <w:pStyle w:val="ListParagraph"/>
        <w:numPr>
          <w:ilvl w:val="0"/>
          <w:numId w:val="14"/>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b/>
          <w:kern w:val="0"/>
          <w:lang w:val="en-US"/>
          <w14:ligatures w14:val="none"/>
        </w:rPr>
        <w:t>Variety selection:</w:t>
      </w:r>
      <w:r w:rsidRPr="00CB1A26">
        <w:rPr>
          <w:rFonts w:ascii="Times New Roman" w:eastAsia="Times New Roman" w:hAnsi="Times New Roman" w:cs="Times New Roman"/>
          <w:kern w:val="0"/>
          <w:lang w:val="en-US"/>
          <w14:ligatures w14:val="none"/>
        </w:rPr>
        <w:t xml:space="preserve"> Varsha </w:t>
      </w:r>
      <w:proofErr w:type="spellStart"/>
      <w:r w:rsidRPr="00CB1A26">
        <w:rPr>
          <w:rFonts w:ascii="Times New Roman" w:eastAsia="Times New Roman" w:hAnsi="Times New Roman" w:cs="Times New Roman"/>
          <w:kern w:val="0"/>
          <w:lang w:val="en-US"/>
          <w14:ligatures w14:val="none"/>
        </w:rPr>
        <w:t>Uphar</w:t>
      </w:r>
      <w:proofErr w:type="spellEnd"/>
      <w:r w:rsidRPr="00CB1A26">
        <w:rPr>
          <w:rFonts w:ascii="Times New Roman" w:eastAsia="Times New Roman" w:hAnsi="Times New Roman" w:cs="Times New Roman"/>
          <w:kern w:val="0"/>
          <w:lang w:val="en-US"/>
          <w14:ligatures w14:val="none"/>
        </w:rPr>
        <w:t xml:space="preserve"> and </w:t>
      </w:r>
      <w:proofErr w:type="spellStart"/>
      <w:r w:rsidRPr="00CB1A26">
        <w:rPr>
          <w:rFonts w:ascii="Times New Roman" w:eastAsia="Times New Roman" w:hAnsi="Times New Roman" w:cs="Times New Roman"/>
          <w:kern w:val="0"/>
          <w:lang w:val="en-US"/>
          <w14:ligatures w14:val="none"/>
        </w:rPr>
        <w:t>Unnat</w:t>
      </w:r>
      <w:proofErr w:type="spellEnd"/>
      <w:r w:rsidRPr="00CB1A26">
        <w:rPr>
          <w:rFonts w:ascii="Times New Roman" w:eastAsia="Times New Roman" w:hAnsi="Times New Roman" w:cs="Times New Roman"/>
          <w:kern w:val="0"/>
          <w:lang w:val="en-US"/>
          <w14:ligatures w14:val="none"/>
        </w:rPr>
        <w:t xml:space="preserve"> Hisar demonstrate strong positive responses to IAA-AA treatments, making them ideal candidates for regions prone to abiotic stress. </w:t>
      </w:r>
    </w:p>
    <w:p w14:paraId="7ECD23EE" w14:textId="0305AA43" w:rsidR="008225E0" w:rsidRPr="00CB1A26" w:rsidRDefault="008225E0" w:rsidP="008225E0">
      <w:pPr>
        <w:pStyle w:val="ListParagraph"/>
        <w:numPr>
          <w:ilvl w:val="0"/>
          <w:numId w:val="14"/>
        </w:numPr>
        <w:spacing w:before="100" w:beforeAutospacing="1" w:after="100" w:afterAutospacing="1" w:line="360" w:lineRule="auto"/>
        <w:rPr>
          <w:rFonts w:ascii="Times New Roman" w:eastAsia="Times New Roman" w:hAnsi="Times New Roman" w:cs="Times New Roman"/>
          <w:kern w:val="0"/>
          <w:lang w:val="en-US"/>
          <w14:ligatures w14:val="none"/>
        </w:rPr>
      </w:pPr>
      <w:r w:rsidRPr="00CB1A26">
        <w:rPr>
          <w:rFonts w:ascii="Times New Roman" w:eastAsia="Times New Roman" w:hAnsi="Times New Roman" w:cs="Times New Roman"/>
          <w:b/>
          <w:kern w:val="0"/>
          <w:lang w:val="en-US"/>
          <w14:ligatures w14:val="none"/>
        </w:rPr>
        <w:t>Economic evaluation:</w:t>
      </w:r>
      <w:r w:rsidRPr="00CB1A26">
        <w:rPr>
          <w:rFonts w:ascii="Times New Roman" w:eastAsia="Times New Roman" w:hAnsi="Times New Roman" w:cs="Times New Roman"/>
          <w:kern w:val="0"/>
          <w:lang w:val="en-US"/>
          <w14:ligatures w14:val="none"/>
        </w:rPr>
        <w:t xml:space="preserve"> NAA's limited yield benefits necessitate careful cost-benefit analysis, whereas the substantial yield increases from the IAA-AA combination justify its broader adoption for enhanced productivity and profitability.</w:t>
      </w:r>
    </w:p>
    <w:p w14:paraId="3AED471A" w14:textId="77777777" w:rsidR="00696CC0" w:rsidRPr="00CB1A26" w:rsidRDefault="007E309D">
      <w:pPr>
        <w:spacing w:after="0" w:line="360" w:lineRule="auto"/>
        <w:jc w:val="both"/>
        <w:rPr>
          <w:rFonts w:ascii="Times New Roman" w:hAnsi="Times New Roman" w:cs="Times New Roman"/>
          <w:b/>
          <w:bCs/>
        </w:rPr>
      </w:pPr>
      <w:r w:rsidRPr="00CB1A26">
        <w:rPr>
          <w:rFonts w:ascii="Times New Roman" w:hAnsi="Times New Roman" w:cs="Times New Roman"/>
          <w:b/>
          <w:bCs/>
        </w:rPr>
        <w:t>Conclusion</w:t>
      </w:r>
    </w:p>
    <w:p w14:paraId="676F0AFE" w14:textId="75D6371C" w:rsidR="006227DD" w:rsidRDefault="006227DD">
      <w:pPr>
        <w:spacing w:after="0" w:line="360" w:lineRule="auto"/>
        <w:jc w:val="both"/>
        <w:rPr>
          <w:rFonts w:ascii="Times New Roman" w:hAnsi="Times New Roman" w:cs="Times New Roman"/>
        </w:rPr>
      </w:pPr>
      <w:r w:rsidRPr="00CB1A26">
        <w:rPr>
          <w:rFonts w:ascii="Times New Roman" w:hAnsi="Times New Roman" w:cs="Times New Roman"/>
        </w:rPr>
        <w:t>Indole-3-Acetic Acid (IAA) at 20 ppm and ascorbic acid (AA) at 250 ppm improve okra growth, production, and quality, notably in</w:t>
      </w:r>
      <w:r w:rsidR="00CB1A26">
        <w:rPr>
          <w:rFonts w:ascii="Times New Roman" w:hAnsi="Times New Roman" w:cs="Times New Roman"/>
        </w:rPr>
        <w:t xml:space="preserve"> Varsha </w:t>
      </w:r>
      <w:proofErr w:type="spellStart"/>
      <w:r w:rsidR="00CB1A26">
        <w:rPr>
          <w:rFonts w:ascii="Times New Roman" w:hAnsi="Times New Roman" w:cs="Times New Roman"/>
        </w:rPr>
        <w:t>Uphar</w:t>
      </w:r>
      <w:proofErr w:type="spellEnd"/>
      <w:r w:rsidR="00CB1A26">
        <w:rPr>
          <w:rFonts w:ascii="Times New Roman" w:hAnsi="Times New Roman" w:cs="Times New Roman"/>
        </w:rPr>
        <w:t xml:space="preserve"> and </w:t>
      </w:r>
      <w:proofErr w:type="spellStart"/>
      <w:r w:rsidR="00CB1A26">
        <w:rPr>
          <w:rFonts w:ascii="Times New Roman" w:hAnsi="Times New Roman" w:cs="Times New Roman"/>
        </w:rPr>
        <w:t>Unnat</w:t>
      </w:r>
      <w:proofErr w:type="spellEnd"/>
      <w:r w:rsidR="00CB1A26">
        <w:rPr>
          <w:rFonts w:ascii="Times New Roman" w:hAnsi="Times New Roman" w:cs="Times New Roman"/>
        </w:rPr>
        <w:t xml:space="preserve"> Hisar. </w:t>
      </w:r>
      <w:r w:rsidRPr="00CB1A26">
        <w:rPr>
          <w:rFonts w:ascii="Times New Roman" w:hAnsi="Times New Roman" w:cs="Times New Roman"/>
        </w:rPr>
        <w:t xml:space="preserve">This synergistic combination </w:t>
      </w:r>
      <w:r w:rsidR="00CB1A26">
        <w:rPr>
          <w:rFonts w:ascii="Times New Roman" w:hAnsi="Times New Roman" w:cs="Times New Roman"/>
        </w:rPr>
        <w:t xml:space="preserve">boosts plant height, intermodal </w:t>
      </w:r>
      <w:r w:rsidRPr="00CB1A26">
        <w:rPr>
          <w:rFonts w:ascii="Times New Roman" w:hAnsi="Times New Roman" w:cs="Times New Roman"/>
        </w:rPr>
        <w:t>length, branch proliferation, an</w:t>
      </w:r>
      <w:r w:rsidR="00CB1A26">
        <w:rPr>
          <w:rFonts w:ascii="Times New Roman" w:hAnsi="Times New Roman" w:cs="Times New Roman"/>
        </w:rPr>
        <w:t xml:space="preserve">d leaf development. </w:t>
      </w:r>
      <w:r w:rsidRPr="00CB1A26">
        <w:rPr>
          <w:rFonts w:ascii="Times New Roman" w:hAnsi="Times New Roman" w:cs="Times New Roman"/>
        </w:rPr>
        <w:t>IAA boosts root development, which enhances nutrient and water intake</w:t>
      </w:r>
      <w:r w:rsidR="00CB1A26">
        <w:rPr>
          <w:rFonts w:ascii="Times New Roman" w:hAnsi="Times New Roman" w:cs="Times New Roman"/>
        </w:rPr>
        <w:t xml:space="preserve"> in semi-arid southern Punjab. </w:t>
      </w:r>
      <w:r w:rsidRPr="00CB1A26">
        <w:rPr>
          <w:rFonts w:ascii="Times New Roman" w:hAnsi="Times New Roman" w:cs="Times New Roman"/>
        </w:rPr>
        <w:t>Ascorbic acid also reduces oxidative stress by scavenging reactive oxygen species, preserving cellular integrity, and improving photosynthetic efficiency, allowing plants to develop rapidly after IAA.  This treatment significantly boosts marketable production, fruit length, and consistent pod quality by improving flower retention and reducing fruit abscission.  Semi-arid farmers should apply this integrated method to boost production and resource efficiency, making okra cultivation more adaptable to environmental pressures.  The molecular and biochemical processes of the IAA-AA synergy should be investigated to increase horticultural production and quality.</w:t>
      </w:r>
    </w:p>
    <w:p w14:paraId="52E57EA5" w14:textId="77777777" w:rsidR="00CB1A26" w:rsidRPr="00CB1A26" w:rsidRDefault="00CB1A26">
      <w:pPr>
        <w:spacing w:after="0" w:line="360" w:lineRule="auto"/>
        <w:jc w:val="both"/>
        <w:rPr>
          <w:rFonts w:ascii="Times New Roman" w:hAnsi="Times New Roman" w:cs="Times New Roman"/>
        </w:rPr>
      </w:pPr>
    </w:p>
    <w:p w14:paraId="53FA754A" w14:textId="2A05AB82" w:rsidR="00696CC0" w:rsidRPr="00CB1A26" w:rsidRDefault="007E309D">
      <w:pPr>
        <w:spacing w:after="0" w:line="360" w:lineRule="auto"/>
        <w:jc w:val="both"/>
        <w:rPr>
          <w:rFonts w:ascii="Times New Roman" w:hAnsi="Times New Roman" w:cs="Times New Roman"/>
          <w:b/>
          <w:bCs/>
          <w:szCs w:val="22"/>
        </w:rPr>
      </w:pPr>
      <w:r w:rsidRPr="00CB1A26">
        <w:rPr>
          <w:rFonts w:ascii="Times New Roman" w:hAnsi="Times New Roman" w:cs="Times New Roman"/>
          <w:b/>
          <w:bCs/>
          <w:szCs w:val="22"/>
        </w:rPr>
        <w:t xml:space="preserve">Author Disclaimer </w:t>
      </w:r>
    </w:p>
    <w:p w14:paraId="4A727338" w14:textId="77777777" w:rsidR="00696CC0" w:rsidRPr="003340C0" w:rsidRDefault="007E309D" w:rsidP="003340C0">
      <w:pPr>
        <w:spacing w:after="0" w:line="360" w:lineRule="auto"/>
        <w:jc w:val="both"/>
        <w:rPr>
          <w:rFonts w:ascii="Times New Roman" w:hAnsi="Times New Roman" w:cs="Times New Roman"/>
          <w:b/>
          <w:bCs/>
          <w:sz w:val="32"/>
        </w:rPr>
      </w:pPr>
      <w:r w:rsidRPr="003340C0">
        <w:rPr>
          <w:rFonts w:ascii="Times New Roman" w:hAnsi="Times New Roman" w:cs="Times New Roman"/>
          <w:kern w:val="0"/>
          <w14:ligatures w14:val="none"/>
        </w:rPr>
        <w:lastRenderedPageBreak/>
        <w:t>Author(s) hereby declares that NO generative AI technologies such as Large Language Models (ChatGPT, COPILOT, etc.) and text-to-image generators have been used during writing or editing of this manuscript</w:t>
      </w:r>
    </w:p>
    <w:p w14:paraId="7E761D97" w14:textId="77777777" w:rsidR="00210564" w:rsidRDefault="00210564">
      <w:pPr>
        <w:spacing w:after="0" w:line="360" w:lineRule="auto"/>
        <w:jc w:val="both"/>
        <w:rPr>
          <w:rFonts w:ascii="Times New Roman" w:hAnsi="Times New Roman" w:cs="Times New Roman"/>
        </w:rPr>
      </w:pPr>
      <w:bookmarkStart w:id="0" w:name="_GoBack"/>
      <w:bookmarkEnd w:id="0"/>
    </w:p>
    <w:p w14:paraId="5CB34044" w14:textId="77777777" w:rsidR="00696CC0" w:rsidRDefault="007E309D">
      <w:pPr>
        <w:spacing w:after="0" w:line="360" w:lineRule="auto"/>
        <w:jc w:val="both"/>
        <w:rPr>
          <w:rFonts w:ascii="Times New Roman" w:hAnsi="Times New Roman" w:cs="Times New Roman"/>
          <w:b/>
          <w:bCs/>
        </w:rPr>
      </w:pPr>
      <w:r>
        <w:rPr>
          <w:rFonts w:ascii="Times New Roman" w:hAnsi="Times New Roman" w:cs="Times New Roman"/>
          <w:b/>
          <w:bCs/>
        </w:rPr>
        <w:t>References</w:t>
      </w:r>
    </w:p>
    <w:p w14:paraId="63B5691C" w14:textId="77777777" w:rsidR="00696CC0" w:rsidRDefault="007E309D">
      <w:pPr>
        <w:pStyle w:val="NormalWeb"/>
        <w:numPr>
          <w:ilvl w:val="0"/>
          <w:numId w:val="4"/>
        </w:numPr>
      </w:pPr>
      <w:r>
        <w:t xml:space="preserve">Abdullahi, A., Musa, H., &amp; Ahmed, S. (2020). Humic acid and spacing effects on fruit quality of okra in Sudan. </w:t>
      </w:r>
      <w:r>
        <w:rPr>
          <w:rStyle w:val="Emphasis"/>
        </w:rPr>
        <w:t>African Journal of Agricultural Research, 15</w:t>
      </w:r>
      <w:r>
        <w:t xml:space="preserve">(4), 112–120. </w:t>
      </w:r>
    </w:p>
    <w:p w14:paraId="418E5367" w14:textId="77777777" w:rsidR="00696CC0" w:rsidRDefault="007E309D">
      <w:pPr>
        <w:pStyle w:val="NormalWeb"/>
        <w:numPr>
          <w:ilvl w:val="0"/>
          <w:numId w:val="4"/>
        </w:numPr>
      </w:pPr>
      <w:proofErr w:type="spellStart"/>
      <w:r>
        <w:t>Barche</w:t>
      </w:r>
      <w:proofErr w:type="spellEnd"/>
      <w:r>
        <w:t xml:space="preserve">, S., </w:t>
      </w:r>
      <w:proofErr w:type="spellStart"/>
      <w:r>
        <w:t>Kirad</w:t>
      </w:r>
      <w:proofErr w:type="spellEnd"/>
      <w:r>
        <w:t>, K. S., Sharma, A. K., &amp; Mishra, P. K. (2010). Response of growth retardants on growth, development and yield of okra (</w:t>
      </w:r>
      <w:r>
        <w:rPr>
          <w:rStyle w:val="Emphasis"/>
        </w:rPr>
        <w:t>Abelmoschus esculentus</w:t>
      </w:r>
      <w:r>
        <w:t xml:space="preserve">) cv. </w:t>
      </w:r>
      <w:proofErr w:type="spellStart"/>
      <w:r>
        <w:t>Parbhani</w:t>
      </w:r>
      <w:proofErr w:type="spellEnd"/>
      <w:r>
        <w:t xml:space="preserve"> Kranti. </w:t>
      </w:r>
      <w:r>
        <w:rPr>
          <w:rStyle w:val="Emphasis"/>
        </w:rPr>
        <w:t>JNKVV Research Journal, 44</w:t>
      </w:r>
      <w:r>
        <w:t>(2), 167–170.</w:t>
      </w:r>
    </w:p>
    <w:p w14:paraId="0C227668" w14:textId="77777777" w:rsidR="00696CC0" w:rsidRDefault="007E309D">
      <w:pPr>
        <w:pStyle w:val="NormalWeb"/>
        <w:numPr>
          <w:ilvl w:val="0"/>
          <w:numId w:val="4"/>
        </w:numPr>
      </w:pPr>
      <w:proofErr w:type="spellStart"/>
      <w:r>
        <w:t>Chutichudet</w:t>
      </w:r>
      <w:proofErr w:type="spellEnd"/>
      <w:r>
        <w:t xml:space="preserve">, B., </w:t>
      </w:r>
      <w:proofErr w:type="spellStart"/>
      <w:r>
        <w:t>Chutichudet</w:t>
      </w:r>
      <w:proofErr w:type="spellEnd"/>
      <w:r>
        <w:t xml:space="preserve">, P., &amp; </w:t>
      </w:r>
      <w:proofErr w:type="spellStart"/>
      <w:r>
        <w:t>Chanaboon</w:t>
      </w:r>
      <w:proofErr w:type="spellEnd"/>
      <w:r>
        <w:t>, T. (2007). Effect of chemical paclobutrazol on growth, yield and quality of okra (</w:t>
      </w:r>
      <w:r>
        <w:rPr>
          <w:rStyle w:val="Emphasis"/>
        </w:rPr>
        <w:t>Abelmoschus esculentus</w:t>
      </w:r>
      <w:r>
        <w:t xml:space="preserve"> L.) </w:t>
      </w:r>
      <w:proofErr w:type="spellStart"/>
      <w:r>
        <w:t>HarLium</w:t>
      </w:r>
      <w:proofErr w:type="spellEnd"/>
      <w:r>
        <w:t xml:space="preserve"> cultivar in Northeast Thailand. </w:t>
      </w:r>
      <w:r>
        <w:rPr>
          <w:rStyle w:val="Emphasis"/>
        </w:rPr>
        <w:t>Pakistan Journal of Biological Sciences, 10</w:t>
      </w:r>
      <w:r>
        <w:t xml:space="preserve">(23), 433–438. </w:t>
      </w:r>
    </w:p>
    <w:p w14:paraId="21251B0C" w14:textId="77777777" w:rsidR="00696CC0" w:rsidRDefault="007E309D">
      <w:pPr>
        <w:pStyle w:val="NormalWeb"/>
        <w:numPr>
          <w:ilvl w:val="0"/>
          <w:numId w:val="4"/>
        </w:numPr>
      </w:pPr>
      <w:r>
        <w:t xml:space="preserve">Das, S., &amp; Mandal, P. (2019). GA₃ accelerates flowering in okra under subtropical climates. </w:t>
      </w:r>
      <w:r>
        <w:rPr>
          <w:rStyle w:val="Emphasis"/>
        </w:rPr>
        <w:t>Indian Journal of Horticulture, 76</w:t>
      </w:r>
      <w:r>
        <w:t>(4), 678–685.</w:t>
      </w:r>
    </w:p>
    <w:p w14:paraId="278B55BB" w14:textId="77777777" w:rsidR="00696CC0" w:rsidRDefault="007E309D">
      <w:pPr>
        <w:pStyle w:val="NormalWeb"/>
        <w:numPr>
          <w:ilvl w:val="0"/>
          <w:numId w:val="4"/>
        </w:numPr>
      </w:pPr>
      <w:r>
        <w:t xml:space="preserve">Fernandes, R., &amp; Costa, L. (2022). Optimizing fruit diameter for industrial processing in Brazilian okra. </w:t>
      </w:r>
      <w:r>
        <w:rPr>
          <w:rStyle w:val="Emphasis"/>
        </w:rPr>
        <w:t>Journal of Food Science and Technology, 59</w:t>
      </w:r>
      <w:r>
        <w:t xml:space="preserve">(5), 1892–1901. </w:t>
      </w:r>
    </w:p>
    <w:p w14:paraId="2764AD85" w14:textId="77777777" w:rsidR="00696CC0" w:rsidRDefault="007E309D">
      <w:pPr>
        <w:pStyle w:val="NormalWeb"/>
        <w:numPr>
          <w:ilvl w:val="0"/>
          <w:numId w:val="4"/>
        </w:numPr>
      </w:pPr>
      <w:r>
        <w:t>Gupta, S., &amp; Patel, R. (2023). Nano-</w:t>
      </w:r>
      <w:proofErr w:type="spellStart"/>
      <w:r>
        <w:t>ZnO</w:t>
      </w:r>
      <w:proofErr w:type="spellEnd"/>
      <w:r>
        <w:t xml:space="preserve"> enhances leaf area in Indian okra. </w:t>
      </w:r>
      <w:r>
        <w:rPr>
          <w:rStyle w:val="Emphasis"/>
        </w:rPr>
        <w:t>Journal of Plant Nutrition, 46</w:t>
      </w:r>
      <w:r>
        <w:t xml:space="preserve">(8), 1123–1135. </w:t>
      </w:r>
    </w:p>
    <w:p w14:paraId="5C617ED6" w14:textId="77777777" w:rsidR="00696CC0" w:rsidRDefault="007E309D">
      <w:pPr>
        <w:pStyle w:val="NormalWeb"/>
        <w:numPr>
          <w:ilvl w:val="0"/>
          <w:numId w:val="4"/>
        </w:numPr>
      </w:pPr>
      <w:r>
        <w:t xml:space="preserve">Hedden, P., &amp; Sponsel, V. (2015). A century of gibberellin research. </w:t>
      </w:r>
      <w:r>
        <w:rPr>
          <w:rStyle w:val="Emphasis"/>
        </w:rPr>
        <w:t>Journal of Plant Growth Regulation, 34</w:t>
      </w:r>
      <w:r>
        <w:t xml:space="preserve">(4), 740–760. </w:t>
      </w:r>
    </w:p>
    <w:p w14:paraId="234BC870" w14:textId="77777777" w:rsidR="00696CC0" w:rsidRDefault="007E309D">
      <w:pPr>
        <w:pStyle w:val="NormalWeb"/>
        <w:numPr>
          <w:ilvl w:val="0"/>
          <w:numId w:val="4"/>
        </w:numPr>
      </w:pPr>
      <w:r>
        <w:t>Ibrahim, M., &amp; El-</w:t>
      </w:r>
      <w:proofErr w:type="spellStart"/>
      <w:r>
        <w:t>Sharkawy</w:t>
      </w:r>
      <w:proofErr w:type="spellEnd"/>
      <w:r>
        <w:t xml:space="preserve">, H. (2020). Seaweed extract outperforms synthetic PGRs in leaf production. </w:t>
      </w:r>
      <w:r>
        <w:rPr>
          <w:rStyle w:val="Emphasis"/>
        </w:rPr>
        <w:t>Egyptian Journal of Agronomy, 42</w:t>
      </w:r>
      <w:r>
        <w:t xml:space="preserve">(3), 245–254. </w:t>
      </w:r>
    </w:p>
    <w:p w14:paraId="2D552B5C" w14:textId="77777777" w:rsidR="00696CC0" w:rsidRDefault="007E309D">
      <w:pPr>
        <w:pStyle w:val="NormalWeb"/>
        <w:numPr>
          <w:ilvl w:val="0"/>
          <w:numId w:val="4"/>
        </w:numPr>
      </w:pPr>
      <w:r>
        <w:t xml:space="preserve">Khatun, M., &amp; Hossain, M. (2021). Chitosan boosts yield in Bangladeshi okra. </w:t>
      </w:r>
      <w:r>
        <w:rPr>
          <w:rStyle w:val="Emphasis"/>
        </w:rPr>
        <w:t>Bangladesh Journal of Agricultural Research, 46</w:t>
      </w:r>
      <w:r>
        <w:t xml:space="preserve">(2), 321–330. </w:t>
      </w:r>
    </w:p>
    <w:p w14:paraId="376D2484" w14:textId="77777777" w:rsidR="00696CC0" w:rsidRDefault="007E309D">
      <w:pPr>
        <w:pStyle w:val="NormalWeb"/>
        <w:numPr>
          <w:ilvl w:val="0"/>
          <w:numId w:val="4"/>
        </w:numPr>
      </w:pPr>
      <w:proofErr w:type="spellStart"/>
      <w:r>
        <w:t>Madisa</w:t>
      </w:r>
      <w:proofErr w:type="spellEnd"/>
      <w:r>
        <w:t xml:space="preserve">, M. E., </w:t>
      </w:r>
      <w:proofErr w:type="spellStart"/>
      <w:r>
        <w:t>Mathowa</w:t>
      </w:r>
      <w:proofErr w:type="spellEnd"/>
      <w:r>
        <w:t xml:space="preserve">, T., Mpofu, C., &amp; </w:t>
      </w:r>
      <w:proofErr w:type="spellStart"/>
      <w:r>
        <w:t>Oganne</w:t>
      </w:r>
      <w:proofErr w:type="spellEnd"/>
      <w:r>
        <w:t>, T. A. (2015). Effects of plant spacing on the growth, yield and yield components of okra (</w:t>
      </w:r>
      <w:r>
        <w:rPr>
          <w:rStyle w:val="Emphasis"/>
        </w:rPr>
        <w:t>Abelmoschus esculentus</w:t>
      </w:r>
      <w:r>
        <w:t xml:space="preserve"> L.) in Botswana. </w:t>
      </w:r>
      <w:r>
        <w:rPr>
          <w:rStyle w:val="Emphasis"/>
        </w:rPr>
        <w:t>American Journal of Experimental Agriculture, 6</w:t>
      </w:r>
      <w:r>
        <w:t xml:space="preserve">(1), 7–14. </w:t>
      </w:r>
    </w:p>
    <w:p w14:paraId="711EA95A" w14:textId="77777777" w:rsidR="00696CC0" w:rsidRDefault="007E309D">
      <w:pPr>
        <w:pStyle w:val="NormalWeb"/>
        <w:numPr>
          <w:ilvl w:val="0"/>
          <w:numId w:val="4"/>
        </w:numPr>
      </w:pPr>
      <w:r>
        <w:t xml:space="preserve">Nandi, S., &amp; Ghosh, B. (2020). β-Cyclodextrin enhances vitamin A in okra. </w:t>
      </w:r>
      <w:r>
        <w:rPr>
          <w:rStyle w:val="Emphasis"/>
        </w:rPr>
        <w:t>Journal of Food Composition and Analysis, 92</w:t>
      </w:r>
      <w:r>
        <w:t xml:space="preserve">, Article 103567. </w:t>
      </w:r>
    </w:p>
    <w:p w14:paraId="4053D3E3" w14:textId="77777777" w:rsidR="00696CC0" w:rsidRDefault="007E309D">
      <w:pPr>
        <w:pStyle w:val="NormalWeb"/>
        <w:numPr>
          <w:ilvl w:val="0"/>
          <w:numId w:val="4"/>
        </w:numPr>
      </w:pPr>
      <w:r>
        <w:t xml:space="preserve">Ojo, M. O., &amp; Adebayo, A. (2019). </w:t>
      </w:r>
      <w:proofErr w:type="spellStart"/>
      <w:r>
        <w:t>Brassinosteroids</w:t>
      </w:r>
      <w:proofErr w:type="spellEnd"/>
      <w:r>
        <w:t xml:space="preserve"> improve node count in Nigerian okra. </w:t>
      </w:r>
      <w:r>
        <w:rPr>
          <w:rStyle w:val="Emphasis"/>
        </w:rPr>
        <w:t>African Crop Science Journal, 27</w:t>
      </w:r>
      <w:r>
        <w:t xml:space="preserve">(4), 567–575. </w:t>
      </w:r>
    </w:p>
    <w:p w14:paraId="6AF47E68" w14:textId="77777777" w:rsidR="00696CC0" w:rsidRDefault="007E309D">
      <w:pPr>
        <w:pStyle w:val="NormalWeb"/>
        <w:numPr>
          <w:ilvl w:val="0"/>
          <w:numId w:val="4"/>
        </w:numPr>
      </w:pPr>
      <w:r>
        <w:t xml:space="preserve">Patel, N., &amp; Desai, K. D. (2021). Influence of NAA and IAA on growth and flowering in marigold varieties. </w:t>
      </w:r>
      <w:r>
        <w:rPr>
          <w:rStyle w:val="Emphasis"/>
        </w:rPr>
        <w:t>Horticulture International Journal, 5</w:t>
      </w:r>
      <w:r>
        <w:t xml:space="preserve">(3), 89–94. </w:t>
      </w:r>
    </w:p>
    <w:p w14:paraId="40A25EE8" w14:textId="77777777" w:rsidR="00696CC0" w:rsidRDefault="007E309D">
      <w:pPr>
        <w:pStyle w:val="NormalWeb"/>
        <w:numPr>
          <w:ilvl w:val="0"/>
          <w:numId w:val="4"/>
        </w:numPr>
      </w:pPr>
      <w:r>
        <w:t xml:space="preserve">Rahman, K., Waseem, K., Kashif, M., Jilani, M. S., Kiran, M., </w:t>
      </w:r>
      <w:proofErr w:type="spellStart"/>
      <w:r>
        <w:t>Ghazanfarullah</w:t>
      </w:r>
      <w:proofErr w:type="spellEnd"/>
      <w:r>
        <w:t>, &amp; Mamoon-Ur-Rashid, M. (2012). Performance of different okra (</w:t>
      </w:r>
      <w:r>
        <w:rPr>
          <w:rStyle w:val="Emphasis"/>
        </w:rPr>
        <w:t>Abelmoschus esculentus</w:t>
      </w:r>
      <w:r>
        <w:t xml:space="preserve"> L.) cultivars under the </w:t>
      </w:r>
      <w:proofErr w:type="spellStart"/>
      <w:r>
        <w:t>agro</w:t>
      </w:r>
      <w:proofErr w:type="spellEnd"/>
      <w:r>
        <w:t xml:space="preserve">-climatic conditions of </w:t>
      </w:r>
      <w:proofErr w:type="spellStart"/>
      <w:r>
        <w:t>Dera</w:t>
      </w:r>
      <w:proofErr w:type="spellEnd"/>
      <w:r>
        <w:t xml:space="preserve"> Ismail Khan. </w:t>
      </w:r>
      <w:r>
        <w:rPr>
          <w:rStyle w:val="Emphasis"/>
        </w:rPr>
        <w:t>Pakistan Journal of Science, 64</w:t>
      </w:r>
      <w:r>
        <w:t>(4), 316–319.</w:t>
      </w:r>
    </w:p>
    <w:p w14:paraId="301FBF53" w14:textId="77777777" w:rsidR="00696CC0" w:rsidRDefault="007E309D">
      <w:pPr>
        <w:pStyle w:val="NormalWeb"/>
        <w:numPr>
          <w:ilvl w:val="0"/>
          <w:numId w:val="4"/>
        </w:numPr>
      </w:pPr>
      <w:r>
        <w:t xml:space="preserve">Sharma, A., &amp; Singh, R. (2021). Role of ascorbic acid in mitigating stress and enhancing growth in horticultural crops. </w:t>
      </w:r>
      <w:r>
        <w:rPr>
          <w:rStyle w:val="Emphasis"/>
        </w:rPr>
        <w:t>Journal of Plant Growth Regulation, 40</w:t>
      </w:r>
      <w:r>
        <w:t xml:space="preserve">(5), 1890–1902. </w:t>
      </w:r>
    </w:p>
    <w:p w14:paraId="4CFBB336" w14:textId="77777777" w:rsidR="00696CC0" w:rsidRDefault="00696CC0">
      <w:pPr>
        <w:spacing w:after="0" w:line="360" w:lineRule="auto"/>
        <w:jc w:val="both"/>
        <w:rPr>
          <w:rFonts w:ascii="Bookman Old Style" w:hAnsi="Bookman Old Style" w:cs="Arial"/>
        </w:rPr>
      </w:pPr>
    </w:p>
    <w:sectPr w:rsidR="00696C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A66D4" w14:textId="77777777" w:rsidR="0088690E" w:rsidRDefault="0088690E">
      <w:pPr>
        <w:spacing w:line="240" w:lineRule="auto"/>
      </w:pPr>
      <w:r>
        <w:separator/>
      </w:r>
    </w:p>
  </w:endnote>
  <w:endnote w:type="continuationSeparator" w:id="0">
    <w:p w14:paraId="6C743715" w14:textId="77777777" w:rsidR="0088690E" w:rsidRDefault="00886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28851" w14:textId="77777777" w:rsidR="009D1957" w:rsidRDefault="009D1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415022"/>
    </w:sdtPr>
    <w:sdtEndPr/>
    <w:sdtContent>
      <w:p w14:paraId="3B9D7DF3" w14:textId="77777777" w:rsidR="007E309D" w:rsidRDefault="007E309D">
        <w:pPr>
          <w:pStyle w:val="Footer"/>
          <w:jc w:val="center"/>
        </w:pPr>
        <w:r>
          <w:fldChar w:fldCharType="begin"/>
        </w:r>
        <w:r>
          <w:instrText xml:space="preserve"> PAGE   \* MERGEFORMAT </w:instrText>
        </w:r>
        <w:r>
          <w:fldChar w:fldCharType="separate"/>
        </w:r>
        <w:r w:rsidR="00BC06A9">
          <w:rPr>
            <w:noProof/>
          </w:rPr>
          <w:t>12</w:t>
        </w:r>
        <w:r>
          <w:fldChar w:fldCharType="end"/>
        </w:r>
      </w:p>
    </w:sdtContent>
  </w:sdt>
  <w:p w14:paraId="23F59A29" w14:textId="77777777" w:rsidR="007E309D" w:rsidRDefault="007E3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C0C4" w14:textId="77777777" w:rsidR="009D1957" w:rsidRDefault="009D1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AAA5" w14:textId="77777777" w:rsidR="0088690E" w:rsidRDefault="0088690E">
      <w:pPr>
        <w:spacing w:after="0"/>
      </w:pPr>
      <w:r>
        <w:separator/>
      </w:r>
    </w:p>
  </w:footnote>
  <w:footnote w:type="continuationSeparator" w:id="0">
    <w:p w14:paraId="135F6B04" w14:textId="77777777" w:rsidR="0088690E" w:rsidRDefault="008869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6FF79" w14:textId="7E1838E8" w:rsidR="009D1957" w:rsidRDefault="009D1957">
    <w:pPr>
      <w:pStyle w:val="Header"/>
    </w:pPr>
    <w:r>
      <w:rPr>
        <w:noProof/>
      </w:rPr>
      <w:pict w14:anchorId="4BE3D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1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9505" w14:textId="4A81B377" w:rsidR="009D1957" w:rsidRDefault="009D1957">
    <w:pPr>
      <w:pStyle w:val="Header"/>
    </w:pPr>
    <w:r>
      <w:rPr>
        <w:noProof/>
      </w:rPr>
      <w:pict w14:anchorId="6EB25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1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69B2" w14:textId="0572D8EE" w:rsidR="009D1957" w:rsidRDefault="009D1957">
    <w:pPr>
      <w:pStyle w:val="Header"/>
    </w:pPr>
    <w:r>
      <w:rPr>
        <w:noProof/>
      </w:rPr>
      <w:pict w14:anchorId="2C925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1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866"/>
    <w:multiLevelType w:val="hybridMultilevel"/>
    <w:tmpl w:val="7F764CBC"/>
    <w:lvl w:ilvl="0" w:tplc="1AF48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254F9"/>
    <w:multiLevelType w:val="multilevel"/>
    <w:tmpl w:val="49B6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514E0"/>
    <w:multiLevelType w:val="multilevel"/>
    <w:tmpl w:val="0E9514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99815B6"/>
    <w:multiLevelType w:val="multilevel"/>
    <w:tmpl w:val="1AC0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D43F8"/>
    <w:multiLevelType w:val="multilevel"/>
    <w:tmpl w:val="1FBD43F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10A2F4A"/>
    <w:multiLevelType w:val="multilevel"/>
    <w:tmpl w:val="210A2F4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5A72113"/>
    <w:multiLevelType w:val="hybridMultilevel"/>
    <w:tmpl w:val="3802F478"/>
    <w:lvl w:ilvl="0" w:tplc="C14E8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F6E08"/>
    <w:multiLevelType w:val="hybridMultilevel"/>
    <w:tmpl w:val="0AF2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56AE2"/>
    <w:multiLevelType w:val="hybridMultilevel"/>
    <w:tmpl w:val="7E7CCE56"/>
    <w:lvl w:ilvl="0" w:tplc="C14E8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904DB"/>
    <w:multiLevelType w:val="multilevel"/>
    <w:tmpl w:val="E996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3610F"/>
    <w:multiLevelType w:val="multilevel"/>
    <w:tmpl w:val="90B8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0263E"/>
    <w:multiLevelType w:val="multilevel"/>
    <w:tmpl w:val="9A2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355BD"/>
    <w:multiLevelType w:val="singleLevel"/>
    <w:tmpl w:val="4CF355BD"/>
    <w:lvl w:ilvl="0">
      <w:start w:val="1"/>
      <w:numFmt w:val="decimal"/>
      <w:lvlText w:val="%1."/>
      <w:lvlJc w:val="left"/>
      <w:pPr>
        <w:tabs>
          <w:tab w:val="left" w:pos="425"/>
        </w:tabs>
        <w:ind w:left="425" w:hanging="425"/>
      </w:pPr>
      <w:rPr>
        <w:rFonts w:hint="default"/>
      </w:rPr>
    </w:lvl>
  </w:abstractNum>
  <w:abstractNum w:abstractNumId="13" w15:restartNumberingAfterBreak="0">
    <w:nsid w:val="516A1B89"/>
    <w:multiLevelType w:val="hybridMultilevel"/>
    <w:tmpl w:val="1324D00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55630"/>
    <w:multiLevelType w:val="multilevel"/>
    <w:tmpl w:val="55EC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C2244"/>
    <w:multiLevelType w:val="multilevel"/>
    <w:tmpl w:val="853A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F196F"/>
    <w:multiLevelType w:val="hybridMultilevel"/>
    <w:tmpl w:val="5A247124"/>
    <w:lvl w:ilvl="0" w:tplc="40090001">
      <w:start w:val="1"/>
      <w:numFmt w:val="bullet"/>
      <w:lvlText w:val=""/>
      <w:lvlJc w:val="left"/>
      <w:pPr>
        <w:ind w:left="720" w:hanging="360"/>
      </w:pPr>
      <w:rPr>
        <w:rFonts w:ascii="Symbol" w:hAnsi="Symbol" w:hint="default"/>
      </w:rPr>
    </w:lvl>
    <w:lvl w:ilvl="1" w:tplc="DD384646">
      <w:numFmt w:val="bullet"/>
      <w:lvlText w:val="•"/>
      <w:lvlJc w:val="left"/>
      <w:pPr>
        <w:ind w:left="90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88D2C89"/>
    <w:multiLevelType w:val="hybridMultilevel"/>
    <w:tmpl w:val="A6EC2086"/>
    <w:lvl w:ilvl="0" w:tplc="1AF48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2"/>
  </w:num>
  <w:num w:numId="5">
    <w:abstractNumId w:val="9"/>
  </w:num>
  <w:num w:numId="6">
    <w:abstractNumId w:val="15"/>
  </w:num>
  <w:num w:numId="7">
    <w:abstractNumId w:val="3"/>
  </w:num>
  <w:num w:numId="8">
    <w:abstractNumId w:val="16"/>
  </w:num>
  <w:num w:numId="9">
    <w:abstractNumId w:val="1"/>
  </w:num>
  <w:num w:numId="10">
    <w:abstractNumId w:val="10"/>
  </w:num>
  <w:num w:numId="11">
    <w:abstractNumId w:val="14"/>
  </w:num>
  <w:num w:numId="12">
    <w:abstractNumId w:val="11"/>
  </w:num>
  <w:num w:numId="13">
    <w:abstractNumId w:val="7"/>
  </w:num>
  <w:num w:numId="14">
    <w:abstractNumId w:val="17"/>
  </w:num>
  <w:num w:numId="15">
    <w:abstractNumId w:val="0"/>
  </w:num>
  <w:num w:numId="16">
    <w:abstractNumId w:val="13"/>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E5A"/>
    <w:rsid w:val="0004664B"/>
    <w:rsid w:val="0007619F"/>
    <w:rsid w:val="00106AE2"/>
    <w:rsid w:val="00180547"/>
    <w:rsid w:val="001C73AD"/>
    <w:rsid w:val="00210564"/>
    <w:rsid w:val="00222DA3"/>
    <w:rsid w:val="00276CBB"/>
    <w:rsid w:val="003340C0"/>
    <w:rsid w:val="00422AC2"/>
    <w:rsid w:val="0042646A"/>
    <w:rsid w:val="0044336B"/>
    <w:rsid w:val="00486D40"/>
    <w:rsid w:val="00490DC1"/>
    <w:rsid w:val="004A460A"/>
    <w:rsid w:val="004C3A4C"/>
    <w:rsid w:val="004F4942"/>
    <w:rsid w:val="005723CC"/>
    <w:rsid w:val="005B53BB"/>
    <w:rsid w:val="005C48A2"/>
    <w:rsid w:val="005F6E30"/>
    <w:rsid w:val="005F7E86"/>
    <w:rsid w:val="00603425"/>
    <w:rsid w:val="006227DD"/>
    <w:rsid w:val="006310A6"/>
    <w:rsid w:val="00691687"/>
    <w:rsid w:val="00696CC0"/>
    <w:rsid w:val="006B377B"/>
    <w:rsid w:val="006E64AA"/>
    <w:rsid w:val="006E79DB"/>
    <w:rsid w:val="007178B4"/>
    <w:rsid w:val="00751F71"/>
    <w:rsid w:val="007B2B64"/>
    <w:rsid w:val="007E309D"/>
    <w:rsid w:val="007E5FBE"/>
    <w:rsid w:val="008225E0"/>
    <w:rsid w:val="00833BF9"/>
    <w:rsid w:val="00847D56"/>
    <w:rsid w:val="00856D53"/>
    <w:rsid w:val="00867344"/>
    <w:rsid w:val="0088690E"/>
    <w:rsid w:val="0089522A"/>
    <w:rsid w:val="008D2B60"/>
    <w:rsid w:val="008D51F0"/>
    <w:rsid w:val="0091358A"/>
    <w:rsid w:val="00940306"/>
    <w:rsid w:val="0099403A"/>
    <w:rsid w:val="009C0D7A"/>
    <w:rsid w:val="009D1957"/>
    <w:rsid w:val="00A90709"/>
    <w:rsid w:val="00AD3E5A"/>
    <w:rsid w:val="00AD64AD"/>
    <w:rsid w:val="00B25D2A"/>
    <w:rsid w:val="00BC06A9"/>
    <w:rsid w:val="00C22BFF"/>
    <w:rsid w:val="00C75A9B"/>
    <w:rsid w:val="00CA0735"/>
    <w:rsid w:val="00CB1A26"/>
    <w:rsid w:val="00CD2539"/>
    <w:rsid w:val="00CD4505"/>
    <w:rsid w:val="00D5100A"/>
    <w:rsid w:val="00D8582C"/>
    <w:rsid w:val="00DB29B2"/>
    <w:rsid w:val="00DC118A"/>
    <w:rsid w:val="00E5339A"/>
    <w:rsid w:val="00EB606D"/>
    <w:rsid w:val="00F00084"/>
    <w:rsid w:val="00F0012B"/>
    <w:rsid w:val="00F11C78"/>
    <w:rsid w:val="00F33005"/>
    <w:rsid w:val="00FA3423"/>
    <w:rsid w:val="00FB18E0"/>
    <w:rsid w:val="00FB2543"/>
    <w:rsid w:val="00FF69DE"/>
    <w:rsid w:val="130C1B28"/>
    <w:rsid w:val="3EB636BA"/>
    <w:rsid w:val="456B742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58DDD5"/>
  <w15:docId w15:val="{3E68E774-8245-454C-B04A-216ECCD9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Strong">
    <w:name w:val="Strong"/>
    <w:basedOn w:val="DefaultParagraphFont"/>
    <w:uiPriority w:val="22"/>
    <w:qFormat/>
    <w:rsid w:val="00CB1A26"/>
    <w:rPr>
      <w:b/>
      <w:bCs/>
    </w:rPr>
  </w:style>
  <w:style w:type="character" w:customStyle="1" w:styleId="sr-only">
    <w:name w:val="sr-only"/>
    <w:basedOn w:val="DefaultParagraphFont"/>
    <w:rsid w:val="00CB1A26"/>
  </w:style>
  <w:style w:type="character" w:styleId="UnresolvedMention">
    <w:name w:val="Unresolved Mention"/>
    <w:basedOn w:val="DefaultParagraphFont"/>
    <w:uiPriority w:val="99"/>
    <w:semiHidden/>
    <w:unhideWhenUsed/>
    <w:rsid w:val="00E53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2342">
      <w:bodyDiv w:val="1"/>
      <w:marLeft w:val="0"/>
      <w:marRight w:val="0"/>
      <w:marTop w:val="0"/>
      <w:marBottom w:val="0"/>
      <w:divBdr>
        <w:top w:val="none" w:sz="0" w:space="0" w:color="auto"/>
        <w:left w:val="none" w:sz="0" w:space="0" w:color="auto"/>
        <w:bottom w:val="none" w:sz="0" w:space="0" w:color="auto"/>
        <w:right w:val="none" w:sz="0" w:space="0" w:color="auto"/>
      </w:divBdr>
    </w:div>
    <w:div w:id="57481357">
      <w:bodyDiv w:val="1"/>
      <w:marLeft w:val="0"/>
      <w:marRight w:val="0"/>
      <w:marTop w:val="0"/>
      <w:marBottom w:val="0"/>
      <w:divBdr>
        <w:top w:val="none" w:sz="0" w:space="0" w:color="auto"/>
        <w:left w:val="none" w:sz="0" w:space="0" w:color="auto"/>
        <w:bottom w:val="none" w:sz="0" w:space="0" w:color="auto"/>
        <w:right w:val="none" w:sz="0" w:space="0" w:color="auto"/>
      </w:divBdr>
      <w:divsChild>
        <w:div w:id="163865720">
          <w:marLeft w:val="0"/>
          <w:marRight w:val="0"/>
          <w:marTop w:val="0"/>
          <w:marBottom w:val="0"/>
          <w:divBdr>
            <w:top w:val="none" w:sz="0" w:space="0" w:color="auto"/>
            <w:left w:val="none" w:sz="0" w:space="0" w:color="auto"/>
            <w:bottom w:val="none" w:sz="0" w:space="0" w:color="auto"/>
            <w:right w:val="none" w:sz="0" w:space="0" w:color="auto"/>
          </w:divBdr>
          <w:divsChild>
            <w:div w:id="1078096164">
              <w:marLeft w:val="0"/>
              <w:marRight w:val="0"/>
              <w:marTop w:val="0"/>
              <w:marBottom w:val="0"/>
              <w:divBdr>
                <w:top w:val="none" w:sz="0" w:space="0" w:color="auto"/>
                <w:left w:val="none" w:sz="0" w:space="0" w:color="auto"/>
                <w:bottom w:val="none" w:sz="0" w:space="0" w:color="auto"/>
                <w:right w:val="none" w:sz="0" w:space="0" w:color="auto"/>
              </w:divBdr>
              <w:divsChild>
                <w:div w:id="1199734191">
                  <w:marLeft w:val="0"/>
                  <w:marRight w:val="0"/>
                  <w:marTop w:val="0"/>
                  <w:marBottom w:val="0"/>
                  <w:divBdr>
                    <w:top w:val="none" w:sz="0" w:space="0" w:color="auto"/>
                    <w:left w:val="none" w:sz="0" w:space="0" w:color="auto"/>
                    <w:bottom w:val="none" w:sz="0" w:space="0" w:color="auto"/>
                    <w:right w:val="none" w:sz="0" w:space="0" w:color="auto"/>
                  </w:divBdr>
                  <w:divsChild>
                    <w:div w:id="2006088278">
                      <w:marLeft w:val="0"/>
                      <w:marRight w:val="0"/>
                      <w:marTop w:val="0"/>
                      <w:marBottom w:val="0"/>
                      <w:divBdr>
                        <w:top w:val="none" w:sz="0" w:space="0" w:color="auto"/>
                        <w:left w:val="none" w:sz="0" w:space="0" w:color="auto"/>
                        <w:bottom w:val="none" w:sz="0" w:space="0" w:color="auto"/>
                        <w:right w:val="none" w:sz="0" w:space="0" w:color="auto"/>
                      </w:divBdr>
                      <w:divsChild>
                        <w:div w:id="1500391123">
                          <w:marLeft w:val="0"/>
                          <w:marRight w:val="0"/>
                          <w:marTop w:val="0"/>
                          <w:marBottom w:val="0"/>
                          <w:divBdr>
                            <w:top w:val="none" w:sz="0" w:space="0" w:color="auto"/>
                            <w:left w:val="none" w:sz="0" w:space="0" w:color="auto"/>
                            <w:bottom w:val="none" w:sz="0" w:space="0" w:color="auto"/>
                            <w:right w:val="none" w:sz="0" w:space="0" w:color="auto"/>
                          </w:divBdr>
                          <w:divsChild>
                            <w:div w:id="546843380">
                              <w:marLeft w:val="0"/>
                              <w:marRight w:val="0"/>
                              <w:marTop w:val="0"/>
                              <w:marBottom w:val="0"/>
                              <w:divBdr>
                                <w:top w:val="none" w:sz="0" w:space="0" w:color="auto"/>
                                <w:left w:val="none" w:sz="0" w:space="0" w:color="auto"/>
                                <w:bottom w:val="none" w:sz="0" w:space="0" w:color="auto"/>
                                <w:right w:val="none" w:sz="0" w:space="0" w:color="auto"/>
                              </w:divBdr>
                              <w:divsChild>
                                <w:div w:id="976446382">
                                  <w:marLeft w:val="0"/>
                                  <w:marRight w:val="0"/>
                                  <w:marTop w:val="0"/>
                                  <w:marBottom w:val="0"/>
                                  <w:divBdr>
                                    <w:top w:val="none" w:sz="0" w:space="0" w:color="auto"/>
                                    <w:left w:val="none" w:sz="0" w:space="0" w:color="auto"/>
                                    <w:bottom w:val="none" w:sz="0" w:space="0" w:color="auto"/>
                                    <w:right w:val="none" w:sz="0" w:space="0" w:color="auto"/>
                                  </w:divBdr>
                                  <w:divsChild>
                                    <w:div w:id="177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3999">
                      <w:marLeft w:val="0"/>
                      <w:marRight w:val="0"/>
                      <w:marTop w:val="0"/>
                      <w:marBottom w:val="0"/>
                      <w:divBdr>
                        <w:top w:val="none" w:sz="0" w:space="0" w:color="auto"/>
                        <w:left w:val="none" w:sz="0" w:space="0" w:color="auto"/>
                        <w:bottom w:val="none" w:sz="0" w:space="0" w:color="auto"/>
                        <w:right w:val="none" w:sz="0" w:space="0" w:color="auto"/>
                      </w:divBdr>
                      <w:divsChild>
                        <w:div w:id="171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40216">
      <w:bodyDiv w:val="1"/>
      <w:marLeft w:val="0"/>
      <w:marRight w:val="0"/>
      <w:marTop w:val="0"/>
      <w:marBottom w:val="0"/>
      <w:divBdr>
        <w:top w:val="none" w:sz="0" w:space="0" w:color="auto"/>
        <w:left w:val="none" w:sz="0" w:space="0" w:color="auto"/>
        <w:bottom w:val="none" w:sz="0" w:space="0" w:color="auto"/>
        <w:right w:val="none" w:sz="0" w:space="0" w:color="auto"/>
      </w:divBdr>
    </w:div>
    <w:div w:id="132260140">
      <w:bodyDiv w:val="1"/>
      <w:marLeft w:val="0"/>
      <w:marRight w:val="0"/>
      <w:marTop w:val="0"/>
      <w:marBottom w:val="0"/>
      <w:divBdr>
        <w:top w:val="none" w:sz="0" w:space="0" w:color="auto"/>
        <w:left w:val="none" w:sz="0" w:space="0" w:color="auto"/>
        <w:bottom w:val="none" w:sz="0" w:space="0" w:color="auto"/>
        <w:right w:val="none" w:sz="0" w:space="0" w:color="auto"/>
      </w:divBdr>
    </w:div>
    <w:div w:id="144977095">
      <w:bodyDiv w:val="1"/>
      <w:marLeft w:val="0"/>
      <w:marRight w:val="0"/>
      <w:marTop w:val="0"/>
      <w:marBottom w:val="0"/>
      <w:divBdr>
        <w:top w:val="none" w:sz="0" w:space="0" w:color="auto"/>
        <w:left w:val="none" w:sz="0" w:space="0" w:color="auto"/>
        <w:bottom w:val="none" w:sz="0" w:space="0" w:color="auto"/>
        <w:right w:val="none" w:sz="0" w:space="0" w:color="auto"/>
      </w:divBdr>
    </w:div>
    <w:div w:id="231044734">
      <w:bodyDiv w:val="1"/>
      <w:marLeft w:val="0"/>
      <w:marRight w:val="0"/>
      <w:marTop w:val="0"/>
      <w:marBottom w:val="0"/>
      <w:divBdr>
        <w:top w:val="none" w:sz="0" w:space="0" w:color="auto"/>
        <w:left w:val="none" w:sz="0" w:space="0" w:color="auto"/>
        <w:bottom w:val="none" w:sz="0" w:space="0" w:color="auto"/>
        <w:right w:val="none" w:sz="0" w:space="0" w:color="auto"/>
      </w:divBdr>
      <w:divsChild>
        <w:div w:id="418984930">
          <w:marLeft w:val="0"/>
          <w:marRight w:val="0"/>
          <w:marTop w:val="0"/>
          <w:marBottom w:val="0"/>
          <w:divBdr>
            <w:top w:val="none" w:sz="0" w:space="0" w:color="auto"/>
            <w:left w:val="none" w:sz="0" w:space="0" w:color="auto"/>
            <w:bottom w:val="none" w:sz="0" w:space="0" w:color="auto"/>
            <w:right w:val="none" w:sz="0" w:space="0" w:color="auto"/>
          </w:divBdr>
          <w:divsChild>
            <w:div w:id="625819453">
              <w:marLeft w:val="0"/>
              <w:marRight w:val="0"/>
              <w:marTop w:val="0"/>
              <w:marBottom w:val="0"/>
              <w:divBdr>
                <w:top w:val="none" w:sz="0" w:space="0" w:color="auto"/>
                <w:left w:val="none" w:sz="0" w:space="0" w:color="auto"/>
                <w:bottom w:val="none" w:sz="0" w:space="0" w:color="auto"/>
                <w:right w:val="none" w:sz="0" w:space="0" w:color="auto"/>
              </w:divBdr>
              <w:divsChild>
                <w:div w:id="1278097856">
                  <w:marLeft w:val="0"/>
                  <w:marRight w:val="0"/>
                  <w:marTop w:val="0"/>
                  <w:marBottom w:val="0"/>
                  <w:divBdr>
                    <w:top w:val="none" w:sz="0" w:space="0" w:color="auto"/>
                    <w:left w:val="none" w:sz="0" w:space="0" w:color="auto"/>
                    <w:bottom w:val="none" w:sz="0" w:space="0" w:color="auto"/>
                    <w:right w:val="none" w:sz="0" w:space="0" w:color="auto"/>
                  </w:divBdr>
                  <w:divsChild>
                    <w:div w:id="1958439022">
                      <w:marLeft w:val="0"/>
                      <w:marRight w:val="0"/>
                      <w:marTop w:val="0"/>
                      <w:marBottom w:val="0"/>
                      <w:divBdr>
                        <w:top w:val="none" w:sz="0" w:space="0" w:color="auto"/>
                        <w:left w:val="none" w:sz="0" w:space="0" w:color="auto"/>
                        <w:bottom w:val="none" w:sz="0" w:space="0" w:color="auto"/>
                        <w:right w:val="none" w:sz="0" w:space="0" w:color="auto"/>
                      </w:divBdr>
                      <w:divsChild>
                        <w:div w:id="989752958">
                          <w:marLeft w:val="0"/>
                          <w:marRight w:val="0"/>
                          <w:marTop w:val="0"/>
                          <w:marBottom w:val="0"/>
                          <w:divBdr>
                            <w:top w:val="none" w:sz="0" w:space="0" w:color="auto"/>
                            <w:left w:val="none" w:sz="0" w:space="0" w:color="auto"/>
                            <w:bottom w:val="none" w:sz="0" w:space="0" w:color="auto"/>
                            <w:right w:val="none" w:sz="0" w:space="0" w:color="auto"/>
                          </w:divBdr>
                          <w:divsChild>
                            <w:div w:id="912663773">
                              <w:marLeft w:val="0"/>
                              <w:marRight w:val="0"/>
                              <w:marTop w:val="0"/>
                              <w:marBottom w:val="0"/>
                              <w:divBdr>
                                <w:top w:val="none" w:sz="0" w:space="0" w:color="auto"/>
                                <w:left w:val="none" w:sz="0" w:space="0" w:color="auto"/>
                                <w:bottom w:val="none" w:sz="0" w:space="0" w:color="auto"/>
                                <w:right w:val="none" w:sz="0" w:space="0" w:color="auto"/>
                              </w:divBdr>
                              <w:divsChild>
                                <w:div w:id="1521625663">
                                  <w:marLeft w:val="0"/>
                                  <w:marRight w:val="0"/>
                                  <w:marTop w:val="0"/>
                                  <w:marBottom w:val="0"/>
                                  <w:divBdr>
                                    <w:top w:val="none" w:sz="0" w:space="0" w:color="auto"/>
                                    <w:left w:val="none" w:sz="0" w:space="0" w:color="auto"/>
                                    <w:bottom w:val="none" w:sz="0" w:space="0" w:color="auto"/>
                                    <w:right w:val="none" w:sz="0" w:space="0" w:color="auto"/>
                                  </w:divBdr>
                                  <w:divsChild>
                                    <w:div w:id="14962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22285">
                      <w:marLeft w:val="0"/>
                      <w:marRight w:val="0"/>
                      <w:marTop w:val="0"/>
                      <w:marBottom w:val="0"/>
                      <w:divBdr>
                        <w:top w:val="none" w:sz="0" w:space="0" w:color="auto"/>
                        <w:left w:val="none" w:sz="0" w:space="0" w:color="auto"/>
                        <w:bottom w:val="none" w:sz="0" w:space="0" w:color="auto"/>
                        <w:right w:val="none" w:sz="0" w:space="0" w:color="auto"/>
                      </w:divBdr>
                      <w:divsChild>
                        <w:div w:id="15026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64239">
      <w:bodyDiv w:val="1"/>
      <w:marLeft w:val="0"/>
      <w:marRight w:val="0"/>
      <w:marTop w:val="0"/>
      <w:marBottom w:val="0"/>
      <w:divBdr>
        <w:top w:val="none" w:sz="0" w:space="0" w:color="auto"/>
        <w:left w:val="none" w:sz="0" w:space="0" w:color="auto"/>
        <w:bottom w:val="none" w:sz="0" w:space="0" w:color="auto"/>
        <w:right w:val="none" w:sz="0" w:space="0" w:color="auto"/>
      </w:divBdr>
    </w:div>
    <w:div w:id="243297758">
      <w:bodyDiv w:val="1"/>
      <w:marLeft w:val="0"/>
      <w:marRight w:val="0"/>
      <w:marTop w:val="0"/>
      <w:marBottom w:val="0"/>
      <w:divBdr>
        <w:top w:val="none" w:sz="0" w:space="0" w:color="auto"/>
        <w:left w:val="none" w:sz="0" w:space="0" w:color="auto"/>
        <w:bottom w:val="none" w:sz="0" w:space="0" w:color="auto"/>
        <w:right w:val="none" w:sz="0" w:space="0" w:color="auto"/>
      </w:divBdr>
    </w:div>
    <w:div w:id="364403187">
      <w:bodyDiv w:val="1"/>
      <w:marLeft w:val="0"/>
      <w:marRight w:val="0"/>
      <w:marTop w:val="0"/>
      <w:marBottom w:val="0"/>
      <w:divBdr>
        <w:top w:val="none" w:sz="0" w:space="0" w:color="auto"/>
        <w:left w:val="none" w:sz="0" w:space="0" w:color="auto"/>
        <w:bottom w:val="none" w:sz="0" w:space="0" w:color="auto"/>
        <w:right w:val="none" w:sz="0" w:space="0" w:color="auto"/>
      </w:divBdr>
    </w:div>
    <w:div w:id="494150108">
      <w:bodyDiv w:val="1"/>
      <w:marLeft w:val="0"/>
      <w:marRight w:val="0"/>
      <w:marTop w:val="0"/>
      <w:marBottom w:val="0"/>
      <w:divBdr>
        <w:top w:val="none" w:sz="0" w:space="0" w:color="auto"/>
        <w:left w:val="none" w:sz="0" w:space="0" w:color="auto"/>
        <w:bottom w:val="none" w:sz="0" w:space="0" w:color="auto"/>
        <w:right w:val="none" w:sz="0" w:space="0" w:color="auto"/>
      </w:divBdr>
    </w:div>
    <w:div w:id="651376614">
      <w:bodyDiv w:val="1"/>
      <w:marLeft w:val="0"/>
      <w:marRight w:val="0"/>
      <w:marTop w:val="0"/>
      <w:marBottom w:val="0"/>
      <w:divBdr>
        <w:top w:val="none" w:sz="0" w:space="0" w:color="auto"/>
        <w:left w:val="none" w:sz="0" w:space="0" w:color="auto"/>
        <w:bottom w:val="none" w:sz="0" w:space="0" w:color="auto"/>
        <w:right w:val="none" w:sz="0" w:space="0" w:color="auto"/>
      </w:divBdr>
    </w:div>
    <w:div w:id="992178146">
      <w:bodyDiv w:val="1"/>
      <w:marLeft w:val="0"/>
      <w:marRight w:val="0"/>
      <w:marTop w:val="0"/>
      <w:marBottom w:val="0"/>
      <w:divBdr>
        <w:top w:val="none" w:sz="0" w:space="0" w:color="auto"/>
        <w:left w:val="none" w:sz="0" w:space="0" w:color="auto"/>
        <w:bottom w:val="none" w:sz="0" w:space="0" w:color="auto"/>
        <w:right w:val="none" w:sz="0" w:space="0" w:color="auto"/>
      </w:divBdr>
    </w:div>
    <w:div w:id="1056051086">
      <w:bodyDiv w:val="1"/>
      <w:marLeft w:val="0"/>
      <w:marRight w:val="0"/>
      <w:marTop w:val="0"/>
      <w:marBottom w:val="0"/>
      <w:divBdr>
        <w:top w:val="none" w:sz="0" w:space="0" w:color="auto"/>
        <w:left w:val="none" w:sz="0" w:space="0" w:color="auto"/>
        <w:bottom w:val="none" w:sz="0" w:space="0" w:color="auto"/>
        <w:right w:val="none" w:sz="0" w:space="0" w:color="auto"/>
      </w:divBdr>
    </w:div>
    <w:div w:id="1471240486">
      <w:bodyDiv w:val="1"/>
      <w:marLeft w:val="0"/>
      <w:marRight w:val="0"/>
      <w:marTop w:val="0"/>
      <w:marBottom w:val="0"/>
      <w:divBdr>
        <w:top w:val="none" w:sz="0" w:space="0" w:color="auto"/>
        <w:left w:val="none" w:sz="0" w:space="0" w:color="auto"/>
        <w:bottom w:val="none" w:sz="0" w:space="0" w:color="auto"/>
        <w:right w:val="none" w:sz="0" w:space="0" w:color="auto"/>
      </w:divBdr>
    </w:div>
    <w:div w:id="1648702003">
      <w:bodyDiv w:val="1"/>
      <w:marLeft w:val="0"/>
      <w:marRight w:val="0"/>
      <w:marTop w:val="0"/>
      <w:marBottom w:val="0"/>
      <w:divBdr>
        <w:top w:val="none" w:sz="0" w:space="0" w:color="auto"/>
        <w:left w:val="none" w:sz="0" w:space="0" w:color="auto"/>
        <w:bottom w:val="none" w:sz="0" w:space="0" w:color="auto"/>
        <w:right w:val="none" w:sz="0" w:space="0" w:color="auto"/>
      </w:divBdr>
    </w:div>
    <w:div w:id="1689914075">
      <w:bodyDiv w:val="1"/>
      <w:marLeft w:val="0"/>
      <w:marRight w:val="0"/>
      <w:marTop w:val="0"/>
      <w:marBottom w:val="0"/>
      <w:divBdr>
        <w:top w:val="none" w:sz="0" w:space="0" w:color="auto"/>
        <w:left w:val="none" w:sz="0" w:space="0" w:color="auto"/>
        <w:bottom w:val="none" w:sz="0" w:space="0" w:color="auto"/>
        <w:right w:val="none" w:sz="0" w:space="0" w:color="auto"/>
      </w:divBdr>
      <w:divsChild>
        <w:div w:id="398597828">
          <w:marLeft w:val="0"/>
          <w:marRight w:val="0"/>
          <w:marTop w:val="0"/>
          <w:marBottom w:val="0"/>
          <w:divBdr>
            <w:top w:val="none" w:sz="0" w:space="0" w:color="auto"/>
            <w:left w:val="none" w:sz="0" w:space="0" w:color="auto"/>
            <w:bottom w:val="none" w:sz="0" w:space="0" w:color="auto"/>
            <w:right w:val="none" w:sz="0" w:space="0" w:color="auto"/>
          </w:divBdr>
          <w:divsChild>
            <w:div w:id="935484356">
              <w:marLeft w:val="0"/>
              <w:marRight w:val="0"/>
              <w:marTop w:val="0"/>
              <w:marBottom w:val="0"/>
              <w:divBdr>
                <w:top w:val="none" w:sz="0" w:space="0" w:color="auto"/>
                <w:left w:val="none" w:sz="0" w:space="0" w:color="auto"/>
                <w:bottom w:val="none" w:sz="0" w:space="0" w:color="auto"/>
                <w:right w:val="none" w:sz="0" w:space="0" w:color="auto"/>
              </w:divBdr>
              <w:divsChild>
                <w:div w:id="21789085">
                  <w:marLeft w:val="0"/>
                  <w:marRight w:val="0"/>
                  <w:marTop w:val="0"/>
                  <w:marBottom w:val="0"/>
                  <w:divBdr>
                    <w:top w:val="none" w:sz="0" w:space="0" w:color="auto"/>
                    <w:left w:val="none" w:sz="0" w:space="0" w:color="auto"/>
                    <w:bottom w:val="none" w:sz="0" w:space="0" w:color="auto"/>
                    <w:right w:val="none" w:sz="0" w:space="0" w:color="auto"/>
                  </w:divBdr>
                  <w:divsChild>
                    <w:div w:id="226957544">
                      <w:marLeft w:val="0"/>
                      <w:marRight w:val="0"/>
                      <w:marTop w:val="0"/>
                      <w:marBottom w:val="0"/>
                      <w:divBdr>
                        <w:top w:val="none" w:sz="0" w:space="0" w:color="auto"/>
                        <w:left w:val="none" w:sz="0" w:space="0" w:color="auto"/>
                        <w:bottom w:val="none" w:sz="0" w:space="0" w:color="auto"/>
                        <w:right w:val="none" w:sz="0" w:space="0" w:color="auto"/>
                      </w:divBdr>
                      <w:divsChild>
                        <w:div w:id="617757777">
                          <w:marLeft w:val="0"/>
                          <w:marRight w:val="0"/>
                          <w:marTop w:val="0"/>
                          <w:marBottom w:val="0"/>
                          <w:divBdr>
                            <w:top w:val="none" w:sz="0" w:space="0" w:color="auto"/>
                            <w:left w:val="none" w:sz="0" w:space="0" w:color="auto"/>
                            <w:bottom w:val="none" w:sz="0" w:space="0" w:color="auto"/>
                            <w:right w:val="none" w:sz="0" w:space="0" w:color="auto"/>
                          </w:divBdr>
                          <w:divsChild>
                            <w:div w:id="1019043030">
                              <w:marLeft w:val="0"/>
                              <w:marRight w:val="0"/>
                              <w:marTop w:val="0"/>
                              <w:marBottom w:val="0"/>
                              <w:divBdr>
                                <w:top w:val="none" w:sz="0" w:space="0" w:color="auto"/>
                                <w:left w:val="none" w:sz="0" w:space="0" w:color="auto"/>
                                <w:bottom w:val="none" w:sz="0" w:space="0" w:color="auto"/>
                                <w:right w:val="none" w:sz="0" w:space="0" w:color="auto"/>
                              </w:divBdr>
                              <w:divsChild>
                                <w:div w:id="1569654055">
                                  <w:marLeft w:val="0"/>
                                  <w:marRight w:val="0"/>
                                  <w:marTop w:val="0"/>
                                  <w:marBottom w:val="0"/>
                                  <w:divBdr>
                                    <w:top w:val="none" w:sz="0" w:space="0" w:color="auto"/>
                                    <w:left w:val="none" w:sz="0" w:space="0" w:color="auto"/>
                                    <w:bottom w:val="none" w:sz="0" w:space="0" w:color="auto"/>
                                    <w:right w:val="none" w:sz="0" w:space="0" w:color="auto"/>
                                  </w:divBdr>
                                  <w:divsChild>
                                    <w:div w:id="8067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48818">
                      <w:marLeft w:val="0"/>
                      <w:marRight w:val="0"/>
                      <w:marTop w:val="0"/>
                      <w:marBottom w:val="0"/>
                      <w:divBdr>
                        <w:top w:val="none" w:sz="0" w:space="0" w:color="auto"/>
                        <w:left w:val="none" w:sz="0" w:space="0" w:color="auto"/>
                        <w:bottom w:val="none" w:sz="0" w:space="0" w:color="auto"/>
                        <w:right w:val="none" w:sz="0" w:space="0" w:color="auto"/>
                      </w:divBdr>
                      <w:divsChild>
                        <w:div w:id="1784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33AD5-6770-4EAC-82D6-2FA4A543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MAURYA</dc:creator>
  <cp:lastModifiedBy>SDI 1180</cp:lastModifiedBy>
  <cp:revision>6</cp:revision>
  <dcterms:created xsi:type="dcterms:W3CDTF">2025-07-20T08:42:00Z</dcterms:created>
  <dcterms:modified xsi:type="dcterms:W3CDTF">2025-07-21T10:38:00Z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99C36C7968AF401AB8A550CA188A825F_13</vt:lpwstr>
  </property>
</Properties>
</file>