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148" w:rsidRDefault="00475148" w:rsidP="005F04D7">
      <w:pPr>
        <w:spacing w:after="0" w:line="240" w:lineRule="auto"/>
        <w:jc w:val="right"/>
        <w:rPr>
          <w:rFonts w:ascii="Arial" w:hAnsi="Arial" w:cs="Arial"/>
          <w:b/>
          <w:i/>
          <w:color w:val="000000"/>
          <w:sz w:val="36"/>
          <w:szCs w:val="36"/>
          <w:u w:val="single"/>
          <w:lang w:val="en-GB"/>
        </w:rPr>
      </w:pPr>
      <w:r w:rsidRPr="00475148">
        <w:rPr>
          <w:rFonts w:ascii="Arial" w:hAnsi="Arial" w:cs="Arial"/>
          <w:b/>
          <w:i/>
          <w:color w:val="000000"/>
          <w:sz w:val="36"/>
          <w:szCs w:val="36"/>
          <w:u w:val="single"/>
          <w:lang w:val="en-GB"/>
        </w:rPr>
        <w:t>Original Research Article</w:t>
      </w:r>
    </w:p>
    <w:p w:rsidR="00475148" w:rsidRPr="00475148" w:rsidRDefault="00475148" w:rsidP="005F04D7">
      <w:pPr>
        <w:spacing w:after="0" w:line="240" w:lineRule="auto"/>
        <w:jc w:val="right"/>
        <w:rPr>
          <w:rFonts w:ascii="Arial" w:hAnsi="Arial" w:cs="Arial"/>
          <w:b/>
          <w:i/>
          <w:color w:val="000000"/>
          <w:sz w:val="36"/>
          <w:szCs w:val="36"/>
          <w:u w:val="single"/>
          <w:lang w:val="en-GB"/>
        </w:rPr>
      </w:pPr>
    </w:p>
    <w:p w:rsidR="0056682E" w:rsidRPr="005F04D7" w:rsidRDefault="0056682E" w:rsidP="005F04D7">
      <w:pPr>
        <w:spacing w:after="0" w:line="240" w:lineRule="auto"/>
        <w:jc w:val="right"/>
        <w:rPr>
          <w:rFonts w:ascii="Arial" w:hAnsi="Arial" w:cs="Arial"/>
          <w:b/>
          <w:color w:val="000000"/>
          <w:sz w:val="36"/>
          <w:szCs w:val="36"/>
        </w:rPr>
      </w:pPr>
      <w:r w:rsidRPr="005F04D7">
        <w:rPr>
          <w:rFonts w:ascii="Arial" w:hAnsi="Arial" w:cs="Arial"/>
          <w:b/>
          <w:color w:val="000000"/>
          <w:sz w:val="36"/>
          <w:szCs w:val="36"/>
          <w:lang w:val="en-GB"/>
        </w:rPr>
        <w:t>Microbial Diversity</w:t>
      </w:r>
      <w:r w:rsidRPr="005F04D7">
        <w:rPr>
          <w:rFonts w:ascii="Arial" w:hAnsi="Arial" w:cs="Arial"/>
          <w:b/>
          <w:color w:val="000000"/>
          <w:sz w:val="36"/>
          <w:szCs w:val="36"/>
        </w:rPr>
        <w:t xml:space="preserve"> in the Active Slurries and Digestates of selected untreated and alkali-</w:t>
      </w:r>
      <w:r w:rsidRPr="005F04D7">
        <w:rPr>
          <w:rFonts w:ascii="Arial" w:hAnsi="Arial" w:cs="Arial"/>
          <w:b/>
          <w:color w:val="000000"/>
          <w:sz w:val="36"/>
          <w:szCs w:val="36"/>
          <w:lang w:val="en-GB"/>
        </w:rPr>
        <w:t>pretrea</w:t>
      </w:r>
      <w:r w:rsidRPr="005F04D7">
        <w:rPr>
          <w:rFonts w:ascii="Arial" w:hAnsi="Arial" w:cs="Arial"/>
          <w:b/>
          <w:color w:val="000000"/>
          <w:sz w:val="36"/>
          <w:szCs w:val="36"/>
        </w:rPr>
        <w:t>ted lignocellulose substrates for biogas production</w:t>
      </w:r>
    </w:p>
    <w:p w:rsidR="0056682E" w:rsidRDefault="0056682E" w:rsidP="0056682E">
      <w:pPr>
        <w:spacing w:after="0" w:line="240" w:lineRule="auto"/>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rsidR="00D60F6D" w:rsidRPr="00D60F6D" w:rsidRDefault="00D60F6D" w:rsidP="00D60F6D">
      <w:pPr>
        <w:spacing w:after="0" w:line="240" w:lineRule="auto"/>
        <w:jc w:val="right"/>
        <w:rPr>
          <w:rFonts w:ascii="Arial" w:hAnsi="Arial" w:cs="Arial"/>
          <w:i/>
          <w:color w:val="000000"/>
          <w:sz w:val="20"/>
          <w:szCs w:val="20"/>
        </w:rPr>
      </w:pPr>
    </w:p>
    <w:p w:rsidR="00D60F6D" w:rsidRPr="007C6647" w:rsidRDefault="00D60F6D" w:rsidP="007C6647">
      <w:pPr>
        <w:spacing w:after="0" w:line="240" w:lineRule="auto"/>
        <w:jc w:val="right"/>
        <w:rPr>
          <w:rFonts w:ascii="Arial" w:hAnsi="Arial" w:cs="Arial"/>
          <w:i/>
          <w:color w:val="000000"/>
          <w:sz w:val="20"/>
          <w:szCs w:val="20"/>
          <w:lang w:val="en-GB"/>
        </w:rPr>
      </w:pPr>
    </w:p>
    <w:p w:rsidR="0056682E" w:rsidRDefault="0056682E" w:rsidP="0056682E">
      <w:pPr>
        <w:spacing w:after="0" w:line="240" w:lineRule="auto"/>
        <w:rPr>
          <w:rFonts w:ascii="Times New Roman" w:hAnsi="Times New Roman"/>
          <w:color w:val="000000"/>
          <w:sz w:val="24"/>
          <w:szCs w:val="24"/>
        </w:rPr>
      </w:pPr>
    </w:p>
    <w:p w:rsidR="0056682E" w:rsidRDefault="0056682E" w:rsidP="0056682E">
      <w:pPr>
        <w:spacing w:after="0" w:line="240" w:lineRule="auto"/>
        <w:jc w:val="both"/>
        <w:rPr>
          <w:rFonts w:ascii="Times New Roman" w:hAnsi="Times New Roman"/>
          <w:bCs/>
          <w:color w:val="000000"/>
          <w:sz w:val="24"/>
          <w:szCs w:val="24"/>
          <w:lang w:val="en-GB"/>
        </w:rPr>
      </w:pPr>
    </w:p>
    <w:p w:rsidR="007C6647" w:rsidRPr="00597A2A" w:rsidRDefault="007C6647" w:rsidP="00B64240">
      <w:pPr>
        <w:spacing w:line="240" w:lineRule="auto"/>
        <w:jc w:val="both"/>
        <w:rPr>
          <w:rFonts w:ascii="Times New Roman" w:hAnsi="Times New Roman"/>
          <w:b/>
          <w:sz w:val="24"/>
          <w:szCs w:val="24"/>
        </w:rPr>
      </w:pPr>
      <w:r w:rsidRPr="00597A2A">
        <w:rPr>
          <w:rFonts w:ascii="Arial" w:hAnsi="Arial" w:cs="Arial"/>
          <w:b/>
        </w:rPr>
        <w:t>ABSTRACT</w:t>
      </w:r>
      <w:r w:rsidRPr="00597A2A">
        <w:rPr>
          <w:rFonts w:ascii="Times New Roman" w:hAnsi="Times New Roman"/>
          <w:b/>
          <w:sz w:val="24"/>
          <w:szCs w:val="24"/>
        </w:rPr>
        <w:t xml:space="preserve"> </w:t>
      </w:r>
    </w:p>
    <w:p w:rsidR="0056682E" w:rsidRPr="00597A2A" w:rsidRDefault="0056682E" w:rsidP="00597A2A">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lang w:val="en-GB"/>
        </w:rPr>
      </w:pPr>
      <w:r w:rsidRPr="00597A2A">
        <w:rPr>
          <w:rFonts w:ascii="Arial" w:hAnsi="Arial" w:cs="Arial"/>
          <w:sz w:val="20"/>
          <w:szCs w:val="20"/>
        </w:rPr>
        <w:t xml:space="preserve">This study aimed at assessing the microbial consortia during (active slurry) and after digestion (digestates) of selected lignocellulosic </w:t>
      </w:r>
      <w:r w:rsidRPr="00597A2A">
        <w:rPr>
          <w:rFonts w:ascii="Arial" w:hAnsi="Arial" w:cs="Arial"/>
          <w:sz w:val="20"/>
          <w:szCs w:val="20"/>
          <w:lang w:val="en-GB"/>
        </w:rPr>
        <w:t>substrates</w:t>
      </w:r>
      <w:r w:rsidRPr="00597A2A">
        <w:rPr>
          <w:rFonts w:ascii="Arial" w:hAnsi="Arial" w:cs="Arial"/>
          <w:sz w:val="20"/>
          <w:szCs w:val="20"/>
        </w:rPr>
        <w:t xml:space="preserve"> used in biogas production. The substrates</w:t>
      </w:r>
      <w:r w:rsidRPr="00597A2A">
        <w:rPr>
          <w:rFonts w:ascii="Arial" w:hAnsi="Arial" w:cs="Arial"/>
          <w:sz w:val="20"/>
          <w:szCs w:val="20"/>
          <w:lang w:val="en-GB"/>
        </w:rPr>
        <w:t xml:space="preserve">: </w:t>
      </w:r>
      <w:r w:rsidRPr="00597A2A">
        <w:rPr>
          <w:rFonts w:ascii="Arial" w:hAnsi="Arial" w:cs="Arial"/>
          <w:sz w:val="20"/>
          <w:szCs w:val="20"/>
        </w:rPr>
        <w:t>maize cob (MC), rice straw (RS) and water hyacinth (WH)</w:t>
      </w:r>
      <w:r w:rsidRPr="00597A2A">
        <w:rPr>
          <w:rFonts w:ascii="Arial" w:hAnsi="Arial" w:cs="Arial"/>
          <w:sz w:val="20"/>
          <w:szCs w:val="20"/>
          <w:lang w:val="en-GB"/>
        </w:rPr>
        <w:t xml:space="preserve"> </w:t>
      </w:r>
      <w:r w:rsidRPr="00597A2A">
        <w:rPr>
          <w:rFonts w:ascii="Arial" w:hAnsi="Arial" w:cs="Arial"/>
          <w:sz w:val="20"/>
          <w:szCs w:val="20"/>
        </w:rPr>
        <w:t xml:space="preserve">were mechanically pretreated and the designated batches </w:t>
      </w:r>
      <w:r w:rsidRPr="00597A2A">
        <w:rPr>
          <w:rFonts w:ascii="Arial" w:hAnsi="Arial" w:cs="Arial"/>
          <w:sz w:val="20"/>
          <w:szCs w:val="20"/>
          <w:lang w:val="en-GB"/>
        </w:rPr>
        <w:t>pretrea</w:t>
      </w:r>
      <w:r w:rsidRPr="00597A2A">
        <w:rPr>
          <w:rFonts w:ascii="Arial" w:hAnsi="Arial" w:cs="Arial"/>
          <w:sz w:val="20"/>
          <w:szCs w:val="20"/>
        </w:rPr>
        <w:t>ted with alkali</w:t>
      </w:r>
      <w:r w:rsidRPr="00597A2A">
        <w:rPr>
          <w:rFonts w:ascii="Arial" w:hAnsi="Arial" w:cs="Arial"/>
          <w:sz w:val="20"/>
          <w:szCs w:val="20"/>
          <w:lang w:val="en-GB"/>
        </w:rPr>
        <w:t>(10% NaOH)</w:t>
      </w:r>
      <w:r w:rsidRPr="00597A2A">
        <w:rPr>
          <w:rFonts w:ascii="Arial" w:hAnsi="Arial" w:cs="Arial"/>
          <w:sz w:val="20"/>
          <w:szCs w:val="20"/>
        </w:rPr>
        <w:t xml:space="preserve"> and loaded into 54 L capacity metallic batch anaerobic digesters. Codigestion was encouraged with the addition of cow rumen content (CR). The setups were allowed to run for 42 days under mesophilic conditions, while stirring daily</w:t>
      </w:r>
      <w:r w:rsidRPr="00597A2A">
        <w:rPr>
          <w:rFonts w:ascii="Arial" w:hAnsi="Arial" w:cs="Arial"/>
          <w:sz w:val="20"/>
          <w:szCs w:val="20"/>
          <w:lang w:val="en-GB"/>
        </w:rPr>
        <w:t>. Samples for microbiological analysis were collected on the 28</w:t>
      </w:r>
      <w:r w:rsidRPr="00597A2A">
        <w:rPr>
          <w:rFonts w:ascii="Arial" w:hAnsi="Arial" w:cs="Arial"/>
          <w:sz w:val="20"/>
          <w:szCs w:val="20"/>
          <w:vertAlign w:val="superscript"/>
          <w:lang w:val="en-GB"/>
        </w:rPr>
        <w:t xml:space="preserve">th </w:t>
      </w:r>
      <w:r w:rsidRPr="00597A2A">
        <w:rPr>
          <w:rFonts w:ascii="Arial" w:hAnsi="Arial" w:cs="Arial"/>
          <w:sz w:val="20"/>
          <w:szCs w:val="20"/>
          <w:lang w:val="en-GB"/>
        </w:rPr>
        <w:t>(for active slurry) and 42</w:t>
      </w:r>
      <w:r w:rsidRPr="00597A2A">
        <w:rPr>
          <w:rFonts w:ascii="Arial" w:hAnsi="Arial" w:cs="Arial"/>
          <w:sz w:val="20"/>
          <w:szCs w:val="20"/>
          <w:vertAlign w:val="superscript"/>
          <w:lang w:val="en-GB"/>
        </w:rPr>
        <w:t xml:space="preserve">nd </w:t>
      </w:r>
      <w:r w:rsidRPr="00597A2A">
        <w:rPr>
          <w:rFonts w:ascii="Arial" w:hAnsi="Arial" w:cs="Arial"/>
          <w:sz w:val="20"/>
          <w:szCs w:val="20"/>
          <w:lang w:val="en-GB"/>
        </w:rPr>
        <w:t>(for digestates) days respectively</w:t>
      </w:r>
      <w:r w:rsidRPr="00597A2A">
        <w:rPr>
          <w:rFonts w:ascii="Arial" w:hAnsi="Arial" w:cs="Arial"/>
          <w:sz w:val="20"/>
          <w:szCs w:val="20"/>
        </w:rPr>
        <w:t xml:space="preserve">. Standard </w:t>
      </w:r>
      <w:r w:rsidRPr="00597A2A">
        <w:rPr>
          <w:rFonts w:ascii="Arial" w:hAnsi="Arial" w:cs="Arial"/>
          <w:sz w:val="20"/>
          <w:szCs w:val="20"/>
          <w:lang w:val="en-GB"/>
        </w:rPr>
        <w:t xml:space="preserve">analytical </w:t>
      </w:r>
      <w:r w:rsidRPr="00597A2A">
        <w:rPr>
          <w:rFonts w:ascii="Arial" w:hAnsi="Arial" w:cs="Arial"/>
          <w:sz w:val="20"/>
          <w:szCs w:val="20"/>
        </w:rPr>
        <w:t>method</w:t>
      </w:r>
      <w:r w:rsidRPr="00597A2A">
        <w:rPr>
          <w:rFonts w:ascii="Arial" w:hAnsi="Arial" w:cs="Arial"/>
          <w:sz w:val="20"/>
          <w:szCs w:val="20"/>
          <w:lang w:val="en-GB"/>
        </w:rPr>
        <w:t xml:space="preserve">s </w:t>
      </w:r>
      <w:r w:rsidRPr="00597A2A">
        <w:rPr>
          <w:rFonts w:ascii="Arial" w:hAnsi="Arial" w:cs="Arial"/>
          <w:sz w:val="20"/>
          <w:szCs w:val="20"/>
        </w:rPr>
        <w:t>were adopted</w:t>
      </w:r>
      <w:r w:rsidRPr="00597A2A">
        <w:rPr>
          <w:rFonts w:ascii="Arial" w:hAnsi="Arial" w:cs="Arial"/>
          <w:sz w:val="20"/>
          <w:szCs w:val="20"/>
          <w:lang w:val="en-GB"/>
        </w:rPr>
        <w:t>.</w:t>
      </w:r>
      <w:r w:rsidRPr="00597A2A">
        <w:rPr>
          <w:rFonts w:ascii="Arial" w:hAnsi="Arial" w:cs="Arial"/>
          <w:sz w:val="20"/>
          <w:szCs w:val="20"/>
        </w:rPr>
        <w:t xml:space="preserve"> </w:t>
      </w:r>
      <w:r w:rsidRPr="00597A2A">
        <w:rPr>
          <w:rFonts w:ascii="Arial" w:hAnsi="Arial" w:cs="Arial"/>
          <w:sz w:val="20"/>
          <w:szCs w:val="20"/>
          <w:lang w:val="en-GB"/>
        </w:rPr>
        <w:t>H</w:t>
      </w:r>
      <w:proofErr w:type="spellStart"/>
      <w:r w:rsidRPr="00597A2A">
        <w:rPr>
          <w:rFonts w:ascii="Arial" w:hAnsi="Arial" w:cs="Arial"/>
          <w:sz w:val="20"/>
          <w:szCs w:val="20"/>
        </w:rPr>
        <w:t>igher</w:t>
      </w:r>
      <w:proofErr w:type="spellEnd"/>
      <w:r w:rsidRPr="00597A2A">
        <w:rPr>
          <w:rFonts w:ascii="Arial" w:hAnsi="Arial" w:cs="Arial"/>
          <w:sz w:val="20"/>
          <w:szCs w:val="20"/>
        </w:rPr>
        <w:t xml:space="preserve"> total heterotrophic counts and diversity </w:t>
      </w:r>
      <w:r w:rsidRPr="00597A2A">
        <w:rPr>
          <w:rFonts w:ascii="Arial" w:hAnsi="Arial" w:cs="Arial"/>
          <w:sz w:val="20"/>
          <w:szCs w:val="20"/>
          <w:lang w:val="en-GB"/>
        </w:rPr>
        <w:t xml:space="preserve">was </w:t>
      </w:r>
      <w:r w:rsidRPr="00597A2A">
        <w:rPr>
          <w:rFonts w:ascii="Arial" w:hAnsi="Arial" w:cs="Arial"/>
          <w:sz w:val="20"/>
          <w:szCs w:val="20"/>
        </w:rPr>
        <w:t xml:space="preserve">recorded in the digestates than in the active slurries. The bacterial isolates include: </w:t>
      </w:r>
      <w:r w:rsidRPr="00597A2A">
        <w:rPr>
          <w:rFonts w:ascii="Arial" w:hAnsi="Arial" w:cs="Arial"/>
          <w:i/>
          <w:iCs/>
          <w:sz w:val="20"/>
          <w:szCs w:val="20"/>
        </w:rPr>
        <w:t>Staphylococcus aureus</w:t>
      </w:r>
      <w:r w:rsidRPr="00597A2A">
        <w:rPr>
          <w:rFonts w:ascii="Arial" w:hAnsi="Arial" w:cs="Arial"/>
          <w:sz w:val="20"/>
          <w:szCs w:val="20"/>
        </w:rPr>
        <w:t xml:space="preserve">, </w:t>
      </w:r>
      <w:r w:rsidRPr="00597A2A">
        <w:rPr>
          <w:rFonts w:ascii="Arial" w:hAnsi="Arial" w:cs="Arial"/>
          <w:i/>
          <w:iCs/>
          <w:sz w:val="20"/>
          <w:szCs w:val="20"/>
        </w:rPr>
        <w:t>Enterococcus faecalis</w:t>
      </w:r>
      <w:r w:rsidRPr="00597A2A">
        <w:rPr>
          <w:rFonts w:ascii="Arial" w:hAnsi="Arial" w:cs="Arial"/>
          <w:sz w:val="20"/>
          <w:szCs w:val="20"/>
        </w:rPr>
        <w:t xml:space="preserve">, </w:t>
      </w:r>
      <w:r w:rsidRPr="00597A2A">
        <w:rPr>
          <w:rFonts w:ascii="Arial" w:hAnsi="Arial" w:cs="Arial"/>
          <w:i/>
          <w:iCs/>
          <w:sz w:val="20"/>
          <w:szCs w:val="20"/>
        </w:rPr>
        <w:t xml:space="preserve">Shigella </w:t>
      </w:r>
      <w:proofErr w:type="spellStart"/>
      <w:r w:rsidRPr="00597A2A">
        <w:rPr>
          <w:rFonts w:ascii="Arial" w:hAnsi="Arial" w:cs="Arial"/>
          <w:i/>
          <w:iCs/>
          <w:sz w:val="20"/>
          <w:szCs w:val="20"/>
        </w:rPr>
        <w:t>sonnei</w:t>
      </w:r>
      <w:proofErr w:type="spellEnd"/>
      <w:r w:rsidRPr="00597A2A">
        <w:rPr>
          <w:rFonts w:ascii="Arial" w:hAnsi="Arial" w:cs="Arial"/>
          <w:sz w:val="20"/>
          <w:szCs w:val="20"/>
        </w:rPr>
        <w:t xml:space="preserve">, </w:t>
      </w:r>
      <w:r w:rsidRPr="00597A2A">
        <w:rPr>
          <w:rFonts w:ascii="Arial" w:hAnsi="Arial" w:cs="Arial"/>
          <w:i/>
          <w:iCs/>
          <w:sz w:val="20"/>
          <w:szCs w:val="20"/>
        </w:rPr>
        <w:t>Bacillus cereus, Escherichia coli, Bacillus subtilis, Pseudomonas aeruginosa, Micrococcus luteus, Micrococcus roseus, Enterobacter aerogenes</w:t>
      </w:r>
      <w:r w:rsidRPr="00597A2A">
        <w:rPr>
          <w:rFonts w:ascii="Arial" w:hAnsi="Arial" w:cs="Arial"/>
          <w:sz w:val="20"/>
          <w:szCs w:val="20"/>
          <w:lang w:val="en-GB"/>
        </w:rPr>
        <w:t xml:space="preserve"> and</w:t>
      </w:r>
      <w:r w:rsidRPr="00597A2A">
        <w:rPr>
          <w:rFonts w:ascii="Arial" w:hAnsi="Arial" w:cs="Arial"/>
          <w:sz w:val="20"/>
          <w:szCs w:val="20"/>
        </w:rPr>
        <w:t xml:space="preserve"> </w:t>
      </w:r>
      <w:r w:rsidRPr="00597A2A">
        <w:rPr>
          <w:rFonts w:ascii="Arial" w:hAnsi="Arial" w:cs="Arial"/>
          <w:i/>
          <w:iCs/>
          <w:sz w:val="20"/>
          <w:szCs w:val="20"/>
        </w:rPr>
        <w:t>Salmonella enteric</w:t>
      </w:r>
      <w:r w:rsidRPr="00597A2A">
        <w:rPr>
          <w:rFonts w:ascii="Arial" w:hAnsi="Arial" w:cs="Arial"/>
          <w:sz w:val="20"/>
          <w:szCs w:val="20"/>
        </w:rPr>
        <w:t xml:space="preserve"> while the fungal isolates include: </w:t>
      </w:r>
      <w:r w:rsidRPr="00597A2A">
        <w:rPr>
          <w:rFonts w:ascii="Arial" w:hAnsi="Arial" w:cs="Arial"/>
          <w:i/>
          <w:iCs/>
          <w:sz w:val="20"/>
          <w:szCs w:val="20"/>
        </w:rPr>
        <w:t xml:space="preserve">Fusarium </w:t>
      </w:r>
      <w:proofErr w:type="spellStart"/>
      <w:r w:rsidRPr="00597A2A">
        <w:rPr>
          <w:rFonts w:ascii="Arial" w:hAnsi="Arial" w:cs="Arial"/>
          <w:i/>
          <w:iCs/>
          <w:sz w:val="20"/>
          <w:szCs w:val="20"/>
        </w:rPr>
        <w:t>solani</w:t>
      </w:r>
      <w:proofErr w:type="spellEnd"/>
      <w:r w:rsidRPr="00597A2A">
        <w:rPr>
          <w:rFonts w:ascii="Arial" w:hAnsi="Arial" w:cs="Arial"/>
          <w:i/>
          <w:iCs/>
          <w:sz w:val="20"/>
          <w:szCs w:val="20"/>
        </w:rPr>
        <w:t xml:space="preserve">, Aspergillus </w:t>
      </w:r>
      <w:proofErr w:type="spellStart"/>
      <w:r w:rsidRPr="00597A2A">
        <w:rPr>
          <w:rFonts w:ascii="Arial" w:hAnsi="Arial" w:cs="Arial"/>
          <w:i/>
          <w:iCs/>
          <w:sz w:val="20"/>
          <w:szCs w:val="20"/>
        </w:rPr>
        <w:t>niger</w:t>
      </w:r>
      <w:proofErr w:type="spellEnd"/>
      <w:r w:rsidRPr="00597A2A">
        <w:rPr>
          <w:rFonts w:ascii="Arial" w:hAnsi="Arial" w:cs="Arial"/>
          <w:i/>
          <w:iCs/>
          <w:sz w:val="20"/>
          <w:szCs w:val="20"/>
        </w:rPr>
        <w:t>, Saccharomyces cerevisiae</w:t>
      </w:r>
      <w:r w:rsidRPr="00597A2A">
        <w:rPr>
          <w:rFonts w:ascii="Arial" w:hAnsi="Arial" w:cs="Arial"/>
          <w:sz w:val="20"/>
          <w:szCs w:val="20"/>
        </w:rPr>
        <w:t xml:space="preserve"> and </w:t>
      </w:r>
      <w:r w:rsidRPr="00597A2A">
        <w:rPr>
          <w:rFonts w:ascii="Arial" w:hAnsi="Arial" w:cs="Arial"/>
          <w:i/>
          <w:iCs/>
          <w:sz w:val="20"/>
          <w:szCs w:val="20"/>
        </w:rPr>
        <w:t>Penicillium notatum</w:t>
      </w:r>
      <w:r w:rsidRPr="00597A2A">
        <w:rPr>
          <w:rFonts w:ascii="Arial" w:hAnsi="Arial" w:cs="Arial"/>
          <w:sz w:val="20"/>
          <w:szCs w:val="20"/>
        </w:rPr>
        <w:t xml:space="preserve">. </w:t>
      </w:r>
      <w:r w:rsidRPr="00597A2A">
        <w:rPr>
          <w:rFonts w:ascii="Arial" w:eastAsia="Times New Roman" w:hAnsi="Arial" w:cs="Arial"/>
          <w:iCs/>
          <w:color w:val="000000"/>
          <w:sz w:val="20"/>
          <w:szCs w:val="20"/>
        </w:rPr>
        <w:t xml:space="preserve">The trend </w:t>
      </w:r>
      <w:r w:rsidRPr="00597A2A">
        <w:rPr>
          <w:rFonts w:ascii="Arial" w:eastAsia="Times New Roman" w:hAnsi="Arial" w:cs="Arial"/>
          <w:iCs/>
          <w:color w:val="000000"/>
          <w:sz w:val="20"/>
          <w:szCs w:val="20"/>
          <w:lang w:val="en-GB"/>
        </w:rPr>
        <w:t>of</w:t>
      </w:r>
      <w:r w:rsidRPr="00597A2A">
        <w:rPr>
          <w:rFonts w:ascii="Arial" w:eastAsia="Times New Roman" w:hAnsi="Arial" w:cs="Arial"/>
          <w:iCs/>
          <w:color w:val="000000"/>
          <w:sz w:val="20"/>
          <w:szCs w:val="20"/>
        </w:rPr>
        <w:t xml:space="preserve"> biogas generation </w:t>
      </w:r>
      <w:r w:rsidRPr="00597A2A">
        <w:rPr>
          <w:rFonts w:ascii="Arial" w:eastAsia="Times New Roman" w:hAnsi="Arial" w:cs="Arial"/>
          <w:iCs/>
          <w:color w:val="000000"/>
          <w:sz w:val="20"/>
          <w:szCs w:val="20"/>
          <w:lang w:val="en-GB"/>
        </w:rPr>
        <w:t>showed m</w:t>
      </w:r>
      <w:proofErr w:type="spellStart"/>
      <w:r w:rsidRPr="00597A2A">
        <w:rPr>
          <w:rFonts w:ascii="Arial" w:eastAsia="Times New Roman" w:hAnsi="Arial" w:cs="Arial"/>
          <w:iCs/>
          <w:color w:val="000000"/>
          <w:sz w:val="20"/>
          <w:szCs w:val="20"/>
        </w:rPr>
        <w:t>aximum</w:t>
      </w:r>
      <w:proofErr w:type="spellEnd"/>
      <w:r w:rsidRPr="00597A2A">
        <w:rPr>
          <w:rFonts w:ascii="Arial" w:eastAsia="Times New Roman" w:hAnsi="Arial" w:cs="Arial"/>
          <w:iCs/>
          <w:color w:val="000000"/>
          <w:sz w:val="20"/>
          <w:szCs w:val="20"/>
        </w:rPr>
        <w:t xml:space="preserve"> displacement between the 28</w:t>
      </w:r>
      <w:r w:rsidRPr="00597A2A">
        <w:rPr>
          <w:rFonts w:ascii="Arial" w:eastAsia="Times New Roman" w:hAnsi="Arial" w:cs="Arial"/>
          <w:iCs/>
          <w:color w:val="000000"/>
          <w:sz w:val="20"/>
          <w:szCs w:val="20"/>
          <w:vertAlign w:val="superscript"/>
        </w:rPr>
        <w:t>th</w:t>
      </w:r>
      <w:r w:rsidRPr="00597A2A">
        <w:rPr>
          <w:rFonts w:ascii="Arial" w:eastAsia="Times New Roman" w:hAnsi="Arial" w:cs="Arial"/>
          <w:iCs/>
          <w:color w:val="000000"/>
          <w:sz w:val="20"/>
          <w:szCs w:val="20"/>
        </w:rPr>
        <w:t xml:space="preserve"> – 32</w:t>
      </w:r>
      <w:r w:rsidRPr="00597A2A">
        <w:rPr>
          <w:rFonts w:ascii="Arial" w:eastAsia="Times New Roman" w:hAnsi="Arial" w:cs="Arial"/>
          <w:iCs/>
          <w:color w:val="000000"/>
          <w:sz w:val="20"/>
          <w:szCs w:val="20"/>
          <w:vertAlign w:val="superscript"/>
        </w:rPr>
        <w:t>nd</w:t>
      </w:r>
      <w:r w:rsidRPr="00597A2A">
        <w:rPr>
          <w:rFonts w:ascii="Arial" w:eastAsia="Times New Roman" w:hAnsi="Arial" w:cs="Arial"/>
          <w:iCs/>
          <w:color w:val="000000"/>
          <w:sz w:val="20"/>
          <w:szCs w:val="20"/>
        </w:rPr>
        <w:t xml:space="preserve"> days for most of the setups</w:t>
      </w:r>
      <w:r w:rsidRPr="00597A2A">
        <w:rPr>
          <w:rFonts w:ascii="Arial" w:eastAsia="Times New Roman" w:hAnsi="Arial" w:cs="Arial"/>
          <w:iCs/>
          <w:color w:val="000000"/>
          <w:sz w:val="20"/>
          <w:szCs w:val="20"/>
          <w:lang w:val="en-GB"/>
        </w:rPr>
        <w:t xml:space="preserve">, with the highest yield per day (858.36 ml) recorded in MC+WH+CR+AA and the least yield (169.578 ml) in the untreated RS+CR. </w:t>
      </w:r>
      <w:r w:rsidRPr="00597A2A">
        <w:rPr>
          <w:rFonts w:ascii="Arial" w:hAnsi="Arial" w:cs="Arial"/>
          <w:sz w:val="20"/>
          <w:szCs w:val="20"/>
        </w:rPr>
        <w:t xml:space="preserve">The slight increase in counts within the last week of digestion may be attributed to the nature of the substrates, extended hydrolysis rate and the fact that large populations of anaerobic and facultative anaerobic organisms are involved in the successive phases of </w:t>
      </w:r>
      <w:r w:rsidRPr="00597A2A">
        <w:rPr>
          <w:rFonts w:ascii="Arial" w:hAnsi="Arial" w:cs="Arial"/>
          <w:sz w:val="20"/>
          <w:szCs w:val="20"/>
          <w:lang w:val="en-GB"/>
        </w:rPr>
        <w:t>anaerobic digestion</w:t>
      </w:r>
      <w:r w:rsidRPr="00597A2A">
        <w:rPr>
          <w:rFonts w:ascii="Arial" w:hAnsi="Arial" w:cs="Arial"/>
          <w:sz w:val="20"/>
          <w:szCs w:val="20"/>
        </w:rPr>
        <w:t>.</w:t>
      </w:r>
    </w:p>
    <w:p w:rsidR="0056682E" w:rsidRDefault="0056682E" w:rsidP="0056682E">
      <w:pPr>
        <w:spacing w:after="0" w:line="240" w:lineRule="auto"/>
        <w:jc w:val="both"/>
        <w:rPr>
          <w:rFonts w:ascii="Times New Roman" w:hAnsi="Times New Roman"/>
          <w:b/>
          <w:color w:val="000000"/>
          <w:sz w:val="16"/>
          <w:szCs w:val="24"/>
        </w:rPr>
      </w:pPr>
    </w:p>
    <w:p w:rsidR="0056682E" w:rsidRPr="00597A2A" w:rsidRDefault="0056682E" w:rsidP="0056682E">
      <w:pPr>
        <w:spacing w:after="0" w:line="240" w:lineRule="auto"/>
        <w:ind w:left="1080" w:hanging="1080"/>
        <w:jc w:val="both"/>
        <w:rPr>
          <w:rFonts w:ascii="Arial" w:hAnsi="Arial" w:cs="Arial"/>
          <w:i/>
          <w:sz w:val="20"/>
          <w:szCs w:val="20"/>
        </w:rPr>
      </w:pPr>
      <w:r w:rsidRPr="00597A2A">
        <w:rPr>
          <w:rFonts w:ascii="Arial" w:hAnsi="Arial" w:cs="Arial"/>
          <w:b/>
          <w:i/>
          <w:sz w:val="20"/>
          <w:szCs w:val="20"/>
        </w:rPr>
        <w:t xml:space="preserve">Keywords: </w:t>
      </w:r>
      <w:r w:rsidRPr="00597A2A">
        <w:rPr>
          <w:rFonts w:ascii="Arial" w:hAnsi="Arial" w:cs="Arial"/>
          <w:i/>
          <w:sz w:val="20"/>
          <w:szCs w:val="20"/>
        </w:rPr>
        <w:t xml:space="preserve">Lignocellulose, bacteria, fungi, active slurry, digestates, alkaline </w:t>
      </w:r>
      <w:r w:rsidR="003D7981" w:rsidRPr="00597A2A">
        <w:rPr>
          <w:rFonts w:ascii="Arial" w:hAnsi="Arial" w:cs="Arial"/>
          <w:i/>
          <w:sz w:val="20"/>
          <w:szCs w:val="20"/>
          <w:lang w:val="en-GB"/>
        </w:rPr>
        <w:t>pre-treatment</w:t>
      </w:r>
      <w:r w:rsidRPr="00597A2A">
        <w:rPr>
          <w:rFonts w:ascii="Arial" w:hAnsi="Arial" w:cs="Arial"/>
          <w:i/>
          <w:sz w:val="20"/>
          <w:szCs w:val="20"/>
        </w:rPr>
        <w:t>, biogas.</w:t>
      </w:r>
    </w:p>
    <w:p w:rsidR="007C6647" w:rsidRDefault="007C6647" w:rsidP="0056682E">
      <w:pPr>
        <w:spacing w:after="0" w:line="240" w:lineRule="auto"/>
        <w:ind w:left="1080" w:hanging="1080"/>
        <w:jc w:val="both"/>
        <w:rPr>
          <w:rFonts w:ascii="Times New Roman" w:hAnsi="Times New Roman"/>
          <w:sz w:val="24"/>
          <w:szCs w:val="24"/>
        </w:rPr>
      </w:pPr>
    </w:p>
    <w:p w:rsidR="007C6647" w:rsidRDefault="007C6647" w:rsidP="0056682E">
      <w:pPr>
        <w:spacing w:after="0" w:line="240" w:lineRule="auto"/>
        <w:ind w:left="1080" w:hanging="1080"/>
        <w:jc w:val="both"/>
        <w:rPr>
          <w:rFonts w:ascii="Times New Roman" w:hAnsi="Times New Roman"/>
          <w:sz w:val="24"/>
          <w:szCs w:val="24"/>
        </w:rPr>
      </w:pPr>
    </w:p>
    <w:p w:rsidR="0056682E" w:rsidRDefault="0056682E" w:rsidP="0056682E">
      <w:pPr>
        <w:spacing w:after="0" w:line="480" w:lineRule="auto"/>
        <w:jc w:val="both"/>
        <w:rPr>
          <w:rFonts w:ascii="Times New Roman" w:hAnsi="Times New Roman"/>
          <w:b/>
          <w:color w:val="000000"/>
          <w:sz w:val="24"/>
          <w:szCs w:val="24"/>
          <w:lang w:val="en-GB"/>
        </w:rPr>
      </w:pPr>
    </w:p>
    <w:p w:rsidR="0056682E" w:rsidRDefault="0056682E" w:rsidP="0056682E">
      <w:pPr>
        <w:spacing w:after="0" w:line="480" w:lineRule="auto"/>
        <w:jc w:val="both"/>
        <w:rPr>
          <w:rFonts w:ascii="Times New Roman" w:hAnsi="Times New Roman"/>
          <w:b/>
          <w:color w:val="000000"/>
          <w:sz w:val="4"/>
          <w:szCs w:val="24"/>
          <w:lang w:val="en-GB"/>
        </w:rPr>
        <w:sectPr w:rsidR="0056682E" w:rsidSect="0056682E">
          <w:headerReference w:type="even" r:id="rId7"/>
          <w:headerReference w:type="default" r:id="rId8"/>
          <w:footerReference w:type="even" r:id="rId9"/>
          <w:footerReference w:type="default" r:id="rId10"/>
          <w:headerReference w:type="first" r:id="rId11"/>
          <w:footerReference w:type="first" r:id="rId12"/>
          <w:pgSz w:w="11907" w:h="16839"/>
          <w:pgMar w:top="1123" w:right="1123" w:bottom="1123" w:left="1123" w:header="720" w:footer="720" w:gutter="0"/>
          <w:cols w:space="425"/>
          <w:docGrid w:linePitch="360"/>
        </w:sect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bookmarkStart w:id="0" w:name="_GoBack"/>
      <w:bookmarkEnd w:id="0"/>
    </w:p>
    <w:p w:rsidR="00D630EC" w:rsidRDefault="00D630EC" w:rsidP="00D630EC">
      <w:pPr>
        <w:spacing w:after="0" w:line="480" w:lineRule="auto"/>
        <w:rPr>
          <w:rFonts w:ascii="Arial" w:hAnsi="Arial" w:cs="Arial"/>
          <w:b/>
          <w:color w:val="000000"/>
          <w:lang w:val="en-GB"/>
        </w:rPr>
      </w:pPr>
    </w:p>
    <w:p w:rsidR="0056682E" w:rsidRPr="00D630EC" w:rsidRDefault="00904730" w:rsidP="00B64240">
      <w:pPr>
        <w:spacing w:after="0" w:line="480" w:lineRule="auto"/>
        <w:jc w:val="both"/>
        <w:rPr>
          <w:rFonts w:ascii="Arial" w:hAnsi="Arial" w:cs="Arial"/>
          <w:b/>
          <w:color w:val="000000"/>
          <w:lang w:val="en-GB"/>
        </w:rPr>
      </w:pPr>
      <w:r>
        <w:rPr>
          <w:rFonts w:ascii="Arial" w:hAnsi="Arial" w:cs="Arial"/>
          <w:b/>
          <w:color w:val="000000"/>
          <w:lang w:val="en-GB"/>
        </w:rPr>
        <w:t xml:space="preserve">1. </w:t>
      </w:r>
      <w:r w:rsidR="00D630EC" w:rsidRPr="00D630EC">
        <w:rPr>
          <w:rFonts w:ascii="Arial" w:hAnsi="Arial" w:cs="Arial"/>
          <w:b/>
          <w:color w:val="000000"/>
          <w:lang w:val="en-GB"/>
        </w:rPr>
        <w:t>INTRODUCTION</w:t>
      </w:r>
    </w:p>
    <w:p w:rsidR="0056682E" w:rsidRPr="00F02A56" w:rsidRDefault="0056682E" w:rsidP="0056682E">
      <w:pPr>
        <w:spacing w:after="0" w:line="480" w:lineRule="auto"/>
        <w:jc w:val="both"/>
        <w:rPr>
          <w:rFonts w:ascii="Arial" w:hAnsi="Arial" w:cs="Arial"/>
          <w:b/>
          <w:color w:val="000000"/>
          <w:sz w:val="20"/>
          <w:szCs w:val="20"/>
        </w:rPr>
      </w:pPr>
      <w:r w:rsidRPr="00F02A56">
        <w:rPr>
          <w:rFonts w:ascii="Arial" w:hAnsi="Arial" w:cs="Arial"/>
          <w:color w:val="000000" w:themeColor="text1"/>
          <w:sz w:val="20"/>
          <w:szCs w:val="20"/>
        </w:rPr>
        <w:t xml:space="preserve">Anaerobic digestion is a collection of processes by which microorganisms break down biodegradable material in the absence of oxygen </w:t>
      </w:r>
      <w:r w:rsidR="003D7981" w:rsidRPr="00847251">
        <w:rPr>
          <w:rFonts w:ascii="Arial" w:eastAsia="Times New Roman" w:hAnsi="Arial" w:cs="Arial"/>
          <w:sz w:val="20"/>
          <w:szCs w:val="20"/>
        </w:rPr>
        <w:t>[11]</w:t>
      </w:r>
      <w:r w:rsidRPr="00F02A56">
        <w:rPr>
          <w:rFonts w:ascii="Arial" w:hAnsi="Arial" w:cs="Arial"/>
          <w:color w:val="000000" w:themeColor="text1"/>
          <w:sz w:val="20"/>
          <w:szCs w:val="20"/>
        </w:rPr>
        <w:t xml:space="preserve">. The process is used for industrial or domestic purposes to manage waste or to produce fuels. </w:t>
      </w:r>
      <w:r w:rsidRPr="00F02A56">
        <w:rPr>
          <w:rFonts w:ascii="Arial" w:hAnsi="Arial" w:cs="Arial"/>
          <w:color w:val="000000" w:themeColor="text1"/>
          <w:sz w:val="20"/>
          <w:szCs w:val="20"/>
          <w:lang w:val="en-GB"/>
        </w:rPr>
        <w:t xml:space="preserve">According to a report by Sagagi </w:t>
      </w:r>
      <w:r w:rsidRPr="00F02A56">
        <w:rPr>
          <w:rFonts w:ascii="Arial" w:hAnsi="Arial" w:cs="Arial"/>
          <w:i/>
          <w:iCs/>
          <w:color w:val="000000" w:themeColor="text1"/>
          <w:sz w:val="20"/>
          <w:szCs w:val="20"/>
          <w:lang w:val="en-GB"/>
        </w:rPr>
        <w:t>et al</w:t>
      </w:r>
      <w:r w:rsidRPr="00F02A56">
        <w:rPr>
          <w:rFonts w:ascii="Arial" w:hAnsi="Arial" w:cs="Arial"/>
          <w:color w:val="000000" w:themeColor="text1"/>
          <w:sz w:val="20"/>
          <w:szCs w:val="20"/>
          <w:lang w:val="en-GB"/>
        </w:rPr>
        <w:t xml:space="preserve">. </w:t>
      </w:r>
      <w:r w:rsidR="003D7981">
        <w:rPr>
          <w:rFonts w:ascii="Arial" w:eastAsia="Times New Roman" w:hAnsi="Arial" w:cs="Arial"/>
          <w:sz w:val="20"/>
          <w:szCs w:val="20"/>
        </w:rPr>
        <w:t>[2</w:t>
      </w:r>
      <w:r w:rsidR="003D7981" w:rsidRPr="00847251">
        <w:rPr>
          <w:rFonts w:ascii="Arial" w:eastAsia="Times New Roman" w:hAnsi="Arial" w:cs="Arial"/>
          <w:sz w:val="20"/>
          <w:szCs w:val="20"/>
        </w:rPr>
        <w:t>]</w:t>
      </w:r>
      <w:r w:rsidR="003D7981">
        <w:rPr>
          <w:rFonts w:ascii="Arial" w:eastAsia="Times New Roman" w:hAnsi="Arial" w:cs="Arial"/>
          <w:sz w:val="20"/>
          <w:szCs w:val="20"/>
        </w:rPr>
        <w:t xml:space="preserve"> </w:t>
      </w:r>
      <w:r w:rsidRPr="00F02A56">
        <w:rPr>
          <w:rFonts w:ascii="Arial" w:hAnsi="Arial" w:cs="Arial"/>
          <w:color w:val="000000" w:themeColor="text1"/>
          <w:sz w:val="20"/>
          <w:szCs w:val="20"/>
          <w:lang w:val="en-GB"/>
        </w:rPr>
        <w:t xml:space="preserve">the anaerobic digestion process is divided into four stages, namely: hydrolysis, acidogenesis, acetogenesis and methanogenesis. </w:t>
      </w:r>
      <w:r w:rsidRPr="00F02A56">
        <w:rPr>
          <w:rFonts w:ascii="Arial" w:hAnsi="Arial" w:cs="Arial"/>
          <w:color w:val="000000" w:themeColor="text1"/>
          <w:sz w:val="20"/>
          <w:szCs w:val="20"/>
        </w:rPr>
        <w:t>The digestion process begins with</w:t>
      </w:r>
      <w:r w:rsidRPr="00F02A56">
        <w:rPr>
          <w:rFonts w:ascii="Arial" w:hAnsi="Arial" w:cs="Arial"/>
          <w:color w:val="000000" w:themeColor="text1"/>
          <w:sz w:val="20"/>
          <w:szCs w:val="20"/>
          <w:lang w:val="en-GB"/>
        </w:rPr>
        <w:t xml:space="preserve"> </w:t>
      </w:r>
      <w:r w:rsidRPr="00F02A56">
        <w:rPr>
          <w:rFonts w:ascii="Arial" w:hAnsi="Arial" w:cs="Arial"/>
          <w:color w:val="000000" w:themeColor="text1"/>
          <w:sz w:val="20"/>
          <w:szCs w:val="20"/>
        </w:rPr>
        <w:t xml:space="preserve">hydrolysis of the input materials (substrates). Insoluble organic polymers, such as carbohydrates, are broken down to soluble derivatives that become available for other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Acidogenic bacteria then convert the sugars and amino acids into carbon dioxide, hydrogen, ammonia, and organic acids. These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convert the resulting organic acids into acetic acid, along with additional ammonia, hydrogen, and carbon dioxide. Finally, methanogens convert these products to methane and carbon dioxide </w:t>
      </w:r>
      <w:r w:rsidRPr="00F02A56">
        <w:rPr>
          <w:rFonts w:ascii="Arial" w:hAnsi="Arial" w:cs="Arial"/>
          <w:color w:val="000000" w:themeColor="text1"/>
          <w:sz w:val="20"/>
          <w:szCs w:val="20"/>
          <w:lang w:val="en-GB"/>
        </w:rPr>
        <w:t xml:space="preserve">as recorded by </w:t>
      </w:r>
      <w:r w:rsidRPr="00F02A56">
        <w:rPr>
          <w:rFonts w:ascii="Arial" w:hAnsi="Arial" w:cs="Arial"/>
          <w:color w:val="000000" w:themeColor="text1"/>
          <w:sz w:val="20"/>
          <w:szCs w:val="20"/>
        </w:rPr>
        <w:t xml:space="preserve">Kimming </w:t>
      </w:r>
      <w:r w:rsidRPr="00F02A56">
        <w:rPr>
          <w:rFonts w:ascii="Arial" w:hAnsi="Arial" w:cs="Arial"/>
          <w:i/>
          <w:iCs/>
          <w:color w:val="000000" w:themeColor="text1"/>
          <w:sz w:val="20"/>
          <w:szCs w:val="20"/>
        </w:rPr>
        <w:t>et al</w:t>
      </w:r>
      <w:r w:rsidR="003D7981">
        <w:rPr>
          <w:rFonts w:ascii="Arial" w:hAnsi="Arial" w:cs="Arial"/>
          <w:color w:val="000000" w:themeColor="text1"/>
          <w:sz w:val="20"/>
          <w:szCs w:val="20"/>
        </w:rPr>
        <w:t xml:space="preserve">. </w:t>
      </w:r>
      <w:r w:rsidR="003D7981">
        <w:rPr>
          <w:rFonts w:ascii="Arial" w:eastAsia="Times New Roman" w:hAnsi="Arial" w:cs="Arial"/>
          <w:sz w:val="20"/>
          <w:szCs w:val="20"/>
        </w:rPr>
        <w:t>[3</w:t>
      </w:r>
      <w:r w:rsidR="003D7981" w:rsidRPr="00847251">
        <w:rPr>
          <w:rFonts w:ascii="Arial" w:eastAsia="Times New Roman" w:hAnsi="Arial" w:cs="Arial"/>
          <w:sz w:val="20"/>
          <w:szCs w:val="20"/>
        </w:rPr>
        <w:t>]</w:t>
      </w:r>
      <w:r w:rsidRPr="00F02A56">
        <w:rPr>
          <w:rFonts w:ascii="Arial" w:hAnsi="Arial" w:cs="Arial"/>
          <w:color w:val="000000" w:themeColor="text1"/>
          <w:sz w:val="20"/>
          <w:szCs w:val="20"/>
        </w:rPr>
        <w:t>.</w:t>
      </w:r>
    </w:p>
    <w:p w:rsidR="0056682E" w:rsidRPr="00F10006" w:rsidRDefault="0056682E" w:rsidP="0056682E">
      <w:pPr>
        <w:spacing w:before="240" w:line="480" w:lineRule="auto"/>
        <w:jc w:val="both"/>
        <w:rPr>
          <w:rFonts w:ascii="Arial" w:hAnsi="Arial" w:cs="Arial"/>
          <w:color w:val="000000" w:themeColor="text1"/>
          <w:sz w:val="20"/>
          <w:szCs w:val="20"/>
        </w:rPr>
      </w:pPr>
      <w:r w:rsidRPr="00F02A56">
        <w:rPr>
          <w:rFonts w:ascii="Arial" w:hAnsi="Arial" w:cs="Arial"/>
          <w:color w:val="000000" w:themeColor="text1"/>
          <w:sz w:val="20"/>
          <w:szCs w:val="20"/>
        </w:rPr>
        <w:t xml:space="preserve">Biogas is a form of renewable energy and comprises a mixture of different gases produced by the breakdown of biomass in the absence of oxygen </w:t>
      </w:r>
      <w:r w:rsidR="007A6BB0">
        <w:rPr>
          <w:rFonts w:ascii="Arial" w:eastAsia="Times New Roman" w:hAnsi="Arial" w:cs="Arial"/>
          <w:sz w:val="20"/>
          <w:szCs w:val="20"/>
        </w:rPr>
        <w:t>[1</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It can be produced from organic raw materials, such as agricultural waste, manure, municipal waste, plant material, sewage, green waste or food waste, by anaerobic digestion with methanogens or anaerobic organisms, which digest materials inside a closed system called anaerobic digester, biodigester</w:t>
      </w:r>
      <w:r w:rsidR="00F10006">
        <w:rPr>
          <w:rFonts w:ascii="Arial" w:hAnsi="Arial" w:cs="Arial"/>
          <w:color w:val="000000" w:themeColor="text1"/>
          <w:sz w:val="20"/>
          <w:szCs w:val="20"/>
        </w:rPr>
        <w:t xml:space="preserve"> </w:t>
      </w:r>
      <w:r w:rsidRPr="00F02A56">
        <w:rPr>
          <w:rFonts w:ascii="Arial" w:hAnsi="Arial" w:cs="Arial"/>
          <w:color w:val="000000" w:themeColor="text1"/>
          <w:sz w:val="20"/>
          <w:szCs w:val="20"/>
        </w:rPr>
        <w:t>or a bioreactor.</w:t>
      </w:r>
      <w:r w:rsidRPr="00F02A56">
        <w:rPr>
          <w:rFonts w:ascii="Arial" w:hAnsi="Arial" w:cs="Arial"/>
          <w:color w:val="000000" w:themeColor="text1"/>
          <w:sz w:val="20"/>
          <w:szCs w:val="20"/>
          <w:lang w:val="en-GB"/>
        </w:rPr>
        <w:t>In biogas production, conversion of complex organic materials to methane and carbon IV oxide is achieved through the synergistic activities of microbial communities such as bacteria, fungi and some groups of protozoa</w:t>
      </w:r>
      <w:r w:rsidR="007A6BB0">
        <w:rPr>
          <w:rFonts w:ascii="Arial" w:hAnsi="Arial" w:cs="Arial"/>
          <w:color w:val="000000" w:themeColor="text1"/>
          <w:sz w:val="20"/>
          <w:szCs w:val="20"/>
          <w:lang w:val="en-GB"/>
        </w:rPr>
        <w:t xml:space="preserve"> </w:t>
      </w:r>
      <w:r w:rsidR="007A6BB0">
        <w:rPr>
          <w:rFonts w:ascii="Arial" w:eastAsia="Times New Roman" w:hAnsi="Arial" w:cs="Arial"/>
          <w:sz w:val="20"/>
          <w:szCs w:val="20"/>
        </w:rPr>
        <w:t>[4</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Biogas production via anaerobic digestion is a viable and efficient waste-to-wealth strategy for safely managing biodegradable wastes, as well as a means of generating clean energy.</w:t>
      </w:r>
      <w:r w:rsidRPr="00F02A56">
        <w:rPr>
          <w:rFonts w:ascii="Arial" w:hAnsi="Arial" w:cs="Arial"/>
          <w:color w:val="000000" w:themeColor="text1"/>
          <w:sz w:val="20"/>
          <w:szCs w:val="20"/>
          <w:lang w:val="en-GB"/>
        </w:rPr>
        <w:t xml:space="preserve"> </w:t>
      </w: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F10006" w:rsidRDefault="00F10006" w:rsidP="00904730">
      <w:pPr>
        <w:spacing w:after="0" w:line="480" w:lineRule="auto"/>
        <w:rPr>
          <w:rFonts w:ascii="Times New Roman" w:hAnsi="Times New Roman"/>
          <w:b/>
          <w:color w:val="000000" w:themeColor="text1"/>
          <w:sz w:val="24"/>
          <w:szCs w:val="24"/>
        </w:rPr>
      </w:pPr>
    </w:p>
    <w:p w:rsidR="0056682E" w:rsidRDefault="00904730" w:rsidP="00B64240">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2. </w:t>
      </w:r>
      <w:r w:rsidRPr="00904730">
        <w:rPr>
          <w:rFonts w:ascii="Arial" w:hAnsi="Arial" w:cs="Arial"/>
          <w:b/>
          <w:color w:val="000000" w:themeColor="text1"/>
        </w:rPr>
        <w:t xml:space="preserve">MATERIALS </w:t>
      </w:r>
      <w:r w:rsidRPr="00904730">
        <w:rPr>
          <w:rFonts w:ascii="Arial" w:hAnsi="Arial" w:cs="Arial"/>
          <w:b/>
          <w:color w:val="000000" w:themeColor="text1"/>
          <w:lang w:val="en-GB"/>
        </w:rPr>
        <w:t>A</w:t>
      </w:r>
      <w:r w:rsidRPr="00904730">
        <w:rPr>
          <w:rFonts w:ascii="Arial" w:hAnsi="Arial" w:cs="Arial"/>
          <w:b/>
          <w:color w:val="000000" w:themeColor="text1"/>
        </w:rPr>
        <w:t>ND METHODS</w:t>
      </w:r>
    </w:p>
    <w:p w:rsidR="0056682E" w:rsidRPr="00904730" w:rsidRDefault="00904730" w:rsidP="00904730">
      <w:pPr>
        <w:spacing w:after="0" w:line="480" w:lineRule="auto"/>
        <w:rPr>
          <w:rFonts w:ascii="Times New Roman" w:hAnsi="Times New Roman"/>
          <w:b/>
          <w:iCs/>
          <w:color w:val="000000"/>
          <w:sz w:val="24"/>
          <w:szCs w:val="24"/>
        </w:rPr>
      </w:pPr>
      <w:r w:rsidRPr="00904730">
        <w:rPr>
          <w:rFonts w:ascii="Times New Roman" w:hAnsi="Times New Roman"/>
          <w:b/>
          <w:iCs/>
          <w:color w:val="000000" w:themeColor="text1"/>
          <w:sz w:val="24"/>
          <w:szCs w:val="24"/>
          <w:lang w:val="en-GB"/>
        </w:rPr>
        <w:t xml:space="preserve">2.1 </w:t>
      </w:r>
      <w:r w:rsidR="0056682E" w:rsidRPr="00904730">
        <w:rPr>
          <w:rFonts w:ascii="Arial" w:hAnsi="Arial" w:cs="Arial"/>
          <w:b/>
          <w:iCs/>
          <w:color w:val="000000" w:themeColor="text1"/>
          <w:lang w:val="en-GB"/>
        </w:rPr>
        <w:t>Biod</w:t>
      </w:r>
      <w:r w:rsidR="0056682E" w:rsidRPr="00904730">
        <w:rPr>
          <w:rFonts w:ascii="Arial" w:hAnsi="Arial" w:cs="Arial"/>
          <w:b/>
          <w:iCs/>
          <w:color w:val="000000"/>
        </w:rPr>
        <w:t>igester Design</w:t>
      </w:r>
    </w:p>
    <w:p w:rsidR="0056682E" w:rsidRDefault="0056682E" w:rsidP="00904730">
      <w:pPr>
        <w:spacing w:after="0" w:line="480" w:lineRule="auto"/>
        <w:jc w:val="both"/>
        <w:rPr>
          <w:rFonts w:ascii="Arial" w:hAnsi="Arial" w:cs="Arial"/>
          <w:color w:val="000000"/>
          <w:sz w:val="20"/>
          <w:szCs w:val="20"/>
        </w:rPr>
      </w:pPr>
      <w:r w:rsidRPr="00F10006">
        <w:rPr>
          <w:rFonts w:ascii="Arial" w:hAnsi="Arial" w:cs="Arial"/>
          <w:color w:val="000000"/>
          <w:sz w:val="20"/>
          <w:szCs w:val="20"/>
        </w:rPr>
        <w:t xml:space="preserve">Five (5) </w:t>
      </w:r>
      <w:r w:rsidRPr="00F10006">
        <w:rPr>
          <w:rFonts w:ascii="Arial" w:hAnsi="Arial" w:cs="Arial"/>
          <w:color w:val="000000"/>
          <w:sz w:val="20"/>
          <w:szCs w:val="20"/>
          <w:lang w:val="en-GB"/>
        </w:rPr>
        <w:t xml:space="preserve">metallic </w:t>
      </w:r>
      <w:r w:rsidRPr="00F10006">
        <w:rPr>
          <w:rFonts w:ascii="Arial" w:hAnsi="Arial" w:cs="Arial"/>
          <w:color w:val="000000"/>
          <w:sz w:val="20"/>
          <w:szCs w:val="20"/>
        </w:rPr>
        <w:t xml:space="preserve">anaerobic batch digesters of approximately 54 </w:t>
      </w:r>
      <w:r w:rsidR="00F10006" w:rsidRPr="00F10006">
        <w:rPr>
          <w:rFonts w:ascii="Arial" w:hAnsi="Arial" w:cs="Arial"/>
          <w:color w:val="000000"/>
          <w:sz w:val="20"/>
          <w:szCs w:val="20"/>
        </w:rPr>
        <w:t>liters</w:t>
      </w:r>
      <w:r w:rsidRPr="00F10006">
        <w:rPr>
          <w:rFonts w:ascii="Arial" w:hAnsi="Arial" w:cs="Arial"/>
          <w:color w:val="000000"/>
          <w:sz w:val="20"/>
          <w:szCs w:val="20"/>
        </w:rPr>
        <w:t xml:space="preserve"> capacity </w:t>
      </w:r>
      <w:r w:rsidR="00F10006" w:rsidRPr="00F10006">
        <w:rPr>
          <w:rFonts w:ascii="Arial" w:hAnsi="Arial" w:cs="Arial"/>
          <w:color w:val="000000"/>
          <w:sz w:val="20"/>
          <w:szCs w:val="20"/>
        </w:rPr>
        <w:t>each</w:t>
      </w:r>
      <w:r w:rsidRPr="00F10006">
        <w:rPr>
          <w:rFonts w:ascii="Arial" w:hAnsi="Arial" w:cs="Arial"/>
          <w:color w:val="000000"/>
          <w:sz w:val="20"/>
          <w:szCs w:val="20"/>
        </w:rPr>
        <w:t xml:space="preserve"> were locally fabricated by the Centre for Industrial Studies (CIS), FUTO</w:t>
      </w:r>
      <w:r w:rsidRPr="00F10006">
        <w:rPr>
          <w:rFonts w:ascii="Arial" w:hAnsi="Arial" w:cs="Arial"/>
          <w:color w:val="000000"/>
          <w:sz w:val="20"/>
          <w:szCs w:val="20"/>
          <w:lang w:val="en-GB"/>
        </w:rPr>
        <w:t xml:space="preserve"> as shown in Plate1 and Figure 1</w:t>
      </w:r>
      <w:r w:rsidRPr="00F10006">
        <w:rPr>
          <w:rFonts w:ascii="Arial" w:hAnsi="Arial" w:cs="Arial"/>
          <w:color w:val="000000"/>
          <w:sz w:val="20"/>
          <w:szCs w:val="20"/>
        </w:rPr>
        <w:t>.</w:t>
      </w:r>
    </w:p>
    <w:p w:rsidR="00A03E25" w:rsidRPr="00A03E25" w:rsidRDefault="00A03E25" w:rsidP="00A03E25">
      <w:pPr>
        <w:spacing w:after="0" w:line="480" w:lineRule="auto"/>
        <w:jc w:val="both"/>
        <w:rPr>
          <w:rFonts w:ascii="Arial" w:hAnsi="Arial" w:cs="Arial"/>
          <w:color w:val="000000"/>
          <w:sz w:val="20"/>
          <w:szCs w:val="20"/>
        </w:rPr>
      </w:pPr>
      <w:r>
        <w:rPr>
          <w:rFonts w:ascii="Times New Roman" w:hAnsi="Times New Roman"/>
          <w:noProof/>
          <w:sz w:val="24"/>
          <w:szCs w:val="24"/>
        </w:rPr>
        <w:drawing>
          <wp:inline distT="0" distB="0" distL="0" distR="0" wp14:anchorId="004E397B" wp14:editId="53FFCE18">
            <wp:extent cx="2992755" cy="1857375"/>
            <wp:effectExtent l="0" t="0" r="0" b="0"/>
            <wp:docPr id="7" name="Picture 7" descr="IMG_20210508_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0210508_150715"/>
                    <pic:cNvPicPr>
                      <a:picLocks noChangeAspect="1" noChangeArrowheads="1"/>
                    </pic:cNvPicPr>
                  </pic:nvPicPr>
                  <pic:blipFill>
                    <a:blip r:embed="rId13"/>
                    <a:srcRect/>
                    <a:stretch>
                      <a:fillRect/>
                    </a:stretch>
                  </pic:blipFill>
                  <pic:spPr>
                    <a:xfrm>
                      <a:off x="0" y="0"/>
                      <a:ext cx="2995247" cy="1858768"/>
                    </a:xfrm>
                    <a:prstGeom prst="rect">
                      <a:avLst/>
                    </a:prstGeom>
                    <a:noFill/>
                    <a:ln w="9525">
                      <a:noFill/>
                      <a:miter lim="800000"/>
                      <a:headEnd/>
                      <a:tailEnd/>
                    </a:ln>
                  </pic:spPr>
                </pic:pic>
              </a:graphicData>
            </a:graphic>
          </wp:inline>
        </w:drawing>
      </w:r>
    </w:p>
    <w:p w:rsidR="00A03E25" w:rsidRDefault="00A03E25" w:rsidP="00A03E25">
      <w:pPr>
        <w:spacing w:line="360" w:lineRule="auto"/>
        <w:jc w:val="both"/>
        <w:rPr>
          <w:rFonts w:ascii="Times New Roman" w:hAnsi="Times New Roman"/>
          <w:b/>
          <w:sz w:val="24"/>
          <w:szCs w:val="24"/>
        </w:rPr>
      </w:pPr>
      <w:r>
        <w:rPr>
          <w:rFonts w:ascii="Times New Roman" w:hAnsi="Times New Roman"/>
          <w:b/>
          <w:sz w:val="24"/>
          <w:szCs w:val="24"/>
        </w:rPr>
        <w:t xml:space="preserve">Plate 1: Locally Fabricated Anaerobic Batch Digesters  </w:t>
      </w:r>
    </w:p>
    <w:p w:rsidR="00A03E25" w:rsidRDefault="00A03E25" w:rsidP="00904730">
      <w:pPr>
        <w:spacing w:after="0" w:line="480" w:lineRule="auto"/>
        <w:jc w:val="both"/>
        <w:rPr>
          <w:rFonts w:ascii="Arial" w:hAnsi="Arial" w:cs="Arial"/>
          <w:color w:val="000000"/>
          <w:sz w:val="20"/>
          <w:szCs w:val="20"/>
        </w:rPr>
      </w:pPr>
      <w:r>
        <w:rPr>
          <w:rFonts w:ascii="Times New Roman" w:hAnsi="Times New Roman"/>
          <w:b/>
          <w:noProof/>
          <w:sz w:val="24"/>
          <w:szCs w:val="24"/>
        </w:rPr>
        <w:drawing>
          <wp:anchor distT="0" distB="0" distL="114300" distR="114300" simplePos="0" relativeHeight="251659264" behindDoc="0" locked="0" layoutInCell="1" allowOverlap="1" wp14:anchorId="1025760A" wp14:editId="082E1588">
            <wp:simplePos x="0" y="0"/>
            <wp:positionH relativeFrom="margin">
              <wp:posOffset>67945</wp:posOffset>
            </wp:positionH>
            <wp:positionV relativeFrom="paragraph">
              <wp:posOffset>118110</wp:posOffset>
            </wp:positionV>
            <wp:extent cx="2757170" cy="2647950"/>
            <wp:effectExtent l="133350" t="114300" r="138430" b="171450"/>
            <wp:wrapNone/>
            <wp:docPr id="64" name="Picture 10" descr="C:\Users\User\Desktop\IMG-202210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 descr="C:\Users\User\Desktop\IMG-20221026-WA0003.jpg"/>
                    <pic:cNvPicPr>
                      <a:picLocks noChangeAspect="1" noChangeArrowheads="1"/>
                    </pic:cNvPicPr>
                  </pic:nvPicPr>
                  <pic:blipFill>
                    <a:blip r:embed="rId14">
                      <a:lum bright="40000"/>
                      <a:extLst>
                        <a:ext uri="{28A0092B-C50C-407E-A947-70E740481C1C}">
                          <a14:useLocalDpi xmlns:a14="http://schemas.microsoft.com/office/drawing/2010/main" val="0"/>
                        </a:ext>
                      </a:extLst>
                    </a:blip>
                    <a:srcRect t="1333" r="5258"/>
                    <a:stretch>
                      <a:fillRect/>
                    </a:stretch>
                  </pic:blipFill>
                  <pic:spPr>
                    <a:xfrm>
                      <a:off x="0" y="0"/>
                      <a:ext cx="2757170" cy="26479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03E25" w:rsidRPr="00F10006" w:rsidRDefault="00A03E25" w:rsidP="00904730">
      <w:pPr>
        <w:spacing w:after="0" w:line="480" w:lineRule="auto"/>
        <w:jc w:val="both"/>
        <w:rPr>
          <w:rFonts w:ascii="Arial" w:hAnsi="Arial" w:cs="Arial"/>
          <w:color w:val="000000"/>
          <w:sz w:val="20"/>
          <w:szCs w:val="20"/>
        </w:rPr>
      </w:pPr>
    </w:p>
    <w:p w:rsidR="00F10006" w:rsidRDefault="00F10006"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r>
        <w:rPr>
          <w:rFonts w:ascii="Times New Roman" w:hAnsi="Times New Roman"/>
          <w:b/>
          <w:sz w:val="24"/>
          <w:szCs w:val="24"/>
        </w:rPr>
        <w:t>Figure 1: A Cross-section of the Fabricated Anaerobic Batch Digester</w:t>
      </w:r>
    </w:p>
    <w:p w:rsidR="00A03E25" w:rsidRDefault="00A03E25" w:rsidP="0056682E">
      <w:pPr>
        <w:spacing w:after="0" w:line="480" w:lineRule="auto"/>
        <w:rPr>
          <w:rFonts w:ascii="Arial" w:hAnsi="Arial" w:cs="Arial"/>
          <w:b/>
          <w:iCs/>
          <w:color w:val="000000" w:themeColor="text1"/>
        </w:rPr>
      </w:pPr>
    </w:p>
    <w:p w:rsidR="0056682E" w:rsidRPr="00904730" w:rsidRDefault="00904730" w:rsidP="0056682E">
      <w:pPr>
        <w:spacing w:after="0" w:line="480" w:lineRule="auto"/>
        <w:rPr>
          <w:rFonts w:ascii="Arial" w:hAnsi="Arial" w:cs="Arial"/>
          <w:b/>
          <w:iCs/>
          <w:color w:val="000000" w:themeColor="text1"/>
        </w:rPr>
      </w:pPr>
      <w:r w:rsidRPr="00904730">
        <w:rPr>
          <w:rFonts w:ascii="Arial" w:hAnsi="Arial" w:cs="Arial"/>
          <w:b/>
          <w:iCs/>
          <w:color w:val="000000" w:themeColor="text1"/>
        </w:rPr>
        <w:t xml:space="preserve">2.2 </w:t>
      </w:r>
      <w:r w:rsidR="0056682E" w:rsidRPr="00904730">
        <w:rPr>
          <w:rFonts w:ascii="Arial" w:hAnsi="Arial" w:cs="Arial"/>
          <w:b/>
          <w:iCs/>
          <w:color w:val="000000" w:themeColor="text1"/>
        </w:rPr>
        <w:t>Sample</w:t>
      </w:r>
      <w:r w:rsidR="0056682E" w:rsidRPr="00904730">
        <w:rPr>
          <w:rFonts w:ascii="Arial" w:hAnsi="Arial" w:cs="Arial"/>
          <w:b/>
          <w:iCs/>
          <w:color w:val="000000" w:themeColor="text1"/>
          <w:lang w:val="en-GB"/>
        </w:rPr>
        <w:t>s</w:t>
      </w:r>
      <w:r w:rsidR="0056682E" w:rsidRPr="00904730">
        <w:rPr>
          <w:rFonts w:ascii="Arial" w:hAnsi="Arial" w:cs="Arial"/>
          <w:b/>
          <w:iCs/>
          <w:color w:val="000000" w:themeColor="text1"/>
        </w:rPr>
        <w:t xml:space="preserve"> Collection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The samples used as feedstock for this study were</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maize cobs (MC),</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rice straw (RS)</w:t>
      </w:r>
      <w:r w:rsidRPr="00F10006">
        <w:rPr>
          <w:rFonts w:ascii="Arial" w:hAnsi="Arial" w:cs="Arial"/>
          <w:color w:val="000000" w:themeColor="text1"/>
          <w:sz w:val="20"/>
          <w:szCs w:val="20"/>
          <w:lang w:val="en-GB"/>
        </w:rPr>
        <w:t xml:space="preserve"> and</w:t>
      </w:r>
      <w:r w:rsidRPr="00F10006">
        <w:rPr>
          <w:rFonts w:ascii="Arial" w:hAnsi="Arial" w:cs="Arial"/>
          <w:color w:val="000000" w:themeColor="text1"/>
          <w:sz w:val="20"/>
          <w:szCs w:val="20"/>
        </w:rPr>
        <w:t xml:space="preserve"> water hyacinth (WH) plant (</w:t>
      </w:r>
      <w:proofErr w:type="spellStart"/>
      <w:r w:rsidRPr="00F10006">
        <w:rPr>
          <w:rFonts w:ascii="Arial" w:hAnsi="Arial" w:cs="Arial"/>
          <w:i/>
          <w:iCs/>
          <w:color w:val="000000" w:themeColor="text1"/>
          <w:sz w:val="20"/>
          <w:szCs w:val="20"/>
        </w:rPr>
        <w:t>Eichhornia</w:t>
      </w:r>
      <w:proofErr w:type="spellEnd"/>
      <w:r w:rsidRPr="00F10006">
        <w:rPr>
          <w:rFonts w:ascii="Arial" w:hAnsi="Arial" w:cs="Arial"/>
          <w:i/>
          <w:iCs/>
          <w:color w:val="000000" w:themeColor="text1"/>
          <w:sz w:val="20"/>
          <w:szCs w:val="20"/>
        </w:rPr>
        <w:t xml:space="preserve"> </w:t>
      </w:r>
      <w:proofErr w:type="spellStart"/>
      <w:r w:rsidRPr="00F10006">
        <w:rPr>
          <w:rFonts w:ascii="Arial" w:hAnsi="Arial" w:cs="Arial"/>
          <w:i/>
          <w:iCs/>
          <w:color w:val="000000" w:themeColor="text1"/>
          <w:sz w:val="20"/>
          <w:szCs w:val="20"/>
        </w:rPr>
        <w:t>crassipes</w:t>
      </w:r>
      <w:proofErr w:type="spellEnd"/>
      <w:r w:rsidRPr="00F10006">
        <w:rPr>
          <w:rFonts w:ascii="Arial" w:hAnsi="Arial" w:cs="Arial"/>
          <w:color w:val="000000" w:themeColor="text1"/>
          <w:sz w:val="20"/>
          <w:szCs w:val="20"/>
        </w:rPr>
        <w:t xml:space="preserve">) and were collected from World Bank and </w:t>
      </w:r>
      <w:proofErr w:type="spellStart"/>
      <w:r w:rsidRPr="00F10006">
        <w:rPr>
          <w:rFonts w:ascii="Arial" w:hAnsi="Arial" w:cs="Arial"/>
          <w:color w:val="000000" w:themeColor="text1"/>
          <w:sz w:val="20"/>
          <w:szCs w:val="20"/>
        </w:rPr>
        <w:t>Ihiagwa</w:t>
      </w:r>
      <w:proofErr w:type="spellEnd"/>
      <w:r w:rsidRPr="00F10006">
        <w:rPr>
          <w:rFonts w:ascii="Arial" w:hAnsi="Arial" w:cs="Arial"/>
          <w:color w:val="000000" w:themeColor="text1"/>
          <w:sz w:val="20"/>
          <w:szCs w:val="20"/>
        </w:rPr>
        <w:t xml:space="preserve"> markets in Owerri,</w:t>
      </w:r>
      <w:r w:rsidRPr="00F10006">
        <w:rPr>
          <w:rFonts w:ascii="Arial" w:hAnsi="Arial" w:cs="Arial"/>
          <w:color w:val="000000" w:themeColor="text1"/>
          <w:sz w:val="20"/>
          <w:szCs w:val="20"/>
          <w:lang w:val="en-GB"/>
        </w:rPr>
        <w:t xml:space="preserve"> </w:t>
      </w:r>
      <w:proofErr w:type="spellStart"/>
      <w:r w:rsidRPr="00F10006">
        <w:rPr>
          <w:rFonts w:ascii="Arial" w:hAnsi="Arial" w:cs="Arial"/>
          <w:color w:val="000000" w:themeColor="text1"/>
          <w:sz w:val="20"/>
          <w:szCs w:val="20"/>
        </w:rPr>
        <w:t>Onicha</w:t>
      </w:r>
      <w:proofErr w:type="spellEnd"/>
      <w:r w:rsidRPr="00F10006">
        <w:rPr>
          <w:rFonts w:ascii="Arial" w:hAnsi="Arial" w:cs="Arial"/>
          <w:color w:val="000000" w:themeColor="text1"/>
          <w:sz w:val="20"/>
          <w:szCs w:val="20"/>
        </w:rPr>
        <w:t xml:space="preserve"> </w:t>
      </w:r>
      <w:proofErr w:type="spellStart"/>
      <w:r w:rsidRPr="00F10006">
        <w:rPr>
          <w:rFonts w:ascii="Arial" w:hAnsi="Arial" w:cs="Arial"/>
          <w:color w:val="000000" w:themeColor="text1"/>
          <w:sz w:val="20"/>
          <w:szCs w:val="20"/>
        </w:rPr>
        <w:t>Uboma</w:t>
      </w:r>
      <w:proofErr w:type="spellEnd"/>
      <w:r w:rsidRPr="00F10006">
        <w:rPr>
          <w:rFonts w:ascii="Arial" w:hAnsi="Arial" w:cs="Arial"/>
          <w:color w:val="000000" w:themeColor="text1"/>
          <w:sz w:val="20"/>
          <w:szCs w:val="20"/>
        </w:rPr>
        <w:t xml:space="preserve"> in </w:t>
      </w:r>
      <w:proofErr w:type="spellStart"/>
      <w:r w:rsidRPr="00F10006">
        <w:rPr>
          <w:rFonts w:ascii="Arial" w:hAnsi="Arial" w:cs="Arial"/>
          <w:color w:val="000000" w:themeColor="text1"/>
          <w:sz w:val="20"/>
          <w:szCs w:val="20"/>
        </w:rPr>
        <w:t>Ihitte-Uboma</w:t>
      </w:r>
      <w:proofErr w:type="spellEnd"/>
      <w:r w:rsidRPr="00F10006">
        <w:rPr>
          <w:rFonts w:ascii="Arial" w:hAnsi="Arial" w:cs="Arial"/>
          <w:color w:val="000000" w:themeColor="text1"/>
          <w:sz w:val="20"/>
          <w:szCs w:val="20"/>
        </w:rPr>
        <w:t>,</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Imo State</w:t>
      </w:r>
      <w:r w:rsidRPr="00F10006">
        <w:rPr>
          <w:rFonts w:ascii="Arial" w:hAnsi="Arial" w:cs="Arial"/>
          <w:color w:val="000000" w:themeColor="text1"/>
          <w:sz w:val="20"/>
          <w:szCs w:val="20"/>
          <w:lang w:val="en-GB"/>
        </w:rPr>
        <w:t xml:space="preserve"> and </w:t>
      </w:r>
      <w:r w:rsidRPr="00F10006">
        <w:rPr>
          <w:rFonts w:ascii="Arial" w:hAnsi="Arial" w:cs="Arial"/>
          <w:color w:val="000000" w:themeColor="text1"/>
          <w:sz w:val="20"/>
          <w:szCs w:val="20"/>
        </w:rPr>
        <w:t>River Nun in Bayelsa State</w:t>
      </w:r>
      <w:r w:rsidRPr="00F10006">
        <w:rPr>
          <w:rFonts w:ascii="Arial" w:hAnsi="Arial" w:cs="Arial"/>
          <w:color w:val="000000" w:themeColor="text1"/>
          <w:sz w:val="20"/>
          <w:szCs w:val="20"/>
          <w:lang w:val="en-GB"/>
        </w:rPr>
        <w:t xml:space="preserve"> </w:t>
      </w:r>
      <w:r w:rsidR="00F10006" w:rsidRPr="00F10006">
        <w:rPr>
          <w:rFonts w:ascii="Arial" w:hAnsi="Arial" w:cs="Arial"/>
          <w:color w:val="000000" w:themeColor="text1"/>
          <w:sz w:val="20"/>
          <w:szCs w:val="20"/>
        </w:rPr>
        <w:t>respectively</w:t>
      </w:r>
      <w:r w:rsidRPr="00F10006">
        <w:rPr>
          <w:rFonts w:ascii="Arial" w:hAnsi="Arial" w:cs="Arial"/>
          <w:color w:val="000000" w:themeColor="text1"/>
          <w:sz w:val="20"/>
          <w:szCs w:val="20"/>
          <w:lang w:val="en-GB"/>
        </w:rPr>
        <w:t>y,</w:t>
      </w:r>
      <w:r w:rsidRPr="00F10006">
        <w:rPr>
          <w:rFonts w:ascii="Arial" w:hAnsi="Arial" w:cs="Arial"/>
          <w:color w:val="000000" w:themeColor="text1"/>
          <w:sz w:val="20"/>
          <w:szCs w:val="20"/>
        </w:rPr>
        <w:t xml:space="preserve"> using clean sacks.</w:t>
      </w:r>
    </w:p>
    <w:p w:rsidR="00F10006" w:rsidRDefault="00F10006" w:rsidP="00F10006">
      <w:pPr>
        <w:spacing w:after="0" w:line="24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56682E" w:rsidRPr="00F10006" w:rsidRDefault="00F10006" w:rsidP="00F10006">
      <w:pPr>
        <w:spacing w:after="0" w:line="480" w:lineRule="auto"/>
        <w:rPr>
          <w:rFonts w:ascii="Arial" w:hAnsi="Arial" w:cs="Arial"/>
          <w:b/>
          <w:bCs/>
          <w:iCs/>
          <w:color w:val="000000"/>
          <w:lang w:val="en-GB"/>
        </w:rPr>
      </w:pPr>
      <w:r w:rsidRPr="00F10006">
        <w:rPr>
          <w:rFonts w:ascii="Arial" w:hAnsi="Arial" w:cs="Arial"/>
          <w:b/>
          <w:bCs/>
          <w:iCs/>
          <w:color w:val="000000"/>
          <w:lang w:val="en-GB"/>
        </w:rPr>
        <w:t xml:space="preserve">2.3 </w:t>
      </w:r>
      <w:r w:rsidR="0056682E" w:rsidRPr="00F10006">
        <w:rPr>
          <w:rFonts w:ascii="Arial" w:hAnsi="Arial" w:cs="Arial"/>
          <w:b/>
          <w:bCs/>
          <w:iCs/>
          <w:color w:val="000000"/>
          <w:lang w:val="en-GB"/>
        </w:rPr>
        <w:t>Sample preparation and loading of Digesters</w:t>
      </w:r>
    </w:p>
    <w:p w:rsidR="0056682E" w:rsidRPr="00F10006" w:rsidRDefault="0056682E" w:rsidP="0056682E">
      <w:pPr>
        <w:spacing w:line="480" w:lineRule="auto"/>
        <w:jc w:val="both"/>
        <w:rPr>
          <w:rFonts w:ascii="Arial" w:hAnsi="Arial" w:cs="Arial"/>
          <w:b/>
          <w:bCs/>
          <w:color w:val="000000" w:themeColor="text1"/>
          <w:sz w:val="20"/>
          <w:szCs w:val="20"/>
          <w:lang w:val="en-GB"/>
        </w:rPr>
      </w:pPr>
      <w:r w:rsidRPr="00F10006">
        <w:rPr>
          <w:rFonts w:ascii="Arial" w:hAnsi="Arial" w:cs="Arial"/>
          <w:color w:val="000000"/>
          <w:sz w:val="20"/>
          <w:szCs w:val="20"/>
        </w:rPr>
        <w:t>The samples were prepared and loaded into the digesters, with a slight modification of the method described by Asikong</w:t>
      </w:r>
      <w:r w:rsidRPr="00F10006">
        <w:rPr>
          <w:rFonts w:ascii="Arial" w:hAnsi="Arial" w:cs="Arial"/>
          <w:color w:val="000000"/>
          <w:sz w:val="20"/>
          <w:szCs w:val="20"/>
          <w:lang w:val="en-GB"/>
        </w:rPr>
        <w:t xml:space="preserve"> </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Pr="00F10006">
        <w:rPr>
          <w:rFonts w:ascii="Arial" w:hAnsi="Arial" w:cs="Arial"/>
          <w:color w:val="000000"/>
          <w:sz w:val="20"/>
          <w:szCs w:val="20"/>
        </w:rPr>
        <w:t xml:space="preserve"> </w:t>
      </w:r>
      <w:r w:rsidR="007A6BB0">
        <w:rPr>
          <w:rFonts w:ascii="Arial" w:eastAsia="Times New Roman" w:hAnsi="Arial" w:cs="Arial"/>
          <w:sz w:val="20"/>
          <w:szCs w:val="20"/>
        </w:rPr>
        <w:t>[5</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10006">
        <w:rPr>
          <w:rFonts w:ascii="Arial" w:hAnsi="Arial" w:cs="Arial"/>
          <w:color w:val="000000"/>
          <w:sz w:val="20"/>
          <w:szCs w:val="20"/>
        </w:rPr>
        <w:t>and Sagagi</w:t>
      </w:r>
      <w:r w:rsidRPr="00F10006">
        <w:rPr>
          <w:rFonts w:ascii="Arial" w:hAnsi="Arial" w:cs="Arial"/>
          <w:color w:val="000000"/>
          <w:sz w:val="20"/>
          <w:szCs w:val="20"/>
          <w:lang w:val="en-GB"/>
        </w:rPr>
        <w:t xml:space="preserve"> </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Pr="00F10006">
        <w:rPr>
          <w:rFonts w:ascii="Arial" w:hAnsi="Arial" w:cs="Arial"/>
          <w:color w:val="000000"/>
          <w:sz w:val="20"/>
          <w:szCs w:val="20"/>
        </w:rPr>
        <w:t xml:space="preserve"> </w:t>
      </w:r>
      <w:r w:rsidR="007A6BB0">
        <w:rPr>
          <w:rFonts w:ascii="Arial" w:eastAsia="Times New Roman" w:hAnsi="Arial" w:cs="Arial"/>
          <w:sz w:val="20"/>
          <w:szCs w:val="20"/>
        </w:rPr>
        <w:t>[2</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10006">
        <w:rPr>
          <w:rFonts w:ascii="Arial" w:hAnsi="Arial" w:cs="Arial"/>
          <w:color w:val="000000"/>
          <w:sz w:val="20"/>
          <w:szCs w:val="20"/>
        </w:rPr>
        <w:t xml:space="preserve">The </w:t>
      </w:r>
      <w:r w:rsidRPr="00F10006">
        <w:rPr>
          <w:rFonts w:ascii="Arial" w:hAnsi="Arial" w:cs="Arial"/>
          <w:color w:val="000000"/>
          <w:sz w:val="20"/>
          <w:szCs w:val="20"/>
          <w:lang w:val="en-GB"/>
        </w:rPr>
        <w:t>samples</w:t>
      </w:r>
      <w:r w:rsidRPr="00F10006">
        <w:rPr>
          <w:rFonts w:ascii="Arial" w:hAnsi="Arial" w:cs="Arial"/>
          <w:color w:val="000000"/>
          <w:sz w:val="20"/>
          <w:szCs w:val="20"/>
        </w:rPr>
        <w:t xml:space="preserve"> were reduced in size with the aid of a surface-sterilized knife, sun-dried for 3 days</w:t>
      </w:r>
      <w:r w:rsidRPr="00F10006">
        <w:rPr>
          <w:rFonts w:ascii="Arial" w:hAnsi="Arial" w:cs="Arial"/>
          <w:color w:val="000000"/>
          <w:sz w:val="20"/>
          <w:szCs w:val="20"/>
          <w:lang w:val="en-GB"/>
        </w:rPr>
        <w:t xml:space="preserve">, </w:t>
      </w:r>
      <w:proofErr w:type="spellStart"/>
      <w:r w:rsidRPr="00F10006">
        <w:rPr>
          <w:rFonts w:ascii="Arial" w:hAnsi="Arial" w:cs="Arial"/>
          <w:color w:val="000000"/>
          <w:sz w:val="20"/>
          <w:szCs w:val="20"/>
        </w:rPr>
        <w:t>shredd</w:t>
      </w:r>
      <w:proofErr w:type="spellEnd"/>
      <w:r w:rsidRPr="00F10006">
        <w:rPr>
          <w:rFonts w:ascii="Arial" w:hAnsi="Arial" w:cs="Arial"/>
          <w:color w:val="000000"/>
          <w:sz w:val="20"/>
          <w:szCs w:val="20"/>
          <w:lang w:val="en-GB"/>
        </w:rPr>
        <w:t xml:space="preserve">ed, milled and </w:t>
      </w:r>
      <w:r w:rsidRPr="00F10006">
        <w:rPr>
          <w:rFonts w:ascii="Arial" w:hAnsi="Arial" w:cs="Arial"/>
          <w:color w:val="000000"/>
          <w:sz w:val="20"/>
          <w:szCs w:val="20"/>
        </w:rPr>
        <w:t>stored in clean sacks. Each of the milled substrates</w:t>
      </w:r>
      <w:r w:rsidRPr="00F10006">
        <w:rPr>
          <w:rFonts w:ascii="Arial" w:hAnsi="Arial" w:cs="Arial"/>
          <w:color w:val="000000"/>
          <w:sz w:val="20"/>
          <w:szCs w:val="20"/>
          <w:lang w:val="en-GB"/>
        </w:rPr>
        <w:t xml:space="preserve"> </w:t>
      </w:r>
      <w:r w:rsidRPr="00F10006">
        <w:rPr>
          <w:rFonts w:ascii="Arial" w:hAnsi="Arial" w:cs="Arial"/>
          <w:color w:val="000000"/>
          <w:sz w:val="20"/>
          <w:szCs w:val="20"/>
        </w:rPr>
        <w:t xml:space="preserve">was weighed out in a 1:1 ratio and then mixed with potable water in a 1:20 ratio. Two (2) kg of cow rumen content was dispersed in 4 </w:t>
      </w:r>
      <w:r w:rsidRPr="00F10006">
        <w:rPr>
          <w:rFonts w:ascii="Arial" w:hAnsi="Arial" w:cs="Arial"/>
          <w:color w:val="000000"/>
          <w:sz w:val="20"/>
          <w:szCs w:val="20"/>
          <w:lang w:val="en-GB"/>
        </w:rPr>
        <w:t>litres</w:t>
      </w:r>
      <w:r w:rsidRPr="00F10006">
        <w:rPr>
          <w:rFonts w:ascii="Arial" w:hAnsi="Arial" w:cs="Arial"/>
          <w:color w:val="000000"/>
          <w:sz w:val="20"/>
          <w:szCs w:val="20"/>
        </w:rPr>
        <w:t xml:space="preserve"> of </w:t>
      </w:r>
      <w:r w:rsidRPr="00F10006">
        <w:rPr>
          <w:rFonts w:ascii="Arial" w:hAnsi="Arial" w:cs="Arial"/>
          <w:color w:val="000000"/>
          <w:sz w:val="20"/>
          <w:szCs w:val="20"/>
          <w:lang w:val="en-GB"/>
        </w:rPr>
        <w:t>potable</w:t>
      </w:r>
      <w:r w:rsidRPr="00F10006">
        <w:rPr>
          <w:rFonts w:ascii="Arial" w:hAnsi="Arial" w:cs="Arial"/>
          <w:color w:val="000000"/>
          <w:sz w:val="20"/>
          <w:szCs w:val="20"/>
        </w:rPr>
        <w:t xml:space="preserve"> water and added to the required setups. Separate batches were appropriately </w:t>
      </w:r>
      <w:r w:rsidRPr="00F10006">
        <w:rPr>
          <w:rFonts w:ascii="Arial" w:hAnsi="Arial" w:cs="Arial"/>
          <w:color w:val="000000"/>
          <w:sz w:val="20"/>
          <w:szCs w:val="20"/>
          <w:lang w:val="en-GB"/>
        </w:rPr>
        <w:t>pretrea</w:t>
      </w:r>
      <w:r w:rsidRPr="00F10006">
        <w:rPr>
          <w:rFonts w:ascii="Arial" w:hAnsi="Arial" w:cs="Arial"/>
          <w:color w:val="000000"/>
          <w:sz w:val="20"/>
          <w:szCs w:val="20"/>
        </w:rPr>
        <w:t>ted with 10 % NaOH (alkali (A</w:t>
      </w:r>
      <w:r w:rsidRPr="00F10006">
        <w:rPr>
          <w:rFonts w:ascii="Arial" w:hAnsi="Arial" w:cs="Arial"/>
          <w:color w:val="000000"/>
          <w:sz w:val="20"/>
          <w:szCs w:val="20"/>
          <w:lang w:val="en-GB"/>
        </w:rPr>
        <w:t>P</w:t>
      </w:r>
      <w:r w:rsidRPr="00F10006">
        <w:rPr>
          <w:rFonts w:ascii="Arial" w:hAnsi="Arial" w:cs="Arial"/>
          <w:color w:val="000000"/>
          <w:sz w:val="20"/>
          <w:szCs w:val="20"/>
        </w:rPr>
        <w:t>))</w:t>
      </w:r>
      <w:r w:rsidRPr="00F10006">
        <w:rPr>
          <w:rFonts w:ascii="Arial" w:hAnsi="Arial" w:cs="Arial"/>
          <w:color w:val="000000"/>
          <w:sz w:val="20"/>
          <w:szCs w:val="20"/>
          <w:lang w:val="en-GB"/>
        </w:rPr>
        <w:t xml:space="preserve">. </w:t>
      </w:r>
      <w:r w:rsidRPr="00F10006">
        <w:rPr>
          <w:rFonts w:ascii="Arial" w:hAnsi="Arial" w:cs="Arial"/>
          <w:color w:val="000000"/>
          <w:sz w:val="20"/>
          <w:szCs w:val="20"/>
        </w:rPr>
        <w:t>Each of the combinations was thoroughly mixed, transferred in the digester and the digester screwed with stoppers, to create an anaerobic environment. The content was stirred daily by means of a stirrer, while allowing retention time of 42 days.</w:t>
      </w:r>
    </w:p>
    <w:p w:rsidR="0056682E" w:rsidRPr="00F10006" w:rsidRDefault="00F10006" w:rsidP="0056682E">
      <w:pPr>
        <w:spacing w:after="0" w:line="480" w:lineRule="auto"/>
        <w:rPr>
          <w:rFonts w:ascii="Arial" w:hAnsi="Arial" w:cs="Arial"/>
          <w:b/>
          <w:iCs/>
          <w:color w:val="000000" w:themeColor="text1"/>
          <w:lang w:val="en-GB"/>
        </w:rPr>
      </w:pPr>
      <w:r w:rsidRPr="00F10006">
        <w:rPr>
          <w:rFonts w:ascii="Arial" w:hAnsi="Arial" w:cs="Arial"/>
          <w:b/>
          <w:iCs/>
          <w:color w:val="000000" w:themeColor="text1"/>
          <w:lang w:val="en-GB"/>
        </w:rPr>
        <w:t xml:space="preserve">2.4 </w:t>
      </w:r>
      <w:r w:rsidR="0056682E" w:rsidRPr="00F10006">
        <w:rPr>
          <w:rFonts w:ascii="Arial" w:hAnsi="Arial" w:cs="Arial"/>
          <w:b/>
          <w:iCs/>
          <w:color w:val="000000" w:themeColor="text1"/>
          <w:lang w:val="en-GB"/>
        </w:rPr>
        <w:t>Sampling of Digester content for Microbiological analysis</w:t>
      </w:r>
    </w:p>
    <w:p w:rsidR="0056682E" w:rsidRPr="00F10006" w:rsidRDefault="0056682E" w:rsidP="0056682E">
      <w:pPr>
        <w:spacing w:after="0" w:line="480" w:lineRule="auto"/>
        <w:jc w:val="both"/>
        <w:rPr>
          <w:rFonts w:ascii="Arial" w:hAnsi="Arial" w:cs="Arial"/>
          <w:bCs/>
          <w:color w:val="000000" w:themeColor="text1"/>
          <w:sz w:val="20"/>
          <w:szCs w:val="20"/>
          <w:lang w:val="en-GB"/>
        </w:rPr>
      </w:pPr>
      <w:r w:rsidRPr="00F10006">
        <w:rPr>
          <w:rFonts w:ascii="Arial" w:hAnsi="Arial" w:cs="Arial"/>
          <w:bCs/>
          <w:color w:val="000000" w:themeColor="text1"/>
          <w:sz w:val="20"/>
          <w:szCs w:val="20"/>
          <w:lang w:val="en-GB"/>
        </w:rPr>
        <w:t>Samples were collected from the digesters on the 28</w:t>
      </w:r>
      <w:r w:rsidRPr="00F10006">
        <w:rPr>
          <w:rFonts w:ascii="Arial" w:hAnsi="Arial" w:cs="Arial"/>
          <w:bCs/>
          <w:color w:val="000000" w:themeColor="text1"/>
          <w:sz w:val="20"/>
          <w:szCs w:val="20"/>
          <w:vertAlign w:val="superscript"/>
          <w:lang w:val="en-GB"/>
        </w:rPr>
        <w:t>th</w:t>
      </w:r>
      <w:r w:rsidRPr="00F10006">
        <w:rPr>
          <w:rFonts w:ascii="Arial" w:hAnsi="Arial" w:cs="Arial"/>
          <w:bCs/>
          <w:color w:val="000000" w:themeColor="text1"/>
          <w:sz w:val="20"/>
          <w:szCs w:val="20"/>
          <w:lang w:val="en-GB"/>
        </w:rPr>
        <w:t xml:space="preserve"> day (active slurry) and the 42</w:t>
      </w:r>
      <w:r w:rsidRPr="00F10006">
        <w:rPr>
          <w:rFonts w:ascii="Arial" w:hAnsi="Arial" w:cs="Arial"/>
          <w:bCs/>
          <w:color w:val="000000" w:themeColor="text1"/>
          <w:sz w:val="20"/>
          <w:szCs w:val="20"/>
          <w:vertAlign w:val="superscript"/>
          <w:lang w:val="en-GB"/>
        </w:rPr>
        <w:t>nd</w:t>
      </w:r>
      <w:r w:rsidRPr="00F10006">
        <w:rPr>
          <w:rFonts w:ascii="Arial" w:hAnsi="Arial" w:cs="Arial"/>
          <w:bCs/>
          <w:color w:val="000000" w:themeColor="text1"/>
          <w:sz w:val="20"/>
          <w:szCs w:val="20"/>
          <w:lang w:val="en-GB"/>
        </w:rPr>
        <w:t xml:space="preserve"> day (digestates) in sterile sample bottles and immediately transported to the laboratory for analyses.</w:t>
      </w:r>
    </w:p>
    <w:p w:rsidR="00F10006" w:rsidRDefault="00F10006" w:rsidP="00F10006">
      <w:pPr>
        <w:spacing w:after="0" w:line="240" w:lineRule="auto"/>
        <w:rPr>
          <w:rFonts w:ascii="Arial" w:hAnsi="Arial" w:cs="Arial"/>
          <w:b/>
          <w:iCs/>
          <w:color w:val="000000" w:themeColor="text1"/>
        </w:rPr>
      </w:pPr>
    </w:p>
    <w:p w:rsidR="0056682E" w:rsidRPr="00F10006" w:rsidRDefault="00F10006" w:rsidP="00F10006">
      <w:pPr>
        <w:spacing w:after="0" w:line="480" w:lineRule="auto"/>
        <w:rPr>
          <w:rFonts w:ascii="Arial" w:hAnsi="Arial" w:cs="Arial"/>
          <w:iCs/>
          <w:color w:val="000000" w:themeColor="text1"/>
        </w:rPr>
      </w:pPr>
      <w:r w:rsidRPr="00F10006">
        <w:rPr>
          <w:rFonts w:ascii="Arial" w:hAnsi="Arial" w:cs="Arial"/>
          <w:b/>
          <w:iCs/>
          <w:color w:val="000000" w:themeColor="text1"/>
        </w:rPr>
        <w:t xml:space="preserve">2.5 </w:t>
      </w:r>
      <w:r w:rsidR="0056682E" w:rsidRPr="00F10006">
        <w:rPr>
          <w:rFonts w:ascii="Arial" w:hAnsi="Arial" w:cs="Arial"/>
          <w:b/>
          <w:iCs/>
          <w:color w:val="000000" w:themeColor="text1"/>
        </w:rPr>
        <w:t>Preparation of the Media and Diluents</w:t>
      </w:r>
    </w:p>
    <w:p w:rsidR="0056682E" w:rsidRPr="00F10006" w:rsidRDefault="0056682E" w:rsidP="00F10006">
      <w:pPr>
        <w:spacing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Nutrient agar (NA), Eosin Methylene Blue Agar (EMBA),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 (SSA) and Potato Dextrose Agar (PDA),</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 xml:space="preserve">all analytical grades, were used and prepared according to the specifications of the manufacturer.  </w:t>
      </w:r>
    </w:p>
    <w:p w:rsidR="0056682E" w:rsidRPr="00F10006" w:rsidRDefault="00F10006" w:rsidP="0056682E">
      <w:pPr>
        <w:spacing w:after="0" w:line="480" w:lineRule="auto"/>
        <w:rPr>
          <w:rFonts w:ascii="Arial" w:hAnsi="Arial" w:cs="Arial"/>
          <w:b/>
          <w:iCs/>
          <w:color w:val="000000" w:themeColor="text1"/>
        </w:rPr>
      </w:pPr>
      <w:r>
        <w:rPr>
          <w:rFonts w:ascii="Times New Roman" w:hAnsi="Times New Roman"/>
          <w:b/>
          <w:iCs/>
          <w:color w:val="000000" w:themeColor="text1"/>
          <w:sz w:val="24"/>
          <w:szCs w:val="24"/>
        </w:rPr>
        <w:t xml:space="preserve">2.6 </w:t>
      </w:r>
      <w:r w:rsidR="0056682E" w:rsidRPr="00F10006">
        <w:rPr>
          <w:rFonts w:ascii="Arial" w:hAnsi="Arial" w:cs="Arial"/>
          <w:b/>
          <w:iCs/>
          <w:color w:val="000000" w:themeColor="text1"/>
        </w:rPr>
        <w:t>Preparation of the Samples and Inoculation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Tenfold serial </w:t>
      </w:r>
      <w:r w:rsidR="00F10006" w:rsidRPr="00F10006">
        <w:rPr>
          <w:rFonts w:ascii="Arial" w:hAnsi="Arial" w:cs="Arial"/>
          <w:color w:val="000000" w:themeColor="text1"/>
          <w:sz w:val="20"/>
          <w:szCs w:val="20"/>
        </w:rPr>
        <w:t>dilution</w:t>
      </w:r>
      <w:r w:rsidRPr="00F10006">
        <w:rPr>
          <w:rFonts w:ascii="Arial" w:hAnsi="Arial" w:cs="Arial"/>
          <w:color w:val="000000" w:themeColor="text1"/>
          <w:sz w:val="20"/>
          <w:szCs w:val="20"/>
        </w:rPr>
        <w:t xml:space="preserve"> of the samples were carried out as described by </w:t>
      </w:r>
      <w:proofErr w:type="spellStart"/>
      <w:r w:rsidRPr="00F10006">
        <w:rPr>
          <w:rFonts w:ascii="Arial" w:hAnsi="Arial" w:cs="Arial"/>
          <w:color w:val="000000" w:themeColor="text1"/>
          <w:sz w:val="20"/>
          <w:szCs w:val="20"/>
        </w:rPr>
        <w:t>Cheesbrough</w:t>
      </w:r>
      <w:proofErr w:type="spellEnd"/>
      <w:r w:rsidRPr="00F10006">
        <w:rPr>
          <w:rFonts w:ascii="Arial" w:hAnsi="Arial" w:cs="Arial"/>
          <w:color w:val="000000" w:themeColor="text1"/>
          <w:sz w:val="20"/>
          <w:szCs w:val="20"/>
        </w:rPr>
        <w:t xml:space="preserve"> </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007A6BB0">
        <w:rPr>
          <w:rFonts w:ascii="Arial" w:hAnsi="Arial" w:cs="Arial"/>
          <w:color w:val="000000" w:themeColor="text1"/>
          <w:sz w:val="20"/>
          <w:szCs w:val="20"/>
        </w:rPr>
        <w:t xml:space="preserve">by </w:t>
      </w:r>
      <w:r w:rsidRPr="00F10006">
        <w:rPr>
          <w:rFonts w:ascii="Arial" w:hAnsi="Arial" w:cs="Arial"/>
          <w:color w:val="000000" w:themeColor="text1"/>
          <w:sz w:val="20"/>
          <w:szCs w:val="20"/>
        </w:rPr>
        <w:t>dispensing 1 ml each of the samples into</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9 ml of sterile distilled water in a test tube, up to the 7</w:t>
      </w:r>
      <w:r w:rsidRPr="00F10006">
        <w:rPr>
          <w:rFonts w:ascii="Arial" w:hAnsi="Arial" w:cs="Arial"/>
          <w:color w:val="000000" w:themeColor="text1"/>
          <w:sz w:val="20"/>
          <w:szCs w:val="20"/>
          <w:vertAlign w:val="superscript"/>
        </w:rPr>
        <w:t>th</w:t>
      </w:r>
      <w:r w:rsidRPr="00F10006">
        <w:rPr>
          <w:rFonts w:ascii="Arial" w:hAnsi="Arial" w:cs="Arial"/>
          <w:color w:val="000000" w:themeColor="text1"/>
          <w:sz w:val="20"/>
          <w:szCs w:val="20"/>
        </w:rPr>
        <w:t xml:space="preserve"> fold and swirled vigorously. Aliquots (0.1 ml) of dilutions10</w:t>
      </w:r>
      <w:r w:rsidRPr="00F10006">
        <w:rPr>
          <w:rFonts w:ascii="Arial" w:hAnsi="Arial" w:cs="Arial"/>
          <w:color w:val="000000" w:themeColor="text1"/>
          <w:sz w:val="20"/>
          <w:szCs w:val="20"/>
          <w:vertAlign w:val="superscript"/>
        </w:rPr>
        <w:t>7</w:t>
      </w:r>
      <w:r w:rsidRPr="00F10006">
        <w:rPr>
          <w:rFonts w:ascii="Arial" w:hAnsi="Arial" w:cs="Arial"/>
          <w:color w:val="000000" w:themeColor="text1"/>
          <w:sz w:val="20"/>
          <w:szCs w:val="20"/>
        </w:rPr>
        <w:t>,10</w:t>
      </w:r>
      <w:r w:rsidRPr="00F10006">
        <w:rPr>
          <w:rFonts w:ascii="Arial" w:hAnsi="Arial" w:cs="Arial"/>
          <w:color w:val="000000" w:themeColor="text1"/>
          <w:sz w:val="20"/>
          <w:szCs w:val="20"/>
          <w:vertAlign w:val="superscript"/>
        </w:rPr>
        <w:t>6</w:t>
      </w:r>
      <w:r w:rsidRPr="00F10006">
        <w:rPr>
          <w:rFonts w:ascii="Arial" w:hAnsi="Arial" w:cs="Arial"/>
          <w:color w:val="000000" w:themeColor="text1"/>
          <w:sz w:val="20"/>
          <w:szCs w:val="20"/>
        </w:rPr>
        <w:t xml:space="preserve"> and 10</w:t>
      </w:r>
      <w:r w:rsidRPr="00F10006">
        <w:rPr>
          <w:rFonts w:ascii="Arial" w:hAnsi="Arial" w:cs="Arial"/>
          <w:color w:val="000000" w:themeColor="text1"/>
          <w:sz w:val="20"/>
          <w:szCs w:val="20"/>
          <w:vertAlign w:val="superscript"/>
        </w:rPr>
        <w:t>5</w:t>
      </w:r>
      <w:r w:rsidRPr="00F10006">
        <w:rPr>
          <w:rFonts w:ascii="Arial" w:hAnsi="Arial" w:cs="Arial"/>
          <w:color w:val="000000" w:themeColor="text1"/>
          <w:sz w:val="20"/>
          <w:szCs w:val="20"/>
        </w:rPr>
        <w:t xml:space="preserve"> were inoculated on freshly prepared Nutrient Agar, Potato Dextrose Agar, Eosin Methylene Blue and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agars respectively, using the spread plate method and incubated for 24h at 35</w:t>
      </w:r>
      <w:r w:rsidRPr="00F10006">
        <w:rPr>
          <w:rFonts w:ascii="Arial" w:hAnsi="Arial" w:cs="Arial"/>
          <w:color w:val="000000" w:themeColor="text1"/>
          <w:sz w:val="20"/>
          <w:szCs w:val="20"/>
          <w:vertAlign w:val="superscript"/>
        </w:rPr>
        <w:t>o</w:t>
      </w:r>
      <w:r w:rsidRPr="00F10006">
        <w:rPr>
          <w:rFonts w:ascii="Arial" w:hAnsi="Arial" w:cs="Arial"/>
          <w:color w:val="000000" w:themeColor="text1"/>
          <w:sz w:val="20"/>
          <w:szCs w:val="20"/>
        </w:rPr>
        <w:t>C for bacteria, and for 72h</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and ambient temperature for fungi (on PDA).</w:t>
      </w:r>
    </w:p>
    <w:p w:rsidR="003B3C5E" w:rsidRDefault="003B3C5E" w:rsidP="003B3C5E">
      <w:pPr>
        <w:spacing w:after="0" w:line="240" w:lineRule="auto"/>
        <w:rPr>
          <w:rFonts w:ascii="Arial" w:hAnsi="Arial" w:cs="Arial"/>
          <w:b/>
          <w:iCs/>
          <w:color w:val="000000" w:themeColor="text1"/>
        </w:rPr>
      </w:pPr>
    </w:p>
    <w:p w:rsidR="0056682E" w:rsidRPr="00F10006" w:rsidRDefault="00F10006" w:rsidP="003B3C5E">
      <w:pPr>
        <w:spacing w:after="0" w:line="480" w:lineRule="auto"/>
        <w:rPr>
          <w:rFonts w:ascii="Arial" w:hAnsi="Arial" w:cs="Arial"/>
          <w:b/>
          <w:iCs/>
          <w:color w:val="000000" w:themeColor="text1"/>
        </w:rPr>
      </w:pPr>
      <w:r w:rsidRPr="00F10006">
        <w:rPr>
          <w:rFonts w:ascii="Arial" w:hAnsi="Arial" w:cs="Arial"/>
          <w:b/>
          <w:iCs/>
          <w:color w:val="000000" w:themeColor="text1"/>
        </w:rPr>
        <w:t xml:space="preserve">2.7 </w:t>
      </w:r>
      <w:r w:rsidR="0056682E" w:rsidRPr="00F10006">
        <w:rPr>
          <w:rFonts w:ascii="Arial" w:hAnsi="Arial" w:cs="Arial"/>
          <w:b/>
          <w:iCs/>
          <w:color w:val="000000" w:themeColor="text1"/>
        </w:rPr>
        <w:t>Determination of Microbial Population</w:t>
      </w:r>
    </w:p>
    <w:p w:rsidR="00A03E25" w:rsidRDefault="0056682E" w:rsidP="007A6BB0">
      <w:pPr>
        <w:spacing w:after="0" w:line="480" w:lineRule="auto"/>
        <w:jc w:val="both"/>
        <w:rPr>
          <w:rFonts w:ascii="Arial" w:hAnsi="Arial" w:cs="Arial"/>
          <w:color w:val="000000" w:themeColor="text1"/>
          <w:sz w:val="20"/>
          <w:szCs w:val="20"/>
          <w:lang w:val="en-GB"/>
        </w:rPr>
      </w:pPr>
      <w:r w:rsidRPr="00F10006">
        <w:rPr>
          <w:rFonts w:ascii="Arial" w:hAnsi="Arial" w:cs="Arial"/>
          <w:color w:val="000000" w:themeColor="text1"/>
          <w:sz w:val="20"/>
          <w:szCs w:val="20"/>
        </w:rPr>
        <w:t xml:space="preserve">Colonies on the media were counted and expressed as Colony Forming Units per milliliter (CFU/ml) of the total population. </w:t>
      </w:r>
      <w:r w:rsidRPr="00F10006">
        <w:rPr>
          <w:rFonts w:ascii="Arial" w:hAnsi="Arial" w:cs="Arial"/>
          <w:color w:val="000000" w:themeColor="text1"/>
          <w:sz w:val="20"/>
          <w:szCs w:val="20"/>
          <w:lang w:val="en-GB"/>
        </w:rPr>
        <w:t>The mean of three replicates of each plate was used.</w:t>
      </w:r>
    </w:p>
    <w:p w:rsidR="007A6BB0" w:rsidRPr="007A6BB0" w:rsidRDefault="007A6BB0" w:rsidP="007A6BB0">
      <w:pPr>
        <w:spacing w:after="0" w:line="480" w:lineRule="auto"/>
        <w:jc w:val="both"/>
        <w:rPr>
          <w:rFonts w:ascii="Arial" w:hAnsi="Arial" w:cs="Arial"/>
          <w:color w:val="000000" w:themeColor="text1"/>
          <w:sz w:val="20"/>
          <w:szCs w:val="20"/>
          <w:lang w:val="en-GB"/>
        </w:rPr>
      </w:pPr>
    </w:p>
    <w:p w:rsidR="007A6BB0" w:rsidRDefault="007A6BB0" w:rsidP="007A6BB0">
      <w:pPr>
        <w:spacing w:after="0" w:line="480" w:lineRule="auto"/>
        <w:rPr>
          <w:rFonts w:ascii="Arial" w:hAnsi="Arial" w:cs="Arial"/>
          <w:b/>
          <w:iCs/>
          <w:color w:val="000000" w:themeColor="text1"/>
        </w:rPr>
      </w:pPr>
    </w:p>
    <w:p w:rsidR="007A6BB0" w:rsidRDefault="007A6BB0" w:rsidP="007A6BB0">
      <w:pPr>
        <w:spacing w:after="0" w:line="480" w:lineRule="auto"/>
        <w:rPr>
          <w:rFonts w:ascii="Arial" w:hAnsi="Arial" w:cs="Arial"/>
          <w:b/>
          <w:iCs/>
          <w:color w:val="000000" w:themeColor="text1"/>
        </w:rPr>
      </w:pPr>
    </w:p>
    <w:p w:rsidR="007A6BB0" w:rsidRDefault="003B3C5E" w:rsidP="007A6BB0">
      <w:pPr>
        <w:spacing w:after="0" w:line="480" w:lineRule="auto"/>
        <w:rPr>
          <w:rFonts w:ascii="Arial" w:hAnsi="Arial" w:cs="Arial"/>
          <w:b/>
          <w:iCs/>
          <w:color w:val="000000" w:themeColor="text1"/>
        </w:rPr>
      </w:pPr>
      <w:r w:rsidRPr="003B3C5E">
        <w:rPr>
          <w:rFonts w:ascii="Arial" w:hAnsi="Arial" w:cs="Arial"/>
          <w:b/>
          <w:iCs/>
          <w:color w:val="000000" w:themeColor="text1"/>
        </w:rPr>
        <w:t xml:space="preserve">2.8 </w:t>
      </w:r>
      <w:r w:rsidR="0056682E" w:rsidRPr="003B3C5E">
        <w:rPr>
          <w:rFonts w:ascii="Arial" w:hAnsi="Arial" w:cs="Arial"/>
          <w:b/>
          <w:iCs/>
          <w:color w:val="000000" w:themeColor="text1"/>
        </w:rPr>
        <w:t xml:space="preserve">Characterization and Identification of Microbial Isolates </w:t>
      </w:r>
    </w:p>
    <w:p w:rsidR="0056682E" w:rsidRPr="007A6BB0" w:rsidRDefault="0056682E" w:rsidP="007A6BB0">
      <w:pPr>
        <w:spacing w:after="0" w:line="480" w:lineRule="auto"/>
        <w:rPr>
          <w:rFonts w:ascii="Arial" w:hAnsi="Arial" w:cs="Arial"/>
          <w:b/>
          <w:iCs/>
          <w:color w:val="000000" w:themeColor="text1"/>
        </w:rPr>
      </w:pPr>
      <w:proofErr w:type="spellStart"/>
      <w:r w:rsidRPr="003B3C5E">
        <w:rPr>
          <w:rFonts w:ascii="Arial" w:hAnsi="Arial" w:cs="Arial"/>
          <w:color w:val="000000" w:themeColor="text1"/>
          <w:sz w:val="20"/>
          <w:szCs w:val="20"/>
          <w:lang w:val="en-GB"/>
        </w:rPr>
        <w:t>Bacter</w:t>
      </w:r>
      <w:r w:rsidRPr="003B3C5E">
        <w:rPr>
          <w:rFonts w:ascii="Arial" w:hAnsi="Arial" w:cs="Arial"/>
          <w:color w:val="000000" w:themeColor="text1"/>
          <w:sz w:val="20"/>
          <w:szCs w:val="20"/>
        </w:rPr>
        <w:t>ial</w:t>
      </w:r>
      <w:proofErr w:type="spellEnd"/>
      <w:r w:rsidRPr="003B3C5E">
        <w:rPr>
          <w:rFonts w:ascii="Arial" w:hAnsi="Arial" w:cs="Arial"/>
          <w:color w:val="000000" w:themeColor="text1"/>
          <w:sz w:val="20"/>
          <w:szCs w:val="20"/>
        </w:rPr>
        <w:t xml:space="preserve"> isolates were characterized based on cultural (colonial), microscopic </w:t>
      </w:r>
      <w:r w:rsidRPr="003B3C5E">
        <w:rPr>
          <w:rFonts w:ascii="Arial" w:hAnsi="Arial" w:cs="Arial"/>
          <w:color w:val="000000" w:themeColor="text1"/>
          <w:sz w:val="20"/>
          <w:szCs w:val="20"/>
          <w:lang w:val="en-GB"/>
        </w:rPr>
        <w:t>(Gram staining, spore staining and motility tests)</w:t>
      </w:r>
      <w:r w:rsidRPr="003B3C5E">
        <w:rPr>
          <w:rFonts w:ascii="Arial" w:hAnsi="Arial" w:cs="Arial"/>
          <w:color w:val="000000" w:themeColor="text1"/>
          <w:sz w:val="20"/>
          <w:szCs w:val="20"/>
        </w:rPr>
        <w:t xml:space="preserve"> and biochemical methods</w:t>
      </w:r>
      <w:r w:rsidRPr="003B3C5E">
        <w:rPr>
          <w:rFonts w:ascii="Arial" w:hAnsi="Arial" w:cs="Arial"/>
          <w:color w:val="000000" w:themeColor="text1"/>
          <w:sz w:val="20"/>
          <w:szCs w:val="20"/>
          <w:lang w:val="en-GB"/>
        </w:rPr>
        <w:t xml:space="preserve"> (catalase, oxidase</w:t>
      </w:r>
      <w:r w:rsidRPr="003B3C5E">
        <w:rPr>
          <w:rFonts w:ascii="Arial" w:hAnsi="Arial" w:cs="Arial"/>
          <w:color w:val="000000" w:themeColor="text1"/>
          <w:sz w:val="20"/>
          <w:szCs w:val="20"/>
        </w:rPr>
        <w:t xml:space="preserve"> coagulase, sugar fermentation, hydrogen </w:t>
      </w:r>
      <w:proofErr w:type="spellStart"/>
      <w:r w:rsidRPr="003B3C5E">
        <w:rPr>
          <w:rFonts w:ascii="Arial" w:hAnsi="Arial" w:cs="Arial"/>
          <w:color w:val="000000" w:themeColor="text1"/>
          <w:sz w:val="20"/>
          <w:szCs w:val="20"/>
        </w:rPr>
        <w:t>sulphide</w:t>
      </w:r>
      <w:proofErr w:type="spellEnd"/>
      <w:r w:rsidRPr="003B3C5E">
        <w:rPr>
          <w:rFonts w:ascii="Arial" w:hAnsi="Arial" w:cs="Arial"/>
          <w:color w:val="000000" w:themeColor="text1"/>
          <w:sz w:val="20"/>
          <w:szCs w:val="20"/>
        </w:rPr>
        <w:t xml:space="preserve"> production, urease and IMVIC tests)</w:t>
      </w:r>
      <w:r w:rsidRPr="003B3C5E">
        <w:rPr>
          <w:rFonts w:ascii="Arial" w:hAnsi="Arial" w:cs="Arial"/>
          <w:color w:val="000000" w:themeColor="text1"/>
          <w:sz w:val="20"/>
          <w:szCs w:val="20"/>
          <w:lang w:val="en-GB"/>
        </w:rPr>
        <w:t xml:space="preserve"> </w:t>
      </w:r>
      <w:r w:rsidRPr="003B3C5E">
        <w:rPr>
          <w:rFonts w:ascii="Arial" w:hAnsi="Arial" w:cs="Arial"/>
          <w:color w:val="000000" w:themeColor="text1"/>
          <w:sz w:val="20"/>
          <w:szCs w:val="20"/>
        </w:rPr>
        <w:t xml:space="preserve">with reference to standard manuals </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3B3C5E">
        <w:rPr>
          <w:rFonts w:ascii="Arial" w:hAnsi="Arial" w:cs="Arial"/>
          <w:color w:val="000000" w:themeColor="text1"/>
          <w:sz w:val="20"/>
          <w:szCs w:val="20"/>
        </w:rPr>
        <w:t xml:space="preserve">by cross matching the identities of the isolates. </w:t>
      </w:r>
      <w:r w:rsidR="003B3C5E" w:rsidRPr="003B3C5E">
        <w:rPr>
          <w:rFonts w:ascii="Arial" w:hAnsi="Arial" w:cs="Arial"/>
          <w:b/>
          <w:sz w:val="20"/>
          <w:szCs w:val="20"/>
        </w:rPr>
        <w:t xml:space="preserve"> </w:t>
      </w:r>
      <w:r w:rsidRPr="003B3C5E">
        <w:rPr>
          <w:rFonts w:ascii="Arial" w:hAnsi="Arial" w:cs="Arial"/>
          <w:sz w:val="20"/>
          <w:szCs w:val="20"/>
        </w:rPr>
        <w:t xml:space="preserve">Fungi were identified colonially and microscopically </w:t>
      </w:r>
      <w:r w:rsidRPr="003B3C5E">
        <w:rPr>
          <w:rFonts w:ascii="Arial" w:hAnsi="Arial" w:cs="Arial"/>
          <w:sz w:val="20"/>
          <w:szCs w:val="20"/>
          <w:lang w:val="en-GB"/>
        </w:rPr>
        <w:t xml:space="preserve">using the </w:t>
      </w:r>
      <w:r w:rsidRPr="003B3C5E">
        <w:rPr>
          <w:rFonts w:ascii="Arial" w:hAnsi="Arial" w:cs="Arial"/>
          <w:sz w:val="20"/>
          <w:szCs w:val="20"/>
        </w:rPr>
        <w:t xml:space="preserve">slide culture technique. Yeast isolates were identified by shapes of the cells and few biochemical tests. Molds were identified colonially by pigmentation and hyphae formation. </w:t>
      </w:r>
      <w:r w:rsidRPr="003B3C5E">
        <w:rPr>
          <w:rFonts w:ascii="Arial" w:hAnsi="Arial" w:cs="Arial"/>
          <w:color w:val="000000"/>
          <w:sz w:val="20"/>
          <w:szCs w:val="20"/>
        </w:rPr>
        <w:t xml:space="preserve"> </w:t>
      </w:r>
    </w:p>
    <w:p w:rsidR="0056682E" w:rsidRPr="003B3C5E" w:rsidRDefault="003B3C5E" w:rsidP="003B3C5E">
      <w:pPr>
        <w:spacing w:after="0" w:line="480" w:lineRule="auto"/>
        <w:rPr>
          <w:rFonts w:ascii="Arial" w:hAnsi="Arial" w:cs="Arial"/>
          <w:b/>
          <w:bCs/>
          <w:iCs/>
          <w:color w:val="000000"/>
          <w:lang w:val="en-GB"/>
        </w:rPr>
      </w:pPr>
      <w:r w:rsidRPr="003B3C5E">
        <w:rPr>
          <w:rFonts w:ascii="Arial" w:hAnsi="Arial" w:cs="Arial"/>
          <w:b/>
          <w:bCs/>
          <w:iCs/>
          <w:color w:val="000000"/>
          <w:lang w:val="en-GB"/>
        </w:rPr>
        <w:t xml:space="preserve">2.9 </w:t>
      </w:r>
      <w:r w:rsidR="0056682E" w:rsidRPr="003B3C5E">
        <w:rPr>
          <w:rFonts w:ascii="Arial" w:hAnsi="Arial" w:cs="Arial"/>
          <w:b/>
          <w:bCs/>
          <w:iCs/>
          <w:color w:val="000000"/>
          <w:lang w:val="en-GB"/>
        </w:rPr>
        <w:t>Biogas Yield</w:t>
      </w:r>
    </w:p>
    <w:p w:rsidR="0056682E" w:rsidRPr="003B3C5E" w:rsidRDefault="0056682E" w:rsidP="0056682E">
      <w:pPr>
        <w:spacing w:line="480" w:lineRule="auto"/>
        <w:jc w:val="both"/>
        <w:rPr>
          <w:rFonts w:ascii="Arial" w:hAnsi="Arial" w:cs="Arial"/>
          <w:color w:val="000000"/>
          <w:sz w:val="20"/>
          <w:szCs w:val="20"/>
        </w:rPr>
      </w:pPr>
      <w:r w:rsidRPr="003B3C5E">
        <w:rPr>
          <w:rFonts w:ascii="Arial" w:hAnsi="Arial" w:cs="Arial"/>
          <w:color w:val="000000"/>
          <w:sz w:val="20"/>
          <w:szCs w:val="20"/>
        </w:rPr>
        <w:t>The biogas yield of each set up w</w:t>
      </w:r>
      <w:r w:rsidRPr="003B3C5E">
        <w:rPr>
          <w:rFonts w:ascii="Arial" w:hAnsi="Arial" w:cs="Arial"/>
          <w:color w:val="000000"/>
          <w:sz w:val="20"/>
          <w:szCs w:val="20"/>
          <w:lang w:val="en-GB"/>
        </w:rPr>
        <w:t>as</w:t>
      </w:r>
      <w:r w:rsidRPr="003B3C5E">
        <w:rPr>
          <w:rFonts w:ascii="Arial" w:hAnsi="Arial" w:cs="Arial"/>
          <w:color w:val="000000"/>
          <w:sz w:val="20"/>
          <w:szCs w:val="20"/>
        </w:rPr>
        <w:t xml:space="preserve"> determined by the method described by Asikong, </w:t>
      </w:r>
      <w:r w:rsidR="007A6BB0">
        <w:rPr>
          <w:rFonts w:ascii="Arial" w:hAnsi="Arial" w:cs="Arial"/>
          <w:color w:val="000000"/>
          <w:sz w:val="20"/>
          <w:szCs w:val="20"/>
        </w:rPr>
        <w:t xml:space="preserve">Idire and Tiku </w:t>
      </w:r>
      <w:r w:rsidR="007A6BB0">
        <w:rPr>
          <w:rFonts w:ascii="Arial" w:eastAsia="Times New Roman" w:hAnsi="Arial" w:cs="Arial"/>
          <w:sz w:val="20"/>
          <w:szCs w:val="20"/>
        </w:rPr>
        <w:t>[7</w:t>
      </w:r>
      <w:r w:rsidR="007A6BB0" w:rsidRPr="00847251">
        <w:rPr>
          <w:rFonts w:ascii="Arial" w:eastAsia="Times New Roman" w:hAnsi="Arial" w:cs="Arial"/>
          <w:sz w:val="20"/>
          <w:szCs w:val="20"/>
        </w:rPr>
        <w:t>]</w:t>
      </w:r>
      <w:r w:rsidRPr="003B3C5E">
        <w:rPr>
          <w:rFonts w:ascii="Arial" w:hAnsi="Arial" w:cs="Arial"/>
          <w:color w:val="000000"/>
          <w:sz w:val="20"/>
          <w:szCs w:val="20"/>
        </w:rPr>
        <w:t xml:space="preserve">. The volume of biogas generated was measured daily, as an equivalent of the volume of water displaced in a manometric chamber. The manometric chamber consisted of a graduated hose, whose upper end was connected to the anaerobic digester, while the lower end was filled with coloured water and anchored to a support. Gas production was determined by the upward displacement of water in the graduated </w:t>
      </w:r>
      <w:proofErr w:type="spellStart"/>
      <w:r w:rsidRPr="003B3C5E">
        <w:rPr>
          <w:rFonts w:ascii="Arial" w:hAnsi="Arial" w:cs="Arial"/>
          <w:color w:val="000000"/>
          <w:sz w:val="20"/>
          <w:szCs w:val="20"/>
          <w:lang w:val="en-GB"/>
        </w:rPr>
        <w:t>hos</w:t>
      </w:r>
      <w:proofErr w:type="spellEnd"/>
      <w:r w:rsidRPr="003B3C5E">
        <w:rPr>
          <w:rFonts w:ascii="Arial" w:hAnsi="Arial" w:cs="Arial"/>
          <w:color w:val="000000"/>
          <w:sz w:val="20"/>
          <w:szCs w:val="20"/>
        </w:rPr>
        <w:t xml:space="preserve">e. </w:t>
      </w:r>
    </w:p>
    <w:p w:rsidR="003B3C5E" w:rsidRPr="00151B3A" w:rsidRDefault="00A03E25" w:rsidP="003B3C5E">
      <w:pPr>
        <w:spacing w:line="240" w:lineRule="auto"/>
        <w:rPr>
          <w:rFonts w:ascii="Arial" w:hAnsi="Arial" w:cs="Arial"/>
          <w:b/>
          <w:bCs/>
          <w:iCs/>
          <w:color w:val="000000"/>
          <w:lang w:val="en-GB"/>
        </w:rPr>
      </w:pPr>
      <w:r w:rsidRPr="00151B3A">
        <w:rPr>
          <w:rFonts w:ascii="Arial" w:hAnsi="Arial" w:cs="Arial"/>
          <w:b/>
          <w:bCs/>
          <w:iCs/>
          <w:color w:val="000000"/>
          <w:lang w:val="en-GB"/>
        </w:rPr>
        <w:t>2</w:t>
      </w:r>
      <w:r w:rsidR="00151B3A" w:rsidRPr="00151B3A">
        <w:rPr>
          <w:rFonts w:ascii="Arial" w:hAnsi="Arial" w:cs="Arial"/>
          <w:b/>
          <w:bCs/>
          <w:iCs/>
          <w:color w:val="000000"/>
          <w:lang w:val="en-GB"/>
        </w:rPr>
        <w:t>.10</w:t>
      </w:r>
      <w:r w:rsidR="003B3C5E" w:rsidRPr="00151B3A">
        <w:rPr>
          <w:rFonts w:ascii="Arial" w:hAnsi="Arial" w:cs="Arial"/>
          <w:b/>
          <w:bCs/>
          <w:iCs/>
          <w:color w:val="000000"/>
          <w:lang w:val="en-GB"/>
        </w:rPr>
        <w:t xml:space="preserve"> </w:t>
      </w:r>
      <w:r w:rsidR="0056682E" w:rsidRPr="00151B3A">
        <w:rPr>
          <w:rFonts w:ascii="Arial" w:hAnsi="Arial" w:cs="Arial"/>
          <w:b/>
          <w:bCs/>
          <w:iCs/>
          <w:color w:val="000000"/>
          <w:lang w:val="en-GB"/>
        </w:rPr>
        <w:t>Statistical Analysis</w:t>
      </w:r>
    </w:p>
    <w:p w:rsidR="0056682E" w:rsidRPr="003B3C5E" w:rsidRDefault="0056682E" w:rsidP="0056682E">
      <w:pPr>
        <w:spacing w:line="480" w:lineRule="auto"/>
        <w:jc w:val="both"/>
        <w:rPr>
          <w:rFonts w:ascii="Times New Roman" w:hAnsi="Times New Roman"/>
          <w:b/>
          <w:bCs/>
          <w:iCs/>
          <w:color w:val="000000"/>
          <w:lang w:val="en-GB"/>
        </w:rPr>
      </w:pPr>
      <w:r w:rsidRPr="003B3C5E">
        <w:rPr>
          <w:rFonts w:ascii="Arial" w:hAnsi="Arial" w:cs="Arial"/>
          <w:color w:val="000000"/>
          <w:sz w:val="20"/>
          <w:szCs w:val="20"/>
          <w:lang w:val="en-GB"/>
        </w:rPr>
        <w:t>Statistical analysis of data was carried out using MS Excel and all data expressed as mean standard</w:t>
      </w:r>
      <w:r w:rsidR="003B3C5E" w:rsidRPr="003B3C5E">
        <w:rPr>
          <w:rFonts w:ascii="Arial" w:hAnsi="Arial" w:cs="Arial"/>
          <w:color w:val="000000"/>
          <w:sz w:val="20"/>
          <w:szCs w:val="20"/>
          <w:lang w:val="en-GB"/>
        </w:rPr>
        <w:t xml:space="preserve"> </w:t>
      </w:r>
      <w:r w:rsidRPr="003B3C5E">
        <w:rPr>
          <w:rFonts w:ascii="Arial" w:hAnsi="Arial" w:cs="Arial"/>
          <w:color w:val="000000"/>
          <w:sz w:val="20"/>
          <w:szCs w:val="20"/>
          <w:lang w:val="en-GB"/>
        </w:rPr>
        <w:t>deviation of triplicate trials</w:t>
      </w:r>
      <w:r>
        <w:rPr>
          <w:rFonts w:ascii="Times New Roman" w:hAnsi="Times New Roman"/>
          <w:color w:val="000000"/>
          <w:sz w:val="24"/>
          <w:szCs w:val="24"/>
          <w:lang w:val="en-GB"/>
        </w:rPr>
        <w:t>.</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56682E" w:rsidRPr="009A401C" w:rsidRDefault="009B4C39" w:rsidP="0056682E">
      <w:pPr>
        <w:spacing w:after="0" w:line="480" w:lineRule="auto"/>
        <w:jc w:val="both"/>
        <w:rPr>
          <w:rFonts w:ascii="Arial" w:hAnsi="Arial" w:cs="Arial"/>
          <w:b/>
          <w:bCs/>
          <w:color w:val="000000" w:themeColor="text1"/>
          <w:lang w:val="en-GB"/>
        </w:rPr>
      </w:pPr>
      <w:r>
        <w:rPr>
          <w:rFonts w:ascii="Arial" w:hAnsi="Arial" w:cs="Arial"/>
          <w:b/>
          <w:bCs/>
          <w:color w:val="000000" w:themeColor="text1"/>
          <w:lang w:val="en-GB"/>
        </w:rPr>
        <w:t xml:space="preserve">3. </w:t>
      </w:r>
      <w:r w:rsidR="009A401C" w:rsidRPr="009A401C">
        <w:rPr>
          <w:rFonts w:ascii="Arial" w:hAnsi="Arial" w:cs="Arial"/>
          <w:b/>
          <w:bCs/>
          <w:color w:val="000000" w:themeColor="text1"/>
          <w:lang w:val="en-GB"/>
        </w:rPr>
        <w:t>RESULTS</w:t>
      </w:r>
    </w:p>
    <w:p w:rsidR="0056682E" w:rsidRPr="009A401C" w:rsidRDefault="0056682E" w:rsidP="0056682E">
      <w:pPr>
        <w:spacing w:after="0" w:line="480" w:lineRule="auto"/>
        <w:jc w:val="both"/>
        <w:rPr>
          <w:rFonts w:ascii="Arial" w:eastAsia="Times New Roman" w:hAnsi="Arial" w:cs="Arial"/>
          <w:i/>
          <w:iCs/>
          <w:color w:val="000000"/>
          <w:sz w:val="20"/>
          <w:szCs w:val="20"/>
        </w:rPr>
      </w:pPr>
      <w:r w:rsidRPr="009A401C">
        <w:rPr>
          <w:rFonts w:ascii="Arial" w:eastAsia="Times New Roman" w:hAnsi="Arial" w:cs="Arial"/>
          <w:color w:val="000000"/>
          <w:sz w:val="20"/>
          <w:szCs w:val="20"/>
        </w:rPr>
        <w:t>The results of the microbiological ev</w:t>
      </w:r>
      <w:r w:rsidR="009B4C39">
        <w:rPr>
          <w:rFonts w:ascii="Arial" w:eastAsia="Times New Roman" w:hAnsi="Arial" w:cs="Arial"/>
          <w:color w:val="000000"/>
          <w:sz w:val="20"/>
          <w:szCs w:val="20"/>
        </w:rPr>
        <w:t>aluations are as shown in figures</w:t>
      </w:r>
      <w:r w:rsidRPr="009A401C">
        <w:rPr>
          <w:rFonts w:ascii="Arial" w:eastAsia="Times New Roman" w:hAnsi="Arial" w:cs="Arial"/>
          <w:color w:val="000000"/>
          <w:sz w:val="20"/>
          <w:szCs w:val="20"/>
          <w:lang w:val="en-GB"/>
        </w:rPr>
        <w:t xml:space="preserve"> </w:t>
      </w:r>
      <w:r w:rsidR="009B4C39">
        <w:rPr>
          <w:rFonts w:ascii="Arial" w:eastAsia="Times New Roman" w:hAnsi="Arial" w:cs="Arial"/>
          <w:color w:val="000000"/>
          <w:sz w:val="20"/>
          <w:szCs w:val="20"/>
        </w:rPr>
        <w:t>2 - 3</w:t>
      </w:r>
      <w:r w:rsidRPr="009A401C">
        <w:rPr>
          <w:rFonts w:ascii="Arial" w:eastAsia="Times New Roman" w:hAnsi="Arial" w:cs="Arial"/>
          <w:color w:val="000000"/>
          <w:sz w:val="20"/>
          <w:szCs w:val="20"/>
          <w:lang w:val="en-GB"/>
        </w:rPr>
        <w:t xml:space="preserve">, showing </w:t>
      </w:r>
      <w:r w:rsidRPr="009A401C">
        <w:rPr>
          <w:rFonts w:ascii="Arial" w:eastAsia="Times New Roman" w:hAnsi="Arial" w:cs="Arial"/>
          <w:color w:val="000000"/>
          <w:sz w:val="20"/>
          <w:szCs w:val="20"/>
        </w:rPr>
        <w:t xml:space="preserve">the following bacteria: </w:t>
      </w:r>
      <w:r w:rsidRPr="009A401C">
        <w:rPr>
          <w:rFonts w:ascii="Arial" w:eastAsia="Times New Roman" w:hAnsi="Arial" w:cs="Arial"/>
          <w:i/>
          <w:iCs/>
          <w:color w:val="000000"/>
          <w:sz w:val="20"/>
          <w:szCs w:val="20"/>
        </w:rPr>
        <w:t>Staphylococcus spp, Pseudomonas spp, Shigella, Salmonella, Bacillus spp,</w:t>
      </w:r>
      <w:r w:rsidRPr="009A401C">
        <w:rPr>
          <w:rFonts w:ascii="Arial" w:eastAsia="Times New Roman" w:hAnsi="Arial" w:cs="Arial"/>
          <w:i/>
          <w:iCs/>
          <w:color w:val="000000"/>
          <w:sz w:val="20"/>
          <w:szCs w:val="20"/>
          <w:lang w:val="en-GB"/>
        </w:rPr>
        <w:t xml:space="preserve"> </w:t>
      </w:r>
      <w:r w:rsidRPr="009A401C">
        <w:rPr>
          <w:rFonts w:ascii="Arial" w:eastAsia="Times New Roman" w:hAnsi="Arial" w:cs="Arial"/>
          <w:i/>
          <w:iCs/>
          <w:color w:val="000000"/>
          <w:sz w:val="20"/>
          <w:szCs w:val="20"/>
        </w:rPr>
        <w:t xml:space="preserve">Enterococcus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E-coli, Pseudomonas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Enterobacter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and </w:t>
      </w:r>
      <w:proofErr w:type="spellStart"/>
      <w:r w:rsidRPr="009A401C">
        <w:rPr>
          <w:rFonts w:ascii="Arial" w:eastAsia="Times New Roman" w:hAnsi="Arial" w:cs="Arial"/>
          <w:i/>
          <w:iCs/>
          <w:color w:val="000000"/>
          <w:sz w:val="20"/>
          <w:szCs w:val="20"/>
        </w:rPr>
        <w:t>Micrococus</w:t>
      </w:r>
      <w:proofErr w:type="spellEnd"/>
      <w:r w:rsidRPr="009A401C">
        <w:rPr>
          <w:rFonts w:ascii="Arial" w:eastAsia="Times New Roman" w:hAnsi="Arial" w:cs="Arial"/>
          <w:i/>
          <w:iCs/>
          <w:color w:val="000000"/>
          <w:sz w:val="20"/>
          <w:szCs w:val="20"/>
        </w:rPr>
        <w:t xml:space="preserve"> spp.</w:t>
      </w:r>
    </w:p>
    <w:p w:rsidR="00A03E25" w:rsidRPr="00E532BF" w:rsidRDefault="0056682E" w:rsidP="00E532BF">
      <w:pPr>
        <w:spacing w:before="240" w:after="0" w:line="480" w:lineRule="auto"/>
        <w:jc w:val="both"/>
        <w:rPr>
          <w:rFonts w:ascii="Arial" w:hAnsi="Arial" w:cs="Arial"/>
          <w:b/>
          <w:sz w:val="20"/>
          <w:szCs w:val="20"/>
        </w:rPr>
        <w:sectPr w:rsidR="00A03E25" w:rsidRPr="00E532BF">
          <w:type w:val="continuous"/>
          <w:pgSz w:w="11907" w:h="16839"/>
          <w:pgMar w:top="1123" w:right="1123" w:bottom="1123" w:left="1123" w:header="720" w:footer="720" w:gutter="0"/>
          <w:cols w:space="425"/>
          <w:docGrid w:linePitch="360"/>
        </w:sectPr>
      </w:pPr>
      <w:r w:rsidRPr="009A401C">
        <w:rPr>
          <w:rFonts w:ascii="Arial" w:eastAsia="Times New Roman" w:hAnsi="Arial" w:cs="Arial"/>
          <w:color w:val="000000"/>
          <w:sz w:val="20"/>
          <w:szCs w:val="20"/>
        </w:rPr>
        <w:t>The results of the Colonial and microscopic characterization of fungal isolates revealed the presence of the following fungi:</w:t>
      </w:r>
      <w:r w:rsidRPr="009A401C">
        <w:rPr>
          <w:rFonts w:ascii="Arial" w:eastAsia="Times New Roman" w:hAnsi="Arial" w:cs="Arial"/>
          <w:color w:val="000000"/>
          <w:sz w:val="20"/>
          <w:szCs w:val="20"/>
          <w:lang w:val="en-GB"/>
        </w:rPr>
        <w:t xml:space="preserve"> </w:t>
      </w:r>
      <w:r w:rsidRPr="009A401C">
        <w:rPr>
          <w:rFonts w:ascii="Arial" w:eastAsia="Times New Roman" w:hAnsi="Arial" w:cs="Arial"/>
          <w:i/>
          <w:iCs/>
          <w:color w:val="000000"/>
          <w:sz w:val="20"/>
          <w:szCs w:val="20"/>
        </w:rPr>
        <w:t xml:space="preserve">Fusarium </w:t>
      </w:r>
      <w:proofErr w:type="spellStart"/>
      <w:r w:rsidRPr="009A401C">
        <w:rPr>
          <w:rFonts w:ascii="Arial" w:eastAsia="Times New Roman" w:hAnsi="Arial" w:cs="Arial"/>
          <w:i/>
          <w:iCs/>
          <w:color w:val="000000"/>
          <w:sz w:val="20"/>
          <w:szCs w:val="20"/>
        </w:rPr>
        <w:t>sp</w:t>
      </w:r>
      <w:proofErr w:type="spellEnd"/>
      <w:r w:rsidRPr="009A401C">
        <w:rPr>
          <w:rFonts w:ascii="Arial" w:eastAsia="Times New Roman" w:hAnsi="Arial" w:cs="Arial"/>
          <w:i/>
          <w:iCs/>
          <w:color w:val="000000"/>
          <w:sz w:val="20"/>
          <w:szCs w:val="20"/>
        </w:rPr>
        <w:t xml:space="preserve">, </w:t>
      </w:r>
      <w:proofErr w:type="spellStart"/>
      <w:r w:rsidRPr="009A401C">
        <w:rPr>
          <w:rFonts w:ascii="Arial" w:eastAsia="Times New Roman" w:hAnsi="Arial" w:cs="Arial"/>
          <w:i/>
          <w:iCs/>
          <w:color w:val="000000"/>
          <w:sz w:val="20"/>
          <w:szCs w:val="20"/>
        </w:rPr>
        <w:t>Penicilium</w:t>
      </w:r>
      <w:proofErr w:type="spellEnd"/>
      <w:r w:rsidRPr="009A401C">
        <w:rPr>
          <w:rFonts w:ascii="Arial" w:eastAsia="Times New Roman" w:hAnsi="Arial" w:cs="Arial"/>
          <w:i/>
          <w:iCs/>
          <w:color w:val="000000"/>
          <w:sz w:val="20"/>
          <w:szCs w:val="20"/>
        </w:rPr>
        <w:t xml:space="preserve"> notatum, Saccharomyces cerevisiae, Aspergillus </w:t>
      </w:r>
      <w:proofErr w:type="spellStart"/>
      <w:r w:rsidRPr="009A401C">
        <w:rPr>
          <w:rFonts w:ascii="Arial" w:eastAsia="Times New Roman" w:hAnsi="Arial" w:cs="Arial"/>
          <w:i/>
          <w:iCs/>
          <w:color w:val="000000"/>
          <w:sz w:val="20"/>
          <w:szCs w:val="20"/>
        </w:rPr>
        <w:t>niger</w:t>
      </w:r>
      <w:proofErr w:type="spellEnd"/>
      <w:r w:rsidRPr="009A401C">
        <w:rPr>
          <w:rFonts w:ascii="Arial" w:eastAsia="Times New Roman" w:hAnsi="Arial" w:cs="Arial"/>
          <w:color w:val="000000"/>
          <w:sz w:val="20"/>
          <w:szCs w:val="20"/>
          <w:lang w:val="en-GB"/>
        </w:rPr>
        <w:t xml:space="preserve">. </w:t>
      </w:r>
      <w:r w:rsidRPr="009A401C">
        <w:rPr>
          <w:rFonts w:ascii="Arial" w:eastAsia="Times New Roman" w:hAnsi="Arial" w:cs="Arial"/>
          <w:color w:val="000000"/>
          <w:sz w:val="20"/>
          <w:szCs w:val="20"/>
        </w:rPr>
        <w:t>Microbial load and diversity appeared to be greater in the digestates than in the active slurries. This observation was recorded in both the alkali-</w:t>
      </w:r>
      <w:r w:rsidRPr="009A401C">
        <w:rPr>
          <w:rFonts w:ascii="Arial" w:eastAsia="Times New Roman" w:hAnsi="Arial" w:cs="Arial"/>
          <w:color w:val="000000"/>
          <w:sz w:val="20"/>
          <w:szCs w:val="20"/>
          <w:lang w:val="en-GB"/>
        </w:rPr>
        <w:t>pretrea</w:t>
      </w:r>
      <w:r w:rsidRPr="009A401C">
        <w:rPr>
          <w:rFonts w:ascii="Arial" w:eastAsia="Times New Roman" w:hAnsi="Arial" w:cs="Arial"/>
          <w:color w:val="000000"/>
          <w:sz w:val="20"/>
          <w:szCs w:val="20"/>
        </w:rPr>
        <w:t xml:space="preserve">ted substrates and the untreated substrates, as shown </w:t>
      </w:r>
      <w:r w:rsidR="009B4C39">
        <w:rPr>
          <w:rFonts w:ascii="Arial" w:eastAsia="Times New Roman" w:hAnsi="Arial" w:cs="Arial"/>
          <w:color w:val="000000"/>
          <w:sz w:val="20"/>
          <w:szCs w:val="20"/>
        </w:rPr>
        <w:t>in f</w:t>
      </w:r>
      <w:r w:rsidRPr="009A401C">
        <w:rPr>
          <w:rFonts w:ascii="Arial" w:eastAsia="Times New Roman" w:hAnsi="Arial" w:cs="Arial"/>
          <w:color w:val="000000"/>
          <w:sz w:val="20"/>
          <w:szCs w:val="20"/>
        </w:rPr>
        <w:t xml:space="preserve">igures </w:t>
      </w:r>
      <w:r w:rsidR="009B4C39">
        <w:rPr>
          <w:rFonts w:ascii="Arial" w:eastAsia="Times New Roman" w:hAnsi="Arial" w:cs="Arial"/>
          <w:color w:val="000000"/>
          <w:sz w:val="20"/>
          <w:szCs w:val="20"/>
          <w:lang w:val="en-GB"/>
        </w:rPr>
        <w:t>4</w:t>
      </w:r>
      <w:r w:rsidR="00E532BF">
        <w:rPr>
          <w:rFonts w:ascii="Arial" w:eastAsia="Times New Roman" w:hAnsi="Arial" w:cs="Arial"/>
          <w:color w:val="000000"/>
          <w:sz w:val="20"/>
          <w:szCs w:val="20"/>
        </w:rPr>
        <w:t xml:space="preserve"> and 5.</w:t>
      </w:r>
    </w:p>
    <w:p w:rsidR="0056682E" w:rsidRDefault="0056682E" w:rsidP="0056682E">
      <w:pPr>
        <w:spacing w:line="480" w:lineRule="auto"/>
        <w:jc w:val="both"/>
        <w:rPr>
          <w:rFonts w:ascii="Times New Roman" w:hAnsi="Times New Roman"/>
          <w:b/>
          <w:sz w:val="2"/>
          <w:szCs w:val="24"/>
        </w:rPr>
        <w:sectPr w:rsidR="0056682E">
          <w:type w:val="continuous"/>
          <w:pgSz w:w="11907" w:h="16839"/>
          <w:pgMar w:top="1123" w:right="1123" w:bottom="1123" w:left="1123" w:header="720" w:footer="720" w:gutter="0"/>
          <w:cols w:space="425"/>
          <w:docGrid w:linePitch="360"/>
        </w:sect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pStyle w:val="NormalWeb"/>
        <w:spacing w:before="0" w:beforeAutospacing="0" w:after="0" w:afterAutospacing="0" w:line="360" w:lineRule="auto"/>
      </w:pPr>
      <w:r>
        <w:rPr>
          <w:noProof/>
        </w:rPr>
        <w:drawing>
          <wp:inline distT="0" distB="0" distL="114300" distR="114300" wp14:anchorId="13E60F8B" wp14:editId="7BEEF8F2">
            <wp:extent cx="3870960" cy="3352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5"/>
                    <a:stretch>
                      <a:fillRect/>
                    </a:stretch>
                  </pic:blipFill>
                  <pic:spPr>
                    <a:xfrm>
                      <a:off x="0" y="0"/>
                      <a:ext cx="3896252" cy="3374170"/>
                    </a:xfrm>
                    <a:prstGeom prst="rect">
                      <a:avLst/>
                    </a:prstGeom>
                    <a:noFill/>
                    <a:ln w="9525">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2</w:t>
      </w:r>
      <w:r>
        <w:rPr>
          <w:rFonts w:ascii="Times New Roman" w:hAnsi="Times New Roman"/>
          <w:b/>
          <w:sz w:val="24"/>
          <w:szCs w:val="24"/>
        </w:rPr>
        <w:t xml:space="preserve">: </w:t>
      </w:r>
      <w:r>
        <w:rPr>
          <w:rFonts w:ascii="Times New Roman" w:hAnsi="Times New Roman"/>
          <w:b/>
          <w:sz w:val="24"/>
          <w:szCs w:val="24"/>
          <w:lang w:val="en-GB"/>
        </w:rPr>
        <w:t xml:space="preserve">Mean </w:t>
      </w:r>
      <w:r>
        <w:rPr>
          <w:rFonts w:ascii="Times New Roman" w:hAnsi="Times New Roman"/>
          <w:b/>
          <w:sz w:val="24"/>
          <w:szCs w:val="24"/>
        </w:rPr>
        <w:t>Total heterotrophic Count of Bacteria in Active Slurries and Digestates.</w:t>
      </w:r>
    </w:p>
    <w:p w:rsidR="0056682E" w:rsidRDefault="0056682E" w:rsidP="0056682E">
      <w:pPr>
        <w:tabs>
          <w:tab w:val="left" w:pos="9270"/>
        </w:tabs>
        <w:spacing w:after="0" w:line="360" w:lineRule="auto"/>
        <w:jc w:val="both"/>
        <w:rPr>
          <w:rFonts w:ascii="Times New Roman" w:hAnsi="Times New Roman"/>
          <w:b/>
          <w:sz w:val="24"/>
          <w:szCs w:val="24"/>
        </w:rPr>
      </w:pPr>
      <w:r>
        <w:rPr>
          <w:rFonts w:ascii="Times New Roman" w:hAnsi="Times New Roman"/>
          <w:b/>
          <w:sz w:val="24"/>
          <w:szCs w:val="24"/>
        </w:rPr>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56682E" w:rsidRDefault="0056682E" w:rsidP="0056682E">
      <w:pPr>
        <w:pStyle w:val="NormalWeb"/>
        <w:spacing w:after="0" w:afterAutospacing="0" w:line="480" w:lineRule="auto"/>
        <w:rPr>
          <w:b/>
        </w:rPr>
      </w:pPr>
      <w:r>
        <w:rPr>
          <w:noProof/>
        </w:rPr>
        <w:lastRenderedPageBreak/>
        <w:drawing>
          <wp:inline distT="0" distB="0" distL="114300" distR="114300" wp14:anchorId="19D157A0" wp14:editId="0F1B4468">
            <wp:extent cx="3486150" cy="2505075"/>
            <wp:effectExtent l="0" t="0" r="0"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6"/>
                    <a:srcRect b="6480"/>
                    <a:stretch>
                      <a:fillRect/>
                    </a:stretch>
                  </pic:blipFill>
                  <pic:spPr>
                    <a:xfrm>
                      <a:off x="0" y="0"/>
                      <a:ext cx="3491857" cy="2508767"/>
                    </a:xfrm>
                    <a:prstGeom prst="rect">
                      <a:avLst/>
                    </a:prstGeom>
                    <a:noFill/>
                    <a:ln>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3</w:t>
      </w:r>
      <w:r>
        <w:rPr>
          <w:rFonts w:ascii="Times New Roman" w:hAnsi="Times New Roman"/>
          <w:b/>
          <w:sz w:val="24"/>
          <w:szCs w:val="24"/>
        </w:rPr>
        <w:t xml:space="preserve">: </w:t>
      </w:r>
      <w:r>
        <w:rPr>
          <w:rFonts w:ascii="Times New Roman" w:hAnsi="Times New Roman"/>
          <w:b/>
          <w:sz w:val="24"/>
          <w:szCs w:val="24"/>
          <w:lang w:val="en-GB"/>
        </w:rPr>
        <w:t>Mean T</w:t>
      </w:r>
      <w:proofErr w:type="spellStart"/>
      <w:r>
        <w:rPr>
          <w:rFonts w:ascii="Times New Roman" w:hAnsi="Times New Roman"/>
          <w:b/>
          <w:sz w:val="24"/>
          <w:szCs w:val="24"/>
        </w:rPr>
        <w:t>otal</w:t>
      </w:r>
      <w:proofErr w:type="spellEnd"/>
      <w:r>
        <w:rPr>
          <w:rFonts w:ascii="Times New Roman" w:hAnsi="Times New Roman"/>
          <w:b/>
          <w:sz w:val="24"/>
          <w:szCs w:val="24"/>
        </w:rPr>
        <w:t xml:space="preserve"> Heterotrophic Count of Fungi in Active Slurries and Digestates.</w:t>
      </w:r>
    </w:p>
    <w:p w:rsidR="0056682E" w:rsidRDefault="0056682E" w:rsidP="0056682E">
      <w:pPr>
        <w:tabs>
          <w:tab w:val="left" w:pos="9270"/>
        </w:tabs>
        <w:spacing w:after="0" w:line="480" w:lineRule="auto"/>
        <w:jc w:val="both"/>
        <w:rPr>
          <w:rFonts w:ascii="Times New Roman" w:hAnsi="Times New Roman"/>
          <w:b/>
          <w:sz w:val="10"/>
          <w:szCs w:val="24"/>
        </w:rPr>
      </w:pPr>
    </w:p>
    <w:p w:rsidR="0056682E" w:rsidRDefault="0056682E" w:rsidP="0056682E">
      <w:pPr>
        <w:tabs>
          <w:tab w:val="left" w:pos="9270"/>
        </w:tabs>
        <w:spacing w:after="0" w:line="360" w:lineRule="auto"/>
        <w:jc w:val="both"/>
        <w:rPr>
          <w:rFonts w:ascii="Times New Roman" w:hAnsi="Times New Roman"/>
          <w:sz w:val="24"/>
          <w:szCs w:val="24"/>
        </w:rPr>
      </w:pPr>
      <w:r>
        <w:rPr>
          <w:rFonts w:ascii="Times New Roman" w:hAnsi="Times New Roman"/>
          <w:b/>
          <w:sz w:val="24"/>
          <w:szCs w:val="24"/>
        </w:rPr>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56682E" w:rsidRDefault="0056682E" w:rsidP="0056682E">
      <w:pPr>
        <w:pStyle w:val="NormalWeb"/>
        <w:spacing w:before="0" w:beforeAutospacing="0" w:after="0" w:afterAutospacing="0" w:line="480" w:lineRule="auto"/>
      </w:pPr>
      <w:r>
        <w:rPr>
          <w:noProof/>
        </w:rPr>
        <w:drawing>
          <wp:inline distT="0" distB="0" distL="114300" distR="114300" wp14:anchorId="48AA6B41" wp14:editId="4CE16DC3">
            <wp:extent cx="4171315" cy="2838450"/>
            <wp:effectExtent l="0" t="0" r="6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7"/>
                    <a:srcRect t="8388"/>
                    <a:stretch>
                      <a:fillRect/>
                    </a:stretch>
                  </pic:blipFill>
                  <pic:spPr>
                    <a:xfrm>
                      <a:off x="0" y="0"/>
                      <a:ext cx="4181577" cy="2845147"/>
                    </a:xfrm>
                    <a:prstGeom prst="rect">
                      <a:avLst/>
                    </a:prstGeom>
                    <a:noFill/>
                    <a:ln>
                      <a:noFill/>
                    </a:ln>
                  </pic:spPr>
                </pic:pic>
              </a:graphicData>
            </a:graphic>
          </wp:inline>
        </w:drawing>
      </w:r>
    </w:p>
    <w:p w:rsidR="0056682E" w:rsidRDefault="009B4C39" w:rsidP="0056682E">
      <w:pPr>
        <w:pStyle w:val="NormalWeb"/>
        <w:spacing w:before="0" w:beforeAutospacing="0" w:line="480" w:lineRule="auto"/>
        <w:rPr>
          <w:b/>
          <w:bCs/>
          <w:lang w:val="en-GB"/>
        </w:rPr>
      </w:pPr>
      <w:r>
        <w:rPr>
          <w:b/>
          <w:bCs/>
          <w:lang w:val="en-GB"/>
        </w:rPr>
        <w:t>Figure 4</w:t>
      </w:r>
      <w:r w:rsidR="0056682E">
        <w:rPr>
          <w:b/>
          <w:bCs/>
          <w:lang w:val="en-GB"/>
        </w:rPr>
        <w:t>: Daily Biogas Yield of the Alkali-</w:t>
      </w:r>
      <w:proofErr w:type="spellStart"/>
      <w:r w:rsidR="0056682E">
        <w:rPr>
          <w:b/>
          <w:bCs/>
          <w:lang w:val="en-GB"/>
        </w:rPr>
        <w:t>pretreated</w:t>
      </w:r>
      <w:proofErr w:type="spellEnd"/>
      <w:r w:rsidR="0056682E">
        <w:rPr>
          <w:b/>
          <w:bCs/>
          <w:lang w:val="en-GB"/>
        </w:rPr>
        <w:t xml:space="preserve"> substrate combinations</w:t>
      </w:r>
    </w:p>
    <w:p w:rsidR="009B4C39" w:rsidRDefault="009B4C39" w:rsidP="009B4C39">
      <w:pPr>
        <w:pStyle w:val="NormalWeb"/>
        <w:spacing w:after="0" w:afterAutospacing="0" w:line="480" w:lineRule="auto"/>
      </w:pPr>
      <w:r>
        <w:rPr>
          <w:noProof/>
        </w:rPr>
        <w:lastRenderedPageBreak/>
        <w:drawing>
          <wp:inline distT="0" distB="0" distL="114300" distR="114300" wp14:anchorId="3505FBFB" wp14:editId="41A09564">
            <wp:extent cx="4187825" cy="2505075"/>
            <wp:effectExtent l="0" t="0" r="317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8"/>
                    <a:srcRect t="7977"/>
                    <a:stretch>
                      <a:fillRect/>
                    </a:stretch>
                  </pic:blipFill>
                  <pic:spPr>
                    <a:xfrm>
                      <a:off x="0" y="0"/>
                      <a:ext cx="4200547" cy="2512573"/>
                    </a:xfrm>
                    <a:prstGeom prst="rect">
                      <a:avLst/>
                    </a:prstGeom>
                    <a:noFill/>
                    <a:ln>
                      <a:noFill/>
                    </a:ln>
                  </pic:spPr>
                </pic:pic>
              </a:graphicData>
            </a:graphic>
          </wp:inline>
        </w:drawing>
      </w:r>
    </w:p>
    <w:p w:rsidR="009B4C39" w:rsidRDefault="009B4C39" w:rsidP="009B4C39">
      <w:pPr>
        <w:tabs>
          <w:tab w:val="left" w:pos="9270"/>
        </w:tabs>
        <w:spacing w:after="0" w:line="480" w:lineRule="auto"/>
        <w:jc w:val="both"/>
        <w:rPr>
          <w:rFonts w:ascii="Times New Roman" w:hAnsi="Times New Roman"/>
          <w:b/>
          <w:sz w:val="24"/>
          <w:szCs w:val="24"/>
          <w:lang w:val="en-GB"/>
        </w:rPr>
      </w:pPr>
      <w:r>
        <w:rPr>
          <w:rFonts w:ascii="Times New Roman" w:hAnsi="Times New Roman"/>
          <w:b/>
          <w:sz w:val="24"/>
          <w:szCs w:val="24"/>
          <w:lang w:val="en-GB"/>
        </w:rPr>
        <w:t>Figure 5: Daily Biogas Yield of the untreated substrate combinations</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56682E" w:rsidRPr="001115D8" w:rsidRDefault="009B4C39" w:rsidP="0056682E">
      <w:pPr>
        <w:spacing w:after="0" w:line="480" w:lineRule="auto"/>
        <w:jc w:val="both"/>
        <w:rPr>
          <w:rFonts w:ascii="Arial" w:hAnsi="Arial" w:cs="Arial"/>
          <w:b/>
          <w:bCs/>
          <w:color w:val="000000" w:themeColor="text1"/>
          <w:lang w:val="en-GB"/>
        </w:rPr>
      </w:pPr>
      <w:r w:rsidRPr="001115D8">
        <w:rPr>
          <w:rFonts w:ascii="Arial" w:hAnsi="Arial" w:cs="Arial"/>
          <w:b/>
          <w:bCs/>
          <w:color w:val="000000" w:themeColor="text1"/>
          <w:lang w:val="en-GB"/>
        </w:rPr>
        <w:lastRenderedPageBreak/>
        <w:t xml:space="preserve">4. </w:t>
      </w:r>
      <w:r w:rsidR="001115D8" w:rsidRPr="001115D8">
        <w:rPr>
          <w:rFonts w:ascii="Arial" w:hAnsi="Arial" w:cs="Arial"/>
          <w:b/>
          <w:bCs/>
          <w:color w:val="000000" w:themeColor="text1"/>
          <w:lang w:val="en-GB"/>
        </w:rPr>
        <w:t>DISCUSSION</w:t>
      </w:r>
    </w:p>
    <w:p w:rsidR="0056682E" w:rsidRPr="001115D8" w:rsidRDefault="0056682E" w:rsidP="0056682E">
      <w:pPr>
        <w:widowControl w:val="0"/>
        <w:autoSpaceDE w:val="0"/>
        <w:autoSpaceDN w:val="0"/>
        <w:adjustRightInd w:val="0"/>
        <w:snapToGrid w:val="0"/>
        <w:spacing w:after="0" w:line="480" w:lineRule="auto"/>
        <w:jc w:val="both"/>
        <w:rPr>
          <w:rFonts w:ascii="Arial" w:hAnsi="Arial" w:cs="Arial"/>
          <w:color w:val="000000"/>
          <w:sz w:val="20"/>
          <w:szCs w:val="20"/>
        </w:rPr>
      </w:pPr>
      <w:r w:rsidRPr="001115D8">
        <w:rPr>
          <w:rFonts w:ascii="Arial" w:hAnsi="Arial" w:cs="Arial"/>
          <w:sz w:val="20"/>
          <w:szCs w:val="20"/>
        </w:rPr>
        <w:t xml:space="preserve">There is wide microbial diversity in anaerobic digesters which either act alone or in synergy, to achieve high yield. The microbial species play a crucial role in biogas production and are substrate-specific </w:t>
      </w:r>
      <w:r w:rsidR="0076477C">
        <w:rPr>
          <w:rFonts w:ascii="Arial" w:eastAsia="Times New Roman" w:hAnsi="Arial" w:cs="Arial"/>
          <w:sz w:val="20"/>
          <w:szCs w:val="20"/>
        </w:rPr>
        <w:t>[8</w:t>
      </w:r>
      <w:r w:rsidR="0076477C" w:rsidRPr="00847251">
        <w:rPr>
          <w:rFonts w:ascii="Arial" w:eastAsia="Times New Roman" w:hAnsi="Arial" w:cs="Arial"/>
          <w:sz w:val="20"/>
          <w:szCs w:val="20"/>
        </w:rPr>
        <w:t>]</w:t>
      </w:r>
      <w:r w:rsidRPr="001115D8">
        <w:rPr>
          <w:rFonts w:ascii="Arial" w:hAnsi="Arial" w:cs="Arial"/>
          <w:sz w:val="20"/>
          <w:szCs w:val="20"/>
        </w:rPr>
        <w:t xml:space="preserve">. The findings in this study agree with the reports of Asikong </w:t>
      </w:r>
      <w:r w:rsidRPr="001115D8">
        <w:rPr>
          <w:rFonts w:ascii="Arial" w:hAnsi="Arial" w:cs="Arial"/>
          <w:i/>
          <w:iCs/>
          <w:sz w:val="20"/>
          <w:szCs w:val="20"/>
        </w:rPr>
        <w:t>et</w:t>
      </w:r>
      <w:r w:rsidRPr="001115D8">
        <w:rPr>
          <w:rFonts w:ascii="Arial" w:hAnsi="Arial" w:cs="Arial"/>
          <w:i/>
          <w:iCs/>
          <w:sz w:val="20"/>
          <w:szCs w:val="20"/>
          <w:lang w:val="en-GB"/>
        </w:rPr>
        <w:t xml:space="preserve"> </w:t>
      </w:r>
      <w:r w:rsidRPr="001115D8">
        <w:rPr>
          <w:rFonts w:ascii="Arial" w:hAnsi="Arial" w:cs="Arial"/>
          <w:i/>
          <w:iCs/>
          <w:sz w:val="20"/>
          <w:szCs w:val="20"/>
        </w:rPr>
        <w:t>al</w:t>
      </w:r>
      <w:r w:rsidRPr="001115D8">
        <w:rPr>
          <w:rFonts w:ascii="Arial" w:hAnsi="Arial" w:cs="Arial"/>
          <w:sz w:val="20"/>
          <w:szCs w:val="20"/>
        </w:rPr>
        <w:t xml:space="preserve">. </w:t>
      </w:r>
      <w:r w:rsidR="0076477C">
        <w:rPr>
          <w:rFonts w:ascii="Arial" w:eastAsia="Times New Roman" w:hAnsi="Arial" w:cs="Arial"/>
          <w:sz w:val="20"/>
          <w:szCs w:val="20"/>
        </w:rPr>
        <w:t>[7</w:t>
      </w:r>
      <w:r w:rsidR="0076477C" w:rsidRPr="00847251">
        <w:rPr>
          <w:rFonts w:ascii="Arial" w:eastAsia="Times New Roman" w:hAnsi="Arial" w:cs="Arial"/>
          <w:sz w:val="20"/>
          <w:szCs w:val="20"/>
        </w:rPr>
        <w:t>]</w:t>
      </w:r>
      <w:r w:rsidRPr="001115D8">
        <w:rPr>
          <w:rFonts w:ascii="Arial" w:hAnsi="Arial" w:cs="Arial"/>
          <w:sz w:val="20"/>
          <w:szCs w:val="20"/>
        </w:rPr>
        <w:t xml:space="preserve"> who reported the presence of the following genera of bacteria</w:t>
      </w:r>
      <w:r w:rsidRPr="001115D8">
        <w:rPr>
          <w:rFonts w:ascii="Arial" w:hAnsi="Arial" w:cs="Arial"/>
          <w:sz w:val="20"/>
          <w:szCs w:val="20"/>
          <w:lang w:val="en-GB"/>
        </w:rPr>
        <w:t xml:space="preserve">: </w:t>
      </w:r>
      <w:r w:rsidRPr="001115D8">
        <w:rPr>
          <w:rFonts w:ascii="Arial" w:hAnsi="Arial" w:cs="Arial"/>
          <w:i/>
          <w:iCs/>
          <w:color w:val="000000"/>
          <w:sz w:val="20"/>
          <w:szCs w:val="20"/>
        </w:rPr>
        <w:t xml:space="preserve">Pseudomonas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Escherichia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Bacillus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Salmonella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Staphylococcus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Shigella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w:t>
      </w:r>
      <w:r w:rsidRPr="001115D8">
        <w:rPr>
          <w:rFonts w:ascii="Arial" w:hAnsi="Arial" w:cs="Arial"/>
          <w:color w:val="000000"/>
          <w:sz w:val="20"/>
          <w:szCs w:val="20"/>
        </w:rPr>
        <w:t>and</w:t>
      </w:r>
      <w:r w:rsidRPr="001115D8">
        <w:rPr>
          <w:rFonts w:ascii="Arial" w:hAnsi="Arial" w:cs="Arial"/>
          <w:i/>
          <w:iCs/>
          <w:color w:val="000000"/>
          <w:sz w:val="20"/>
          <w:szCs w:val="20"/>
        </w:rPr>
        <w:t xml:space="preserve"> Micrococcus </w:t>
      </w:r>
      <w:proofErr w:type="spellStart"/>
      <w:r w:rsidRPr="001115D8">
        <w:rPr>
          <w:rFonts w:ascii="Arial" w:hAnsi="Arial" w:cs="Arial"/>
          <w:color w:val="000000"/>
          <w:sz w:val="20"/>
          <w:szCs w:val="20"/>
        </w:rPr>
        <w:t>sp</w:t>
      </w:r>
      <w:proofErr w:type="spellEnd"/>
      <w:r w:rsidRPr="001115D8">
        <w:rPr>
          <w:rFonts w:ascii="Arial" w:hAnsi="Arial" w:cs="Arial"/>
          <w:color w:val="000000"/>
          <w:sz w:val="20"/>
          <w:szCs w:val="20"/>
        </w:rPr>
        <w:t>,</w:t>
      </w:r>
      <w:r w:rsidRPr="001115D8">
        <w:rPr>
          <w:rFonts w:ascii="Arial" w:hAnsi="Arial" w:cs="Arial"/>
          <w:color w:val="000000"/>
          <w:sz w:val="20"/>
          <w:szCs w:val="20"/>
          <w:lang w:val="en-GB"/>
        </w:rPr>
        <w:t xml:space="preserve"> </w:t>
      </w:r>
      <w:r w:rsidRPr="001115D8">
        <w:rPr>
          <w:rFonts w:ascii="Arial" w:hAnsi="Arial" w:cs="Arial"/>
          <w:color w:val="000000"/>
          <w:sz w:val="20"/>
          <w:szCs w:val="20"/>
        </w:rPr>
        <w:t>while</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fungi isolated were reported as </w:t>
      </w:r>
      <w:r w:rsidRPr="001115D8">
        <w:rPr>
          <w:rFonts w:ascii="Arial" w:hAnsi="Arial" w:cs="Arial"/>
          <w:i/>
          <w:iCs/>
          <w:color w:val="000000"/>
          <w:sz w:val="20"/>
          <w:szCs w:val="20"/>
        </w:rPr>
        <w:t xml:space="preserve">Fusarium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Mucor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w:t>
      </w:r>
      <w:r w:rsidRPr="001115D8">
        <w:rPr>
          <w:rFonts w:ascii="Arial" w:hAnsi="Arial" w:cs="Arial"/>
          <w:color w:val="000000"/>
          <w:sz w:val="20"/>
          <w:szCs w:val="20"/>
        </w:rPr>
        <w:t>and</w:t>
      </w:r>
      <w:r w:rsidRPr="001115D8">
        <w:rPr>
          <w:rFonts w:ascii="Arial" w:hAnsi="Arial" w:cs="Arial"/>
          <w:i/>
          <w:iCs/>
          <w:color w:val="000000"/>
          <w:sz w:val="20"/>
          <w:szCs w:val="20"/>
        </w:rPr>
        <w:t xml:space="preserve"> Penicillium </w:t>
      </w:r>
      <w:r w:rsidRPr="001115D8">
        <w:rPr>
          <w:rFonts w:ascii="Arial" w:hAnsi="Arial" w:cs="Arial"/>
          <w:color w:val="000000"/>
          <w:sz w:val="20"/>
          <w:szCs w:val="20"/>
        </w:rPr>
        <w:t xml:space="preserve">sp. However, they did not report </w:t>
      </w:r>
      <w:r w:rsidRPr="001115D8">
        <w:rPr>
          <w:rFonts w:ascii="Arial" w:hAnsi="Arial" w:cs="Arial"/>
          <w:sz w:val="20"/>
          <w:szCs w:val="20"/>
        </w:rPr>
        <w:t>on</w:t>
      </w:r>
      <w:r w:rsidRPr="001115D8">
        <w:rPr>
          <w:rFonts w:ascii="Arial" w:hAnsi="Arial" w:cs="Arial"/>
          <w:sz w:val="20"/>
          <w:szCs w:val="20"/>
          <w:lang w:val="en-GB"/>
        </w:rPr>
        <w:t xml:space="preserve"> </w:t>
      </w:r>
      <w:r w:rsidRPr="001115D8">
        <w:rPr>
          <w:rFonts w:ascii="Arial" w:hAnsi="Arial" w:cs="Arial"/>
          <w:i/>
          <w:iCs/>
          <w:sz w:val="20"/>
          <w:szCs w:val="20"/>
        </w:rPr>
        <w:t xml:space="preserve">Aspergillus </w:t>
      </w:r>
      <w:proofErr w:type="spellStart"/>
      <w:r w:rsidRPr="001115D8">
        <w:rPr>
          <w:rFonts w:ascii="Arial" w:hAnsi="Arial" w:cs="Arial"/>
          <w:i/>
          <w:iCs/>
          <w:sz w:val="20"/>
          <w:szCs w:val="20"/>
        </w:rPr>
        <w:t>niger</w:t>
      </w:r>
      <w:proofErr w:type="spellEnd"/>
      <w:r w:rsidRPr="001115D8">
        <w:rPr>
          <w:rFonts w:ascii="Arial" w:hAnsi="Arial" w:cs="Arial"/>
          <w:i/>
          <w:iCs/>
          <w:sz w:val="20"/>
          <w:szCs w:val="20"/>
          <w:lang w:val="en-GB"/>
        </w:rPr>
        <w:t xml:space="preserve"> </w:t>
      </w:r>
      <w:r w:rsidRPr="001115D8">
        <w:rPr>
          <w:rFonts w:ascii="Arial" w:hAnsi="Arial" w:cs="Arial"/>
          <w:sz w:val="20"/>
          <w:szCs w:val="20"/>
        </w:rPr>
        <w:t>and</w:t>
      </w:r>
      <w:r w:rsidRPr="001115D8">
        <w:rPr>
          <w:rFonts w:ascii="Arial" w:hAnsi="Arial" w:cs="Arial"/>
          <w:i/>
          <w:iCs/>
          <w:sz w:val="20"/>
          <w:szCs w:val="20"/>
        </w:rPr>
        <w:t xml:space="preserve"> Saccharomyces cerevisiae</w:t>
      </w:r>
      <w:r w:rsidRPr="001115D8">
        <w:rPr>
          <w:rFonts w:ascii="Arial" w:hAnsi="Arial" w:cs="Arial"/>
          <w:sz w:val="20"/>
          <w:szCs w:val="20"/>
        </w:rPr>
        <w:t>, as reported in this study.</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Results of the total heterotrophic counts in the untreated and alkali</w:t>
      </w:r>
      <w:r w:rsidRPr="001115D8">
        <w:rPr>
          <w:rFonts w:ascii="Arial" w:hAnsi="Arial" w:cs="Arial"/>
          <w:sz w:val="20"/>
          <w:szCs w:val="20"/>
          <w:lang w:val="en-GB"/>
        </w:rPr>
        <w:t>-pretrea</w:t>
      </w:r>
      <w:r w:rsidRPr="001115D8">
        <w:rPr>
          <w:rFonts w:ascii="Arial" w:hAnsi="Arial" w:cs="Arial"/>
          <w:sz w:val="20"/>
          <w:szCs w:val="20"/>
        </w:rPr>
        <w:t xml:space="preserve">ted lone substrates, during and after anaerobic digestion showed a variation in the anaerobic bacterial and fungal counts, as </w:t>
      </w:r>
      <w:proofErr w:type="spellStart"/>
      <w:r w:rsidRPr="001115D8">
        <w:rPr>
          <w:rFonts w:ascii="Arial" w:hAnsi="Arial" w:cs="Arial"/>
          <w:sz w:val="20"/>
          <w:szCs w:val="20"/>
        </w:rPr>
        <w:t>biodigestion</w:t>
      </w:r>
      <w:proofErr w:type="spellEnd"/>
      <w:r w:rsidRPr="001115D8">
        <w:rPr>
          <w:rFonts w:ascii="Arial" w:hAnsi="Arial" w:cs="Arial"/>
          <w:sz w:val="20"/>
          <w:szCs w:val="20"/>
        </w:rPr>
        <w:t xml:space="preserve"> progressed. The counts slightly increased within the last weeks</w:t>
      </w:r>
      <w:r w:rsidRPr="001115D8">
        <w:rPr>
          <w:rFonts w:ascii="Arial" w:hAnsi="Arial" w:cs="Arial"/>
          <w:sz w:val="20"/>
          <w:szCs w:val="20"/>
          <w:lang w:val="en-GB"/>
        </w:rPr>
        <w:t xml:space="preserve"> </w:t>
      </w:r>
      <w:r w:rsidRPr="001115D8">
        <w:rPr>
          <w:rFonts w:ascii="Arial" w:hAnsi="Arial" w:cs="Arial"/>
          <w:sz w:val="20"/>
          <w:szCs w:val="20"/>
        </w:rPr>
        <w:t xml:space="preserve">of digestion. This increase in </w:t>
      </w:r>
      <w:proofErr w:type="spellStart"/>
      <w:r w:rsidRPr="001115D8">
        <w:rPr>
          <w:rFonts w:ascii="Arial" w:hAnsi="Arial" w:cs="Arial"/>
          <w:sz w:val="20"/>
          <w:szCs w:val="20"/>
          <w:lang w:val="en-GB"/>
        </w:rPr>
        <w:t>microb</w:t>
      </w:r>
      <w:r w:rsidRPr="001115D8">
        <w:rPr>
          <w:rFonts w:ascii="Arial" w:hAnsi="Arial" w:cs="Arial"/>
          <w:sz w:val="20"/>
          <w:szCs w:val="20"/>
        </w:rPr>
        <w:t>ial</w:t>
      </w:r>
      <w:proofErr w:type="spellEnd"/>
      <w:r w:rsidRPr="001115D8">
        <w:rPr>
          <w:rFonts w:ascii="Arial" w:hAnsi="Arial" w:cs="Arial"/>
          <w:sz w:val="20"/>
          <w:szCs w:val="20"/>
        </w:rPr>
        <w:t xml:space="preserve"> load of the digestates may be because large populations of anaerobic and facultative anaerobic organisms are usually involved in the </w:t>
      </w:r>
      <w:r w:rsidR="0076477C">
        <w:rPr>
          <w:rFonts w:ascii="Arial" w:hAnsi="Arial" w:cs="Arial"/>
          <w:sz w:val="20"/>
          <w:szCs w:val="20"/>
        </w:rPr>
        <w:t>successive</w:t>
      </w:r>
      <w:r w:rsidRPr="001115D8">
        <w:rPr>
          <w:rFonts w:ascii="Arial" w:hAnsi="Arial" w:cs="Arial"/>
          <w:sz w:val="20"/>
          <w:szCs w:val="20"/>
          <w:lang w:val="en-GB"/>
        </w:rPr>
        <w:t xml:space="preserve"> </w:t>
      </w:r>
      <w:r w:rsidRPr="001115D8">
        <w:rPr>
          <w:rFonts w:ascii="Arial" w:hAnsi="Arial" w:cs="Arial"/>
          <w:sz w:val="20"/>
          <w:szCs w:val="20"/>
        </w:rPr>
        <w:t xml:space="preserve">phases of anaerobic digestion </w:t>
      </w:r>
      <w:r w:rsidR="0076477C">
        <w:rPr>
          <w:rFonts w:ascii="Arial" w:eastAsia="Times New Roman" w:hAnsi="Arial" w:cs="Arial"/>
          <w:sz w:val="20"/>
          <w:szCs w:val="20"/>
        </w:rPr>
        <w:t>[9</w:t>
      </w:r>
      <w:r w:rsidR="0076477C" w:rsidRPr="00847251">
        <w:rPr>
          <w:rFonts w:ascii="Arial" w:eastAsia="Times New Roman" w:hAnsi="Arial" w:cs="Arial"/>
          <w:sz w:val="20"/>
          <w:szCs w:val="20"/>
        </w:rPr>
        <w:t>]</w:t>
      </w:r>
      <w:r w:rsidRPr="001115D8">
        <w:rPr>
          <w:rFonts w:ascii="Arial" w:hAnsi="Arial" w:cs="Arial"/>
          <w:sz w:val="20"/>
          <w:szCs w:val="20"/>
        </w:rPr>
        <w:t>. This could also</w:t>
      </w:r>
      <w:r w:rsidRPr="001115D8">
        <w:rPr>
          <w:rFonts w:ascii="Arial" w:hAnsi="Arial" w:cs="Arial"/>
          <w:sz w:val="20"/>
          <w:szCs w:val="20"/>
          <w:lang w:val="en-GB"/>
        </w:rPr>
        <w:t xml:space="preserve"> </w:t>
      </w:r>
      <w:r w:rsidRPr="001115D8">
        <w:rPr>
          <w:rFonts w:ascii="Arial" w:hAnsi="Arial" w:cs="Arial"/>
          <w:sz w:val="20"/>
          <w:szCs w:val="20"/>
        </w:rPr>
        <w:t xml:space="preserve">be attributed to the nature of the substrates (in this case, lignocellulose) fed into the digester, as it obviously determines the type and extent of fermentative bacteria and fungi present in the digester and the subsequent biogas yield </w:t>
      </w:r>
      <w:r w:rsidR="0076477C">
        <w:rPr>
          <w:rFonts w:ascii="Arial" w:eastAsia="Times New Roman" w:hAnsi="Arial" w:cs="Arial"/>
          <w:sz w:val="20"/>
          <w:szCs w:val="20"/>
        </w:rPr>
        <w:t>[10</w:t>
      </w:r>
      <w:r w:rsidR="0076477C" w:rsidRPr="00847251">
        <w:rPr>
          <w:rFonts w:ascii="Arial" w:eastAsia="Times New Roman" w:hAnsi="Arial" w:cs="Arial"/>
          <w:sz w:val="20"/>
          <w:szCs w:val="20"/>
        </w:rPr>
        <w:t>]</w:t>
      </w:r>
      <w:r w:rsidRPr="001115D8">
        <w:rPr>
          <w:rFonts w:ascii="Arial" w:hAnsi="Arial" w:cs="Arial"/>
          <w:sz w:val="20"/>
          <w:szCs w:val="20"/>
        </w:rPr>
        <w:t>. There may have been an extended hydrolysis rate, responsible for availing the microorganisms of the necessary nutritional requirements, for growth and multiplication. Different substrates</w:t>
      </w:r>
      <w:r w:rsidRPr="001115D8">
        <w:rPr>
          <w:rFonts w:ascii="Arial" w:hAnsi="Arial" w:cs="Arial"/>
          <w:sz w:val="20"/>
          <w:szCs w:val="20"/>
          <w:lang w:val="en-GB"/>
        </w:rPr>
        <w:t xml:space="preserve"> </w:t>
      </w:r>
      <w:r w:rsidRPr="001115D8">
        <w:rPr>
          <w:rFonts w:ascii="Arial" w:hAnsi="Arial" w:cs="Arial"/>
          <w:sz w:val="20"/>
          <w:szCs w:val="20"/>
        </w:rPr>
        <w:t>contain varying amounts of nutrients, which the microbes feed on and this could also be another underlying reason for the microbial counts during and after digestion, as recorded.</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 xml:space="preserve">Results obtained from this study also showed that some genera of bacteria such as </w:t>
      </w:r>
      <w:r w:rsidRPr="001115D8">
        <w:rPr>
          <w:rFonts w:ascii="Arial" w:hAnsi="Arial" w:cs="Arial"/>
          <w:i/>
          <w:iCs/>
          <w:sz w:val="20"/>
          <w:szCs w:val="20"/>
        </w:rPr>
        <w:t xml:space="preserve">Bacillus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Staphylococcus </w:t>
      </w:r>
      <w:proofErr w:type="spellStart"/>
      <w:r w:rsidRPr="001115D8">
        <w:rPr>
          <w:rFonts w:ascii="Arial" w:hAnsi="Arial" w:cs="Arial"/>
          <w:i/>
          <w:iCs/>
          <w:sz w:val="20"/>
          <w:szCs w:val="20"/>
        </w:rPr>
        <w:t>sp</w:t>
      </w:r>
      <w:proofErr w:type="spellEnd"/>
      <w:r w:rsidRPr="001115D8">
        <w:rPr>
          <w:rFonts w:ascii="Arial" w:hAnsi="Arial" w:cs="Arial"/>
          <w:i/>
          <w:iCs/>
          <w:sz w:val="20"/>
          <w:szCs w:val="20"/>
        </w:rPr>
        <w:t>, Enterococcus</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Pseudomonas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Micrococcus </w:t>
      </w:r>
      <w:proofErr w:type="spellStart"/>
      <w:r w:rsidRPr="001115D8">
        <w:rPr>
          <w:rFonts w:ascii="Arial" w:hAnsi="Arial" w:cs="Arial"/>
          <w:sz w:val="20"/>
          <w:szCs w:val="20"/>
        </w:rPr>
        <w:t>sp</w:t>
      </w:r>
      <w:proofErr w:type="spellEnd"/>
      <w:r w:rsidRPr="001115D8">
        <w:rPr>
          <w:rFonts w:ascii="Arial" w:hAnsi="Arial" w:cs="Arial"/>
          <w:sz w:val="20"/>
          <w:szCs w:val="20"/>
          <w:lang w:val="en-GB"/>
        </w:rPr>
        <w:t xml:space="preserve"> </w:t>
      </w:r>
      <w:r w:rsidRPr="001115D8">
        <w:rPr>
          <w:rFonts w:ascii="Arial" w:hAnsi="Arial" w:cs="Arial"/>
          <w:sz w:val="20"/>
          <w:szCs w:val="20"/>
        </w:rPr>
        <w:t>and fungi such as</w:t>
      </w:r>
      <w:r w:rsidRPr="001115D8">
        <w:rPr>
          <w:rFonts w:ascii="Arial" w:hAnsi="Arial" w:cs="Arial"/>
          <w:sz w:val="20"/>
          <w:szCs w:val="20"/>
          <w:lang w:val="en-GB"/>
        </w:rPr>
        <w:t xml:space="preserve"> </w:t>
      </w:r>
      <w:r w:rsidRPr="001115D8">
        <w:rPr>
          <w:rFonts w:ascii="Arial" w:hAnsi="Arial" w:cs="Arial"/>
          <w:i/>
          <w:iCs/>
          <w:sz w:val="20"/>
          <w:szCs w:val="20"/>
        </w:rPr>
        <w:t>Fusarium</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Penicillium</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Saccharomyces </w:t>
      </w:r>
      <w:proofErr w:type="spellStart"/>
      <w:r w:rsidRPr="001115D8">
        <w:rPr>
          <w:rFonts w:ascii="Arial" w:hAnsi="Arial" w:cs="Arial"/>
          <w:i/>
          <w:iCs/>
          <w:sz w:val="20"/>
          <w:szCs w:val="20"/>
        </w:rPr>
        <w:t>sp</w:t>
      </w:r>
      <w:proofErr w:type="spellEnd"/>
      <w:r w:rsidRPr="001115D8">
        <w:rPr>
          <w:rFonts w:ascii="Arial" w:hAnsi="Arial" w:cs="Arial"/>
          <w:i/>
          <w:iCs/>
          <w:sz w:val="20"/>
          <w:szCs w:val="20"/>
          <w:lang w:val="en-GB"/>
        </w:rPr>
        <w:t xml:space="preserve"> </w:t>
      </w:r>
      <w:r w:rsidRPr="001115D8">
        <w:rPr>
          <w:rFonts w:ascii="Arial" w:hAnsi="Arial" w:cs="Arial"/>
          <w:i/>
          <w:iCs/>
          <w:sz w:val="20"/>
          <w:szCs w:val="20"/>
        </w:rPr>
        <w:t>and Aspergillus</w:t>
      </w:r>
      <w:r w:rsidRPr="001115D8">
        <w:rPr>
          <w:rFonts w:ascii="Arial" w:hAnsi="Arial" w:cs="Arial"/>
          <w:sz w:val="20"/>
          <w:szCs w:val="20"/>
        </w:rPr>
        <w:t xml:space="preserve"> </w:t>
      </w:r>
      <w:proofErr w:type="spellStart"/>
      <w:r w:rsidRPr="001115D8">
        <w:rPr>
          <w:rFonts w:ascii="Arial" w:hAnsi="Arial" w:cs="Arial"/>
          <w:sz w:val="20"/>
          <w:szCs w:val="20"/>
        </w:rPr>
        <w:t>sp</w:t>
      </w:r>
      <w:proofErr w:type="spellEnd"/>
      <w:r w:rsidRPr="001115D8">
        <w:rPr>
          <w:rFonts w:ascii="Arial" w:hAnsi="Arial" w:cs="Arial"/>
          <w:sz w:val="20"/>
          <w:szCs w:val="20"/>
          <w:lang w:val="en-GB"/>
        </w:rPr>
        <w:t xml:space="preserve"> </w:t>
      </w:r>
      <w:r w:rsidRPr="001115D8">
        <w:rPr>
          <w:rFonts w:ascii="Arial" w:hAnsi="Arial" w:cs="Arial"/>
          <w:sz w:val="20"/>
          <w:szCs w:val="20"/>
        </w:rPr>
        <w:t>extended from one phase of the digestion to another, suggesting microbial succession during the anaerobic digestion process.</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lang w:val="en-GB"/>
        </w:rPr>
      </w:pPr>
      <w:r w:rsidRPr="001115D8">
        <w:rPr>
          <w:rFonts w:ascii="Arial" w:hAnsi="Arial" w:cs="Arial"/>
          <w:color w:val="000000"/>
          <w:sz w:val="20"/>
          <w:szCs w:val="20"/>
        </w:rPr>
        <w:t xml:space="preserve">The main objective of pretreatment is to alter the structure of the </w:t>
      </w:r>
      <w:proofErr w:type="spellStart"/>
      <w:r w:rsidRPr="001115D8">
        <w:rPr>
          <w:rFonts w:ascii="Arial" w:hAnsi="Arial" w:cs="Arial"/>
          <w:color w:val="000000"/>
          <w:sz w:val="20"/>
          <w:szCs w:val="20"/>
        </w:rPr>
        <w:t>holocellulose</w:t>
      </w:r>
      <w:proofErr w:type="spellEnd"/>
      <w:r w:rsidRPr="001115D8">
        <w:rPr>
          <w:rFonts w:ascii="Arial" w:hAnsi="Arial" w:cs="Arial"/>
          <w:color w:val="000000"/>
          <w:sz w:val="20"/>
          <w:szCs w:val="20"/>
        </w:rPr>
        <w:t xml:space="preserve"> and avail it for bioconversion.</w:t>
      </w:r>
      <w:r w:rsidRPr="001115D8">
        <w:rPr>
          <w:rFonts w:ascii="Arial" w:hAnsi="Arial" w:cs="Arial"/>
          <w:color w:val="000000"/>
          <w:sz w:val="20"/>
          <w:szCs w:val="20"/>
          <w:lang w:val="en-GB"/>
        </w:rPr>
        <w:t xml:space="preserve"> </w:t>
      </w:r>
      <w:r w:rsidRPr="001115D8">
        <w:rPr>
          <w:rFonts w:ascii="Arial" w:hAnsi="Arial" w:cs="Arial"/>
          <w:color w:val="000000"/>
          <w:sz w:val="20"/>
          <w:szCs w:val="20"/>
        </w:rPr>
        <w:t>Mechanical pretreatment (shredding, grinding, milling, crushing, etc.) to reduce particle size, thereby increasing surface area, improves biogas yield</w:t>
      </w:r>
      <w:r w:rsidRPr="001115D8">
        <w:rPr>
          <w:rFonts w:ascii="Arial" w:hAnsi="Arial" w:cs="Arial"/>
          <w:color w:val="000000"/>
          <w:sz w:val="20"/>
          <w:szCs w:val="20"/>
          <w:lang w:val="en-GB"/>
        </w:rPr>
        <w:t xml:space="preserve"> </w:t>
      </w:r>
      <w:r w:rsidRPr="001115D8">
        <w:rPr>
          <w:rFonts w:ascii="Arial" w:hAnsi="Arial" w:cs="Arial"/>
          <w:color w:val="000000"/>
          <w:sz w:val="20"/>
          <w:szCs w:val="20"/>
        </w:rPr>
        <w:t>up</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to 83 % </w:t>
      </w:r>
      <w:r w:rsidR="00C00AFD" w:rsidRPr="00847251">
        <w:rPr>
          <w:rFonts w:ascii="Arial" w:eastAsia="Times New Roman" w:hAnsi="Arial" w:cs="Arial"/>
          <w:sz w:val="20"/>
          <w:szCs w:val="20"/>
        </w:rPr>
        <w:t>[11]</w:t>
      </w:r>
      <w:r w:rsidRPr="001115D8">
        <w:rPr>
          <w:rFonts w:ascii="Arial" w:hAnsi="Arial" w:cs="Arial"/>
          <w:color w:val="000000"/>
          <w:sz w:val="20"/>
          <w:szCs w:val="20"/>
        </w:rPr>
        <w:t xml:space="preserve">. It is a suitable procedure to be adopted in the first instance, </w:t>
      </w:r>
      <w:r w:rsidR="001115D8" w:rsidRPr="001115D8">
        <w:rPr>
          <w:rFonts w:ascii="Arial" w:hAnsi="Arial" w:cs="Arial"/>
          <w:color w:val="000000"/>
          <w:sz w:val="20"/>
          <w:szCs w:val="20"/>
        </w:rPr>
        <w:t>and then</w:t>
      </w:r>
      <w:r w:rsidRPr="001115D8">
        <w:rPr>
          <w:rFonts w:ascii="Arial" w:hAnsi="Arial" w:cs="Arial"/>
          <w:color w:val="000000"/>
          <w:sz w:val="20"/>
          <w:szCs w:val="20"/>
        </w:rPr>
        <w:t xml:space="preserve"> subsequently combine</w:t>
      </w:r>
      <w:r w:rsidRPr="001115D8">
        <w:rPr>
          <w:rFonts w:ascii="Arial" w:hAnsi="Arial" w:cs="Arial"/>
          <w:color w:val="000000"/>
          <w:sz w:val="20"/>
          <w:szCs w:val="20"/>
          <w:lang w:val="en-GB"/>
        </w:rPr>
        <w:t>d</w:t>
      </w:r>
      <w:r w:rsidRPr="001115D8">
        <w:rPr>
          <w:rFonts w:ascii="Arial" w:hAnsi="Arial" w:cs="Arial"/>
          <w:color w:val="000000"/>
          <w:sz w:val="20"/>
          <w:szCs w:val="20"/>
        </w:rPr>
        <w:t xml:space="preserve"> with other pretreatment methods, to achieve a greater improvement in biogas yield.</w:t>
      </w:r>
      <w:r w:rsidRPr="001115D8">
        <w:rPr>
          <w:rFonts w:ascii="Arial" w:eastAsia="Times New Roman" w:hAnsi="Arial" w:cs="Arial"/>
          <w:iCs/>
          <w:color w:val="000000"/>
          <w:sz w:val="20"/>
          <w:szCs w:val="20"/>
          <w:lang w:val="en-GB"/>
        </w:rPr>
        <w:t xml:space="preserve"> In the untreated set up, W</w:t>
      </w:r>
      <w:r w:rsidR="00490E00" w:rsidRPr="001115D8">
        <w:rPr>
          <w:rFonts w:ascii="Arial" w:hAnsi="Arial" w:cs="Arial"/>
          <w:color w:val="000000"/>
          <w:sz w:val="20"/>
          <w:szCs w:val="20"/>
        </w:rPr>
        <w:t>water</w:t>
      </w:r>
      <w:r w:rsidRPr="001115D8">
        <w:rPr>
          <w:rFonts w:ascii="Arial" w:hAnsi="Arial" w:cs="Arial"/>
          <w:color w:val="000000"/>
          <w:sz w:val="20"/>
          <w:szCs w:val="20"/>
        </w:rPr>
        <w:t xml:space="preserve"> hyacinth (WH+CR) showed the best biogas yield of up</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to </w:t>
      </w:r>
      <w:r w:rsidRPr="001115D8">
        <w:rPr>
          <w:rFonts w:ascii="Arial" w:hAnsi="Arial" w:cs="Arial"/>
          <w:color w:val="000000"/>
          <w:sz w:val="20"/>
          <w:szCs w:val="20"/>
          <w:lang w:val="en-GB"/>
        </w:rPr>
        <w:t xml:space="preserve">303.565 </w:t>
      </w:r>
      <w:r w:rsidRPr="001115D8">
        <w:rPr>
          <w:rFonts w:ascii="Arial" w:hAnsi="Arial" w:cs="Arial"/>
          <w:color w:val="000000"/>
          <w:sz w:val="20"/>
          <w:szCs w:val="20"/>
        </w:rPr>
        <w:t>ml per day</w:t>
      </w:r>
      <w:r w:rsidRPr="001115D8">
        <w:rPr>
          <w:rFonts w:ascii="Arial" w:hAnsi="Arial" w:cs="Arial"/>
          <w:color w:val="000000"/>
          <w:sz w:val="20"/>
          <w:szCs w:val="20"/>
          <w:lang w:val="en-GB"/>
        </w:rPr>
        <w:t xml:space="preserve"> on the 28</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w:t>
      </w:r>
      <w:r w:rsidRPr="001115D8">
        <w:rPr>
          <w:rFonts w:ascii="Arial" w:hAnsi="Arial" w:cs="Arial"/>
          <w:color w:val="000000"/>
          <w:sz w:val="20"/>
          <w:szCs w:val="20"/>
        </w:rPr>
        <w:t>, followed by maize cobs (</w:t>
      </w:r>
      <w:r w:rsidRPr="001115D8">
        <w:rPr>
          <w:rFonts w:ascii="Arial" w:hAnsi="Arial" w:cs="Arial"/>
          <w:color w:val="000000"/>
          <w:sz w:val="20"/>
          <w:szCs w:val="20"/>
          <w:lang w:val="en-GB"/>
        </w:rPr>
        <w:t xml:space="preserve">196.794 </w:t>
      </w:r>
      <w:r w:rsidRPr="001115D8">
        <w:rPr>
          <w:rFonts w:ascii="Arial" w:hAnsi="Arial" w:cs="Arial"/>
          <w:color w:val="000000"/>
          <w:sz w:val="20"/>
          <w:szCs w:val="20"/>
        </w:rPr>
        <w:t xml:space="preserve">ml) and lastly, rice straw </w:t>
      </w:r>
      <w:r w:rsidRPr="001115D8">
        <w:rPr>
          <w:rFonts w:ascii="Arial" w:hAnsi="Arial" w:cs="Arial"/>
          <w:color w:val="000000"/>
          <w:sz w:val="20"/>
          <w:szCs w:val="20"/>
        </w:rPr>
        <w:lastRenderedPageBreak/>
        <w:t>(</w:t>
      </w:r>
      <w:r w:rsidRPr="001115D8">
        <w:rPr>
          <w:rFonts w:ascii="Arial" w:hAnsi="Arial" w:cs="Arial"/>
          <w:color w:val="000000"/>
          <w:sz w:val="20"/>
          <w:szCs w:val="20"/>
          <w:lang w:val="en-GB"/>
        </w:rPr>
        <w:t>16</w:t>
      </w:r>
      <w:r w:rsidRPr="001115D8">
        <w:rPr>
          <w:rFonts w:ascii="Arial" w:hAnsi="Arial" w:cs="Arial"/>
          <w:color w:val="000000"/>
          <w:sz w:val="20"/>
          <w:szCs w:val="20"/>
        </w:rPr>
        <w:t>9.</w:t>
      </w:r>
      <w:r w:rsidRPr="001115D8">
        <w:rPr>
          <w:rFonts w:ascii="Arial" w:hAnsi="Arial" w:cs="Arial"/>
          <w:color w:val="000000"/>
          <w:sz w:val="20"/>
          <w:szCs w:val="20"/>
          <w:lang w:val="en-GB"/>
        </w:rPr>
        <w:t>578</w:t>
      </w:r>
      <w:r w:rsidRPr="001115D8">
        <w:rPr>
          <w:rFonts w:ascii="Arial" w:hAnsi="Arial" w:cs="Arial"/>
          <w:color w:val="000000"/>
          <w:sz w:val="20"/>
          <w:szCs w:val="20"/>
        </w:rPr>
        <w:t xml:space="preserve"> ml). </w:t>
      </w:r>
      <w:r w:rsidR="001115D8">
        <w:rPr>
          <w:rFonts w:ascii="Arial" w:hAnsi="Arial" w:cs="Arial"/>
          <w:color w:val="000000"/>
          <w:sz w:val="20"/>
          <w:szCs w:val="20"/>
          <w:lang w:val="en-GB"/>
        </w:rPr>
        <w:t xml:space="preserve">However, in the alkali </w:t>
      </w:r>
      <w:r w:rsidR="001115D8" w:rsidRPr="001115D8">
        <w:rPr>
          <w:rFonts w:ascii="Arial" w:hAnsi="Arial" w:cs="Arial"/>
          <w:color w:val="000000"/>
          <w:sz w:val="20"/>
          <w:szCs w:val="20"/>
          <w:lang w:val="en-GB"/>
        </w:rPr>
        <w:t>pre-treated</w:t>
      </w:r>
      <w:r w:rsidRPr="001115D8">
        <w:rPr>
          <w:rFonts w:ascii="Arial" w:hAnsi="Arial" w:cs="Arial"/>
          <w:color w:val="000000"/>
          <w:sz w:val="20"/>
          <w:szCs w:val="20"/>
          <w:lang w:val="en-GB"/>
        </w:rPr>
        <w:t xml:space="preserve"> setup, the highest biogas volume (498.265 ml) was recorded on the 20</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 </w:t>
      </w:r>
      <w:r w:rsidRPr="001115D8">
        <w:rPr>
          <w:rFonts w:ascii="Arial" w:eastAsia="Times New Roman" w:hAnsi="Arial" w:cs="Arial"/>
          <w:iCs/>
          <w:color w:val="000000"/>
          <w:sz w:val="20"/>
          <w:szCs w:val="20"/>
          <w:lang w:val="en-GB"/>
        </w:rPr>
        <w:t>The best biogas yield of 858.36 ml was recorded on the 28</w:t>
      </w:r>
      <w:r w:rsidRPr="001115D8">
        <w:rPr>
          <w:rFonts w:ascii="Arial" w:eastAsia="Times New Roman" w:hAnsi="Arial" w:cs="Arial"/>
          <w:iCs/>
          <w:color w:val="000000"/>
          <w:sz w:val="20"/>
          <w:szCs w:val="20"/>
          <w:vertAlign w:val="superscript"/>
          <w:lang w:val="en-GB"/>
        </w:rPr>
        <w:t>th</w:t>
      </w:r>
      <w:r w:rsidR="001115D8">
        <w:rPr>
          <w:rFonts w:ascii="Arial" w:eastAsia="Times New Roman" w:hAnsi="Arial" w:cs="Arial"/>
          <w:iCs/>
          <w:color w:val="000000"/>
          <w:sz w:val="20"/>
          <w:szCs w:val="20"/>
          <w:lang w:val="en-GB"/>
        </w:rPr>
        <w:t xml:space="preserve"> day, in the alkali </w:t>
      </w:r>
      <w:r w:rsidR="001115D8" w:rsidRPr="001115D8">
        <w:rPr>
          <w:rFonts w:ascii="Arial" w:eastAsia="Times New Roman" w:hAnsi="Arial" w:cs="Arial"/>
          <w:iCs/>
          <w:color w:val="000000"/>
          <w:sz w:val="20"/>
          <w:szCs w:val="20"/>
          <w:lang w:val="en-GB"/>
        </w:rPr>
        <w:t>pre-treated</w:t>
      </w:r>
      <w:r w:rsidRPr="001115D8">
        <w:rPr>
          <w:rFonts w:ascii="Arial" w:eastAsia="Times New Roman" w:hAnsi="Arial" w:cs="Arial"/>
          <w:iCs/>
          <w:color w:val="000000"/>
          <w:sz w:val="20"/>
          <w:szCs w:val="20"/>
          <w:lang w:val="en-GB"/>
        </w:rPr>
        <w:t xml:space="preserve"> combination of maize cob, water hyacinth and cow rumen content, followed by its counterpart in the untreated (628.07 ml per day). Lower yields (282.63 ml per day in AA and 177 ml per day in the untreated) were recorded in the composites without cow rumen content. </w:t>
      </w:r>
      <w:r w:rsidRPr="001115D8">
        <w:rPr>
          <w:rFonts w:ascii="Arial" w:hAnsi="Arial" w:cs="Arial"/>
          <w:color w:val="000000"/>
          <w:sz w:val="20"/>
          <w:szCs w:val="20"/>
        </w:rPr>
        <w:t>This trend could be attributed to the percentage lignin content and particle size of each of the substrates.</w:t>
      </w:r>
    </w:p>
    <w:p w:rsidR="0056682E" w:rsidRDefault="0056682E" w:rsidP="0056682E">
      <w:pPr>
        <w:autoSpaceDE w:val="0"/>
        <w:autoSpaceDN w:val="0"/>
        <w:adjustRightInd w:val="0"/>
        <w:spacing w:after="0" w:line="480" w:lineRule="auto"/>
        <w:jc w:val="both"/>
        <w:rPr>
          <w:rFonts w:ascii="Times New Roman" w:hAnsi="Times New Roman"/>
          <w:b/>
          <w:bCs/>
          <w:sz w:val="10"/>
          <w:szCs w:val="24"/>
          <w:lang w:val="en-GB"/>
        </w:rPr>
      </w:pPr>
    </w:p>
    <w:p w:rsidR="001115D8" w:rsidRDefault="001115D8" w:rsidP="001115D8">
      <w:pPr>
        <w:autoSpaceDE w:val="0"/>
        <w:autoSpaceDN w:val="0"/>
        <w:adjustRightInd w:val="0"/>
        <w:spacing w:after="0" w:line="480" w:lineRule="auto"/>
        <w:rPr>
          <w:rFonts w:ascii="Arial" w:hAnsi="Arial" w:cs="Arial"/>
          <w:b/>
          <w:bCs/>
          <w:lang w:val="en-GB"/>
        </w:rPr>
      </w:pPr>
    </w:p>
    <w:p w:rsidR="0056682E" w:rsidRPr="001115D8" w:rsidRDefault="001115D8" w:rsidP="00B64240">
      <w:pPr>
        <w:autoSpaceDE w:val="0"/>
        <w:autoSpaceDN w:val="0"/>
        <w:adjustRightInd w:val="0"/>
        <w:spacing w:after="0" w:line="480" w:lineRule="auto"/>
        <w:jc w:val="both"/>
        <w:rPr>
          <w:rFonts w:ascii="Arial" w:hAnsi="Arial" w:cs="Arial"/>
          <w:b/>
          <w:bCs/>
          <w:lang w:val="en-GB"/>
        </w:rPr>
      </w:pPr>
      <w:r w:rsidRPr="001115D8">
        <w:rPr>
          <w:rFonts w:ascii="Arial" w:hAnsi="Arial" w:cs="Arial"/>
          <w:b/>
          <w:bCs/>
          <w:lang w:val="en-GB"/>
        </w:rPr>
        <w:t>5. CONCLUSION</w:t>
      </w:r>
    </w:p>
    <w:p w:rsidR="0056682E" w:rsidRPr="003A34C5" w:rsidRDefault="0056682E" w:rsidP="0056682E">
      <w:pPr>
        <w:autoSpaceDE w:val="0"/>
        <w:autoSpaceDN w:val="0"/>
        <w:adjustRightInd w:val="0"/>
        <w:spacing w:after="0" w:line="480" w:lineRule="auto"/>
        <w:jc w:val="both"/>
        <w:rPr>
          <w:rFonts w:ascii="Arial" w:hAnsi="Arial" w:cs="Arial"/>
          <w:sz w:val="20"/>
          <w:szCs w:val="20"/>
          <w:lang w:val="en-GB"/>
        </w:rPr>
      </w:pPr>
      <w:r w:rsidRPr="003A34C5">
        <w:rPr>
          <w:rFonts w:ascii="Arial" w:hAnsi="Arial" w:cs="Arial"/>
          <w:sz w:val="20"/>
          <w:szCs w:val="20"/>
          <w:lang w:val="en-GB"/>
        </w:rPr>
        <w:t xml:space="preserve">A wide range of microbial consortia are implicated in the process of anaerobic digestion which entails successive stages. </w:t>
      </w:r>
      <w:r w:rsidRPr="003A34C5">
        <w:rPr>
          <w:rFonts w:ascii="Arial" w:hAnsi="Arial" w:cs="Arial"/>
          <w:sz w:val="20"/>
          <w:szCs w:val="20"/>
        </w:rPr>
        <w:t>Successful anaerobic biodegradation of lignocellulosic wastes, which can be achieved through</w:t>
      </w:r>
      <w:r w:rsidRPr="003A34C5">
        <w:rPr>
          <w:rFonts w:ascii="Arial" w:hAnsi="Arial" w:cs="Arial"/>
          <w:sz w:val="20"/>
          <w:szCs w:val="20"/>
          <w:lang w:val="en-GB"/>
        </w:rPr>
        <w:t xml:space="preserve"> codigestion and</w:t>
      </w:r>
      <w:r w:rsidRPr="003A34C5">
        <w:rPr>
          <w:rFonts w:ascii="Arial" w:hAnsi="Arial" w:cs="Arial"/>
          <w:sz w:val="20"/>
          <w:szCs w:val="20"/>
        </w:rPr>
        <w:t xml:space="preserve"> adequate pretreatment strategies</w:t>
      </w:r>
      <w:r w:rsidRPr="003A34C5">
        <w:rPr>
          <w:rFonts w:ascii="Arial" w:hAnsi="Arial" w:cs="Arial"/>
          <w:sz w:val="20"/>
          <w:szCs w:val="20"/>
          <w:lang w:val="en-GB"/>
        </w:rPr>
        <w:t xml:space="preserve"> such as </w:t>
      </w:r>
      <w:r w:rsidRPr="003A34C5">
        <w:rPr>
          <w:rFonts w:ascii="Arial" w:hAnsi="Arial" w:cs="Arial"/>
          <w:sz w:val="20"/>
          <w:szCs w:val="20"/>
        </w:rPr>
        <w:t xml:space="preserve">alkaline </w:t>
      </w:r>
      <w:r w:rsidR="001115D8" w:rsidRPr="003A34C5">
        <w:rPr>
          <w:rFonts w:ascii="Arial" w:hAnsi="Arial" w:cs="Arial"/>
          <w:sz w:val="20"/>
          <w:szCs w:val="20"/>
          <w:lang w:val="en-GB"/>
        </w:rPr>
        <w:t>pre-treatment</w:t>
      </w:r>
      <w:r w:rsidRPr="003A34C5">
        <w:rPr>
          <w:rFonts w:ascii="Arial" w:hAnsi="Arial" w:cs="Arial"/>
          <w:sz w:val="20"/>
          <w:szCs w:val="20"/>
          <w:lang w:val="en-GB"/>
        </w:rPr>
        <w:t>,</w:t>
      </w:r>
      <w:r w:rsidRPr="003A34C5">
        <w:rPr>
          <w:rFonts w:ascii="Arial" w:hAnsi="Arial" w:cs="Arial"/>
          <w:sz w:val="20"/>
          <w:szCs w:val="20"/>
        </w:rPr>
        <w:t xml:space="preserve"> improve biogas yield and quality. This is because the breakdown releases the monomeric units of the biopolymers, making such macro and micronutrients available and accessible to the relevant microbial consortia, majorly facultative anaerobic bacteria and fungi</w:t>
      </w:r>
      <w:r w:rsidRPr="003A34C5">
        <w:rPr>
          <w:rFonts w:ascii="Arial" w:hAnsi="Arial" w:cs="Arial"/>
          <w:sz w:val="20"/>
          <w:szCs w:val="20"/>
          <w:lang w:val="en-GB"/>
        </w:rPr>
        <w:t>. During anaerobic digestion of lignocellulose substrates, the microbial load and diversity in the digestates appear higher than in the active slurries and certain microbial species extend from one stage of anaerobic digestion to another.</w:t>
      </w:r>
    </w:p>
    <w:p w:rsidR="0056682E" w:rsidRDefault="0056682E" w:rsidP="0056682E">
      <w:pPr>
        <w:spacing w:line="480" w:lineRule="auto"/>
        <w:jc w:val="both"/>
        <w:rPr>
          <w:rFonts w:ascii="Times New Roman" w:hAnsi="Times New Roman"/>
          <w:b/>
          <w:bCs/>
          <w:color w:val="000000" w:themeColor="text1"/>
          <w:sz w:val="6"/>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B64240" w:rsidRPr="00B72AF6" w:rsidRDefault="00B64240" w:rsidP="00B64240">
      <w:pPr>
        <w:pStyle w:val="Heading2"/>
      </w:pPr>
      <w:r w:rsidRPr="00B72AF6">
        <w:t>COMPETING INTERESTS</w:t>
      </w:r>
    </w:p>
    <w:p w:rsidR="00B64240" w:rsidRPr="00B72AF6" w:rsidRDefault="00B64240" w:rsidP="00B64240">
      <w:pPr>
        <w:pStyle w:val="ReferHead"/>
        <w:spacing w:after="0"/>
        <w:jc w:val="both"/>
        <w:rPr>
          <w:rFonts w:ascii="Arial" w:hAnsi="Arial" w:cs="Arial"/>
          <w:sz w:val="20"/>
        </w:rPr>
      </w:pPr>
    </w:p>
    <w:p w:rsidR="00B64240" w:rsidRPr="00B72AF6" w:rsidRDefault="00B64240" w:rsidP="00B64240">
      <w:pPr>
        <w:pStyle w:val="ReferHead"/>
        <w:spacing w:after="0"/>
        <w:jc w:val="both"/>
        <w:rPr>
          <w:rFonts w:ascii="Arial" w:hAnsi="Arial" w:cs="Arial"/>
          <w:b w:val="0"/>
          <w:caps w:val="0"/>
          <w:sz w:val="20"/>
        </w:rPr>
      </w:pPr>
      <w:r w:rsidRPr="00B72AF6">
        <w:rPr>
          <w:rFonts w:ascii="Arial" w:hAnsi="Arial" w:cs="Arial"/>
          <w:b w:val="0"/>
          <w:caps w:val="0"/>
          <w:sz w:val="20"/>
        </w:rPr>
        <w:t>Authors have declared that no competing interests exist.</w:t>
      </w:r>
    </w:p>
    <w:p w:rsidR="00B64240" w:rsidRDefault="00B64240"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3B1334" w:rsidRDefault="003B1334" w:rsidP="003B1334">
      <w:pPr>
        <w:spacing w:after="0" w:line="480" w:lineRule="auto"/>
        <w:jc w:val="both"/>
        <w:rPr>
          <w:rFonts w:ascii="Arial" w:hAnsi="Arial" w:cs="Arial"/>
          <w:bCs/>
          <w:sz w:val="20"/>
          <w:szCs w:val="20"/>
        </w:rPr>
      </w:pPr>
    </w:p>
    <w:p w:rsidR="003B1334" w:rsidRDefault="003B1334" w:rsidP="003B1334">
      <w:pPr>
        <w:spacing w:after="0" w:line="480" w:lineRule="auto"/>
        <w:jc w:val="both"/>
        <w:rPr>
          <w:rFonts w:ascii="Arial" w:hAnsi="Arial" w:cs="Arial"/>
          <w:bCs/>
          <w:sz w:val="20"/>
          <w:szCs w:val="20"/>
        </w:rPr>
      </w:pPr>
    </w:p>
    <w:p w:rsidR="009E06FF" w:rsidRPr="003B1334" w:rsidRDefault="003B1334" w:rsidP="003B1334">
      <w:pPr>
        <w:spacing w:after="0" w:line="480" w:lineRule="auto"/>
        <w:jc w:val="both"/>
        <w:rPr>
          <w:rFonts w:ascii="Arial" w:hAnsi="Arial" w:cs="Arial"/>
          <w:b/>
          <w:bCs/>
          <w:color w:val="000000" w:themeColor="text1"/>
          <w:lang w:val="en-GB"/>
        </w:rPr>
      </w:pPr>
      <w:r w:rsidRPr="003B1334">
        <w:rPr>
          <w:rFonts w:ascii="Arial" w:hAnsi="Arial" w:cs="Arial"/>
          <w:b/>
          <w:bCs/>
          <w:color w:val="000000" w:themeColor="text1"/>
          <w:lang w:val="en-GB"/>
        </w:rPr>
        <w:lastRenderedPageBreak/>
        <w:t>REFERENCES</w:t>
      </w:r>
    </w:p>
    <w:p w:rsidR="003263BB" w:rsidRPr="003263BB" w:rsidRDefault="003263BB" w:rsidP="0056682E">
      <w:pPr>
        <w:spacing w:before="240" w:line="480" w:lineRule="auto"/>
        <w:ind w:left="630" w:hanging="630"/>
        <w:jc w:val="both"/>
        <w:rPr>
          <w:rFonts w:ascii="Arial" w:eastAsia="Times New Roman" w:hAnsi="Arial" w:cs="Arial"/>
          <w:iCs/>
          <w:color w:val="000000"/>
          <w:sz w:val="20"/>
          <w:szCs w:val="20"/>
        </w:rPr>
      </w:pPr>
      <w:r w:rsidRPr="003263BB">
        <w:rPr>
          <w:rFonts w:ascii="Arial" w:eastAsia="Times New Roman" w:hAnsi="Arial" w:cs="Arial"/>
          <w:iCs/>
          <w:color w:val="000000"/>
          <w:sz w:val="20"/>
          <w:szCs w:val="20"/>
        </w:rPr>
        <w:t xml:space="preserve">1. </w:t>
      </w:r>
      <w:r w:rsidR="0056682E" w:rsidRPr="003263BB">
        <w:rPr>
          <w:rFonts w:ascii="Arial" w:eastAsia="Times New Roman" w:hAnsi="Arial" w:cs="Arial"/>
          <w:iCs/>
          <w:color w:val="000000"/>
          <w:sz w:val="20"/>
          <w:szCs w:val="20"/>
        </w:rPr>
        <w:t>N</w:t>
      </w:r>
      <w:r w:rsidRPr="003263BB">
        <w:rPr>
          <w:rFonts w:ascii="Arial" w:eastAsia="Times New Roman" w:hAnsi="Arial" w:cs="Arial"/>
          <w:iCs/>
          <w:color w:val="000000"/>
          <w:sz w:val="20"/>
          <w:szCs w:val="20"/>
        </w:rPr>
        <w:t>ational</w:t>
      </w:r>
      <w:r w:rsidR="0056682E" w:rsidRPr="003263BB">
        <w:rPr>
          <w:rFonts w:ascii="Arial" w:eastAsia="Times New Roman" w:hAnsi="Arial" w:cs="Arial"/>
          <w:iCs/>
          <w:color w:val="000000"/>
          <w:sz w:val="20"/>
          <w:szCs w:val="20"/>
        </w:rPr>
        <w:t xml:space="preserve"> N</w:t>
      </w:r>
      <w:r w:rsidRPr="003263BB">
        <w:rPr>
          <w:rFonts w:ascii="Arial" w:eastAsia="Times New Roman" w:hAnsi="Arial" w:cs="Arial"/>
          <w:iCs/>
          <w:color w:val="000000"/>
          <w:sz w:val="20"/>
          <w:szCs w:val="20"/>
        </w:rPr>
        <w:t xml:space="preserve">on-food </w:t>
      </w:r>
      <w:r w:rsidR="0056682E" w:rsidRPr="003263BB">
        <w:rPr>
          <w:rFonts w:ascii="Arial" w:eastAsia="Times New Roman" w:hAnsi="Arial" w:cs="Arial"/>
          <w:iCs/>
          <w:color w:val="000000"/>
          <w:sz w:val="20"/>
          <w:szCs w:val="20"/>
        </w:rPr>
        <w:t>C</w:t>
      </w:r>
      <w:r w:rsidRPr="003263BB">
        <w:rPr>
          <w:rFonts w:ascii="Arial" w:eastAsia="Times New Roman" w:hAnsi="Arial" w:cs="Arial"/>
          <w:iCs/>
          <w:color w:val="000000"/>
          <w:sz w:val="20"/>
          <w:szCs w:val="20"/>
        </w:rPr>
        <w:t>rops</w:t>
      </w:r>
      <w:r w:rsidR="0056682E" w:rsidRPr="003263BB">
        <w:rPr>
          <w:rFonts w:ascii="Arial" w:eastAsia="Times New Roman" w:hAnsi="Arial" w:cs="Arial"/>
          <w:iCs/>
          <w:color w:val="000000"/>
          <w:sz w:val="20"/>
          <w:szCs w:val="20"/>
        </w:rPr>
        <w:t xml:space="preserve"> C</w:t>
      </w:r>
      <w:r w:rsidRPr="003263BB">
        <w:rPr>
          <w:rFonts w:ascii="Arial" w:eastAsia="Times New Roman" w:hAnsi="Arial" w:cs="Arial"/>
          <w:iCs/>
          <w:color w:val="000000"/>
          <w:sz w:val="20"/>
          <w:szCs w:val="20"/>
        </w:rPr>
        <w:t>entre (NNFCC)</w:t>
      </w:r>
      <w:r w:rsidR="0056682E" w:rsidRPr="003263BB">
        <w:rPr>
          <w:rFonts w:ascii="Arial" w:eastAsia="Times New Roman" w:hAnsi="Arial" w:cs="Arial"/>
          <w:iCs/>
          <w:color w:val="000000"/>
          <w:sz w:val="20"/>
          <w:szCs w:val="20"/>
        </w:rPr>
        <w:t>. Anaerobic digestion.</w:t>
      </w:r>
      <w:r w:rsidRPr="003263BB">
        <w:rPr>
          <w:rFonts w:ascii="Arial" w:eastAsia="Times New Roman" w:hAnsi="Arial" w:cs="Arial"/>
          <w:iCs/>
          <w:color w:val="000000"/>
          <w:sz w:val="20"/>
          <w:szCs w:val="20"/>
        </w:rPr>
        <w:t xml:space="preserve"> 2011</w:t>
      </w:r>
      <w:r w:rsidR="0056682E" w:rsidRPr="003263BB">
        <w:rPr>
          <w:rFonts w:ascii="Arial" w:eastAsia="Times New Roman" w:hAnsi="Arial" w:cs="Arial"/>
          <w:iCs/>
          <w:color w:val="000000"/>
          <w:sz w:val="20"/>
          <w:szCs w:val="20"/>
        </w:rPr>
        <w:t xml:space="preserve"> </w:t>
      </w:r>
    </w:p>
    <w:p w:rsidR="0056682E" w:rsidRPr="003263BB" w:rsidRDefault="003263BB" w:rsidP="003263BB">
      <w:pPr>
        <w:rPr>
          <w:rFonts w:ascii="Arial" w:hAnsi="Arial" w:cs="Arial"/>
          <w:sz w:val="20"/>
          <w:szCs w:val="20"/>
          <w:lang w:val="en-GB"/>
        </w:rPr>
      </w:pPr>
      <w:r w:rsidRPr="003263BB">
        <w:rPr>
          <w:rFonts w:ascii="Arial" w:hAnsi="Arial" w:cs="Arial"/>
          <w:sz w:val="20"/>
          <w:szCs w:val="20"/>
          <w:lang w:val="en-GB"/>
        </w:rPr>
        <w:t xml:space="preserve">2. </w:t>
      </w:r>
      <w:r w:rsidR="0056682E" w:rsidRPr="003263BB">
        <w:rPr>
          <w:rFonts w:ascii="Arial" w:hAnsi="Arial" w:cs="Arial"/>
          <w:sz w:val="20"/>
          <w:szCs w:val="20"/>
          <w:lang w:val="en-GB"/>
        </w:rPr>
        <w:t>S</w:t>
      </w:r>
      <w:r w:rsidRPr="003263BB">
        <w:rPr>
          <w:rFonts w:ascii="Arial" w:hAnsi="Arial" w:cs="Arial"/>
          <w:sz w:val="20"/>
          <w:szCs w:val="20"/>
          <w:lang w:val="en-GB"/>
        </w:rPr>
        <w:t>agagi</w:t>
      </w:r>
      <w:r>
        <w:rPr>
          <w:rFonts w:ascii="Arial" w:hAnsi="Arial" w:cs="Arial"/>
          <w:sz w:val="20"/>
          <w:szCs w:val="20"/>
          <w:lang w:val="en-GB"/>
        </w:rPr>
        <w:t xml:space="preserve"> B</w:t>
      </w:r>
      <w:r w:rsidR="0056682E" w:rsidRPr="003263BB">
        <w:rPr>
          <w:rFonts w:ascii="Arial" w:hAnsi="Arial" w:cs="Arial"/>
          <w:sz w:val="20"/>
          <w:szCs w:val="20"/>
          <w:lang w:val="en-GB"/>
        </w:rPr>
        <w:t>, G</w:t>
      </w:r>
      <w:r w:rsidRPr="003263BB">
        <w:rPr>
          <w:rFonts w:ascii="Arial" w:hAnsi="Arial" w:cs="Arial"/>
          <w:sz w:val="20"/>
          <w:szCs w:val="20"/>
          <w:lang w:val="en-GB"/>
        </w:rPr>
        <w:t>raba</w:t>
      </w:r>
      <w:r>
        <w:rPr>
          <w:rFonts w:ascii="Arial" w:hAnsi="Arial" w:cs="Arial"/>
          <w:sz w:val="20"/>
          <w:szCs w:val="20"/>
          <w:lang w:val="en-GB"/>
        </w:rPr>
        <w:t xml:space="preserve"> B</w:t>
      </w:r>
      <w:r w:rsidR="0056682E" w:rsidRPr="003263BB">
        <w:rPr>
          <w:rFonts w:ascii="Arial" w:hAnsi="Arial" w:cs="Arial"/>
          <w:sz w:val="20"/>
          <w:szCs w:val="20"/>
          <w:lang w:val="en-GB"/>
        </w:rPr>
        <w:t>, U</w:t>
      </w:r>
      <w:r w:rsidRPr="003263BB">
        <w:rPr>
          <w:rFonts w:ascii="Arial" w:hAnsi="Arial" w:cs="Arial"/>
          <w:sz w:val="20"/>
          <w:szCs w:val="20"/>
          <w:lang w:val="en-GB"/>
        </w:rPr>
        <w:t>sman, N</w:t>
      </w:r>
      <w:r w:rsidR="0056682E" w:rsidRPr="003263BB">
        <w:rPr>
          <w:rFonts w:ascii="Arial" w:hAnsi="Arial" w:cs="Arial"/>
          <w:sz w:val="20"/>
          <w:szCs w:val="20"/>
          <w:lang w:val="en-GB"/>
        </w:rPr>
        <w:t xml:space="preserve">. Studies on Biogas Production from Fruits and vegetable wastes. Bayero Journal of Pure and Applied Science. </w:t>
      </w:r>
      <w:r w:rsidRPr="003263BB">
        <w:rPr>
          <w:rFonts w:ascii="Arial" w:hAnsi="Arial" w:cs="Arial"/>
          <w:sz w:val="20"/>
          <w:szCs w:val="20"/>
          <w:lang w:val="en-GB"/>
        </w:rPr>
        <w:t>2005;</w:t>
      </w:r>
      <w:r w:rsidR="0056682E" w:rsidRPr="003263BB">
        <w:rPr>
          <w:rFonts w:ascii="Arial" w:hAnsi="Arial" w:cs="Arial"/>
          <w:sz w:val="20"/>
          <w:szCs w:val="20"/>
          <w:lang w:val="en-GB"/>
        </w:rPr>
        <w:t>2:115-118.</w:t>
      </w:r>
    </w:p>
    <w:p w:rsidR="003263BB" w:rsidRPr="00C33AE1" w:rsidRDefault="003263BB" w:rsidP="003263BB">
      <w:pPr>
        <w:jc w:val="both"/>
        <w:rPr>
          <w:rFonts w:ascii="Arial" w:hAnsi="Arial" w:cs="Arial"/>
          <w:color w:val="000000" w:themeColor="text1"/>
          <w:sz w:val="20"/>
          <w:szCs w:val="20"/>
          <w:lang w:val="en-GB"/>
        </w:rPr>
      </w:pPr>
      <w:r w:rsidRPr="00C33AE1">
        <w:rPr>
          <w:rFonts w:ascii="Arial" w:hAnsi="Arial" w:cs="Arial"/>
          <w:sz w:val="20"/>
          <w:szCs w:val="20"/>
        </w:rPr>
        <w:t xml:space="preserve">3. Kimming M., Sundberg C, Nordberg A, </w:t>
      </w:r>
      <w:proofErr w:type="spellStart"/>
      <w:r w:rsidRPr="00C33AE1">
        <w:rPr>
          <w:rFonts w:ascii="Arial" w:hAnsi="Arial" w:cs="Arial"/>
          <w:sz w:val="20"/>
          <w:szCs w:val="20"/>
        </w:rPr>
        <w:t>Baky</w:t>
      </w:r>
      <w:proofErr w:type="spellEnd"/>
      <w:r w:rsidRPr="00C33AE1">
        <w:rPr>
          <w:rFonts w:ascii="Arial" w:hAnsi="Arial" w:cs="Arial"/>
          <w:sz w:val="20"/>
          <w:szCs w:val="20"/>
        </w:rPr>
        <w:t xml:space="preserve"> A, </w:t>
      </w:r>
      <w:proofErr w:type="spellStart"/>
      <w:r w:rsidRPr="00C33AE1">
        <w:rPr>
          <w:rFonts w:ascii="Arial" w:hAnsi="Arial" w:cs="Arial"/>
          <w:sz w:val="20"/>
          <w:szCs w:val="20"/>
        </w:rPr>
        <w:t>Bernesson</w:t>
      </w:r>
      <w:proofErr w:type="spellEnd"/>
      <w:r w:rsidRPr="00C33AE1">
        <w:rPr>
          <w:rFonts w:ascii="Arial" w:hAnsi="Arial" w:cs="Arial"/>
          <w:sz w:val="20"/>
          <w:szCs w:val="20"/>
        </w:rPr>
        <w:t xml:space="preserve"> S</w:t>
      </w:r>
      <w:r w:rsidRPr="00C33AE1">
        <w:rPr>
          <w:rFonts w:ascii="Arial" w:hAnsi="Arial" w:cs="Arial"/>
          <w:sz w:val="20"/>
          <w:szCs w:val="20"/>
          <w:lang w:val="en-GB"/>
        </w:rPr>
        <w:t>,</w:t>
      </w:r>
      <w:r w:rsidRPr="00C33AE1">
        <w:rPr>
          <w:rFonts w:ascii="Arial" w:hAnsi="Arial" w:cs="Arial"/>
          <w:sz w:val="20"/>
          <w:szCs w:val="20"/>
        </w:rPr>
        <w:t xml:space="preserve"> </w:t>
      </w:r>
      <w:proofErr w:type="spellStart"/>
      <w:r w:rsidRPr="00C33AE1">
        <w:rPr>
          <w:rFonts w:ascii="Arial" w:hAnsi="Arial" w:cs="Arial"/>
          <w:sz w:val="20"/>
          <w:szCs w:val="20"/>
        </w:rPr>
        <w:t>Noren</w:t>
      </w:r>
      <w:proofErr w:type="spellEnd"/>
      <w:r w:rsidRPr="00C33AE1">
        <w:rPr>
          <w:rFonts w:ascii="Arial" w:hAnsi="Arial" w:cs="Arial"/>
          <w:sz w:val="20"/>
          <w:szCs w:val="20"/>
        </w:rPr>
        <w:t xml:space="preserve"> O. Biomass from agriculture in small-scale combined heat and power plants – A comparative life cycle assessment. Biomass and Bioenergy. </w:t>
      </w:r>
      <w:proofErr w:type="gramStart"/>
      <w:r w:rsidRPr="00C33AE1">
        <w:rPr>
          <w:rFonts w:ascii="Arial" w:hAnsi="Arial" w:cs="Arial"/>
          <w:sz w:val="20"/>
          <w:szCs w:val="20"/>
        </w:rPr>
        <w:t>2011;35</w:t>
      </w:r>
      <w:r>
        <w:rPr>
          <w:rFonts w:ascii="Arial" w:hAnsi="Arial" w:cs="Arial"/>
          <w:sz w:val="20"/>
          <w:szCs w:val="20"/>
        </w:rPr>
        <w:t>:</w:t>
      </w:r>
      <w:r w:rsidRPr="00C33AE1">
        <w:rPr>
          <w:rFonts w:ascii="Arial" w:hAnsi="Arial" w:cs="Arial"/>
          <w:sz w:val="20"/>
          <w:szCs w:val="20"/>
        </w:rPr>
        <w:t>1572</w:t>
      </w:r>
      <w:proofErr w:type="gramEnd"/>
      <w:r w:rsidRPr="00C33AE1">
        <w:rPr>
          <w:rFonts w:ascii="Arial" w:hAnsi="Arial" w:cs="Arial"/>
          <w:sz w:val="20"/>
          <w:szCs w:val="20"/>
        </w:rPr>
        <w:t>–81.</w:t>
      </w:r>
    </w:p>
    <w:p w:rsidR="003263BB" w:rsidRDefault="003263BB" w:rsidP="003263BB">
      <w:pPr>
        <w:pStyle w:val="NoSpacing"/>
        <w:jc w:val="both"/>
        <w:rPr>
          <w:rFonts w:ascii="Arial" w:hAnsi="Arial" w:cs="Arial"/>
          <w:sz w:val="20"/>
          <w:szCs w:val="20"/>
          <w:lang w:val="en-GB"/>
        </w:rPr>
      </w:pPr>
      <w:r w:rsidRPr="00C33AE1">
        <w:rPr>
          <w:rFonts w:ascii="Arial" w:hAnsi="Arial" w:cs="Arial"/>
          <w:sz w:val="20"/>
          <w:szCs w:val="20"/>
          <w:lang w:val="en-GB"/>
        </w:rPr>
        <w:t xml:space="preserve">4. Garcia J, Patel B, Olivier B. Taxonomic, Phlogenic and Ecological Diversity of Methanogenic Archae. </w:t>
      </w:r>
      <w:r w:rsidRPr="00C33AE1">
        <w:rPr>
          <w:rFonts w:ascii="Arial" w:hAnsi="Arial" w:cs="Arial"/>
          <w:iCs/>
          <w:sz w:val="20"/>
          <w:szCs w:val="20"/>
          <w:lang w:val="en-GB"/>
        </w:rPr>
        <w:t>Anaerobes</w:t>
      </w:r>
      <w:r w:rsidRPr="00C33AE1">
        <w:rPr>
          <w:rFonts w:ascii="Arial" w:hAnsi="Arial" w:cs="Arial"/>
          <w:sz w:val="20"/>
          <w:szCs w:val="20"/>
          <w:lang w:val="en-GB"/>
        </w:rPr>
        <w:t xml:space="preserve">. </w:t>
      </w:r>
      <w:proofErr w:type="gramStart"/>
      <w:r w:rsidRPr="00C33AE1">
        <w:rPr>
          <w:rFonts w:ascii="Arial" w:hAnsi="Arial" w:cs="Arial"/>
          <w:sz w:val="20"/>
          <w:szCs w:val="20"/>
          <w:lang w:val="en-GB"/>
        </w:rPr>
        <w:t>2000;6:105</w:t>
      </w:r>
      <w:proofErr w:type="gramEnd"/>
      <w:r w:rsidRPr="00C33AE1">
        <w:rPr>
          <w:rFonts w:ascii="Arial" w:hAnsi="Arial" w:cs="Arial"/>
          <w:sz w:val="20"/>
          <w:szCs w:val="20"/>
          <w:lang w:val="en-GB"/>
        </w:rPr>
        <w:t>-226</w:t>
      </w:r>
    </w:p>
    <w:p w:rsidR="003257F3" w:rsidRDefault="003257F3" w:rsidP="003263BB">
      <w:pPr>
        <w:spacing w:after="0" w:line="240" w:lineRule="auto"/>
      </w:pPr>
    </w:p>
    <w:p w:rsidR="003263BB" w:rsidRDefault="003263BB">
      <w:pPr>
        <w:rPr>
          <w:rFonts w:ascii="Arial" w:hAnsi="Arial" w:cs="Arial"/>
          <w:sz w:val="20"/>
          <w:szCs w:val="20"/>
        </w:rPr>
      </w:pPr>
      <w:r w:rsidRPr="009E06FF">
        <w:rPr>
          <w:rFonts w:ascii="Arial" w:hAnsi="Arial" w:cs="Arial"/>
          <w:sz w:val="20"/>
          <w:szCs w:val="20"/>
        </w:rPr>
        <w:t>5. Asikong BE, Agbo B, Antai, E, Eja M. Four potentials of biogas yield from cow dung-CD. European Journal of Experimental Biology. 2013;3(3):273-282</w:t>
      </w:r>
      <w:r w:rsidR="003B1334">
        <w:rPr>
          <w:rFonts w:ascii="Arial" w:hAnsi="Arial" w:cs="Arial"/>
          <w:sz w:val="20"/>
          <w:szCs w:val="20"/>
        </w:rPr>
        <w:t>.</w:t>
      </w:r>
    </w:p>
    <w:p w:rsidR="003B1334" w:rsidRDefault="003B1334" w:rsidP="003B1334">
      <w:pPr>
        <w:pStyle w:val="NoSpacing"/>
        <w:rPr>
          <w:rFonts w:ascii="Arial" w:hAnsi="Arial" w:cs="Arial"/>
          <w:sz w:val="20"/>
          <w:szCs w:val="20"/>
        </w:rPr>
      </w:pPr>
      <w:r>
        <w:rPr>
          <w:rFonts w:ascii="Times New Roman" w:hAnsi="Times New Roman"/>
          <w:sz w:val="24"/>
          <w:szCs w:val="24"/>
        </w:rPr>
        <w:t xml:space="preserve">6. </w:t>
      </w:r>
      <w:r w:rsidRPr="009E06FF">
        <w:rPr>
          <w:rFonts w:ascii="Arial" w:hAnsi="Arial" w:cs="Arial"/>
          <w:sz w:val="20"/>
          <w:szCs w:val="20"/>
        </w:rPr>
        <w:t>Cheesebrough M. District Laboratory Practice in Tropical Countries. Part 2, Cambridge University Press, UK. 2000;35-38, 62-69.</w:t>
      </w:r>
    </w:p>
    <w:p w:rsidR="003B1334" w:rsidRDefault="003B1334" w:rsidP="003B1334">
      <w:pPr>
        <w:pStyle w:val="NoSpacing"/>
        <w:rPr>
          <w:rFonts w:ascii="Arial" w:hAnsi="Arial" w:cs="Arial"/>
          <w:sz w:val="20"/>
          <w:szCs w:val="20"/>
        </w:rPr>
      </w:pPr>
    </w:p>
    <w:p w:rsidR="003B1334" w:rsidRPr="009E06FF" w:rsidRDefault="003B1334" w:rsidP="003B1334">
      <w:pPr>
        <w:jc w:val="both"/>
        <w:rPr>
          <w:rFonts w:ascii="Arial" w:hAnsi="Arial" w:cs="Arial"/>
          <w:sz w:val="20"/>
          <w:szCs w:val="20"/>
        </w:rPr>
      </w:pPr>
      <w:r w:rsidRPr="009E06FF">
        <w:rPr>
          <w:rFonts w:ascii="Arial" w:hAnsi="Arial" w:cs="Arial"/>
          <w:sz w:val="20"/>
          <w:szCs w:val="20"/>
        </w:rPr>
        <w:t>7. Asikong BE, Idire SO, Tiku DR. Microorganisms associated with biogas production with vegetable (Telfairia occidentalis) wastes, banana peel and pig dung as substrates. British Microbiological Research Journal. 2016;16(3):1-12.</w:t>
      </w:r>
    </w:p>
    <w:p w:rsidR="003B1334" w:rsidRPr="006F5356" w:rsidRDefault="003B1334" w:rsidP="003B1334">
      <w:pPr>
        <w:jc w:val="both"/>
      </w:pPr>
      <w:r w:rsidRPr="006F5356">
        <w:t>8. Asikong BE. Microbial analysis and biogas yield of water hyacinth, cow dung and poultry dropping fed anaerobic digesters. Current Journal of Applied Science and Technology. 2014;4(4):650-661.</w:t>
      </w:r>
    </w:p>
    <w:p w:rsidR="003B1334" w:rsidRPr="003263BB" w:rsidRDefault="003B1334" w:rsidP="003B1334">
      <w:pPr>
        <w:rPr>
          <w:rFonts w:ascii="Arial" w:hAnsi="Arial" w:cs="Arial"/>
          <w:sz w:val="20"/>
          <w:szCs w:val="20"/>
          <w:lang w:val="en-GB"/>
        </w:rPr>
      </w:pPr>
      <w:r w:rsidRPr="003263BB">
        <w:rPr>
          <w:rFonts w:ascii="Arial" w:hAnsi="Arial" w:cs="Arial"/>
          <w:sz w:val="20"/>
          <w:szCs w:val="20"/>
          <w:lang w:val="en-GB"/>
        </w:rPr>
        <w:t xml:space="preserve">9.  Nand K., Viswanath P., Devi S.S. Anaerobic Digestion of Fruit and Vegetable Processing Wastes for Biogas Production. Bioresource Technology </w:t>
      </w:r>
      <w:proofErr w:type="gramStart"/>
      <w:r w:rsidRPr="003263BB">
        <w:rPr>
          <w:rFonts w:ascii="Arial" w:hAnsi="Arial" w:cs="Arial"/>
          <w:sz w:val="20"/>
          <w:szCs w:val="20"/>
          <w:lang w:val="en-GB"/>
        </w:rPr>
        <w:t>1992;40:43</w:t>
      </w:r>
      <w:proofErr w:type="gramEnd"/>
      <w:r w:rsidRPr="003263BB">
        <w:rPr>
          <w:rFonts w:ascii="Arial" w:hAnsi="Arial" w:cs="Arial"/>
          <w:sz w:val="20"/>
          <w:szCs w:val="20"/>
          <w:lang w:val="en-GB"/>
        </w:rPr>
        <w:t>-48.</w:t>
      </w:r>
    </w:p>
    <w:p w:rsidR="003B1334" w:rsidRPr="003263BB" w:rsidRDefault="003B1334" w:rsidP="003B1334">
      <w:pPr>
        <w:jc w:val="both"/>
        <w:rPr>
          <w:rFonts w:ascii="Arial" w:hAnsi="Arial" w:cs="Arial"/>
          <w:sz w:val="20"/>
          <w:szCs w:val="20"/>
          <w:lang w:val="en-GB"/>
        </w:rPr>
      </w:pPr>
      <w:r w:rsidRPr="003263BB">
        <w:rPr>
          <w:rFonts w:ascii="Arial" w:hAnsi="Arial" w:cs="Arial"/>
          <w:sz w:val="20"/>
          <w:szCs w:val="20"/>
        </w:rPr>
        <w:t>10. Nagamani, A, Manoharachary, C, Kunwar, I.K. Handbook of soil fungi. 2006;496.</w:t>
      </w:r>
    </w:p>
    <w:p w:rsidR="003B1334" w:rsidRPr="003B1334" w:rsidRDefault="003B1334" w:rsidP="003B1334">
      <w:pPr>
        <w:jc w:val="both"/>
        <w:rPr>
          <w:rFonts w:ascii="Arial" w:hAnsi="Arial" w:cs="Arial"/>
          <w:sz w:val="20"/>
          <w:szCs w:val="20"/>
        </w:rPr>
      </w:pPr>
      <w:r w:rsidRPr="003B1334">
        <w:rPr>
          <w:rFonts w:ascii="Arial" w:hAnsi="Arial" w:cs="Arial"/>
          <w:sz w:val="20"/>
          <w:szCs w:val="20"/>
        </w:rPr>
        <w:t>11. Hernandez-beltran, JU, Hernandez-delira, IO, Cruz-santos, MM, Saucede-luevanos, A, Hernandez-teran, F, Balagurusamy, N. Insight into pretreatment methods of lignocellulosic biomass to increase biogas yield: current state, challenges and opportunities. Applied Sciences</w:t>
      </w:r>
      <w:r>
        <w:rPr>
          <w:rFonts w:ascii="Arial" w:hAnsi="Arial" w:cs="Arial"/>
          <w:sz w:val="20"/>
          <w:szCs w:val="20"/>
        </w:rPr>
        <w:t xml:space="preserve">. </w:t>
      </w:r>
      <w:r w:rsidRPr="003B1334">
        <w:rPr>
          <w:rFonts w:ascii="Arial" w:hAnsi="Arial" w:cs="Arial"/>
          <w:sz w:val="20"/>
          <w:szCs w:val="20"/>
        </w:rPr>
        <w:t>2019;9: 3721. Doi: 10.3390/app9183721</w:t>
      </w:r>
    </w:p>
    <w:p w:rsidR="003B1334" w:rsidRDefault="003B1334"/>
    <w:sectPr w:rsidR="003B1334">
      <w:type w:val="continuous"/>
      <w:pgSz w:w="11907" w:h="16839"/>
      <w:pgMar w:top="1123" w:right="1123" w:bottom="1123" w:left="1123"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95" w:rsidRDefault="007C4895">
      <w:pPr>
        <w:spacing w:after="0" w:line="240" w:lineRule="auto"/>
      </w:pPr>
      <w:r>
        <w:separator/>
      </w:r>
    </w:p>
  </w:endnote>
  <w:endnote w:type="continuationSeparator" w:id="0">
    <w:p w:rsidR="007C4895" w:rsidRDefault="007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1288"/>
      <w:docPartObj>
        <w:docPartGallery w:val="AutoText"/>
      </w:docPartObj>
    </w:sdtPr>
    <w:sdtEndPr/>
    <w:sdtContent>
      <w:p w:rsidR="00B47F3E" w:rsidRDefault="003B3C5E">
        <w:pPr>
          <w:pStyle w:val="Footer"/>
          <w:jc w:val="center"/>
        </w:pPr>
        <w:r>
          <w:fldChar w:fldCharType="begin"/>
        </w:r>
        <w:r>
          <w:instrText xml:space="preserve"> PAGE   \* MERGEFORMAT </w:instrText>
        </w:r>
        <w:r>
          <w:fldChar w:fldCharType="separate"/>
        </w:r>
        <w:r w:rsidR="00210AE3">
          <w:rPr>
            <w:noProof/>
          </w:rPr>
          <w:t>1</w:t>
        </w:r>
        <w:r>
          <w:fldChar w:fldCharType="end"/>
        </w:r>
      </w:p>
    </w:sdtContent>
  </w:sdt>
  <w:p w:rsidR="00B47F3E" w:rsidRDefault="007C4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95" w:rsidRDefault="007C4895">
      <w:pPr>
        <w:spacing w:after="0" w:line="240" w:lineRule="auto"/>
      </w:pPr>
      <w:r>
        <w:separator/>
      </w:r>
    </w:p>
  </w:footnote>
  <w:footnote w:type="continuationSeparator" w:id="0">
    <w:p w:rsidR="007C4895" w:rsidRDefault="007C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9" o:spid="_x0000_s2050" type="#_x0000_t136" style="position:absolute;margin-left:0;margin-top:0;width:573.45pt;height:10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70" o:spid="_x0000_s2051" type="#_x0000_t136" style="position:absolute;margin-left:0;margin-top:0;width:573.45pt;height:10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8" o:spid="_x0000_s2049" type="#_x0000_t136" style="position:absolute;margin-left:0;margin-top:0;width:573.45pt;height:10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31A"/>
    <w:multiLevelType w:val="hybridMultilevel"/>
    <w:tmpl w:val="079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82E"/>
    <w:rsid w:val="000F724C"/>
    <w:rsid w:val="001115D8"/>
    <w:rsid w:val="00151B3A"/>
    <w:rsid w:val="00210AE3"/>
    <w:rsid w:val="002467B8"/>
    <w:rsid w:val="00283484"/>
    <w:rsid w:val="003257F3"/>
    <w:rsid w:val="003263BB"/>
    <w:rsid w:val="003A34C5"/>
    <w:rsid w:val="003B1334"/>
    <w:rsid w:val="003B3C5E"/>
    <w:rsid w:val="003D7981"/>
    <w:rsid w:val="00475148"/>
    <w:rsid w:val="00490E00"/>
    <w:rsid w:val="0056682E"/>
    <w:rsid w:val="00597A2A"/>
    <w:rsid w:val="005B2C7E"/>
    <w:rsid w:val="005F04D7"/>
    <w:rsid w:val="0060463F"/>
    <w:rsid w:val="006E1A2F"/>
    <w:rsid w:val="006F5356"/>
    <w:rsid w:val="0076477C"/>
    <w:rsid w:val="007A6BB0"/>
    <w:rsid w:val="007C4895"/>
    <w:rsid w:val="007C6647"/>
    <w:rsid w:val="00904730"/>
    <w:rsid w:val="0095204F"/>
    <w:rsid w:val="0098567A"/>
    <w:rsid w:val="009A401C"/>
    <w:rsid w:val="009B4C39"/>
    <w:rsid w:val="009B6816"/>
    <w:rsid w:val="009E06FF"/>
    <w:rsid w:val="00A03E25"/>
    <w:rsid w:val="00B64240"/>
    <w:rsid w:val="00C00AFD"/>
    <w:rsid w:val="00C33AE1"/>
    <w:rsid w:val="00D60F6D"/>
    <w:rsid w:val="00D630EC"/>
    <w:rsid w:val="00E532BF"/>
    <w:rsid w:val="00E618B7"/>
    <w:rsid w:val="00F02A56"/>
    <w:rsid w:val="00F1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885E2"/>
  <w15:docId w15:val="{36BB89F6-02DA-4545-A032-660DCB82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82E"/>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64240"/>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668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682E"/>
    <w:rPr>
      <w:rFonts w:ascii="Calibri" w:eastAsia="Calibri" w:hAnsi="Calibri" w:cs="Times New Roman"/>
      <w:sz w:val="18"/>
      <w:szCs w:val="18"/>
    </w:rPr>
  </w:style>
  <w:style w:type="character" w:styleId="Hyperlink">
    <w:name w:val="Hyperlink"/>
    <w:uiPriority w:val="99"/>
    <w:unhideWhenUsed/>
    <w:qFormat/>
    <w:rsid w:val="0056682E"/>
    <w:rPr>
      <w:color w:val="0563C1"/>
      <w:u w:val="single"/>
    </w:rPr>
  </w:style>
  <w:style w:type="paragraph" w:styleId="NormalWeb">
    <w:name w:val="Normal (Web)"/>
    <w:basedOn w:val="Normal"/>
    <w:uiPriority w:val="99"/>
    <w:unhideWhenUsed/>
    <w:qFormat/>
    <w:rsid w:val="005668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2E"/>
    <w:rPr>
      <w:rFonts w:ascii="Tahoma" w:eastAsia="Calibri" w:hAnsi="Tahoma" w:cs="Tahoma"/>
      <w:sz w:val="16"/>
      <w:szCs w:val="16"/>
    </w:rPr>
  </w:style>
  <w:style w:type="character" w:customStyle="1" w:styleId="Heading2Char">
    <w:name w:val="Heading 2 Char"/>
    <w:basedOn w:val="DefaultParagraphFont"/>
    <w:link w:val="Heading2"/>
    <w:uiPriority w:val="9"/>
    <w:rsid w:val="00B64240"/>
    <w:rPr>
      <w:rFonts w:ascii="Arial" w:eastAsiaTheme="majorEastAsia" w:hAnsi="Arial" w:cstheme="majorBidi"/>
      <w:b/>
      <w:bCs/>
      <w:szCs w:val="26"/>
    </w:rPr>
  </w:style>
  <w:style w:type="paragraph" w:customStyle="1" w:styleId="ReferHead">
    <w:name w:val="Refer Head"/>
    <w:basedOn w:val="Normal"/>
    <w:rsid w:val="00B64240"/>
    <w:pPr>
      <w:keepNext/>
      <w:spacing w:after="240" w:line="240" w:lineRule="auto"/>
    </w:pPr>
    <w:rPr>
      <w:rFonts w:ascii="Helvetica" w:eastAsia="Times New Roman" w:hAnsi="Helvetica"/>
      <w:b/>
      <w:caps/>
      <w:szCs w:val="20"/>
    </w:rPr>
  </w:style>
  <w:style w:type="paragraph" w:styleId="ListParagraph">
    <w:name w:val="List Paragraph"/>
    <w:basedOn w:val="Normal"/>
    <w:uiPriority w:val="34"/>
    <w:qFormat/>
    <w:rsid w:val="00C00AFD"/>
    <w:pPr>
      <w:spacing w:after="200" w:line="276" w:lineRule="auto"/>
      <w:ind w:left="720"/>
      <w:contextualSpacing/>
    </w:pPr>
    <w:rPr>
      <w:rFonts w:asciiTheme="minorHAnsi" w:eastAsiaTheme="minorEastAsia" w:hAnsiTheme="minorHAnsi" w:cstheme="minorBidi"/>
    </w:rPr>
  </w:style>
  <w:style w:type="paragraph" w:styleId="NoSpacing">
    <w:name w:val="No Spacing"/>
    <w:uiPriority w:val="1"/>
    <w:qFormat/>
    <w:rsid w:val="009E06FF"/>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2C7E"/>
    <w:rPr>
      <w:color w:val="605E5C"/>
      <w:shd w:val="clear" w:color="auto" w:fill="E1DFDD"/>
    </w:rPr>
  </w:style>
  <w:style w:type="paragraph" w:styleId="Header">
    <w:name w:val="header"/>
    <w:basedOn w:val="Normal"/>
    <w:link w:val="HeaderChar"/>
    <w:uiPriority w:val="99"/>
    <w:unhideWhenUsed/>
    <w:rsid w:val="000F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3367">
      <w:bodyDiv w:val="1"/>
      <w:marLeft w:val="0"/>
      <w:marRight w:val="0"/>
      <w:marTop w:val="0"/>
      <w:marBottom w:val="0"/>
      <w:divBdr>
        <w:top w:val="none" w:sz="0" w:space="0" w:color="auto"/>
        <w:left w:val="none" w:sz="0" w:space="0" w:color="auto"/>
        <w:bottom w:val="none" w:sz="0" w:space="0" w:color="auto"/>
        <w:right w:val="none" w:sz="0" w:space="0" w:color="auto"/>
      </w:divBdr>
    </w:div>
    <w:div w:id="1132820048">
      <w:bodyDiv w:val="1"/>
      <w:marLeft w:val="0"/>
      <w:marRight w:val="0"/>
      <w:marTop w:val="0"/>
      <w:marBottom w:val="0"/>
      <w:divBdr>
        <w:top w:val="none" w:sz="0" w:space="0" w:color="auto"/>
        <w:left w:val="none" w:sz="0" w:space="0" w:color="auto"/>
        <w:bottom w:val="none" w:sz="0" w:space="0" w:color="auto"/>
        <w:right w:val="none" w:sz="0" w:space="0" w:color="auto"/>
      </w:divBdr>
    </w:div>
    <w:div w:id="11602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 R C</dc:creator>
  <cp:lastModifiedBy>SDI 1180</cp:lastModifiedBy>
  <cp:revision>11</cp:revision>
  <dcterms:created xsi:type="dcterms:W3CDTF">2025-07-06T12:46:00Z</dcterms:created>
  <dcterms:modified xsi:type="dcterms:W3CDTF">2025-07-09T13:58:00Z</dcterms:modified>
</cp:coreProperties>
</file>