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drawings/drawing3.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drawings/drawing4.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drawings/drawing5.xml" ContentType="application/vnd.openxmlformats-officedocument.drawingml.chartshapes+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drawings/drawing6.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76B4" w:rsidRDefault="002A76B4" w:rsidP="0009441D">
      <w:pPr>
        <w:pStyle w:val="Heading1"/>
        <w:spacing w:before="0" w:beforeAutospacing="0" w:after="0" w:afterAutospacing="0"/>
        <w:jc w:val="center"/>
        <w:rPr>
          <w:sz w:val="32"/>
          <w:szCs w:val="32"/>
          <w:lang w:val="en-US"/>
        </w:rPr>
      </w:pPr>
      <w:bookmarkStart w:id="0" w:name="_Hlk198460817"/>
      <w:r w:rsidRPr="002A76B4">
        <w:rPr>
          <w:sz w:val="32"/>
          <w:szCs w:val="32"/>
          <w:lang w:val="en-US"/>
        </w:rPr>
        <w:t>Original Research Article</w:t>
      </w:r>
    </w:p>
    <w:p w:rsidR="0009441D" w:rsidRDefault="0009441D" w:rsidP="0009441D">
      <w:pPr>
        <w:pStyle w:val="Heading1"/>
        <w:spacing w:before="0" w:beforeAutospacing="0" w:after="0" w:afterAutospacing="0"/>
        <w:jc w:val="center"/>
        <w:rPr>
          <w:sz w:val="32"/>
          <w:szCs w:val="32"/>
          <w:lang w:val="en-US"/>
        </w:rPr>
      </w:pPr>
      <w:r w:rsidRPr="000606FE">
        <w:rPr>
          <w:sz w:val="32"/>
          <w:szCs w:val="32"/>
          <w:lang w:val="en-US"/>
        </w:rPr>
        <w:t>Survey of Plastic Use Practices in the Niayes Agricultural area of Senegal</w:t>
      </w:r>
    </w:p>
    <w:p w:rsidR="0009441D" w:rsidRDefault="0009441D" w:rsidP="0009441D">
      <w:pPr>
        <w:pStyle w:val="Heading1"/>
        <w:spacing w:before="0" w:beforeAutospacing="0" w:after="0" w:afterAutospacing="0"/>
        <w:jc w:val="center"/>
        <w:rPr>
          <w:sz w:val="32"/>
          <w:szCs w:val="32"/>
          <w:lang w:val="en-US"/>
        </w:rPr>
      </w:pPr>
    </w:p>
    <w:p w:rsidR="0009441D" w:rsidRPr="00C704E0" w:rsidRDefault="0009441D" w:rsidP="0009441D">
      <w:pPr>
        <w:pStyle w:val="Heading1"/>
        <w:spacing w:before="0" w:beforeAutospacing="0" w:after="0" w:afterAutospacing="0"/>
        <w:jc w:val="center"/>
        <w:rPr>
          <w:sz w:val="32"/>
          <w:szCs w:val="32"/>
          <w:lang w:val="en-US"/>
        </w:rPr>
      </w:pPr>
    </w:p>
    <w:bookmarkEnd w:id="0"/>
    <w:p w:rsidR="00EE2587" w:rsidRPr="00EE2587" w:rsidRDefault="00EE2587">
      <w:pPr>
        <w:rPr>
          <w:sz w:val="24"/>
          <w:szCs w:val="24"/>
        </w:rPr>
      </w:pPr>
    </w:p>
    <w:p w:rsidR="00EE2587" w:rsidRDefault="00EE2587" w:rsidP="00EE2587">
      <w:pPr>
        <w:spacing w:line="360" w:lineRule="auto"/>
        <w:jc w:val="both"/>
        <w:rPr>
          <w:rFonts w:asciiTheme="majorBidi" w:hAnsiTheme="majorBidi" w:cstheme="majorBidi"/>
          <w:sz w:val="24"/>
          <w:szCs w:val="24"/>
        </w:rPr>
      </w:pPr>
      <w:proofErr w:type="gramStart"/>
      <w:r w:rsidRPr="00EE2587">
        <w:rPr>
          <w:rFonts w:asciiTheme="majorBidi" w:hAnsiTheme="majorBidi" w:cstheme="majorBidi"/>
          <w:b/>
          <w:sz w:val="24"/>
          <w:szCs w:val="24"/>
        </w:rPr>
        <w:t>Abstract:</w:t>
      </w:r>
      <w:proofErr w:type="gramEnd"/>
      <w:r w:rsidRPr="00B54EE7">
        <w:rPr>
          <w:rFonts w:asciiTheme="majorBidi" w:hAnsiTheme="majorBidi" w:cstheme="majorBidi"/>
          <w:b/>
          <w:sz w:val="20"/>
          <w:szCs w:val="24"/>
        </w:rPr>
        <w:t xml:space="preserve"> </w:t>
      </w:r>
      <w:r w:rsidRPr="00EE2587">
        <w:rPr>
          <w:rFonts w:asciiTheme="majorBidi" w:hAnsiTheme="majorBidi" w:cstheme="majorBidi"/>
          <w:sz w:val="24"/>
          <w:szCs w:val="24"/>
        </w:rPr>
        <w:t>This survey was conducted on farms in the Niayes region of Senegal that specialise in vegetable cultivation. The study, which was based on a questionnaire and conducted with 578 farmers from September 22, 2023, to October 22, 2024, aimed to highlight the methods regarding the frequency of use and management of agricultural plastic materials. It also sought to assess the awareness of environmental and health risks among farmers in this region. The survey revealed that the majority of vegetable growers utilize plastic tools, primarily composed of thermoplastics. A review of the results indicates that the majority of farmers acknowledge that the use of plastic tools contributes to efficiency and yield enhancement. However, given their limited educational attainment, the implementation of training programs focused on the management, safety, awareness, and utilization of plastic materials could be beneficial for farmers in the Niayes region, contributing to the preservation of the ecosystem.</w:t>
      </w:r>
    </w:p>
    <w:p w:rsidR="00CF7E45" w:rsidRDefault="00CF7E45" w:rsidP="00CF7E45">
      <w:pPr>
        <w:spacing w:after="0" w:line="360" w:lineRule="auto"/>
        <w:jc w:val="both"/>
        <w:rPr>
          <w:rFonts w:ascii="Times New Roman" w:hAnsi="Times New Roman" w:cs="Times New Roman"/>
          <w:sz w:val="24"/>
          <w:szCs w:val="24"/>
          <w:lang w:val="en-US"/>
        </w:rPr>
      </w:pPr>
      <w:r w:rsidRPr="00CF7E45">
        <w:rPr>
          <w:rFonts w:ascii="Times New Roman" w:hAnsi="Times New Roman" w:cs="Times New Roman"/>
          <w:b/>
          <w:sz w:val="24"/>
          <w:szCs w:val="24"/>
          <w:lang w:val="en-US"/>
        </w:rPr>
        <w:t>Keywords</w:t>
      </w:r>
    </w:p>
    <w:p w:rsidR="00CF7E45" w:rsidRPr="00CF7E45" w:rsidRDefault="00CF7E45" w:rsidP="00CF7E45">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Plastic, Agriculture, pollution, Environment,</w:t>
      </w:r>
      <w:r w:rsidRPr="00CF7E45">
        <w:t xml:space="preserve"> </w:t>
      </w:r>
      <w:r w:rsidRPr="00CF7E45">
        <w:rPr>
          <w:rFonts w:ascii="Times New Roman" w:hAnsi="Times New Roman" w:cs="Times New Roman"/>
          <w:sz w:val="24"/>
          <w:szCs w:val="24"/>
          <w:lang w:val="en-US"/>
        </w:rPr>
        <w:t>human health</w:t>
      </w:r>
    </w:p>
    <w:p w:rsidR="00F27256" w:rsidRDefault="00F27256" w:rsidP="007C5D1F">
      <w:pPr>
        <w:pBdr>
          <w:top w:val="single" w:sz="4" w:space="1" w:color="auto"/>
        </w:pBdr>
        <w:spacing w:after="0" w:line="360" w:lineRule="auto"/>
        <w:jc w:val="both"/>
        <w:rPr>
          <w:rFonts w:ascii="Times New Roman" w:hAnsi="Times New Roman" w:cs="Times New Roman"/>
          <w:sz w:val="24"/>
          <w:szCs w:val="24"/>
          <w:lang w:val="en-US"/>
        </w:rPr>
      </w:pPr>
    </w:p>
    <w:p w:rsidR="007B2E74" w:rsidRDefault="007B2E74" w:rsidP="007C5D1F">
      <w:pPr>
        <w:pBdr>
          <w:top w:val="single" w:sz="4" w:space="1" w:color="auto"/>
        </w:pBdr>
        <w:spacing w:after="0" w:line="360" w:lineRule="auto"/>
        <w:jc w:val="both"/>
        <w:rPr>
          <w:rFonts w:ascii="Times New Roman" w:hAnsi="Times New Roman" w:cs="Times New Roman"/>
          <w:sz w:val="24"/>
          <w:szCs w:val="24"/>
          <w:lang w:val="en-US"/>
        </w:rPr>
      </w:pPr>
    </w:p>
    <w:p w:rsidR="00F27256" w:rsidRPr="007C5D1F" w:rsidRDefault="00F27256" w:rsidP="007C5D1F">
      <w:pPr>
        <w:pBdr>
          <w:top w:val="single" w:sz="4" w:space="1" w:color="auto"/>
        </w:pBdr>
        <w:spacing w:after="0" w:line="360" w:lineRule="auto"/>
        <w:jc w:val="both"/>
        <w:rPr>
          <w:rFonts w:ascii="Times New Roman" w:hAnsi="Times New Roman" w:cs="Times New Roman"/>
          <w:sz w:val="24"/>
          <w:szCs w:val="24"/>
          <w:lang w:val="en-US"/>
        </w:rPr>
      </w:pPr>
    </w:p>
    <w:p w:rsidR="00EE2587" w:rsidRPr="00C84714" w:rsidRDefault="00EE2587" w:rsidP="00EE2587">
      <w:pPr>
        <w:pStyle w:val="Heading1"/>
        <w:tabs>
          <w:tab w:val="left" w:pos="284"/>
        </w:tabs>
        <w:spacing w:after="0" w:afterAutospacing="0" w:line="360" w:lineRule="auto"/>
        <w:rPr>
          <w:sz w:val="24"/>
          <w:szCs w:val="24"/>
          <w:lang w:val="en-US"/>
        </w:rPr>
      </w:pPr>
      <w:r w:rsidRPr="00C84714">
        <w:rPr>
          <w:sz w:val="24"/>
          <w:szCs w:val="24"/>
          <w:lang w:val="en-US"/>
        </w:rPr>
        <w:t>1.</w:t>
      </w:r>
      <w:r w:rsidRPr="00C84714">
        <w:rPr>
          <w:sz w:val="24"/>
          <w:szCs w:val="24"/>
          <w:lang w:val="en-US"/>
        </w:rPr>
        <w:tab/>
        <w:t>Introduction</w:t>
      </w:r>
    </w:p>
    <w:p w:rsidR="00EE2587" w:rsidRPr="002B47EB" w:rsidRDefault="00EE2587" w:rsidP="00EE2587">
      <w:pPr>
        <w:tabs>
          <w:tab w:val="left" w:pos="284"/>
        </w:tabs>
        <w:spacing w:after="0" w:line="360" w:lineRule="auto"/>
        <w:jc w:val="both"/>
        <w:rPr>
          <w:rStyle w:val="A5"/>
          <w:rFonts w:ascii="Times New Roman" w:hAnsi="Times New Roman" w:cs="Times New Roman"/>
          <w:sz w:val="24"/>
          <w:szCs w:val="24"/>
        </w:rPr>
      </w:pPr>
      <w:r w:rsidRPr="00C84714">
        <w:rPr>
          <w:rFonts w:ascii="Times New Roman" w:hAnsi="Times New Roman" w:cs="Times New Roman"/>
          <w:sz w:val="24"/>
          <w:szCs w:val="24"/>
        </w:rPr>
        <w:tab/>
      </w:r>
      <w:r w:rsidRPr="00C84714">
        <w:rPr>
          <w:rStyle w:val="A5"/>
          <w:rFonts w:ascii="Times New Roman" w:hAnsi="Times New Roman" w:cs="Times New Roman"/>
          <w:sz w:val="24"/>
          <w:szCs w:val="24"/>
        </w:rPr>
        <w:t xml:space="preserve"> </w:t>
      </w:r>
      <w:r w:rsidRPr="002B47EB">
        <w:rPr>
          <w:rStyle w:val="A5"/>
          <w:rFonts w:ascii="Times New Roman" w:hAnsi="Times New Roman" w:cs="Times New Roman"/>
          <w:sz w:val="24"/>
          <w:szCs w:val="24"/>
        </w:rPr>
        <w:t>Plastic production has increased significantly in recent years, with a global output exceeding 300 million dollars per year since 2014 (</w:t>
      </w:r>
      <w:r w:rsidRPr="002B47EB">
        <w:rPr>
          <w:rStyle w:val="A5"/>
          <w:rFonts w:ascii="Times New Roman" w:hAnsi="Times New Roman" w:cs="Times New Roman"/>
          <w:color w:val="0000CC"/>
          <w:sz w:val="24"/>
          <w:szCs w:val="24"/>
        </w:rPr>
        <w:t>Lebreton et al., 2017</w:t>
      </w:r>
      <w:r w:rsidRPr="002B47EB">
        <w:rPr>
          <w:rStyle w:val="A5"/>
          <w:rFonts w:ascii="Times New Roman" w:hAnsi="Times New Roman" w:cs="Times New Roman"/>
          <w:sz w:val="24"/>
          <w:szCs w:val="24"/>
        </w:rPr>
        <w:t>). This growth can be attributed to the rising demand from various industrial and agricultural sectors. The most commonly used plastic polymers include low, medium, or high-density polyethylene (PE), polypropylene (PP), polystyrene (PS), polyvinyl chloride (PVC), polyurethane (PUR), polyethylene terephthalate (PET), polybutylene terephthalate (PBT), and nylon (</w:t>
      </w:r>
      <w:r w:rsidRPr="002B47EB">
        <w:rPr>
          <w:rStyle w:val="A5"/>
          <w:rFonts w:ascii="Times New Roman" w:hAnsi="Times New Roman" w:cs="Times New Roman"/>
          <w:color w:val="0000CC"/>
          <w:sz w:val="24"/>
          <w:szCs w:val="24"/>
        </w:rPr>
        <w:t>Vox et al., 2017</w:t>
      </w:r>
      <w:r w:rsidRPr="002B47EB">
        <w:rPr>
          <w:rStyle w:val="A5"/>
          <w:rFonts w:ascii="Times New Roman" w:hAnsi="Times New Roman" w:cs="Times New Roman"/>
          <w:sz w:val="24"/>
          <w:szCs w:val="24"/>
        </w:rPr>
        <w:t>). Plastic use has become pervasive across various application areas, such as agriculture, medicine, cosmetics, and the automotive industry. For instance, in 2010, it is estimated that over 265 million tons of plastics were produced worldwide, with only 2% of this amount utilised in agriculture (</w:t>
      </w:r>
      <w:r w:rsidRPr="002B47EB">
        <w:rPr>
          <w:rStyle w:val="A5"/>
          <w:rFonts w:ascii="Times New Roman" w:hAnsi="Times New Roman" w:cs="Times New Roman"/>
          <w:color w:val="0000CC"/>
          <w:sz w:val="24"/>
          <w:szCs w:val="24"/>
        </w:rPr>
        <w:t>Vox et al., 2017</w:t>
      </w:r>
      <w:r w:rsidRPr="002B47EB">
        <w:rPr>
          <w:rStyle w:val="A5"/>
          <w:rFonts w:ascii="Times New Roman" w:hAnsi="Times New Roman" w:cs="Times New Roman"/>
          <w:sz w:val="24"/>
          <w:szCs w:val="24"/>
        </w:rPr>
        <w:t xml:space="preserve">). The increasing success of plastics can be attributed to various properties, including </w:t>
      </w:r>
      <w:r w:rsidRPr="002B47EB">
        <w:rPr>
          <w:rStyle w:val="A5"/>
          <w:rFonts w:ascii="Times New Roman" w:hAnsi="Times New Roman" w:cs="Times New Roman"/>
          <w:sz w:val="24"/>
          <w:szCs w:val="24"/>
        </w:rPr>
        <w:lastRenderedPageBreak/>
        <w:t>chemical stability, lightness, strength, low density, and low cost, making these materials a standard of interest for manufacturers (</w:t>
      </w:r>
      <w:r w:rsidRPr="002B47EB">
        <w:rPr>
          <w:rStyle w:val="A5"/>
          <w:rFonts w:ascii="Times New Roman" w:hAnsi="Times New Roman" w:cs="Times New Roman"/>
          <w:color w:val="0000CC"/>
          <w:sz w:val="24"/>
          <w:szCs w:val="24"/>
        </w:rPr>
        <w:t>Bor et al., 2024</w:t>
      </w:r>
      <w:r w:rsidRPr="002B47EB">
        <w:rPr>
          <w:rStyle w:val="A5"/>
          <w:rFonts w:ascii="Times New Roman" w:hAnsi="Times New Roman" w:cs="Times New Roman"/>
          <w:sz w:val="24"/>
          <w:szCs w:val="24"/>
        </w:rPr>
        <w:t xml:space="preserve">). </w:t>
      </w:r>
    </w:p>
    <w:p w:rsidR="00EE2587" w:rsidRPr="002B47EB" w:rsidRDefault="00EE2587" w:rsidP="00EE2587">
      <w:pPr>
        <w:tabs>
          <w:tab w:val="left" w:pos="284"/>
        </w:tabs>
        <w:spacing w:after="0" w:line="360" w:lineRule="auto"/>
        <w:jc w:val="both"/>
        <w:rPr>
          <w:rStyle w:val="A5"/>
          <w:rFonts w:ascii="Times New Roman" w:hAnsi="Times New Roman" w:cs="Times New Roman"/>
          <w:sz w:val="24"/>
          <w:szCs w:val="24"/>
        </w:rPr>
      </w:pPr>
      <w:r w:rsidRPr="002B47EB">
        <w:rPr>
          <w:rStyle w:val="A5"/>
          <w:rFonts w:ascii="Times New Roman" w:hAnsi="Times New Roman" w:cs="Times New Roman"/>
          <w:sz w:val="24"/>
          <w:szCs w:val="24"/>
        </w:rPr>
        <w:t>Agricultural practices involve the use of plastic materials, including shading and protective nets, soil mulching films, irrigation and drainage pipes, containers, and packaging bags, as well as pots (</w:t>
      </w:r>
      <w:r w:rsidRPr="002B47EB">
        <w:rPr>
          <w:rStyle w:val="A5"/>
          <w:rFonts w:ascii="Times New Roman" w:hAnsi="Times New Roman" w:cs="Times New Roman"/>
          <w:color w:val="0000CC"/>
          <w:sz w:val="24"/>
          <w:szCs w:val="24"/>
        </w:rPr>
        <w:t>Picuno 2024 ; Schefer et al., 2025</w:t>
      </w:r>
      <w:r w:rsidRPr="002B47EB">
        <w:rPr>
          <w:rStyle w:val="A5"/>
          <w:rFonts w:ascii="Times New Roman" w:hAnsi="Times New Roman" w:cs="Times New Roman"/>
          <w:sz w:val="24"/>
          <w:szCs w:val="24"/>
        </w:rPr>
        <w:t>). These materials are used at various stages of the production process to cover the soil and reduce weeds, protect and stimulate plant growth, extend growing seasons, and improve the quality and quantity of production (</w:t>
      </w:r>
      <w:r w:rsidRPr="002B47EB">
        <w:rPr>
          <w:rStyle w:val="A5"/>
          <w:rFonts w:ascii="Times New Roman" w:hAnsi="Times New Roman" w:cs="Times New Roman"/>
          <w:color w:val="0000CC"/>
          <w:sz w:val="24"/>
          <w:szCs w:val="24"/>
        </w:rPr>
        <w:t>Boonsong et al.</w:t>
      </w:r>
      <w:r>
        <w:rPr>
          <w:rStyle w:val="A5"/>
          <w:rFonts w:ascii="Times New Roman" w:hAnsi="Times New Roman" w:cs="Times New Roman"/>
          <w:color w:val="0000CC"/>
          <w:sz w:val="24"/>
          <w:szCs w:val="24"/>
        </w:rPr>
        <w:t>,</w:t>
      </w:r>
      <w:r w:rsidRPr="002B47EB">
        <w:rPr>
          <w:rStyle w:val="A5"/>
          <w:rFonts w:ascii="Times New Roman" w:hAnsi="Times New Roman" w:cs="Times New Roman"/>
          <w:color w:val="0000CC"/>
          <w:sz w:val="24"/>
          <w:szCs w:val="24"/>
        </w:rPr>
        <w:t xml:space="preserve"> </w:t>
      </w:r>
      <w:r w:rsidRPr="006942C6">
        <w:rPr>
          <w:rStyle w:val="A5"/>
          <w:rFonts w:ascii="Times New Roman" w:hAnsi="Times New Roman" w:cs="Times New Roman"/>
          <w:color w:val="0000CC"/>
          <w:sz w:val="24"/>
          <w:szCs w:val="24"/>
        </w:rPr>
        <w:t>2025</w:t>
      </w:r>
      <w:r w:rsidRPr="002B47EB">
        <w:rPr>
          <w:rStyle w:val="A5"/>
          <w:rFonts w:ascii="Times New Roman" w:hAnsi="Times New Roman" w:cs="Times New Roman"/>
          <w:color w:val="0000CC"/>
          <w:sz w:val="24"/>
          <w:szCs w:val="24"/>
        </w:rPr>
        <w:t xml:space="preserve"> ; Maraveas 2020</w:t>
      </w:r>
      <w:r w:rsidRPr="002B47EB">
        <w:rPr>
          <w:rStyle w:val="A5"/>
          <w:rFonts w:ascii="Times New Roman" w:hAnsi="Times New Roman" w:cs="Times New Roman"/>
          <w:sz w:val="24"/>
          <w:szCs w:val="24"/>
        </w:rPr>
        <w:t>). The majority of plastic products used in agriculture are plastic films (</w:t>
      </w:r>
      <w:r w:rsidRPr="002B47EB">
        <w:rPr>
          <w:rStyle w:val="A5"/>
          <w:rFonts w:ascii="Times New Roman" w:hAnsi="Times New Roman" w:cs="Times New Roman"/>
          <w:color w:val="0000CC"/>
          <w:sz w:val="24"/>
          <w:szCs w:val="24"/>
        </w:rPr>
        <w:t>Briassoulis et al., 2012</w:t>
      </w:r>
      <w:r w:rsidRPr="002B47EB">
        <w:rPr>
          <w:rStyle w:val="A5"/>
          <w:rFonts w:ascii="Times New Roman" w:hAnsi="Times New Roman" w:cs="Times New Roman"/>
          <w:sz w:val="24"/>
          <w:szCs w:val="24"/>
        </w:rPr>
        <w:t>). These products offer numerous agronomic benefits, including weed and pest control, soil moisture retention, temperature regulation, and enhanced nutrient absorption while maintaining crop density within a confined area (</w:t>
      </w:r>
      <w:r w:rsidRPr="002B47EB">
        <w:rPr>
          <w:rStyle w:val="A5"/>
          <w:rFonts w:ascii="Times New Roman" w:hAnsi="Times New Roman" w:cs="Times New Roman"/>
          <w:color w:val="0000CC"/>
          <w:sz w:val="24"/>
          <w:szCs w:val="24"/>
        </w:rPr>
        <w:t>Kasirajan et al., 2012 ; Xiong et al., 2023</w:t>
      </w:r>
      <w:r w:rsidRPr="002B47EB">
        <w:rPr>
          <w:rStyle w:val="A5"/>
          <w:rFonts w:ascii="Times New Roman" w:hAnsi="Times New Roman" w:cs="Times New Roman"/>
          <w:sz w:val="24"/>
          <w:szCs w:val="24"/>
        </w:rPr>
        <w:t>). Irrigation pipes and drip strips deliver precise amounts of water to the roots of plants, improving water efficiency. Various plastic containers are also used in agricultural activities, such as for fertilizer and pesticide storage, flexible bulk containers, food bags, and grain bags (</w:t>
      </w:r>
      <w:r w:rsidRPr="002B47EB">
        <w:rPr>
          <w:rStyle w:val="A5"/>
          <w:rFonts w:ascii="Times New Roman" w:hAnsi="Times New Roman" w:cs="Times New Roman"/>
          <w:color w:val="0000CC"/>
          <w:sz w:val="24"/>
          <w:szCs w:val="24"/>
        </w:rPr>
        <w:t>Batista et al., 2022</w:t>
      </w:r>
      <w:r w:rsidRPr="002B47EB">
        <w:rPr>
          <w:rStyle w:val="A5"/>
          <w:rFonts w:ascii="Times New Roman" w:hAnsi="Times New Roman" w:cs="Times New Roman"/>
          <w:sz w:val="24"/>
          <w:szCs w:val="24"/>
        </w:rPr>
        <w:t>). While the increased use of plastic products in agriculture has significantly boosted productivity, it has also generated numerous environmental issues, such as plastic film residues and microplastics, which are linked to the gradual deterioration of their mechanical and chemical properties (</w:t>
      </w:r>
      <w:r w:rsidRPr="002B47EB">
        <w:rPr>
          <w:rStyle w:val="A5"/>
          <w:rFonts w:ascii="Times New Roman" w:hAnsi="Times New Roman" w:cs="Times New Roman"/>
          <w:color w:val="0000CC"/>
          <w:sz w:val="24"/>
          <w:szCs w:val="24"/>
        </w:rPr>
        <w:t>Sorasan et al., 2010</w:t>
      </w:r>
      <w:r w:rsidRPr="002B47EB">
        <w:rPr>
          <w:rStyle w:val="A5"/>
          <w:rFonts w:ascii="Times New Roman" w:hAnsi="Times New Roman" w:cs="Times New Roman"/>
          <w:sz w:val="24"/>
          <w:szCs w:val="24"/>
        </w:rPr>
        <w:t>). Despite the pollution caused by industries, plastic products used for crop covering, soil mulching, packaging, containers, pots, and irrigation and drainage pipes can become a source of pollution when improperly disposed of, left on the ground, or burned (</w:t>
      </w:r>
      <w:r w:rsidRPr="002B47EB">
        <w:rPr>
          <w:rStyle w:val="A5"/>
          <w:rFonts w:ascii="Times New Roman" w:hAnsi="Times New Roman" w:cs="Times New Roman"/>
          <w:color w:val="0000CC"/>
          <w:sz w:val="24"/>
          <w:szCs w:val="24"/>
        </w:rPr>
        <w:t xml:space="preserve">Sakin et al., </w:t>
      </w:r>
      <w:r w:rsidRPr="006942C6">
        <w:rPr>
          <w:rStyle w:val="A5"/>
          <w:rFonts w:ascii="Times New Roman" w:hAnsi="Times New Roman" w:cs="Times New Roman"/>
          <w:color w:val="0000CC"/>
          <w:sz w:val="24"/>
          <w:szCs w:val="24"/>
        </w:rPr>
        <w:t>2025</w:t>
      </w:r>
      <w:r w:rsidRPr="002B47EB">
        <w:rPr>
          <w:rStyle w:val="A5"/>
          <w:rFonts w:ascii="Times New Roman" w:hAnsi="Times New Roman" w:cs="Times New Roman"/>
          <w:color w:val="0000CC"/>
          <w:sz w:val="24"/>
          <w:szCs w:val="24"/>
        </w:rPr>
        <w:t xml:space="preserve"> ; Oberoi et al., 2021</w:t>
      </w:r>
      <w:r w:rsidRPr="002B47EB">
        <w:rPr>
          <w:rStyle w:val="A5"/>
          <w:rFonts w:ascii="Times New Roman" w:hAnsi="Times New Roman" w:cs="Times New Roman"/>
          <w:sz w:val="24"/>
          <w:szCs w:val="24"/>
        </w:rPr>
        <w:t>). The amount of plastic films in agricultural lands ranges between 71.9 and 259.1 kg/ha (</w:t>
      </w:r>
      <w:r w:rsidRPr="002B47EB">
        <w:rPr>
          <w:rStyle w:val="A5"/>
          <w:rFonts w:ascii="Times New Roman" w:hAnsi="Times New Roman" w:cs="Times New Roman"/>
          <w:color w:val="0000CC"/>
          <w:sz w:val="24"/>
          <w:szCs w:val="24"/>
        </w:rPr>
        <w:t>Zhang et al., 2016</w:t>
      </w:r>
      <w:r w:rsidRPr="002B47EB">
        <w:rPr>
          <w:rStyle w:val="A5"/>
          <w:rFonts w:ascii="Times New Roman" w:hAnsi="Times New Roman" w:cs="Times New Roman"/>
          <w:sz w:val="24"/>
          <w:szCs w:val="24"/>
        </w:rPr>
        <w:t>). Recent studies have shown that plastic film residues can negatively affect crop development by preventing soil nutrient infiltration (</w:t>
      </w:r>
      <w:r w:rsidRPr="002B47EB">
        <w:rPr>
          <w:rStyle w:val="A5"/>
          <w:rFonts w:ascii="Times New Roman" w:hAnsi="Times New Roman" w:cs="Times New Roman"/>
          <w:color w:val="0000CC"/>
          <w:sz w:val="24"/>
          <w:szCs w:val="24"/>
        </w:rPr>
        <w:t xml:space="preserve">Sakin et al., </w:t>
      </w:r>
      <w:r w:rsidRPr="006942C6">
        <w:rPr>
          <w:rStyle w:val="A5"/>
          <w:rFonts w:ascii="Times New Roman" w:hAnsi="Times New Roman" w:cs="Times New Roman"/>
          <w:color w:val="0000CC"/>
          <w:sz w:val="24"/>
          <w:szCs w:val="24"/>
        </w:rPr>
        <w:t>2025</w:t>
      </w:r>
      <w:r w:rsidRPr="002B47EB">
        <w:rPr>
          <w:rStyle w:val="A5"/>
          <w:rFonts w:ascii="Times New Roman" w:hAnsi="Times New Roman" w:cs="Times New Roman"/>
          <w:sz w:val="24"/>
          <w:szCs w:val="24"/>
        </w:rPr>
        <w:t>). Additionally, plastic residues can easily be released from polymers, posing a threat to human health and ecosystem stability (</w:t>
      </w:r>
      <w:r w:rsidRPr="002B47EB">
        <w:rPr>
          <w:rStyle w:val="A5"/>
          <w:rFonts w:ascii="Times New Roman" w:hAnsi="Times New Roman" w:cs="Times New Roman"/>
          <w:color w:val="0000CC"/>
          <w:sz w:val="24"/>
          <w:szCs w:val="24"/>
        </w:rPr>
        <w:t xml:space="preserve">Bello et al., </w:t>
      </w:r>
      <w:r w:rsidRPr="006942C6">
        <w:rPr>
          <w:rStyle w:val="A5"/>
          <w:rFonts w:ascii="Times New Roman" w:hAnsi="Times New Roman" w:cs="Times New Roman"/>
          <w:color w:val="0000CC"/>
          <w:sz w:val="24"/>
          <w:szCs w:val="24"/>
        </w:rPr>
        <w:t>2025</w:t>
      </w:r>
      <w:r w:rsidRPr="002B47EB">
        <w:rPr>
          <w:rStyle w:val="A5"/>
          <w:rFonts w:ascii="Times New Roman" w:hAnsi="Times New Roman" w:cs="Times New Roman"/>
          <w:sz w:val="24"/>
          <w:szCs w:val="24"/>
        </w:rPr>
        <w:t>). The most common human exposure pathways are respiration, dermal inhalation, and transport through the food chain (</w:t>
      </w:r>
      <w:r w:rsidRPr="002B47EB">
        <w:rPr>
          <w:rStyle w:val="A5"/>
          <w:rFonts w:ascii="Times New Roman" w:hAnsi="Times New Roman" w:cs="Times New Roman"/>
          <w:color w:val="0000CC"/>
          <w:sz w:val="24"/>
          <w:szCs w:val="24"/>
        </w:rPr>
        <w:t>Wang et al., 2021</w:t>
      </w:r>
      <w:r w:rsidRPr="002B47EB">
        <w:rPr>
          <w:rStyle w:val="A5"/>
          <w:rFonts w:ascii="Times New Roman" w:hAnsi="Times New Roman" w:cs="Times New Roman"/>
          <w:sz w:val="24"/>
          <w:szCs w:val="24"/>
        </w:rPr>
        <w:t>).</w:t>
      </w:r>
    </w:p>
    <w:p w:rsidR="00EE2587" w:rsidRPr="002B47EB" w:rsidRDefault="00EE2587" w:rsidP="00EE2587">
      <w:pPr>
        <w:tabs>
          <w:tab w:val="left" w:pos="284"/>
        </w:tabs>
        <w:spacing w:after="0" w:line="360" w:lineRule="auto"/>
        <w:jc w:val="both"/>
        <w:rPr>
          <w:rStyle w:val="A5"/>
          <w:rFonts w:ascii="Times New Roman" w:hAnsi="Times New Roman" w:cs="Times New Roman"/>
          <w:sz w:val="24"/>
          <w:szCs w:val="24"/>
        </w:rPr>
      </w:pPr>
      <w:r w:rsidRPr="002B47EB">
        <w:rPr>
          <w:rStyle w:val="A5"/>
          <w:rFonts w:ascii="Times New Roman" w:hAnsi="Times New Roman" w:cs="Times New Roman"/>
          <w:sz w:val="24"/>
          <w:szCs w:val="24"/>
        </w:rPr>
        <w:t>In Senegal, the annual production of plastic waste is estimated at 200,000 tons per year, with only 9,000 tons being recycled (</w:t>
      </w:r>
      <w:r w:rsidRPr="002B47EB">
        <w:rPr>
          <w:rStyle w:val="A5"/>
          <w:rFonts w:ascii="Times New Roman" w:hAnsi="Times New Roman" w:cs="Times New Roman"/>
          <w:color w:val="0000CC"/>
          <w:sz w:val="24"/>
          <w:szCs w:val="24"/>
        </w:rPr>
        <w:t>Baributsa et al., 2017</w:t>
      </w:r>
      <w:r w:rsidRPr="002B47EB">
        <w:rPr>
          <w:rStyle w:val="A5"/>
          <w:rFonts w:ascii="Times New Roman" w:hAnsi="Times New Roman" w:cs="Times New Roman"/>
          <w:sz w:val="24"/>
          <w:szCs w:val="24"/>
        </w:rPr>
        <w:t xml:space="preserve">). This indicates that a significant portion of plastic waste is either incinerated in landfills or ends up in nature, underscoring the pressing need for sustainable management, particularly of single-use plastics. In 2015, Senegal took a significant step towards addressing this issue by enacting Law 2015-09 on May 4, 2015, which prohibited the production, importation, possession, distribution, and use of thin plastic bags. However, the effectiveness of this law in reducing pollution has been limited. Additionally, </w:t>
      </w:r>
      <w:r w:rsidRPr="002B47EB">
        <w:rPr>
          <w:rStyle w:val="A5"/>
          <w:rFonts w:ascii="Times New Roman" w:hAnsi="Times New Roman" w:cs="Times New Roman"/>
          <w:sz w:val="24"/>
          <w:szCs w:val="24"/>
        </w:rPr>
        <w:lastRenderedPageBreak/>
        <w:t>there has been a 20% increase in plastic product imports, while industrial plastic production has grown by 7% (</w:t>
      </w:r>
      <w:r w:rsidRPr="002B47EB">
        <w:rPr>
          <w:rStyle w:val="A5"/>
          <w:rFonts w:ascii="Times New Roman" w:hAnsi="Times New Roman" w:cs="Times New Roman"/>
          <w:color w:val="0000CC"/>
          <w:sz w:val="24"/>
          <w:szCs w:val="24"/>
        </w:rPr>
        <w:t>Bombelli et al., 2017)</w:t>
      </w:r>
      <w:r w:rsidRPr="002B47EB">
        <w:rPr>
          <w:rStyle w:val="A5"/>
          <w:rFonts w:ascii="Times New Roman" w:hAnsi="Times New Roman" w:cs="Times New Roman"/>
          <w:sz w:val="24"/>
          <w:szCs w:val="24"/>
        </w:rPr>
        <w:t>. These practices have had repercussions on the environment and the socio-economic development of the country. Plastic waste negatively impacts public and animal health, water and soil quality, infrastructure, and tourism.</w:t>
      </w:r>
    </w:p>
    <w:p w:rsidR="00EE2587" w:rsidRDefault="00EE2587" w:rsidP="00EE2587">
      <w:pPr>
        <w:tabs>
          <w:tab w:val="left" w:pos="284"/>
        </w:tabs>
        <w:spacing w:after="0" w:line="360" w:lineRule="auto"/>
        <w:jc w:val="both"/>
        <w:rPr>
          <w:rStyle w:val="A5"/>
          <w:rFonts w:ascii="Times New Roman" w:hAnsi="Times New Roman" w:cs="Times New Roman"/>
          <w:sz w:val="24"/>
          <w:szCs w:val="24"/>
        </w:rPr>
      </w:pPr>
      <w:r w:rsidRPr="002B47EB">
        <w:rPr>
          <w:rStyle w:val="A5"/>
          <w:rFonts w:ascii="Times New Roman" w:hAnsi="Times New Roman" w:cs="Times New Roman"/>
          <w:sz w:val="24"/>
          <w:szCs w:val="24"/>
        </w:rPr>
        <w:t>In this regard, we conducted a survey on plastic use practices in the agricultural zone of Niayes. The survey was carried out using a questionnaire designed in advance according to specific objectives set at the outset. The survey targeted market farmers in the area and was conducted in six localities: Camberene, Bambilor, Kaniack, Notto, Mboro, and Saint Louis.</w:t>
      </w:r>
    </w:p>
    <w:p w:rsidR="00EE2587" w:rsidRDefault="00EE2587" w:rsidP="00EE2587">
      <w:pPr>
        <w:tabs>
          <w:tab w:val="left" w:pos="284"/>
        </w:tabs>
        <w:spacing w:after="0" w:line="360" w:lineRule="auto"/>
        <w:jc w:val="both"/>
        <w:rPr>
          <w:rStyle w:val="A5"/>
          <w:rFonts w:ascii="Times New Roman" w:hAnsi="Times New Roman" w:cs="Times New Roman"/>
          <w:sz w:val="24"/>
          <w:szCs w:val="24"/>
        </w:rPr>
      </w:pPr>
    </w:p>
    <w:p w:rsidR="00EE2587" w:rsidRPr="00C84714" w:rsidRDefault="00EE2587" w:rsidP="00EE2587">
      <w:pPr>
        <w:pStyle w:val="Heading1"/>
        <w:tabs>
          <w:tab w:val="left" w:pos="426"/>
        </w:tabs>
        <w:spacing w:after="0" w:afterAutospacing="0" w:line="360" w:lineRule="auto"/>
        <w:rPr>
          <w:sz w:val="24"/>
          <w:szCs w:val="24"/>
          <w:lang w:val="en-US"/>
        </w:rPr>
      </w:pPr>
      <w:r w:rsidRPr="00C84714">
        <w:rPr>
          <w:sz w:val="24"/>
          <w:szCs w:val="24"/>
          <w:lang w:val="en-US"/>
        </w:rPr>
        <w:t>2.</w:t>
      </w:r>
      <w:r w:rsidRPr="00C84714">
        <w:rPr>
          <w:sz w:val="24"/>
          <w:szCs w:val="24"/>
          <w:lang w:val="en-US"/>
        </w:rPr>
        <w:tab/>
        <w:t>Methodology</w:t>
      </w:r>
    </w:p>
    <w:p w:rsidR="00EE2587" w:rsidRPr="00C84714" w:rsidRDefault="00EE2587" w:rsidP="00EE2587">
      <w:pPr>
        <w:pStyle w:val="Heading2"/>
        <w:tabs>
          <w:tab w:val="left" w:pos="426"/>
        </w:tabs>
        <w:spacing w:before="0" w:line="360" w:lineRule="auto"/>
        <w:rPr>
          <w:rStyle w:val="fontstyle01"/>
          <w:rFonts w:ascii="Times New Roman" w:hAnsi="Times New Roman"/>
          <w:sz w:val="24"/>
          <w:szCs w:val="24"/>
        </w:rPr>
      </w:pPr>
      <w:r w:rsidRPr="00C84714">
        <w:rPr>
          <w:rStyle w:val="fontstyle01"/>
          <w:rFonts w:ascii="Times New Roman" w:hAnsi="Times New Roman"/>
          <w:sz w:val="24"/>
          <w:szCs w:val="24"/>
        </w:rPr>
        <w:t>2.1</w:t>
      </w:r>
      <w:r w:rsidRPr="00C84714">
        <w:rPr>
          <w:rStyle w:val="fontstyle01"/>
          <w:rFonts w:ascii="Times New Roman" w:hAnsi="Times New Roman"/>
          <w:sz w:val="24"/>
          <w:szCs w:val="24"/>
        </w:rPr>
        <w:tab/>
      </w:r>
      <w:r>
        <w:rPr>
          <w:rStyle w:val="fontstyle01"/>
          <w:rFonts w:ascii="Times New Roman" w:hAnsi="Times New Roman"/>
          <w:sz w:val="24"/>
          <w:szCs w:val="24"/>
        </w:rPr>
        <w:t>Niayes area location</w:t>
      </w:r>
    </w:p>
    <w:p w:rsidR="00EE2587" w:rsidRDefault="00EE2587" w:rsidP="00EE2587">
      <w:pPr>
        <w:tabs>
          <w:tab w:val="left" w:pos="426"/>
        </w:tabs>
        <w:spacing w:line="360" w:lineRule="auto"/>
        <w:ind w:firstLine="426"/>
        <w:jc w:val="both"/>
        <w:rPr>
          <w:rFonts w:ascii="Times New Roman" w:hAnsi="Times New Roman" w:cs="Times New Roman"/>
          <w:sz w:val="24"/>
          <w:szCs w:val="24"/>
        </w:rPr>
      </w:pPr>
      <w:r w:rsidRPr="002B47EB">
        <w:rPr>
          <w:rFonts w:ascii="Times New Roman" w:hAnsi="Times New Roman" w:cs="Times New Roman"/>
          <w:sz w:val="24"/>
          <w:szCs w:val="24"/>
        </w:rPr>
        <w:t>The Niayes area, a small region in western Senegal, covers approximately 2,759 km² (less than 2% of the country's total area) (</w:t>
      </w:r>
      <w:r w:rsidRPr="002B47EB">
        <w:rPr>
          <w:rFonts w:ascii="Times New Roman" w:hAnsi="Times New Roman" w:cs="Times New Roman"/>
          <w:color w:val="0000CC"/>
          <w:sz w:val="24"/>
          <w:szCs w:val="24"/>
        </w:rPr>
        <w:t>Fare et al., 2017</w:t>
      </w:r>
      <w:r w:rsidRPr="002B47EB">
        <w:rPr>
          <w:rFonts w:ascii="Times New Roman" w:hAnsi="Times New Roman" w:cs="Times New Roman"/>
          <w:sz w:val="24"/>
          <w:szCs w:val="24"/>
        </w:rPr>
        <w:t>). Located between Dakar in the south and Saint-Louis in the north, it extends along the country's northern coast, with a width ranging from 5 to 30 km. The Niayes are part of a specific ecosystem of the Sahelian belt. Despite its location at 14°30′ latitude and 16° North, the Niayes experience a tropical sub-Canarian climate, influenced by its proximity to the Atlantic Ocean and a distinctive sub-Guinean vegetation. This region is distinct from other areas in Senegal due to the presence of a relatively cool and humid marine trade wind, generated by the Azores High in the North Atlantic. This wind acts as a barrier, protecting the northern coast of Senegal from the hot and dry Harmattan winds during the winter months (</w:t>
      </w:r>
      <w:r w:rsidRPr="002B47EB">
        <w:rPr>
          <w:rFonts w:ascii="Times New Roman" w:hAnsi="Times New Roman" w:cs="Times New Roman"/>
          <w:color w:val="0000CC"/>
          <w:sz w:val="24"/>
          <w:szCs w:val="24"/>
        </w:rPr>
        <w:t>Ndiaye et al.</w:t>
      </w:r>
      <w:r>
        <w:rPr>
          <w:rFonts w:ascii="Times New Roman" w:hAnsi="Times New Roman" w:cs="Times New Roman"/>
          <w:color w:val="0000CC"/>
          <w:sz w:val="24"/>
          <w:szCs w:val="24"/>
        </w:rPr>
        <w:t>,</w:t>
      </w:r>
      <w:r w:rsidRPr="002B47EB">
        <w:rPr>
          <w:rFonts w:ascii="Times New Roman" w:hAnsi="Times New Roman" w:cs="Times New Roman"/>
          <w:color w:val="0000CC"/>
          <w:sz w:val="24"/>
          <w:szCs w:val="24"/>
        </w:rPr>
        <w:t xml:space="preserve"> 2022</w:t>
      </w:r>
      <w:r w:rsidRPr="002B47EB">
        <w:rPr>
          <w:rFonts w:ascii="Times New Roman" w:hAnsi="Times New Roman" w:cs="Times New Roman"/>
          <w:sz w:val="24"/>
          <w:szCs w:val="24"/>
        </w:rPr>
        <w:t>). The topography of the Niayes agricultural region consists of a succession of dunes, sand, and interdunal basins, while the dominant soils in the area are tropical ferruginous soils and mineral soils (</w:t>
      </w:r>
      <w:r w:rsidRPr="00F03F9A">
        <w:rPr>
          <w:rFonts w:ascii="Times New Roman" w:hAnsi="Times New Roman" w:cs="Times New Roman"/>
          <w:color w:val="0000CC"/>
          <w:sz w:val="24"/>
          <w:szCs w:val="24"/>
        </w:rPr>
        <w:t>Mouhamadou et al., 2020</w:t>
      </w:r>
      <w:r w:rsidRPr="002B47EB">
        <w:rPr>
          <w:rFonts w:ascii="Times New Roman" w:hAnsi="Times New Roman" w:cs="Times New Roman"/>
          <w:sz w:val="24"/>
          <w:szCs w:val="24"/>
        </w:rPr>
        <w:t>).  Rainfall is relatively low, ranging between 350 and 500 mm per year, with an increasing trend from north to south (</w:t>
      </w:r>
      <w:r w:rsidRPr="002B47EB">
        <w:rPr>
          <w:rFonts w:ascii="Times New Roman" w:hAnsi="Times New Roman" w:cs="Times New Roman"/>
          <w:color w:val="0000CC"/>
          <w:sz w:val="24"/>
          <w:szCs w:val="24"/>
        </w:rPr>
        <w:t>Sall &amp; Vanclooster, 2020</w:t>
      </w:r>
      <w:r w:rsidRPr="002B47EB">
        <w:rPr>
          <w:rFonts w:ascii="Times New Roman" w:hAnsi="Times New Roman" w:cs="Times New Roman"/>
          <w:sz w:val="24"/>
          <w:szCs w:val="24"/>
        </w:rPr>
        <w:t>). The Niayes area has a unique landscape, marked by a network of waterways that support agriculture and significant water resources, enabling the irrigation of about 13,000 hectares of arable land (</w:t>
      </w:r>
      <w:r w:rsidRPr="002B47EB">
        <w:rPr>
          <w:rFonts w:ascii="Times New Roman" w:hAnsi="Times New Roman" w:cs="Times New Roman"/>
          <w:color w:val="0000CC"/>
          <w:sz w:val="24"/>
          <w:szCs w:val="24"/>
        </w:rPr>
        <w:t>Faye &amp; Msangi, 2018</w:t>
      </w:r>
      <w:r w:rsidRPr="002B47EB">
        <w:rPr>
          <w:rFonts w:ascii="Times New Roman" w:hAnsi="Times New Roman" w:cs="Times New Roman"/>
          <w:sz w:val="24"/>
          <w:szCs w:val="24"/>
        </w:rPr>
        <w:t xml:space="preserve">). The Geographical location of the Niayes area was presented in </w:t>
      </w:r>
      <w:r w:rsidRPr="002B47EB">
        <w:rPr>
          <w:rFonts w:ascii="Times New Roman" w:hAnsi="Times New Roman" w:cs="Times New Roman"/>
          <w:b/>
          <w:bCs/>
          <w:color w:val="0000CC"/>
          <w:sz w:val="24"/>
          <w:szCs w:val="24"/>
        </w:rPr>
        <w:t>figure 1</w:t>
      </w:r>
      <w:r w:rsidRPr="002B47EB">
        <w:rPr>
          <w:rFonts w:ascii="Times New Roman" w:hAnsi="Times New Roman" w:cs="Times New Roman"/>
          <w:color w:val="0000CC"/>
          <w:sz w:val="24"/>
          <w:szCs w:val="24"/>
        </w:rPr>
        <w:t xml:space="preserve"> </w:t>
      </w:r>
      <w:r w:rsidRPr="002B47EB">
        <w:rPr>
          <w:rFonts w:ascii="Times New Roman" w:hAnsi="Times New Roman" w:cs="Times New Roman"/>
          <w:sz w:val="24"/>
          <w:szCs w:val="24"/>
        </w:rPr>
        <w:t>(</w:t>
      </w:r>
      <w:r w:rsidRPr="002B47EB">
        <w:rPr>
          <w:rFonts w:ascii="Times New Roman" w:hAnsi="Times New Roman" w:cs="Times New Roman"/>
          <w:color w:val="0000CC"/>
          <w:sz w:val="24"/>
          <w:szCs w:val="24"/>
        </w:rPr>
        <w:t>Ndiaye et al., 2012</w:t>
      </w:r>
      <w:r w:rsidRPr="002B47EB">
        <w:rPr>
          <w:rFonts w:ascii="Times New Roman" w:hAnsi="Times New Roman" w:cs="Times New Roman"/>
          <w:sz w:val="24"/>
          <w:szCs w:val="24"/>
        </w:rPr>
        <w:t>).</w:t>
      </w:r>
    </w:p>
    <w:p w:rsidR="00EE2587" w:rsidRPr="00C84714" w:rsidRDefault="00EE2587" w:rsidP="00EE2587">
      <w:pPr>
        <w:tabs>
          <w:tab w:val="left" w:pos="284"/>
        </w:tabs>
        <w:spacing w:after="0" w:line="360" w:lineRule="auto"/>
        <w:jc w:val="both"/>
        <w:rPr>
          <w:rFonts w:ascii="Times New Roman" w:hAnsi="Times New Roman" w:cs="Times New Roman"/>
          <w:color w:val="000000" w:themeColor="text1"/>
          <w:sz w:val="24"/>
          <w:szCs w:val="24"/>
        </w:rPr>
      </w:pPr>
    </w:p>
    <w:p w:rsidR="00EE2587" w:rsidRDefault="00EE2587" w:rsidP="00EE2587">
      <w:pPr>
        <w:spacing w:line="360" w:lineRule="auto"/>
        <w:jc w:val="both"/>
        <w:rPr>
          <w:rFonts w:asciiTheme="majorBidi" w:hAnsiTheme="majorBidi" w:cstheme="majorBidi"/>
          <w:sz w:val="24"/>
          <w:szCs w:val="24"/>
        </w:rPr>
      </w:pPr>
    </w:p>
    <w:p w:rsidR="00EE2587" w:rsidRDefault="00EE2587" w:rsidP="00EE2587">
      <w:pPr>
        <w:spacing w:line="360" w:lineRule="auto"/>
        <w:jc w:val="center"/>
        <w:rPr>
          <w:sz w:val="24"/>
          <w:szCs w:val="24"/>
        </w:rPr>
      </w:pPr>
      <w:r w:rsidRPr="004707AC">
        <w:rPr>
          <w:rFonts w:ascii="Times New Roman" w:hAnsi="Times New Roman" w:cs="Times New Roman"/>
          <w:noProof/>
          <w:color w:val="000000" w:themeColor="text1"/>
          <w:sz w:val="24"/>
          <w:szCs w:val="24"/>
          <w:lang w:val="en-US"/>
        </w:rPr>
        <w:lastRenderedPageBreak/>
        <w:drawing>
          <wp:inline distT="0" distB="0" distL="0" distR="0" wp14:anchorId="208DAC47" wp14:editId="7616F416">
            <wp:extent cx="3913505" cy="3738067"/>
            <wp:effectExtent l="0" t="0" r="0" b="0"/>
            <wp:docPr id="781901966" name="Image 781901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931881" cy="3755619"/>
                    </a:xfrm>
                    <a:prstGeom prst="rect">
                      <a:avLst/>
                    </a:prstGeom>
                  </pic:spPr>
                </pic:pic>
              </a:graphicData>
            </a:graphic>
          </wp:inline>
        </w:drawing>
      </w:r>
    </w:p>
    <w:p w:rsidR="00EE2587" w:rsidRDefault="00EE2587" w:rsidP="00EE2587">
      <w:pPr>
        <w:tabs>
          <w:tab w:val="left" w:pos="426"/>
        </w:tabs>
        <w:ind w:firstLine="426"/>
        <w:jc w:val="center"/>
        <w:rPr>
          <w:rFonts w:ascii="Times New Roman" w:hAnsi="Times New Roman" w:cs="Times New Roman"/>
          <w:sz w:val="24"/>
          <w:szCs w:val="24"/>
        </w:rPr>
      </w:pPr>
      <w:r w:rsidRPr="002B47EB">
        <w:rPr>
          <w:rFonts w:ascii="Times New Roman" w:hAnsi="Times New Roman" w:cs="Times New Roman"/>
          <w:b/>
          <w:bCs/>
          <w:color w:val="0000CC"/>
          <w:sz w:val="24"/>
          <w:szCs w:val="24"/>
        </w:rPr>
        <w:t>Figure 1</w:t>
      </w:r>
      <w:r>
        <w:rPr>
          <w:rFonts w:ascii="Times New Roman" w:hAnsi="Times New Roman" w:cs="Times New Roman"/>
          <w:sz w:val="24"/>
          <w:szCs w:val="24"/>
        </w:rPr>
        <w:t>.</w:t>
      </w:r>
      <w:r w:rsidRPr="002B47EB">
        <w:rPr>
          <w:rFonts w:ascii="Times New Roman" w:hAnsi="Times New Roman" w:cs="Times New Roman"/>
          <w:sz w:val="24"/>
          <w:szCs w:val="24"/>
        </w:rPr>
        <w:t xml:space="preserve"> Geographical location of the Niayes area</w:t>
      </w:r>
    </w:p>
    <w:p w:rsidR="00EE2587" w:rsidRPr="00F27256" w:rsidRDefault="00EE2587" w:rsidP="00EE2587">
      <w:pPr>
        <w:pStyle w:val="Heading2"/>
        <w:tabs>
          <w:tab w:val="left" w:pos="426"/>
        </w:tabs>
        <w:spacing w:line="360" w:lineRule="auto"/>
        <w:rPr>
          <w:rFonts w:ascii="Times New Roman" w:hAnsi="Times New Roman"/>
          <w:color w:val="auto"/>
          <w:sz w:val="24"/>
          <w:szCs w:val="24"/>
        </w:rPr>
      </w:pPr>
      <w:r w:rsidRPr="00F27256">
        <w:rPr>
          <w:rFonts w:ascii="Times New Roman" w:hAnsi="Times New Roman"/>
          <w:color w:val="auto"/>
          <w:sz w:val="24"/>
          <w:szCs w:val="24"/>
        </w:rPr>
        <w:t>2.2</w:t>
      </w:r>
      <w:r w:rsidRPr="00F27256">
        <w:rPr>
          <w:rFonts w:ascii="Times New Roman" w:hAnsi="Times New Roman"/>
          <w:color w:val="auto"/>
          <w:sz w:val="24"/>
          <w:szCs w:val="24"/>
        </w:rPr>
        <w:tab/>
        <w:t>Field survey</w:t>
      </w:r>
    </w:p>
    <w:p w:rsidR="00EE2587" w:rsidRDefault="00EE2587" w:rsidP="00EE2587">
      <w:pPr>
        <w:spacing w:after="0" w:line="360" w:lineRule="auto"/>
        <w:ind w:firstLine="426"/>
        <w:jc w:val="both"/>
        <w:rPr>
          <w:rFonts w:ascii="Times New Roman" w:hAnsi="Times New Roman" w:cs="Times New Roman"/>
          <w:sz w:val="24"/>
          <w:szCs w:val="24"/>
        </w:rPr>
      </w:pPr>
      <w:r w:rsidRPr="002B47EB">
        <w:rPr>
          <w:rFonts w:ascii="Times New Roman" w:hAnsi="Times New Roman" w:cs="Times New Roman"/>
          <w:sz w:val="24"/>
          <w:szCs w:val="24"/>
        </w:rPr>
        <w:t>The procedure used to carry out the operations consisted of a two-phase field campaign focused on multiples sites. A total of 104 sites across six localities (Camberene, Bambilor, Kaniack, Notto, Mboro and Saint-Louis) were visited and selected based on geographical location, the relative importance of horticultural activities, and accessibility. In the initial phase (September 22 to December 14, 2023), a total of 48 sites were visited, including the localities of Camberene, Bambilor, and Kaniack. In the subsequent phase (June 22 to October 22, 2024), a total of 56 sites across Notto, Mboro, and Saint-Louis was the subject of a detailed survey. The procedure used enabled us to pose key questions to the farmers and request answers. The survey questionnaire covered topics related to the use of plastic materials, horticultural practices, and water management. The demographic profile of vegetable farmers surveyed in the Niayes area shows a diverse range of actors, with an average age between 20 and 50 years, distributed at an average of about twenty per site. The information collected from these sites is presented in the table 1. All data were collected, entered, and processed using Excel.</w:t>
      </w:r>
    </w:p>
    <w:p w:rsidR="00EE2587" w:rsidRPr="00C84714" w:rsidRDefault="00EE2587" w:rsidP="00EE2587">
      <w:pPr>
        <w:pStyle w:val="Heading1"/>
        <w:tabs>
          <w:tab w:val="left" w:pos="426"/>
        </w:tabs>
        <w:spacing w:after="0" w:afterAutospacing="0" w:line="360" w:lineRule="auto"/>
        <w:rPr>
          <w:sz w:val="24"/>
          <w:szCs w:val="24"/>
          <w:lang w:val="en-US"/>
        </w:rPr>
      </w:pPr>
      <w:r w:rsidRPr="00C84714">
        <w:rPr>
          <w:sz w:val="24"/>
          <w:szCs w:val="24"/>
          <w:lang w:val="en-US"/>
        </w:rPr>
        <w:t>3.</w:t>
      </w:r>
      <w:r w:rsidRPr="00C84714">
        <w:rPr>
          <w:sz w:val="24"/>
          <w:szCs w:val="24"/>
          <w:lang w:val="en-US"/>
        </w:rPr>
        <w:tab/>
        <w:t>Results and Discussion</w:t>
      </w:r>
    </w:p>
    <w:p w:rsidR="00EE2587" w:rsidRPr="00F27256" w:rsidRDefault="00EE2587" w:rsidP="00EE2587">
      <w:pPr>
        <w:pStyle w:val="Heading2"/>
        <w:tabs>
          <w:tab w:val="left" w:pos="426"/>
        </w:tabs>
        <w:spacing w:before="0" w:line="360" w:lineRule="auto"/>
        <w:rPr>
          <w:rFonts w:ascii="Times New Roman" w:hAnsi="Times New Roman"/>
          <w:color w:val="auto"/>
          <w:sz w:val="24"/>
          <w:szCs w:val="24"/>
        </w:rPr>
      </w:pPr>
      <w:r w:rsidRPr="00F27256">
        <w:rPr>
          <w:rFonts w:ascii="Times New Roman" w:hAnsi="Times New Roman"/>
          <w:color w:val="auto"/>
          <w:sz w:val="24"/>
          <w:szCs w:val="24"/>
        </w:rPr>
        <w:lastRenderedPageBreak/>
        <w:t>3.1</w:t>
      </w:r>
      <w:r w:rsidRPr="00F27256">
        <w:rPr>
          <w:rFonts w:ascii="Times New Roman" w:hAnsi="Times New Roman"/>
          <w:color w:val="auto"/>
          <w:sz w:val="24"/>
          <w:szCs w:val="24"/>
        </w:rPr>
        <w:tab/>
        <w:t>Results of survey</w:t>
      </w:r>
    </w:p>
    <w:p w:rsidR="00EE2587" w:rsidRDefault="00EE2587" w:rsidP="00EE2587">
      <w:pPr>
        <w:tabs>
          <w:tab w:val="left" w:pos="284"/>
        </w:tabs>
        <w:spacing w:line="360" w:lineRule="auto"/>
        <w:ind w:firstLine="426"/>
        <w:jc w:val="both"/>
        <w:rPr>
          <w:rFonts w:ascii="Times New Roman" w:hAnsi="Times New Roman" w:cs="Times New Roman"/>
          <w:sz w:val="24"/>
          <w:szCs w:val="24"/>
        </w:rPr>
      </w:pPr>
      <w:r w:rsidRPr="002B47EB">
        <w:rPr>
          <w:rFonts w:ascii="Times New Roman" w:hAnsi="Times New Roman" w:cs="Times New Roman"/>
          <w:sz w:val="24"/>
          <w:szCs w:val="24"/>
        </w:rPr>
        <w:t xml:space="preserve">Urban agriculture in the Niayes region plays a predominant role in the country's economy, accounting for more than 70% of vegetable production and creating thousands of jobs. The region is capable of producing multiple crops (4 to 5) throughout the year. Despite its significant economic and social role, farmers face major challenges, including land insecurity and access to water. To address the high food demand in the Dakar region and its surroundings, farmers are increasingly using plastic materials to improve crop yields and protect soils and plants, enabling them to maintain or even increase their incomes. However, the reliance on plastics raises serious environmental concerns. The present study is conducted in this context, with the aim of diagnosing the selection and use of plastic-based products. The results of the survey are presented in </w:t>
      </w:r>
      <w:r w:rsidRPr="002B47EB">
        <w:rPr>
          <w:rFonts w:ascii="Times New Roman" w:hAnsi="Times New Roman" w:cs="Times New Roman"/>
          <w:b/>
          <w:bCs/>
          <w:color w:val="0000CC"/>
          <w:sz w:val="24"/>
          <w:szCs w:val="24"/>
        </w:rPr>
        <w:t>Figure 2 and Table</w:t>
      </w:r>
      <w:r w:rsidRPr="002B47EB">
        <w:rPr>
          <w:rFonts w:ascii="Times New Roman" w:hAnsi="Times New Roman" w:cs="Times New Roman"/>
          <w:color w:val="0000CC"/>
          <w:sz w:val="24"/>
          <w:szCs w:val="24"/>
        </w:rPr>
        <w:t xml:space="preserve"> 1</w:t>
      </w:r>
      <w:r w:rsidRPr="002B47EB">
        <w:rPr>
          <w:rFonts w:ascii="Times New Roman" w:hAnsi="Times New Roman" w:cs="Times New Roman"/>
          <w:sz w:val="24"/>
          <w:szCs w:val="24"/>
        </w:rPr>
        <w:t>.</w:t>
      </w:r>
    </w:p>
    <w:p w:rsidR="00EE2587" w:rsidRPr="002A6CCB" w:rsidRDefault="00EE2587" w:rsidP="00EE2587">
      <w:pPr>
        <w:spacing w:after="0"/>
        <w:jc w:val="center"/>
        <w:rPr>
          <w:rFonts w:ascii="Times New Roman" w:eastAsia="Calibri" w:hAnsi="Times New Roman" w:cs="Times New Roman"/>
          <w:color w:val="000000"/>
          <w:sz w:val="24"/>
          <w:szCs w:val="24"/>
        </w:rPr>
      </w:pPr>
      <w:r w:rsidRPr="002A6CCB">
        <w:rPr>
          <w:rFonts w:ascii="Times New Roman" w:eastAsia="Calibri" w:hAnsi="Times New Roman" w:cs="Times New Roman"/>
          <w:noProof/>
          <w:color w:val="000000"/>
          <w:sz w:val="24"/>
          <w:szCs w:val="24"/>
          <w:lang w:val="en-US"/>
        </w:rPr>
        <w:drawing>
          <wp:inline distT="0" distB="0" distL="0" distR="0" wp14:anchorId="5B659AC7" wp14:editId="63EFA326">
            <wp:extent cx="2572385" cy="2442950"/>
            <wp:effectExtent l="0" t="0" r="18415" b="14605"/>
            <wp:docPr id="707017308" name="Graphique 70701730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2A6CCB">
        <w:rPr>
          <w:rFonts w:ascii="Times New Roman" w:eastAsia="Calibri" w:hAnsi="Times New Roman" w:cs="Times New Roman"/>
          <w:noProof/>
          <w:color w:val="000000"/>
          <w:sz w:val="24"/>
          <w:szCs w:val="24"/>
          <w:lang w:val="en-US"/>
        </w:rPr>
        <w:drawing>
          <wp:inline distT="0" distB="0" distL="0" distR="0" wp14:anchorId="7B52E75B" wp14:editId="3682863F">
            <wp:extent cx="2531110" cy="2441907"/>
            <wp:effectExtent l="0" t="0" r="2540" b="15875"/>
            <wp:docPr id="1696841370" name="Graphique 169684137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E2587" w:rsidRPr="002A6CCB" w:rsidRDefault="00EE2587" w:rsidP="00EE2587">
      <w:pPr>
        <w:spacing w:after="0"/>
        <w:jc w:val="center"/>
        <w:rPr>
          <w:rFonts w:ascii="Times New Roman" w:eastAsia="Calibri" w:hAnsi="Times New Roman" w:cs="Times New Roman"/>
          <w:color w:val="000000"/>
          <w:sz w:val="24"/>
          <w:szCs w:val="24"/>
        </w:rPr>
      </w:pPr>
      <w:r w:rsidRPr="002A6CCB">
        <w:rPr>
          <w:rFonts w:ascii="Times New Roman" w:eastAsia="Calibri" w:hAnsi="Times New Roman" w:cs="Times New Roman"/>
          <w:noProof/>
          <w:color w:val="000000"/>
          <w:sz w:val="24"/>
          <w:szCs w:val="24"/>
          <w:lang w:val="en-US"/>
        </w:rPr>
        <w:drawing>
          <wp:inline distT="0" distB="0" distL="0" distR="0" wp14:anchorId="4864DFD9" wp14:editId="60EC742D">
            <wp:extent cx="2572385" cy="2462530"/>
            <wp:effectExtent l="0" t="0" r="18415" b="13970"/>
            <wp:docPr id="1186864425" name="Graphique 118686442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2A6CCB">
        <w:rPr>
          <w:rFonts w:ascii="Times New Roman" w:eastAsia="Calibri" w:hAnsi="Times New Roman" w:cs="Times New Roman"/>
          <w:noProof/>
          <w:color w:val="000000"/>
          <w:sz w:val="24"/>
          <w:szCs w:val="24"/>
          <w:lang w:val="en-US"/>
        </w:rPr>
        <w:drawing>
          <wp:inline distT="0" distB="0" distL="0" distR="0" wp14:anchorId="6A31D536" wp14:editId="14CD63EB">
            <wp:extent cx="2524835" cy="2476500"/>
            <wp:effectExtent l="0" t="0" r="8890" b="0"/>
            <wp:docPr id="8" name="Graphique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E2587" w:rsidRPr="002A6CCB" w:rsidRDefault="00EE2587" w:rsidP="00EE2587">
      <w:pPr>
        <w:spacing w:after="0"/>
        <w:jc w:val="center"/>
        <w:rPr>
          <w:rFonts w:ascii="Times New Roman" w:eastAsia="Calibri" w:hAnsi="Times New Roman" w:cs="Times New Roman"/>
          <w:color w:val="000000"/>
          <w:sz w:val="24"/>
          <w:szCs w:val="24"/>
        </w:rPr>
      </w:pPr>
      <w:r w:rsidRPr="002A6CCB">
        <w:rPr>
          <w:rFonts w:ascii="Times New Roman" w:eastAsia="Calibri" w:hAnsi="Times New Roman" w:cs="Times New Roman"/>
          <w:noProof/>
          <w:color w:val="000000"/>
          <w:sz w:val="24"/>
          <w:szCs w:val="24"/>
          <w:lang w:val="en-US"/>
        </w:rPr>
        <w:lastRenderedPageBreak/>
        <w:drawing>
          <wp:inline distT="0" distB="0" distL="0" distR="0" wp14:anchorId="267EE60B" wp14:editId="6D4C0C42">
            <wp:extent cx="2572385" cy="2531110"/>
            <wp:effectExtent l="0" t="0" r="18415" b="2540"/>
            <wp:docPr id="848450689" name="Graphique 848450689">
              <a:extLst xmlns:a="http://schemas.openxmlformats.org/drawingml/2006/main">
                <a:ext uri="{FF2B5EF4-FFF2-40B4-BE49-F238E27FC236}">
                  <a16:creationId xmlns:a16="http://schemas.microsoft.com/office/drawing/2014/main" id="{8E1212F1-A3DC-A6B0-7DB7-5EAF619537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2A6CCB">
        <w:rPr>
          <w:rFonts w:ascii="Times New Roman" w:eastAsia="Calibri" w:hAnsi="Times New Roman" w:cs="Times New Roman"/>
          <w:noProof/>
          <w:color w:val="000000"/>
          <w:sz w:val="24"/>
          <w:szCs w:val="24"/>
          <w:lang w:val="en-US"/>
        </w:rPr>
        <w:drawing>
          <wp:inline distT="0" distB="0" distL="0" distR="0" wp14:anchorId="197F3F22" wp14:editId="41A5B845">
            <wp:extent cx="2531110" cy="2517775"/>
            <wp:effectExtent l="0" t="0" r="2540" b="15875"/>
            <wp:docPr id="4"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E2587" w:rsidRDefault="00EE2587" w:rsidP="00EE2587">
      <w:pPr>
        <w:spacing w:line="240" w:lineRule="auto"/>
        <w:jc w:val="center"/>
        <w:rPr>
          <w:rFonts w:ascii="Times New Roman" w:hAnsi="Times New Roman" w:cs="Times New Roman"/>
        </w:rPr>
      </w:pPr>
      <w:bookmarkStart w:id="1" w:name="_Hlk198391536"/>
      <w:r w:rsidRPr="00205FE2">
        <w:rPr>
          <w:rFonts w:ascii="Times New Roman" w:hAnsi="Times New Roman" w:cs="Times New Roman"/>
          <w:b/>
          <w:color w:val="0000FF"/>
        </w:rPr>
        <w:t xml:space="preserve">Figure </w:t>
      </w:r>
      <w:r>
        <w:rPr>
          <w:rFonts w:ascii="Times New Roman" w:hAnsi="Times New Roman" w:cs="Times New Roman"/>
          <w:b/>
          <w:color w:val="0000FF"/>
        </w:rPr>
        <w:t>2</w:t>
      </w:r>
      <w:r w:rsidRPr="00205FE2">
        <w:rPr>
          <w:rFonts w:ascii="Times New Roman" w:hAnsi="Times New Roman" w:cs="Times New Roman"/>
          <w:b/>
          <w:color w:val="0000FF"/>
        </w:rPr>
        <w:t>.</w:t>
      </w:r>
      <w:r w:rsidRPr="00205FE2">
        <w:rPr>
          <w:rFonts w:ascii="Times New Roman" w:hAnsi="Times New Roman" w:cs="Times New Roman"/>
          <w:color w:val="0000FF"/>
        </w:rPr>
        <w:t xml:space="preserve"> </w:t>
      </w:r>
      <w:r w:rsidRPr="002B47EB">
        <w:rPr>
          <w:rFonts w:ascii="Times New Roman" w:hAnsi="Times New Roman" w:cs="Times New Roman"/>
        </w:rPr>
        <w:t>Frequency of citation by site</w:t>
      </w:r>
      <w:r>
        <w:rPr>
          <w:rFonts w:ascii="Times New Roman" w:hAnsi="Times New Roman" w:cs="Times New Roman"/>
        </w:rPr>
        <w:t xml:space="preserve"> </w:t>
      </w:r>
      <w:r w:rsidRPr="002B47EB">
        <w:rPr>
          <w:rFonts w:ascii="Times New Roman" w:hAnsi="Times New Roman" w:cs="Times New Roman"/>
        </w:rPr>
        <w:t>: Camberene (A), Bambilor (B), Kaniack (C), Mboro (D), Notto (E) and Saint-Louis (F)</w:t>
      </w:r>
    </w:p>
    <w:bookmarkEnd w:id="1"/>
    <w:p w:rsidR="00EE2587" w:rsidRDefault="00EE2587" w:rsidP="00EE2587">
      <w:pPr>
        <w:tabs>
          <w:tab w:val="left" w:pos="567"/>
        </w:tabs>
        <w:jc w:val="both"/>
        <w:rPr>
          <w:rFonts w:ascii="Times New Roman" w:hAnsi="Times New Roman" w:cs="Times New Roman"/>
          <w:sz w:val="24"/>
          <w:szCs w:val="24"/>
        </w:rPr>
      </w:pPr>
    </w:p>
    <w:p w:rsidR="002D2AEE" w:rsidRDefault="002D2AEE" w:rsidP="00EE2587">
      <w:pPr>
        <w:spacing w:after="0" w:line="240" w:lineRule="auto"/>
        <w:jc w:val="center"/>
        <w:rPr>
          <w:rFonts w:ascii="Times New Roman" w:hAnsi="Times New Roman" w:cs="Times New Roman"/>
          <w:b/>
          <w:color w:val="0000FF"/>
        </w:rPr>
      </w:pPr>
    </w:p>
    <w:p w:rsidR="002D2AEE" w:rsidRDefault="002D2AEE" w:rsidP="00EE2587">
      <w:pPr>
        <w:spacing w:after="0" w:line="240" w:lineRule="auto"/>
        <w:jc w:val="center"/>
        <w:rPr>
          <w:rFonts w:ascii="Times New Roman" w:hAnsi="Times New Roman" w:cs="Times New Roman"/>
          <w:b/>
          <w:color w:val="0000FF"/>
        </w:rPr>
      </w:pPr>
    </w:p>
    <w:p w:rsidR="002D2AEE" w:rsidRDefault="002D2AEE" w:rsidP="00EE2587">
      <w:pPr>
        <w:spacing w:after="0" w:line="240" w:lineRule="auto"/>
        <w:jc w:val="center"/>
        <w:rPr>
          <w:rFonts w:ascii="Times New Roman" w:hAnsi="Times New Roman" w:cs="Times New Roman"/>
          <w:b/>
          <w:color w:val="0000FF"/>
        </w:rPr>
      </w:pPr>
    </w:p>
    <w:p w:rsidR="002D2AEE" w:rsidRDefault="002D2AEE" w:rsidP="00EE2587">
      <w:pPr>
        <w:spacing w:after="0" w:line="240" w:lineRule="auto"/>
        <w:jc w:val="center"/>
        <w:rPr>
          <w:rFonts w:ascii="Times New Roman" w:hAnsi="Times New Roman" w:cs="Times New Roman"/>
          <w:b/>
          <w:color w:val="0000FF"/>
        </w:rPr>
      </w:pPr>
    </w:p>
    <w:p w:rsidR="00EE2587" w:rsidRPr="00214531" w:rsidRDefault="00481161" w:rsidP="00EE2587">
      <w:pPr>
        <w:spacing w:after="0" w:line="240" w:lineRule="auto"/>
        <w:jc w:val="center"/>
        <w:rPr>
          <w:rFonts w:ascii="Times New Roman" w:hAnsi="Times New Roman" w:cs="Times New Roman"/>
        </w:rPr>
      </w:pPr>
      <w:r>
        <w:rPr>
          <w:rFonts w:ascii="Times New Roman" w:hAnsi="Times New Roman" w:cs="Times New Roman"/>
          <w:b/>
          <w:color w:val="0000FF"/>
        </w:rPr>
        <w:t>Table 1</w:t>
      </w:r>
      <w:r w:rsidR="00EE2587" w:rsidRPr="00205FE2">
        <w:rPr>
          <w:rFonts w:ascii="Times New Roman" w:hAnsi="Times New Roman" w:cs="Times New Roman"/>
          <w:b/>
          <w:color w:val="0000FF"/>
        </w:rPr>
        <w:t xml:space="preserve">. </w:t>
      </w:r>
      <w:r w:rsidR="00EE2587" w:rsidRPr="002B47EB">
        <w:rPr>
          <w:rFonts w:ascii="Times New Roman" w:hAnsi="Times New Roman" w:cs="Times New Roman"/>
          <w:color w:val="000000" w:themeColor="text1"/>
        </w:rPr>
        <w:t>Citation frequency (%) of plastic instruments</w:t>
      </w:r>
    </w:p>
    <w:tbl>
      <w:tblPr>
        <w:tblStyle w:val="TableGrid"/>
        <w:tblW w:w="10632" w:type="dxa"/>
        <w:jc w:val="center"/>
        <w:tblLayout w:type="fixed"/>
        <w:tblLook w:val="04A0" w:firstRow="1" w:lastRow="0" w:firstColumn="1" w:lastColumn="0" w:noHBand="0" w:noVBand="1"/>
      </w:tblPr>
      <w:tblGrid>
        <w:gridCol w:w="992"/>
        <w:gridCol w:w="830"/>
        <w:gridCol w:w="793"/>
        <w:gridCol w:w="686"/>
        <w:gridCol w:w="686"/>
        <w:gridCol w:w="549"/>
        <w:gridCol w:w="821"/>
        <w:gridCol w:w="549"/>
        <w:gridCol w:w="686"/>
        <w:gridCol w:w="686"/>
        <w:gridCol w:w="519"/>
        <w:gridCol w:w="582"/>
        <w:gridCol w:w="977"/>
        <w:gridCol w:w="567"/>
        <w:gridCol w:w="709"/>
      </w:tblGrid>
      <w:tr w:rsidR="00EE2587" w:rsidRPr="00214531" w:rsidTr="002D2AEE">
        <w:trPr>
          <w:trHeight w:val="255"/>
          <w:jc w:val="center"/>
        </w:trPr>
        <w:tc>
          <w:tcPr>
            <w:tcW w:w="992" w:type="dxa"/>
            <w:tcBorders>
              <w:left w:val="nil"/>
              <w:bottom w:val="single" w:sz="4" w:space="0" w:color="auto"/>
              <w:right w:val="nil"/>
            </w:tcBorders>
          </w:tcPr>
          <w:p w:rsidR="00EE2587" w:rsidRPr="00214531" w:rsidRDefault="00EE2587" w:rsidP="007F43C9">
            <w:pPr>
              <w:rPr>
                <w:rFonts w:ascii="Times New Roman" w:hAnsi="Times New Roman" w:cs="Times New Roman"/>
                <w:b/>
              </w:rPr>
            </w:pPr>
          </w:p>
        </w:tc>
        <w:tc>
          <w:tcPr>
            <w:tcW w:w="1623" w:type="dxa"/>
            <w:gridSpan w:val="2"/>
            <w:tcBorders>
              <w:left w:val="nil"/>
              <w:bottom w:val="single" w:sz="4" w:space="0" w:color="auto"/>
              <w:right w:val="nil"/>
            </w:tcBorders>
          </w:tcPr>
          <w:p w:rsidR="00EE2587" w:rsidRDefault="00EE2587" w:rsidP="007F43C9">
            <w:pPr>
              <w:rPr>
                <w:rFonts w:ascii="Times New Roman" w:hAnsi="Times New Roman" w:cs="Times New Roman"/>
                <w:b/>
              </w:rPr>
            </w:pPr>
            <w:r>
              <w:rPr>
                <w:rFonts w:ascii="Times New Roman" w:hAnsi="Times New Roman" w:cs="Times New Roman"/>
                <w:b/>
              </w:rPr>
              <w:t>Camberene</w:t>
            </w:r>
          </w:p>
        </w:tc>
        <w:tc>
          <w:tcPr>
            <w:tcW w:w="1372" w:type="dxa"/>
            <w:gridSpan w:val="2"/>
            <w:tcBorders>
              <w:left w:val="nil"/>
              <w:bottom w:val="single" w:sz="4" w:space="0" w:color="auto"/>
              <w:right w:val="nil"/>
            </w:tcBorders>
          </w:tcPr>
          <w:p w:rsidR="00EE2587" w:rsidRPr="00214531" w:rsidRDefault="00EE2587" w:rsidP="007F43C9">
            <w:pPr>
              <w:rPr>
                <w:rFonts w:ascii="Times New Roman" w:hAnsi="Times New Roman" w:cs="Times New Roman"/>
                <w:b/>
              </w:rPr>
            </w:pPr>
            <w:r>
              <w:rPr>
                <w:rFonts w:ascii="Times New Roman" w:hAnsi="Times New Roman" w:cs="Times New Roman"/>
                <w:b/>
              </w:rPr>
              <w:t xml:space="preserve">Bambilor </w:t>
            </w:r>
          </w:p>
        </w:tc>
        <w:tc>
          <w:tcPr>
            <w:tcW w:w="1370" w:type="dxa"/>
            <w:gridSpan w:val="2"/>
            <w:tcBorders>
              <w:left w:val="nil"/>
              <w:bottom w:val="single" w:sz="4" w:space="0" w:color="auto"/>
              <w:right w:val="nil"/>
            </w:tcBorders>
          </w:tcPr>
          <w:p w:rsidR="00EE2587" w:rsidRPr="00214531" w:rsidRDefault="00EE2587" w:rsidP="007F43C9">
            <w:pPr>
              <w:rPr>
                <w:rFonts w:ascii="Times New Roman" w:hAnsi="Times New Roman" w:cs="Times New Roman"/>
                <w:b/>
              </w:rPr>
            </w:pPr>
            <w:r>
              <w:rPr>
                <w:rFonts w:ascii="Times New Roman" w:hAnsi="Times New Roman" w:cs="Times New Roman"/>
                <w:b/>
              </w:rPr>
              <w:t>Kaniack</w:t>
            </w:r>
          </w:p>
        </w:tc>
        <w:tc>
          <w:tcPr>
            <w:tcW w:w="1235" w:type="dxa"/>
            <w:gridSpan w:val="2"/>
            <w:tcBorders>
              <w:left w:val="nil"/>
              <w:bottom w:val="single" w:sz="4" w:space="0" w:color="auto"/>
              <w:right w:val="nil"/>
            </w:tcBorders>
          </w:tcPr>
          <w:p w:rsidR="00EE2587" w:rsidRPr="00214531" w:rsidRDefault="00EE2587" w:rsidP="007F43C9">
            <w:pPr>
              <w:rPr>
                <w:rFonts w:ascii="Times New Roman" w:hAnsi="Times New Roman" w:cs="Times New Roman"/>
                <w:b/>
              </w:rPr>
            </w:pPr>
            <w:r>
              <w:rPr>
                <w:rFonts w:ascii="Times New Roman" w:hAnsi="Times New Roman" w:cs="Times New Roman"/>
                <w:b/>
              </w:rPr>
              <w:t>Mboro</w:t>
            </w:r>
          </w:p>
        </w:tc>
        <w:tc>
          <w:tcPr>
            <w:tcW w:w="1205" w:type="dxa"/>
            <w:gridSpan w:val="2"/>
            <w:tcBorders>
              <w:left w:val="nil"/>
              <w:bottom w:val="single" w:sz="4" w:space="0" w:color="auto"/>
              <w:right w:val="nil"/>
            </w:tcBorders>
          </w:tcPr>
          <w:p w:rsidR="00EE2587" w:rsidRPr="00214531" w:rsidRDefault="00EE2587" w:rsidP="007F43C9">
            <w:pPr>
              <w:rPr>
                <w:rFonts w:ascii="Times New Roman" w:hAnsi="Times New Roman" w:cs="Times New Roman"/>
                <w:b/>
              </w:rPr>
            </w:pPr>
            <w:r>
              <w:rPr>
                <w:rFonts w:ascii="Times New Roman" w:hAnsi="Times New Roman" w:cs="Times New Roman"/>
                <w:b/>
              </w:rPr>
              <w:t xml:space="preserve">Notto </w:t>
            </w:r>
          </w:p>
        </w:tc>
        <w:tc>
          <w:tcPr>
            <w:tcW w:w="1559" w:type="dxa"/>
            <w:gridSpan w:val="2"/>
            <w:tcBorders>
              <w:left w:val="nil"/>
              <w:bottom w:val="single" w:sz="4" w:space="0" w:color="auto"/>
              <w:right w:val="nil"/>
            </w:tcBorders>
          </w:tcPr>
          <w:p w:rsidR="00EE2587" w:rsidRDefault="00EE2587" w:rsidP="007F43C9">
            <w:pPr>
              <w:rPr>
                <w:rFonts w:ascii="Times New Roman" w:hAnsi="Times New Roman" w:cs="Times New Roman"/>
                <w:b/>
              </w:rPr>
            </w:pPr>
            <w:r>
              <w:rPr>
                <w:rFonts w:ascii="Times New Roman" w:hAnsi="Times New Roman" w:cs="Times New Roman"/>
                <w:b/>
              </w:rPr>
              <w:t>Saint Louis</w:t>
            </w:r>
          </w:p>
        </w:tc>
        <w:tc>
          <w:tcPr>
            <w:tcW w:w="1276" w:type="dxa"/>
            <w:gridSpan w:val="2"/>
            <w:tcBorders>
              <w:left w:val="nil"/>
              <w:bottom w:val="single" w:sz="4" w:space="0" w:color="auto"/>
              <w:right w:val="nil"/>
            </w:tcBorders>
          </w:tcPr>
          <w:p w:rsidR="00EE2587" w:rsidRDefault="00EE2587" w:rsidP="007F43C9">
            <w:pPr>
              <w:rPr>
                <w:rFonts w:ascii="Times New Roman" w:hAnsi="Times New Roman" w:cs="Times New Roman"/>
                <w:b/>
              </w:rPr>
            </w:pPr>
            <w:r>
              <w:rPr>
                <w:rFonts w:ascii="Times New Roman" w:hAnsi="Times New Roman" w:cs="Times New Roman"/>
                <w:b/>
              </w:rPr>
              <w:t xml:space="preserve">Total </w:t>
            </w:r>
          </w:p>
        </w:tc>
      </w:tr>
      <w:tr w:rsidR="00EE2587" w:rsidRPr="00214531" w:rsidTr="002D2AEE">
        <w:trPr>
          <w:trHeight w:val="255"/>
          <w:jc w:val="center"/>
        </w:trPr>
        <w:tc>
          <w:tcPr>
            <w:tcW w:w="992" w:type="dxa"/>
            <w:tcBorders>
              <w:left w:val="nil"/>
              <w:bottom w:val="single" w:sz="4" w:space="0" w:color="auto"/>
              <w:right w:val="nil"/>
            </w:tcBorders>
          </w:tcPr>
          <w:p w:rsidR="00EE2587" w:rsidRPr="00214531" w:rsidRDefault="00EE2587" w:rsidP="007F43C9">
            <w:pPr>
              <w:rPr>
                <w:rFonts w:ascii="Times New Roman" w:hAnsi="Times New Roman" w:cs="Times New Roman"/>
                <w:b/>
              </w:rPr>
            </w:pPr>
          </w:p>
        </w:tc>
        <w:tc>
          <w:tcPr>
            <w:tcW w:w="830" w:type="dxa"/>
            <w:tcBorders>
              <w:left w:val="nil"/>
              <w:bottom w:val="single" w:sz="4" w:space="0" w:color="auto"/>
              <w:right w:val="nil"/>
            </w:tcBorders>
          </w:tcPr>
          <w:p w:rsidR="00EE2587" w:rsidRDefault="00EE2587" w:rsidP="007F43C9">
            <w:pPr>
              <w:rPr>
                <w:rFonts w:ascii="Times New Roman" w:hAnsi="Times New Roman" w:cs="Times New Roman"/>
                <w:b/>
              </w:rPr>
            </w:pPr>
            <w:r>
              <w:rPr>
                <w:rFonts w:ascii="Times New Roman" w:hAnsi="Times New Roman" w:cs="Times New Roman"/>
                <w:b/>
              </w:rPr>
              <w:t>NP</w:t>
            </w:r>
          </w:p>
        </w:tc>
        <w:tc>
          <w:tcPr>
            <w:tcW w:w="793" w:type="dxa"/>
            <w:tcBorders>
              <w:left w:val="nil"/>
              <w:bottom w:val="single" w:sz="4" w:space="0" w:color="auto"/>
              <w:right w:val="nil"/>
            </w:tcBorders>
          </w:tcPr>
          <w:p w:rsidR="00EE2587" w:rsidRDefault="00EE2587" w:rsidP="007F43C9">
            <w:pPr>
              <w:rPr>
                <w:rFonts w:ascii="Times New Roman" w:hAnsi="Times New Roman" w:cs="Times New Roman"/>
                <w:b/>
              </w:rPr>
            </w:pPr>
            <w:r>
              <w:rPr>
                <w:rFonts w:ascii="Times New Roman" w:hAnsi="Times New Roman" w:cs="Times New Roman"/>
                <w:b/>
              </w:rPr>
              <w:t>FR</w:t>
            </w:r>
          </w:p>
        </w:tc>
        <w:tc>
          <w:tcPr>
            <w:tcW w:w="686" w:type="dxa"/>
            <w:tcBorders>
              <w:left w:val="nil"/>
              <w:bottom w:val="single" w:sz="4" w:space="0" w:color="auto"/>
              <w:right w:val="nil"/>
            </w:tcBorders>
          </w:tcPr>
          <w:p w:rsidR="00EE2587" w:rsidRDefault="00EE2587" w:rsidP="007F43C9">
            <w:pPr>
              <w:rPr>
                <w:rFonts w:ascii="Times New Roman" w:hAnsi="Times New Roman" w:cs="Times New Roman"/>
                <w:b/>
              </w:rPr>
            </w:pPr>
            <w:r>
              <w:rPr>
                <w:rFonts w:ascii="Times New Roman" w:hAnsi="Times New Roman" w:cs="Times New Roman"/>
                <w:b/>
              </w:rPr>
              <w:t>NP</w:t>
            </w:r>
          </w:p>
        </w:tc>
        <w:tc>
          <w:tcPr>
            <w:tcW w:w="686" w:type="dxa"/>
            <w:tcBorders>
              <w:left w:val="nil"/>
              <w:bottom w:val="single" w:sz="4" w:space="0" w:color="auto"/>
              <w:right w:val="nil"/>
            </w:tcBorders>
          </w:tcPr>
          <w:p w:rsidR="00EE2587" w:rsidRDefault="00EE2587" w:rsidP="007F43C9">
            <w:pPr>
              <w:rPr>
                <w:rFonts w:ascii="Times New Roman" w:hAnsi="Times New Roman" w:cs="Times New Roman"/>
                <w:b/>
              </w:rPr>
            </w:pPr>
            <w:r>
              <w:rPr>
                <w:rFonts w:ascii="Times New Roman" w:hAnsi="Times New Roman" w:cs="Times New Roman"/>
                <w:b/>
              </w:rPr>
              <w:t>FR</w:t>
            </w:r>
          </w:p>
        </w:tc>
        <w:tc>
          <w:tcPr>
            <w:tcW w:w="549" w:type="dxa"/>
            <w:tcBorders>
              <w:left w:val="nil"/>
              <w:bottom w:val="single" w:sz="4" w:space="0" w:color="auto"/>
              <w:right w:val="nil"/>
            </w:tcBorders>
          </w:tcPr>
          <w:p w:rsidR="00EE2587" w:rsidRDefault="00EE2587" w:rsidP="007F43C9">
            <w:pPr>
              <w:rPr>
                <w:rFonts w:ascii="Times New Roman" w:hAnsi="Times New Roman" w:cs="Times New Roman"/>
                <w:b/>
              </w:rPr>
            </w:pPr>
            <w:r>
              <w:rPr>
                <w:rFonts w:ascii="Times New Roman" w:hAnsi="Times New Roman" w:cs="Times New Roman"/>
                <w:b/>
              </w:rPr>
              <w:t>NP</w:t>
            </w:r>
          </w:p>
        </w:tc>
        <w:tc>
          <w:tcPr>
            <w:tcW w:w="821" w:type="dxa"/>
            <w:tcBorders>
              <w:left w:val="nil"/>
              <w:bottom w:val="single" w:sz="4" w:space="0" w:color="auto"/>
              <w:right w:val="nil"/>
            </w:tcBorders>
          </w:tcPr>
          <w:p w:rsidR="00EE2587" w:rsidRDefault="00EE2587" w:rsidP="007F43C9">
            <w:pPr>
              <w:rPr>
                <w:rFonts w:ascii="Times New Roman" w:hAnsi="Times New Roman" w:cs="Times New Roman"/>
                <w:b/>
              </w:rPr>
            </w:pPr>
            <w:r>
              <w:rPr>
                <w:rFonts w:ascii="Times New Roman" w:hAnsi="Times New Roman" w:cs="Times New Roman"/>
                <w:b/>
              </w:rPr>
              <w:t>FR</w:t>
            </w:r>
          </w:p>
        </w:tc>
        <w:tc>
          <w:tcPr>
            <w:tcW w:w="549" w:type="dxa"/>
            <w:tcBorders>
              <w:left w:val="nil"/>
              <w:bottom w:val="single" w:sz="4" w:space="0" w:color="auto"/>
              <w:right w:val="nil"/>
            </w:tcBorders>
          </w:tcPr>
          <w:p w:rsidR="00EE2587" w:rsidRDefault="00EE2587" w:rsidP="007F43C9">
            <w:pPr>
              <w:rPr>
                <w:rFonts w:ascii="Times New Roman" w:hAnsi="Times New Roman" w:cs="Times New Roman"/>
                <w:b/>
              </w:rPr>
            </w:pPr>
            <w:r>
              <w:rPr>
                <w:rFonts w:ascii="Times New Roman" w:hAnsi="Times New Roman" w:cs="Times New Roman"/>
                <w:b/>
              </w:rPr>
              <w:t>NP</w:t>
            </w:r>
          </w:p>
        </w:tc>
        <w:tc>
          <w:tcPr>
            <w:tcW w:w="686" w:type="dxa"/>
            <w:tcBorders>
              <w:left w:val="nil"/>
              <w:bottom w:val="single" w:sz="4" w:space="0" w:color="auto"/>
              <w:right w:val="nil"/>
            </w:tcBorders>
          </w:tcPr>
          <w:p w:rsidR="00EE2587" w:rsidRDefault="00EE2587" w:rsidP="007F43C9">
            <w:pPr>
              <w:rPr>
                <w:rFonts w:ascii="Times New Roman" w:hAnsi="Times New Roman" w:cs="Times New Roman"/>
                <w:b/>
              </w:rPr>
            </w:pPr>
            <w:r>
              <w:rPr>
                <w:rFonts w:ascii="Times New Roman" w:hAnsi="Times New Roman" w:cs="Times New Roman"/>
                <w:b/>
              </w:rPr>
              <w:t>FR</w:t>
            </w:r>
          </w:p>
        </w:tc>
        <w:tc>
          <w:tcPr>
            <w:tcW w:w="686" w:type="dxa"/>
            <w:tcBorders>
              <w:left w:val="nil"/>
              <w:bottom w:val="single" w:sz="4" w:space="0" w:color="auto"/>
              <w:right w:val="nil"/>
            </w:tcBorders>
          </w:tcPr>
          <w:p w:rsidR="00EE2587" w:rsidRDefault="00EE2587" w:rsidP="007F43C9">
            <w:pPr>
              <w:rPr>
                <w:rFonts w:ascii="Times New Roman" w:hAnsi="Times New Roman" w:cs="Times New Roman"/>
                <w:b/>
              </w:rPr>
            </w:pPr>
            <w:r>
              <w:rPr>
                <w:rFonts w:ascii="Times New Roman" w:hAnsi="Times New Roman" w:cs="Times New Roman"/>
                <w:b/>
              </w:rPr>
              <w:t>NP</w:t>
            </w:r>
          </w:p>
        </w:tc>
        <w:tc>
          <w:tcPr>
            <w:tcW w:w="519" w:type="dxa"/>
            <w:tcBorders>
              <w:left w:val="nil"/>
              <w:bottom w:val="single" w:sz="4" w:space="0" w:color="auto"/>
              <w:right w:val="nil"/>
            </w:tcBorders>
          </w:tcPr>
          <w:p w:rsidR="00EE2587" w:rsidRDefault="00EE2587" w:rsidP="007F43C9">
            <w:pPr>
              <w:rPr>
                <w:rFonts w:ascii="Times New Roman" w:hAnsi="Times New Roman" w:cs="Times New Roman"/>
                <w:b/>
              </w:rPr>
            </w:pPr>
            <w:r>
              <w:rPr>
                <w:rFonts w:ascii="Times New Roman" w:hAnsi="Times New Roman" w:cs="Times New Roman"/>
                <w:b/>
              </w:rPr>
              <w:t>FR</w:t>
            </w:r>
          </w:p>
        </w:tc>
        <w:tc>
          <w:tcPr>
            <w:tcW w:w="582" w:type="dxa"/>
            <w:tcBorders>
              <w:left w:val="nil"/>
              <w:bottom w:val="single" w:sz="4" w:space="0" w:color="auto"/>
              <w:right w:val="nil"/>
            </w:tcBorders>
          </w:tcPr>
          <w:p w:rsidR="00EE2587" w:rsidRDefault="00EE2587" w:rsidP="007F43C9">
            <w:pPr>
              <w:rPr>
                <w:rFonts w:ascii="Times New Roman" w:hAnsi="Times New Roman" w:cs="Times New Roman"/>
                <w:b/>
              </w:rPr>
            </w:pPr>
            <w:r>
              <w:rPr>
                <w:rFonts w:ascii="Times New Roman" w:hAnsi="Times New Roman" w:cs="Times New Roman"/>
                <w:b/>
              </w:rPr>
              <w:t>NP</w:t>
            </w:r>
          </w:p>
        </w:tc>
        <w:tc>
          <w:tcPr>
            <w:tcW w:w="977" w:type="dxa"/>
            <w:tcBorders>
              <w:left w:val="nil"/>
              <w:bottom w:val="single" w:sz="4" w:space="0" w:color="auto"/>
              <w:right w:val="nil"/>
            </w:tcBorders>
          </w:tcPr>
          <w:p w:rsidR="00EE2587" w:rsidRDefault="00EE2587" w:rsidP="007F43C9">
            <w:pPr>
              <w:rPr>
                <w:rFonts w:ascii="Times New Roman" w:hAnsi="Times New Roman" w:cs="Times New Roman"/>
                <w:b/>
              </w:rPr>
            </w:pPr>
            <w:r>
              <w:rPr>
                <w:rFonts w:ascii="Times New Roman" w:hAnsi="Times New Roman" w:cs="Times New Roman"/>
                <w:b/>
              </w:rPr>
              <w:t>FR</w:t>
            </w:r>
          </w:p>
        </w:tc>
        <w:tc>
          <w:tcPr>
            <w:tcW w:w="567" w:type="dxa"/>
            <w:tcBorders>
              <w:left w:val="nil"/>
              <w:bottom w:val="single" w:sz="4" w:space="0" w:color="auto"/>
              <w:right w:val="nil"/>
            </w:tcBorders>
          </w:tcPr>
          <w:p w:rsidR="00EE2587" w:rsidRDefault="00EE2587" w:rsidP="007F43C9">
            <w:pPr>
              <w:rPr>
                <w:rFonts w:ascii="Times New Roman" w:hAnsi="Times New Roman" w:cs="Times New Roman"/>
                <w:b/>
              </w:rPr>
            </w:pPr>
            <w:r>
              <w:rPr>
                <w:rFonts w:ascii="Times New Roman" w:hAnsi="Times New Roman" w:cs="Times New Roman"/>
                <w:b/>
              </w:rPr>
              <w:t>NP</w:t>
            </w:r>
          </w:p>
        </w:tc>
        <w:tc>
          <w:tcPr>
            <w:tcW w:w="709" w:type="dxa"/>
            <w:tcBorders>
              <w:left w:val="nil"/>
              <w:bottom w:val="single" w:sz="4" w:space="0" w:color="auto"/>
              <w:right w:val="nil"/>
            </w:tcBorders>
          </w:tcPr>
          <w:p w:rsidR="00EE2587" w:rsidRDefault="00EE2587" w:rsidP="007F43C9">
            <w:pPr>
              <w:rPr>
                <w:rFonts w:ascii="Times New Roman" w:hAnsi="Times New Roman" w:cs="Times New Roman"/>
                <w:b/>
              </w:rPr>
            </w:pPr>
            <w:r>
              <w:rPr>
                <w:rFonts w:ascii="Times New Roman" w:hAnsi="Times New Roman" w:cs="Times New Roman"/>
                <w:b/>
              </w:rPr>
              <w:t>FR</w:t>
            </w:r>
          </w:p>
        </w:tc>
      </w:tr>
      <w:tr w:rsidR="00EE2587" w:rsidRPr="00214531" w:rsidTr="002D2AEE">
        <w:trPr>
          <w:trHeight w:val="255"/>
          <w:jc w:val="center"/>
        </w:trPr>
        <w:tc>
          <w:tcPr>
            <w:tcW w:w="992" w:type="dxa"/>
            <w:tcBorders>
              <w:left w:val="nil"/>
              <w:bottom w:val="nil"/>
              <w:right w:val="nil"/>
            </w:tcBorders>
          </w:tcPr>
          <w:p w:rsidR="00EE2587" w:rsidRPr="00214531" w:rsidRDefault="00EE2587" w:rsidP="007F43C9">
            <w:pPr>
              <w:rPr>
                <w:rFonts w:ascii="Times New Roman" w:hAnsi="Times New Roman" w:cs="Times New Roman"/>
              </w:rPr>
            </w:pPr>
            <w:r w:rsidRPr="00214531">
              <w:rPr>
                <w:rFonts w:ascii="Times New Roman" w:hAnsi="Times New Roman" w:cs="Times New Roman"/>
              </w:rPr>
              <w:t>1</w:t>
            </w:r>
          </w:p>
        </w:tc>
        <w:tc>
          <w:tcPr>
            <w:tcW w:w="830" w:type="dxa"/>
            <w:tcBorders>
              <w:left w:val="nil"/>
              <w:bottom w:val="nil"/>
              <w:right w:val="nil"/>
            </w:tcBorders>
          </w:tcPr>
          <w:p w:rsidR="00EE2587" w:rsidRPr="00214531" w:rsidRDefault="00EE2587" w:rsidP="007F43C9">
            <w:pPr>
              <w:rPr>
                <w:rFonts w:ascii="Times New Roman" w:hAnsi="Times New Roman" w:cs="Times New Roman"/>
              </w:rPr>
            </w:pPr>
            <w:r>
              <w:rPr>
                <w:rFonts w:ascii="Times New Roman" w:hAnsi="Times New Roman" w:cs="Times New Roman"/>
              </w:rPr>
              <w:t>25</w:t>
            </w:r>
          </w:p>
        </w:tc>
        <w:tc>
          <w:tcPr>
            <w:tcW w:w="793" w:type="dxa"/>
            <w:tcBorders>
              <w:left w:val="nil"/>
              <w:bottom w:val="nil"/>
              <w:right w:val="nil"/>
            </w:tcBorders>
          </w:tcPr>
          <w:p w:rsidR="00EE2587" w:rsidRPr="00214531" w:rsidRDefault="00EE2587" w:rsidP="007F43C9">
            <w:pPr>
              <w:rPr>
                <w:rFonts w:ascii="Times New Roman" w:hAnsi="Times New Roman" w:cs="Times New Roman"/>
              </w:rPr>
            </w:pPr>
            <w:r>
              <w:rPr>
                <w:rFonts w:ascii="Times New Roman" w:hAnsi="Times New Roman" w:cs="Times New Roman"/>
              </w:rPr>
              <w:t>45</w:t>
            </w:r>
          </w:p>
        </w:tc>
        <w:tc>
          <w:tcPr>
            <w:tcW w:w="686" w:type="dxa"/>
            <w:tcBorders>
              <w:left w:val="nil"/>
              <w:bottom w:val="nil"/>
              <w:right w:val="nil"/>
            </w:tcBorders>
          </w:tcPr>
          <w:p w:rsidR="00EE2587" w:rsidRPr="00214531" w:rsidRDefault="00EE2587" w:rsidP="007F43C9">
            <w:pPr>
              <w:rPr>
                <w:rFonts w:ascii="Times New Roman" w:hAnsi="Times New Roman" w:cs="Times New Roman"/>
              </w:rPr>
            </w:pPr>
            <w:r>
              <w:rPr>
                <w:rFonts w:ascii="Times New Roman" w:hAnsi="Times New Roman" w:cs="Times New Roman"/>
              </w:rPr>
              <w:t>20</w:t>
            </w:r>
          </w:p>
        </w:tc>
        <w:tc>
          <w:tcPr>
            <w:tcW w:w="686" w:type="dxa"/>
            <w:tcBorders>
              <w:left w:val="nil"/>
              <w:bottom w:val="nil"/>
              <w:right w:val="nil"/>
            </w:tcBorders>
          </w:tcPr>
          <w:p w:rsidR="00EE2587" w:rsidRPr="00214531" w:rsidRDefault="00EE2587" w:rsidP="007F43C9">
            <w:pPr>
              <w:rPr>
                <w:rFonts w:ascii="Times New Roman" w:hAnsi="Times New Roman" w:cs="Times New Roman"/>
              </w:rPr>
            </w:pPr>
            <w:r>
              <w:rPr>
                <w:rFonts w:ascii="Times New Roman" w:hAnsi="Times New Roman" w:cs="Times New Roman"/>
              </w:rPr>
              <w:t>47</w:t>
            </w:r>
          </w:p>
        </w:tc>
        <w:tc>
          <w:tcPr>
            <w:tcW w:w="549" w:type="dxa"/>
            <w:tcBorders>
              <w:left w:val="nil"/>
              <w:bottom w:val="nil"/>
              <w:right w:val="nil"/>
            </w:tcBorders>
          </w:tcPr>
          <w:p w:rsidR="00EE2587" w:rsidRPr="00214531" w:rsidRDefault="00EE2587" w:rsidP="007F43C9">
            <w:pPr>
              <w:rPr>
                <w:rFonts w:ascii="Times New Roman" w:hAnsi="Times New Roman" w:cs="Times New Roman"/>
              </w:rPr>
            </w:pPr>
            <w:r>
              <w:rPr>
                <w:rFonts w:ascii="Times New Roman" w:hAnsi="Times New Roman" w:cs="Times New Roman"/>
              </w:rPr>
              <w:t>19</w:t>
            </w:r>
          </w:p>
        </w:tc>
        <w:tc>
          <w:tcPr>
            <w:tcW w:w="821" w:type="dxa"/>
            <w:tcBorders>
              <w:left w:val="nil"/>
              <w:bottom w:val="nil"/>
              <w:right w:val="nil"/>
            </w:tcBorders>
          </w:tcPr>
          <w:p w:rsidR="00EE2587" w:rsidRPr="00214531" w:rsidRDefault="00EE2587" w:rsidP="007F43C9">
            <w:pPr>
              <w:rPr>
                <w:rFonts w:ascii="Times New Roman" w:hAnsi="Times New Roman" w:cs="Times New Roman"/>
              </w:rPr>
            </w:pPr>
            <w:r>
              <w:rPr>
                <w:rFonts w:ascii="Times New Roman" w:hAnsi="Times New Roman" w:cs="Times New Roman"/>
              </w:rPr>
              <w:t>40</w:t>
            </w:r>
          </w:p>
        </w:tc>
        <w:tc>
          <w:tcPr>
            <w:tcW w:w="549" w:type="dxa"/>
            <w:tcBorders>
              <w:left w:val="nil"/>
              <w:bottom w:val="nil"/>
              <w:right w:val="nil"/>
            </w:tcBorders>
          </w:tcPr>
          <w:p w:rsidR="00EE2587" w:rsidRPr="00214531" w:rsidRDefault="00EE2587" w:rsidP="007F43C9">
            <w:pPr>
              <w:rPr>
                <w:rFonts w:ascii="Times New Roman" w:hAnsi="Times New Roman" w:cs="Times New Roman"/>
              </w:rPr>
            </w:pPr>
            <w:r>
              <w:rPr>
                <w:rFonts w:ascii="Times New Roman" w:hAnsi="Times New Roman" w:cs="Times New Roman"/>
              </w:rPr>
              <w:t>10</w:t>
            </w:r>
          </w:p>
        </w:tc>
        <w:tc>
          <w:tcPr>
            <w:tcW w:w="686" w:type="dxa"/>
            <w:tcBorders>
              <w:left w:val="nil"/>
              <w:bottom w:val="nil"/>
              <w:right w:val="nil"/>
            </w:tcBorders>
          </w:tcPr>
          <w:p w:rsidR="00EE2587" w:rsidRPr="00214531" w:rsidRDefault="00EE2587" w:rsidP="007F43C9">
            <w:pPr>
              <w:rPr>
                <w:rFonts w:ascii="Times New Roman" w:hAnsi="Times New Roman" w:cs="Times New Roman"/>
              </w:rPr>
            </w:pPr>
            <w:r>
              <w:rPr>
                <w:rFonts w:ascii="Times New Roman" w:hAnsi="Times New Roman" w:cs="Times New Roman"/>
              </w:rPr>
              <w:t>23</w:t>
            </w:r>
          </w:p>
        </w:tc>
        <w:tc>
          <w:tcPr>
            <w:tcW w:w="686" w:type="dxa"/>
            <w:tcBorders>
              <w:left w:val="nil"/>
              <w:bottom w:val="nil"/>
              <w:right w:val="nil"/>
            </w:tcBorders>
          </w:tcPr>
          <w:p w:rsidR="00EE2587" w:rsidRPr="00214531" w:rsidRDefault="00EE2587" w:rsidP="007F43C9">
            <w:pPr>
              <w:rPr>
                <w:rFonts w:ascii="Times New Roman" w:hAnsi="Times New Roman" w:cs="Times New Roman"/>
              </w:rPr>
            </w:pPr>
            <w:r>
              <w:rPr>
                <w:rFonts w:ascii="Times New Roman" w:hAnsi="Times New Roman" w:cs="Times New Roman"/>
              </w:rPr>
              <w:t>52</w:t>
            </w:r>
          </w:p>
        </w:tc>
        <w:tc>
          <w:tcPr>
            <w:tcW w:w="519" w:type="dxa"/>
            <w:tcBorders>
              <w:left w:val="nil"/>
              <w:bottom w:val="nil"/>
              <w:right w:val="nil"/>
            </w:tcBorders>
          </w:tcPr>
          <w:p w:rsidR="00EE2587" w:rsidRPr="00214531" w:rsidRDefault="00EE2587" w:rsidP="007F43C9">
            <w:pPr>
              <w:rPr>
                <w:rFonts w:ascii="Times New Roman" w:hAnsi="Times New Roman" w:cs="Times New Roman"/>
              </w:rPr>
            </w:pPr>
            <w:r>
              <w:rPr>
                <w:rFonts w:ascii="Times New Roman" w:hAnsi="Times New Roman" w:cs="Times New Roman"/>
              </w:rPr>
              <w:t>25</w:t>
            </w:r>
          </w:p>
        </w:tc>
        <w:tc>
          <w:tcPr>
            <w:tcW w:w="582" w:type="dxa"/>
            <w:tcBorders>
              <w:left w:val="nil"/>
              <w:bottom w:val="nil"/>
              <w:right w:val="nil"/>
            </w:tcBorders>
          </w:tcPr>
          <w:p w:rsidR="00EE2587" w:rsidRPr="00214531" w:rsidRDefault="00EE2587" w:rsidP="007F43C9">
            <w:pPr>
              <w:rPr>
                <w:rFonts w:ascii="Times New Roman" w:hAnsi="Times New Roman" w:cs="Times New Roman"/>
              </w:rPr>
            </w:pPr>
            <w:r>
              <w:rPr>
                <w:rFonts w:ascii="Times New Roman" w:hAnsi="Times New Roman" w:cs="Times New Roman"/>
              </w:rPr>
              <w:t>65</w:t>
            </w:r>
          </w:p>
        </w:tc>
        <w:tc>
          <w:tcPr>
            <w:tcW w:w="977" w:type="dxa"/>
            <w:tcBorders>
              <w:left w:val="nil"/>
              <w:bottom w:val="nil"/>
              <w:right w:val="nil"/>
            </w:tcBorders>
          </w:tcPr>
          <w:p w:rsidR="00EE2587" w:rsidRPr="00214531" w:rsidRDefault="00EE2587" w:rsidP="007F43C9">
            <w:pPr>
              <w:rPr>
                <w:rFonts w:ascii="Times New Roman" w:hAnsi="Times New Roman" w:cs="Times New Roman"/>
              </w:rPr>
            </w:pPr>
            <w:r>
              <w:rPr>
                <w:rFonts w:ascii="Times New Roman" w:hAnsi="Times New Roman" w:cs="Times New Roman"/>
              </w:rPr>
              <w:t>36</w:t>
            </w:r>
          </w:p>
        </w:tc>
        <w:tc>
          <w:tcPr>
            <w:tcW w:w="567" w:type="dxa"/>
            <w:tcBorders>
              <w:left w:val="nil"/>
              <w:bottom w:val="nil"/>
              <w:right w:val="nil"/>
            </w:tcBorders>
          </w:tcPr>
          <w:p w:rsidR="00EE2587" w:rsidRPr="00214531" w:rsidRDefault="00EE2587" w:rsidP="007F43C9">
            <w:pPr>
              <w:rPr>
                <w:rFonts w:ascii="Times New Roman" w:hAnsi="Times New Roman" w:cs="Times New Roman"/>
              </w:rPr>
            </w:pPr>
            <w:r>
              <w:rPr>
                <w:rFonts w:ascii="Times New Roman" w:hAnsi="Times New Roman" w:cs="Times New Roman"/>
              </w:rPr>
              <w:t>191</w:t>
            </w:r>
          </w:p>
        </w:tc>
        <w:tc>
          <w:tcPr>
            <w:tcW w:w="709" w:type="dxa"/>
            <w:tcBorders>
              <w:left w:val="nil"/>
              <w:bottom w:val="nil"/>
              <w:right w:val="nil"/>
            </w:tcBorders>
          </w:tcPr>
          <w:p w:rsidR="00EE2587" w:rsidRPr="00214531" w:rsidRDefault="00EE2587" w:rsidP="007F43C9">
            <w:pPr>
              <w:rPr>
                <w:rFonts w:ascii="Times New Roman" w:hAnsi="Times New Roman" w:cs="Times New Roman"/>
              </w:rPr>
            </w:pPr>
            <w:r>
              <w:rPr>
                <w:rFonts w:ascii="Times New Roman" w:hAnsi="Times New Roman" w:cs="Times New Roman"/>
              </w:rPr>
              <w:t>33</w:t>
            </w:r>
          </w:p>
        </w:tc>
      </w:tr>
      <w:tr w:rsidR="00EE2587" w:rsidRPr="00214531" w:rsidTr="002D2AEE">
        <w:trPr>
          <w:trHeight w:val="261"/>
          <w:jc w:val="center"/>
        </w:trPr>
        <w:tc>
          <w:tcPr>
            <w:tcW w:w="992" w:type="dxa"/>
            <w:tcBorders>
              <w:top w:val="nil"/>
              <w:left w:val="nil"/>
              <w:bottom w:val="nil"/>
              <w:right w:val="nil"/>
            </w:tcBorders>
          </w:tcPr>
          <w:p w:rsidR="00EE2587" w:rsidRPr="00214531" w:rsidRDefault="00EE2587" w:rsidP="007F43C9">
            <w:pPr>
              <w:rPr>
                <w:rFonts w:ascii="Times New Roman" w:hAnsi="Times New Roman" w:cs="Times New Roman"/>
              </w:rPr>
            </w:pPr>
            <w:r w:rsidRPr="00214531">
              <w:rPr>
                <w:rFonts w:ascii="Times New Roman" w:hAnsi="Times New Roman" w:cs="Times New Roman"/>
              </w:rPr>
              <w:t>2</w:t>
            </w:r>
          </w:p>
        </w:tc>
        <w:tc>
          <w:tcPr>
            <w:tcW w:w="830" w:type="dxa"/>
            <w:tcBorders>
              <w:top w:val="nil"/>
              <w:left w:val="nil"/>
              <w:bottom w:val="nil"/>
              <w:right w:val="nil"/>
            </w:tcBorders>
          </w:tcPr>
          <w:p w:rsidR="00EE2587" w:rsidRPr="00214531" w:rsidRDefault="00EE2587" w:rsidP="007F43C9">
            <w:pPr>
              <w:rPr>
                <w:rFonts w:ascii="Times New Roman" w:hAnsi="Times New Roman" w:cs="Times New Roman"/>
              </w:rPr>
            </w:pPr>
            <w:r>
              <w:rPr>
                <w:rFonts w:ascii="Times New Roman" w:hAnsi="Times New Roman" w:cs="Times New Roman"/>
              </w:rPr>
              <w:t>9</w:t>
            </w:r>
          </w:p>
        </w:tc>
        <w:tc>
          <w:tcPr>
            <w:tcW w:w="793" w:type="dxa"/>
            <w:tcBorders>
              <w:top w:val="nil"/>
              <w:left w:val="nil"/>
              <w:bottom w:val="nil"/>
              <w:right w:val="nil"/>
            </w:tcBorders>
          </w:tcPr>
          <w:p w:rsidR="00EE2587" w:rsidRPr="00214531" w:rsidRDefault="00EE2587" w:rsidP="007F43C9">
            <w:pPr>
              <w:rPr>
                <w:rFonts w:ascii="Times New Roman" w:hAnsi="Times New Roman" w:cs="Times New Roman"/>
              </w:rPr>
            </w:pPr>
            <w:r>
              <w:rPr>
                <w:rFonts w:ascii="Times New Roman" w:hAnsi="Times New Roman" w:cs="Times New Roman"/>
              </w:rPr>
              <w:t>16</w:t>
            </w:r>
          </w:p>
        </w:tc>
        <w:tc>
          <w:tcPr>
            <w:tcW w:w="686" w:type="dxa"/>
            <w:tcBorders>
              <w:top w:val="nil"/>
              <w:left w:val="nil"/>
              <w:bottom w:val="nil"/>
              <w:right w:val="nil"/>
            </w:tcBorders>
          </w:tcPr>
          <w:p w:rsidR="00EE2587" w:rsidRPr="00214531" w:rsidRDefault="00EE2587" w:rsidP="007F43C9">
            <w:pPr>
              <w:rPr>
                <w:rFonts w:ascii="Times New Roman" w:hAnsi="Times New Roman" w:cs="Times New Roman"/>
              </w:rPr>
            </w:pPr>
            <w:r>
              <w:rPr>
                <w:rFonts w:ascii="Times New Roman" w:hAnsi="Times New Roman" w:cs="Times New Roman"/>
              </w:rPr>
              <w:t>7</w:t>
            </w:r>
          </w:p>
        </w:tc>
        <w:tc>
          <w:tcPr>
            <w:tcW w:w="686" w:type="dxa"/>
            <w:tcBorders>
              <w:top w:val="nil"/>
              <w:left w:val="nil"/>
              <w:bottom w:val="nil"/>
              <w:right w:val="nil"/>
            </w:tcBorders>
          </w:tcPr>
          <w:p w:rsidR="00EE2587" w:rsidRPr="00214531" w:rsidRDefault="00EE2587" w:rsidP="007F43C9">
            <w:pPr>
              <w:rPr>
                <w:rFonts w:ascii="Times New Roman" w:hAnsi="Times New Roman" w:cs="Times New Roman"/>
              </w:rPr>
            </w:pPr>
            <w:r>
              <w:rPr>
                <w:rFonts w:ascii="Times New Roman" w:hAnsi="Times New Roman" w:cs="Times New Roman"/>
              </w:rPr>
              <w:t>16</w:t>
            </w:r>
          </w:p>
        </w:tc>
        <w:tc>
          <w:tcPr>
            <w:tcW w:w="549" w:type="dxa"/>
            <w:tcBorders>
              <w:top w:val="nil"/>
              <w:left w:val="nil"/>
              <w:bottom w:val="nil"/>
              <w:right w:val="nil"/>
            </w:tcBorders>
          </w:tcPr>
          <w:p w:rsidR="00EE2587" w:rsidRPr="00214531" w:rsidRDefault="00EE2587" w:rsidP="007F43C9">
            <w:pPr>
              <w:rPr>
                <w:rFonts w:ascii="Times New Roman" w:hAnsi="Times New Roman" w:cs="Times New Roman"/>
              </w:rPr>
            </w:pPr>
            <w:r>
              <w:rPr>
                <w:rFonts w:ascii="Times New Roman" w:hAnsi="Times New Roman" w:cs="Times New Roman"/>
              </w:rPr>
              <w:t>4</w:t>
            </w:r>
          </w:p>
        </w:tc>
        <w:tc>
          <w:tcPr>
            <w:tcW w:w="821" w:type="dxa"/>
            <w:tcBorders>
              <w:top w:val="nil"/>
              <w:left w:val="nil"/>
              <w:bottom w:val="nil"/>
              <w:right w:val="nil"/>
            </w:tcBorders>
          </w:tcPr>
          <w:p w:rsidR="00EE2587" w:rsidRPr="00214531" w:rsidRDefault="00EE2587" w:rsidP="007F43C9">
            <w:pPr>
              <w:rPr>
                <w:rFonts w:ascii="Times New Roman" w:hAnsi="Times New Roman" w:cs="Times New Roman"/>
              </w:rPr>
            </w:pPr>
            <w:r>
              <w:rPr>
                <w:rFonts w:ascii="Times New Roman" w:hAnsi="Times New Roman" w:cs="Times New Roman"/>
              </w:rPr>
              <w:t>8</w:t>
            </w:r>
          </w:p>
        </w:tc>
        <w:tc>
          <w:tcPr>
            <w:tcW w:w="549" w:type="dxa"/>
            <w:tcBorders>
              <w:top w:val="nil"/>
              <w:left w:val="nil"/>
              <w:bottom w:val="nil"/>
              <w:right w:val="nil"/>
            </w:tcBorders>
          </w:tcPr>
          <w:p w:rsidR="00EE2587" w:rsidRPr="00214531" w:rsidRDefault="00EE2587" w:rsidP="007F43C9">
            <w:pPr>
              <w:rPr>
                <w:rFonts w:ascii="Times New Roman" w:hAnsi="Times New Roman" w:cs="Times New Roman"/>
              </w:rPr>
            </w:pPr>
            <w:r>
              <w:rPr>
                <w:rFonts w:ascii="Times New Roman" w:hAnsi="Times New Roman" w:cs="Times New Roman"/>
              </w:rPr>
              <w:t>6</w:t>
            </w:r>
          </w:p>
        </w:tc>
        <w:tc>
          <w:tcPr>
            <w:tcW w:w="686" w:type="dxa"/>
            <w:tcBorders>
              <w:top w:val="nil"/>
              <w:left w:val="nil"/>
              <w:bottom w:val="nil"/>
              <w:right w:val="nil"/>
            </w:tcBorders>
          </w:tcPr>
          <w:p w:rsidR="00EE2587" w:rsidRPr="00214531" w:rsidRDefault="00EE2587" w:rsidP="007F43C9">
            <w:pPr>
              <w:rPr>
                <w:rFonts w:ascii="Times New Roman" w:hAnsi="Times New Roman" w:cs="Times New Roman"/>
              </w:rPr>
            </w:pPr>
            <w:r>
              <w:rPr>
                <w:rFonts w:ascii="Times New Roman" w:hAnsi="Times New Roman" w:cs="Times New Roman"/>
              </w:rPr>
              <w:t>13</w:t>
            </w:r>
          </w:p>
        </w:tc>
        <w:tc>
          <w:tcPr>
            <w:tcW w:w="686" w:type="dxa"/>
            <w:tcBorders>
              <w:top w:val="nil"/>
              <w:left w:val="nil"/>
              <w:bottom w:val="nil"/>
              <w:right w:val="nil"/>
            </w:tcBorders>
          </w:tcPr>
          <w:p w:rsidR="00EE2587" w:rsidRPr="00214531" w:rsidRDefault="00EE2587" w:rsidP="007F43C9">
            <w:pPr>
              <w:rPr>
                <w:rFonts w:ascii="Times New Roman" w:hAnsi="Times New Roman" w:cs="Times New Roman"/>
              </w:rPr>
            </w:pPr>
            <w:r>
              <w:rPr>
                <w:rFonts w:ascii="Times New Roman" w:hAnsi="Times New Roman" w:cs="Times New Roman"/>
              </w:rPr>
              <w:t>43</w:t>
            </w:r>
          </w:p>
        </w:tc>
        <w:tc>
          <w:tcPr>
            <w:tcW w:w="519" w:type="dxa"/>
            <w:tcBorders>
              <w:top w:val="nil"/>
              <w:left w:val="nil"/>
              <w:bottom w:val="nil"/>
              <w:right w:val="nil"/>
            </w:tcBorders>
          </w:tcPr>
          <w:p w:rsidR="00EE2587" w:rsidRPr="00214531" w:rsidRDefault="00EE2587" w:rsidP="007F43C9">
            <w:pPr>
              <w:rPr>
                <w:rFonts w:ascii="Times New Roman" w:hAnsi="Times New Roman" w:cs="Times New Roman"/>
              </w:rPr>
            </w:pPr>
            <w:r>
              <w:rPr>
                <w:rFonts w:ascii="Times New Roman" w:hAnsi="Times New Roman" w:cs="Times New Roman"/>
              </w:rPr>
              <w:t>21</w:t>
            </w:r>
          </w:p>
        </w:tc>
        <w:tc>
          <w:tcPr>
            <w:tcW w:w="582" w:type="dxa"/>
            <w:tcBorders>
              <w:top w:val="nil"/>
              <w:left w:val="nil"/>
              <w:bottom w:val="nil"/>
              <w:right w:val="nil"/>
            </w:tcBorders>
          </w:tcPr>
          <w:p w:rsidR="00EE2587" w:rsidRPr="00214531" w:rsidRDefault="00EE2587" w:rsidP="007F43C9">
            <w:pPr>
              <w:rPr>
                <w:rFonts w:ascii="Times New Roman" w:hAnsi="Times New Roman" w:cs="Times New Roman"/>
              </w:rPr>
            </w:pPr>
            <w:r>
              <w:rPr>
                <w:rFonts w:ascii="Times New Roman" w:hAnsi="Times New Roman" w:cs="Times New Roman"/>
              </w:rPr>
              <w:t>47</w:t>
            </w:r>
          </w:p>
        </w:tc>
        <w:tc>
          <w:tcPr>
            <w:tcW w:w="977" w:type="dxa"/>
            <w:tcBorders>
              <w:top w:val="nil"/>
              <w:left w:val="nil"/>
              <w:bottom w:val="nil"/>
              <w:right w:val="nil"/>
            </w:tcBorders>
          </w:tcPr>
          <w:p w:rsidR="00EE2587" w:rsidRPr="00214531" w:rsidRDefault="00EE2587" w:rsidP="007F43C9">
            <w:pPr>
              <w:rPr>
                <w:rFonts w:ascii="Times New Roman" w:hAnsi="Times New Roman" w:cs="Times New Roman"/>
              </w:rPr>
            </w:pPr>
            <w:r>
              <w:rPr>
                <w:rFonts w:ascii="Times New Roman" w:hAnsi="Times New Roman" w:cs="Times New Roman"/>
              </w:rPr>
              <w:t>26</w:t>
            </w:r>
          </w:p>
        </w:tc>
        <w:tc>
          <w:tcPr>
            <w:tcW w:w="567" w:type="dxa"/>
            <w:tcBorders>
              <w:top w:val="nil"/>
              <w:left w:val="nil"/>
              <w:bottom w:val="nil"/>
              <w:right w:val="nil"/>
            </w:tcBorders>
          </w:tcPr>
          <w:p w:rsidR="00EE2587" w:rsidRPr="00214531" w:rsidRDefault="00EE2587" w:rsidP="007F43C9">
            <w:pPr>
              <w:rPr>
                <w:rFonts w:ascii="Times New Roman" w:hAnsi="Times New Roman" w:cs="Times New Roman"/>
              </w:rPr>
            </w:pPr>
            <w:r>
              <w:rPr>
                <w:rFonts w:ascii="Times New Roman" w:hAnsi="Times New Roman" w:cs="Times New Roman"/>
              </w:rPr>
              <w:t>116</w:t>
            </w:r>
          </w:p>
        </w:tc>
        <w:tc>
          <w:tcPr>
            <w:tcW w:w="709" w:type="dxa"/>
            <w:tcBorders>
              <w:top w:val="nil"/>
              <w:left w:val="nil"/>
              <w:bottom w:val="nil"/>
              <w:right w:val="nil"/>
            </w:tcBorders>
          </w:tcPr>
          <w:p w:rsidR="00EE2587" w:rsidRPr="00214531" w:rsidRDefault="00EE2587" w:rsidP="007F43C9">
            <w:pPr>
              <w:rPr>
                <w:rFonts w:ascii="Times New Roman" w:hAnsi="Times New Roman" w:cs="Times New Roman"/>
              </w:rPr>
            </w:pPr>
            <w:r>
              <w:rPr>
                <w:rFonts w:ascii="Times New Roman" w:hAnsi="Times New Roman" w:cs="Times New Roman"/>
              </w:rPr>
              <w:t>20</w:t>
            </w:r>
          </w:p>
        </w:tc>
      </w:tr>
      <w:tr w:rsidR="00EE2587" w:rsidRPr="00214531" w:rsidTr="002D2AEE">
        <w:trPr>
          <w:trHeight w:val="255"/>
          <w:jc w:val="center"/>
        </w:trPr>
        <w:tc>
          <w:tcPr>
            <w:tcW w:w="992" w:type="dxa"/>
            <w:tcBorders>
              <w:top w:val="nil"/>
              <w:left w:val="nil"/>
              <w:bottom w:val="nil"/>
              <w:right w:val="nil"/>
            </w:tcBorders>
          </w:tcPr>
          <w:p w:rsidR="00EE2587" w:rsidRPr="00214531" w:rsidRDefault="00EE2587" w:rsidP="007F43C9">
            <w:pPr>
              <w:rPr>
                <w:rFonts w:ascii="Times New Roman" w:hAnsi="Times New Roman" w:cs="Times New Roman"/>
              </w:rPr>
            </w:pPr>
            <w:r w:rsidRPr="00214531">
              <w:rPr>
                <w:rFonts w:ascii="Times New Roman" w:hAnsi="Times New Roman" w:cs="Times New Roman"/>
              </w:rPr>
              <w:t>3</w:t>
            </w:r>
          </w:p>
        </w:tc>
        <w:tc>
          <w:tcPr>
            <w:tcW w:w="830" w:type="dxa"/>
            <w:tcBorders>
              <w:top w:val="nil"/>
              <w:left w:val="nil"/>
              <w:bottom w:val="nil"/>
              <w:right w:val="nil"/>
            </w:tcBorders>
          </w:tcPr>
          <w:p w:rsidR="00EE2587" w:rsidRPr="00214531" w:rsidRDefault="00EE2587" w:rsidP="007F43C9">
            <w:pPr>
              <w:rPr>
                <w:rFonts w:ascii="Times New Roman" w:hAnsi="Times New Roman" w:cs="Times New Roman"/>
              </w:rPr>
            </w:pPr>
            <w:r>
              <w:rPr>
                <w:rFonts w:ascii="Times New Roman" w:hAnsi="Times New Roman" w:cs="Times New Roman"/>
              </w:rPr>
              <w:t>7</w:t>
            </w:r>
          </w:p>
        </w:tc>
        <w:tc>
          <w:tcPr>
            <w:tcW w:w="793" w:type="dxa"/>
            <w:tcBorders>
              <w:top w:val="nil"/>
              <w:left w:val="nil"/>
              <w:bottom w:val="nil"/>
              <w:right w:val="nil"/>
            </w:tcBorders>
          </w:tcPr>
          <w:p w:rsidR="00EE2587" w:rsidRPr="00214531" w:rsidRDefault="00EE2587" w:rsidP="007F43C9">
            <w:pPr>
              <w:rPr>
                <w:rFonts w:ascii="Times New Roman" w:hAnsi="Times New Roman" w:cs="Times New Roman"/>
              </w:rPr>
            </w:pPr>
            <w:r>
              <w:rPr>
                <w:rFonts w:ascii="Times New Roman" w:hAnsi="Times New Roman" w:cs="Times New Roman"/>
              </w:rPr>
              <w:t>13</w:t>
            </w:r>
          </w:p>
        </w:tc>
        <w:tc>
          <w:tcPr>
            <w:tcW w:w="686" w:type="dxa"/>
            <w:tcBorders>
              <w:top w:val="nil"/>
              <w:left w:val="nil"/>
              <w:bottom w:val="nil"/>
              <w:right w:val="nil"/>
            </w:tcBorders>
          </w:tcPr>
          <w:p w:rsidR="00EE2587" w:rsidRPr="00214531" w:rsidRDefault="00EE2587" w:rsidP="007F43C9">
            <w:pPr>
              <w:rPr>
                <w:rFonts w:ascii="Times New Roman" w:hAnsi="Times New Roman" w:cs="Times New Roman"/>
              </w:rPr>
            </w:pPr>
            <w:r>
              <w:rPr>
                <w:rFonts w:ascii="Times New Roman" w:hAnsi="Times New Roman" w:cs="Times New Roman"/>
              </w:rPr>
              <w:t>4</w:t>
            </w:r>
          </w:p>
        </w:tc>
        <w:tc>
          <w:tcPr>
            <w:tcW w:w="686" w:type="dxa"/>
            <w:tcBorders>
              <w:top w:val="nil"/>
              <w:left w:val="nil"/>
              <w:bottom w:val="nil"/>
              <w:right w:val="nil"/>
            </w:tcBorders>
          </w:tcPr>
          <w:p w:rsidR="00EE2587" w:rsidRPr="00214531" w:rsidRDefault="00EE2587" w:rsidP="007F43C9">
            <w:pPr>
              <w:rPr>
                <w:rFonts w:ascii="Times New Roman" w:hAnsi="Times New Roman" w:cs="Times New Roman"/>
              </w:rPr>
            </w:pPr>
            <w:r>
              <w:rPr>
                <w:rFonts w:ascii="Times New Roman" w:hAnsi="Times New Roman" w:cs="Times New Roman"/>
              </w:rPr>
              <w:t>9</w:t>
            </w:r>
          </w:p>
        </w:tc>
        <w:tc>
          <w:tcPr>
            <w:tcW w:w="549" w:type="dxa"/>
            <w:tcBorders>
              <w:top w:val="nil"/>
              <w:left w:val="nil"/>
              <w:bottom w:val="nil"/>
              <w:right w:val="nil"/>
            </w:tcBorders>
          </w:tcPr>
          <w:p w:rsidR="00EE2587" w:rsidRPr="00214531" w:rsidRDefault="00EE2587" w:rsidP="007F43C9">
            <w:pPr>
              <w:rPr>
                <w:rFonts w:ascii="Times New Roman" w:hAnsi="Times New Roman" w:cs="Times New Roman"/>
              </w:rPr>
            </w:pPr>
            <w:r>
              <w:rPr>
                <w:rFonts w:ascii="Times New Roman" w:hAnsi="Times New Roman" w:cs="Times New Roman"/>
              </w:rPr>
              <w:t>-</w:t>
            </w:r>
          </w:p>
        </w:tc>
        <w:tc>
          <w:tcPr>
            <w:tcW w:w="821" w:type="dxa"/>
            <w:tcBorders>
              <w:top w:val="nil"/>
              <w:left w:val="nil"/>
              <w:bottom w:val="nil"/>
              <w:right w:val="nil"/>
            </w:tcBorders>
          </w:tcPr>
          <w:p w:rsidR="00EE2587" w:rsidRPr="00214531" w:rsidRDefault="00EE2587" w:rsidP="007F43C9">
            <w:pPr>
              <w:rPr>
                <w:rFonts w:ascii="Times New Roman" w:hAnsi="Times New Roman" w:cs="Times New Roman"/>
              </w:rPr>
            </w:pPr>
            <w:r>
              <w:rPr>
                <w:rFonts w:ascii="Times New Roman" w:hAnsi="Times New Roman" w:cs="Times New Roman"/>
              </w:rPr>
              <w:t>-</w:t>
            </w:r>
          </w:p>
        </w:tc>
        <w:tc>
          <w:tcPr>
            <w:tcW w:w="549" w:type="dxa"/>
            <w:tcBorders>
              <w:top w:val="nil"/>
              <w:left w:val="nil"/>
              <w:bottom w:val="nil"/>
              <w:right w:val="nil"/>
            </w:tcBorders>
          </w:tcPr>
          <w:p w:rsidR="00EE2587" w:rsidRPr="00214531" w:rsidRDefault="00EE2587" w:rsidP="007F43C9">
            <w:pPr>
              <w:rPr>
                <w:rFonts w:ascii="Times New Roman" w:hAnsi="Times New Roman" w:cs="Times New Roman"/>
              </w:rPr>
            </w:pPr>
            <w:r>
              <w:rPr>
                <w:rFonts w:ascii="Times New Roman" w:hAnsi="Times New Roman" w:cs="Times New Roman"/>
              </w:rPr>
              <w:t>8</w:t>
            </w:r>
          </w:p>
        </w:tc>
        <w:tc>
          <w:tcPr>
            <w:tcW w:w="686" w:type="dxa"/>
            <w:tcBorders>
              <w:top w:val="nil"/>
              <w:left w:val="nil"/>
              <w:bottom w:val="nil"/>
              <w:right w:val="nil"/>
            </w:tcBorders>
          </w:tcPr>
          <w:p w:rsidR="00EE2587" w:rsidRPr="00214531" w:rsidRDefault="00EE2587" w:rsidP="007F43C9">
            <w:pPr>
              <w:rPr>
                <w:rFonts w:ascii="Times New Roman" w:hAnsi="Times New Roman" w:cs="Times New Roman"/>
              </w:rPr>
            </w:pPr>
            <w:r>
              <w:rPr>
                <w:rFonts w:ascii="Times New Roman" w:hAnsi="Times New Roman" w:cs="Times New Roman"/>
              </w:rPr>
              <w:t>18</w:t>
            </w:r>
          </w:p>
        </w:tc>
        <w:tc>
          <w:tcPr>
            <w:tcW w:w="686" w:type="dxa"/>
            <w:tcBorders>
              <w:top w:val="nil"/>
              <w:left w:val="nil"/>
              <w:bottom w:val="nil"/>
              <w:right w:val="nil"/>
            </w:tcBorders>
          </w:tcPr>
          <w:p w:rsidR="00EE2587" w:rsidRPr="00214531" w:rsidRDefault="00EE2587" w:rsidP="007F43C9">
            <w:pPr>
              <w:rPr>
                <w:rFonts w:ascii="Times New Roman" w:hAnsi="Times New Roman" w:cs="Times New Roman"/>
              </w:rPr>
            </w:pPr>
            <w:r>
              <w:rPr>
                <w:rFonts w:ascii="Times New Roman" w:hAnsi="Times New Roman" w:cs="Times New Roman"/>
              </w:rPr>
              <w:t>25</w:t>
            </w:r>
          </w:p>
        </w:tc>
        <w:tc>
          <w:tcPr>
            <w:tcW w:w="519" w:type="dxa"/>
            <w:tcBorders>
              <w:top w:val="nil"/>
              <w:left w:val="nil"/>
              <w:bottom w:val="nil"/>
              <w:right w:val="nil"/>
            </w:tcBorders>
          </w:tcPr>
          <w:p w:rsidR="00EE2587" w:rsidRPr="00214531" w:rsidRDefault="00EE2587" w:rsidP="007F43C9">
            <w:pPr>
              <w:rPr>
                <w:rFonts w:ascii="Times New Roman" w:hAnsi="Times New Roman" w:cs="Times New Roman"/>
              </w:rPr>
            </w:pPr>
            <w:r>
              <w:rPr>
                <w:rFonts w:ascii="Times New Roman" w:hAnsi="Times New Roman" w:cs="Times New Roman"/>
              </w:rPr>
              <w:t>12</w:t>
            </w:r>
          </w:p>
        </w:tc>
        <w:tc>
          <w:tcPr>
            <w:tcW w:w="582" w:type="dxa"/>
            <w:tcBorders>
              <w:top w:val="nil"/>
              <w:left w:val="nil"/>
              <w:bottom w:val="nil"/>
              <w:right w:val="nil"/>
            </w:tcBorders>
          </w:tcPr>
          <w:p w:rsidR="00EE2587" w:rsidRPr="00214531" w:rsidRDefault="00EE2587" w:rsidP="007F43C9">
            <w:pPr>
              <w:rPr>
                <w:rFonts w:ascii="Times New Roman" w:hAnsi="Times New Roman" w:cs="Times New Roman"/>
              </w:rPr>
            </w:pPr>
            <w:r>
              <w:rPr>
                <w:rFonts w:ascii="Times New Roman" w:hAnsi="Times New Roman" w:cs="Times New Roman"/>
              </w:rPr>
              <w:t>24</w:t>
            </w:r>
          </w:p>
        </w:tc>
        <w:tc>
          <w:tcPr>
            <w:tcW w:w="977" w:type="dxa"/>
            <w:tcBorders>
              <w:top w:val="nil"/>
              <w:left w:val="nil"/>
              <w:bottom w:val="nil"/>
              <w:right w:val="nil"/>
            </w:tcBorders>
          </w:tcPr>
          <w:p w:rsidR="00EE2587" w:rsidRPr="00214531" w:rsidRDefault="00EE2587" w:rsidP="007F43C9">
            <w:pPr>
              <w:rPr>
                <w:rFonts w:ascii="Times New Roman" w:hAnsi="Times New Roman" w:cs="Times New Roman"/>
              </w:rPr>
            </w:pPr>
            <w:r>
              <w:rPr>
                <w:rFonts w:ascii="Times New Roman" w:hAnsi="Times New Roman" w:cs="Times New Roman"/>
              </w:rPr>
              <w:t>13</w:t>
            </w:r>
          </w:p>
        </w:tc>
        <w:tc>
          <w:tcPr>
            <w:tcW w:w="567" w:type="dxa"/>
            <w:tcBorders>
              <w:top w:val="nil"/>
              <w:left w:val="nil"/>
              <w:bottom w:val="nil"/>
              <w:right w:val="nil"/>
            </w:tcBorders>
          </w:tcPr>
          <w:p w:rsidR="00EE2587" w:rsidRPr="00214531" w:rsidRDefault="00EE2587" w:rsidP="007F43C9">
            <w:pPr>
              <w:rPr>
                <w:rFonts w:ascii="Times New Roman" w:hAnsi="Times New Roman" w:cs="Times New Roman"/>
              </w:rPr>
            </w:pPr>
            <w:r>
              <w:rPr>
                <w:rFonts w:ascii="Times New Roman" w:hAnsi="Times New Roman" w:cs="Times New Roman"/>
              </w:rPr>
              <w:t>68</w:t>
            </w:r>
          </w:p>
        </w:tc>
        <w:tc>
          <w:tcPr>
            <w:tcW w:w="709" w:type="dxa"/>
            <w:tcBorders>
              <w:top w:val="nil"/>
              <w:left w:val="nil"/>
              <w:bottom w:val="nil"/>
              <w:right w:val="nil"/>
            </w:tcBorders>
          </w:tcPr>
          <w:p w:rsidR="00EE2587" w:rsidRPr="00214531" w:rsidRDefault="00EE2587" w:rsidP="007F43C9">
            <w:pPr>
              <w:rPr>
                <w:rFonts w:ascii="Times New Roman" w:hAnsi="Times New Roman" w:cs="Times New Roman"/>
              </w:rPr>
            </w:pPr>
            <w:r>
              <w:rPr>
                <w:rFonts w:ascii="Times New Roman" w:hAnsi="Times New Roman" w:cs="Times New Roman"/>
              </w:rPr>
              <w:t>12</w:t>
            </w:r>
          </w:p>
        </w:tc>
      </w:tr>
      <w:tr w:rsidR="00EE2587" w:rsidRPr="00214531" w:rsidTr="002D2AEE">
        <w:trPr>
          <w:trHeight w:val="261"/>
          <w:jc w:val="center"/>
        </w:trPr>
        <w:tc>
          <w:tcPr>
            <w:tcW w:w="992" w:type="dxa"/>
            <w:tcBorders>
              <w:top w:val="nil"/>
              <w:left w:val="nil"/>
              <w:bottom w:val="nil"/>
              <w:right w:val="nil"/>
            </w:tcBorders>
          </w:tcPr>
          <w:p w:rsidR="00EE2587" w:rsidRPr="00214531" w:rsidRDefault="00EE2587" w:rsidP="007F43C9">
            <w:pPr>
              <w:rPr>
                <w:rFonts w:ascii="Times New Roman" w:hAnsi="Times New Roman" w:cs="Times New Roman"/>
              </w:rPr>
            </w:pPr>
            <w:r w:rsidRPr="00214531">
              <w:rPr>
                <w:rFonts w:ascii="Times New Roman" w:hAnsi="Times New Roman" w:cs="Times New Roman"/>
              </w:rPr>
              <w:t>4</w:t>
            </w:r>
          </w:p>
        </w:tc>
        <w:tc>
          <w:tcPr>
            <w:tcW w:w="830" w:type="dxa"/>
            <w:tcBorders>
              <w:top w:val="nil"/>
              <w:left w:val="nil"/>
              <w:bottom w:val="nil"/>
              <w:right w:val="nil"/>
            </w:tcBorders>
          </w:tcPr>
          <w:p w:rsidR="00EE2587" w:rsidRPr="00214531" w:rsidRDefault="00EE2587" w:rsidP="007F43C9">
            <w:pPr>
              <w:rPr>
                <w:rFonts w:ascii="Times New Roman" w:hAnsi="Times New Roman" w:cs="Times New Roman"/>
              </w:rPr>
            </w:pPr>
            <w:r>
              <w:rPr>
                <w:rFonts w:ascii="Times New Roman" w:hAnsi="Times New Roman" w:cs="Times New Roman"/>
              </w:rPr>
              <w:t>12</w:t>
            </w:r>
          </w:p>
        </w:tc>
        <w:tc>
          <w:tcPr>
            <w:tcW w:w="793" w:type="dxa"/>
            <w:tcBorders>
              <w:top w:val="nil"/>
              <w:left w:val="nil"/>
              <w:bottom w:val="nil"/>
              <w:right w:val="nil"/>
            </w:tcBorders>
          </w:tcPr>
          <w:p w:rsidR="00EE2587" w:rsidRPr="00214531" w:rsidRDefault="00EE2587" w:rsidP="007F43C9">
            <w:pPr>
              <w:rPr>
                <w:rFonts w:ascii="Times New Roman" w:hAnsi="Times New Roman" w:cs="Times New Roman"/>
              </w:rPr>
            </w:pPr>
            <w:r>
              <w:rPr>
                <w:rFonts w:ascii="Times New Roman" w:hAnsi="Times New Roman" w:cs="Times New Roman"/>
              </w:rPr>
              <w:t>22</w:t>
            </w:r>
          </w:p>
        </w:tc>
        <w:tc>
          <w:tcPr>
            <w:tcW w:w="686" w:type="dxa"/>
            <w:tcBorders>
              <w:top w:val="nil"/>
              <w:left w:val="nil"/>
              <w:bottom w:val="nil"/>
              <w:right w:val="nil"/>
            </w:tcBorders>
          </w:tcPr>
          <w:p w:rsidR="00EE2587" w:rsidRPr="00214531" w:rsidRDefault="00EE2587" w:rsidP="007F43C9">
            <w:pPr>
              <w:rPr>
                <w:rFonts w:ascii="Times New Roman" w:hAnsi="Times New Roman" w:cs="Times New Roman"/>
              </w:rPr>
            </w:pPr>
            <w:r>
              <w:rPr>
                <w:rFonts w:ascii="Times New Roman" w:hAnsi="Times New Roman" w:cs="Times New Roman"/>
              </w:rPr>
              <w:t>5</w:t>
            </w:r>
          </w:p>
        </w:tc>
        <w:tc>
          <w:tcPr>
            <w:tcW w:w="686" w:type="dxa"/>
            <w:tcBorders>
              <w:top w:val="nil"/>
              <w:left w:val="nil"/>
              <w:bottom w:val="nil"/>
              <w:right w:val="nil"/>
            </w:tcBorders>
          </w:tcPr>
          <w:p w:rsidR="00EE2587" w:rsidRPr="00214531" w:rsidRDefault="00EE2587" w:rsidP="007F43C9">
            <w:pPr>
              <w:rPr>
                <w:rFonts w:ascii="Times New Roman" w:hAnsi="Times New Roman" w:cs="Times New Roman"/>
              </w:rPr>
            </w:pPr>
            <w:r>
              <w:rPr>
                <w:rFonts w:ascii="Times New Roman" w:hAnsi="Times New Roman" w:cs="Times New Roman"/>
              </w:rPr>
              <w:t>12</w:t>
            </w:r>
          </w:p>
        </w:tc>
        <w:tc>
          <w:tcPr>
            <w:tcW w:w="549" w:type="dxa"/>
            <w:tcBorders>
              <w:top w:val="nil"/>
              <w:left w:val="nil"/>
              <w:bottom w:val="nil"/>
              <w:right w:val="nil"/>
            </w:tcBorders>
          </w:tcPr>
          <w:p w:rsidR="00EE2587" w:rsidRPr="00214531" w:rsidRDefault="00EE2587" w:rsidP="007F43C9">
            <w:pPr>
              <w:rPr>
                <w:rFonts w:ascii="Times New Roman" w:hAnsi="Times New Roman" w:cs="Times New Roman"/>
              </w:rPr>
            </w:pPr>
            <w:r>
              <w:rPr>
                <w:rFonts w:ascii="Times New Roman" w:hAnsi="Times New Roman" w:cs="Times New Roman"/>
              </w:rPr>
              <w:t>5</w:t>
            </w:r>
          </w:p>
        </w:tc>
        <w:tc>
          <w:tcPr>
            <w:tcW w:w="821" w:type="dxa"/>
            <w:tcBorders>
              <w:top w:val="nil"/>
              <w:left w:val="nil"/>
              <w:bottom w:val="nil"/>
              <w:right w:val="nil"/>
            </w:tcBorders>
          </w:tcPr>
          <w:p w:rsidR="00EE2587" w:rsidRPr="00214531" w:rsidRDefault="00EE2587" w:rsidP="007F43C9">
            <w:pPr>
              <w:rPr>
                <w:rFonts w:ascii="Times New Roman" w:hAnsi="Times New Roman" w:cs="Times New Roman"/>
              </w:rPr>
            </w:pPr>
            <w:r>
              <w:rPr>
                <w:rFonts w:ascii="Times New Roman" w:hAnsi="Times New Roman" w:cs="Times New Roman"/>
              </w:rPr>
              <w:t>11</w:t>
            </w:r>
          </w:p>
        </w:tc>
        <w:tc>
          <w:tcPr>
            <w:tcW w:w="549" w:type="dxa"/>
            <w:tcBorders>
              <w:top w:val="nil"/>
              <w:left w:val="nil"/>
              <w:bottom w:val="nil"/>
              <w:right w:val="nil"/>
            </w:tcBorders>
          </w:tcPr>
          <w:p w:rsidR="00EE2587" w:rsidRPr="00214531" w:rsidRDefault="00EE2587" w:rsidP="007F43C9">
            <w:pPr>
              <w:rPr>
                <w:rFonts w:ascii="Times New Roman" w:hAnsi="Times New Roman" w:cs="Times New Roman"/>
              </w:rPr>
            </w:pPr>
            <w:r>
              <w:rPr>
                <w:rFonts w:ascii="Times New Roman" w:hAnsi="Times New Roman" w:cs="Times New Roman"/>
              </w:rPr>
              <w:t>4</w:t>
            </w:r>
          </w:p>
        </w:tc>
        <w:tc>
          <w:tcPr>
            <w:tcW w:w="686" w:type="dxa"/>
            <w:tcBorders>
              <w:top w:val="nil"/>
              <w:left w:val="nil"/>
              <w:bottom w:val="nil"/>
              <w:right w:val="nil"/>
            </w:tcBorders>
          </w:tcPr>
          <w:p w:rsidR="00EE2587" w:rsidRPr="00214531" w:rsidRDefault="00EE2587" w:rsidP="007F43C9">
            <w:pPr>
              <w:rPr>
                <w:rFonts w:ascii="Times New Roman" w:hAnsi="Times New Roman" w:cs="Times New Roman"/>
              </w:rPr>
            </w:pPr>
            <w:r>
              <w:rPr>
                <w:rFonts w:ascii="Times New Roman" w:hAnsi="Times New Roman" w:cs="Times New Roman"/>
              </w:rPr>
              <w:t>9</w:t>
            </w:r>
          </w:p>
        </w:tc>
        <w:tc>
          <w:tcPr>
            <w:tcW w:w="686" w:type="dxa"/>
            <w:tcBorders>
              <w:top w:val="nil"/>
              <w:left w:val="nil"/>
              <w:bottom w:val="nil"/>
              <w:right w:val="nil"/>
            </w:tcBorders>
          </w:tcPr>
          <w:p w:rsidR="00EE2587" w:rsidRPr="00214531" w:rsidRDefault="00EE2587" w:rsidP="007F43C9">
            <w:pPr>
              <w:rPr>
                <w:rFonts w:ascii="Times New Roman" w:hAnsi="Times New Roman" w:cs="Times New Roman"/>
              </w:rPr>
            </w:pPr>
            <w:r>
              <w:rPr>
                <w:rFonts w:ascii="Times New Roman" w:hAnsi="Times New Roman" w:cs="Times New Roman"/>
              </w:rPr>
              <w:t>10</w:t>
            </w:r>
          </w:p>
        </w:tc>
        <w:tc>
          <w:tcPr>
            <w:tcW w:w="519" w:type="dxa"/>
            <w:tcBorders>
              <w:top w:val="nil"/>
              <w:left w:val="nil"/>
              <w:bottom w:val="nil"/>
              <w:right w:val="nil"/>
            </w:tcBorders>
          </w:tcPr>
          <w:p w:rsidR="00EE2587" w:rsidRPr="00214531" w:rsidRDefault="00EE2587" w:rsidP="007F43C9">
            <w:pPr>
              <w:rPr>
                <w:rFonts w:ascii="Times New Roman" w:hAnsi="Times New Roman" w:cs="Times New Roman"/>
              </w:rPr>
            </w:pPr>
            <w:r>
              <w:rPr>
                <w:rFonts w:ascii="Times New Roman" w:hAnsi="Times New Roman" w:cs="Times New Roman"/>
              </w:rPr>
              <w:t>5</w:t>
            </w:r>
          </w:p>
        </w:tc>
        <w:tc>
          <w:tcPr>
            <w:tcW w:w="582" w:type="dxa"/>
            <w:tcBorders>
              <w:top w:val="nil"/>
              <w:left w:val="nil"/>
              <w:bottom w:val="nil"/>
              <w:right w:val="nil"/>
            </w:tcBorders>
          </w:tcPr>
          <w:p w:rsidR="00EE2587" w:rsidRPr="00214531" w:rsidRDefault="00EE2587" w:rsidP="007F43C9">
            <w:pPr>
              <w:rPr>
                <w:rFonts w:ascii="Times New Roman" w:hAnsi="Times New Roman" w:cs="Times New Roman"/>
              </w:rPr>
            </w:pPr>
            <w:r>
              <w:rPr>
                <w:rFonts w:ascii="Times New Roman" w:hAnsi="Times New Roman" w:cs="Times New Roman"/>
              </w:rPr>
              <w:t>7</w:t>
            </w:r>
          </w:p>
        </w:tc>
        <w:tc>
          <w:tcPr>
            <w:tcW w:w="977" w:type="dxa"/>
            <w:tcBorders>
              <w:top w:val="nil"/>
              <w:left w:val="nil"/>
              <w:bottom w:val="nil"/>
              <w:right w:val="nil"/>
            </w:tcBorders>
          </w:tcPr>
          <w:p w:rsidR="00EE2587" w:rsidRPr="00214531" w:rsidRDefault="00EE2587" w:rsidP="007F43C9">
            <w:pPr>
              <w:rPr>
                <w:rFonts w:ascii="Times New Roman" w:hAnsi="Times New Roman" w:cs="Times New Roman"/>
              </w:rPr>
            </w:pPr>
            <w:r>
              <w:rPr>
                <w:rFonts w:ascii="Times New Roman" w:hAnsi="Times New Roman" w:cs="Times New Roman"/>
              </w:rPr>
              <w:t>4</w:t>
            </w:r>
          </w:p>
        </w:tc>
        <w:tc>
          <w:tcPr>
            <w:tcW w:w="567" w:type="dxa"/>
            <w:tcBorders>
              <w:top w:val="nil"/>
              <w:left w:val="nil"/>
              <w:bottom w:val="nil"/>
              <w:right w:val="nil"/>
            </w:tcBorders>
          </w:tcPr>
          <w:p w:rsidR="00EE2587" w:rsidRPr="00214531" w:rsidRDefault="00EE2587" w:rsidP="007F43C9">
            <w:pPr>
              <w:rPr>
                <w:rFonts w:ascii="Times New Roman" w:hAnsi="Times New Roman" w:cs="Times New Roman"/>
              </w:rPr>
            </w:pPr>
            <w:r>
              <w:rPr>
                <w:rFonts w:ascii="Times New Roman" w:hAnsi="Times New Roman" w:cs="Times New Roman"/>
              </w:rPr>
              <w:t>13</w:t>
            </w:r>
          </w:p>
        </w:tc>
        <w:tc>
          <w:tcPr>
            <w:tcW w:w="709" w:type="dxa"/>
            <w:tcBorders>
              <w:top w:val="nil"/>
              <w:left w:val="nil"/>
              <w:bottom w:val="nil"/>
              <w:right w:val="nil"/>
            </w:tcBorders>
          </w:tcPr>
          <w:p w:rsidR="00EE2587" w:rsidRPr="00214531" w:rsidRDefault="00EE2587" w:rsidP="007F43C9">
            <w:pPr>
              <w:rPr>
                <w:rFonts w:ascii="Times New Roman" w:hAnsi="Times New Roman" w:cs="Times New Roman"/>
              </w:rPr>
            </w:pPr>
            <w:r>
              <w:rPr>
                <w:rFonts w:ascii="Times New Roman" w:hAnsi="Times New Roman" w:cs="Times New Roman"/>
              </w:rPr>
              <w:t>7</w:t>
            </w:r>
          </w:p>
        </w:tc>
      </w:tr>
      <w:tr w:rsidR="00EE2587" w:rsidRPr="00214531" w:rsidTr="002D2AEE">
        <w:trPr>
          <w:trHeight w:val="255"/>
          <w:jc w:val="center"/>
        </w:trPr>
        <w:tc>
          <w:tcPr>
            <w:tcW w:w="992" w:type="dxa"/>
            <w:tcBorders>
              <w:top w:val="nil"/>
              <w:left w:val="nil"/>
              <w:bottom w:val="nil"/>
              <w:right w:val="nil"/>
            </w:tcBorders>
          </w:tcPr>
          <w:p w:rsidR="00EE2587" w:rsidRPr="00214531" w:rsidRDefault="00EE2587" w:rsidP="007F43C9">
            <w:pPr>
              <w:rPr>
                <w:rFonts w:ascii="Times New Roman" w:hAnsi="Times New Roman" w:cs="Times New Roman"/>
              </w:rPr>
            </w:pPr>
            <w:r w:rsidRPr="00214531">
              <w:rPr>
                <w:rFonts w:ascii="Times New Roman" w:hAnsi="Times New Roman" w:cs="Times New Roman"/>
              </w:rPr>
              <w:t>5</w:t>
            </w:r>
          </w:p>
        </w:tc>
        <w:tc>
          <w:tcPr>
            <w:tcW w:w="830" w:type="dxa"/>
            <w:tcBorders>
              <w:top w:val="nil"/>
              <w:left w:val="nil"/>
              <w:bottom w:val="nil"/>
              <w:right w:val="nil"/>
            </w:tcBorders>
          </w:tcPr>
          <w:p w:rsidR="00EE2587" w:rsidRPr="00214531" w:rsidRDefault="00EE2587" w:rsidP="007F43C9">
            <w:pPr>
              <w:rPr>
                <w:rFonts w:ascii="Times New Roman" w:hAnsi="Times New Roman" w:cs="Times New Roman"/>
              </w:rPr>
            </w:pPr>
            <w:r>
              <w:rPr>
                <w:rFonts w:ascii="Times New Roman" w:hAnsi="Times New Roman" w:cs="Times New Roman"/>
              </w:rPr>
              <w:t>2</w:t>
            </w:r>
          </w:p>
        </w:tc>
        <w:tc>
          <w:tcPr>
            <w:tcW w:w="793" w:type="dxa"/>
            <w:tcBorders>
              <w:top w:val="nil"/>
              <w:left w:val="nil"/>
              <w:bottom w:val="nil"/>
              <w:right w:val="nil"/>
            </w:tcBorders>
          </w:tcPr>
          <w:p w:rsidR="00EE2587" w:rsidRPr="00214531" w:rsidRDefault="00EE2587" w:rsidP="007F43C9">
            <w:pPr>
              <w:rPr>
                <w:rFonts w:ascii="Times New Roman" w:hAnsi="Times New Roman" w:cs="Times New Roman"/>
              </w:rPr>
            </w:pPr>
            <w:r>
              <w:rPr>
                <w:rFonts w:ascii="Times New Roman" w:hAnsi="Times New Roman" w:cs="Times New Roman"/>
              </w:rPr>
              <w:t>4</w:t>
            </w:r>
          </w:p>
        </w:tc>
        <w:tc>
          <w:tcPr>
            <w:tcW w:w="686" w:type="dxa"/>
            <w:tcBorders>
              <w:top w:val="nil"/>
              <w:left w:val="nil"/>
              <w:bottom w:val="nil"/>
              <w:right w:val="nil"/>
            </w:tcBorders>
          </w:tcPr>
          <w:p w:rsidR="00EE2587" w:rsidRPr="00214531" w:rsidRDefault="00EE2587" w:rsidP="007F43C9">
            <w:pPr>
              <w:rPr>
                <w:rFonts w:ascii="Times New Roman" w:hAnsi="Times New Roman" w:cs="Times New Roman"/>
              </w:rPr>
            </w:pPr>
            <w:r>
              <w:rPr>
                <w:rFonts w:ascii="Times New Roman" w:hAnsi="Times New Roman" w:cs="Times New Roman"/>
              </w:rPr>
              <w:t>-</w:t>
            </w:r>
          </w:p>
        </w:tc>
        <w:tc>
          <w:tcPr>
            <w:tcW w:w="686" w:type="dxa"/>
            <w:tcBorders>
              <w:top w:val="nil"/>
              <w:left w:val="nil"/>
              <w:bottom w:val="nil"/>
              <w:right w:val="nil"/>
            </w:tcBorders>
          </w:tcPr>
          <w:p w:rsidR="00EE2587" w:rsidRPr="00214531" w:rsidRDefault="00EE2587" w:rsidP="007F43C9">
            <w:pPr>
              <w:rPr>
                <w:rFonts w:ascii="Times New Roman" w:hAnsi="Times New Roman" w:cs="Times New Roman"/>
              </w:rPr>
            </w:pPr>
            <w:r>
              <w:rPr>
                <w:rFonts w:ascii="Times New Roman" w:hAnsi="Times New Roman" w:cs="Times New Roman"/>
              </w:rPr>
              <w:t>-</w:t>
            </w:r>
          </w:p>
        </w:tc>
        <w:tc>
          <w:tcPr>
            <w:tcW w:w="549" w:type="dxa"/>
            <w:tcBorders>
              <w:top w:val="nil"/>
              <w:left w:val="nil"/>
              <w:bottom w:val="nil"/>
              <w:right w:val="nil"/>
            </w:tcBorders>
          </w:tcPr>
          <w:p w:rsidR="00EE2587" w:rsidRPr="00214531" w:rsidRDefault="00EE2587" w:rsidP="007F43C9">
            <w:pPr>
              <w:rPr>
                <w:rFonts w:ascii="Times New Roman" w:hAnsi="Times New Roman" w:cs="Times New Roman"/>
              </w:rPr>
            </w:pPr>
            <w:r>
              <w:rPr>
                <w:rFonts w:ascii="Times New Roman" w:hAnsi="Times New Roman" w:cs="Times New Roman"/>
              </w:rPr>
              <w:t>6</w:t>
            </w:r>
          </w:p>
        </w:tc>
        <w:tc>
          <w:tcPr>
            <w:tcW w:w="821" w:type="dxa"/>
            <w:tcBorders>
              <w:top w:val="nil"/>
              <w:left w:val="nil"/>
              <w:bottom w:val="nil"/>
              <w:right w:val="nil"/>
            </w:tcBorders>
          </w:tcPr>
          <w:p w:rsidR="00EE2587" w:rsidRPr="00214531" w:rsidRDefault="00EE2587" w:rsidP="007F43C9">
            <w:pPr>
              <w:rPr>
                <w:rFonts w:ascii="Times New Roman" w:hAnsi="Times New Roman" w:cs="Times New Roman"/>
              </w:rPr>
            </w:pPr>
            <w:r>
              <w:rPr>
                <w:rFonts w:ascii="Times New Roman" w:hAnsi="Times New Roman" w:cs="Times New Roman"/>
              </w:rPr>
              <w:t>13</w:t>
            </w:r>
          </w:p>
        </w:tc>
        <w:tc>
          <w:tcPr>
            <w:tcW w:w="549" w:type="dxa"/>
            <w:tcBorders>
              <w:top w:val="nil"/>
              <w:left w:val="nil"/>
              <w:bottom w:val="nil"/>
              <w:right w:val="nil"/>
            </w:tcBorders>
          </w:tcPr>
          <w:p w:rsidR="00EE2587" w:rsidRPr="00214531" w:rsidRDefault="00EE2587" w:rsidP="007F43C9">
            <w:pPr>
              <w:rPr>
                <w:rFonts w:ascii="Times New Roman" w:hAnsi="Times New Roman" w:cs="Times New Roman"/>
              </w:rPr>
            </w:pPr>
            <w:r>
              <w:rPr>
                <w:rFonts w:ascii="Times New Roman" w:hAnsi="Times New Roman" w:cs="Times New Roman"/>
              </w:rPr>
              <w:t>7</w:t>
            </w:r>
          </w:p>
        </w:tc>
        <w:tc>
          <w:tcPr>
            <w:tcW w:w="686" w:type="dxa"/>
            <w:tcBorders>
              <w:top w:val="nil"/>
              <w:left w:val="nil"/>
              <w:bottom w:val="nil"/>
              <w:right w:val="nil"/>
            </w:tcBorders>
          </w:tcPr>
          <w:p w:rsidR="00EE2587" w:rsidRPr="00214531" w:rsidRDefault="00EE2587" w:rsidP="007F43C9">
            <w:pPr>
              <w:rPr>
                <w:rFonts w:ascii="Times New Roman" w:hAnsi="Times New Roman" w:cs="Times New Roman"/>
              </w:rPr>
            </w:pPr>
            <w:r>
              <w:rPr>
                <w:rFonts w:ascii="Times New Roman" w:hAnsi="Times New Roman" w:cs="Times New Roman"/>
              </w:rPr>
              <w:t>16</w:t>
            </w:r>
          </w:p>
        </w:tc>
        <w:tc>
          <w:tcPr>
            <w:tcW w:w="686" w:type="dxa"/>
            <w:tcBorders>
              <w:top w:val="nil"/>
              <w:left w:val="nil"/>
              <w:bottom w:val="nil"/>
              <w:right w:val="nil"/>
            </w:tcBorders>
          </w:tcPr>
          <w:p w:rsidR="00EE2587" w:rsidRPr="00214531" w:rsidRDefault="00EE2587" w:rsidP="007F43C9">
            <w:pPr>
              <w:rPr>
                <w:rFonts w:ascii="Times New Roman" w:hAnsi="Times New Roman" w:cs="Times New Roman"/>
              </w:rPr>
            </w:pPr>
            <w:r>
              <w:rPr>
                <w:rFonts w:ascii="Times New Roman" w:hAnsi="Times New Roman" w:cs="Times New Roman"/>
              </w:rPr>
              <w:t>18</w:t>
            </w:r>
          </w:p>
        </w:tc>
        <w:tc>
          <w:tcPr>
            <w:tcW w:w="519" w:type="dxa"/>
            <w:tcBorders>
              <w:top w:val="nil"/>
              <w:left w:val="nil"/>
              <w:bottom w:val="nil"/>
              <w:right w:val="nil"/>
            </w:tcBorders>
          </w:tcPr>
          <w:p w:rsidR="00EE2587" w:rsidRPr="00214531" w:rsidRDefault="00EE2587" w:rsidP="007F43C9">
            <w:pPr>
              <w:rPr>
                <w:rFonts w:ascii="Times New Roman" w:hAnsi="Times New Roman" w:cs="Times New Roman"/>
              </w:rPr>
            </w:pPr>
            <w:r>
              <w:rPr>
                <w:rFonts w:ascii="Times New Roman" w:hAnsi="Times New Roman" w:cs="Times New Roman"/>
              </w:rPr>
              <w:t>9</w:t>
            </w:r>
          </w:p>
        </w:tc>
        <w:tc>
          <w:tcPr>
            <w:tcW w:w="582" w:type="dxa"/>
            <w:tcBorders>
              <w:top w:val="nil"/>
              <w:left w:val="nil"/>
              <w:bottom w:val="nil"/>
              <w:right w:val="nil"/>
            </w:tcBorders>
          </w:tcPr>
          <w:p w:rsidR="00EE2587" w:rsidRPr="00214531" w:rsidRDefault="00EE2587" w:rsidP="007F43C9">
            <w:pPr>
              <w:rPr>
                <w:rFonts w:ascii="Times New Roman" w:hAnsi="Times New Roman" w:cs="Times New Roman"/>
              </w:rPr>
            </w:pPr>
            <w:r>
              <w:rPr>
                <w:rFonts w:ascii="Times New Roman" w:hAnsi="Times New Roman" w:cs="Times New Roman"/>
              </w:rPr>
              <w:t>14</w:t>
            </w:r>
          </w:p>
        </w:tc>
        <w:tc>
          <w:tcPr>
            <w:tcW w:w="977" w:type="dxa"/>
            <w:tcBorders>
              <w:top w:val="nil"/>
              <w:left w:val="nil"/>
              <w:bottom w:val="nil"/>
              <w:right w:val="nil"/>
            </w:tcBorders>
          </w:tcPr>
          <w:p w:rsidR="00EE2587" w:rsidRPr="00214531" w:rsidRDefault="00EE2587" w:rsidP="007F43C9">
            <w:pPr>
              <w:rPr>
                <w:rFonts w:ascii="Times New Roman" w:hAnsi="Times New Roman" w:cs="Times New Roman"/>
              </w:rPr>
            </w:pPr>
            <w:r>
              <w:rPr>
                <w:rFonts w:ascii="Times New Roman" w:hAnsi="Times New Roman" w:cs="Times New Roman"/>
              </w:rPr>
              <w:t>8</w:t>
            </w:r>
          </w:p>
        </w:tc>
        <w:tc>
          <w:tcPr>
            <w:tcW w:w="567" w:type="dxa"/>
            <w:tcBorders>
              <w:top w:val="nil"/>
              <w:left w:val="nil"/>
              <w:bottom w:val="nil"/>
              <w:right w:val="nil"/>
            </w:tcBorders>
          </w:tcPr>
          <w:p w:rsidR="00EE2587" w:rsidRPr="00214531" w:rsidRDefault="00EE2587" w:rsidP="007F43C9">
            <w:pPr>
              <w:rPr>
                <w:rFonts w:ascii="Times New Roman" w:hAnsi="Times New Roman" w:cs="Times New Roman"/>
              </w:rPr>
            </w:pPr>
            <w:r>
              <w:rPr>
                <w:rFonts w:ascii="Times New Roman" w:hAnsi="Times New Roman" w:cs="Times New Roman"/>
              </w:rPr>
              <w:t>47</w:t>
            </w:r>
          </w:p>
        </w:tc>
        <w:tc>
          <w:tcPr>
            <w:tcW w:w="709" w:type="dxa"/>
            <w:tcBorders>
              <w:top w:val="nil"/>
              <w:left w:val="nil"/>
              <w:bottom w:val="nil"/>
              <w:right w:val="nil"/>
            </w:tcBorders>
          </w:tcPr>
          <w:p w:rsidR="00EE2587" w:rsidRPr="00214531" w:rsidRDefault="00EE2587" w:rsidP="007F43C9">
            <w:pPr>
              <w:rPr>
                <w:rFonts w:ascii="Times New Roman" w:hAnsi="Times New Roman" w:cs="Times New Roman"/>
              </w:rPr>
            </w:pPr>
            <w:r>
              <w:rPr>
                <w:rFonts w:ascii="Times New Roman" w:hAnsi="Times New Roman" w:cs="Times New Roman"/>
              </w:rPr>
              <w:t>8</w:t>
            </w:r>
          </w:p>
        </w:tc>
      </w:tr>
      <w:tr w:rsidR="00EE2587" w:rsidRPr="00214531" w:rsidTr="002D2AEE">
        <w:trPr>
          <w:trHeight w:val="261"/>
          <w:jc w:val="center"/>
        </w:trPr>
        <w:tc>
          <w:tcPr>
            <w:tcW w:w="992" w:type="dxa"/>
            <w:tcBorders>
              <w:top w:val="nil"/>
              <w:left w:val="nil"/>
              <w:bottom w:val="nil"/>
              <w:right w:val="nil"/>
            </w:tcBorders>
          </w:tcPr>
          <w:p w:rsidR="00EE2587" w:rsidRPr="00214531" w:rsidRDefault="00EE2587" w:rsidP="007F43C9">
            <w:pPr>
              <w:rPr>
                <w:rFonts w:ascii="Times New Roman" w:hAnsi="Times New Roman" w:cs="Times New Roman"/>
              </w:rPr>
            </w:pPr>
            <w:r>
              <w:rPr>
                <w:rFonts w:ascii="Times New Roman" w:hAnsi="Times New Roman" w:cs="Times New Roman"/>
              </w:rPr>
              <w:t>6</w:t>
            </w:r>
          </w:p>
        </w:tc>
        <w:tc>
          <w:tcPr>
            <w:tcW w:w="830" w:type="dxa"/>
            <w:tcBorders>
              <w:top w:val="nil"/>
              <w:left w:val="nil"/>
              <w:bottom w:val="nil"/>
              <w:right w:val="nil"/>
            </w:tcBorders>
          </w:tcPr>
          <w:p w:rsidR="00EE2587" w:rsidRPr="00214531" w:rsidRDefault="00EE2587" w:rsidP="007F43C9">
            <w:pPr>
              <w:rPr>
                <w:rFonts w:ascii="Times New Roman" w:hAnsi="Times New Roman" w:cs="Times New Roman"/>
              </w:rPr>
            </w:pPr>
            <w:r>
              <w:rPr>
                <w:rFonts w:ascii="Times New Roman" w:hAnsi="Times New Roman" w:cs="Times New Roman"/>
              </w:rPr>
              <w:t>-</w:t>
            </w:r>
          </w:p>
        </w:tc>
        <w:tc>
          <w:tcPr>
            <w:tcW w:w="793" w:type="dxa"/>
            <w:tcBorders>
              <w:top w:val="nil"/>
              <w:left w:val="nil"/>
              <w:bottom w:val="nil"/>
              <w:right w:val="nil"/>
            </w:tcBorders>
          </w:tcPr>
          <w:p w:rsidR="00EE2587" w:rsidRPr="00214531" w:rsidRDefault="00EE2587" w:rsidP="007F43C9">
            <w:pPr>
              <w:rPr>
                <w:rFonts w:ascii="Times New Roman" w:hAnsi="Times New Roman" w:cs="Times New Roman"/>
              </w:rPr>
            </w:pPr>
            <w:r>
              <w:rPr>
                <w:rFonts w:ascii="Times New Roman" w:hAnsi="Times New Roman" w:cs="Times New Roman"/>
              </w:rPr>
              <w:t>-</w:t>
            </w:r>
          </w:p>
        </w:tc>
        <w:tc>
          <w:tcPr>
            <w:tcW w:w="686" w:type="dxa"/>
            <w:tcBorders>
              <w:top w:val="nil"/>
              <w:left w:val="nil"/>
              <w:bottom w:val="nil"/>
              <w:right w:val="nil"/>
            </w:tcBorders>
          </w:tcPr>
          <w:p w:rsidR="00EE2587" w:rsidRPr="00214531" w:rsidRDefault="00EE2587" w:rsidP="007F43C9">
            <w:pPr>
              <w:rPr>
                <w:rFonts w:ascii="Times New Roman" w:hAnsi="Times New Roman" w:cs="Times New Roman"/>
              </w:rPr>
            </w:pPr>
            <w:r>
              <w:rPr>
                <w:rFonts w:ascii="Times New Roman" w:hAnsi="Times New Roman" w:cs="Times New Roman"/>
              </w:rPr>
              <w:t>7</w:t>
            </w:r>
          </w:p>
        </w:tc>
        <w:tc>
          <w:tcPr>
            <w:tcW w:w="686" w:type="dxa"/>
            <w:tcBorders>
              <w:top w:val="nil"/>
              <w:left w:val="nil"/>
              <w:bottom w:val="nil"/>
              <w:right w:val="nil"/>
            </w:tcBorders>
          </w:tcPr>
          <w:p w:rsidR="00EE2587" w:rsidRPr="00214531" w:rsidRDefault="00EE2587" w:rsidP="007F43C9">
            <w:pPr>
              <w:rPr>
                <w:rFonts w:ascii="Times New Roman" w:hAnsi="Times New Roman" w:cs="Times New Roman"/>
              </w:rPr>
            </w:pPr>
            <w:r>
              <w:rPr>
                <w:rFonts w:ascii="Times New Roman" w:hAnsi="Times New Roman" w:cs="Times New Roman"/>
              </w:rPr>
              <w:t>16</w:t>
            </w:r>
          </w:p>
        </w:tc>
        <w:tc>
          <w:tcPr>
            <w:tcW w:w="549" w:type="dxa"/>
            <w:tcBorders>
              <w:top w:val="nil"/>
              <w:left w:val="nil"/>
              <w:bottom w:val="nil"/>
              <w:right w:val="nil"/>
            </w:tcBorders>
          </w:tcPr>
          <w:p w:rsidR="00EE2587" w:rsidRPr="00214531" w:rsidRDefault="00EE2587" w:rsidP="007F43C9">
            <w:pPr>
              <w:rPr>
                <w:rFonts w:ascii="Times New Roman" w:hAnsi="Times New Roman" w:cs="Times New Roman"/>
              </w:rPr>
            </w:pPr>
            <w:r>
              <w:rPr>
                <w:rFonts w:ascii="Times New Roman" w:hAnsi="Times New Roman" w:cs="Times New Roman"/>
              </w:rPr>
              <w:t>6</w:t>
            </w:r>
          </w:p>
        </w:tc>
        <w:tc>
          <w:tcPr>
            <w:tcW w:w="821" w:type="dxa"/>
            <w:tcBorders>
              <w:top w:val="nil"/>
              <w:left w:val="nil"/>
              <w:bottom w:val="nil"/>
              <w:right w:val="nil"/>
            </w:tcBorders>
          </w:tcPr>
          <w:p w:rsidR="00EE2587" w:rsidRPr="00214531" w:rsidRDefault="00EE2587" w:rsidP="007F43C9">
            <w:pPr>
              <w:rPr>
                <w:rFonts w:ascii="Times New Roman" w:hAnsi="Times New Roman" w:cs="Times New Roman"/>
              </w:rPr>
            </w:pPr>
            <w:r>
              <w:rPr>
                <w:rFonts w:ascii="Times New Roman" w:hAnsi="Times New Roman" w:cs="Times New Roman"/>
              </w:rPr>
              <w:t>13</w:t>
            </w:r>
          </w:p>
        </w:tc>
        <w:tc>
          <w:tcPr>
            <w:tcW w:w="549" w:type="dxa"/>
            <w:tcBorders>
              <w:top w:val="nil"/>
              <w:left w:val="nil"/>
              <w:bottom w:val="nil"/>
              <w:right w:val="nil"/>
            </w:tcBorders>
          </w:tcPr>
          <w:p w:rsidR="00EE2587" w:rsidRPr="00214531" w:rsidRDefault="00EE2587" w:rsidP="007F43C9">
            <w:pPr>
              <w:rPr>
                <w:rFonts w:ascii="Times New Roman" w:hAnsi="Times New Roman" w:cs="Times New Roman"/>
              </w:rPr>
            </w:pPr>
            <w:r>
              <w:rPr>
                <w:rFonts w:ascii="Times New Roman" w:hAnsi="Times New Roman" w:cs="Times New Roman"/>
              </w:rPr>
              <w:t>-</w:t>
            </w:r>
          </w:p>
        </w:tc>
        <w:tc>
          <w:tcPr>
            <w:tcW w:w="686" w:type="dxa"/>
            <w:tcBorders>
              <w:top w:val="nil"/>
              <w:left w:val="nil"/>
              <w:bottom w:val="nil"/>
              <w:right w:val="nil"/>
            </w:tcBorders>
          </w:tcPr>
          <w:p w:rsidR="00EE2587" w:rsidRPr="00214531" w:rsidRDefault="00EE2587" w:rsidP="007F43C9">
            <w:pPr>
              <w:rPr>
                <w:rFonts w:ascii="Times New Roman" w:hAnsi="Times New Roman" w:cs="Times New Roman"/>
              </w:rPr>
            </w:pPr>
            <w:r>
              <w:rPr>
                <w:rFonts w:ascii="Times New Roman" w:hAnsi="Times New Roman" w:cs="Times New Roman"/>
              </w:rPr>
              <w:t>-</w:t>
            </w:r>
          </w:p>
        </w:tc>
        <w:tc>
          <w:tcPr>
            <w:tcW w:w="686" w:type="dxa"/>
            <w:tcBorders>
              <w:top w:val="nil"/>
              <w:left w:val="nil"/>
              <w:bottom w:val="nil"/>
              <w:right w:val="nil"/>
            </w:tcBorders>
          </w:tcPr>
          <w:p w:rsidR="00EE2587" w:rsidRPr="00214531" w:rsidRDefault="00EE2587" w:rsidP="007F43C9">
            <w:pPr>
              <w:rPr>
                <w:rFonts w:ascii="Times New Roman" w:hAnsi="Times New Roman" w:cs="Times New Roman"/>
              </w:rPr>
            </w:pPr>
            <w:r>
              <w:rPr>
                <w:rFonts w:ascii="Times New Roman" w:hAnsi="Times New Roman" w:cs="Times New Roman"/>
              </w:rPr>
              <w:t>16</w:t>
            </w:r>
          </w:p>
        </w:tc>
        <w:tc>
          <w:tcPr>
            <w:tcW w:w="519" w:type="dxa"/>
            <w:tcBorders>
              <w:top w:val="nil"/>
              <w:left w:val="nil"/>
              <w:bottom w:val="nil"/>
              <w:right w:val="nil"/>
            </w:tcBorders>
          </w:tcPr>
          <w:p w:rsidR="00EE2587" w:rsidRPr="00214531" w:rsidRDefault="00EE2587" w:rsidP="007F43C9">
            <w:pPr>
              <w:rPr>
                <w:rFonts w:ascii="Times New Roman" w:hAnsi="Times New Roman" w:cs="Times New Roman"/>
              </w:rPr>
            </w:pPr>
            <w:r>
              <w:rPr>
                <w:rFonts w:ascii="Times New Roman" w:hAnsi="Times New Roman" w:cs="Times New Roman"/>
              </w:rPr>
              <w:t>8</w:t>
            </w:r>
          </w:p>
        </w:tc>
        <w:tc>
          <w:tcPr>
            <w:tcW w:w="582" w:type="dxa"/>
            <w:tcBorders>
              <w:top w:val="nil"/>
              <w:left w:val="nil"/>
              <w:bottom w:val="nil"/>
              <w:right w:val="nil"/>
            </w:tcBorders>
          </w:tcPr>
          <w:p w:rsidR="00EE2587" w:rsidRPr="00214531" w:rsidRDefault="00EE2587" w:rsidP="007F43C9">
            <w:pPr>
              <w:rPr>
                <w:rFonts w:ascii="Times New Roman" w:hAnsi="Times New Roman" w:cs="Times New Roman"/>
              </w:rPr>
            </w:pPr>
            <w:r>
              <w:rPr>
                <w:rFonts w:ascii="Times New Roman" w:hAnsi="Times New Roman" w:cs="Times New Roman"/>
              </w:rPr>
              <w:t>-</w:t>
            </w:r>
          </w:p>
        </w:tc>
        <w:tc>
          <w:tcPr>
            <w:tcW w:w="977" w:type="dxa"/>
            <w:tcBorders>
              <w:top w:val="nil"/>
              <w:left w:val="nil"/>
              <w:bottom w:val="nil"/>
              <w:right w:val="nil"/>
            </w:tcBorders>
          </w:tcPr>
          <w:p w:rsidR="00EE2587" w:rsidRPr="00214531" w:rsidRDefault="00EE2587" w:rsidP="007F43C9">
            <w:pPr>
              <w:rPr>
                <w:rFonts w:ascii="Times New Roman" w:hAnsi="Times New Roman" w:cs="Times New Roman"/>
              </w:rPr>
            </w:pPr>
            <w:r>
              <w:rPr>
                <w:rFonts w:ascii="Times New Roman" w:hAnsi="Times New Roman" w:cs="Times New Roman"/>
              </w:rPr>
              <w:t>-</w:t>
            </w:r>
          </w:p>
        </w:tc>
        <w:tc>
          <w:tcPr>
            <w:tcW w:w="567" w:type="dxa"/>
            <w:tcBorders>
              <w:top w:val="nil"/>
              <w:left w:val="nil"/>
              <w:bottom w:val="nil"/>
              <w:right w:val="nil"/>
            </w:tcBorders>
          </w:tcPr>
          <w:p w:rsidR="00EE2587" w:rsidRPr="00214531" w:rsidRDefault="00EE2587" w:rsidP="007F43C9">
            <w:pPr>
              <w:rPr>
                <w:rFonts w:ascii="Times New Roman" w:hAnsi="Times New Roman" w:cs="Times New Roman"/>
              </w:rPr>
            </w:pPr>
            <w:r>
              <w:rPr>
                <w:rFonts w:ascii="Times New Roman" w:hAnsi="Times New Roman" w:cs="Times New Roman"/>
              </w:rPr>
              <w:t>29</w:t>
            </w:r>
          </w:p>
        </w:tc>
        <w:tc>
          <w:tcPr>
            <w:tcW w:w="709" w:type="dxa"/>
            <w:tcBorders>
              <w:top w:val="nil"/>
              <w:left w:val="nil"/>
              <w:bottom w:val="nil"/>
              <w:right w:val="nil"/>
            </w:tcBorders>
          </w:tcPr>
          <w:p w:rsidR="00EE2587" w:rsidRPr="00214531" w:rsidRDefault="00EE2587" w:rsidP="007F43C9">
            <w:pPr>
              <w:rPr>
                <w:rFonts w:ascii="Times New Roman" w:hAnsi="Times New Roman" w:cs="Times New Roman"/>
              </w:rPr>
            </w:pPr>
            <w:r>
              <w:rPr>
                <w:rFonts w:ascii="Times New Roman" w:hAnsi="Times New Roman" w:cs="Times New Roman"/>
              </w:rPr>
              <w:t>5</w:t>
            </w:r>
          </w:p>
        </w:tc>
      </w:tr>
      <w:tr w:rsidR="00EE2587" w:rsidRPr="00214531" w:rsidTr="002D2AEE">
        <w:trPr>
          <w:trHeight w:val="753"/>
          <w:jc w:val="center"/>
        </w:trPr>
        <w:tc>
          <w:tcPr>
            <w:tcW w:w="992" w:type="dxa"/>
            <w:tcBorders>
              <w:top w:val="nil"/>
              <w:left w:val="nil"/>
              <w:right w:val="nil"/>
            </w:tcBorders>
          </w:tcPr>
          <w:p w:rsidR="00EE2587" w:rsidRDefault="00EE2587" w:rsidP="007F43C9">
            <w:pPr>
              <w:rPr>
                <w:rFonts w:ascii="Times New Roman" w:hAnsi="Times New Roman" w:cs="Times New Roman"/>
              </w:rPr>
            </w:pPr>
            <w:r>
              <w:rPr>
                <w:rFonts w:ascii="Times New Roman" w:hAnsi="Times New Roman" w:cs="Times New Roman"/>
              </w:rPr>
              <w:t>7</w:t>
            </w:r>
          </w:p>
          <w:p w:rsidR="00EE2587" w:rsidRDefault="00EE2587" w:rsidP="007F43C9">
            <w:pPr>
              <w:rPr>
                <w:rFonts w:ascii="Times New Roman" w:hAnsi="Times New Roman" w:cs="Times New Roman"/>
              </w:rPr>
            </w:pPr>
            <w:r>
              <w:rPr>
                <w:rFonts w:ascii="Times New Roman" w:hAnsi="Times New Roman" w:cs="Times New Roman"/>
              </w:rPr>
              <w:t>8</w:t>
            </w:r>
          </w:p>
          <w:p w:rsidR="00EE2587" w:rsidRPr="00214531" w:rsidRDefault="00EE2587" w:rsidP="007F43C9">
            <w:pPr>
              <w:rPr>
                <w:rFonts w:ascii="Times New Roman" w:hAnsi="Times New Roman" w:cs="Times New Roman"/>
              </w:rPr>
            </w:pPr>
            <w:r>
              <w:rPr>
                <w:rFonts w:ascii="Times New Roman" w:hAnsi="Times New Roman" w:cs="Times New Roman"/>
              </w:rPr>
              <w:t>TNT</w:t>
            </w:r>
          </w:p>
        </w:tc>
        <w:tc>
          <w:tcPr>
            <w:tcW w:w="830" w:type="dxa"/>
            <w:tcBorders>
              <w:top w:val="nil"/>
              <w:left w:val="nil"/>
              <w:right w:val="nil"/>
            </w:tcBorders>
          </w:tcPr>
          <w:p w:rsidR="00EE2587" w:rsidRDefault="00EE2587" w:rsidP="007F43C9">
            <w:pPr>
              <w:rPr>
                <w:rFonts w:ascii="Times New Roman" w:hAnsi="Times New Roman" w:cs="Times New Roman"/>
              </w:rPr>
            </w:pPr>
            <w:r>
              <w:rPr>
                <w:rFonts w:ascii="Times New Roman" w:hAnsi="Times New Roman" w:cs="Times New Roman"/>
              </w:rPr>
              <w:t>-</w:t>
            </w:r>
          </w:p>
          <w:p w:rsidR="00EE2587" w:rsidRDefault="00EE2587" w:rsidP="007F43C9">
            <w:pPr>
              <w:rPr>
                <w:rFonts w:ascii="Times New Roman" w:hAnsi="Times New Roman" w:cs="Times New Roman"/>
              </w:rPr>
            </w:pPr>
            <w:r>
              <w:rPr>
                <w:rFonts w:ascii="Times New Roman" w:hAnsi="Times New Roman" w:cs="Times New Roman"/>
              </w:rPr>
              <w:t>-</w:t>
            </w:r>
          </w:p>
          <w:p w:rsidR="00EE2587" w:rsidRPr="00214531" w:rsidRDefault="00EE2587" w:rsidP="007F43C9">
            <w:pPr>
              <w:rPr>
                <w:rFonts w:ascii="Times New Roman" w:hAnsi="Times New Roman" w:cs="Times New Roman"/>
              </w:rPr>
            </w:pPr>
            <w:r>
              <w:rPr>
                <w:rFonts w:ascii="Times New Roman" w:hAnsi="Times New Roman" w:cs="Times New Roman"/>
              </w:rPr>
              <w:t>55</w:t>
            </w:r>
          </w:p>
        </w:tc>
        <w:tc>
          <w:tcPr>
            <w:tcW w:w="793" w:type="dxa"/>
            <w:tcBorders>
              <w:top w:val="nil"/>
              <w:left w:val="nil"/>
              <w:right w:val="nil"/>
            </w:tcBorders>
          </w:tcPr>
          <w:p w:rsidR="00EE2587" w:rsidRDefault="00EE2587" w:rsidP="007F43C9">
            <w:pPr>
              <w:rPr>
                <w:rFonts w:ascii="Times New Roman" w:hAnsi="Times New Roman" w:cs="Times New Roman"/>
              </w:rPr>
            </w:pPr>
            <w:r>
              <w:rPr>
                <w:rFonts w:ascii="Times New Roman" w:hAnsi="Times New Roman" w:cs="Times New Roman"/>
              </w:rPr>
              <w:t>-</w:t>
            </w:r>
          </w:p>
          <w:p w:rsidR="00EE2587" w:rsidRDefault="00EE2587" w:rsidP="007F43C9">
            <w:pPr>
              <w:rPr>
                <w:rFonts w:ascii="Times New Roman" w:hAnsi="Times New Roman" w:cs="Times New Roman"/>
              </w:rPr>
            </w:pPr>
            <w:r>
              <w:rPr>
                <w:rFonts w:ascii="Times New Roman" w:hAnsi="Times New Roman" w:cs="Times New Roman"/>
              </w:rPr>
              <w:t>-</w:t>
            </w:r>
          </w:p>
          <w:p w:rsidR="00EE2587" w:rsidRPr="00214531" w:rsidRDefault="00EE2587" w:rsidP="007F43C9">
            <w:pPr>
              <w:rPr>
                <w:rFonts w:ascii="Times New Roman" w:hAnsi="Times New Roman" w:cs="Times New Roman"/>
              </w:rPr>
            </w:pPr>
            <w:r>
              <w:rPr>
                <w:rFonts w:ascii="Times New Roman" w:hAnsi="Times New Roman" w:cs="Times New Roman"/>
              </w:rPr>
              <w:t>9.5</w:t>
            </w:r>
          </w:p>
        </w:tc>
        <w:tc>
          <w:tcPr>
            <w:tcW w:w="686" w:type="dxa"/>
            <w:tcBorders>
              <w:top w:val="nil"/>
              <w:left w:val="nil"/>
              <w:right w:val="nil"/>
            </w:tcBorders>
          </w:tcPr>
          <w:p w:rsidR="00EE2587" w:rsidRDefault="00EE2587" w:rsidP="007F43C9">
            <w:pPr>
              <w:rPr>
                <w:rFonts w:ascii="Times New Roman" w:hAnsi="Times New Roman" w:cs="Times New Roman"/>
              </w:rPr>
            </w:pPr>
            <w:r>
              <w:rPr>
                <w:rFonts w:ascii="Times New Roman" w:hAnsi="Times New Roman" w:cs="Times New Roman"/>
              </w:rPr>
              <w:t>-</w:t>
            </w:r>
          </w:p>
          <w:p w:rsidR="00EE2587" w:rsidRDefault="00EE2587" w:rsidP="007F43C9">
            <w:pPr>
              <w:rPr>
                <w:rFonts w:ascii="Times New Roman" w:hAnsi="Times New Roman" w:cs="Times New Roman"/>
              </w:rPr>
            </w:pPr>
            <w:r>
              <w:rPr>
                <w:rFonts w:ascii="Times New Roman" w:hAnsi="Times New Roman" w:cs="Times New Roman"/>
              </w:rPr>
              <w:t>-</w:t>
            </w:r>
          </w:p>
          <w:p w:rsidR="00EE2587" w:rsidRPr="00214531" w:rsidRDefault="00EE2587" w:rsidP="007F43C9">
            <w:pPr>
              <w:rPr>
                <w:rFonts w:ascii="Times New Roman" w:hAnsi="Times New Roman" w:cs="Times New Roman"/>
              </w:rPr>
            </w:pPr>
            <w:r>
              <w:rPr>
                <w:rFonts w:ascii="Times New Roman" w:hAnsi="Times New Roman" w:cs="Times New Roman"/>
              </w:rPr>
              <w:t>43</w:t>
            </w:r>
          </w:p>
        </w:tc>
        <w:tc>
          <w:tcPr>
            <w:tcW w:w="686" w:type="dxa"/>
            <w:tcBorders>
              <w:top w:val="nil"/>
              <w:left w:val="nil"/>
              <w:right w:val="nil"/>
            </w:tcBorders>
          </w:tcPr>
          <w:p w:rsidR="00EE2587" w:rsidRDefault="00EE2587" w:rsidP="007F43C9">
            <w:pPr>
              <w:rPr>
                <w:rFonts w:ascii="Times New Roman" w:hAnsi="Times New Roman" w:cs="Times New Roman"/>
              </w:rPr>
            </w:pPr>
            <w:r>
              <w:rPr>
                <w:rFonts w:ascii="Times New Roman" w:hAnsi="Times New Roman" w:cs="Times New Roman"/>
              </w:rPr>
              <w:t>-</w:t>
            </w:r>
          </w:p>
          <w:p w:rsidR="00EE2587" w:rsidRDefault="00EE2587" w:rsidP="007F43C9">
            <w:pPr>
              <w:rPr>
                <w:rFonts w:ascii="Times New Roman" w:hAnsi="Times New Roman" w:cs="Times New Roman"/>
              </w:rPr>
            </w:pPr>
            <w:r>
              <w:rPr>
                <w:rFonts w:ascii="Times New Roman" w:hAnsi="Times New Roman" w:cs="Times New Roman"/>
              </w:rPr>
              <w:t>-</w:t>
            </w:r>
          </w:p>
          <w:p w:rsidR="00EE2587" w:rsidRPr="00214531" w:rsidRDefault="00EE2587" w:rsidP="007F43C9">
            <w:pPr>
              <w:rPr>
                <w:rFonts w:ascii="Times New Roman" w:hAnsi="Times New Roman" w:cs="Times New Roman"/>
              </w:rPr>
            </w:pPr>
            <w:r>
              <w:rPr>
                <w:rFonts w:ascii="Times New Roman" w:hAnsi="Times New Roman" w:cs="Times New Roman"/>
              </w:rPr>
              <w:t>7.4</w:t>
            </w:r>
          </w:p>
        </w:tc>
        <w:tc>
          <w:tcPr>
            <w:tcW w:w="549" w:type="dxa"/>
            <w:tcBorders>
              <w:top w:val="nil"/>
              <w:left w:val="nil"/>
              <w:right w:val="nil"/>
            </w:tcBorders>
          </w:tcPr>
          <w:p w:rsidR="00EE2587" w:rsidRDefault="00EE2587" w:rsidP="007F43C9">
            <w:pPr>
              <w:rPr>
                <w:rFonts w:ascii="Times New Roman" w:hAnsi="Times New Roman" w:cs="Times New Roman"/>
              </w:rPr>
            </w:pPr>
            <w:r>
              <w:rPr>
                <w:rFonts w:ascii="Times New Roman" w:hAnsi="Times New Roman" w:cs="Times New Roman"/>
              </w:rPr>
              <w:t>7</w:t>
            </w:r>
          </w:p>
          <w:p w:rsidR="00EE2587" w:rsidRDefault="00EE2587" w:rsidP="007F43C9">
            <w:pPr>
              <w:rPr>
                <w:rFonts w:ascii="Times New Roman" w:hAnsi="Times New Roman" w:cs="Times New Roman"/>
              </w:rPr>
            </w:pPr>
            <w:r>
              <w:rPr>
                <w:rFonts w:ascii="Times New Roman" w:hAnsi="Times New Roman" w:cs="Times New Roman"/>
              </w:rPr>
              <w:t>-</w:t>
            </w:r>
          </w:p>
          <w:p w:rsidR="00EE2587" w:rsidRPr="00214531" w:rsidRDefault="00EE2587" w:rsidP="007F43C9">
            <w:pPr>
              <w:rPr>
                <w:rFonts w:ascii="Times New Roman" w:hAnsi="Times New Roman" w:cs="Times New Roman"/>
              </w:rPr>
            </w:pPr>
            <w:r>
              <w:rPr>
                <w:rFonts w:ascii="Times New Roman" w:hAnsi="Times New Roman" w:cs="Times New Roman"/>
              </w:rPr>
              <w:t>47</w:t>
            </w:r>
          </w:p>
        </w:tc>
        <w:tc>
          <w:tcPr>
            <w:tcW w:w="821" w:type="dxa"/>
            <w:tcBorders>
              <w:top w:val="nil"/>
              <w:left w:val="nil"/>
              <w:right w:val="nil"/>
            </w:tcBorders>
          </w:tcPr>
          <w:p w:rsidR="00EE2587" w:rsidRDefault="00EE2587" w:rsidP="007F43C9">
            <w:pPr>
              <w:rPr>
                <w:rFonts w:ascii="Times New Roman" w:hAnsi="Times New Roman" w:cs="Times New Roman"/>
              </w:rPr>
            </w:pPr>
            <w:r>
              <w:rPr>
                <w:rFonts w:ascii="Times New Roman" w:hAnsi="Times New Roman" w:cs="Times New Roman"/>
              </w:rPr>
              <w:t>15</w:t>
            </w:r>
          </w:p>
          <w:p w:rsidR="00EE2587" w:rsidRDefault="00EE2587" w:rsidP="007F43C9">
            <w:pPr>
              <w:rPr>
                <w:rFonts w:ascii="Times New Roman" w:hAnsi="Times New Roman" w:cs="Times New Roman"/>
              </w:rPr>
            </w:pPr>
            <w:r>
              <w:rPr>
                <w:rFonts w:ascii="Times New Roman" w:hAnsi="Times New Roman" w:cs="Times New Roman"/>
              </w:rPr>
              <w:t>-</w:t>
            </w:r>
          </w:p>
          <w:p w:rsidR="00EE2587" w:rsidRPr="00214531" w:rsidRDefault="00EE2587" w:rsidP="007F43C9">
            <w:pPr>
              <w:rPr>
                <w:rFonts w:ascii="Times New Roman" w:hAnsi="Times New Roman" w:cs="Times New Roman"/>
              </w:rPr>
            </w:pPr>
            <w:r>
              <w:rPr>
                <w:rFonts w:ascii="Times New Roman" w:hAnsi="Times New Roman" w:cs="Times New Roman"/>
              </w:rPr>
              <w:t>8.1</w:t>
            </w:r>
          </w:p>
        </w:tc>
        <w:tc>
          <w:tcPr>
            <w:tcW w:w="549" w:type="dxa"/>
            <w:tcBorders>
              <w:top w:val="nil"/>
              <w:left w:val="nil"/>
              <w:right w:val="nil"/>
            </w:tcBorders>
          </w:tcPr>
          <w:p w:rsidR="00EE2587" w:rsidRDefault="00EE2587" w:rsidP="007F43C9">
            <w:pPr>
              <w:rPr>
                <w:rFonts w:ascii="Times New Roman" w:hAnsi="Times New Roman" w:cs="Times New Roman"/>
              </w:rPr>
            </w:pPr>
            <w:r>
              <w:rPr>
                <w:rFonts w:ascii="Times New Roman" w:hAnsi="Times New Roman" w:cs="Times New Roman"/>
              </w:rPr>
              <w:t>8</w:t>
            </w:r>
          </w:p>
          <w:p w:rsidR="00EE2587" w:rsidRDefault="00EE2587" w:rsidP="007F43C9">
            <w:pPr>
              <w:rPr>
                <w:rFonts w:ascii="Times New Roman" w:hAnsi="Times New Roman" w:cs="Times New Roman"/>
              </w:rPr>
            </w:pPr>
            <w:r>
              <w:rPr>
                <w:rFonts w:ascii="Times New Roman" w:hAnsi="Times New Roman" w:cs="Times New Roman"/>
              </w:rPr>
              <w:t>2</w:t>
            </w:r>
          </w:p>
          <w:p w:rsidR="00EE2587" w:rsidRPr="00214531" w:rsidRDefault="00EE2587" w:rsidP="007F43C9">
            <w:pPr>
              <w:rPr>
                <w:rFonts w:ascii="Times New Roman" w:hAnsi="Times New Roman" w:cs="Times New Roman"/>
              </w:rPr>
            </w:pPr>
            <w:r>
              <w:rPr>
                <w:rFonts w:ascii="Times New Roman" w:hAnsi="Times New Roman" w:cs="Times New Roman"/>
              </w:rPr>
              <w:t>45</w:t>
            </w:r>
          </w:p>
        </w:tc>
        <w:tc>
          <w:tcPr>
            <w:tcW w:w="686" w:type="dxa"/>
            <w:tcBorders>
              <w:top w:val="nil"/>
              <w:left w:val="nil"/>
              <w:right w:val="nil"/>
            </w:tcBorders>
          </w:tcPr>
          <w:p w:rsidR="00EE2587" w:rsidRDefault="00EE2587" w:rsidP="007F43C9">
            <w:pPr>
              <w:rPr>
                <w:rFonts w:ascii="Times New Roman" w:hAnsi="Times New Roman" w:cs="Times New Roman"/>
              </w:rPr>
            </w:pPr>
            <w:r>
              <w:rPr>
                <w:rFonts w:ascii="Times New Roman" w:hAnsi="Times New Roman" w:cs="Times New Roman"/>
              </w:rPr>
              <w:t>18</w:t>
            </w:r>
          </w:p>
          <w:p w:rsidR="00EE2587" w:rsidRDefault="00EE2587" w:rsidP="007F43C9">
            <w:pPr>
              <w:rPr>
                <w:rFonts w:ascii="Times New Roman" w:hAnsi="Times New Roman" w:cs="Times New Roman"/>
              </w:rPr>
            </w:pPr>
            <w:r>
              <w:rPr>
                <w:rFonts w:ascii="Times New Roman" w:hAnsi="Times New Roman" w:cs="Times New Roman"/>
              </w:rPr>
              <w:t>4</w:t>
            </w:r>
          </w:p>
          <w:p w:rsidR="00EE2587" w:rsidRPr="00214531" w:rsidRDefault="00EE2587" w:rsidP="007F43C9">
            <w:pPr>
              <w:rPr>
                <w:rFonts w:ascii="Times New Roman" w:hAnsi="Times New Roman" w:cs="Times New Roman"/>
              </w:rPr>
            </w:pPr>
            <w:r>
              <w:rPr>
                <w:rFonts w:ascii="Times New Roman" w:hAnsi="Times New Roman" w:cs="Times New Roman"/>
              </w:rPr>
              <w:t>8</w:t>
            </w:r>
          </w:p>
        </w:tc>
        <w:tc>
          <w:tcPr>
            <w:tcW w:w="686" w:type="dxa"/>
            <w:tcBorders>
              <w:top w:val="nil"/>
              <w:left w:val="nil"/>
              <w:right w:val="nil"/>
            </w:tcBorders>
          </w:tcPr>
          <w:p w:rsidR="00EE2587" w:rsidRDefault="00EE2587" w:rsidP="007F43C9">
            <w:pPr>
              <w:rPr>
                <w:rFonts w:ascii="Times New Roman" w:hAnsi="Times New Roman" w:cs="Times New Roman"/>
              </w:rPr>
            </w:pPr>
            <w:r>
              <w:rPr>
                <w:rFonts w:ascii="Times New Roman" w:hAnsi="Times New Roman" w:cs="Times New Roman"/>
              </w:rPr>
              <w:t>8</w:t>
            </w:r>
          </w:p>
          <w:p w:rsidR="00EE2587" w:rsidRDefault="00EE2587" w:rsidP="007F43C9">
            <w:pPr>
              <w:rPr>
                <w:rFonts w:ascii="Times New Roman" w:hAnsi="Times New Roman" w:cs="Times New Roman"/>
              </w:rPr>
            </w:pPr>
            <w:r>
              <w:rPr>
                <w:rFonts w:ascii="Times New Roman" w:hAnsi="Times New Roman" w:cs="Times New Roman"/>
              </w:rPr>
              <w:t>34</w:t>
            </w:r>
          </w:p>
          <w:p w:rsidR="00EE2587" w:rsidRPr="00214531" w:rsidRDefault="00EE2587" w:rsidP="007F43C9">
            <w:pPr>
              <w:rPr>
                <w:rFonts w:ascii="Times New Roman" w:hAnsi="Times New Roman" w:cs="Times New Roman"/>
              </w:rPr>
            </w:pPr>
            <w:r>
              <w:rPr>
                <w:rFonts w:ascii="Times New Roman" w:hAnsi="Times New Roman" w:cs="Times New Roman"/>
              </w:rPr>
              <w:t>206</w:t>
            </w:r>
          </w:p>
        </w:tc>
        <w:tc>
          <w:tcPr>
            <w:tcW w:w="519" w:type="dxa"/>
            <w:tcBorders>
              <w:top w:val="nil"/>
              <w:left w:val="nil"/>
              <w:right w:val="nil"/>
            </w:tcBorders>
          </w:tcPr>
          <w:p w:rsidR="00EE2587" w:rsidRDefault="00EE2587" w:rsidP="007F43C9">
            <w:pPr>
              <w:rPr>
                <w:rFonts w:ascii="Times New Roman" w:hAnsi="Times New Roman" w:cs="Times New Roman"/>
              </w:rPr>
            </w:pPr>
            <w:r>
              <w:rPr>
                <w:rFonts w:ascii="Times New Roman" w:hAnsi="Times New Roman" w:cs="Times New Roman"/>
              </w:rPr>
              <w:t>4</w:t>
            </w:r>
          </w:p>
          <w:p w:rsidR="00EE2587" w:rsidRDefault="00EE2587" w:rsidP="007F43C9">
            <w:pPr>
              <w:rPr>
                <w:rFonts w:ascii="Times New Roman" w:hAnsi="Times New Roman" w:cs="Times New Roman"/>
              </w:rPr>
            </w:pPr>
            <w:r>
              <w:rPr>
                <w:rFonts w:ascii="Times New Roman" w:hAnsi="Times New Roman" w:cs="Times New Roman"/>
              </w:rPr>
              <w:t>16</w:t>
            </w:r>
          </w:p>
          <w:p w:rsidR="00EE2587" w:rsidRPr="00214531" w:rsidRDefault="00EE2587" w:rsidP="007F43C9">
            <w:pPr>
              <w:rPr>
                <w:rFonts w:ascii="Times New Roman" w:hAnsi="Times New Roman" w:cs="Times New Roman"/>
              </w:rPr>
            </w:pPr>
            <w:r>
              <w:rPr>
                <w:rFonts w:ascii="Times New Roman" w:hAnsi="Times New Roman" w:cs="Times New Roman"/>
              </w:rPr>
              <w:t>36</w:t>
            </w:r>
          </w:p>
        </w:tc>
        <w:tc>
          <w:tcPr>
            <w:tcW w:w="582" w:type="dxa"/>
            <w:tcBorders>
              <w:top w:val="nil"/>
              <w:left w:val="nil"/>
              <w:right w:val="nil"/>
            </w:tcBorders>
          </w:tcPr>
          <w:p w:rsidR="00EE2587" w:rsidRDefault="00EE2587" w:rsidP="007F43C9">
            <w:pPr>
              <w:rPr>
                <w:rFonts w:ascii="Times New Roman" w:hAnsi="Times New Roman" w:cs="Times New Roman"/>
              </w:rPr>
            </w:pPr>
            <w:r>
              <w:rPr>
                <w:rFonts w:ascii="Times New Roman" w:hAnsi="Times New Roman" w:cs="Times New Roman"/>
              </w:rPr>
              <w:t>5</w:t>
            </w:r>
          </w:p>
          <w:p w:rsidR="00EE2587" w:rsidRDefault="00EE2587" w:rsidP="007F43C9">
            <w:pPr>
              <w:rPr>
                <w:rFonts w:ascii="Times New Roman" w:hAnsi="Times New Roman" w:cs="Times New Roman"/>
              </w:rPr>
            </w:pPr>
            <w:r>
              <w:rPr>
                <w:rFonts w:ascii="Times New Roman" w:hAnsi="Times New Roman" w:cs="Times New Roman"/>
              </w:rPr>
              <w:t>20</w:t>
            </w:r>
          </w:p>
          <w:p w:rsidR="00EE2587" w:rsidRPr="00214531" w:rsidRDefault="00EE2587" w:rsidP="007F43C9">
            <w:pPr>
              <w:rPr>
                <w:rFonts w:ascii="Times New Roman" w:hAnsi="Times New Roman" w:cs="Times New Roman"/>
              </w:rPr>
            </w:pPr>
            <w:r>
              <w:rPr>
                <w:rFonts w:ascii="Times New Roman" w:hAnsi="Times New Roman" w:cs="Times New Roman"/>
              </w:rPr>
              <w:t>182</w:t>
            </w:r>
          </w:p>
        </w:tc>
        <w:tc>
          <w:tcPr>
            <w:tcW w:w="977" w:type="dxa"/>
            <w:tcBorders>
              <w:top w:val="nil"/>
              <w:left w:val="nil"/>
              <w:right w:val="nil"/>
            </w:tcBorders>
          </w:tcPr>
          <w:p w:rsidR="00EE2587" w:rsidRDefault="00EE2587" w:rsidP="007F43C9">
            <w:pPr>
              <w:rPr>
                <w:rFonts w:ascii="Times New Roman" w:hAnsi="Times New Roman" w:cs="Times New Roman"/>
              </w:rPr>
            </w:pPr>
            <w:r>
              <w:rPr>
                <w:rFonts w:ascii="Times New Roman" w:hAnsi="Times New Roman" w:cs="Times New Roman"/>
              </w:rPr>
              <w:t>2</w:t>
            </w:r>
          </w:p>
          <w:p w:rsidR="00EE2587" w:rsidRDefault="00EE2587" w:rsidP="007F43C9">
            <w:pPr>
              <w:rPr>
                <w:rFonts w:ascii="Times New Roman" w:hAnsi="Times New Roman" w:cs="Times New Roman"/>
              </w:rPr>
            </w:pPr>
            <w:r>
              <w:rPr>
                <w:rFonts w:ascii="Times New Roman" w:hAnsi="Times New Roman" w:cs="Times New Roman"/>
              </w:rPr>
              <w:t>11</w:t>
            </w:r>
          </w:p>
          <w:p w:rsidR="00EE2587" w:rsidRPr="00214531" w:rsidRDefault="00EE2587" w:rsidP="007F43C9">
            <w:pPr>
              <w:rPr>
                <w:rFonts w:ascii="Times New Roman" w:hAnsi="Times New Roman" w:cs="Times New Roman"/>
              </w:rPr>
            </w:pPr>
            <w:r>
              <w:rPr>
                <w:rFonts w:ascii="Times New Roman" w:hAnsi="Times New Roman" w:cs="Times New Roman"/>
              </w:rPr>
              <w:t>31</w:t>
            </w:r>
          </w:p>
        </w:tc>
        <w:tc>
          <w:tcPr>
            <w:tcW w:w="567" w:type="dxa"/>
            <w:tcBorders>
              <w:top w:val="nil"/>
              <w:left w:val="nil"/>
              <w:right w:val="nil"/>
            </w:tcBorders>
          </w:tcPr>
          <w:p w:rsidR="00EE2587" w:rsidRDefault="00EE2587" w:rsidP="007F43C9">
            <w:pPr>
              <w:rPr>
                <w:rFonts w:ascii="Times New Roman" w:hAnsi="Times New Roman" w:cs="Times New Roman"/>
              </w:rPr>
            </w:pPr>
            <w:r>
              <w:rPr>
                <w:rFonts w:ascii="Times New Roman" w:hAnsi="Times New Roman" w:cs="Times New Roman"/>
              </w:rPr>
              <w:t>28</w:t>
            </w:r>
          </w:p>
          <w:p w:rsidR="00EE2587" w:rsidRDefault="00EE2587" w:rsidP="007F43C9">
            <w:pPr>
              <w:rPr>
                <w:rFonts w:ascii="Times New Roman" w:hAnsi="Times New Roman" w:cs="Times New Roman"/>
              </w:rPr>
            </w:pPr>
            <w:r>
              <w:rPr>
                <w:rFonts w:ascii="Times New Roman" w:hAnsi="Times New Roman" w:cs="Times New Roman"/>
              </w:rPr>
              <w:t>56</w:t>
            </w:r>
          </w:p>
          <w:p w:rsidR="00EE2587" w:rsidRPr="00214531" w:rsidRDefault="00EE2587" w:rsidP="007F43C9">
            <w:pPr>
              <w:rPr>
                <w:rFonts w:ascii="Times New Roman" w:hAnsi="Times New Roman" w:cs="Times New Roman"/>
              </w:rPr>
            </w:pPr>
            <w:r>
              <w:rPr>
                <w:rFonts w:ascii="Times New Roman" w:hAnsi="Times New Roman" w:cs="Times New Roman"/>
              </w:rPr>
              <w:t>578</w:t>
            </w:r>
          </w:p>
        </w:tc>
        <w:tc>
          <w:tcPr>
            <w:tcW w:w="709" w:type="dxa"/>
            <w:tcBorders>
              <w:top w:val="nil"/>
              <w:left w:val="nil"/>
              <w:right w:val="nil"/>
            </w:tcBorders>
          </w:tcPr>
          <w:p w:rsidR="00EE2587" w:rsidRDefault="00EE2587" w:rsidP="007F43C9">
            <w:pPr>
              <w:rPr>
                <w:rFonts w:ascii="Times New Roman" w:hAnsi="Times New Roman" w:cs="Times New Roman"/>
              </w:rPr>
            </w:pPr>
            <w:r>
              <w:rPr>
                <w:rFonts w:ascii="Times New Roman" w:hAnsi="Times New Roman" w:cs="Times New Roman"/>
              </w:rPr>
              <w:t>4</w:t>
            </w:r>
          </w:p>
          <w:p w:rsidR="00EE2587" w:rsidRDefault="00EE2587" w:rsidP="007F43C9">
            <w:pPr>
              <w:rPr>
                <w:rFonts w:ascii="Times New Roman" w:hAnsi="Times New Roman" w:cs="Times New Roman"/>
              </w:rPr>
            </w:pPr>
            <w:r>
              <w:rPr>
                <w:rFonts w:ascii="Times New Roman" w:hAnsi="Times New Roman" w:cs="Times New Roman"/>
              </w:rPr>
              <w:t>10</w:t>
            </w:r>
          </w:p>
          <w:p w:rsidR="00EE2587" w:rsidRPr="00214531" w:rsidRDefault="00EE2587" w:rsidP="007F43C9">
            <w:pPr>
              <w:rPr>
                <w:rFonts w:ascii="Times New Roman" w:hAnsi="Times New Roman" w:cs="Times New Roman"/>
              </w:rPr>
            </w:pPr>
            <w:r>
              <w:rPr>
                <w:rFonts w:ascii="Times New Roman" w:hAnsi="Times New Roman" w:cs="Times New Roman"/>
              </w:rPr>
              <w:t>100</w:t>
            </w:r>
          </w:p>
        </w:tc>
      </w:tr>
    </w:tbl>
    <w:p w:rsidR="00EE2587" w:rsidRDefault="00EE2587" w:rsidP="00EE2587">
      <w:pPr>
        <w:spacing w:after="0" w:line="240" w:lineRule="auto"/>
        <w:jc w:val="center"/>
        <w:rPr>
          <w:rFonts w:ascii="Times New Roman" w:hAnsi="Times New Roman" w:cs="Times New Roman"/>
        </w:rPr>
      </w:pPr>
      <w:r w:rsidRPr="002A6CCB">
        <w:rPr>
          <w:rFonts w:ascii="Times New Roman" w:hAnsi="Times New Roman" w:cs="Times New Roman"/>
          <w:b/>
          <w:bCs/>
        </w:rPr>
        <w:t>NP</w:t>
      </w:r>
      <w:r w:rsidRPr="00B12A57">
        <w:rPr>
          <w:rFonts w:ascii="Times New Roman" w:hAnsi="Times New Roman" w:cs="Times New Roman"/>
        </w:rPr>
        <w:t xml:space="preserve"> : Number of people surveyed ; </w:t>
      </w:r>
      <w:r w:rsidRPr="002A6CCB">
        <w:rPr>
          <w:rFonts w:ascii="Times New Roman" w:hAnsi="Times New Roman" w:cs="Times New Roman"/>
          <w:b/>
          <w:bCs/>
        </w:rPr>
        <w:t>FR</w:t>
      </w:r>
      <w:r>
        <w:rPr>
          <w:rFonts w:ascii="Times New Roman" w:hAnsi="Times New Roman" w:cs="Times New Roman"/>
        </w:rPr>
        <w:t xml:space="preserve"> (%)</w:t>
      </w:r>
      <w:r w:rsidRPr="00B12A57">
        <w:rPr>
          <w:rFonts w:ascii="Times New Roman" w:hAnsi="Times New Roman" w:cs="Times New Roman"/>
        </w:rPr>
        <w:t xml:space="preserve"> : Frequency ; TNP : Total number of people surveyed.</w:t>
      </w:r>
    </w:p>
    <w:p w:rsidR="00EE2587" w:rsidRDefault="00EE2587" w:rsidP="00EE2587">
      <w:pPr>
        <w:spacing w:after="0" w:line="240" w:lineRule="auto"/>
        <w:jc w:val="center"/>
        <w:rPr>
          <w:rFonts w:ascii="Times New Roman" w:hAnsi="Times New Roman" w:cs="Times New Roman"/>
        </w:rPr>
      </w:pPr>
      <w:r>
        <w:rPr>
          <w:rFonts w:ascii="Times New Roman" w:hAnsi="Times New Roman" w:cs="Times New Roman"/>
        </w:rPr>
        <w:t>1: PVC pipe; 2: Watering</w:t>
      </w:r>
      <w:r w:rsidRPr="002A03FD">
        <w:rPr>
          <w:rFonts w:ascii="Times New Roman" w:hAnsi="Times New Roman" w:cs="Times New Roman"/>
          <w:sz w:val="24"/>
          <w:szCs w:val="24"/>
        </w:rPr>
        <w:t xml:space="preserve"> </w:t>
      </w:r>
      <w:r w:rsidRPr="00FF43FE">
        <w:rPr>
          <w:rFonts w:ascii="Times New Roman" w:hAnsi="Times New Roman" w:cs="Times New Roman"/>
          <w:sz w:val="24"/>
          <w:szCs w:val="24"/>
        </w:rPr>
        <w:t>cans</w:t>
      </w:r>
      <w:r>
        <w:rPr>
          <w:rFonts w:ascii="Times New Roman" w:hAnsi="Times New Roman" w:cs="Times New Roman"/>
        </w:rPr>
        <w:t xml:space="preserve">; 3: Pump; 4: Packaging; 5: Boot; 6: Bottle; 7: Glove; 8: </w:t>
      </w:r>
      <w:r w:rsidRPr="00B12A57">
        <w:rPr>
          <w:rFonts w:ascii="Times New Roman" w:hAnsi="Times New Roman" w:cs="Times New Roman"/>
        </w:rPr>
        <w:t>Drip irrigation pipes</w:t>
      </w:r>
      <w:r>
        <w:rPr>
          <w:rFonts w:ascii="Times New Roman" w:hAnsi="Times New Roman" w:cs="Times New Roman"/>
        </w:rPr>
        <w:t xml:space="preserve"> (DIP).</w:t>
      </w:r>
    </w:p>
    <w:p w:rsidR="00EE2587" w:rsidRPr="00214531" w:rsidRDefault="00EE2587" w:rsidP="00EE2587">
      <w:pPr>
        <w:spacing w:after="0" w:line="240" w:lineRule="auto"/>
        <w:jc w:val="center"/>
        <w:rPr>
          <w:rFonts w:ascii="Times New Roman" w:hAnsi="Times New Roman" w:cs="Times New Roman"/>
        </w:rPr>
      </w:pPr>
    </w:p>
    <w:p w:rsidR="00EE2587" w:rsidRPr="00FF43FE" w:rsidRDefault="00EE2587" w:rsidP="00EE2587">
      <w:pPr>
        <w:spacing w:line="360" w:lineRule="auto"/>
        <w:ind w:firstLine="720"/>
        <w:jc w:val="both"/>
        <w:rPr>
          <w:rFonts w:ascii="Times New Roman" w:hAnsi="Times New Roman" w:cs="Times New Roman"/>
          <w:bCs/>
          <w:sz w:val="24"/>
          <w:szCs w:val="24"/>
        </w:rPr>
      </w:pPr>
      <w:r w:rsidRPr="00FF43FE">
        <w:rPr>
          <w:rFonts w:ascii="Times New Roman" w:hAnsi="Times New Roman" w:cs="Times New Roman"/>
          <w:bCs/>
          <w:sz w:val="24"/>
          <w:szCs w:val="24"/>
        </w:rPr>
        <w:t xml:space="preserve">A total of eight plastic tools belonging to the thermoplastic category were mentioned by the farmers. Due to the complexity and high cost of certain instruments, only a minority of the one hundred farmers observed have an irrigation system consisting of a pump, sprinklers or flexible drip pipes. The majority of farms rely on traditional irrigation methods. The choice of PVC pipes is based on their ability to facilitate irrigation in agricultural production. They are connected to wells or taps to move water from one point to another, making it easier to water crops. Drip irrigation pipes allow for efficient and controlled water distribution, ensuring optimal plant growth. Packaging is used in nurseries to promote plant growth. In addition, farmers use packaging as seed incubators, allowing them to determine the exact number of </w:t>
      </w:r>
      <w:r w:rsidRPr="00FF43FE">
        <w:rPr>
          <w:rFonts w:ascii="Times New Roman" w:hAnsi="Times New Roman" w:cs="Times New Roman"/>
          <w:bCs/>
          <w:sz w:val="24"/>
          <w:szCs w:val="24"/>
        </w:rPr>
        <w:lastRenderedPageBreak/>
        <w:t>plants to be transplanted to each field surface. Watering cans allow farmers to water large numbers of plants. Plastic bottles are used to protect and carry liquids. Multipurpose work and protective gloves are essential in vegetable production. They help ensure precise handling of tasks while providing a firm grip on tools and farm equipment. Meanwhile, boots are typically worn when moving over wet or muddy ground.</w:t>
      </w:r>
    </w:p>
    <w:p w:rsidR="00EE2587" w:rsidRPr="00F27256" w:rsidRDefault="00EE2587" w:rsidP="00EE2587">
      <w:pPr>
        <w:pStyle w:val="Heading2"/>
        <w:tabs>
          <w:tab w:val="left" w:pos="426"/>
          <w:tab w:val="left" w:pos="567"/>
        </w:tabs>
        <w:spacing w:line="360" w:lineRule="auto"/>
        <w:rPr>
          <w:rFonts w:ascii="Times New Roman" w:hAnsi="Times New Roman"/>
          <w:color w:val="auto"/>
          <w:sz w:val="24"/>
          <w:szCs w:val="24"/>
        </w:rPr>
      </w:pPr>
      <w:r w:rsidRPr="00F27256">
        <w:rPr>
          <w:rFonts w:ascii="Times New Roman" w:hAnsi="Times New Roman"/>
          <w:color w:val="auto"/>
          <w:sz w:val="24"/>
          <w:szCs w:val="24"/>
        </w:rPr>
        <w:t>3.2</w:t>
      </w:r>
      <w:r w:rsidRPr="00F27256">
        <w:rPr>
          <w:rFonts w:ascii="Times New Roman" w:hAnsi="Times New Roman"/>
          <w:color w:val="auto"/>
          <w:sz w:val="24"/>
          <w:szCs w:val="24"/>
        </w:rPr>
        <w:tab/>
        <w:t>Discussion</w:t>
      </w:r>
    </w:p>
    <w:p w:rsidR="00EE2587" w:rsidRPr="00EE2587" w:rsidRDefault="00EE2587" w:rsidP="00EE2587">
      <w:pPr>
        <w:spacing w:after="0" w:line="360" w:lineRule="auto"/>
        <w:ind w:firstLine="567"/>
        <w:jc w:val="both"/>
        <w:rPr>
          <w:rFonts w:ascii="Times New Roman" w:hAnsi="Times New Roman" w:cs="Times New Roman"/>
          <w:sz w:val="24"/>
          <w:szCs w:val="24"/>
        </w:rPr>
      </w:pPr>
      <w:r w:rsidRPr="00EE2587">
        <w:rPr>
          <w:rFonts w:ascii="Times New Roman" w:hAnsi="Times New Roman" w:cs="Times New Roman"/>
          <w:sz w:val="24"/>
          <w:szCs w:val="24"/>
        </w:rPr>
        <w:t>Farmers in the Niayes area are increasingly using plastics to effectively protect soil and crops. However, the use of plastics raises many environmental concerns. Plastics are widely used in developing countries, particularly in Senegal's Niayes agricultural zone. They play an important role in modernizing agriculture and protecting crops. However, there are drawbacks to their use in agriculture. Plastics are naturally present in natural ecosystems and cause various disturbances. After an often-limited period of use, plastic-based products can end up as waste in various environmental compartments if not properly managed.</w:t>
      </w:r>
    </w:p>
    <w:p w:rsidR="00EE2587" w:rsidRPr="00EE2587" w:rsidRDefault="00EE2587" w:rsidP="00EE2587">
      <w:pPr>
        <w:spacing w:after="0" w:line="360" w:lineRule="auto"/>
        <w:ind w:firstLine="567"/>
        <w:jc w:val="both"/>
        <w:rPr>
          <w:rFonts w:ascii="Times New Roman" w:hAnsi="Times New Roman" w:cs="Times New Roman"/>
          <w:sz w:val="24"/>
          <w:szCs w:val="24"/>
        </w:rPr>
      </w:pPr>
      <w:r w:rsidRPr="00EE2587">
        <w:rPr>
          <w:rFonts w:ascii="Times New Roman" w:hAnsi="Times New Roman" w:cs="Times New Roman"/>
          <w:sz w:val="24"/>
          <w:szCs w:val="24"/>
        </w:rPr>
        <w:t>The survey conducted in the six localities shows different results regarding the distribution and use of plastic tools by farmers. The above results allow us to draw a discussion from the survey. The results show that farmers mainly use PVC pipes, with an average of 47% in Bambilor community, followed by Camberene (45%), Kaniack (40%) and Saint-Louis (36%). PVC pipes facilitate efficient irrigation in agricultural production. Packaging is also widely used in the agricultural sector. In Camberene, for example, about 22% of farmers use plastic packaging. In the other localities, the rate ranged from 4% to 12%. For watering cans, the highest rate of use was found in Saint-Louis (26%). For the other localities, the frequency of use was as follows: Notto (25%), Camberene and Bambilor (16%), Mboro (13%), and Kaniack (8%). It is also important to note that the use of personal protective equipment such as gloves and boots, which are essential during phytosanitary treatments, is low among farmers in the different localities. The percentages ranged from 2% to 18% for gloves and from 4% to 16% for boots. Drip irrigation pipes are rarely used by farmers, with a use rate of 4% in the Mboro area, followed by 11% in Saint-Louis and 16% in Notto.</w:t>
      </w:r>
    </w:p>
    <w:p w:rsidR="00EE2587" w:rsidRPr="00EE2587" w:rsidRDefault="00EE2587" w:rsidP="00EE2587">
      <w:pPr>
        <w:spacing w:after="0" w:line="360" w:lineRule="auto"/>
        <w:ind w:firstLine="567"/>
        <w:jc w:val="both"/>
        <w:rPr>
          <w:rFonts w:ascii="Times New Roman" w:eastAsiaTheme="minorEastAsia" w:hAnsi="Times New Roman" w:cs="Times New Roman"/>
          <w:sz w:val="24"/>
          <w:szCs w:val="24"/>
        </w:rPr>
      </w:pPr>
      <w:r w:rsidRPr="00EE2587">
        <w:rPr>
          <w:rFonts w:ascii="Times New Roman" w:hAnsi="Times New Roman" w:cs="Times New Roman"/>
          <w:sz w:val="24"/>
          <w:szCs w:val="24"/>
        </w:rPr>
        <w:t xml:space="preserve">An analysis of the agricultural practices of farmers in the Niayes region reveals behaviors that have significant consequences for the natural environment and the local population. The use of plastic has become widespread and its frequency has increased compared to previous years. It was observed that after use, plastic waste is often burned in open fields, dumped along waterways, buried in the ground, or disposed of in landfills. This improper disposal of plastic materials could lead to soil and water contamination, food contamination, degradation of soil </w:t>
      </w:r>
      <w:r w:rsidRPr="00EE2587">
        <w:rPr>
          <w:rFonts w:ascii="Times New Roman" w:hAnsi="Times New Roman" w:cs="Times New Roman"/>
          <w:sz w:val="24"/>
          <w:szCs w:val="24"/>
        </w:rPr>
        <w:lastRenderedPageBreak/>
        <w:t>quality, and pollution and degradation of the landscape and ecosystem. Given this reality, there is an urgent need to find alternatives to plastic materials and to prioritize recycling to produce new secondary raw materials. This study contributes to raising awareness among farmers about the use of agricultural plastics in crop production and their impact on the environment.</w:t>
      </w:r>
    </w:p>
    <w:p w:rsidR="00EE2587" w:rsidRPr="00EE2587" w:rsidRDefault="00EE2587" w:rsidP="00EE2587">
      <w:pPr>
        <w:pStyle w:val="Heading1"/>
        <w:spacing w:after="0" w:afterAutospacing="0" w:line="360" w:lineRule="auto"/>
        <w:rPr>
          <w:sz w:val="24"/>
          <w:szCs w:val="24"/>
          <w:lang w:val="en-US"/>
        </w:rPr>
      </w:pPr>
      <w:r w:rsidRPr="00EE2587">
        <w:rPr>
          <w:sz w:val="24"/>
          <w:szCs w:val="24"/>
          <w:lang w:val="en-US"/>
        </w:rPr>
        <w:t>Conclusion</w:t>
      </w:r>
    </w:p>
    <w:p w:rsidR="00EE2587" w:rsidRPr="00EE2587" w:rsidRDefault="00EE2587" w:rsidP="00EE2587">
      <w:pPr>
        <w:pStyle w:val="Heading1"/>
        <w:spacing w:before="0" w:beforeAutospacing="0" w:after="0" w:afterAutospacing="0" w:line="360" w:lineRule="auto"/>
        <w:jc w:val="both"/>
        <w:rPr>
          <w:rFonts w:eastAsiaTheme="minorHAnsi"/>
          <w:b w:val="0"/>
          <w:bCs w:val="0"/>
          <w:kern w:val="0"/>
          <w:sz w:val="24"/>
          <w:szCs w:val="24"/>
          <w:lang w:val="en-US" w:eastAsia="en-US" w:bidi="fa-IR"/>
        </w:rPr>
      </w:pPr>
      <w:r w:rsidRPr="00EE2587">
        <w:rPr>
          <w:rFonts w:eastAsiaTheme="minorHAnsi"/>
          <w:b w:val="0"/>
          <w:bCs w:val="0"/>
          <w:kern w:val="0"/>
          <w:sz w:val="24"/>
          <w:szCs w:val="24"/>
          <w:lang w:val="en-US" w:eastAsia="en-US" w:bidi="fa-IR"/>
        </w:rPr>
        <w:t>The survey results indicate pervasive use of plastics in the Niayes agricultural zone. The degradation rates of these plastics vary significantly, with some taking years and others taking decades or even centuries. This has significant environmental implications, as the plastics contribute to soil and natural resource pollution, potentially posing health risks to humans. Additionally, they can affect soil fertility, leading to a decline in agricultural production. Therefore, it is essential to explore alternatives to plastic and prioritize recycling. This initiative will contribute to ensuring the appropriate use of plastics in the environment and assist farmers and agricultural technicians in their use, thereby promoting optimal health conditions.</w:t>
      </w:r>
    </w:p>
    <w:p w:rsidR="00EE2587" w:rsidRPr="00EE2587" w:rsidRDefault="00EE2587" w:rsidP="00EE2587">
      <w:pPr>
        <w:pStyle w:val="Heading1"/>
        <w:spacing w:before="0" w:beforeAutospacing="0" w:after="0" w:afterAutospacing="0" w:line="360" w:lineRule="auto"/>
        <w:rPr>
          <w:b w:val="0"/>
          <w:color w:val="FF0000"/>
          <w:sz w:val="24"/>
          <w:szCs w:val="24"/>
          <w:lang w:val="en-US"/>
        </w:rPr>
      </w:pPr>
    </w:p>
    <w:p w:rsidR="00F27256" w:rsidRDefault="00F27256" w:rsidP="0009441D">
      <w:pPr>
        <w:spacing w:after="0" w:line="360" w:lineRule="auto"/>
        <w:jc w:val="both"/>
        <w:rPr>
          <w:rFonts w:ascii="Times New Roman" w:hAnsi="Times New Roman" w:cs="Times New Roman"/>
          <w:b/>
          <w:color w:val="000000" w:themeColor="text1"/>
          <w:sz w:val="24"/>
          <w:szCs w:val="24"/>
          <w:lang w:val="en-US"/>
        </w:rPr>
      </w:pPr>
      <w:bookmarkStart w:id="2" w:name="_GoBack"/>
      <w:bookmarkEnd w:id="2"/>
    </w:p>
    <w:p w:rsidR="0009441D" w:rsidRPr="004707AC" w:rsidRDefault="0009441D" w:rsidP="0009441D">
      <w:pPr>
        <w:spacing w:after="0" w:line="360" w:lineRule="auto"/>
        <w:jc w:val="both"/>
        <w:rPr>
          <w:rFonts w:ascii="Times New Roman" w:hAnsi="Times New Roman" w:cs="Times New Roman"/>
          <w:b/>
          <w:color w:val="000000" w:themeColor="text1"/>
          <w:sz w:val="24"/>
          <w:szCs w:val="24"/>
          <w:lang w:val="en-US"/>
        </w:rPr>
      </w:pPr>
      <w:r w:rsidRPr="004707AC">
        <w:rPr>
          <w:rFonts w:ascii="Times New Roman" w:hAnsi="Times New Roman" w:cs="Times New Roman"/>
          <w:b/>
          <w:color w:val="000000" w:themeColor="text1"/>
          <w:sz w:val="24"/>
          <w:szCs w:val="24"/>
          <w:lang w:val="en-US"/>
        </w:rPr>
        <w:t>Data Availability</w:t>
      </w:r>
    </w:p>
    <w:p w:rsidR="0009441D" w:rsidRPr="004707AC" w:rsidRDefault="0009441D" w:rsidP="0009441D">
      <w:pPr>
        <w:spacing w:after="0" w:line="360" w:lineRule="auto"/>
        <w:jc w:val="both"/>
        <w:rPr>
          <w:rFonts w:ascii="Times New Roman" w:hAnsi="Times New Roman" w:cs="Times New Roman"/>
          <w:color w:val="000000" w:themeColor="text1"/>
          <w:sz w:val="24"/>
          <w:szCs w:val="24"/>
          <w:lang w:val="en-US"/>
        </w:rPr>
      </w:pPr>
      <w:r w:rsidRPr="004707AC">
        <w:rPr>
          <w:rFonts w:ascii="Times New Roman" w:hAnsi="Times New Roman" w:cs="Times New Roman"/>
          <w:color w:val="000000" w:themeColor="text1"/>
          <w:sz w:val="24"/>
          <w:szCs w:val="24"/>
          <w:lang w:val="en-US"/>
        </w:rPr>
        <w:t>Data will be made available from the corresponding author on reasonable request.</w:t>
      </w:r>
    </w:p>
    <w:p w:rsidR="0009441D" w:rsidRPr="00395E86" w:rsidRDefault="0009441D" w:rsidP="0009441D">
      <w:pPr>
        <w:spacing w:after="0" w:line="360" w:lineRule="auto"/>
        <w:rPr>
          <w:rFonts w:ascii="Times New Roman" w:hAnsi="Times New Roman" w:cs="Times New Roman"/>
          <w:b/>
          <w:color w:val="000000" w:themeColor="text1"/>
          <w:sz w:val="24"/>
          <w:szCs w:val="24"/>
          <w:lang w:val="en-US"/>
        </w:rPr>
      </w:pPr>
      <w:r w:rsidRPr="00395E86">
        <w:rPr>
          <w:rFonts w:ascii="Times New Roman" w:hAnsi="Times New Roman" w:cs="Times New Roman"/>
          <w:b/>
          <w:color w:val="000000" w:themeColor="text1"/>
          <w:sz w:val="24"/>
          <w:szCs w:val="24"/>
          <w:lang w:val="en-US"/>
        </w:rPr>
        <w:t>Declarations</w:t>
      </w:r>
    </w:p>
    <w:p w:rsidR="0009441D" w:rsidRPr="00395E86" w:rsidRDefault="0009441D" w:rsidP="0009441D">
      <w:pPr>
        <w:spacing w:after="0" w:line="360" w:lineRule="auto"/>
        <w:rPr>
          <w:rFonts w:ascii="Times New Roman" w:hAnsi="Times New Roman" w:cs="Times New Roman"/>
          <w:bCs/>
          <w:color w:val="000000" w:themeColor="text1"/>
          <w:sz w:val="24"/>
          <w:szCs w:val="24"/>
          <w:lang w:val="en-US"/>
        </w:rPr>
      </w:pPr>
      <w:r w:rsidRPr="00395E86">
        <w:rPr>
          <w:rFonts w:ascii="Times New Roman" w:hAnsi="Times New Roman" w:cs="Times New Roman"/>
          <w:b/>
          <w:color w:val="000000" w:themeColor="text1"/>
          <w:sz w:val="24"/>
          <w:szCs w:val="24"/>
          <w:lang w:val="en-US"/>
        </w:rPr>
        <w:t xml:space="preserve">Ethical </w:t>
      </w:r>
      <w:proofErr w:type="gramStart"/>
      <w:r w:rsidRPr="00395E86">
        <w:rPr>
          <w:rFonts w:ascii="Times New Roman" w:hAnsi="Times New Roman" w:cs="Times New Roman"/>
          <w:b/>
          <w:color w:val="000000" w:themeColor="text1"/>
          <w:sz w:val="24"/>
          <w:szCs w:val="24"/>
          <w:lang w:val="en-US"/>
        </w:rPr>
        <w:t xml:space="preserve">Approval </w:t>
      </w:r>
      <w:r w:rsidR="00310C48">
        <w:rPr>
          <w:rFonts w:ascii="Times New Roman" w:hAnsi="Times New Roman" w:cs="Times New Roman"/>
          <w:b/>
          <w:color w:val="000000" w:themeColor="text1"/>
          <w:sz w:val="24"/>
          <w:szCs w:val="24"/>
          <w:lang w:val="en-US"/>
        </w:rPr>
        <w:t>:</w:t>
      </w:r>
      <w:proofErr w:type="gramEnd"/>
      <w:r w:rsidR="00310C48">
        <w:rPr>
          <w:rFonts w:ascii="Times New Roman" w:hAnsi="Times New Roman" w:cs="Times New Roman"/>
          <w:b/>
          <w:color w:val="000000" w:themeColor="text1"/>
          <w:sz w:val="24"/>
          <w:szCs w:val="24"/>
          <w:lang w:val="en-US"/>
        </w:rPr>
        <w:t xml:space="preserve"> </w:t>
      </w:r>
      <w:r w:rsidRPr="00395E86">
        <w:rPr>
          <w:rFonts w:ascii="Times New Roman" w:hAnsi="Times New Roman" w:cs="Times New Roman"/>
          <w:bCs/>
          <w:color w:val="000000" w:themeColor="text1"/>
          <w:sz w:val="24"/>
          <w:szCs w:val="24"/>
          <w:lang w:val="en-US"/>
        </w:rPr>
        <w:t>Not applicable.</w:t>
      </w:r>
    </w:p>
    <w:p w:rsidR="0009441D" w:rsidRPr="00395E86" w:rsidRDefault="0009441D" w:rsidP="0009441D">
      <w:pPr>
        <w:spacing w:after="0" w:line="360" w:lineRule="auto"/>
        <w:rPr>
          <w:rFonts w:ascii="Times New Roman" w:hAnsi="Times New Roman" w:cs="Times New Roman"/>
          <w:b/>
          <w:color w:val="000000" w:themeColor="text1"/>
          <w:sz w:val="24"/>
          <w:szCs w:val="24"/>
          <w:lang w:val="en-US"/>
        </w:rPr>
      </w:pPr>
      <w:r w:rsidRPr="00395E86">
        <w:rPr>
          <w:rFonts w:ascii="Times New Roman" w:hAnsi="Times New Roman" w:cs="Times New Roman"/>
          <w:b/>
          <w:color w:val="000000" w:themeColor="text1"/>
          <w:sz w:val="24"/>
          <w:szCs w:val="24"/>
          <w:lang w:val="en-US"/>
        </w:rPr>
        <w:t xml:space="preserve">Consent to </w:t>
      </w:r>
      <w:proofErr w:type="gramStart"/>
      <w:r w:rsidRPr="00395E86">
        <w:rPr>
          <w:rFonts w:ascii="Times New Roman" w:hAnsi="Times New Roman" w:cs="Times New Roman"/>
          <w:b/>
          <w:color w:val="000000" w:themeColor="text1"/>
          <w:sz w:val="24"/>
          <w:szCs w:val="24"/>
          <w:lang w:val="en-US"/>
        </w:rPr>
        <w:t>Participate</w:t>
      </w:r>
      <w:r w:rsidR="00310C48">
        <w:rPr>
          <w:rFonts w:ascii="Times New Roman" w:hAnsi="Times New Roman" w:cs="Times New Roman"/>
          <w:b/>
          <w:color w:val="000000" w:themeColor="text1"/>
          <w:sz w:val="24"/>
          <w:szCs w:val="24"/>
          <w:lang w:val="en-US"/>
        </w:rPr>
        <w:t xml:space="preserve"> :</w:t>
      </w:r>
      <w:proofErr w:type="gramEnd"/>
      <w:r w:rsidRPr="00395E86">
        <w:rPr>
          <w:rFonts w:ascii="Times New Roman" w:hAnsi="Times New Roman" w:cs="Times New Roman"/>
          <w:b/>
          <w:color w:val="000000" w:themeColor="text1"/>
          <w:sz w:val="24"/>
          <w:szCs w:val="24"/>
          <w:lang w:val="en-US"/>
        </w:rPr>
        <w:t xml:space="preserve"> </w:t>
      </w:r>
      <w:r w:rsidRPr="00395E86">
        <w:rPr>
          <w:rFonts w:ascii="Times New Roman" w:hAnsi="Times New Roman" w:cs="Times New Roman"/>
          <w:bCs/>
          <w:color w:val="000000" w:themeColor="text1"/>
          <w:sz w:val="24"/>
          <w:szCs w:val="24"/>
          <w:lang w:val="en-US"/>
        </w:rPr>
        <w:t>Not applicable.</w:t>
      </w:r>
    </w:p>
    <w:p w:rsidR="0009441D" w:rsidRPr="00310C48" w:rsidRDefault="0009441D" w:rsidP="0009441D">
      <w:pPr>
        <w:spacing w:after="0" w:line="360" w:lineRule="auto"/>
        <w:rPr>
          <w:rFonts w:ascii="Times New Roman" w:hAnsi="Times New Roman" w:cs="Times New Roman"/>
          <w:b/>
          <w:color w:val="000000" w:themeColor="text1"/>
          <w:sz w:val="24"/>
          <w:szCs w:val="24"/>
          <w:lang w:val="en-US"/>
        </w:rPr>
      </w:pPr>
      <w:r w:rsidRPr="00395E86">
        <w:rPr>
          <w:rFonts w:ascii="Times New Roman" w:hAnsi="Times New Roman" w:cs="Times New Roman"/>
          <w:b/>
          <w:color w:val="000000" w:themeColor="text1"/>
          <w:sz w:val="24"/>
          <w:szCs w:val="24"/>
          <w:lang w:val="en-US"/>
        </w:rPr>
        <w:t xml:space="preserve">Consent to </w:t>
      </w:r>
      <w:proofErr w:type="gramStart"/>
      <w:r w:rsidRPr="00395E86">
        <w:rPr>
          <w:rFonts w:ascii="Times New Roman" w:hAnsi="Times New Roman" w:cs="Times New Roman"/>
          <w:b/>
          <w:color w:val="000000" w:themeColor="text1"/>
          <w:sz w:val="24"/>
          <w:szCs w:val="24"/>
          <w:lang w:val="en-US"/>
        </w:rPr>
        <w:t xml:space="preserve">Publish </w:t>
      </w:r>
      <w:r w:rsidR="00310C48">
        <w:rPr>
          <w:rFonts w:ascii="Times New Roman" w:hAnsi="Times New Roman" w:cs="Times New Roman"/>
          <w:b/>
          <w:color w:val="000000" w:themeColor="text1"/>
          <w:sz w:val="24"/>
          <w:szCs w:val="24"/>
          <w:lang w:val="en-US"/>
        </w:rPr>
        <w:t>:</w:t>
      </w:r>
      <w:proofErr w:type="gramEnd"/>
      <w:r w:rsidR="00310C48">
        <w:rPr>
          <w:rFonts w:ascii="Times New Roman" w:hAnsi="Times New Roman" w:cs="Times New Roman"/>
          <w:b/>
          <w:color w:val="000000" w:themeColor="text1"/>
          <w:sz w:val="24"/>
          <w:szCs w:val="24"/>
          <w:lang w:val="en-US"/>
        </w:rPr>
        <w:t xml:space="preserve"> </w:t>
      </w:r>
      <w:r w:rsidRPr="00395E86">
        <w:rPr>
          <w:rFonts w:ascii="Times New Roman" w:hAnsi="Times New Roman" w:cs="Times New Roman"/>
          <w:bCs/>
          <w:color w:val="000000" w:themeColor="text1"/>
          <w:sz w:val="24"/>
          <w:szCs w:val="24"/>
          <w:lang w:val="en-US"/>
        </w:rPr>
        <w:t>Not applicable.</w:t>
      </w:r>
    </w:p>
    <w:p w:rsidR="0009441D" w:rsidRPr="00310C48" w:rsidRDefault="0009441D" w:rsidP="00310C48">
      <w:pPr>
        <w:spacing w:after="0" w:line="360" w:lineRule="auto"/>
        <w:rPr>
          <w:rFonts w:ascii="Times New Roman" w:hAnsi="Times New Roman" w:cs="Times New Roman"/>
          <w:bCs/>
          <w:color w:val="000000" w:themeColor="text1"/>
          <w:sz w:val="24"/>
          <w:szCs w:val="24"/>
          <w:lang w:val="en-US"/>
        </w:rPr>
      </w:pPr>
      <w:r w:rsidRPr="00310C48">
        <w:rPr>
          <w:rFonts w:ascii="Times New Roman" w:hAnsi="Times New Roman" w:cs="Times New Roman"/>
          <w:b/>
          <w:color w:val="000000" w:themeColor="text1"/>
          <w:sz w:val="24"/>
          <w:szCs w:val="24"/>
          <w:lang w:val="en-US"/>
        </w:rPr>
        <w:t xml:space="preserve">Conflict of </w:t>
      </w:r>
      <w:proofErr w:type="gramStart"/>
      <w:r w:rsidRPr="00310C48">
        <w:rPr>
          <w:rFonts w:ascii="Times New Roman" w:hAnsi="Times New Roman" w:cs="Times New Roman"/>
          <w:b/>
          <w:color w:val="000000" w:themeColor="text1"/>
          <w:sz w:val="24"/>
          <w:szCs w:val="24"/>
          <w:lang w:val="en-US"/>
        </w:rPr>
        <w:t xml:space="preserve">Interest </w:t>
      </w:r>
      <w:r w:rsidR="00310C48">
        <w:rPr>
          <w:rFonts w:ascii="Times New Roman" w:hAnsi="Times New Roman" w:cs="Times New Roman"/>
          <w:b/>
          <w:color w:val="000000" w:themeColor="text1"/>
          <w:sz w:val="24"/>
          <w:szCs w:val="24"/>
          <w:lang w:val="en-US"/>
        </w:rPr>
        <w:t>:</w:t>
      </w:r>
      <w:proofErr w:type="gramEnd"/>
      <w:r w:rsidR="00310C48">
        <w:rPr>
          <w:rFonts w:ascii="Times New Roman" w:hAnsi="Times New Roman" w:cs="Times New Roman"/>
          <w:b/>
          <w:color w:val="000000" w:themeColor="text1"/>
          <w:sz w:val="24"/>
          <w:szCs w:val="24"/>
          <w:lang w:val="en-US"/>
        </w:rPr>
        <w:t xml:space="preserve"> </w:t>
      </w:r>
      <w:r w:rsidR="00310C48" w:rsidRPr="00310C48">
        <w:rPr>
          <w:rFonts w:ascii="Times New Roman" w:hAnsi="Times New Roman" w:cs="Times New Roman"/>
          <w:sz w:val="24"/>
          <w:szCs w:val="24"/>
          <w:lang w:val="en-US"/>
        </w:rPr>
        <w:t>The authors declare that there are no conflicts of interest.</w:t>
      </w:r>
    </w:p>
    <w:p w:rsidR="0009441D" w:rsidRPr="002D4340" w:rsidRDefault="0009441D" w:rsidP="0009441D">
      <w:pPr>
        <w:pStyle w:val="Heading1"/>
        <w:spacing w:after="0" w:afterAutospacing="0" w:line="480" w:lineRule="auto"/>
        <w:rPr>
          <w:sz w:val="24"/>
          <w:szCs w:val="24"/>
          <w:lang w:val="en-US"/>
        </w:rPr>
      </w:pPr>
      <w:r w:rsidRPr="002D4340">
        <w:rPr>
          <w:sz w:val="24"/>
          <w:szCs w:val="24"/>
          <w:lang w:val="en-US"/>
        </w:rPr>
        <w:t>References</w:t>
      </w:r>
    </w:p>
    <w:p w:rsidR="0009441D" w:rsidRPr="0009441D" w:rsidRDefault="0009441D" w:rsidP="0009441D">
      <w:pPr>
        <w:widowControl w:val="0"/>
        <w:autoSpaceDE w:val="0"/>
        <w:autoSpaceDN w:val="0"/>
        <w:adjustRightInd w:val="0"/>
        <w:spacing w:after="0"/>
        <w:ind w:left="709" w:hanging="567"/>
        <w:jc w:val="both"/>
        <w:rPr>
          <w:rFonts w:ascii="Times New Roman" w:eastAsia="Times New Roman" w:hAnsi="Times New Roman" w:cs="Times New Roman"/>
          <w:snapToGrid w:val="0"/>
          <w:color w:val="000000" w:themeColor="text1"/>
          <w:sz w:val="24"/>
          <w:szCs w:val="24"/>
          <w:lang w:eastAsia="de-DE" w:bidi="en-US"/>
        </w:rPr>
      </w:pPr>
      <w:r w:rsidRPr="0009441D">
        <w:rPr>
          <w:rFonts w:ascii="Times New Roman" w:eastAsia="Times New Roman" w:hAnsi="Times New Roman" w:cs="Times New Roman"/>
          <w:snapToGrid w:val="0"/>
          <w:color w:val="000000" w:themeColor="text1"/>
          <w:sz w:val="24"/>
          <w:szCs w:val="24"/>
          <w:lang w:eastAsia="de-DE" w:bidi="en-US"/>
        </w:rPr>
        <w:t xml:space="preserve">Baributsa, D., Djibo, K.J., DeBoer, L., Moussa, B., &amp; Baoua, I. (2014) The fate of triple-layer plastic bags used for cowpea storage, J Stored Product Research 58, 97-102.  </w:t>
      </w:r>
      <w:hyperlink r:id="rId13" w:history="1">
        <w:r w:rsidRPr="0009441D">
          <w:rPr>
            <w:rStyle w:val="Hyperlink"/>
            <w:rFonts w:ascii="Times New Roman" w:eastAsia="Times New Roman" w:hAnsi="Times New Roman" w:cs="Times New Roman"/>
            <w:snapToGrid w:val="0"/>
            <w:sz w:val="24"/>
            <w:szCs w:val="24"/>
            <w:lang w:eastAsia="de-DE" w:bidi="en-US"/>
          </w:rPr>
          <w:t>https://doi.org/10.1016/j.jspr.2014.02.011</w:t>
        </w:r>
      </w:hyperlink>
      <w:r w:rsidRPr="0009441D">
        <w:rPr>
          <w:rFonts w:ascii="Times New Roman" w:eastAsia="Times New Roman" w:hAnsi="Times New Roman" w:cs="Times New Roman"/>
          <w:snapToGrid w:val="0"/>
          <w:color w:val="000000" w:themeColor="text1"/>
          <w:sz w:val="24"/>
          <w:szCs w:val="24"/>
          <w:lang w:eastAsia="de-DE" w:bidi="en-US"/>
        </w:rPr>
        <w:t xml:space="preserve"> </w:t>
      </w:r>
    </w:p>
    <w:p w:rsidR="0009441D" w:rsidRPr="0009441D" w:rsidRDefault="0009441D" w:rsidP="0009441D">
      <w:pPr>
        <w:widowControl w:val="0"/>
        <w:autoSpaceDE w:val="0"/>
        <w:autoSpaceDN w:val="0"/>
        <w:adjustRightInd w:val="0"/>
        <w:spacing w:after="0"/>
        <w:ind w:left="709" w:hanging="567"/>
        <w:jc w:val="both"/>
        <w:rPr>
          <w:rFonts w:ascii="Times New Roman" w:eastAsia="Times New Roman" w:hAnsi="Times New Roman" w:cs="Times New Roman"/>
          <w:snapToGrid w:val="0"/>
          <w:color w:val="000000" w:themeColor="text1"/>
          <w:sz w:val="24"/>
          <w:szCs w:val="24"/>
          <w:lang w:eastAsia="de-DE" w:bidi="en-US"/>
        </w:rPr>
      </w:pPr>
      <w:r w:rsidRPr="0009441D">
        <w:rPr>
          <w:rFonts w:ascii="Times New Roman" w:eastAsia="Times New Roman" w:hAnsi="Times New Roman" w:cs="Times New Roman"/>
          <w:snapToGrid w:val="0"/>
          <w:color w:val="000000" w:themeColor="text1"/>
          <w:sz w:val="24"/>
          <w:szCs w:val="24"/>
          <w:lang w:eastAsia="de-DE" w:bidi="en-US"/>
        </w:rPr>
        <w:t xml:space="preserve">Batista T, Da Paixao Cansado IP, Tita B, Ilhéu A, Metrogos L, Mourao PAM, Nabais JMV, Castanheiro JE, Borges C, &amp; Matos, G. (2022) Dealing with Plastic Waste from Agriculture Activity, </w:t>
      </w:r>
      <w:r w:rsidRPr="0009441D">
        <w:rPr>
          <w:rFonts w:ascii="Times New Roman" w:eastAsia="Times New Roman" w:hAnsi="Times New Roman" w:cs="Times New Roman"/>
          <w:i/>
          <w:iCs/>
          <w:snapToGrid w:val="0"/>
          <w:color w:val="000000" w:themeColor="text1"/>
          <w:sz w:val="24"/>
          <w:szCs w:val="24"/>
          <w:lang w:eastAsia="de-DE" w:bidi="en-US"/>
        </w:rPr>
        <w:t>Agronomy</w:t>
      </w:r>
      <w:r w:rsidRPr="0009441D">
        <w:rPr>
          <w:rFonts w:ascii="Times New Roman" w:eastAsia="Times New Roman" w:hAnsi="Times New Roman" w:cs="Times New Roman"/>
          <w:snapToGrid w:val="0"/>
          <w:color w:val="000000" w:themeColor="text1"/>
          <w:sz w:val="24"/>
          <w:szCs w:val="24"/>
          <w:lang w:eastAsia="de-DE" w:bidi="en-US"/>
        </w:rPr>
        <w:t xml:space="preserve"> 12: 134. </w:t>
      </w:r>
      <w:hyperlink r:id="rId14" w:history="1">
        <w:r w:rsidRPr="0009441D">
          <w:rPr>
            <w:rStyle w:val="Hyperlink"/>
            <w:rFonts w:ascii="Times New Roman" w:eastAsia="Times New Roman" w:hAnsi="Times New Roman" w:cs="Times New Roman"/>
            <w:snapToGrid w:val="0"/>
            <w:sz w:val="24"/>
            <w:szCs w:val="24"/>
            <w:lang w:eastAsia="de-DE" w:bidi="en-US"/>
          </w:rPr>
          <w:t>https://doi.org/10.3390/agronomy12010134</w:t>
        </w:r>
      </w:hyperlink>
      <w:r w:rsidRPr="0009441D">
        <w:rPr>
          <w:rFonts w:ascii="Times New Roman" w:eastAsia="Times New Roman" w:hAnsi="Times New Roman" w:cs="Times New Roman"/>
          <w:snapToGrid w:val="0"/>
          <w:color w:val="000000" w:themeColor="text1"/>
          <w:sz w:val="24"/>
          <w:szCs w:val="24"/>
          <w:lang w:eastAsia="de-DE" w:bidi="en-US"/>
        </w:rPr>
        <w:t xml:space="preserve"> </w:t>
      </w:r>
    </w:p>
    <w:p w:rsidR="0009441D" w:rsidRPr="0009441D" w:rsidRDefault="0009441D" w:rsidP="0009441D">
      <w:pPr>
        <w:widowControl w:val="0"/>
        <w:autoSpaceDE w:val="0"/>
        <w:autoSpaceDN w:val="0"/>
        <w:adjustRightInd w:val="0"/>
        <w:spacing w:after="0"/>
        <w:ind w:left="709" w:hanging="567"/>
        <w:jc w:val="both"/>
        <w:rPr>
          <w:rFonts w:ascii="Times New Roman" w:eastAsia="Times New Roman" w:hAnsi="Times New Roman" w:cs="Times New Roman"/>
          <w:snapToGrid w:val="0"/>
          <w:color w:val="000000" w:themeColor="text1"/>
          <w:sz w:val="24"/>
          <w:szCs w:val="24"/>
          <w:lang w:eastAsia="de-DE" w:bidi="en-US"/>
        </w:rPr>
      </w:pPr>
      <w:r w:rsidRPr="0009441D">
        <w:rPr>
          <w:rFonts w:ascii="Times New Roman" w:eastAsia="Times New Roman" w:hAnsi="Times New Roman" w:cs="Times New Roman"/>
          <w:snapToGrid w:val="0"/>
          <w:color w:val="000000" w:themeColor="text1"/>
          <w:sz w:val="24"/>
          <w:szCs w:val="24"/>
          <w:lang w:eastAsia="de-DE" w:bidi="en-US"/>
        </w:rPr>
        <w:t xml:space="preserve">Bello, F.A., Folorunsho, A.B., Chia, R.W. Lee, J-Y., Fasusi, S.A. (2025) Microplastics in agricultural soils: sources, impacts on soil organisms, plants, and humans. Environ. Monit. Assess. 197, 448. </w:t>
      </w:r>
      <w:hyperlink r:id="rId15" w:history="1">
        <w:r w:rsidRPr="0009441D">
          <w:rPr>
            <w:rStyle w:val="Hyperlink"/>
            <w:rFonts w:ascii="Times New Roman" w:eastAsia="Times New Roman" w:hAnsi="Times New Roman" w:cs="Times New Roman"/>
            <w:snapToGrid w:val="0"/>
            <w:sz w:val="24"/>
            <w:szCs w:val="24"/>
            <w:lang w:eastAsia="de-DE" w:bidi="en-US"/>
          </w:rPr>
          <w:t>https://doi.org/10.1007/s10661-025-13874-1</w:t>
        </w:r>
      </w:hyperlink>
      <w:r w:rsidRPr="0009441D">
        <w:rPr>
          <w:rFonts w:ascii="Times New Roman" w:eastAsia="Times New Roman" w:hAnsi="Times New Roman" w:cs="Times New Roman"/>
          <w:snapToGrid w:val="0"/>
          <w:color w:val="000000" w:themeColor="text1"/>
          <w:sz w:val="24"/>
          <w:szCs w:val="24"/>
          <w:lang w:eastAsia="de-DE" w:bidi="en-US"/>
        </w:rPr>
        <w:t xml:space="preserve"> </w:t>
      </w:r>
    </w:p>
    <w:p w:rsidR="0009441D" w:rsidRPr="0009441D" w:rsidRDefault="0009441D" w:rsidP="0009441D">
      <w:pPr>
        <w:widowControl w:val="0"/>
        <w:autoSpaceDE w:val="0"/>
        <w:autoSpaceDN w:val="0"/>
        <w:adjustRightInd w:val="0"/>
        <w:spacing w:after="0"/>
        <w:ind w:left="709" w:hanging="567"/>
        <w:jc w:val="both"/>
        <w:rPr>
          <w:rFonts w:ascii="Times New Roman" w:eastAsia="Times New Roman" w:hAnsi="Times New Roman" w:cs="Times New Roman"/>
          <w:snapToGrid w:val="0"/>
          <w:color w:val="000000" w:themeColor="text1"/>
          <w:sz w:val="24"/>
          <w:szCs w:val="24"/>
          <w:lang w:eastAsia="de-DE" w:bidi="en-US"/>
        </w:rPr>
      </w:pPr>
      <w:r w:rsidRPr="0009441D">
        <w:rPr>
          <w:rFonts w:ascii="Times New Roman" w:eastAsia="Times New Roman" w:hAnsi="Times New Roman" w:cs="Times New Roman"/>
          <w:snapToGrid w:val="0"/>
          <w:color w:val="000000" w:themeColor="text1"/>
          <w:sz w:val="24"/>
          <w:szCs w:val="24"/>
          <w:lang w:eastAsia="de-DE" w:bidi="en-US"/>
        </w:rPr>
        <w:t xml:space="preserve">Bombelli, P., Howe, C.J., &amp; Bertocchini, F. (2017) Polyethylene bio-degradation by caterpillars of the wax moth Galleria mellonella, </w:t>
      </w:r>
      <w:r w:rsidRPr="0009441D">
        <w:rPr>
          <w:rFonts w:ascii="Times New Roman" w:eastAsia="Times New Roman" w:hAnsi="Times New Roman" w:cs="Times New Roman"/>
          <w:i/>
          <w:iCs/>
          <w:snapToGrid w:val="0"/>
          <w:color w:val="000000" w:themeColor="text1"/>
          <w:sz w:val="24"/>
          <w:szCs w:val="24"/>
          <w:lang w:eastAsia="de-DE" w:bidi="en-US"/>
        </w:rPr>
        <w:t>Curr. Biol.</w:t>
      </w:r>
      <w:r w:rsidRPr="0009441D">
        <w:rPr>
          <w:rFonts w:ascii="Times New Roman" w:eastAsia="Times New Roman" w:hAnsi="Times New Roman" w:cs="Times New Roman"/>
          <w:snapToGrid w:val="0"/>
          <w:color w:val="000000" w:themeColor="text1"/>
          <w:sz w:val="24"/>
          <w:szCs w:val="24"/>
          <w:lang w:eastAsia="de-DE" w:bidi="en-US"/>
        </w:rPr>
        <w:t xml:space="preserve"> 27, 292-293.  </w:t>
      </w:r>
      <w:hyperlink r:id="rId16" w:history="1">
        <w:r w:rsidRPr="0009441D">
          <w:rPr>
            <w:rStyle w:val="Hyperlink"/>
            <w:rFonts w:ascii="Times New Roman" w:eastAsia="Times New Roman" w:hAnsi="Times New Roman" w:cs="Times New Roman"/>
            <w:snapToGrid w:val="0"/>
            <w:sz w:val="24"/>
            <w:szCs w:val="24"/>
            <w:lang w:eastAsia="de-DE" w:bidi="en-US"/>
          </w:rPr>
          <w:t>https://doi.org/10.1016/j.cub.2017.02.060</w:t>
        </w:r>
      </w:hyperlink>
      <w:r w:rsidRPr="0009441D">
        <w:rPr>
          <w:rFonts w:ascii="Times New Roman" w:eastAsia="Times New Roman" w:hAnsi="Times New Roman" w:cs="Times New Roman"/>
          <w:snapToGrid w:val="0"/>
          <w:color w:val="000000" w:themeColor="text1"/>
          <w:sz w:val="24"/>
          <w:szCs w:val="24"/>
          <w:lang w:eastAsia="de-DE" w:bidi="en-US"/>
        </w:rPr>
        <w:t xml:space="preserve"> </w:t>
      </w:r>
    </w:p>
    <w:p w:rsidR="0009441D" w:rsidRPr="0009441D" w:rsidRDefault="0009441D" w:rsidP="0009441D">
      <w:pPr>
        <w:widowControl w:val="0"/>
        <w:autoSpaceDE w:val="0"/>
        <w:autoSpaceDN w:val="0"/>
        <w:adjustRightInd w:val="0"/>
        <w:spacing w:after="0"/>
        <w:ind w:left="709" w:hanging="567"/>
        <w:jc w:val="both"/>
        <w:rPr>
          <w:rFonts w:ascii="Times New Roman" w:eastAsia="Times New Roman" w:hAnsi="Times New Roman" w:cs="Times New Roman"/>
          <w:snapToGrid w:val="0"/>
          <w:color w:val="000000" w:themeColor="text1"/>
          <w:sz w:val="24"/>
          <w:szCs w:val="24"/>
          <w:lang w:eastAsia="de-DE" w:bidi="en-US"/>
        </w:rPr>
      </w:pPr>
      <w:r w:rsidRPr="0009441D">
        <w:rPr>
          <w:rFonts w:ascii="Times New Roman" w:eastAsia="Times New Roman" w:hAnsi="Times New Roman" w:cs="Times New Roman"/>
          <w:snapToGrid w:val="0"/>
          <w:color w:val="000000" w:themeColor="text1"/>
          <w:sz w:val="24"/>
          <w:szCs w:val="24"/>
          <w:lang w:eastAsia="de-DE" w:bidi="en-US"/>
        </w:rPr>
        <w:lastRenderedPageBreak/>
        <w:t xml:space="preserve">Boonsong, P., Ussawarujikulchai, A., Prapagdee, B., Pansa, W. (2025) Contamination of microplastics in greenhouse soil subjected to plastic mulching, Environ. Technol. Innov. 37, 103991. </w:t>
      </w:r>
      <w:hyperlink r:id="rId17" w:history="1">
        <w:r w:rsidRPr="0009441D">
          <w:rPr>
            <w:rStyle w:val="Hyperlink"/>
            <w:rFonts w:ascii="Times New Roman" w:eastAsia="Times New Roman" w:hAnsi="Times New Roman" w:cs="Times New Roman"/>
            <w:snapToGrid w:val="0"/>
            <w:sz w:val="24"/>
            <w:szCs w:val="24"/>
            <w:lang w:eastAsia="de-DE" w:bidi="en-US"/>
          </w:rPr>
          <w:t>https://doi.org/10.1016/j.eti.2024.103991</w:t>
        </w:r>
      </w:hyperlink>
      <w:r w:rsidRPr="0009441D">
        <w:rPr>
          <w:rFonts w:ascii="Times New Roman" w:eastAsia="Times New Roman" w:hAnsi="Times New Roman" w:cs="Times New Roman"/>
          <w:snapToGrid w:val="0"/>
          <w:color w:val="000000" w:themeColor="text1"/>
          <w:sz w:val="24"/>
          <w:szCs w:val="24"/>
          <w:lang w:eastAsia="de-DE" w:bidi="en-US"/>
        </w:rPr>
        <w:t xml:space="preserve"> </w:t>
      </w:r>
    </w:p>
    <w:p w:rsidR="0009441D" w:rsidRPr="0009441D" w:rsidRDefault="0009441D" w:rsidP="0009441D">
      <w:pPr>
        <w:widowControl w:val="0"/>
        <w:autoSpaceDE w:val="0"/>
        <w:autoSpaceDN w:val="0"/>
        <w:adjustRightInd w:val="0"/>
        <w:spacing w:after="0"/>
        <w:ind w:left="709" w:hanging="567"/>
        <w:jc w:val="both"/>
        <w:rPr>
          <w:rFonts w:ascii="Times New Roman" w:eastAsia="Times New Roman" w:hAnsi="Times New Roman" w:cs="Times New Roman"/>
          <w:snapToGrid w:val="0"/>
          <w:color w:val="000000" w:themeColor="text1"/>
          <w:sz w:val="24"/>
          <w:szCs w:val="24"/>
          <w:lang w:eastAsia="de-DE" w:bidi="en-US"/>
        </w:rPr>
      </w:pPr>
      <w:r w:rsidRPr="0009441D">
        <w:rPr>
          <w:rFonts w:ascii="Times New Roman" w:eastAsia="Times New Roman" w:hAnsi="Times New Roman" w:cs="Times New Roman"/>
          <w:snapToGrid w:val="0"/>
          <w:color w:val="000000" w:themeColor="text1"/>
          <w:sz w:val="24"/>
          <w:szCs w:val="24"/>
          <w:lang w:eastAsia="de-DE" w:bidi="en-US"/>
        </w:rPr>
        <w:t xml:space="preserve">Bor, R., &amp; Camilleri-Fenech, M. (2024) Investigating the Agricultural Use and Disposal of Plastics in Malta, </w:t>
      </w:r>
      <w:r w:rsidRPr="0009441D">
        <w:rPr>
          <w:rFonts w:ascii="Times New Roman" w:eastAsia="Times New Roman" w:hAnsi="Times New Roman" w:cs="Times New Roman"/>
          <w:i/>
          <w:iCs/>
          <w:snapToGrid w:val="0"/>
          <w:color w:val="000000" w:themeColor="text1"/>
          <w:sz w:val="24"/>
          <w:szCs w:val="24"/>
          <w:lang w:eastAsia="de-DE" w:bidi="en-US"/>
        </w:rPr>
        <w:t>Sustainability</w:t>
      </w:r>
      <w:r w:rsidRPr="0009441D">
        <w:rPr>
          <w:rFonts w:ascii="Times New Roman" w:eastAsia="Times New Roman" w:hAnsi="Times New Roman" w:cs="Times New Roman"/>
          <w:snapToGrid w:val="0"/>
          <w:color w:val="000000" w:themeColor="text1"/>
          <w:sz w:val="24"/>
          <w:szCs w:val="24"/>
          <w:lang w:eastAsia="de-DE" w:bidi="en-US"/>
        </w:rPr>
        <w:t xml:space="preserve"> 16, 954. </w:t>
      </w:r>
      <w:hyperlink r:id="rId18" w:history="1">
        <w:r w:rsidRPr="0009441D">
          <w:rPr>
            <w:rStyle w:val="Hyperlink"/>
            <w:rFonts w:ascii="Times New Roman" w:eastAsia="Times New Roman" w:hAnsi="Times New Roman" w:cs="Times New Roman"/>
            <w:snapToGrid w:val="0"/>
            <w:sz w:val="24"/>
            <w:szCs w:val="24"/>
            <w:lang w:eastAsia="de-DE" w:bidi="en-US"/>
          </w:rPr>
          <w:t>https://doi.org/10.3390/su16030954</w:t>
        </w:r>
      </w:hyperlink>
      <w:r w:rsidRPr="0009441D">
        <w:rPr>
          <w:rFonts w:ascii="Times New Roman" w:eastAsia="Times New Roman" w:hAnsi="Times New Roman" w:cs="Times New Roman"/>
          <w:snapToGrid w:val="0"/>
          <w:color w:val="000000" w:themeColor="text1"/>
          <w:sz w:val="24"/>
          <w:szCs w:val="24"/>
          <w:lang w:eastAsia="de-DE" w:bidi="en-US"/>
        </w:rPr>
        <w:t xml:space="preserve"> </w:t>
      </w:r>
    </w:p>
    <w:p w:rsidR="0009441D" w:rsidRPr="0009441D" w:rsidRDefault="0009441D" w:rsidP="0009441D">
      <w:pPr>
        <w:widowControl w:val="0"/>
        <w:autoSpaceDE w:val="0"/>
        <w:autoSpaceDN w:val="0"/>
        <w:adjustRightInd w:val="0"/>
        <w:spacing w:after="0"/>
        <w:ind w:left="709" w:hanging="567"/>
        <w:jc w:val="both"/>
        <w:rPr>
          <w:rFonts w:ascii="Times New Roman" w:eastAsia="Times New Roman" w:hAnsi="Times New Roman" w:cs="Times New Roman"/>
          <w:snapToGrid w:val="0"/>
          <w:color w:val="000000" w:themeColor="text1"/>
          <w:sz w:val="24"/>
          <w:szCs w:val="24"/>
          <w:lang w:eastAsia="de-DE" w:bidi="en-US"/>
        </w:rPr>
      </w:pPr>
      <w:r w:rsidRPr="0009441D">
        <w:rPr>
          <w:rFonts w:ascii="Times New Roman" w:eastAsia="Times New Roman" w:hAnsi="Times New Roman" w:cs="Times New Roman"/>
          <w:snapToGrid w:val="0"/>
          <w:color w:val="000000" w:themeColor="text1"/>
          <w:sz w:val="24"/>
          <w:szCs w:val="24"/>
          <w:lang w:eastAsia="de-DE" w:bidi="en-US"/>
        </w:rPr>
        <w:t xml:space="preserve">Briassoulis, D., Hiskakis, M., Babou, E., Antiohos, S.K., &amp; Papadi, C. (2012) Experimental investigation of the quality characteristics of agricultural plastic wastes regarding their recycling and energy recovery potential, </w:t>
      </w:r>
      <w:r w:rsidRPr="0009441D">
        <w:rPr>
          <w:rFonts w:ascii="Times New Roman" w:eastAsia="Times New Roman" w:hAnsi="Times New Roman" w:cs="Times New Roman"/>
          <w:i/>
          <w:iCs/>
          <w:snapToGrid w:val="0"/>
          <w:color w:val="000000" w:themeColor="text1"/>
          <w:sz w:val="24"/>
          <w:szCs w:val="24"/>
          <w:lang w:eastAsia="de-DE" w:bidi="en-US"/>
        </w:rPr>
        <w:t>Waste Manag.</w:t>
      </w:r>
      <w:r w:rsidRPr="0009441D">
        <w:rPr>
          <w:rFonts w:ascii="Times New Roman" w:eastAsia="Times New Roman" w:hAnsi="Times New Roman" w:cs="Times New Roman"/>
          <w:snapToGrid w:val="0"/>
          <w:color w:val="000000" w:themeColor="text1"/>
          <w:sz w:val="24"/>
          <w:szCs w:val="24"/>
          <w:lang w:eastAsia="de-DE" w:bidi="en-US"/>
        </w:rPr>
        <w:t xml:space="preserve"> 32, 1075-1090.  </w:t>
      </w:r>
      <w:hyperlink r:id="rId19" w:history="1">
        <w:r w:rsidRPr="0009441D">
          <w:rPr>
            <w:rStyle w:val="Hyperlink"/>
            <w:rFonts w:ascii="Times New Roman" w:eastAsia="Times New Roman" w:hAnsi="Times New Roman" w:cs="Times New Roman"/>
            <w:snapToGrid w:val="0"/>
            <w:sz w:val="24"/>
            <w:szCs w:val="24"/>
            <w:lang w:eastAsia="de-DE" w:bidi="en-US"/>
          </w:rPr>
          <w:t>https://doi.org/10.1016/j.wasman.2012.01.018</w:t>
        </w:r>
      </w:hyperlink>
      <w:r w:rsidRPr="0009441D">
        <w:rPr>
          <w:rFonts w:ascii="Times New Roman" w:eastAsia="Times New Roman" w:hAnsi="Times New Roman" w:cs="Times New Roman"/>
          <w:snapToGrid w:val="0"/>
          <w:color w:val="000000" w:themeColor="text1"/>
          <w:sz w:val="24"/>
          <w:szCs w:val="24"/>
          <w:lang w:eastAsia="de-DE" w:bidi="en-US"/>
        </w:rPr>
        <w:t xml:space="preserve"> </w:t>
      </w:r>
    </w:p>
    <w:p w:rsidR="0009441D" w:rsidRPr="0009441D" w:rsidRDefault="0009441D" w:rsidP="0009441D">
      <w:pPr>
        <w:widowControl w:val="0"/>
        <w:autoSpaceDE w:val="0"/>
        <w:autoSpaceDN w:val="0"/>
        <w:adjustRightInd w:val="0"/>
        <w:spacing w:after="0"/>
        <w:ind w:left="709" w:hanging="567"/>
        <w:jc w:val="both"/>
        <w:rPr>
          <w:rFonts w:ascii="Times New Roman" w:eastAsia="Times New Roman" w:hAnsi="Times New Roman" w:cs="Times New Roman"/>
          <w:snapToGrid w:val="0"/>
          <w:color w:val="000000" w:themeColor="text1"/>
          <w:sz w:val="24"/>
          <w:szCs w:val="24"/>
          <w:lang w:eastAsia="de-DE" w:bidi="en-US"/>
        </w:rPr>
      </w:pPr>
      <w:r w:rsidRPr="0009441D">
        <w:rPr>
          <w:rFonts w:ascii="Times New Roman" w:eastAsia="Times New Roman" w:hAnsi="Times New Roman" w:cs="Times New Roman"/>
          <w:snapToGrid w:val="0"/>
          <w:color w:val="000000" w:themeColor="text1"/>
          <w:sz w:val="24"/>
          <w:szCs w:val="24"/>
          <w:lang w:eastAsia="de-DE" w:bidi="en-US"/>
        </w:rPr>
        <w:t xml:space="preserve">Fare, Y., Dufumier, M., Loloum, M., Miss, F., Pouye, A., Khastalani, A., &amp; Fall, A. (2017) Analysis and Diagnosis of the Agrarian System in the Niayes Region, Northwest Senegal (West Africa), </w:t>
      </w:r>
      <w:r w:rsidRPr="0009441D">
        <w:rPr>
          <w:rFonts w:ascii="Times New Roman" w:eastAsia="Times New Roman" w:hAnsi="Times New Roman" w:cs="Times New Roman"/>
          <w:i/>
          <w:iCs/>
          <w:snapToGrid w:val="0"/>
          <w:color w:val="000000" w:themeColor="text1"/>
          <w:sz w:val="24"/>
          <w:szCs w:val="24"/>
          <w:lang w:eastAsia="de-DE" w:bidi="en-US"/>
        </w:rPr>
        <w:t>Agriculture</w:t>
      </w:r>
      <w:r w:rsidRPr="0009441D">
        <w:rPr>
          <w:rFonts w:ascii="Times New Roman" w:eastAsia="Times New Roman" w:hAnsi="Times New Roman" w:cs="Times New Roman"/>
          <w:snapToGrid w:val="0"/>
          <w:color w:val="000000" w:themeColor="text1"/>
          <w:sz w:val="24"/>
          <w:szCs w:val="24"/>
          <w:lang w:eastAsia="de-DE" w:bidi="en-US"/>
        </w:rPr>
        <w:t xml:space="preserve"> 7, 59.  </w:t>
      </w:r>
      <w:hyperlink r:id="rId20" w:history="1">
        <w:r w:rsidRPr="0009441D">
          <w:rPr>
            <w:rStyle w:val="Hyperlink"/>
            <w:rFonts w:ascii="Times New Roman" w:eastAsia="Times New Roman" w:hAnsi="Times New Roman" w:cs="Times New Roman"/>
            <w:snapToGrid w:val="0"/>
            <w:sz w:val="24"/>
            <w:szCs w:val="24"/>
            <w:lang w:eastAsia="de-DE" w:bidi="en-US"/>
          </w:rPr>
          <w:t>https://doi.org/10.3390/agriculture7070059</w:t>
        </w:r>
      </w:hyperlink>
      <w:r w:rsidRPr="0009441D">
        <w:rPr>
          <w:rFonts w:ascii="Times New Roman" w:eastAsia="Times New Roman" w:hAnsi="Times New Roman" w:cs="Times New Roman"/>
          <w:snapToGrid w:val="0"/>
          <w:color w:val="000000" w:themeColor="text1"/>
          <w:sz w:val="24"/>
          <w:szCs w:val="24"/>
          <w:lang w:eastAsia="de-DE" w:bidi="en-US"/>
        </w:rPr>
        <w:t xml:space="preserve">   </w:t>
      </w:r>
    </w:p>
    <w:p w:rsidR="0009441D" w:rsidRPr="0009441D" w:rsidRDefault="0009441D" w:rsidP="0009441D">
      <w:pPr>
        <w:widowControl w:val="0"/>
        <w:autoSpaceDE w:val="0"/>
        <w:autoSpaceDN w:val="0"/>
        <w:adjustRightInd w:val="0"/>
        <w:spacing w:after="0"/>
        <w:ind w:left="709" w:hanging="567"/>
        <w:jc w:val="both"/>
        <w:rPr>
          <w:rFonts w:ascii="Times New Roman" w:eastAsia="Times New Roman" w:hAnsi="Times New Roman" w:cs="Times New Roman"/>
          <w:snapToGrid w:val="0"/>
          <w:color w:val="000000" w:themeColor="text1"/>
          <w:sz w:val="24"/>
          <w:szCs w:val="24"/>
          <w:lang w:eastAsia="de-DE" w:bidi="en-US"/>
        </w:rPr>
      </w:pPr>
      <w:r w:rsidRPr="0009441D">
        <w:rPr>
          <w:rFonts w:ascii="Times New Roman" w:eastAsia="Times New Roman" w:hAnsi="Times New Roman" w:cs="Times New Roman"/>
          <w:snapToGrid w:val="0"/>
          <w:color w:val="000000" w:themeColor="text1"/>
          <w:sz w:val="24"/>
          <w:szCs w:val="24"/>
          <w:lang w:eastAsia="de-DE" w:bidi="en-US"/>
        </w:rPr>
        <w:t xml:space="preserve">Faye, A., &amp; Msangi, S. (2018) Rainfall variability and groundwater availability for irrigation in Sub-Saharan Africa: evidence from the Niayes region of Senegal, </w:t>
      </w:r>
      <w:r w:rsidRPr="0009441D">
        <w:rPr>
          <w:rFonts w:ascii="Times New Roman" w:eastAsia="Times New Roman" w:hAnsi="Times New Roman" w:cs="Times New Roman"/>
          <w:i/>
          <w:iCs/>
          <w:snapToGrid w:val="0"/>
          <w:color w:val="000000" w:themeColor="text1"/>
          <w:sz w:val="24"/>
          <w:szCs w:val="24"/>
          <w:lang w:eastAsia="de-DE" w:bidi="en-US"/>
        </w:rPr>
        <w:t>Munich Personal RePEc Archive</w:t>
      </w:r>
      <w:r w:rsidRPr="0009441D">
        <w:rPr>
          <w:rFonts w:ascii="Times New Roman" w:eastAsia="Times New Roman" w:hAnsi="Times New Roman" w:cs="Times New Roman"/>
          <w:snapToGrid w:val="0"/>
          <w:color w:val="000000" w:themeColor="text1"/>
          <w:sz w:val="24"/>
          <w:szCs w:val="24"/>
          <w:lang w:eastAsia="de-DE" w:bidi="en-US"/>
        </w:rPr>
        <w:t xml:space="preserve"> 2625, 1-39. </w:t>
      </w:r>
      <w:hyperlink r:id="rId21" w:history="1">
        <w:r w:rsidRPr="0009441D">
          <w:rPr>
            <w:rStyle w:val="Hyperlink"/>
            <w:rFonts w:ascii="Times New Roman" w:eastAsia="Times New Roman" w:hAnsi="Times New Roman" w:cs="Times New Roman"/>
            <w:snapToGrid w:val="0"/>
            <w:sz w:val="24"/>
            <w:szCs w:val="24"/>
            <w:lang w:eastAsia="de-DE" w:bidi="en-US"/>
          </w:rPr>
          <w:t>https://mpra.ub.uni-muenchen.de/92625/</w:t>
        </w:r>
      </w:hyperlink>
      <w:r w:rsidRPr="0009441D">
        <w:rPr>
          <w:rFonts w:ascii="Times New Roman" w:eastAsia="Times New Roman" w:hAnsi="Times New Roman" w:cs="Times New Roman"/>
          <w:snapToGrid w:val="0"/>
          <w:color w:val="000000" w:themeColor="text1"/>
          <w:sz w:val="24"/>
          <w:szCs w:val="24"/>
          <w:lang w:eastAsia="de-DE" w:bidi="en-US"/>
        </w:rPr>
        <w:t xml:space="preserve">  </w:t>
      </w:r>
    </w:p>
    <w:p w:rsidR="0009441D" w:rsidRPr="0009441D" w:rsidRDefault="0009441D" w:rsidP="0009441D">
      <w:pPr>
        <w:widowControl w:val="0"/>
        <w:autoSpaceDE w:val="0"/>
        <w:autoSpaceDN w:val="0"/>
        <w:adjustRightInd w:val="0"/>
        <w:spacing w:after="0"/>
        <w:ind w:left="709" w:hanging="567"/>
        <w:jc w:val="both"/>
        <w:rPr>
          <w:rFonts w:ascii="Times New Roman" w:eastAsia="Times New Roman" w:hAnsi="Times New Roman" w:cs="Times New Roman"/>
          <w:snapToGrid w:val="0"/>
          <w:color w:val="000000" w:themeColor="text1"/>
          <w:sz w:val="24"/>
          <w:szCs w:val="24"/>
          <w:lang w:eastAsia="de-DE" w:bidi="en-US"/>
        </w:rPr>
      </w:pPr>
      <w:r w:rsidRPr="0009441D">
        <w:rPr>
          <w:rFonts w:ascii="Times New Roman" w:eastAsia="Times New Roman" w:hAnsi="Times New Roman" w:cs="Times New Roman"/>
          <w:snapToGrid w:val="0"/>
          <w:color w:val="000000" w:themeColor="text1"/>
          <w:sz w:val="24"/>
          <w:szCs w:val="24"/>
          <w:lang w:eastAsia="de-DE" w:bidi="en-US"/>
        </w:rPr>
        <w:t xml:space="preserve">Kasirajan, S., &amp; Ngouajio, M. (2012) Polyethylene and Biodegradable Mulches for Agricultural Applications: A Review, </w:t>
      </w:r>
      <w:r w:rsidRPr="0009441D">
        <w:rPr>
          <w:rFonts w:ascii="Times New Roman" w:eastAsia="Times New Roman" w:hAnsi="Times New Roman" w:cs="Times New Roman"/>
          <w:i/>
          <w:iCs/>
          <w:snapToGrid w:val="0"/>
          <w:color w:val="000000" w:themeColor="text1"/>
          <w:sz w:val="24"/>
          <w:szCs w:val="24"/>
          <w:lang w:eastAsia="de-DE" w:bidi="en-US"/>
        </w:rPr>
        <w:t>Agron. Sustain. Dev</w:t>
      </w:r>
      <w:r w:rsidRPr="0009441D">
        <w:rPr>
          <w:rFonts w:ascii="Times New Roman" w:eastAsia="Times New Roman" w:hAnsi="Times New Roman" w:cs="Times New Roman"/>
          <w:snapToGrid w:val="0"/>
          <w:color w:val="000000" w:themeColor="text1"/>
          <w:sz w:val="24"/>
          <w:szCs w:val="24"/>
          <w:lang w:eastAsia="de-DE" w:bidi="en-US"/>
        </w:rPr>
        <w:t xml:space="preserve">. 32, 501-529. </w:t>
      </w:r>
      <w:hyperlink r:id="rId22" w:history="1">
        <w:r w:rsidRPr="0009441D">
          <w:rPr>
            <w:rStyle w:val="Hyperlink"/>
            <w:rFonts w:ascii="Times New Roman" w:eastAsia="Times New Roman" w:hAnsi="Times New Roman" w:cs="Times New Roman"/>
            <w:snapToGrid w:val="0"/>
            <w:sz w:val="24"/>
            <w:szCs w:val="24"/>
            <w:lang w:eastAsia="de-DE" w:bidi="en-US"/>
          </w:rPr>
          <w:t>https://doi.org/10.1007/s13593- 011-0068-3</w:t>
        </w:r>
      </w:hyperlink>
      <w:r w:rsidRPr="0009441D">
        <w:rPr>
          <w:rFonts w:ascii="Times New Roman" w:eastAsia="Times New Roman" w:hAnsi="Times New Roman" w:cs="Times New Roman"/>
          <w:snapToGrid w:val="0"/>
          <w:color w:val="000000" w:themeColor="text1"/>
          <w:sz w:val="24"/>
          <w:szCs w:val="24"/>
          <w:lang w:eastAsia="de-DE" w:bidi="en-US"/>
        </w:rPr>
        <w:t xml:space="preserve">  </w:t>
      </w:r>
    </w:p>
    <w:p w:rsidR="0009441D" w:rsidRPr="0009441D" w:rsidRDefault="0009441D" w:rsidP="0009441D">
      <w:pPr>
        <w:widowControl w:val="0"/>
        <w:autoSpaceDE w:val="0"/>
        <w:autoSpaceDN w:val="0"/>
        <w:adjustRightInd w:val="0"/>
        <w:spacing w:after="0"/>
        <w:ind w:left="709" w:hanging="567"/>
        <w:jc w:val="both"/>
        <w:rPr>
          <w:rFonts w:ascii="Times New Roman" w:eastAsia="Times New Roman" w:hAnsi="Times New Roman" w:cs="Times New Roman"/>
          <w:snapToGrid w:val="0"/>
          <w:color w:val="000000" w:themeColor="text1"/>
          <w:sz w:val="24"/>
          <w:szCs w:val="24"/>
          <w:lang w:eastAsia="de-DE" w:bidi="en-US"/>
        </w:rPr>
      </w:pPr>
      <w:r w:rsidRPr="0009441D">
        <w:rPr>
          <w:rFonts w:ascii="Times New Roman" w:eastAsia="Times New Roman" w:hAnsi="Times New Roman" w:cs="Times New Roman"/>
          <w:snapToGrid w:val="0"/>
          <w:color w:val="000000" w:themeColor="text1"/>
          <w:sz w:val="24"/>
          <w:szCs w:val="24"/>
          <w:lang w:eastAsia="de-DE" w:bidi="en-US"/>
        </w:rPr>
        <w:t xml:space="preserve">Lebreton, L.C.M. (2017) River plastic emissions to the world’s oceans, </w:t>
      </w:r>
      <w:r w:rsidRPr="0009441D">
        <w:rPr>
          <w:rFonts w:ascii="Times New Roman" w:eastAsia="Times New Roman" w:hAnsi="Times New Roman" w:cs="Times New Roman"/>
          <w:i/>
          <w:iCs/>
          <w:snapToGrid w:val="0"/>
          <w:color w:val="000000" w:themeColor="text1"/>
          <w:sz w:val="24"/>
          <w:szCs w:val="24"/>
          <w:lang w:eastAsia="de-DE" w:bidi="en-US"/>
        </w:rPr>
        <w:t>Nat. Commun</w:t>
      </w:r>
      <w:r w:rsidRPr="0009441D">
        <w:rPr>
          <w:rFonts w:ascii="Times New Roman" w:eastAsia="Times New Roman" w:hAnsi="Times New Roman" w:cs="Times New Roman"/>
          <w:snapToGrid w:val="0"/>
          <w:color w:val="000000" w:themeColor="text1"/>
          <w:sz w:val="24"/>
          <w:szCs w:val="24"/>
          <w:lang w:eastAsia="de-DE" w:bidi="en-US"/>
        </w:rPr>
        <w:t xml:space="preserve">. 8, 15-21. </w:t>
      </w:r>
      <w:hyperlink r:id="rId23" w:history="1">
        <w:r w:rsidRPr="0009441D">
          <w:rPr>
            <w:rStyle w:val="Hyperlink"/>
            <w:rFonts w:ascii="Times New Roman" w:eastAsia="Times New Roman" w:hAnsi="Times New Roman" w:cs="Times New Roman"/>
            <w:snapToGrid w:val="0"/>
            <w:sz w:val="24"/>
            <w:szCs w:val="24"/>
            <w:lang w:eastAsia="de-DE" w:bidi="en-US"/>
          </w:rPr>
          <w:t>https://doi.org/10.1038/ncomms15611</w:t>
        </w:r>
      </w:hyperlink>
      <w:r w:rsidRPr="0009441D">
        <w:rPr>
          <w:rFonts w:ascii="Times New Roman" w:eastAsia="Times New Roman" w:hAnsi="Times New Roman" w:cs="Times New Roman"/>
          <w:snapToGrid w:val="0"/>
          <w:color w:val="000000" w:themeColor="text1"/>
          <w:sz w:val="24"/>
          <w:szCs w:val="24"/>
          <w:lang w:eastAsia="de-DE" w:bidi="en-US"/>
        </w:rPr>
        <w:t xml:space="preserve">   </w:t>
      </w:r>
    </w:p>
    <w:p w:rsidR="0009441D" w:rsidRPr="0009441D" w:rsidRDefault="0009441D" w:rsidP="0009441D">
      <w:pPr>
        <w:widowControl w:val="0"/>
        <w:autoSpaceDE w:val="0"/>
        <w:autoSpaceDN w:val="0"/>
        <w:adjustRightInd w:val="0"/>
        <w:spacing w:after="0"/>
        <w:ind w:left="709" w:hanging="567"/>
        <w:jc w:val="both"/>
        <w:rPr>
          <w:rFonts w:ascii="Times New Roman" w:eastAsia="Times New Roman" w:hAnsi="Times New Roman" w:cs="Times New Roman"/>
          <w:snapToGrid w:val="0"/>
          <w:color w:val="000000" w:themeColor="text1"/>
          <w:sz w:val="24"/>
          <w:szCs w:val="24"/>
          <w:lang w:eastAsia="de-DE" w:bidi="en-US"/>
        </w:rPr>
      </w:pPr>
      <w:r w:rsidRPr="0009441D">
        <w:rPr>
          <w:rFonts w:ascii="Times New Roman" w:eastAsia="Times New Roman" w:hAnsi="Times New Roman" w:cs="Times New Roman"/>
          <w:snapToGrid w:val="0"/>
          <w:color w:val="000000" w:themeColor="text1"/>
          <w:sz w:val="24"/>
          <w:szCs w:val="24"/>
          <w:lang w:eastAsia="de-DE" w:bidi="en-US"/>
        </w:rPr>
        <w:t xml:space="preserve">Maraveas, C. (2020) Environmental Sustainability of Plastic in Agriculture, </w:t>
      </w:r>
      <w:r w:rsidRPr="0009441D">
        <w:rPr>
          <w:rFonts w:ascii="Times New Roman" w:eastAsia="Times New Roman" w:hAnsi="Times New Roman" w:cs="Times New Roman"/>
          <w:i/>
          <w:iCs/>
          <w:snapToGrid w:val="0"/>
          <w:color w:val="000000" w:themeColor="text1"/>
          <w:sz w:val="24"/>
          <w:szCs w:val="24"/>
          <w:lang w:eastAsia="de-DE" w:bidi="en-US"/>
        </w:rPr>
        <w:t>Agriculture</w:t>
      </w:r>
      <w:r w:rsidRPr="0009441D">
        <w:rPr>
          <w:rFonts w:ascii="Times New Roman" w:eastAsia="Times New Roman" w:hAnsi="Times New Roman" w:cs="Times New Roman"/>
          <w:snapToGrid w:val="0"/>
          <w:color w:val="000000" w:themeColor="text1"/>
          <w:sz w:val="24"/>
          <w:szCs w:val="24"/>
          <w:lang w:eastAsia="de-DE" w:bidi="en-US"/>
        </w:rPr>
        <w:t xml:space="preserve"> 10, 1-15. </w:t>
      </w:r>
      <w:hyperlink r:id="rId24" w:history="1">
        <w:r w:rsidRPr="0009441D">
          <w:rPr>
            <w:rStyle w:val="Hyperlink"/>
            <w:rFonts w:ascii="Times New Roman" w:eastAsia="Times New Roman" w:hAnsi="Times New Roman" w:cs="Times New Roman"/>
            <w:snapToGrid w:val="0"/>
            <w:sz w:val="24"/>
            <w:szCs w:val="24"/>
            <w:lang w:eastAsia="de-DE" w:bidi="en-US"/>
          </w:rPr>
          <w:t>https://doi.org/10.3390/agriculture10080310</w:t>
        </w:r>
      </w:hyperlink>
      <w:r w:rsidRPr="0009441D">
        <w:rPr>
          <w:rFonts w:ascii="Times New Roman" w:eastAsia="Times New Roman" w:hAnsi="Times New Roman" w:cs="Times New Roman"/>
          <w:snapToGrid w:val="0"/>
          <w:color w:val="000000" w:themeColor="text1"/>
          <w:sz w:val="24"/>
          <w:szCs w:val="24"/>
          <w:lang w:eastAsia="de-DE" w:bidi="en-US"/>
        </w:rPr>
        <w:t xml:space="preserve">   </w:t>
      </w:r>
    </w:p>
    <w:p w:rsidR="0009441D" w:rsidRPr="0009441D" w:rsidRDefault="0009441D" w:rsidP="0009441D">
      <w:pPr>
        <w:widowControl w:val="0"/>
        <w:autoSpaceDE w:val="0"/>
        <w:autoSpaceDN w:val="0"/>
        <w:adjustRightInd w:val="0"/>
        <w:spacing w:after="0"/>
        <w:ind w:left="709" w:hanging="567"/>
        <w:jc w:val="both"/>
        <w:rPr>
          <w:rFonts w:ascii="Times New Roman" w:eastAsia="Times New Roman" w:hAnsi="Times New Roman" w:cs="Times New Roman"/>
          <w:snapToGrid w:val="0"/>
          <w:color w:val="000000" w:themeColor="text1"/>
          <w:sz w:val="24"/>
          <w:szCs w:val="24"/>
          <w:lang w:eastAsia="de-DE" w:bidi="en-US"/>
        </w:rPr>
      </w:pPr>
      <w:r w:rsidRPr="0009441D">
        <w:rPr>
          <w:rFonts w:ascii="Times New Roman" w:eastAsia="Times New Roman" w:hAnsi="Times New Roman" w:cs="Times New Roman"/>
          <w:snapToGrid w:val="0"/>
          <w:color w:val="000000" w:themeColor="text1"/>
          <w:sz w:val="24"/>
          <w:szCs w:val="24"/>
          <w:lang w:eastAsia="de-DE" w:bidi="en-US"/>
        </w:rPr>
        <w:t xml:space="preserve">Mouhamadou, N.N., Diallo, L., Niang, S., &amp; Sy, B.A. (2020) Territorial Dynamics of the Niayes: Economic Differences Between the Mining Industry and Agriculture (Northern Coast of Senegal), </w:t>
      </w:r>
      <w:r w:rsidRPr="0009441D">
        <w:rPr>
          <w:rFonts w:ascii="Times New Roman" w:eastAsia="Times New Roman" w:hAnsi="Times New Roman" w:cs="Times New Roman"/>
          <w:i/>
          <w:iCs/>
          <w:snapToGrid w:val="0"/>
          <w:color w:val="000000" w:themeColor="text1"/>
          <w:sz w:val="24"/>
          <w:szCs w:val="24"/>
          <w:lang w:eastAsia="de-DE" w:bidi="en-US"/>
        </w:rPr>
        <w:t>Eur. Sci. J.</w:t>
      </w:r>
      <w:r w:rsidRPr="0009441D">
        <w:rPr>
          <w:rFonts w:ascii="Times New Roman" w:eastAsia="Times New Roman" w:hAnsi="Times New Roman" w:cs="Times New Roman"/>
          <w:snapToGrid w:val="0"/>
          <w:color w:val="000000" w:themeColor="text1"/>
          <w:sz w:val="24"/>
          <w:szCs w:val="24"/>
          <w:lang w:eastAsia="de-DE" w:bidi="en-US"/>
        </w:rPr>
        <w:t xml:space="preserve"> 16, 152-171.  </w:t>
      </w:r>
      <w:hyperlink r:id="rId25" w:history="1">
        <w:r w:rsidRPr="0009441D">
          <w:rPr>
            <w:rStyle w:val="Hyperlink"/>
            <w:rFonts w:ascii="Times New Roman" w:eastAsia="Times New Roman" w:hAnsi="Times New Roman" w:cs="Times New Roman"/>
            <w:snapToGrid w:val="0"/>
            <w:sz w:val="24"/>
            <w:szCs w:val="24"/>
            <w:lang w:eastAsia="de-DE" w:bidi="en-US"/>
          </w:rPr>
          <w:t>https://doi.org/10.4000/vertigo.17030</w:t>
        </w:r>
      </w:hyperlink>
      <w:r w:rsidRPr="0009441D">
        <w:rPr>
          <w:rFonts w:ascii="Times New Roman" w:eastAsia="Times New Roman" w:hAnsi="Times New Roman" w:cs="Times New Roman"/>
          <w:snapToGrid w:val="0"/>
          <w:color w:val="000000" w:themeColor="text1"/>
          <w:sz w:val="24"/>
          <w:szCs w:val="24"/>
          <w:lang w:eastAsia="de-DE" w:bidi="en-US"/>
        </w:rPr>
        <w:t xml:space="preserve"> </w:t>
      </w:r>
    </w:p>
    <w:p w:rsidR="0009441D" w:rsidRPr="0009441D" w:rsidRDefault="0009441D" w:rsidP="0009441D">
      <w:pPr>
        <w:widowControl w:val="0"/>
        <w:autoSpaceDE w:val="0"/>
        <w:autoSpaceDN w:val="0"/>
        <w:adjustRightInd w:val="0"/>
        <w:spacing w:after="0"/>
        <w:ind w:left="709" w:hanging="567"/>
        <w:jc w:val="both"/>
        <w:rPr>
          <w:rFonts w:ascii="Times New Roman" w:eastAsia="Times New Roman" w:hAnsi="Times New Roman" w:cs="Times New Roman"/>
          <w:snapToGrid w:val="0"/>
          <w:color w:val="000000" w:themeColor="text1"/>
          <w:sz w:val="24"/>
          <w:szCs w:val="24"/>
          <w:lang w:eastAsia="de-DE" w:bidi="en-US"/>
        </w:rPr>
      </w:pPr>
      <w:r w:rsidRPr="0009441D">
        <w:rPr>
          <w:rFonts w:ascii="Times New Roman" w:eastAsia="Times New Roman" w:hAnsi="Times New Roman" w:cs="Times New Roman"/>
          <w:snapToGrid w:val="0"/>
          <w:color w:val="000000" w:themeColor="text1"/>
          <w:sz w:val="24"/>
          <w:szCs w:val="24"/>
          <w:lang w:eastAsia="de-DE" w:bidi="en-US"/>
        </w:rPr>
        <w:t xml:space="preserve">Ndiaye, A., Bentaleb, I., Favier, C., Fourel, F., Sebag, D., Fall, M., Giresse, P., &amp; Diouf, B. (2022) Reconstruction of the holocene climate and environmental changes of Niayes peat bog in northern coast of Senegal (NW Africa) based on stable isotopes and charcoals analysis, </w:t>
      </w:r>
      <w:r w:rsidRPr="0009441D">
        <w:rPr>
          <w:rFonts w:ascii="Times New Roman" w:eastAsia="Times New Roman" w:hAnsi="Times New Roman" w:cs="Times New Roman"/>
          <w:i/>
          <w:iCs/>
          <w:snapToGrid w:val="0"/>
          <w:color w:val="000000" w:themeColor="text1"/>
          <w:sz w:val="24"/>
          <w:szCs w:val="24"/>
          <w:lang w:eastAsia="de-DE" w:bidi="en-US"/>
        </w:rPr>
        <w:t>Quat. Sci. Rev</w:t>
      </w:r>
      <w:r w:rsidRPr="0009441D">
        <w:rPr>
          <w:rFonts w:ascii="Times New Roman" w:eastAsia="Times New Roman" w:hAnsi="Times New Roman" w:cs="Times New Roman"/>
          <w:snapToGrid w:val="0"/>
          <w:color w:val="000000" w:themeColor="text1"/>
          <w:sz w:val="24"/>
          <w:szCs w:val="24"/>
          <w:lang w:eastAsia="de-DE" w:bidi="en-US"/>
        </w:rPr>
        <w:t xml:space="preserve">. 289, 107609.  </w:t>
      </w:r>
      <w:hyperlink r:id="rId26" w:history="1">
        <w:r w:rsidRPr="0009441D">
          <w:rPr>
            <w:rStyle w:val="Hyperlink"/>
            <w:rFonts w:ascii="Times New Roman" w:eastAsia="Times New Roman" w:hAnsi="Times New Roman" w:cs="Times New Roman"/>
            <w:snapToGrid w:val="0"/>
            <w:sz w:val="24"/>
            <w:szCs w:val="24"/>
            <w:lang w:eastAsia="de-DE" w:bidi="en-US"/>
          </w:rPr>
          <w:t>https://doi.org/10.1016/j.quascirev.2022.107609</w:t>
        </w:r>
      </w:hyperlink>
      <w:r w:rsidRPr="0009441D">
        <w:rPr>
          <w:rFonts w:ascii="Times New Roman" w:eastAsia="Times New Roman" w:hAnsi="Times New Roman" w:cs="Times New Roman"/>
          <w:snapToGrid w:val="0"/>
          <w:color w:val="000000" w:themeColor="text1"/>
          <w:sz w:val="24"/>
          <w:szCs w:val="24"/>
          <w:lang w:eastAsia="de-DE" w:bidi="en-US"/>
        </w:rPr>
        <w:t xml:space="preserve">    </w:t>
      </w:r>
    </w:p>
    <w:p w:rsidR="0009441D" w:rsidRPr="0009441D" w:rsidRDefault="0009441D" w:rsidP="0009441D">
      <w:pPr>
        <w:widowControl w:val="0"/>
        <w:autoSpaceDE w:val="0"/>
        <w:autoSpaceDN w:val="0"/>
        <w:adjustRightInd w:val="0"/>
        <w:spacing w:after="0"/>
        <w:ind w:left="709" w:hanging="567"/>
        <w:jc w:val="both"/>
        <w:rPr>
          <w:rFonts w:ascii="Times New Roman" w:eastAsia="Times New Roman" w:hAnsi="Times New Roman" w:cs="Times New Roman"/>
          <w:snapToGrid w:val="0"/>
          <w:color w:val="000000" w:themeColor="text1"/>
          <w:sz w:val="24"/>
          <w:szCs w:val="24"/>
          <w:lang w:eastAsia="de-DE" w:bidi="en-US"/>
        </w:rPr>
      </w:pPr>
      <w:r w:rsidRPr="0009441D">
        <w:rPr>
          <w:rFonts w:ascii="Times New Roman" w:eastAsia="Times New Roman" w:hAnsi="Times New Roman" w:cs="Times New Roman"/>
          <w:snapToGrid w:val="0"/>
          <w:color w:val="000000" w:themeColor="text1"/>
          <w:sz w:val="24"/>
          <w:szCs w:val="24"/>
          <w:lang w:eastAsia="de-DE" w:bidi="en-US"/>
        </w:rPr>
        <w:t xml:space="preserve">Ndiaye, O., Diallo, A., Matty, F., Thiaw, A., Fall, R.D., &amp; Guisse, A. (2012) Caractérisation des sols de la zone des Niayes de Pikine et de Saint Louis (Sénégal), </w:t>
      </w:r>
      <w:r w:rsidRPr="0009441D">
        <w:rPr>
          <w:rFonts w:ascii="Times New Roman" w:eastAsia="Times New Roman" w:hAnsi="Times New Roman" w:cs="Times New Roman"/>
          <w:i/>
          <w:iCs/>
          <w:snapToGrid w:val="0"/>
          <w:color w:val="000000" w:themeColor="text1"/>
          <w:sz w:val="24"/>
          <w:szCs w:val="24"/>
          <w:lang w:eastAsia="de-DE" w:bidi="en-US"/>
        </w:rPr>
        <w:t>Int. J. Biol. Chem. Sci</w:t>
      </w:r>
      <w:r w:rsidRPr="0009441D">
        <w:rPr>
          <w:rFonts w:ascii="Times New Roman" w:eastAsia="Times New Roman" w:hAnsi="Times New Roman" w:cs="Times New Roman"/>
          <w:snapToGrid w:val="0"/>
          <w:color w:val="000000" w:themeColor="text1"/>
          <w:sz w:val="24"/>
          <w:szCs w:val="24"/>
          <w:lang w:eastAsia="de-DE" w:bidi="en-US"/>
        </w:rPr>
        <w:t xml:space="preserve">. 6, 519-528. </w:t>
      </w:r>
      <w:hyperlink r:id="rId27" w:history="1">
        <w:r w:rsidRPr="0009441D">
          <w:rPr>
            <w:rStyle w:val="Hyperlink"/>
            <w:rFonts w:ascii="Times New Roman" w:eastAsia="Times New Roman" w:hAnsi="Times New Roman" w:cs="Times New Roman"/>
            <w:snapToGrid w:val="0"/>
            <w:sz w:val="24"/>
            <w:szCs w:val="24"/>
            <w:lang w:eastAsia="de-DE" w:bidi="en-US"/>
          </w:rPr>
          <w:t>https://doi.org/10.4314/ijbcs.v6i1.46</w:t>
        </w:r>
      </w:hyperlink>
      <w:r w:rsidRPr="0009441D">
        <w:rPr>
          <w:rFonts w:ascii="Times New Roman" w:eastAsia="Times New Roman" w:hAnsi="Times New Roman" w:cs="Times New Roman"/>
          <w:snapToGrid w:val="0"/>
          <w:color w:val="000000" w:themeColor="text1"/>
          <w:sz w:val="24"/>
          <w:szCs w:val="24"/>
          <w:lang w:eastAsia="de-DE" w:bidi="en-US"/>
        </w:rPr>
        <w:t xml:space="preserve">  </w:t>
      </w:r>
    </w:p>
    <w:p w:rsidR="0009441D" w:rsidRPr="0009441D" w:rsidRDefault="0009441D" w:rsidP="0009441D">
      <w:pPr>
        <w:widowControl w:val="0"/>
        <w:autoSpaceDE w:val="0"/>
        <w:autoSpaceDN w:val="0"/>
        <w:adjustRightInd w:val="0"/>
        <w:spacing w:after="0"/>
        <w:ind w:left="709" w:hanging="567"/>
        <w:jc w:val="both"/>
        <w:rPr>
          <w:rFonts w:ascii="Times New Roman" w:eastAsia="Times New Roman" w:hAnsi="Times New Roman" w:cs="Times New Roman"/>
          <w:snapToGrid w:val="0"/>
          <w:color w:val="000000" w:themeColor="text1"/>
          <w:sz w:val="24"/>
          <w:szCs w:val="24"/>
          <w:lang w:eastAsia="de-DE" w:bidi="en-US"/>
        </w:rPr>
      </w:pPr>
      <w:r w:rsidRPr="0009441D">
        <w:rPr>
          <w:rFonts w:ascii="Times New Roman" w:eastAsia="Times New Roman" w:hAnsi="Times New Roman" w:cs="Times New Roman"/>
          <w:snapToGrid w:val="0"/>
          <w:color w:val="000000" w:themeColor="text1"/>
          <w:sz w:val="24"/>
          <w:szCs w:val="24"/>
          <w:lang w:eastAsia="de-DE" w:bidi="en-US"/>
        </w:rPr>
        <w:t xml:space="preserve">Oberoi, I.S, Rajkumar, P., &amp; Das, S. (2021), Disposal and recycling of plastics, </w:t>
      </w:r>
      <w:r w:rsidRPr="0009441D">
        <w:rPr>
          <w:rFonts w:ascii="Times New Roman" w:eastAsia="Times New Roman" w:hAnsi="Times New Roman" w:cs="Times New Roman"/>
          <w:i/>
          <w:iCs/>
          <w:snapToGrid w:val="0"/>
          <w:color w:val="000000" w:themeColor="text1"/>
          <w:sz w:val="24"/>
          <w:szCs w:val="24"/>
          <w:lang w:eastAsia="de-DE" w:bidi="en-US"/>
        </w:rPr>
        <w:t>Mater. Today</w:t>
      </w:r>
      <w:r w:rsidRPr="0009441D">
        <w:rPr>
          <w:rFonts w:ascii="Times New Roman" w:eastAsia="Times New Roman" w:hAnsi="Times New Roman" w:cs="Times New Roman"/>
          <w:snapToGrid w:val="0"/>
          <w:color w:val="000000" w:themeColor="text1"/>
          <w:sz w:val="24"/>
          <w:szCs w:val="24"/>
          <w:lang w:eastAsia="de-DE" w:bidi="en-US"/>
        </w:rPr>
        <w:t xml:space="preserve">: Proceedings 17, 7875-7880.  </w:t>
      </w:r>
      <w:hyperlink r:id="rId28" w:history="1">
        <w:r w:rsidRPr="0009441D">
          <w:rPr>
            <w:rStyle w:val="Hyperlink"/>
            <w:rFonts w:ascii="Times New Roman" w:eastAsia="Times New Roman" w:hAnsi="Times New Roman" w:cs="Times New Roman"/>
            <w:snapToGrid w:val="0"/>
            <w:sz w:val="24"/>
            <w:szCs w:val="24"/>
            <w:lang w:eastAsia="de-DE" w:bidi="en-US"/>
          </w:rPr>
          <w:t>https://doi.org/10.1016/j.matpr.2021.02.562</w:t>
        </w:r>
      </w:hyperlink>
      <w:r w:rsidRPr="0009441D">
        <w:rPr>
          <w:rFonts w:ascii="Times New Roman" w:eastAsia="Times New Roman" w:hAnsi="Times New Roman" w:cs="Times New Roman"/>
          <w:snapToGrid w:val="0"/>
          <w:color w:val="000000" w:themeColor="text1"/>
          <w:sz w:val="24"/>
          <w:szCs w:val="24"/>
          <w:lang w:eastAsia="de-DE" w:bidi="en-US"/>
        </w:rPr>
        <w:t xml:space="preserve">  </w:t>
      </w:r>
    </w:p>
    <w:p w:rsidR="0009441D" w:rsidRPr="0009441D" w:rsidRDefault="0009441D" w:rsidP="0009441D">
      <w:pPr>
        <w:widowControl w:val="0"/>
        <w:autoSpaceDE w:val="0"/>
        <w:autoSpaceDN w:val="0"/>
        <w:adjustRightInd w:val="0"/>
        <w:spacing w:after="0"/>
        <w:ind w:left="709" w:hanging="567"/>
        <w:jc w:val="both"/>
        <w:rPr>
          <w:rFonts w:ascii="Times New Roman" w:eastAsia="Times New Roman" w:hAnsi="Times New Roman" w:cs="Times New Roman"/>
          <w:snapToGrid w:val="0"/>
          <w:color w:val="000000" w:themeColor="text1"/>
          <w:sz w:val="24"/>
          <w:szCs w:val="24"/>
          <w:lang w:eastAsia="de-DE" w:bidi="en-US"/>
        </w:rPr>
      </w:pPr>
      <w:r w:rsidRPr="0009441D">
        <w:rPr>
          <w:rFonts w:ascii="Times New Roman" w:eastAsia="Times New Roman" w:hAnsi="Times New Roman" w:cs="Times New Roman"/>
          <w:snapToGrid w:val="0"/>
          <w:color w:val="000000" w:themeColor="text1"/>
          <w:sz w:val="24"/>
          <w:szCs w:val="24"/>
          <w:lang w:eastAsia="de-DE" w:bidi="en-US"/>
        </w:rPr>
        <w:t xml:space="preserve">Picuno, P. (2014). Innovative Material and Improved Technical Design for a Sustainable Exploitation of Agricultural Plastic Film, </w:t>
      </w:r>
      <w:r w:rsidRPr="0009441D">
        <w:rPr>
          <w:rFonts w:ascii="Times New Roman" w:eastAsia="Times New Roman" w:hAnsi="Times New Roman" w:cs="Times New Roman"/>
          <w:i/>
          <w:iCs/>
          <w:snapToGrid w:val="0"/>
          <w:color w:val="000000" w:themeColor="text1"/>
          <w:sz w:val="24"/>
          <w:szCs w:val="24"/>
          <w:lang w:eastAsia="de-DE" w:bidi="en-US"/>
        </w:rPr>
        <w:t>Polym. Plast. Techno Eng.</w:t>
      </w:r>
      <w:r w:rsidRPr="0009441D">
        <w:rPr>
          <w:rFonts w:ascii="Times New Roman" w:eastAsia="Times New Roman" w:hAnsi="Times New Roman" w:cs="Times New Roman"/>
          <w:snapToGrid w:val="0"/>
          <w:color w:val="000000" w:themeColor="text1"/>
          <w:sz w:val="24"/>
          <w:szCs w:val="24"/>
          <w:lang w:eastAsia="de-DE" w:bidi="en-US"/>
        </w:rPr>
        <w:t xml:space="preserve"> 53, 1000-1011.  </w:t>
      </w:r>
      <w:hyperlink r:id="rId29" w:history="1">
        <w:r w:rsidRPr="0009441D">
          <w:rPr>
            <w:rStyle w:val="Hyperlink"/>
            <w:rFonts w:ascii="Times New Roman" w:eastAsia="Times New Roman" w:hAnsi="Times New Roman" w:cs="Times New Roman"/>
            <w:snapToGrid w:val="0"/>
            <w:sz w:val="24"/>
            <w:szCs w:val="24"/>
            <w:lang w:eastAsia="de-DE" w:bidi="en-US"/>
          </w:rPr>
          <w:t>https://doi.org/10.1080/03602559.2014.886056</w:t>
        </w:r>
      </w:hyperlink>
    </w:p>
    <w:p w:rsidR="0009441D" w:rsidRPr="0009441D" w:rsidRDefault="0009441D" w:rsidP="0009441D">
      <w:pPr>
        <w:widowControl w:val="0"/>
        <w:autoSpaceDE w:val="0"/>
        <w:autoSpaceDN w:val="0"/>
        <w:adjustRightInd w:val="0"/>
        <w:spacing w:after="0"/>
        <w:ind w:left="709" w:hanging="567"/>
        <w:jc w:val="both"/>
        <w:rPr>
          <w:rFonts w:ascii="Times New Roman" w:eastAsia="Times New Roman" w:hAnsi="Times New Roman" w:cs="Times New Roman"/>
          <w:snapToGrid w:val="0"/>
          <w:color w:val="000000" w:themeColor="text1"/>
          <w:sz w:val="24"/>
          <w:szCs w:val="24"/>
          <w:lang w:eastAsia="de-DE" w:bidi="en-US"/>
        </w:rPr>
      </w:pPr>
      <w:r w:rsidRPr="0009441D">
        <w:rPr>
          <w:rFonts w:ascii="Times New Roman" w:eastAsia="Times New Roman" w:hAnsi="Times New Roman" w:cs="Times New Roman"/>
          <w:snapToGrid w:val="0"/>
          <w:color w:val="000000" w:themeColor="text1"/>
          <w:sz w:val="24"/>
          <w:szCs w:val="24"/>
          <w:lang w:eastAsia="de-DE" w:bidi="en-US"/>
        </w:rPr>
        <w:t xml:space="preserve"> Sakin, E., Dilekoğlu, M.F., Yanardağ, İ.H. (2025) Unseen threat: The devastating impact of microplastics on soil health in agricultural lands, CATENA 253, 108904. </w:t>
      </w:r>
      <w:hyperlink r:id="rId30" w:history="1">
        <w:r w:rsidRPr="0009441D">
          <w:rPr>
            <w:rStyle w:val="Hyperlink"/>
            <w:rFonts w:ascii="Times New Roman" w:eastAsia="Times New Roman" w:hAnsi="Times New Roman" w:cs="Times New Roman"/>
            <w:snapToGrid w:val="0"/>
            <w:sz w:val="24"/>
            <w:szCs w:val="24"/>
            <w:lang w:eastAsia="de-DE" w:bidi="en-US"/>
          </w:rPr>
          <w:t>https://doi.org/10.1016/j.catena.2025.108904</w:t>
        </w:r>
      </w:hyperlink>
      <w:r w:rsidRPr="0009441D">
        <w:rPr>
          <w:rFonts w:ascii="Times New Roman" w:eastAsia="Times New Roman" w:hAnsi="Times New Roman" w:cs="Times New Roman"/>
          <w:snapToGrid w:val="0"/>
          <w:color w:val="000000" w:themeColor="text1"/>
          <w:sz w:val="24"/>
          <w:szCs w:val="24"/>
          <w:lang w:eastAsia="de-DE" w:bidi="en-US"/>
        </w:rPr>
        <w:t xml:space="preserve">     </w:t>
      </w:r>
    </w:p>
    <w:p w:rsidR="0009441D" w:rsidRPr="0009441D" w:rsidRDefault="0009441D" w:rsidP="0009441D">
      <w:pPr>
        <w:widowControl w:val="0"/>
        <w:autoSpaceDE w:val="0"/>
        <w:autoSpaceDN w:val="0"/>
        <w:adjustRightInd w:val="0"/>
        <w:spacing w:after="0"/>
        <w:ind w:left="709" w:hanging="567"/>
        <w:jc w:val="both"/>
        <w:rPr>
          <w:rFonts w:ascii="Times New Roman" w:eastAsia="Times New Roman" w:hAnsi="Times New Roman" w:cs="Times New Roman"/>
          <w:snapToGrid w:val="0"/>
          <w:color w:val="000000" w:themeColor="text1"/>
          <w:sz w:val="24"/>
          <w:szCs w:val="24"/>
          <w:lang w:eastAsia="de-DE" w:bidi="en-US"/>
        </w:rPr>
      </w:pPr>
      <w:r w:rsidRPr="0009441D">
        <w:rPr>
          <w:rFonts w:ascii="Times New Roman" w:eastAsia="Times New Roman" w:hAnsi="Times New Roman" w:cs="Times New Roman"/>
          <w:snapToGrid w:val="0"/>
          <w:color w:val="000000" w:themeColor="text1"/>
          <w:sz w:val="24"/>
          <w:szCs w:val="24"/>
          <w:lang w:eastAsia="de-DE" w:bidi="en-US"/>
        </w:rPr>
        <w:t xml:space="preserve">Sall, M., &amp; Vanclooster, M. (2009) Assessing the well water pollution problem by nitrates in the small scale farming systems of the Niayes region, Senegal, </w:t>
      </w:r>
      <w:r w:rsidRPr="0009441D">
        <w:rPr>
          <w:rFonts w:ascii="Times New Roman" w:eastAsia="Times New Roman" w:hAnsi="Times New Roman" w:cs="Times New Roman"/>
          <w:i/>
          <w:iCs/>
          <w:snapToGrid w:val="0"/>
          <w:color w:val="000000" w:themeColor="text1"/>
          <w:sz w:val="24"/>
          <w:szCs w:val="24"/>
          <w:lang w:eastAsia="de-DE" w:bidi="en-US"/>
        </w:rPr>
        <w:t>Agric. Water Manag</w:t>
      </w:r>
      <w:r w:rsidRPr="0009441D">
        <w:rPr>
          <w:rFonts w:ascii="Times New Roman" w:eastAsia="Times New Roman" w:hAnsi="Times New Roman" w:cs="Times New Roman"/>
          <w:snapToGrid w:val="0"/>
          <w:color w:val="000000" w:themeColor="text1"/>
          <w:sz w:val="24"/>
          <w:szCs w:val="24"/>
          <w:lang w:eastAsia="de-DE" w:bidi="en-US"/>
        </w:rPr>
        <w:t xml:space="preserve">. 96, 1360-1368.  </w:t>
      </w:r>
      <w:hyperlink r:id="rId31" w:history="1">
        <w:r w:rsidRPr="0009441D">
          <w:rPr>
            <w:rStyle w:val="Hyperlink"/>
            <w:rFonts w:ascii="Times New Roman" w:eastAsia="Times New Roman" w:hAnsi="Times New Roman" w:cs="Times New Roman"/>
            <w:snapToGrid w:val="0"/>
            <w:sz w:val="24"/>
            <w:szCs w:val="24"/>
            <w:lang w:eastAsia="de-DE" w:bidi="en-US"/>
          </w:rPr>
          <w:t>https://doi.org/10.1016/j.agwat.2009.04.010</w:t>
        </w:r>
      </w:hyperlink>
      <w:r w:rsidRPr="0009441D">
        <w:rPr>
          <w:rFonts w:ascii="Times New Roman" w:eastAsia="Times New Roman" w:hAnsi="Times New Roman" w:cs="Times New Roman"/>
          <w:snapToGrid w:val="0"/>
          <w:color w:val="000000" w:themeColor="text1"/>
          <w:sz w:val="24"/>
          <w:szCs w:val="24"/>
          <w:lang w:eastAsia="de-DE" w:bidi="en-US"/>
        </w:rPr>
        <w:t xml:space="preserve">   </w:t>
      </w:r>
    </w:p>
    <w:p w:rsidR="0009441D" w:rsidRPr="0009441D" w:rsidRDefault="0009441D" w:rsidP="0009441D">
      <w:pPr>
        <w:widowControl w:val="0"/>
        <w:autoSpaceDE w:val="0"/>
        <w:autoSpaceDN w:val="0"/>
        <w:adjustRightInd w:val="0"/>
        <w:spacing w:after="0"/>
        <w:ind w:left="709" w:hanging="567"/>
        <w:jc w:val="both"/>
        <w:rPr>
          <w:rFonts w:ascii="Times New Roman" w:eastAsia="Times New Roman" w:hAnsi="Times New Roman" w:cs="Times New Roman"/>
          <w:snapToGrid w:val="0"/>
          <w:color w:val="000000" w:themeColor="text1"/>
          <w:sz w:val="24"/>
          <w:szCs w:val="24"/>
          <w:lang w:eastAsia="de-DE" w:bidi="en-US"/>
        </w:rPr>
      </w:pPr>
      <w:r w:rsidRPr="0009441D">
        <w:rPr>
          <w:rFonts w:ascii="Times New Roman" w:eastAsia="Times New Roman" w:hAnsi="Times New Roman" w:cs="Times New Roman"/>
          <w:snapToGrid w:val="0"/>
          <w:color w:val="000000" w:themeColor="text1"/>
          <w:sz w:val="24"/>
          <w:szCs w:val="24"/>
          <w:lang w:eastAsia="de-DE" w:bidi="en-US"/>
        </w:rPr>
        <w:t xml:space="preserve">Schefer, R.B., Koestel, J., Mitrano, D.M. (2025) Minimal vertical transport of microplastics in soil over two years with little impact of plastics on soil macropore networks, Commun. Earth Environ. 6, 278. </w:t>
      </w:r>
      <w:hyperlink r:id="rId32" w:history="1">
        <w:r w:rsidRPr="0009441D">
          <w:rPr>
            <w:rStyle w:val="Hyperlink"/>
            <w:rFonts w:ascii="Times New Roman" w:eastAsia="Times New Roman" w:hAnsi="Times New Roman" w:cs="Times New Roman"/>
            <w:snapToGrid w:val="0"/>
            <w:sz w:val="24"/>
            <w:szCs w:val="24"/>
            <w:lang w:eastAsia="de-DE" w:bidi="en-US"/>
          </w:rPr>
          <w:t>https://doi.org/10.1038/s43247-025-02237-w</w:t>
        </w:r>
      </w:hyperlink>
      <w:r w:rsidRPr="0009441D">
        <w:rPr>
          <w:rFonts w:ascii="Times New Roman" w:eastAsia="Times New Roman" w:hAnsi="Times New Roman" w:cs="Times New Roman"/>
          <w:snapToGrid w:val="0"/>
          <w:color w:val="000000" w:themeColor="text1"/>
          <w:sz w:val="24"/>
          <w:szCs w:val="24"/>
          <w:lang w:eastAsia="de-DE" w:bidi="en-US"/>
        </w:rPr>
        <w:t xml:space="preserve">   </w:t>
      </w:r>
    </w:p>
    <w:p w:rsidR="0009441D" w:rsidRPr="0009441D" w:rsidRDefault="0009441D" w:rsidP="0009441D">
      <w:pPr>
        <w:widowControl w:val="0"/>
        <w:autoSpaceDE w:val="0"/>
        <w:autoSpaceDN w:val="0"/>
        <w:adjustRightInd w:val="0"/>
        <w:spacing w:after="0"/>
        <w:ind w:left="709" w:hanging="567"/>
        <w:jc w:val="both"/>
        <w:rPr>
          <w:rFonts w:ascii="Times New Roman" w:eastAsia="Times New Roman" w:hAnsi="Times New Roman" w:cs="Times New Roman"/>
          <w:snapToGrid w:val="0"/>
          <w:color w:val="000000" w:themeColor="text1"/>
          <w:sz w:val="24"/>
          <w:szCs w:val="24"/>
          <w:lang w:eastAsia="de-DE" w:bidi="en-US"/>
        </w:rPr>
      </w:pPr>
      <w:r w:rsidRPr="0009441D">
        <w:rPr>
          <w:rFonts w:ascii="Times New Roman" w:eastAsia="Times New Roman" w:hAnsi="Times New Roman" w:cs="Times New Roman"/>
          <w:snapToGrid w:val="0"/>
          <w:color w:val="000000" w:themeColor="text1"/>
          <w:sz w:val="24"/>
          <w:szCs w:val="24"/>
          <w:lang w:eastAsia="de-DE" w:bidi="en-US"/>
        </w:rPr>
        <w:lastRenderedPageBreak/>
        <w:t xml:space="preserve">Sorasan, C., Edo, C., González Pleiter, M., Fernández Piñas, F., Leganés, F., Rodríguez, A., &amp; Rosal, R. (2021) Generation of nanoplastics during the photoageing of low-density polyethylene, </w:t>
      </w:r>
      <w:r w:rsidRPr="0009441D">
        <w:rPr>
          <w:rFonts w:ascii="Times New Roman" w:eastAsia="Times New Roman" w:hAnsi="Times New Roman" w:cs="Times New Roman"/>
          <w:i/>
          <w:iCs/>
          <w:snapToGrid w:val="0"/>
          <w:color w:val="000000" w:themeColor="text1"/>
          <w:sz w:val="24"/>
          <w:szCs w:val="24"/>
          <w:lang w:eastAsia="de-DE" w:bidi="en-US"/>
        </w:rPr>
        <w:t>Environ. Pollut.</w:t>
      </w:r>
      <w:r w:rsidRPr="0009441D">
        <w:rPr>
          <w:rFonts w:ascii="Times New Roman" w:eastAsia="Times New Roman" w:hAnsi="Times New Roman" w:cs="Times New Roman"/>
          <w:snapToGrid w:val="0"/>
          <w:color w:val="000000" w:themeColor="text1"/>
          <w:sz w:val="24"/>
          <w:szCs w:val="24"/>
          <w:lang w:eastAsia="de-DE" w:bidi="en-US"/>
        </w:rPr>
        <w:t xml:space="preserve"> 289, 117919. </w:t>
      </w:r>
      <w:hyperlink r:id="rId33" w:history="1">
        <w:r w:rsidRPr="0009441D">
          <w:rPr>
            <w:rStyle w:val="Hyperlink"/>
            <w:rFonts w:ascii="Times New Roman" w:eastAsia="Times New Roman" w:hAnsi="Times New Roman" w:cs="Times New Roman"/>
            <w:snapToGrid w:val="0"/>
            <w:sz w:val="24"/>
            <w:szCs w:val="24"/>
            <w:lang w:eastAsia="de-DE" w:bidi="en-US"/>
          </w:rPr>
          <w:t>https://doi.org/10.1016/j.envpol.2021.117919</w:t>
        </w:r>
      </w:hyperlink>
      <w:r w:rsidRPr="0009441D">
        <w:rPr>
          <w:rFonts w:ascii="Times New Roman" w:eastAsia="Times New Roman" w:hAnsi="Times New Roman" w:cs="Times New Roman"/>
          <w:snapToGrid w:val="0"/>
          <w:color w:val="000000" w:themeColor="text1"/>
          <w:sz w:val="24"/>
          <w:szCs w:val="24"/>
          <w:lang w:eastAsia="de-DE" w:bidi="en-US"/>
        </w:rPr>
        <w:t xml:space="preserve">       </w:t>
      </w:r>
    </w:p>
    <w:p w:rsidR="0009441D" w:rsidRPr="0009441D" w:rsidRDefault="0009441D" w:rsidP="0009441D">
      <w:pPr>
        <w:widowControl w:val="0"/>
        <w:autoSpaceDE w:val="0"/>
        <w:autoSpaceDN w:val="0"/>
        <w:adjustRightInd w:val="0"/>
        <w:spacing w:after="0"/>
        <w:ind w:left="709" w:hanging="567"/>
        <w:jc w:val="both"/>
        <w:rPr>
          <w:rFonts w:ascii="Times New Roman" w:eastAsia="Times New Roman" w:hAnsi="Times New Roman" w:cs="Times New Roman"/>
          <w:snapToGrid w:val="0"/>
          <w:color w:val="000000" w:themeColor="text1"/>
          <w:sz w:val="24"/>
          <w:szCs w:val="24"/>
          <w:lang w:eastAsia="de-DE" w:bidi="en-US"/>
        </w:rPr>
      </w:pPr>
      <w:r w:rsidRPr="0009441D">
        <w:rPr>
          <w:rFonts w:ascii="Times New Roman" w:eastAsia="Times New Roman" w:hAnsi="Times New Roman" w:cs="Times New Roman"/>
          <w:snapToGrid w:val="0"/>
          <w:color w:val="000000" w:themeColor="text1"/>
          <w:sz w:val="24"/>
          <w:szCs w:val="24"/>
          <w:lang w:eastAsia="de-DE" w:bidi="en-US"/>
        </w:rPr>
        <w:t xml:space="preserve">Vox, G., Loisi, R.V., Blanco I., Mugnozza G.S., &amp; Schettini, E. (2016) Mapping of agriculture plastic waste, </w:t>
      </w:r>
      <w:r w:rsidRPr="0009441D">
        <w:rPr>
          <w:rFonts w:ascii="Times New Roman" w:eastAsia="Times New Roman" w:hAnsi="Times New Roman" w:cs="Times New Roman"/>
          <w:i/>
          <w:iCs/>
          <w:snapToGrid w:val="0"/>
          <w:color w:val="000000" w:themeColor="text1"/>
          <w:sz w:val="24"/>
          <w:szCs w:val="24"/>
          <w:lang w:eastAsia="de-DE" w:bidi="en-US"/>
        </w:rPr>
        <w:t>Agric. Agric. Sci. Procedia</w:t>
      </w:r>
      <w:r w:rsidRPr="0009441D">
        <w:rPr>
          <w:rFonts w:ascii="Times New Roman" w:eastAsia="Times New Roman" w:hAnsi="Times New Roman" w:cs="Times New Roman"/>
          <w:snapToGrid w:val="0"/>
          <w:color w:val="000000" w:themeColor="text1"/>
          <w:sz w:val="24"/>
          <w:szCs w:val="24"/>
          <w:lang w:eastAsia="de-DE" w:bidi="en-US"/>
        </w:rPr>
        <w:t xml:space="preserve"> 8, 583-591. </w:t>
      </w:r>
      <w:hyperlink r:id="rId34" w:history="1">
        <w:r w:rsidRPr="0009441D">
          <w:rPr>
            <w:rStyle w:val="Hyperlink"/>
            <w:rFonts w:ascii="Times New Roman" w:eastAsia="Times New Roman" w:hAnsi="Times New Roman" w:cs="Times New Roman"/>
            <w:snapToGrid w:val="0"/>
            <w:sz w:val="24"/>
            <w:szCs w:val="24"/>
            <w:lang w:eastAsia="de-DE" w:bidi="en-US"/>
          </w:rPr>
          <w:t>https://doi.org/10.1016/j.aaspro.2016.02.080</w:t>
        </w:r>
      </w:hyperlink>
      <w:r w:rsidRPr="0009441D">
        <w:rPr>
          <w:rFonts w:ascii="Times New Roman" w:eastAsia="Times New Roman" w:hAnsi="Times New Roman" w:cs="Times New Roman"/>
          <w:snapToGrid w:val="0"/>
          <w:color w:val="000000" w:themeColor="text1"/>
          <w:sz w:val="24"/>
          <w:szCs w:val="24"/>
          <w:lang w:eastAsia="de-DE" w:bidi="en-US"/>
        </w:rPr>
        <w:t xml:space="preserve"> </w:t>
      </w:r>
    </w:p>
    <w:p w:rsidR="0009441D" w:rsidRPr="0009441D" w:rsidRDefault="0009441D" w:rsidP="0009441D">
      <w:pPr>
        <w:widowControl w:val="0"/>
        <w:autoSpaceDE w:val="0"/>
        <w:autoSpaceDN w:val="0"/>
        <w:adjustRightInd w:val="0"/>
        <w:spacing w:after="0"/>
        <w:ind w:left="709" w:hanging="567"/>
        <w:jc w:val="both"/>
        <w:rPr>
          <w:rFonts w:ascii="Times New Roman" w:eastAsia="Times New Roman" w:hAnsi="Times New Roman" w:cs="Times New Roman"/>
          <w:snapToGrid w:val="0"/>
          <w:color w:val="000000" w:themeColor="text1"/>
          <w:sz w:val="24"/>
          <w:szCs w:val="24"/>
          <w:lang w:eastAsia="de-DE" w:bidi="en-US"/>
        </w:rPr>
      </w:pPr>
      <w:r w:rsidRPr="0009441D">
        <w:rPr>
          <w:rFonts w:ascii="Times New Roman" w:eastAsia="Times New Roman" w:hAnsi="Times New Roman" w:cs="Times New Roman"/>
          <w:snapToGrid w:val="0"/>
          <w:color w:val="000000" w:themeColor="text1"/>
          <w:sz w:val="24"/>
          <w:szCs w:val="24"/>
          <w:lang w:eastAsia="de-DE" w:bidi="en-US"/>
        </w:rPr>
        <w:t xml:space="preserve">Wang, D., Xi, Y., Shi, X.Y., Zhong, Y.J., Guo, C.L., Han, Y.N., &amp; Li, F.M. (2021), Effect of plastic film mulching and film residues on phthalate esters concentrations in soil and plants, and its risk assessment, </w:t>
      </w:r>
      <w:r w:rsidRPr="0009441D">
        <w:rPr>
          <w:rFonts w:ascii="Times New Roman" w:eastAsia="Times New Roman" w:hAnsi="Times New Roman" w:cs="Times New Roman"/>
          <w:i/>
          <w:iCs/>
          <w:snapToGrid w:val="0"/>
          <w:color w:val="000000" w:themeColor="text1"/>
          <w:sz w:val="24"/>
          <w:szCs w:val="24"/>
          <w:lang w:eastAsia="de-DE" w:bidi="en-US"/>
        </w:rPr>
        <w:t>Environ. Pollut.</w:t>
      </w:r>
      <w:r w:rsidRPr="0009441D">
        <w:rPr>
          <w:rFonts w:ascii="Times New Roman" w:eastAsia="Times New Roman" w:hAnsi="Times New Roman" w:cs="Times New Roman"/>
          <w:snapToGrid w:val="0"/>
          <w:color w:val="000000" w:themeColor="text1"/>
          <w:sz w:val="24"/>
          <w:szCs w:val="24"/>
          <w:lang w:eastAsia="de-DE" w:bidi="en-US"/>
        </w:rPr>
        <w:t xml:space="preserve"> 286, 117546. </w:t>
      </w:r>
      <w:hyperlink r:id="rId35" w:history="1">
        <w:r w:rsidRPr="0009441D">
          <w:rPr>
            <w:rStyle w:val="Hyperlink"/>
            <w:rFonts w:ascii="Times New Roman" w:eastAsia="Times New Roman" w:hAnsi="Times New Roman" w:cs="Times New Roman"/>
            <w:snapToGrid w:val="0"/>
            <w:sz w:val="24"/>
            <w:szCs w:val="24"/>
            <w:lang w:eastAsia="de-DE" w:bidi="en-US"/>
          </w:rPr>
          <w:t>https://doi.org/10.1016/j.envpol.2021.117546</w:t>
        </w:r>
      </w:hyperlink>
      <w:r w:rsidRPr="0009441D">
        <w:rPr>
          <w:rFonts w:ascii="Times New Roman" w:eastAsia="Times New Roman" w:hAnsi="Times New Roman" w:cs="Times New Roman"/>
          <w:snapToGrid w:val="0"/>
          <w:color w:val="000000" w:themeColor="text1"/>
          <w:sz w:val="24"/>
          <w:szCs w:val="24"/>
          <w:lang w:eastAsia="de-DE" w:bidi="en-US"/>
        </w:rPr>
        <w:t xml:space="preserve"> </w:t>
      </w:r>
    </w:p>
    <w:p w:rsidR="0009441D" w:rsidRPr="0009441D" w:rsidRDefault="0009441D" w:rsidP="0009441D">
      <w:pPr>
        <w:widowControl w:val="0"/>
        <w:autoSpaceDE w:val="0"/>
        <w:autoSpaceDN w:val="0"/>
        <w:adjustRightInd w:val="0"/>
        <w:spacing w:after="0"/>
        <w:ind w:left="709" w:hanging="567"/>
        <w:jc w:val="both"/>
        <w:rPr>
          <w:rFonts w:ascii="Times New Roman" w:eastAsia="Times New Roman" w:hAnsi="Times New Roman" w:cs="Times New Roman"/>
          <w:snapToGrid w:val="0"/>
          <w:color w:val="000000" w:themeColor="text1"/>
          <w:sz w:val="24"/>
          <w:szCs w:val="24"/>
          <w:lang w:eastAsia="de-DE" w:bidi="en-US"/>
        </w:rPr>
      </w:pPr>
      <w:r w:rsidRPr="0009441D">
        <w:rPr>
          <w:rFonts w:ascii="Times New Roman" w:eastAsia="Times New Roman" w:hAnsi="Times New Roman" w:cs="Times New Roman"/>
          <w:snapToGrid w:val="0"/>
          <w:color w:val="000000" w:themeColor="text1"/>
          <w:sz w:val="24"/>
          <w:szCs w:val="24"/>
          <w:lang w:eastAsia="de-DE" w:bidi="en-US"/>
        </w:rPr>
        <w:t xml:space="preserve">Xiong, X.B., Zhao, Z.Y., Wang, P.Y., Mo, F., Zhou, R., Cao, J., Liu, S.T., Zhang, F., Wesly, K., Wang, Y.B., Fang, X.W., Tao, H.Y., &amp; Xiong, Y.C. (2023) Aging rate, environmental risk and production efficiency of the low-density polyethylene (LDPE) films with contrasting thickness in irrigated region, </w:t>
      </w:r>
      <w:r w:rsidRPr="0009441D">
        <w:rPr>
          <w:rFonts w:ascii="Times New Roman" w:eastAsia="Times New Roman" w:hAnsi="Times New Roman" w:cs="Times New Roman"/>
          <w:i/>
          <w:iCs/>
          <w:snapToGrid w:val="0"/>
          <w:color w:val="000000" w:themeColor="text1"/>
          <w:sz w:val="24"/>
          <w:szCs w:val="24"/>
          <w:lang w:eastAsia="de-DE" w:bidi="en-US"/>
        </w:rPr>
        <w:t xml:space="preserve">Ecotoxicol. </w:t>
      </w:r>
      <w:proofErr w:type="gramStart"/>
      <w:r w:rsidRPr="0009441D">
        <w:rPr>
          <w:rFonts w:ascii="Times New Roman" w:eastAsia="Times New Roman" w:hAnsi="Times New Roman" w:cs="Times New Roman"/>
          <w:i/>
          <w:iCs/>
          <w:snapToGrid w:val="0"/>
          <w:color w:val="000000" w:themeColor="text1"/>
          <w:sz w:val="24"/>
          <w:szCs w:val="24"/>
          <w:lang w:eastAsia="de-DE" w:bidi="en-US"/>
        </w:rPr>
        <w:t>and</w:t>
      </w:r>
      <w:proofErr w:type="gramEnd"/>
      <w:r w:rsidRPr="0009441D">
        <w:rPr>
          <w:rFonts w:ascii="Times New Roman" w:eastAsia="Times New Roman" w:hAnsi="Times New Roman" w:cs="Times New Roman"/>
          <w:i/>
          <w:iCs/>
          <w:snapToGrid w:val="0"/>
          <w:color w:val="000000" w:themeColor="text1"/>
          <w:sz w:val="24"/>
          <w:szCs w:val="24"/>
          <w:lang w:eastAsia="de-DE" w:bidi="en-US"/>
        </w:rPr>
        <w:t xml:space="preserve"> Environ. Saf</w:t>
      </w:r>
      <w:r w:rsidRPr="0009441D">
        <w:rPr>
          <w:rFonts w:ascii="Times New Roman" w:eastAsia="Times New Roman" w:hAnsi="Times New Roman" w:cs="Times New Roman"/>
          <w:snapToGrid w:val="0"/>
          <w:color w:val="000000" w:themeColor="text1"/>
          <w:sz w:val="24"/>
          <w:szCs w:val="24"/>
          <w:lang w:eastAsia="de-DE" w:bidi="en-US"/>
        </w:rPr>
        <w:t xml:space="preserve">. 264, 115399. </w:t>
      </w:r>
      <w:hyperlink r:id="rId36" w:history="1">
        <w:r w:rsidRPr="0009441D">
          <w:rPr>
            <w:rStyle w:val="Hyperlink"/>
            <w:rFonts w:ascii="Times New Roman" w:eastAsia="Times New Roman" w:hAnsi="Times New Roman" w:cs="Times New Roman"/>
            <w:snapToGrid w:val="0"/>
            <w:sz w:val="24"/>
            <w:szCs w:val="24"/>
            <w:lang w:eastAsia="de-DE" w:bidi="en-US"/>
          </w:rPr>
          <w:t>https://doi.org/10.1016/j.ecoenv.2023.115399</w:t>
        </w:r>
      </w:hyperlink>
      <w:r w:rsidRPr="0009441D">
        <w:rPr>
          <w:rFonts w:ascii="Times New Roman" w:eastAsia="Times New Roman" w:hAnsi="Times New Roman" w:cs="Times New Roman"/>
          <w:snapToGrid w:val="0"/>
          <w:color w:val="000000" w:themeColor="text1"/>
          <w:sz w:val="24"/>
          <w:szCs w:val="24"/>
          <w:lang w:eastAsia="de-DE" w:bidi="en-US"/>
        </w:rPr>
        <w:t xml:space="preserve">    </w:t>
      </w:r>
    </w:p>
    <w:p w:rsidR="0009441D" w:rsidRPr="0009441D" w:rsidRDefault="0009441D" w:rsidP="0009441D">
      <w:pPr>
        <w:widowControl w:val="0"/>
        <w:autoSpaceDE w:val="0"/>
        <w:autoSpaceDN w:val="0"/>
        <w:adjustRightInd w:val="0"/>
        <w:spacing w:after="0"/>
        <w:ind w:left="709" w:hanging="567"/>
        <w:jc w:val="both"/>
        <w:rPr>
          <w:rFonts w:ascii="Times New Roman" w:eastAsia="Times New Roman" w:hAnsi="Times New Roman" w:cs="Times New Roman"/>
          <w:snapToGrid w:val="0"/>
          <w:color w:val="000000" w:themeColor="text1"/>
          <w:sz w:val="24"/>
          <w:szCs w:val="24"/>
          <w:lang w:eastAsia="de-DE" w:bidi="en-US"/>
        </w:rPr>
      </w:pPr>
      <w:r w:rsidRPr="0009441D">
        <w:rPr>
          <w:rFonts w:ascii="Times New Roman" w:eastAsia="Times New Roman" w:hAnsi="Times New Roman" w:cs="Times New Roman"/>
          <w:snapToGrid w:val="0"/>
          <w:color w:val="000000" w:themeColor="text1"/>
          <w:sz w:val="24"/>
          <w:szCs w:val="24"/>
          <w:lang w:eastAsia="de-DE" w:bidi="en-US"/>
        </w:rPr>
        <w:t xml:space="preserve">Zhang, D., Liu, H.B., Hu, W.L., Qin, X.H., Ma, X.W., Yan, C.R., &amp; Wang, H.Y. (2016), The status and distribution characteristics of residual mulching film in Xinjiang </w:t>
      </w:r>
      <w:r w:rsidRPr="0009441D">
        <w:rPr>
          <w:rFonts w:ascii="Times New Roman" w:eastAsia="Times New Roman" w:hAnsi="Times New Roman" w:cs="Times New Roman"/>
          <w:i/>
          <w:iCs/>
          <w:snapToGrid w:val="0"/>
          <w:color w:val="000000" w:themeColor="text1"/>
          <w:sz w:val="24"/>
          <w:szCs w:val="24"/>
          <w:lang w:eastAsia="de-DE" w:bidi="en-US"/>
        </w:rPr>
        <w:t>J. Integr. Agric</w:t>
      </w:r>
      <w:r w:rsidRPr="0009441D">
        <w:rPr>
          <w:rFonts w:ascii="Times New Roman" w:eastAsia="Times New Roman" w:hAnsi="Times New Roman" w:cs="Times New Roman"/>
          <w:snapToGrid w:val="0"/>
          <w:color w:val="000000" w:themeColor="text1"/>
          <w:sz w:val="24"/>
          <w:szCs w:val="24"/>
          <w:lang w:eastAsia="de-DE" w:bidi="en-US"/>
        </w:rPr>
        <w:t xml:space="preserve">. 15, 2639-2646.  </w:t>
      </w:r>
      <w:hyperlink r:id="rId37" w:history="1">
        <w:r w:rsidRPr="0009441D">
          <w:rPr>
            <w:rStyle w:val="Hyperlink"/>
            <w:rFonts w:ascii="Times New Roman" w:eastAsia="Times New Roman" w:hAnsi="Times New Roman" w:cs="Times New Roman"/>
            <w:snapToGrid w:val="0"/>
            <w:sz w:val="24"/>
            <w:szCs w:val="24"/>
            <w:lang w:eastAsia="de-DE" w:bidi="en-US"/>
          </w:rPr>
          <w:t>https://doi.org/10.1016/S2095-3119(15)61240-0</w:t>
        </w:r>
      </w:hyperlink>
      <w:r w:rsidRPr="0009441D">
        <w:rPr>
          <w:rFonts w:ascii="Times New Roman" w:eastAsia="Times New Roman" w:hAnsi="Times New Roman" w:cs="Times New Roman"/>
          <w:snapToGrid w:val="0"/>
          <w:color w:val="000000" w:themeColor="text1"/>
          <w:sz w:val="24"/>
          <w:szCs w:val="24"/>
          <w:lang w:eastAsia="de-DE" w:bidi="en-US"/>
        </w:rPr>
        <w:t xml:space="preserve"> </w:t>
      </w:r>
    </w:p>
    <w:p w:rsidR="0009441D" w:rsidRPr="0009441D" w:rsidRDefault="0009441D" w:rsidP="00EE2587">
      <w:pPr>
        <w:pStyle w:val="Heading1"/>
        <w:spacing w:before="0" w:beforeAutospacing="0" w:after="0" w:afterAutospacing="0" w:line="360" w:lineRule="auto"/>
        <w:jc w:val="both"/>
        <w:rPr>
          <w:b w:val="0"/>
          <w:sz w:val="24"/>
          <w:szCs w:val="24"/>
        </w:rPr>
      </w:pPr>
    </w:p>
    <w:p w:rsidR="00EE2587" w:rsidRPr="0009441D" w:rsidRDefault="00EE2587" w:rsidP="00EE2587">
      <w:pPr>
        <w:spacing w:line="360" w:lineRule="auto"/>
        <w:jc w:val="both"/>
        <w:rPr>
          <w:rFonts w:ascii="Times New Roman" w:hAnsi="Times New Roman" w:cs="Times New Roman"/>
          <w:sz w:val="24"/>
          <w:szCs w:val="24"/>
        </w:rPr>
      </w:pPr>
    </w:p>
    <w:sectPr w:rsidR="00EE2587" w:rsidRPr="0009441D">
      <w:headerReference w:type="even" r:id="rId38"/>
      <w:headerReference w:type="default" r:id="rId39"/>
      <w:footerReference w:type="even" r:id="rId40"/>
      <w:footerReference w:type="default" r:id="rId41"/>
      <w:headerReference w:type="first" r:id="rId42"/>
      <w:footerReference w:type="first" r:id="rId4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68E4" w:rsidRDefault="00C668E4" w:rsidP="000D40E4">
      <w:pPr>
        <w:spacing w:after="0" w:line="240" w:lineRule="auto"/>
      </w:pPr>
      <w:r>
        <w:separator/>
      </w:r>
    </w:p>
  </w:endnote>
  <w:endnote w:type="continuationSeparator" w:id="0">
    <w:p w:rsidR="00C668E4" w:rsidRDefault="00C668E4" w:rsidP="000D4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imesNewRoman">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40E4" w:rsidRDefault="000D40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40E4" w:rsidRDefault="000D40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40E4" w:rsidRDefault="000D40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68E4" w:rsidRDefault="00C668E4" w:rsidP="000D40E4">
      <w:pPr>
        <w:spacing w:after="0" w:line="240" w:lineRule="auto"/>
      </w:pPr>
      <w:r>
        <w:separator/>
      </w:r>
    </w:p>
  </w:footnote>
  <w:footnote w:type="continuationSeparator" w:id="0">
    <w:p w:rsidR="00C668E4" w:rsidRDefault="00C668E4" w:rsidP="000D40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40E4" w:rsidRDefault="000D40E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104110"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40E4" w:rsidRDefault="000D40E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104111"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40E4" w:rsidRDefault="000D40E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104109"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587"/>
    <w:rsid w:val="0009441D"/>
    <w:rsid w:val="000D40E4"/>
    <w:rsid w:val="002971BD"/>
    <w:rsid w:val="002A76B4"/>
    <w:rsid w:val="002D2AEE"/>
    <w:rsid w:val="00310C48"/>
    <w:rsid w:val="00481161"/>
    <w:rsid w:val="0077034B"/>
    <w:rsid w:val="007B2E74"/>
    <w:rsid w:val="007C5D1F"/>
    <w:rsid w:val="00A9290F"/>
    <w:rsid w:val="00C668E4"/>
    <w:rsid w:val="00CF7E45"/>
    <w:rsid w:val="00EE2587"/>
    <w:rsid w:val="00F272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57417D60-7B19-4B7E-9359-E4693E86E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EE258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Heading2">
    <w:name w:val="heading 2"/>
    <w:basedOn w:val="Normal"/>
    <w:next w:val="Normal"/>
    <w:link w:val="Heading2Char"/>
    <w:uiPriority w:val="9"/>
    <w:semiHidden/>
    <w:unhideWhenUsed/>
    <w:qFormat/>
    <w:rsid w:val="00EE25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2587"/>
    <w:rPr>
      <w:rFonts w:ascii="Times New Roman" w:eastAsia="Times New Roman" w:hAnsi="Times New Roman" w:cs="Times New Roman"/>
      <w:b/>
      <w:bCs/>
      <w:kern w:val="36"/>
      <w:sz w:val="48"/>
      <w:szCs w:val="48"/>
      <w:lang w:eastAsia="fr-FR"/>
    </w:rPr>
  </w:style>
  <w:style w:type="character" w:customStyle="1" w:styleId="A5">
    <w:name w:val="A5"/>
    <w:uiPriority w:val="99"/>
    <w:rsid w:val="00EE2587"/>
    <w:rPr>
      <w:color w:val="000000"/>
      <w:sz w:val="20"/>
      <w:szCs w:val="20"/>
    </w:rPr>
  </w:style>
  <w:style w:type="character" w:customStyle="1" w:styleId="Heading2Char">
    <w:name w:val="Heading 2 Char"/>
    <w:basedOn w:val="DefaultParagraphFont"/>
    <w:link w:val="Heading2"/>
    <w:uiPriority w:val="9"/>
    <w:semiHidden/>
    <w:rsid w:val="00EE2587"/>
    <w:rPr>
      <w:rFonts w:asciiTheme="majorHAnsi" w:eastAsiaTheme="majorEastAsia" w:hAnsiTheme="majorHAnsi" w:cstheme="majorBidi"/>
      <w:color w:val="2E74B5" w:themeColor="accent1" w:themeShade="BF"/>
      <w:sz w:val="26"/>
      <w:szCs w:val="26"/>
    </w:rPr>
  </w:style>
  <w:style w:type="character" w:customStyle="1" w:styleId="fontstyle01">
    <w:name w:val="fontstyle01"/>
    <w:basedOn w:val="DefaultParagraphFont"/>
    <w:rsid w:val="00EE2587"/>
    <w:rPr>
      <w:rFonts w:ascii="TimesNewRoman" w:hAnsi="TimesNewRoman" w:hint="default"/>
      <w:b w:val="0"/>
      <w:bCs w:val="0"/>
      <w:i w:val="0"/>
      <w:iCs w:val="0"/>
      <w:color w:val="000000"/>
      <w:sz w:val="20"/>
      <w:szCs w:val="20"/>
    </w:rPr>
  </w:style>
  <w:style w:type="table" w:styleId="TableGrid">
    <w:name w:val="Table Grid"/>
    <w:basedOn w:val="TableNormal"/>
    <w:uiPriority w:val="59"/>
    <w:rsid w:val="00EE2587"/>
    <w:pPr>
      <w:spacing w:after="0" w:line="240" w:lineRule="auto"/>
    </w:pPr>
    <w:rPr>
      <w:rFonts w:ascii="Calibri" w:eastAsia="Calibri"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9441D"/>
    <w:rPr>
      <w:color w:val="0563C1" w:themeColor="hyperlink"/>
      <w:u w:val="single"/>
    </w:rPr>
  </w:style>
  <w:style w:type="paragraph" w:styleId="Header">
    <w:name w:val="header"/>
    <w:basedOn w:val="Normal"/>
    <w:link w:val="HeaderChar"/>
    <w:uiPriority w:val="99"/>
    <w:unhideWhenUsed/>
    <w:rsid w:val="000D40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40E4"/>
  </w:style>
  <w:style w:type="paragraph" w:styleId="Footer">
    <w:name w:val="footer"/>
    <w:basedOn w:val="Normal"/>
    <w:link w:val="FooterChar"/>
    <w:uiPriority w:val="99"/>
    <w:unhideWhenUsed/>
    <w:rsid w:val="000D40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0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jspr.2014.02.011" TargetMode="External"/><Relationship Id="rId18" Type="http://schemas.openxmlformats.org/officeDocument/2006/relationships/hyperlink" Target="https://doi.org/10.3390/su16030954" TargetMode="External"/><Relationship Id="rId26" Type="http://schemas.openxmlformats.org/officeDocument/2006/relationships/hyperlink" Target="https://doi.org/10.1016/j.quascirev.2022.107609" TargetMode="External"/><Relationship Id="rId39" Type="http://schemas.openxmlformats.org/officeDocument/2006/relationships/header" Target="header2.xml"/><Relationship Id="rId21" Type="http://schemas.openxmlformats.org/officeDocument/2006/relationships/hyperlink" Target="https://mpra.ub.uni-muenchen.de/92625/" TargetMode="External"/><Relationship Id="rId34" Type="http://schemas.openxmlformats.org/officeDocument/2006/relationships/hyperlink" Target="https://doi.org/10.1016/j.aaspro.2016.02.080" TargetMode="External"/><Relationship Id="rId42" Type="http://schemas.openxmlformats.org/officeDocument/2006/relationships/header" Target="header3.xml"/><Relationship Id="rId7" Type="http://schemas.openxmlformats.org/officeDocument/2006/relationships/chart" Target="charts/chart1.xml"/><Relationship Id="rId2" Type="http://schemas.openxmlformats.org/officeDocument/2006/relationships/settings" Target="settings.xml"/><Relationship Id="rId16" Type="http://schemas.openxmlformats.org/officeDocument/2006/relationships/hyperlink" Target="https://doi.org/10.1016/j.cub.2017.02.060" TargetMode="External"/><Relationship Id="rId29" Type="http://schemas.openxmlformats.org/officeDocument/2006/relationships/hyperlink" Target="https://doi.org/10.1080/03602559.2014.886056"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hart" Target="charts/chart5.xml"/><Relationship Id="rId24" Type="http://schemas.openxmlformats.org/officeDocument/2006/relationships/hyperlink" Target="https://doi.org/10.3390/agriculture10080310" TargetMode="External"/><Relationship Id="rId32" Type="http://schemas.openxmlformats.org/officeDocument/2006/relationships/hyperlink" Target="https://doi.org/10.1038/s43247-025-02237-w" TargetMode="External"/><Relationship Id="rId37" Type="http://schemas.openxmlformats.org/officeDocument/2006/relationships/hyperlink" Target="https://doi.org/10.1016/S2095-3119(15)61240-0"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doi.org/10.1007/s10661-025-13874-1" TargetMode="External"/><Relationship Id="rId23" Type="http://schemas.openxmlformats.org/officeDocument/2006/relationships/hyperlink" Target="https://doi.org/10.1038/ncomms15611" TargetMode="External"/><Relationship Id="rId28" Type="http://schemas.openxmlformats.org/officeDocument/2006/relationships/hyperlink" Target="https://doi.org/10.1016/j.matpr.2021.02.562" TargetMode="External"/><Relationship Id="rId36" Type="http://schemas.openxmlformats.org/officeDocument/2006/relationships/hyperlink" Target="https://doi.org/10.1016/j.ecoenv.2023.115399" TargetMode="External"/><Relationship Id="rId10" Type="http://schemas.openxmlformats.org/officeDocument/2006/relationships/chart" Target="charts/chart4.xml"/><Relationship Id="rId19" Type="http://schemas.openxmlformats.org/officeDocument/2006/relationships/hyperlink" Target="https://doi.org/10.1016/j.wasman.2012.01.018" TargetMode="External"/><Relationship Id="rId31" Type="http://schemas.openxmlformats.org/officeDocument/2006/relationships/hyperlink" Target="https://doi.org/10.1016/j.agwat.2009.04.010" TargetMode="External"/><Relationship Id="rId44"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chart" Target="charts/chart3.xml"/><Relationship Id="rId14" Type="http://schemas.openxmlformats.org/officeDocument/2006/relationships/hyperlink" Target="https://doi.org/10.3390/agronomy12010134" TargetMode="External"/><Relationship Id="rId22" Type="http://schemas.openxmlformats.org/officeDocument/2006/relationships/hyperlink" Target="https://doi.org/10.1007/s13593-%20011-0068-3" TargetMode="External"/><Relationship Id="rId27" Type="http://schemas.openxmlformats.org/officeDocument/2006/relationships/hyperlink" Target="https://doi.org/10.4314/ijbcs.v6i1.46" TargetMode="External"/><Relationship Id="rId30" Type="http://schemas.openxmlformats.org/officeDocument/2006/relationships/hyperlink" Target="https://doi.org/10.1016/j.catena.2025.108904" TargetMode="External"/><Relationship Id="rId35" Type="http://schemas.openxmlformats.org/officeDocument/2006/relationships/hyperlink" Target="https://doi.org/10.1016/j.envpol.2021.117546" TargetMode="External"/><Relationship Id="rId43" Type="http://schemas.openxmlformats.org/officeDocument/2006/relationships/footer" Target="footer3.xml"/><Relationship Id="rId8" Type="http://schemas.openxmlformats.org/officeDocument/2006/relationships/chart" Target="charts/chart2.xml"/><Relationship Id="rId3" Type="http://schemas.openxmlformats.org/officeDocument/2006/relationships/webSettings" Target="webSettings.xml"/><Relationship Id="rId12" Type="http://schemas.openxmlformats.org/officeDocument/2006/relationships/chart" Target="charts/chart6.xml"/><Relationship Id="rId17" Type="http://schemas.openxmlformats.org/officeDocument/2006/relationships/hyperlink" Target="https://doi.org/10.1016/j.eti.2024.103991" TargetMode="External"/><Relationship Id="rId25" Type="http://schemas.openxmlformats.org/officeDocument/2006/relationships/hyperlink" Target="https://doi.org/10.4000/vertigo.17030" TargetMode="External"/><Relationship Id="rId33" Type="http://schemas.openxmlformats.org/officeDocument/2006/relationships/hyperlink" Target="https://doi.org/10.1016/j.envpol.2021.117919" TargetMode="External"/><Relationship Id="rId38" Type="http://schemas.openxmlformats.org/officeDocument/2006/relationships/header" Target="header1.xml"/><Relationship Id="rId20" Type="http://schemas.openxmlformats.org/officeDocument/2006/relationships/hyperlink" Target="https://doi.org/10.3390/agriculture7070059" TargetMode="External"/><Relationship Id="rId41"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5" Type="http://schemas.openxmlformats.org/officeDocument/2006/relationships/chartUserShapes" Target="../drawings/drawing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5" Type="http://schemas.openxmlformats.org/officeDocument/2006/relationships/chartUserShapes" Target="../drawings/drawing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5" Type="http://schemas.openxmlformats.org/officeDocument/2006/relationships/chartUserShapes" Target="../drawings/drawing4.xml"/><Relationship Id="rId4"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5" Type="http://schemas.openxmlformats.org/officeDocument/2006/relationships/chartUserShapes" Target="../drawings/drawing5.xml"/><Relationship Id="rId4" Type="http://schemas.openxmlformats.org/officeDocument/2006/relationships/oleObject" Target="file:///C:\Users\pc\Desktop\KEBA%20DIONGUE\Art%20KEBA\GRAPHE.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5" Type="http://schemas.openxmlformats.org/officeDocument/2006/relationships/chartUserShapes" Target="../drawings/drawing6.xml"/><Relationship Id="rId4"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0706542760900876"/>
          <c:y val="2.8554820301738341E-2"/>
          <c:w val="0.74254514779086334"/>
          <c:h val="0.71394501083777318"/>
        </c:manualLayout>
      </c:layout>
      <c:barChart>
        <c:barDir val="col"/>
        <c:grouping val="clustered"/>
        <c:varyColors val="0"/>
        <c:ser>
          <c:idx val="0"/>
          <c:order val="0"/>
          <c:spPr>
            <a:solidFill>
              <a:schemeClr val="accent1"/>
            </a:solidFill>
            <a:ln>
              <a:noFill/>
            </a:ln>
            <a:effectLst/>
          </c:spPr>
          <c:invertIfNegative val="0"/>
          <c:cat>
            <c:strRef>
              <c:f>CAMBERENE!$C$18:$C$22</c:f>
              <c:strCache>
                <c:ptCount val="5"/>
                <c:pt idx="0">
                  <c:v>PVC pipe</c:v>
                </c:pt>
                <c:pt idx="1">
                  <c:v>Watering can</c:v>
                </c:pt>
                <c:pt idx="2">
                  <c:v>Packaging</c:v>
                </c:pt>
                <c:pt idx="3">
                  <c:v>Pump</c:v>
                </c:pt>
                <c:pt idx="4">
                  <c:v>Boot</c:v>
                </c:pt>
              </c:strCache>
            </c:strRef>
          </c:cat>
          <c:val>
            <c:numRef>
              <c:f>CAMBERENE!$D$18:$D$22</c:f>
              <c:numCache>
                <c:formatCode>General</c:formatCode>
                <c:ptCount val="5"/>
                <c:pt idx="0">
                  <c:v>25</c:v>
                </c:pt>
                <c:pt idx="1">
                  <c:v>9</c:v>
                </c:pt>
                <c:pt idx="2">
                  <c:v>12</c:v>
                </c:pt>
                <c:pt idx="3">
                  <c:v>7</c:v>
                </c:pt>
                <c:pt idx="4">
                  <c:v>2</c:v>
                </c:pt>
              </c:numCache>
            </c:numRef>
          </c:val>
          <c:extLst>
            <c:ext xmlns:c16="http://schemas.microsoft.com/office/drawing/2014/chart" uri="{C3380CC4-5D6E-409C-BE32-E72D297353CC}">
              <c16:uniqueId val="{00000000-056E-49AA-86BF-875BA0CD9047}"/>
            </c:ext>
          </c:extLst>
        </c:ser>
        <c:dLbls>
          <c:showLegendKey val="0"/>
          <c:showVal val="0"/>
          <c:showCatName val="0"/>
          <c:showSerName val="0"/>
          <c:showPercent val="0"/>
          <c:showBubbleSize val="0"/>
        </c:dLbls>
        <c:gapWidth val="219"/>
        <c:overlap val="-27"/>
        <c:axId val="354469272"/>
        <c:axId val="354469664"/>
      </c:barChart>
      <c:catAx>
        <c:axId val="354469272"/>
        <c:scaling>
          <c:orientation val="minMax"/>
        </c:scaling>
        <c:delete val="0"/>
        <c:axPos val="b"/>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354469664"/>
        <c:crosses val="autoZero"/>
        <c:auto val="1"/>
        <c:lblAlgn val="ctr"/>
        <c:lblOffset val="100"/>
        <c:noMultiLvlLbl val="0"/>
      </c:catAx>
      <c:valAx>
        <c:axId val="35446966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fr-FR" sz="1200" b="0" i="0" u="none" strike="noStrike" baseline="0">
                    <a:latin typeface="Times New Roman" panose="02020603050405020304" pitchFamily="18" charset="0"/>
                    <a:cs typeface="Times New Roman" panose="02020603050405020304" pitchFamily="18" charset="0"/>
                  </a:rPr>
                  <a:t>Average frequency</a:t>
                </a:r>
                <a:endParaRPr lang="fr-FR" sz="120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3.6417565799831682E-3"/>
              <c:y val="0.1613487552423506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title>
        <c:numFmt formatCode="General" sourceLinked="1"/>
        <c:majorTickMark val="out"/>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354469272"/>
        <c:crosses val="autoZero"/>
        <c:crossBetween val="between"/>
      </c:valAx>
      <c:spPr>
        <a:noFill/>
        <a:ln>
          <a:noFill/>
        </a:ln>
        <a:effectLst/>
      </c:spPr>
    </c:plotArea>
    <c:plotVisOnly val="1"/>
    <c:dispBlanksAs val="gap"/>
    <c:showDLblsOverMax val="0"/>
  </c:chart>
  <c:spPr>
    <a:solidFill>
      <a:schemeClr val="lt1"/>
    </a:solidFill>
    <a:ln w="635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4">
    <c:autoUpdate val="0"/>
  </c:externalData>
  <c:userShapes r:id="rId5"/>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1390575676284318"/>
          <c:y val="2.8569673264183981E-2"/>
          <c:w val="0.7546898396355749"/>
          <c:h val="0.7137962176054391"/>
        </c:manualLayout>
      </c:layout>
      <c:barChart>
        <c:barDir val="col"/>
        <c:grouping val="clustered"/>
        <c:varyColors val="0"/>
        <c:ser>
          <c:idx val="0"/>
          <c:order val="0"/>
          <c:spPr>
            <a:solidFill>
              <a:schemeClr val="accent1"/>
            </a:solidFill>
            <a:ln>
              <a:noFill/>
            </a:ln>
            <a:effectLst/>
          </c:spPr>
          <c:invertIfNegative val="0"/>
          <c:cat>
            <c:strRef>
              <c:f>BAMBILOR!$D$19:$D$23</c:f>
              <c:strCache>
                <c:ptCount val="5"/>
                <c:pt idx="0">
                  <c:v>PVC pipe</c:v>
                </c:pt>
                <c:pt idx="1">
                  <c:v>Watering can</c:v>
                </c:pt>
                <c:pt idx="2">
                  <c:v>Packaging</c:v>
                </c:pt>
                <c:pt idx="3">
                  <c:v>Pump</c:v>
                </c:pt>
                <c:pt idx="4">
                  <c:v>Bottle</c:v>
                </c:pt>
              </c:strCache>
            </c:strRef>
          </c:cat>
          <c:val>
            <c:numRef>
              <c:f>BAMBILOR!$E$19:$E$23</c:f>
              <c:numCache>
                <c:formatCode>General</c:formatCode>
                <c:ptCount val="5"/>
                <c:pt idx="0">
                  <c:v>20</c:v>
                </c:pt>
                <c:pt idx="1">
                  <c:v>7</c:v>
                </c:pt>
                <c:pt idx="2">
                  <c:v>5</c:v>
                </c:pt>
                <c:pt idx="3">
                  <c:v>4</c:v>
                </c:pt>
                <c:pt idx="4">
                  <c:v>7</c:v>
                </c:pt>
              </c:numCache>
            </c:numRef>
          </c:val>
          <c:extLst>
            <c:ext xmlns:c16="http://schemas.microsoft.com/office/drawing/2014/chart" uri="{C3380CC4-5D6E-409C-BE32-E72D297353CC}">
              <c16:uniqueId val="{00000000-360E-4FC6-ADEF-8141A20C8563}"/>
            </c:ext>
          </c:extLst>
        </c:ser>
        <c:dLbls>
          <c:showLegendKey val="0"/>
          <c:showVal val="0"/>
          <c:showCatName val="0"/>
          <c:showSerName val="0"/>
          <c:showPercent val="0"/>
          <c:showBubbleSize val="0"/>
        </c:dLbls>
        <c:gapWidth val="219"/>
        <c:overlap val="-27"/>
        <c:axId val="546123992"/>
        <c:axId val="546123600"/>
      </c:barChart>
      <c:catAx>
        <c:axId val="546123992"/>
        <c:scaling>
          <c:orientation val="minMax"/>
        </c:scaling>
        <c:delete val="0"/>
        <c:axPos val="b"/>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46123600"/>
        <c:crosses val="autoZero"/>
        <c:auto val="1"/>
        <c:lblAlgn val="ctr"/>
        <c:lblOffset val="100"/>
        <c:noMultiLvlLbl val="0"/>
      </c:catAx>
      <c:valAx>
        <c:axId val="546123600"/>
        <c:scaling>
          <c:orientation val="minMax"/>
          <c:max val="30"/>
        </c:scaling>
        <c:delete val="0"/>
        <c:axPos val="l"/>
        <c:title>
          <c:tx>
            <c:rich>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fr-FR" sz="1200" b="0" i="0" u="none" strike="noStrike" baseline="0">
                    <a:latin typeface="Times New Roman" panose="02020603050405020304" pitchFamily="18" charset="0"/>
                    <a:cs typeface="Times New Roman" panose="02020603050405020304" pitchFamily="18" charset="0"/>
                  </a:rPr>
                  <a:t>Average frequency</a:t>
                </a:r>
                <a:endParaRPr lang="fr-FR" sz="1200">
                  <a:latin typeface="Times New Roman" panose="02020603050405020304" pitchFamily="18" charset="0"/>
                  <a:cs typeface="Times New Roman" panose="02020603050405020304" pitchFamily="18" charset="0"/>
                </a:endParaRPr>
              </a:p>
            </c:rich>
          </c:tx>
          <c:layout>
            <c:manualLayout>
              <c:xMode val="edge"/>
              <c:yMode val="edge"/>
              <c:x val="3.035032061032512E-3"/>
              <c:y val="0.1506597176003194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title>
        <c:numFmt formatCode="General" sourceLinked="1"/>
        <c:majorTickMark val="out"/>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46123992"/>
        <c:crosses val="autoZero"/>
        <c:crossBetween val="between"/>
      </c:valAx>
      <c:spPr>
        <a:noFill/>
        <a:ln>
          <a:noFill/>
        </a:ln>
        <a:effectLst/>
      </c:spPr>
    </c:plotArea>
    <c:plotVisOnly val="1"/>
    <c:dispBlanksAs val="gap"/>
    <c:showDLblsOverMax val="0"/>
  </c:chart>
  <c:spPr>
    <a:solidFill>
      <a:schemeClr val="lt1"/>
    </a:solidFill>
    <a:ln w="635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4">
    <c:autoUpdate val="0"/>
  </c:externalData>
  <c:userShapes r:id="rId5"/>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9828245257392432"/>
          <c:y val="2.8326558458171069E-2"/>
          <c:w val="0.78818879883532034"/>
          <c:h val="0.71623168042622831"/>
        </c:manualLayout>
      </c:layout>
      <c:barChart>
        <c:barDir val="col"/>
        <c:grouping val="clustered"/>
        <c:varyColors val="0"/>
        <c:ser>
          <c:idx val="0"/>
          <c:order val="0"/>
          <c:spPr>
            <a:solidFill>
              <a:schemeClr val="accent1"/>
            </a:solidFill>
            <a:ln>
              <a:noFill/>
            </a:ln>
            <a:effectLst/>
          </c:spPr>
          <c:invertIfNegative val="0"/>
          <c:cat>
            <c:strRef>
              <c:f>KANIACK!$D$19:$D$24</c:f>
              <c:strCache>
                <c:ptCount val="6"/>
                <c:pt idx="0">
                  <c:v>PVC pipe</c:v>
                </c:pt>
                <c:pt idx="1">
                  <c:v>Watering can</c:v>
                </c:pt>
                <c:pt idx="2">
                  <c:v>Packaging</c:v>
                </c:pt>
                <c:pt idx="3">
                  <c:v>Bottle</c:v>
                </c:pt>
                <c:pt idx="4">
                  <c:v>Boot</c:v>
                </c:pt>
                <c:pt idx="5">
                  <c:v>Glove</c:v>
                </c:pt>
              </c:strCache>
            </c:strRef>
          </c:cat>
          <c:val>
            <c:numRef>
              <c:f>KANIACK!$E$19:$E$24</c:f>
              <c:numCache>
                <c:formatCode>General</c:formatCode>
                <c:ptCount val="6"/>
                <c:pt idx="0">
                  <c:v>19</c:v>
                </c:pt>
                <c:pt idx="1">
                  <c:v>4</c:v>
                </c:pt>
                <c:pt idx="2">
                  <c:v>5</c:v>
                </c:pt>
                <c:pt idx="3">
                  <c:v>6</c:v>
                </c:pt>
                <c:pt idx="4">
                  <c:v>6</c:v>
                </c:pt>
                <c:pt idx="5">
                  <c:v>7</c:v>
                </c:pt>
              </c:numCache>
            </c:numRef>
          </c:val>
          <c:extLst>
            <c:ext xmlns:c16="http://schemas.microsoft.com/office/drawing/2014/chart" uri="{C3380CC4-5D6E-409C-BE32-E72D297353CC}">
              <c16:uniqueId val="{00000000-A931-473D-95CA-7ECCA8221BD2}"/>
            </c:ext>
          </c:extLst>
        </c:ser>
        <c:dLbls>
          <c:showLegendKey val="0"/>
          <c:showVal val="0"/>
          <c:showCatName val="0"/>
          <c:showSerName val="0"/>
          <c:showPercent val="0"/>
          <c:showBubbleSize val="0"/>
        </c:dLbls>
        <c:gapWidth val="219"/>
        <c:overlap val="-27"/>
        <c:axId val="546124776"/>
        <c:axId val="546125952"/>
      </c:barChart>
      <c:catAx>
        <c:axId val="546124776"/>
        <c:scaling>
          <c:orientation val="minMax"/>
        </c:scaling>
        <c:delete val="0"/>
        <c:axPos val="b"/>
        <c:numFmt formatCode="General" sourceLinked="1"/>
        <c:majorTickMark val="none"/>
        <c:minorTickMark val="none"/>
        <c:tickLblPos val="nextTo"/>
        <c:spPr>
          <a:noFill/>
          <a:ln w="6350" cap="flat" cmpd="sng" algn="ctr">
            <a:solidFill>
              <a:sysClr val="windowText" lastClr="000000"/>
            </a:solidFill>
            <a:prstDash val="solid"/>
            <a:miter lim="800000"/>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46125952"/>
        <c:crosses val="autoZero"/>
        <c:auto val="1"/>
        <c:lblAlgn val="ctr"/>
        <c:lblOffset val="100"/>
        <c:noMultiLvlLbl val="0"/>
      </c:catAx>
      <c:valAx>
        <c:axId val="546125952"/>
        <c:scaling>
          <c:orientation val="minMax"/>
          <c:max val="30"/>
        </c:scaling>
        <c:delete val="0"/>
        <c:axPos val="l"/>
        <c:title>
          <c:tx>
            <c:rich>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fr-FR" sz="1200" b="0" i="0" u="none" strike="noStrike" baseline="0">
                    <a:latin typeface="Times New Roman" panose="02020603050405020304" pitchFamily="18" charset="0"/>
                    <a:cs typeface="Times New Roman" panose="02020603050405020304" pitchFamily="18" charset="0"/>
                  </a:rPr>
                  <a:t>Average frequency</a:t>
                </a:r>
                <a:endParaRPr lang="fr-FR" sz="1200">
                  <a:latin typeface="Times New Roman" panose="02020603050405020304" pitchFamily="18" charset="0"/>
                  <a:cs typeface="Times New Roman" panose="02020603050405020304" pitchFamily="18" charset="0"/>
                </a:endParaRPr>
              </a:p>
            </c:rich>
          </c:tx>
          <c:layout>
            <c:manualLayout>
              <c:xMode val="edge"/>
              <c:yMode val="edge"/>
              <c:x val="2.5326967786377858E-3"/>
              <c:y val="0.1597393737335179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title>
        <c:numFmt formatCode="General" sourceLinked="1"/>
        <c:majorTickMark val="out"/>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46124776"/>
        <c:crosses val="autoZero"/>
        <c:crossBetween val="between"/>
        <c:majorUnit val="5"/>
      </c:valAx>
      <c:spPr>
        <a:solidFill>
          <a:sysClr val="window" lastClr="FFFFFF"/>
        </a:solidFill>
        <a:ln w="12700" cap="flat" cmpd="sng" algn="ctr">
          <a:noFill/>
          <a:prstDash val="solid"/>
          <a:miter lim="800000"/>
        </a:ln>
        <a:effectLst/>
      </c:spPr>
    </c:plotArea>
    <c:plotVisOnly val="1"/>
    <c:dispBlanksAs val="gap"/>
    <c:showDLblsOverMax val="0"/>
  </c:chart>
  <c:spPr>
    <a:solidFill>
      <a:schemeClr val="lt1"/>
    </a:solidFill>
    <a:ln w="635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4">
    <c:autoUpdate val="0"/>
  </c:externalData>
  <c:userShapes r:id="rId5"/>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1425996926440533"/>
          <c:y val="2.8166767615586515E-2"/>
          <c:w val="0.77160086503271597"/>
          <c:h val="0.7198905713708863"/>
        </c:manualLayout>
      </c:layout>
      <c:barChart>
        <c:barDir val="col"/>
        <c:grouping val="clustered"/>
        <c:varyColors val="0"/>
        <c:ser>
          <c:idx val="0"/>
          <c:order val="0"/>
          <c:spPr>
            <a:solidFill>
              <a:schemeClr val="accent1"/>
            </a:solidFill>
            <a:ln>
              <a:noFill/>
            </a:ln>
            <a:effectLst/>
          </c:spPr>
          <c:invertIfNegative val="0"/>
          <c:cat>
            <c:strRef>
              <c:f>Ngaparou!$C$20:$C$26</c:f>
              <c:strCache>
                <c:ptCount val="7"/>
                <c:pt idx="0">
                  <c:v>PVC pipe</c:v>
                </c:pt>
                <c:pt idx="1">
                  <c:v>Watering can</c:v>
                </c:pt>
                <c:pt idx="2">
                  <c:v>Packaging</c:v>
                </c:pt>
                <c:pt idx="3">
                  <c:v>Pump</c:v>
                </c:pt>
                <c:pt idx="4">
                  <c:v>Bottle</c:v>
                </c:pt>
                <c:pt idx="5">
                  <c:v>Glove</c:v>
                </c:pt>
                <c:pt idx="6">
                  <c:v>DIP</c:v>
                </c:pt>
              </c:strCache>
            </c:strRef>
          </c:cat>
          <c:val>
            <c:numRef>
              <c:f>Ngaparou!$D$20:$D$26</c:f>
              <c:numCache>
                <c:formatCode>General</c:formatCode>
                <c:ptCount val="7"/>
                <c:pt idx="0">
                  <c:v>10</c:v>
                </c:pt>
                <c:pt idx="1">
                  <c:v>6</c:v>
                </c:pt>
                <c:pt idx="2">
                  <c:v>4</c:v>
                </c:pt>
                <c:pt idx="3">
                  <c:v>8</c:v>
                </c:pt>
                <c:pt idx="4">
                  <c:v>7</c:v>
                </c:pt>
                <c:pt idx="5">
                  <c:v>8</c:v>
                </c:pt>
                <c:pt idx="6">
                  <c:v>2</c:v>
                </c:pt>
              </c:numCache>
            </c:numRef>
          </c:val>
          <c:extLst>
            <c:ext xmlns:c16="http://schemas.microsoft.com/office/drawing/2014/chart" uri="{C3380CC4-5D6E-409C-BE32-E72D297353CC}">
              <c16:uniqueId val="{00000000-56CA-4349-BA8E-8D17F5EA212F}"/>
            </c:ext>
          </c:extLst>
        </c:ser>
        <c:dLbls>
          <c:showLegendKey val="0"/>
          <c:showVal val="0"/>
          <c:showCatName val="0"/>
          <c:showSerName val="0"/>
          <c:showPercent val="0"/>
          <c:showBubbleSize val="0"/>
        </c:dLbls>
        <c:gapWidth val="219"/>
        <c:overlap val="-27"/>
        <c:axId val="546125168"/>
        <c:axId val="546126736"/>
      </c:barChart>
      <c:catAx>
        <c:axId val="546125168"/>
        <c:scaling>
          <c:orientation val="minMax"/>
        </c:scaling>
        <c:delete val="0"/>
        <c:axPos val="b"/>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46126736"/>
        <c:crosses val="autoZero"/>
        <c:auto val="1"/>
        <c:lblAlgn val="ctr"/>
        <c:lblOffset val="100"/>
        <c:noMultiLvlLbl val="0"/>
      </c:catAx>
      <c:valAx>
        <c:axId val="546126736"/>
        <c:scaling>
          <c:orientation val="minMax"/>
          <c:max val="30"/>
        </c:scaling>
        <c:delete val="0"/>
        <c:axPos val="l"/>
        <c:title>
          <c:tx>
            <c:rich>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fr-FR" sz="1200" b="0" i="0" u="none" strike="noStrike" baseline="0">
                    <a:latin typeface="Times New Roman" panose="02020603050405020304" pitchFamily="18" charset="0"/>
                    <a:cs typeface="Times New Roman" panose="02020603050405020304" pitchFamily="18" charset="0"/>
                  </a:rPr>
                  <a:t>Average frequency</a:t>
                </a:r>
                <a:endParaRPr lang="fr-FR" sz="1200">
                  <a:latin typeface="Times New Roman" panose="02020603050405020304" pitchFamily="18" charset="0"/>
                  <a:cs typeface="Times New Roman" panose="02020603050405020304" pitchFamily="18" charset="0"/>
                </a:endParaRPr>
              </a:p>
            </c:rich>
          </c:tx>
          <c:layout>
            <c:manualLayout>
              <c:xMode val="edge"/>
              <c:yMode val="edge"/>
              <c:x val="3.3955702720258559E-3"/>
              <c:y val="0.1400468402988087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title>
        <c:numFmt formatCode="General" sourceLinked="1"/>
        <c:majorTickMark val="out"/>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46125168"/>
        <c:crosses val="autoZero"/>
        <c:crossBetween val="between"/>
        <c:majorUnit val="5"/>
      </c:valAx>
      <c:spPr>
        <a:noFill/>
        <a:ln>
          <a:noFill/>
        </a:ln>
        <a:effectLst/>
      </c:spPr>
    </c:plotArea>
    <c:plotVisOnly val="1"/>
    <c:dispBlanksAs val="gap"/>
    <c:showDLblsOverMax val="0"/>
  </c:chart>
  <c:spPr>
    <a:solidFill>
      <a:schemeClr val="lt1"/>
    </a:solidFill>
    <a:ln w="635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4">
    <c:autoUpdate val="0"/>
  </c:externalData>
  <c:userShapes r:id="rId5"/>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8783291342210418"/>
          <c:y val="2.7559055118110236E-2"/>
          <c:w val="0.76148751965783135"/>
          <c:h val="0.76802153995677791"/>
        </c:manualLayout>
      </c:layout>
      <c:barChart>
        <c:barDir val="col"/>
        <c:grouping val="clustered"/>
        <c:varyColors val="0"/>
        <c:ser>
          <c:idx val="0"/>
          <c:order val="0"/>
          <c:spPr>
            <a:solidFill>
              <a:schemeClr val="accent1"/>
            </a:solidFill>
            <a:ln>
              <a:noFill/>
            </a:ln>
            <a:effectLst/>
          </c:spPr>
          <c:invertIfNegative val="0"/>
          <c:cat>
            <c:strRef>
              <c:f>[GRAPHE.xlsx]Notto!$C$8:$C$15</c:f>
              <c:strCache>
                <c:ptCount val="8"/>
                <c:pt idx="0">
                  <c:v>PVC pipe</c:v>
                </c:pt>
                <c:pt idx="1">
                  <c:v>Watering can</c:v>
                </c:pt>
                <c:pt idx="2">
                  <c:v>Pump</c:v>
                </c:pt>
                <c:pt idx="3">
                  <c:v>Packaging</c:v>
                </c:pt>
                <c:pt idx="4">
                  <c:v>Boot</c:v>
                </c:pt>
                <c:pt idx="5">
                  <c:v>Bottle</c:v>
                </c:pt>
                <c:pt idx="6">
                  <c:v>Glove</c:v>
                </c:pt>
                <c:pt idx="7">
                  <c:v>DIP</c:v>
                </c:pt>
              </c:strCache>
            </c:strRef>
          </c:cat>
          <c:val>
            <c:numRef>
              <c:f>[GRAPHE.xlsx]Notto!$D$8:$D$15</c:f>
              <c:numCache>
                <c:formatCode>General</c:formatCode>
                <c:ptCount val="8"/>
                <c:pt idx="0">
                  <c:v>52</c:v>
                </c:pt>
                <c:pt idx="1">
                  <c:v>43</c:v>
                </c:pt>
                <c:pt idx="2">
                  <c:v>25</c:v>
                </c:pt>
                <c:pt idx="3">
                  <c:v>10</c:v>
                </c:pt>
                <c:pt idx="4">
                  <c:v>18</c:v>
                </c:pt>
                <c:pt idx="5">
                  <c:v>16</c:v>
                </c:pt>
                <c:pt idx="6">
                  <c:v>8</c:v>
                </c:pt>
                <c:pt idx="7">
                  <c:v>34</c:v>
                </c:pt>
              </c:numCache>
            </c:numRef>
          </c:val>
          <c:extLst>
            <c:ext xmlns:c16="http://schemas.microsoft.com/office/drawing/2014/chart" uri="{C3380CC4-5D6E-409C-BE32-E72D297353CC}">
              <c16:uniqueId val="{00000000-CF64-454C-B7DC-3B6D36627169}"/>
            </c:ext>
          </c:extLst>
        </c:ser>
        <c:dLbls>
          <c:showLegendKey val="0"/>
          <c:showVal val="0"/>
          <c:showCatName val="0"/>
          <c:showSerName val="0"/>
          <c:showPercent val="0"/>
          <c:showBubbleSize val="0"/>
        </c:dLbls>
        <c:gapWidth val="219"/>
        <c:overlap val="-27"/>
        <c:axId val="546127128"/>
        <c:axId val="419540456"/>
      </c:barChart>
      <c:catAx>
        <c:axId val="546127128"/>
        <c:scaling>
          <c:orientation val="minMax"/>
        </c:scaling>
        <c:delete val="0"/>
        <c:axPos val="b"/>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419540456"/>
        <c:crosses val="autoZero"/>
        <c:auto val="1"/>
        <c:lblAlgn val="ctr"/>
        <c:lblOffset val="100"/>
        <c:noMultiLvlLbl val="0"/>
      </c:catAx>
      <c:valAx>
        <c:axId val="419540456"/>
        <c:scaling>
          <c:orientation val="minMax"/>
          <c:max val="70"/>
        </c:scaling>
        <c:delete val="0"/>
        <c:axPos val="l"/>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solidFill>
                    <a:latin typeface="+mn-lt"/>
                    <a:ea typeface="+mn-ea"/>
                    <a:cs typeface="+mn-cs"/>
                  </a:defRPr>
                </a:pPr>
                <a:r>
                  <a:rPr lang="fr-FR" sz="1200" b="0" i="0" baseline="0">
                    <a:effectLst/>
                    <a:latin typeface="Times New Roman" panose="02020603050405020304" pitchFamily="18" charset="0"/>
                    <a:cs typeface="Times New Roman" panose="02020603050405020304" pitchFamily="18" charset="0"/>
                  </a:rPr>
                  <a:t>Average frequency</a:t>
                </a:r>
                <a:endParaRPr lang="fr-FR" sz="1200">
                  <a:effectLst/>
                  <a:latin typeface="Times New Roman" panose="02020603050405020304" pitchFamily="18" charset="0"/>
                  <a:cs typeface="Times New Roman" panose="02020603050405020304" pitchFamily="18" charset="0"/>
                </a:endParaRPr>
              </a:p>
            </c:rich>
          </c:tx>
          <c:layout>
            <c:manualLayout>
              <c:xMode val="edge"/>
              <c:yMode val="edge"/>
              <c:x val="0"/>
              <c:y val="0.21522770642129344"/>
            </c:manualLayout>
          </c:layout>
          <c:overlay val="0"/>
          <c:spPr>
            <a:noFill/>
            <a:ln>
              <a:noFill/>
            </a:ln>
            <a:effectLst/>
          </c:spPr>
          <c:txPr>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out"/>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46127128"/>
        <c:crosses val="autoZero"/>
        <c:crossBetween val="between"/>
      </c:valAx>
      <c:spPr>
        <a:noFill/>
        <a:ln>
          <a:noFill/>
        </a:ln>
        <a:effectLst/>
      </c:spPr>
    </c:plotArea>
    <c:plotVisOnly val="1"/>
    <c:dispBlanksAs val="gap"/>
    <c:showDLblsOverMax val="0"/>
  </c:chart>
  <c:spPr>
    <a:solidFill>
      <a:schemeClr val="lt1"/>
    </a:solidFill>
    <a:ln w="635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4">
    <c:autoUpdate val="0"/>
  </c:externalData>
  <c:userShapes r:id="rId5"/>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8173850620493434"/>
          <c:y val="2.7705017326806407E-2"/>
          <c:w val="0.80504341860861772"/>
          <c:h val="0.76679290246348464"/>
        </c:manualLayout>
      </c:layout>
      <c:barChart>
        <c:barDir val="col"/>
        <c:grouping val="clustered"/>
        <c:varyColors val="0"/>
        <c:ser>
          <c:idx val="0"/>
          <c:order val="0"/>
          <c:spPr>
            <a:solidFill>
              <a:schemeClr val="accent1"/>
            </a:solidFill>
            <a:ln>
              <a:noFill/>
            </a:ln>
            <a:effectLst/>
          </c:spPr>
          <c:invertIfNegative val="0"/>
          <c:cat>
            <c:strRef>
              <c:f>'[GRAPHE.xlsx]Saint Louis'!$B$6:$B$12</c:f>
              <c:strCache>
                <c:ptCount val="7"/>
                <c:pt idx="0">
                  <c:v>PVC pipe</c:v>
                </c:pt>
                <c:pt idx="1">
                  <c:v>Watering can</c:v>
                </c:pt>
                <c:pt idx="2">
                  <c:v>Pump</c:v>
                </c:pt>
                <c:pt idx="3">
                  <c:v>Packaging</c:v>
                </c:pt>
                <c:pt idx="4">
                  <c:v>Boot</c:v>
                </c:pt>
                <c:pt idx="5">
                  <c:v>Glove</c:v>
                </c:pt>
                <c:pt idx="6">
                  <c:v>DIP</c:v>
                </c:pt>
              </c:strCache>
            </c:strRef>
          </c:cat>
          <c:val>
            <c:numRef>
              <c:f>'[GRAPHE.xlsx]Saint Louis'!$C$6:$C$12</c:f>
              <c:numCache>
                <c:formatCode>General</c:formatCode>
                <c:ptCount val="7"/>
                <c:pt idx="0">
                  <c:v>65</c:v>
                </c:pt>
                <c:pt idx="1">
                  <c:v>47</c:v>
                </c:pt>
                <c:pt idx="2">
                  <c:v>24</c:v>
                </c:pt>
                <c:pt idx="3">
                  <c:v>7</c:v>
                </c:pt>
                <c:pt idx="4">
                  <c:v>14</c:v>
                </c:pt>
                <c:pt idx="5">
                  <c:v>5</c:v>
                </c:pt>
                <c:pt idx="6">
                  <c:v>20</c:v>
                </c:pt>
              </c:numCache>
            </c:numRef>
          </c:val>
          <c:extLst>
            <c:ext xmlns:c16="http://schemas.microsoft.com/office/drawing/2014/chart" uri="{C3380CC4-5D6E-409C-BE32-E72D297353CC}">
              <c16:uniqueId val="{00000000-54A0-4505-9744-7B5BE68CB384}"/>
            </c:ext>
          </c:extLst>
        </c:ser>
        <c:dLbls>
          <c:showLegendKey val="0"/>
          <c:showVal val="0"/>
          <c:showCatName val="0"/>
          <c:showSerName val="0"/>
          <c:showPercent val="0"/>
          <c:showBubbleSize val="0"/>
        </c:dLbls>
        <c:gapWidth val="219"/>
        <c:overlap val="-27"/>
        <c:axId val="419539672"/>
        <c:axId val="419542024"/>
      </c:barChart>
      <c:catAx>
        <c:axId val="419539672"/>
        <c:scaling>
          <c:orientation val="minMax"/>
        </c:scaling>
        <c:delete val="0"/>
        <c:axPos val="b"/>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419542024"/>
        <c:crosses val="autoZero"/>
        <c:auto val="1"/>
        <c:lblAlgn val="ctr"/>
        <c:lblOffset val="100"/>
        <c:noMultiLvlLbl val="0"/>
      </c:catAx>
      <c:valAx>
        <c:axId val="41954202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fr-FR" sz="1200">
                    <a:latin typeface="Times New Roman" panose="02020603050405020304" pitchFamily="18" charset="0"/>
                    <a:cs typeface="Times New Roman" panose="02020603050405020304" pitchFamily="18" charset="0"/>
                  </a:rPr>
                  <a:t>Average frequency</a:t>
                </a:r>
              </a:p>
            </c:rich>
          </c:tx>
          <c:layout>
            <c:manualLayout>
              <c:xMode val="edge"/>
              <c:yMode val="edge"/>
              <c:x val="4.7607712449416802E-3"/>
              <c:y val="0.23302598524490875"/>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title>
        <c:numFmt formatCode="General" sourceLinked="1"/>
        <c:majorTickMark val="out"/>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419539672"/>
        <c:crosses val="autoZero"/>
        <c:crossBetween val="between"/>
      </c:valAx>
      <c:spPr>
        <a:noFill/>
        <a:ln>
          <a:noFill/>
        </a:ln>
        <a:effectLst/>
      </c:spPr>
    </c:plotArea>
    <c:plotVisOnly val="1"/>
    <c:dispBlanksAs val="gap"/>
    <c:showDLblsOverMax val="0"/>
  </c:chart>
  <c:spPr>
    <a:solidFill>
      <a:schemeClr val="lt1"/>
    </a:solidFill>
    <a:ln w="635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0.8486</cdr:x>
      <cdr:y>0.02201</cdr:y>
    </cdr:from>
    <cdr:to>
      <cdr:x>0.95189</cdr:x>
      <cdr:y>0.14594</cdr:y>
    </cdr:to>
    <cdr:sp macro="" textlink="">
      <cdr:nvSpPr>
        <cdr:cNvPr id="2" name="Zone de texte 2"/>
        <cdr:cNvSpPr txBox="1"/>
      </cdr:nvSpPr>
      <cdr:spPr>
        <a:xfrm xmlns:a="http://schemas.openxmlformats.org/drawingml/2006/main">
          <a:off x="2182928" y="53765"/>
          <a:ext cx="265702" cy="302742"/>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lnSpc>
              <a:spcPct val="103000"/>
            </a:lnSpc>
            <a:spcAft>
              <a:spcPts val="800"/>
            </a:spcAft>
          </a:pPr>
          <a:r>
            <a:rPr lang="fr-FR" sz="1200" b="1" kern="150">
              <a:effectLst/>
              <a:latin typeface="Times New Roman" panose="02020603050405020304" pitchFamily="18" charset="0"/>
              <a:ea typeface="Calibri" panose="020F0502020204030204" pitchFamily="34" charset="0"/>
              <a:cs typeface="Times New Roman" panose="02020603050405020304" pitchFamily="18" charset="0"/>
            </a:rPr>
            <a:t>A</a:t>
          </a:r>
          <a:endParaRPr lang="fr-FR" sz="1100" kern="150">
            <a:effectLst/>
            <a:latin typeface="Times New Roman" panose="02020603050405020304" pitchFamily="18" charset="0"/>
            <a:ea typeface="Calibri" panose="020F0502020204030204" pitchFamily="34" charset="0"/>
            <a:cs typeface="Times New Roman" panose="02020603050405020304" pitchFamily="18"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0.8458</cdr:x>
      <cdr:y>0.04114</cdr:y>
    </cdr:from>
    <cdr:to>
      <cdr:x>0.94697</cdr:x>
      <cdr:y>0.16434</cdr:y>
    </cdr:to>
    <cdr:sp macro="" textlink="">
      <cdr:nvSpPr>
        <cdr:cNvPr id="2" name="Zone de texte 2"/>
        <cdr:cNvSpPr txBox="1"/>
      </cdr:nvSpPr>
      <cdr:spPr>
        <a:xfrm xmlns:a="http://schemas.openxmlformats.org/drawingml/2006/main">
          <a:off x="2394320" y="97970"/>
          <a:ext cx="286385" cy="293370"/>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lnSpc>
              <a:spcPct val="103000"/>
            </a:lnSpc>
            <a:spcAft>
              <a:spcPts val="800"/>
            </a:spcAft>
          </a:pPr>
          <a:r>
            <a:rPr lang="fr-FR" sz="1200" b="1" kern="150">
              <a:effectLst/>
              <a:latin typeface="Times New Roman" panose="02020603050405020304" pitchFamily="18" charset="0"/>
              <a:ea typeface="Calibri" panose="020F0502020204030204" pitchFamily="34" charset="0"/>
              <a:cs typeface="Times New Roman" panose="02020603050405020304" pitchFamily="18" charset="0"/>
            </a:rPr>
            <a:t>B</a:t>
          </a:r>
          <a:endParaRPr lang="fr-FR" sz="1100" kern="150">
            <a:effectLst/>
            <a:latin typeface="Times New Roman" panose="02020603050405020304" pitchFamily="18" charset="0"/>
            <a:ea typeface="Calibri" panose="020F0502020204030204" pitchFamily="34" charset="0"/>
            <a:cs typeface="Times New Roman" panose="02020603050405020304" pitchFamily="18"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0.84098</cdr:x>
      <cdr:y>0.02106</cdr:y>
    </cdr:from>
    <cdr:to>
      <cdr:x>0.94266</cdr:x>
      <cdr:y>0.13919</cdr:y>
    </cdr:to>
    <cdr:sp macro="" textlink="">
      <cdr:nvSpPr>
        <cdr:cNvPr id="2" name="Zone de texte 2"/>
        <cdr:cNvSpPr txBox="1"/>
      </cdr:nvSpPr>
      <cdr:spPr>
        <a:xfrm xmlns:a="http://schemas.openxmlformats.org/drawingml/2006/main">
          <a:off x="2197509" y="51872"/>
          <a:ext cx="265692" cy="290898"/>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3000"/>
            </a:lnSpc>
            <a:spcAft>
              <a:spcPts val="800"/>
            </a:spcAft>
          </a:pPr>
          <a:r>
            <a:rPr lang="fr-FR" sz="1200" b="1" kern="150">
              <a:effectLst/>
              <a:latin typeface="Times New Roman" panose="02020603050405020304" pitchFamily="18" charset="0"/>
              <a:ea typeface="Calibri" panose="020F0502020204030204" pitchFamily="34" charset="0"/>
              <a:cs typeface="Times New Roman" panose="02020603050405020304" pitchFamily="18" charset="0"/>
            </a:rPr>
            <a:t>C</a:t>
          </a:r>
          <a:endParaRPr lang="fr-FR" sz="1100" kern="150">
            <a:effectLst/>
            <a:latin typeface="Times New Roman" panose="02020603050405020304" pitchFamily="18" charset="0"/>
            <a:ea typeface="Calibri" panose="020F0502020204030204" pitchFamily="34" charset="0"/>
            <a:cs typeface="Times New Roman" panose="02020603050405020304" pitchFamily="18" charset="0"/>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0.83559</cdr:x>
      <cdr:y>0.01824</cdr:y>
    </cdr:from>
    <cdr:to>
      <cdr:x>0.93728</cdr:x>
      <cdr:y>0.14247</cdr:y>
    </cdr:to>
    <cdr:sp macro="" textlink="">
      <cdr:nvSpPr>
        <cdr:cNvPr id="2" name="Zone de texte 2"/>
        <cdr:cNvSpPr txBox="1"/>
      </cdr:nvSpPr>
      <cdr:spPr>
        <a:xfrm xmlns:a="http://schemas.openxmlformats.org/drawingml/2006/main">
          <a:off x="2109668" y="45170"/>
          <a:ext cx="256742" cy="307655"/>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lnSpc>
              <a:spcPct val="103000"/>
            </a:lnSpc>
            <a:spcAft>
              <a:spcPts val="800"/>
            </a:spcAft>
          </a:pPr>
          <a:r>
            <a:rPr lang="fr-FR" sz="1200" b="1" kern="150">
              <a:effectLst/>
              <a:latin typeface="Times New Roman" panose="02020603050405020304" pitchFamily="18" charset="0"/>
              <a:ea typeface="Calibri" panose="020F0502020204030204" pitchFamily="34" charset="0"/>
              <a:cs typeface="Times New Roman" panose="02020603050405020304" pitchFamily="18" charset="0"/>
            </a:rPr>
            <a:t>D</a:t>
          </a:r>
          <a:endParaRPr lang="fr-FR" sz="1100" kern="150">
            <a:effectLst/>
            <a:latin typeface="Times New Roman" panose="02020603050405020304" pitchFamily="18" charset="0"/>
            <a:ea typeface="Calibri" panose="020F0502020204030204" pitchFamily="34" charset="0"/>
            <a:cs typeface="Times New Roman" panose="02020603050405020304" pitchFamily="18" charset="0"/>
          </a:endParaRPr>
        </a:p>
      </cdr:txBody>
    </cdr:sp>
  </cdr:relSizeAnchor>
</c:userShapes>
</file>

<file path=word/drawings/drawing5.xml><?xml version="1.0" encoding="utf-8"?>
<c:userShapes xmlns:c="http://schemas.openxmlformats.org/drawingml/2006/chart">
  <cdr:relSizeAnchor xmlns:cdr="http://schemas.openxmlformats.org/drawingml/2006/chartDrawing">
    <cdr:from>
      <cdr:x>0.84375</cdr:x>
      <cdr:y>0.0418</cdr:y>
    </cdr:from>
    <cdr:to>
      <cdr:x>0.94018</cdr:x>
      <cdr:y>0.14678</cdr:y>
    </cdr:to>
    <cdr:sp macro="" textlink="">
      <cdr:nvSpPr>
        <cdr:cNvPr id="2" name="Zone de texte 2"/>
        <cdr:cNvSpPr txBox="1"/>
      </cdr:nvSpPr>
      <cdr:spPr>
        <a:xfrm xmlns:a="http://schemas.openxmlformats.org/drawingml/2006/main">
          <a:off x="2325832" y="105808"/>
          <a:ext cx="265802" cy="265716"/>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3000"/>
            </a:lnSpc>
            <a:spcAft>
              <a:spcPts val="800"/>
            </a:spcAft>
          </a:pPr>
          <a:r>
            <a:rPr lang="fr-FR" sz="1200" b="1" kern="150">
              <a:effectLst/>
              <a:latin typeface="Times New Roman" panose="02020603050405020304" pitchFamily="18" charset="0"/>
              <a:ea typeface="Calibri" panose="020F0502020204030204" pitchFamily="34" charset="0"/>
              <a:cs typeface="Times New Roman" panose="02020603050405020304" pitchFamily="18" charset="0"/>
            </a:rPr>
            <a:t>E</a:t>
          </a:r>
          <a:endParaRPr lang="fr-FR" sz="1100" kern="150">
            <a:effectLst/>
            <a:latin typeface="Times New Roman" panose="02020603050405020304" pitchFamily="18" charset="0"/>
            <a:ea typeface="Calibri" panose="020F0502020204030204" pitchFamily="34" charset="0"/>
            <a:cs typeface="Times New Roman" panose="02020603050405020304" pitchFamily="18" charset="0"/>
          </a:endParaRPr>
        </a:p>
      </cdr:txBody>
    </cdr:sp>
  </cdr:relSizeAnchor>
</c:userShapes>
</file>

<file path=word/drawings/drawing6.xml><?xml version="1.0" encoding="utf-8"?>
<c:userShapes xmlns:c="http://schemas.openxmlformats.org/drawingml/2006/chart">
  <cdr:relSizeAnchor xmlns:cdr="http://schemas.openxmlformats.org/drawingml/2006/chartDrawing">
    <cdr:from>
      <cdr:x>0.83464</cdr:x>
      <cdr:y>0.03239</cdr:y>
    </cdr:from>
    <cdr:to>
      <cdr:x>0.93428</cdr:x>
      <cdr:y>0.13792</cdr:y>
    </cdr:to>
    <cdr:sp macro="" textlink="">
      <cdr:nvSpPr>
        <cdr:cNvPr id="2" name="Zone de texte 2"/>
        <cdr:cNvSpPr txBox="1"/>
      </cdr:nvSpPr>
      <cdr:spPr>
        <a:xfrm xmlns:a="http://schemas.openxmlformats.org/drawingml/2006/main">
          <a:off x="2226507" y="81546"/>
          <a:ext cx="265802" cy="265716"/>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3000"/>
            </a:lnSpc>
            <a:spcAft>
              <a:spcPts val="800"/>
            </a:spcAft>
          </a:pPr>
          <a:r>
            <a:rPr lang="fr-FR" sz="1200" b="1" kern="150">
              <a:effectLst/>
              <a:latin typeface="Times New Roman" panose="02020603050405020304" pitchFamily="18" charset="0"/>
              <a:ea typeface="Calibri" panose="020F0502020204030204" pitchFamily="34" charset="0"/>
              <a:cs typeface="Times New Roman" panose="02020603050405020304" pitchFamily="18" charset="0"/>
            </a:rPr>
            <a:t>F</a:t>
          </a:r>
          <a:endParaRPr lang="fr-FR" sz="1100" kern="150">
            <a:effectLst/>
            <a:latin typeface="Times New Roman" panose="02020603050405020304" pitchFamily="18" charset="0"/>
            <a:ea typeface="Calibri" panose="020F0502020204030204" pitchFamily="34" charset="0"/>
            <a:cs typeface="Times New Roman" panose="02020603050405020304" pitchFamily="18" charset="0"/>
          </a:endParaRPr>
        </a:p>
      </cdr:txBody>
    </cdr:sp>
  </cdr:relSizeAnchor>
</c:userShape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113</TotalTime>
  <Pages>10</Pages>
  <Words>3475</Words>
  <Characters>19810</Characters>
  <Application>Microsoft Office Word</Application>
  <DocSecurity>0</DocSecurity>
  <Lines>165</Lines>
  <Paragraphs>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Diène Diégane Thiaré</dc:creator>
  <cp:keywords/>
  <dc:description/>
  <cp:lastModifiedBy>SDI 1084</cp:lastModifiedBy>
  <cp:revision>11</cp:revision>
  <dcterms:created xsi:type="dcterms:W3CDTF">2025-08-11T11:10:00Z</dcterms:created>
  <dcterms:modified xsi:type="dcterms:W3CDTF">2025-08-12T09:34:00Z</dcterms:modified>
</cp:coreProperties>
</file>