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7C8D45" w14:textId="77777777" w:rsidR="00755579" w:rsidRDefault="00755579">
      <w:pPr>
        <w:pStyle w:val="Title"/>
        <w:spacing w:after="0"/>
        <w:jc w:val="both"/>
        <w:rPr>
          <w:rFonts w:ascii="Arial" w:hAnsi="Arial" w:cs="Arial"/>
        </w:rPr>
      </w:pPr>
    </w:p>
    <w:p w14:paraId="49386CDD" w14:textId="77777777" w:rsidR="00AD343F" w:rsidRPr="00AD343F" w:rsidRDefault="00AD343F" w:rsidP="00AD343F">
      <w:pPr>
        <w:pStyle w:val="Author"/>
        <w:rPr>
          <w:rFonts w:ascii="Arial" w:hAnsi="Arial" w:cs="Arial"/>
          <w:bCs/>
          <w:i/>
          <w:iCs/>
          <w:kern w:val="28"/>
          <w:sz w:val="32"/>
          <w:szCs w:val="18"/>
          <w:u w:val="single"/>
        </w:rPr>
      </w:pPr>
      <w:r w:rsidRPr="00AD343F">
        <w:rPr>
          <w:rFonts w:ascii="Arial" w:hAnsi="Arial" w:cs="Arial"/>
          <w:bCs/>
          <w:i/>
          <w:iCs/>
          <w:kern w:val="28"/>
          <w:sz w:val="32"/>
          <w:szCs w:val="18"/>
          <w:u w:val="single"/>
        </w:rPr>
        <w:t>Original Research Article</w:t>
      </w:r>
    </w:p>
    <w:p w14:paraId="59DDE6F7" w14:textId="77777777" w:rsidR="00AD343F" w:rsidRDefault="00AD343F">
      <w:pPr>
        <w:pStyle w:val="Author"/>
        <w:spacing w:line="240" w:lineRule="auto"/>
        <w:rPr>
          <w:rFonts w:ascii="Arial" w:hAnsi="Arial" w:cs="Arial"/>
          <w:bCs/>
          <w:iCs/>
          <w:kern w:val="28"/>
          <w:sz w:val="36"/>
        </w:rPr>
      </w:pPr>
    </w:p>
    <w:p w14:paraId="2D444844" w14:textId="44CF257C" w:rsidR="00755579" w:rsidRPr="00B96CD4" w:rsidRDefault="00D76A13">
      <w:pPr>
        <w:pStyle w:val="Author"/>
        <w:spacing w:line="240" w:lineRule="auto"/>
        <w:rPr>
          <w:rFonts w:ascii="Arial" w:hAnsi="Arial" w:cs="Arial"/>
          <w:bCs/>
          <w:iCs/>
          <w:kern w:val="28"/>
          <w:sz w:val="36"/>
        </w:rPr>
      </w:pPr>
      <w:r w:rsidRPr="00B96CD4">
        <w:rPr>
          <w:rFonts w:ascii="Arial" w:hAnsi="Arial" w:cs="Arial"/>
          <w:bCs/>
          <w:iCs/>
          <w:kern w:val="28"/>
          <w:sz w:val="36"/>
        </w:rPr>
        <w:t xml:space="preserve">Antioxidant activity of pomegranate peel extracts (lat. </w:t>
      </w:r>
      <w:r w:rsidRPr="00B96CD4">
        <w:rPr>
          <w:rFonts w:ascii="Arial" w:hAnsi="Arial" w:cs="Arial"/>
          <w:bCs/>
          <w:i/>
          <w:kern w:val="28"/>
          <w:sz w:val="36"/>
        </w:rPr>
        <w:t>Punica granatum</w:t>
      </w:r>
      <w:r w:rsidRPr="00B96CD4">
        <w:rPr>
          <w:rFonts w:ascii="Arial" w:hAnsi="Arial" w:cs="Arial"/>
          <w:bCs/>
          <w:i/>
          <w:kern w:val="28"/>
          <w:sz w:val="36"/>
          <w:lang w:val="bs-Latn-BA"/>
        </w:rPr>
        <w:t xml:space="preserve"> </w:t>
      </w:r>
      <w:r w:rsidRPr="00B96CD4">
        <w:rPr>
          <w:rFonts w:ascii="Arial" w:hAnsi="Arial" w:cs="Arial"/>
          <w:bCs/>
          <w:iCs/>
          <w:kern w:val="28"/>
          <w:sz w:val="36"/>
          <w:lang w:val="bs-Latn-BA"/>
        </w:rPr>
        <w:t>L</w:t>
      </w:r>
      <w:r w:rsidRPr="00B96CD4">
        <w:rPr>
          <w:rFonts w:ascii="Arial" w:hAnsi="Arial" w:cs="Arial"/>
          <w:bCs/>
          <w:i/>
          <w:kern w:val="28"/>
          <w:sz w:val="36"/>
          <w:lang w:val="bs-Latn-BA"/>
        </w:rPr>
        <w:t>.</w:t>
      </w:r>
      <w:r w:rsidRPr="00B96CD4">
        <w:rPr>
          <w:rFonts w:ascii="Arial" w:hAnsi="Arial" w:cs="Arial"/>
          <w:bCs/>
          <w:iCs/>
          <w:kern w:val="28"/>
          <w:sz w:val="36"/>
        </w:rPr>
        <w:t xml:space="preserve">): Effects of extraction solvent and technique on antioxidant activity </w:t>
      </w:r>
    </w:p>
    <w:p w14:paraId="095E15CE" w14:textId="77777777" w:rsidR="00C61BDA" w:rsidRDefault="00C61BDA">
      <w:pPr>
        <w:pStyle w:val="Affiliation"/>
        <w:spacing w:after="0" w:line="240" w:lineRule="auto"/>
        <w:jc w:val="both"/>
        <w:rPr>
          <w:rFonts w:ascii="Arial" w:hAnsi="Arial" w:cs="Arial"/>
        </w:rPr>
      </w:pPr>
    </w:p>
    <w:p w14:paraId="6EE99F5C" w14:textId="77777777" w:rsidR="00C61BDA" w:rsidRDefault="00C61BDA">
      <w:pPr>
        <w:pStyle w:val="Affiliation"/>
        <w:spacing w:after="0" w:line="240" w:lineRule="auto"/>
        <w:jc w:val="both"/>
        <w:rPr>
          <w:rFonts w:ascii="Arial" w:hAnsi="Arial" w:cs="Arial"/>
        </w:rPr>
      </w:pPr>
    </w:p>
    <w:p w14:paraId="1B1CCF30" w14:textId="77777777" w:rsidR="00C61BDA" w:rsidRDefault="00C61BDA">
      <w:pPr>
        <w:pStyle w:val="Affiliation"/>
        <w:spacing w:after="0" w:line="240" w:lineRule="auto"/>
        <w:jc w:val="both"/>
        <w:rPr>
          <w:rFonts w:ascii="Arial" w:hAnsi="Arial" w:cs="Arial"/>
        </w:rPr>
      </w:pPr>
    </w:p>
    <w:p w14:paraId="697326F9" w14:textId="77777777" w:rsidR="00C61BDA" w:rsidRPr="00B96CD4" w:rsidRDefault="00C61BDA">
      <w:pPr>
        <w:pStyle w:val="Affiliation"/>
        <w:spacing w:after="0" w:line="240" w:lineRule="auto"/>
        <w:jc w:val="both"/>
        <w:rPr>
          <w:rFonts w:ascii="Arial" w:hAnsi="Arial" w:cs="Arial"/>
        </w:rPr>
      </w:pPr>
      <w:bookmarkStart w:id="0" w:name="_GoBack"/>
      <w:bookmarkEnd w:id="0"/>
    </w:p>
    <w:p w14:paraId="3C6F5DDE" w14:textId="77777777" w:rsidR="00755579" w:rsidRPr="00B96CD4" w:rsidRDefault="00755579">
      <w:pPr>
        <w:pStyle w:val="Affiliation"/>
        <w:spacing w:after="0" w:line="240" w:lineRule="auto"/>
        <w:jc w:val="both"/>
        <w:rPr>
          <w:rFonts w:ascii="Arial" w:hAnsi="Arial" w:cs="Arial"/>
        </w:rPr>
      </w:pPr>
    </w:p>
    <w:p w14:paraId="1770E398" w14:textId="21BC5821" w:rsidR="00755579" w:rsidRPr="00B96CD4" w:rsidRDefault="00D76A13">
      <w:pPr>
        <w:pStyle w:val="Copyright"/>
        <w:spacing w:after="0" w:line="240" w:lineRule="auto"/>
        <w:jc w:val="both"/>
        <w:rPr>
          <w:rFonts w:ascii="Arial" w:hAnsi="Arial" w:cs="Arial"/>
        </w:rPr>
        <w:sectPr w:rsidR="00755579" w:rsidRPr="00B96CD4" w:rsidSect="0042542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sidRPr="00B96CD4">
        <w:rPr>
          <w:rFonts w:ascii="Arial" w:hAnsi="Arial" w:cs="Arial"/>
        </w:rPr>
        <w:t>.</w:t>
      </w:r>
    </w:p>
    <w:p w14:paraId="60D7FECE" w14:textId="77777777" w:rsidR="00755579" w:rsidRPr="00B96CD4" w:rsidRDefault="00D76A13">
      <w:pPr>
        <w:pStyle w:val="AbstHead"/>
        <w:spacing w:after="0"/>
        <w:jc w:val="both"/>
        <w:rPr>
          <w:rFonts w:ascii="Arial" w:hAnsi="Arial" w:cs="Arial"/>
        </w:rPr>
      </w:pPr>
      <w:r w:rsidRPr="00B96CD4">
        <w:rPr>
          <w:rFonts w:ascii="Arial" w:hAnsi="Arial" w:cs="Arial"/>
        </w:rPr>
        <w:t>ABSTRACT</w:t>
      </w:r>
    </w:p>
    <w:p w14:paraId="595714B4" w14:textId="77777777" w:rsidR="00755579" w:rsidRPr="00B96CD4" w:rsidRDefault="00755579">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755579" w:rsidRPr="00B96CD4" w14:paraId="0675137C" w14:textId="77777777">
        <w:tc>
          <w:tcPr>
            <w:tcW w:w="9576" w:type="dxa"/>
            <w:shd w:val="clear" w:color="auto" w:fill="F2F2F2"/>
          </w:tcPr>
          <w:p w14:paraId="4AA3BC21" w14:textId="79E74A52" w:rsidR="00755579" w:rsidRPr="00B96CD4" w:rsidRDefault="00425428">
            <w:pPr>
              <w:pStyle w:val="Body"/>
              <w:rPr>
                <w:rFonts w:ascii="Arial" w:eastAsia="Calibri" w:hAnsi="Arial" w:cs="Arial"/>
                <w:szCs w:val="22"/>
              </w:rPr>
            </w:pPr>
            <w:r w:rsidRPr="00B96CD4">
              <w:rPr>
                <w:rFonts w:ascii="Arial" w:eastAsia="Calibri" w:hAnsi="Arial" w:cs="Arial"/>
                <w:szCs w:val="22"/>
              </w:rPr>
              <w:t xml:space="preserve">This study focuses on evaluating the antioxidant activity of pomegranate (lat. </w:t>
            </w:r>
            <w:r w:rsidRPr="007867C2">
              <w:rPr>
                <w:rFonts w:ascii="Arial" w:eastAsia="Calibri" w:hAnsi="Arial" w:cs="Arial"/>
                <w:i/>
                <w:iCs/>
                <w:szCs w:val="22"/>
              </w:rPr>
              <w:t>Punica granatum L.</w:t>
            </w:r>
            <w:r w:rsidRPr="00B96CD4">
              <w:rPr>
                <w:rFonts w:ascii="Arial" w:eastAsia="Calibri" w:hAnsi="Arial" w:cs="Arial"/>
                <w:szCs w:val="22"/>
              </w:rPr>
              <w:t xml:space="preserve">) peel extracts obtained through various extraction methods, including ultrasound-assisted extraction (UAE), Soxhlet extraction, and maceration, using methanol and 96% ethanol as solvents. These techniques were chosen for their differing effects on the preservation of thermosensitive phytochemicals. Antioxidant potential was assessed using the DPPH radical scavenging assay, with absorbance measured at 517 nm using a UV-Vis spectrophotometer. The results demonstrated that the efficiency of antioxidant activity largely depended on the extraction method and solvent used. A lower IC50 value indicates higher antioxidant activity, as it reflects a greater efficiency in neutralizing free radicals at a lower concentration. Extracts obtained by ultrasound-assisted extraction exhibited the highest radical scavenging capacity with an IC50 value of 19.049 </w:t>
            </w:r>
            <w:proofErr w:type="spellStart"/>
            <w:r w:rsidRPr="00B96CD4">
              <w:rPr>
                <w:rFonts w:ascii="Arial" w:eastAsia="Calibri" w:hAnsi="Arial" w:cs="Arial"/>
                <w:szCs w:val="22"/>
              </w:rPr>
              <w:t>μg</w:t>
            </w:r>
            <w:proofErr w:type="spellEnd"/>
            <w:r w:rsidRPr="00B96CD4">
              <w:rPr>
                <w:rFonts w:ascii="Arial" w:eastAsia="Calibri" w:hAnsi="Arial" w:cs="Arial"/>
                <w:szCs w:val="22"/>
              </w:rPr>
              <w:t>/mL</w:t>
            </w:r>
            <w:r w:rsidR="00C26183" w:rsidRPr="00B96CD4">
              <w:rPr>
                <w:rFonts w:ascii="Arial" w:eastAsia="Calibri" w:hAnsi="Arial" w:cs="Arial"/>
                <w:szCs w:val="22"/>
              </w:rPr>
              <w:t>,</w:t>
            </w:r>
            <w:r w:rsidRPr="00B96CD4">
              <w:rPr>
                <w:rFonts w:ascii="Arial" w:eastAsia="Calibri" w:hAnsi="Arial" w:cs="Arial"/>
                <w:szCs w:val="22"/>
              </w:rPr>
              <w:t xml:space="preserve"> while those obtained by Soxhlet extraction with ethanol showed comparatively weaker activity with an IC50 value of 34.210 </w:t>
            </w:r>
            <w:proofErr w:type="spellStart"/>
            <w:r w:rsidRPr="00B96CD4">
              <w:rPr>
                <w:rFonts w:ascii="Arial" w:eastAsia="Calibri" w:hAnsi="Arial" w:cs="Arial"/>
                <w:szCs w:val="22"/>
              </w:rPr>
              <w:t>μg</w:t>
            </w:r>
            <w:proofErr w:type="spellEnd"/>
            <w:r w:rsidRPr="00B96CD4">
              <w:rPr>
                <w:rFonts w:ascii="Arial" w:eastAsia="Calibri" w:hAnsi="Arial" w:cs="Arial"/>
                <w:szCs w:val="22"/>
              </w:rPr>
              <w:t xml:space="preserve">/mL, likely due to the thermal degradation of sensitive bioactive compounds. The maceration method, although mild and solvent-efficient, yielded moderate antioxidant activity, highlighting the balance between extraction intensity and preservation of functional constituents. The study emphasizes the importance of optimizing extraction conditions to maximize the recovery of bioactive compounds from plant materials. Given the phytochemical richness and biological potential of pomegranate peel, the findings support its application as a natural source of antioxidants in the development of </w:t>
            </w:r>
            <w:proofErr w:type="spellStart"/>
            <w:r w:rsidRPr="00B96CD4">
              <w:rPr>
                <w:rFonts w:ascii="Arial" w:eastAsia="Calibri" w:hAnsi="Arial" w:cs="Arial"/>
                <w:szCs w:val="22"/>
              </w:rPr>
              <w:t>dermocosmetic</w:t>
            </w:r>
            <w:proofErr w:type="spellEnd"/>
            <w:r w:rsidRPr="00B96CD4">
              <w:rPr>
                <w:rFonts w:ascii="Arial" w:eastAsia="Calibri" w:hAnsi="Arial" w:cs="Arial"/>
                <w:szCs w:val="22"/>
              </w:rPr>
              <w:t xml:space="preserve"> and pharmaceutical formulations aimed at combating oxidative stress and disorders related to hyperpigmentation and skin aging.</w:t>
            </w:r>
          </w:p>
        </w:tc>
      </w:tr>
    </w:tbl>
    <w:p w14:paraId="54793930" w14:textId="77777777" w:rsidR="00755579" w:rsidRPr="00B96CD4" w:rsidRDefault="00755579">
      <w:pPr>
        <w:pStyle w:val="Body"/>
        <w:spacing w:after="0"/>
        <w:rPr>
          <w:rFonts w:ascii="Arial" w:hAnsi="Arial" w:cs="Arial"/>
          <w:i/>
        </w:rPr>
      </w:pPr>
    </w:p>
    <w:p w14:paraId="60586054" w14:textId="40686E40" w:rsidR="00755579" w:rsidRPr="00B96CD4" w:rsidRDefault="00D76A13">
      <w:pPr>
        <w:pStyle w:val="Body"/>
        <w:spacing w:after="0"/>
        <w:rPr>
          <w:rFonts w:ascii="Arial" w:hAnsi="Arial" w:cs="Arial"/>
          <w:i/>
        </w:rPr>
      </w:pPr>
      <w:r w:rsidRPr="00B96CD4">
        <w:rPr>
          <w:rFonts w:ascii="Arial" w:hAnsi="Arial" w:cs="Arial"/>
          <w:i/>
        </w:rPr>
        <w:t xml:space="preserve">Keywords: Pomegranate peel; </w:t>
      </w:r>
      <w:r w:rsidR="006C4843" w:rsidRPr="00B96CD4">
        <w:rPr>
          <w:rFonts w:ascii="Arial" w:hAnsi="Arial" w:cs="Arial"/>
          <w:i/>
        </w:rPr>
        <w:t>E</w:t>
      </w:r>
      <w:r w:rsidRPr="00B96CD4">
        <w:rPr>
          <w:rFonts w:ascii="Arial" w:hAnsi="Arial" w:cs="Arial"/>
          <w:i/>
        </w:rPr>
        <w:t xml:space="preserve">xtraction; UAE; Soxhlet extraction; </w:t>
      </w:r>
      <w:r w:rsidRPr="00B96CD4">
        <w:rPr>
          <w:rFonts w:ascii="Arial" w:hAnsi="Arial" w:cs="Arial"/>
          <w:i/>
        </w:rPr>
        <w:t>Maceration; Phenolic compounds; Antioxidant activity; DPPH.</w:t>
      </w:r>
    </w:p>
    <w:p w14:paraId="34800AC8" w14:textId="77777777" w:rsidR="00755579" w:rsidRPr="00B96CD4" w:rsidRDefault="00755579">
      <w:pPr>
        <w:pStyle w:val="Body"/>
        <w:spacing w:after="0"/>
        <w:rPr>
          <w:rFonts w:ascii="Arial" w:hAnsi="Arial" w:cs="Arial"/>
          <w:i/>
        </w:rPr>
      </w:pPr>
    </w:p>
    <w:p w14:paraId="3974705A" w14:textId="77777777" w:rsidR="00755579" w:rsidRPr="00B96CD4" w:rsidRDefault="00755579">
      <w:pPr>
        <w:pStyle w:val="Body"/>
        <w:spacing w:after="0"/>
        <w:rPr>
          <w:rFonts w:ascii="Arial" w:hAnsi="Arial" w:cs="Arial"/>
          <w:i/>
        </w:rPr>
      </w:pPr>
    </w:p>
    <w:p w14:paraId="4306ED82" w14:textId="77777777" w:rsidR="00755579" w:rsidRPr="00B96CD4" w:rsidRDefault="00D76A13">
      <w:pPr>
        <w:pStyle w:val="AbstHead"/>
        <w:numPr>
          <w:ilvl w:val="0"/>
          <w:numId w:val="2"/>
        </w:numPr>
        <w:spacing w:after="0"/>
        <w:jc w:val="both"/>
        <w:rPr>
          <w:rFonts w:ascii="Arial" w:hAnsi="Arial" w:cs="Arial"/>
        </w:rPr>
      </w:pPr>
      <w:r w:rsidRPr="00B96CD4">
        <w:rPr>
          <w:rFonts w:ascii="Arial" w:hAnsi="Arial" w:cs="Arial"/>
        </w:rPr>
        <w:t>INTRODUCTION</w:t>
      </w:r>
    </w:p>
    <w:p w14:paraId="7BD272A2" w14:textId="77777777" w:rsidR="00755579" w:rsidRPr="00B96CD4" w:rsidRDefault="00755579">
      <w:pPr>
        <w:pStyle w:val="AbstHead"/>
        <w:spacing w:after="0"/>
        <w:jc w:val="both"/>
        <w:rPr>
          <w:rFonts w:ascii="Arial" w:hAnsi="Arial" w:cs="Arial"/>
        </w:rPr>
      </w:pPr>
    </w:p>
    <w:p w14:paraId="23C5C0A1" w14:textId="77777777" w:rsidR="00755579" w:rsidRPr="00B96CD4" w:rsidRDefault="00D76A13">
      <w:pPr>
        <w:pStyle w:val="Body"/>
        <w:rPr>
          <w:rFonts w:ascii="Arial" w:hAnsi="Arial" w:cs="Arial"/>
        </w:rPr>
      </w:pPr>
      <w:r w:rsidRPr="00B96CD4">
        <w:rPr>
          <w:rFonts w:ascii="Arial" w:hAnsi="Arial" w:cs="Arial"/>
        </w:rPr>
        <w:t xml:space="preserve">Pomegranate (lat. </w:t>
      </w:r>
      <w:r w:rsidRPr="00B96CD4">
        <w:rPr>
          <w:rFonts w:ascii="Arial" w:hAnsi="Arial" w:cs="Arial"/>
          <w:i/>
          <w:iCs/>
        </w:rPr>
        <w:t>Punica granatum</w:t>
      </w:r>
      <w:r w:rsidRPr="00B96CD4">
        <w:rPr>
          <w:rFonts w:ascii="Arial" w:hAnsi="Arial" w:cs="Arial"/>
          <w:i/>
          <w:iCs/>
          <w:lang w:val="bs-Latn-BA"/>
        </w:rPr>
        <w:t xml:space="preserve"> </w:t>
      </w:r>
      <w:r w:rsidRPr="00B96CD4">
        <w:rPr>
          <w:rFonts w:ascii="Arial" w:hAnsi="Arial" w:cs="Arial"/>
          <w:lang w:val="bs-Latn-BA"/>
        </w:rPr>
        <w:t>L</w:t>
      </w:r>
      <w:r w:rsidRPr="00B96CD4">
        <w:rPr>
          <w:rFonts w:ascii="Arial" w:hAnsi="Arial" w:cs="Arial"/>
          <w:i/>
          <w:iCs/>
          <w:lang w:val="bs-Latn-BA"/>
        </w:rPr>
        <w:t>.</w:t>
      </w:r>
      <w:r w:rsidRPr="00B96CD4">
        <w:rPr>
          <w:rFonts w:ascii="Arial" w:hAnsi="Arial" w:cs="Arial"/>
        </w:rPr>
        <w:t xml:space="preserve">) is a fruit-bearing shrub that belongs to the </w:t>
      </w:r>
      <w:proofErr w:type="spellStart"/>
      <w:r w:rsidRPr="00B96CD4">
        <w:rPr>
          <w:rFonts w:ascii="Arial" w:hAnsi="Arial" w:cs="Arial"/>
        </w:rPr>
        <w:t>Punicaceae</w:t>
      </w:r>
      <w:proofErr w:type="spellEnd"/>
      <w:r w:rsidRPr="00B96CD4">
        <w:rPr>
          <w:rFonts w:ascii="Arial" w:hAnsi="Arial" w:cs="Arial"/>
        </w:rPr>
        <w:t xml:space="preserve"> family. The pomegranate is rich in phytochemicals that have antioxidant, anti-inflamma</w:t>
      </w:r>
      <w:r w:rsidRPr="00B96CD4">
        <w:rPr>
          <w:rFonts w:ascii="Arial" w:hAnsi="Arial" w:cs="Arial"/>
        </w:rPr>
        <w:t xml:space="preserve">tory, anti-diabetic, and cardiovascular effects, as well as </w:t>
      </w:r>
      <w:proofErr w:type="spellStart"/>
      <w:r w:rsidRPr="00B96CD4">
        <w:rPr>
          <w:rFonts w:ascii="Arial" w:hAnsi="Arial" w:cs="Arial"/>
        </w:rPr>
        <w:t>antidyslipidemic</w:t>
      </w:r>
      <w:proofErr w:type="spellEnd"/>
      <w:r w:rsidRPr="00B96CD4">
        <w:rPr>
          <w:rFonts w:ascii="Arial" w:hAnsi="Arial" w:cs="Arial"/>
        </w:rPr>
        <w:t xml:space="preserve">, antibacterial, antiviral, and anticancer properties. The phytochemicals include organic acids </w:t>
      </w:r>
      <w:r w:rsidRPr="00B96CD4">
        <w:rPr>
          <w:rFonts w:ascii="Arial" w:hAnsi="Arial" w:cs="Arial"/>
        </w:rPr>
        <w:lastRenderedPageBreak/>
        <w:t xml:space="preserve">such as citric acid, </w:t>
      </w:r>
      <w:proofErr w:type="spellStart"/>
      <w:r w:rsidRPr="00B96CD4">
        <w:rPr>
          <w:rFonts w:ascii="Arial" w:hAnsi="Arial" w:cs="Arial"/>
        </w:rPr>
        <w:t>isocitric</w:t>
      </w:r>
      <w:proofErr w:type="spellEnd"/>
      <w:r w:rsidRPr="00B96CD4">
        <w:rPr>
          <w:rFonts w:ascii="Arial" w:hAnsi="Arial" w:cs="Arial"/>
        </w:rPr>
        <w:t xml:space="preserve"> acid, and dimethyl ester of citric acid, phenolic aci</w:t>
      </w:r>
      <w:r w:rsidRPr="00B96CD4">
        <w:rPr>
          <w:rFonts w:ascii="Arial" w:hAnsi="Arial" w:cs="Arial"/>
        </w:rPr>
        <w:t xml:space="preserve">ds (i.e., chlorogenic acid, gallic acid, gallic acid derivatives, ferulic acid, p-coumaric acid </w:t>
      </w:r>
      <w:proofErr w:type="spellStart"/>
      <w:r w:rsidRPr="00B96CD4">
        <w:rPr>
          <w:rFonts w:ascii="Arial" w:hAnsi="Arial" w:cs="Arial"/>
        </w:rPr>
        <w:t>hexosides</w:t>
      </w:r>
      <w:proofErr w:type="spellEnd"/>
      <w:r w:rsidRPr="00B96CD4">
        <w:rPr>
          <w:rFonts w:ascii="Arial" w:hAnsi="Arial" w:cs="Arial"/>
        </w:rPr>
        <w:t xml:space="preserve">, phloroglucinol acid, </w:t>
      </w:r>
      <w:proofErr w:type="spellStart"/>
      <w:r w:rsidRPr="00B96CD4">
        <w:rPr>
          <w:rFonts w:ascii="Arial" w:hAnsi="Arial" w:cs="Arial"/>
        </w:rPr>
        <w:t>cinnamoylrhamnoside</w:t>
      </w:r>
      <w:proofErr w:type="spellEnd"/>
      <w:r w:rsidRPr="00B96CD4">
        <w:rPr>
          <w:rFonts w:ascii="Arial" w:hAnsi="Arial" w:cs="Arial"/>
        </w:rPr>
        <w:t xml:space="preserve">, and </w:t>
      </w:r>
      <w:proofErr w:type="spellStart"/>
      <w:r w:rsidRPr="00B96CD4">
        <w:rPr>
          <w:rFonts w:ascii="Arial" w:hAnsi="Arial" w:cs="Arial"/>
        </w:rPr>
        <w:t>homovanillic</w:t>
      </w:r>
      <w:proofErr w:type="spellEnd"/>
      <w:r w:rsidRPr="00B96CD4">
        <w:rPr>
          <w:rFonts w:ascii="Arial" w:hAnsi="Arial" w:cs="Arial"/>
        </w:rPr>
        <w:t xml:space="preserve"> acid), which are attributed with antioxidant effects, neutralizing free radicals, positive</w:t>
      </w:r>
      <w:r w:rsidRPr="00B96CD4">
        <w:rPr>
          <w:rFonts w:ascii="Arial" w:hAnsi="Arial" w:cs="Arial"/>
        </w:rPr>
        <w:t>ly influencing the cardiovascular system, and reducing LDL. (Dalvi et al., 2017) It is important to emphasize that chlorogenic acid has a positive effect on individuals with diabetes, as it reduces glucose absorption, improving its regulation. A significan</w:t>
      </w:r>
      <w:r w:rsidRPr="00B96CD4">
        <w:rPr>
          <w:rFonts w:ascii="Arial" w:hAnsi="Arial" w:cs="Arial"/>
        </w:rPr>
        <w:t xml:space="preserve">t portion belongs to flavonoids such as catechin, </w:t>
      </w:r>
      <w:proofErr w:type="spellStart"/>
      <w:r w:rsidRPr="00B96CD4">
        <w:rPr>
          <w:rFonts w:ascii="Arial" w:hAnsi="Arial" w:cs="Arial"/>
        </w:rPr>
        <w:t>hyperoside</w:t>
      </w:r>
      <w:proofErr w:type="spellEnd"/>
      <w:r w:rsidRPr="00B96CD4">
        <w:rPr>
          <w:rFonts w:ascii="Arial" w:hAnsi="Arial" w:cs="Arial"/>
        </w:rPr>
        <w:t xml:space="preserve">, kaempferol, luteolin, and luteolin derivatives, which have similar beneficial effects as the previously mentioned components. The main secondary metabolites are tannins, including ellagitannins </w:t>
      </w:r>
      <w:r w:rsidRPr="00B96CD4">
        <w:rPr>
          <w:rFonts w:ascii="Arial" w:hAnsi="Arial" w:cs="Arial"/>
        </w:rPr>
        <w:t xml:space="preserve">and </w:t>
      </w:r>
      <w:proofErr w:type="spellStart"/>
      <w:r w:rsidRPr="00B96CD4">
        <w:rPr>
          <w:rFonts w:ascii="Arial" w:hAnsi="Arial" w:cs="Arial"/>
        </w:rPr>
        <w:t>gallotannins</w:t>
      </w:r>
      <w:proofErr w:type="spellEnd"/>
      <w:r w:rsidRPr="00B96CD4">
        <w:rPr>
          <w:rFonts w:ascii="Arial" w:hAnsi="Arial" w:cs="Arial"/>
        </w:rPr>
        <w:t xml:space="preserve">, which have astringent, anti-inflammatory, and antioxidant effects. (Benedetti et al., 2023) Skin pigmentation depends on the amount of melanin synthesized in melanocytes. Hyperpigmentation represents an increased synthesis of melanin due </w:t>
      </w:r>
      <w:r w:rsidRPr="00B96CD4">
        <w:rPr>
          <w:rFonts w:ascii="Arial" w:hAnsi="Arial" w:cs="Arial"/>
        </w:rPr>
        <w:t>to higher activity of the enzyme tyrosinase in melanocytes of the epidermal layer of the skin. The biosynthesis of melanin is catalyzed by the enzyme tyrosinase through the oxidation of L-tyrosine to L-dopa and subsequently L-dopa to dopachrome, followed b</w:t>
      </w:r>
      <w:r w:rsidRPr="00B96CD4">
        <w:rPr>
          <w:rFonts w:ascii="Arial" w:hAnsi="Arial" w:cs="Arial"/>
        </w:rPr>
        <w:t xml:space="preserve">y the formation of melanin. (Maeda et al., 1997) </w:t>
      </w:r>
      <w:r w:rsidRPr="00B96CD4">
        <w:rPr>
          <w:rFonts w:ascii="Arial" w:hAnsi="Arial" w:cs="Arial"/>
          <w:i/>
          <w:iCs/>
        </w:rPr>
        <w:t>Punica granatum</w:t>
      </w:r>
      <w:r w:rsidRPr="00B96CD4">
        <w:rPr>
          <w:rFonts w:ascii="Arial" w:hAnsi="Arial" w:cs="Arial"/>
          <w:i/>
          <w:iCs/>
          <w:lang w:val="bs-Latn-BA"/>
        </w:rPr>
        <w:t xml:space="preserve"> </w:t>
      </w:r>
      <w:r w:rsidRPr="00B96CD4">
        <w:rPr>
          <w:rFonts w:ascii="Arial" w:hAnsi="Arial" w:cs="Arial"/>
          <w:lang w:val="bs-Latn-BA"/>
        </w:rPr>
        <w:t>L</w:t>
      </w:r>
      <w:r w:rsidRPr="00B96CD4">
        <w:rPr>
          <w:rFonts w:ascii="Arial" w:hAnsi="Arial" w:cs="Arial"/>
          <w:i/>
          <w:iCs/>
          <w:lang w:val="bs-Latn-BA"/>
        </w:rPr>
        <w:t>.</w:t>
      </w:r>
      <w:r w:rsidRPr="00B96CD4">
        <w:rPr>
          <w:rFonts w:ascii="Arial" w:hAnsi="Arial" w:cs="Arial"/>
        </w:rPr>
        <w:t xml:space="preserve">, due to its content of polyphenols and tannins, leads to the inhibition of tyrosinase catalytic activity and a reduction in melanin synthesis, the brown skin pigment, thus decreasing skin </w:t>
      </w:r>
      <w:r w:rsidRPr="00B96CD4">
        <w:rPr>
          <w:rFonts w:ascii="Arial" w:hAnsi="Arial" w:cs="Arial"/>
        </w:rPr>
        <w:t>pigmentation. Among polyphenols, punicalagin plays the most significant role, a polyphenol from the group of ellagic acid, which is known for its antioxidant properties. (Rana et al., 2013) This article will present the results of various extractions and t</w:t>
      </w:r>
      <w:r w:rsidRPr="00B96CD4">
        <w:rPr>
          <w:rFonts w:ascii="Arial" w:hAnsi="Arial" w:cs="Arial"/>
        </w:rPr>
        <w:t>heir antioxidant capacities.</w:t>
      </w:r>
    </w:p>
    <w:p w14:paraId="747BA62B" w14:textId="77777777" w:rsidR="00755579" w:rsidRPr="00B96CD4" w:rsidRDefault="00D76A13">
      <w:pPr>
        <w:pStyle w:val="AbstHead"/>
        <w:numPr>
          <w:ilvl w:val="0"/>
          <w:numId w:val="2"/>
        </w:numPr>
        <w:spacing w:after="0"/>
        <w:jc w:val="both"/>
        <w:rPr>
          <w:rFonts w:ascii="Arial" w:hAnsi="Arial" w:cs="Arial"/>
          <w:caps w:val="0"/>
        </w:rPr>
      </w:pPr>
      <w:r w:rsidRPr="00B96CD4">
        <w:rPr>
          <w:rFonts w:ascii="Arial" w:hAnsi="Arial" w:cs="Arial"/>
        </w:rPr>
        <w:t xml:space="preserve">material and methods </w:t>
      </w:r>
    </w:p>
    <w:p w14:paraId="46A2BCFA" w14:textId="77777777" w:rsidR="00755579" w:rsidRPr="00B96CD4" w:rsidRDefault="00755579">
      <w:pPr>
        <w:jc w:val="both"/>
        <w:rPr>
          <w:rFonts w:ascii="Arial" w:hAnsi="Arial" w:cs="Arial"/>
          <w:b/>
          <w:caps/>
          <w:sz w:val="22"/>
        </w:rPr>
      </w:pPr>
    </w:p>
    <w:p w14:paraId="76404388" w14:textId="77777777" w:rsidR="00755579" w:rsidRPr="00B96CD4" w:rsidRDefault="00D76A13">
      <w:pPr>
        <w:jc w:val="both"/>
        <w:rPr>
          <w:rFonts w:ascii="Arial" w:hAnsi="Arial" w:cs="Arial"/>
          <w:bCs/>
          <w:lang w:val="hr-HR"/>
        </w:rPr>
      </w:pPr>
      <w:r w:rsidRPr="00B96CD4">
        <w:rPr>
          <w:rFonts w:ascii="Arial" w:hAnsi="Arial" w:cs="Arial"/>
          <w:bCs/>
        </w:rPr>
        <w:t xml:space="preserve">Dried pomegranate peel (lat. </w:t>
      </w:r>
      <w:r w:rsidRPr="00B96CD4">
        <w:rPr>
          <w:rFonts w:ascii="Arial" w:hAnsi="Arial" w:cs="Arial"/>
          <w:bCs/>
          <w:i/>
          <w:iCs/>
        </w:rPr>
        <w:t>Punica granatum</w:t>
      </w:r>
      <w:r w:rsidRPr="00B96CD4">
        <w:rPr>
          <w:rFonts w:ascii="Arial" w:hAnsi="Arial" w:cs="Arial"/>
          <w:bCs/>
          <w:i/>
          <w:iCs/>
          <w:lang w:val="bs-Latn-BA"/>
        </w:rPr>
        <w:t xml:space="preserve"> </w:t>
      </w:r>
      <w:r w:rsidRPr="00B96CD4">
        <w:rPr>
          <w:rFonts w:ascii="Arial" w:hAnsi="Arial" w:cs="Arial"/>
          <w:bCs/>
          <w:lang w:val="bs-Latn-BA"/>
        </w:rPr>
        <w:t>L</w:t>
      </w:r>
      <w:r w:rsidRPr="00B96CD4">
        <w:rPr>
          <w:rFonts w:ascii="Arial" w:hAnsi="Arial" w:cs="Arial"/>
          <w:bCs/>
          <w:i/>
          <w:iCs/>
          <w:lang w:val="bs-Latn-BA"/>
        </w:rPr>
        <w:t>.</w:t>
      </w:r>
      <w:r w:rsidRPr="00B96CD4">
        <w:rPr>
          <w:rFonts w:ascii="Arial" w:hAnsi="Arial" w:cs="Arial"/>
          <w:bCs/>
        </w:rPr>
        <w:t>) was used as the plant material for extraction.</w:t>
      </w:r>
      <w:r w:rsidRPr="00B96CD4">
        <w:rPr>
          <w:rFonts w:ascii="Arial" w:hAnsi="Arial" w:cs="Arial"/>
          <w:b/>
          <w:sz w:val="22"/>
          <w:szCs w:val="22"/>
          <w:lang w:val="hr-HR"/>
        </w:rPr>
        <w:t xml:space="preserve"> </w:t>
      </w:r>
      <w:r w:rsidRPr="00B96CD4">
        <w:rPr>
          <w:rFonts w:ascii="Arial" w:hAnsi="Arial" w:cs="Arial"/>
          <w:bCs/>
          <w:lang w:val="hr-HR"/>
        </w:rPr>
        <w:t>The peel was washed in clean water to remove any impurities, dust, or potential pesticide residues, and then</w:t>
      </w:r>
      <w:r w:rsidRPr="00B96CD4">
        <w:rPr>
          <w:rFonts w:ascii="Arial" w:hAnsi="Arial" w:cs="Arial"/>
          <w:bCs/>
          <w:lang w:val="hr-HR"/>
        </w:rPr>
        <w:t xml:space="preserve"> gently wiped with a clean cloth, cut into smaller pieces, and left to air dry completely, preventing excess moisture that could interfere with further processing. The drying process was carried out in a well-ventilated area at room temperature for 3 to 4 </w:t>
      </w:r>
      <w:r w:rsidRPr="00B96CD4">
        <w:rPr>
          <w:rFonts w:ascii="Arial" w:hAnsi="Arial" w:cs="Arial"/>
          <w:bCs/>
          <w:lang w:val="hr-HR"/>
        </w:rPr>
        <w:t>days to preserve sensitive bioactive compounds. The dried pomegranate peel was then finely ground in an electric mill and stored at room temperature. (Ahmetović et al., 2025)</w:t>
      </w:r>
    </w:p>
    <w:p w14:paraId="79E03846" w14:textId="77777777" w:rsidR="00755579" w:rsidRPr="00B96CD4" w:rsidRDefault="00755579">
      <w:pPr>
        <w:jc w:val="both"/>
        <w:rPr>
          <w:rFonts w:ascii="Arial" w:hAnsi="Arial" w:cs="Arial"/>
          <w:bCs/>
          <w:lang w:val="hr-HR"/>
        </w:rPr>
      </w:pPr>
    </w:p>
    <w:p w14:paraId="6C389850" w14:textId="77777777" w:rsidR="00755579" w:rsidRPr="00B96CD4" w:rsidRDefault="00D76A13">
      <w:pPr>
        <w:pStyle w:val="ListParagraph"/>
        <w:numPr>
          <w:ilvl w:val="1"/>
          <w:numId w:val="2"/>
        </w:numPr>
        <w:jc w:val="both"/>
        <w:rPr>
          <w:rFonts w:ascii="Arial" w:hAnsi="Arial" w:cs="Arial"/>
          <w:b/>
          <w:sz w:val="22"/>
          <w:szCs w:val="22"/>
          <w:lang w:val="hr-HR"/>
        </w:rPr>
      </w:pPr>
      <w:r w:rsidRPr="00B96CD4">
        <w:rPr>
          <w:rFonts w:ascii="Arial" w:hAnsi="Arial" w:cs="Arial"/>
          <w:b/>
          <w:sz w:val="22"/>
          <w:szCs w:val="22"/>
          <w:lang w:val="hr-HR"/>
        </w:rPr>
        <w:t xml:space="preserve">Preparation of Extracts </w:t>
      </w:r>
    </w:p>
    <w:p w14:paraId="0D77CF57" w14:textId="77777777" w:rsidR="00755579" w:rsidRPr="00B96CD4" w:rsidRDefault="00755579">
      <w:pPr>
        <w:jc w:val="both"/>
        <w:rPr>
          <w:rFonts w:ascii="Arial" w:hAnsi="Arial" w:cs="Arial"/>
          <w:b/>
          <w:sz w:val="22"/>
          <w:szCs w:val="22"/>
          <w:lang w:val="hr-HR"/>
        </w:rPr>
      </w:pPr>
    </w:p>
    <w:p w14:paraId="4D1354E8" w14:textId="77777777" w:rsidR="00755579" w:rsidRPr="00B96CD4" w:rsidRDefault="00D76A13">
      <w:pPr>
        <w:jc w:val="both"/>
        <w:rPr>
          <w:rFonts w:ascii="Arial" w:hAnsi="Arial" w:cs="Arial"/>
          <w:bCs/>
          <w:lang w:val="hr-HR"/>
        </w:rPr>
      </w:pPr>
      <w:r w:rsidRPr="00B96CD4">
        <w:rPr>
          <w:rFonts w:ascii="Arial" w:hAnsi="Arial" w:cs="Arial"/>
          <w:bCs/>
          <w:lang w:val="hr-HR"/>
        </w:rPr>
        <w:t>Pomegranate peel extracts were prepared by ultrasound-</w:t>
      </w:r>
      <w:r w:rsidRPr="00B96CD4">
        <w:rPr>
          <w:rFonts w:ascii="Arial" w:hAnsi="Arial" w:cs="Arial"/>
          <w:bCs/>
          <w:lang w:val="hr-HR"/>
        </w:rPr>
        <w:t>assisted extraction (UAE), Soxhlet extraction, and maceration, using methanol and 96% ethanol as extraction solvents. Both solvents were used for UAE and Soxhlet extraction to obtain both ethanolic and methanolic extracts, while for maceration, only 96% et</w:t>
      </w:r>
      <w:r w:rsidRPr="00B96CD4">
        <w:rPr>
          <w:rFonts w:ascii="Arial" w:hAnsi="Arial" w:cs="Arial"/>
          <w:bCs/>
          <w:lang w:val="hr-HR"/>
        </w:rPr>
        <w:t xml:space="preserve">hanol was used as an extraction solvent. </w:t>
      </w:r>
      <w:r w:rsidRPr="00B96CD4">
        <w:rPr>
          <w:rFonts w:ascii="Arial" w:hAnsi="Arial" w:cs="Arial"/>
          <w:lang w:val="hr-HR"/>
        </w:rPr>
        <w:t>For the UAE, 2.5 grams of crushed peel material were transferred into a flat-bottom flask and poured with 50 mL of solvent (methanol and 96% ethanol). UAE was performed in a Bandelin ultrasonic bath for 35 minutes a</w:t>
      </w:r>
      <w:r w:rsidRPr="00B96CD4">
        <w:rPr>
          <w:rFonts w:ascii="Arial" w:hAnsi="Arial" w:cs="Arial"/>
          <w:lang w:val="hr-HR"/>
        </w:rPr>
        <w:t>t room temperature. Soxhlet extraction was performed using 20 grams of finely ground dried pomegranate peel that was placed into the filter paper thimble and inserted into the extraction chamber of the Soxhlet apparatus. 200 mL of solvent (methanol and 96%</w:t>
      </w:r>
      <w:r w:rsidRPr="00B96CD4">
        <w:rPr>
          <w:rFonts w:ascii="Arial" w:hAnsi="Arial" w:cs="Arial"/>
          <w:lang w:val="hr-HR"/>
        </w:rPr>
        <w:t xml:space="preserve"> ethanol) was added to the apparatus through the funnel above the condenser. The extraction proceeds for 6 hours, maintaining a temperature between 60 and 80 °C. For maceration, 1.5 grams of crushed pomegranate peel were soaked in 15 mL of solvent called m</w:t>
      </w:r>
      <w:r w:rsidRPr="00B96CD4">
        <w:rPr>
          <w:rFonts w:ascii="Arial" w:hAnsi="Arial" w:cs="Arial"/>
          <w:lang w:val="hr-HR"/>
        </w:rPr>
        <w:t xml:space="preserve">enstruum (96% ethanol) in a laboratory beaker for 3 days at room temperature with occasional stirring. (Ahmetović et al., 2025) </w:t>
      </w:r>
    </w:p>
    <w:p w14:paraId="052681A0" w14:textId="77777777" w:rsidR="00755579" w:rsidRPr="00B96CD4" w:rsidRDefault="00755579">
      <w:pPr>
        <w:pStyle w:val="Body"/>
        <w:spacing w:after="0"/>
        <w:rPr>
          <w:rFonts w:ascii="Arial" w:hAnsi="Arial" w:cs="Arial"/>
        </w:rPr>
      </w:pPr>
    </w:p>
    <w:p w14:paraId="230FAB6D" w14:textId="7306F831" w:rsidR="00755579" w:rsidRPr="00B96CD4" w:rsidRDefault="00D76A13" w:rsidP="00114DC1">
      <w:pPr>
        <w:pStyle w:val="ListParagraph"/>
        <w:numPr>
          <w:ilvl w:val="1"/>
          <w:numId w:val="2"/>
        </w:numPr>
        <w:spacing w:after="240"/>
        <w:rPr>
          <w:rFonts w:ascii="Arial" w:hAnsi="Arial" w:cs="Arial"/>
          <w:b/>
          <w:bCs/>
          <w:sz w:val="22"/>
          <w:szCs w:val="22"/>
        </w:rPr>
      </w:pPr>
      <w:r w:rsidRPr="00B96CD4">
        <w:rPr>
          <w:rFonts w:ascii="Arial" w:hAnsi="Arial" w:cs="Arial"/>
          <w:b/>
          <w:bCs/>
          <w:sz w:val="22"/>
          <w:szCs w:val="22"/>
        </w:rPr>
        <w:t>DPPH Radical Scavenging Assa</w:t>
      </w:r>
      <w:r w:rsidR="00114DC1" w:rsidRPr="00B96CD4">
        <w:rPr>
          <w:rFonts w:ascii="Arial" w:hAnsi="Arial" w:cs="Arial"/>
          <w:b/>
          <w:bCs/>
          <w:sz w:val="22"/>
          <w:szCs w:val="22"/>
        </w:rPr>
        <w:t>y</w:t>
      </w:r>
    </w:p>
    <w:p w14:paraId="6EC2C8BF" w14:textId="187564DB" w:rsidR="00157995" w:rsidRPr="00B96CD4" w:rsidRDefault="00D76A13">
      <w:pPr>
        <w:spacing w:line="259" w:lineRule="auto"/>
        <w:jc w:val="both"/>
        <w:rPr>
          <w:rFonts w:ascii="Arial" w:eastAsia="Aptos" w:hAnsi="Arial" w:cs="Arial"/>
        </w:rPr>
      </w:pPr>
      <w:r w:rsidRPr="00B96CD4">
        <w:rPr>
          <w:rFonts w:ascii="Arial" w:eastAsia="Aptos" w:hAnsi="Arial" w:cs="Arial"/>
        </w:rPr>
        <w:t xml:space="preserve">The 2,2-diphenyl-1-picryl-hydrazyl (DPPH) method was used to determine the antioxidant activity </w:t>
      </w:r>
      <w:r w:rsidRPr="00B96CD4">
        <w:rPr>
          <w:rFonts w:ascii="Arial" w:eastAsia="Aptos" w:hAnsi="Arial" w:cs="Arial"/>
        </w:rPr>
        <w:t>of pomegranate peel extracts.</w:t>
      </w:r>
      <w:r w:rsidR="00114DC1" w:rsidRPr="00B96CD4">
        <w:rPr>
          <w:rFonts w:ascii="Arial" w:eastAsia="Aptos" w:hAnsi="Arial" w:cs="Arial"/>
        </w:rPr>
        <w:t xml:space="preserve"> It is based on the neutralization of the stable free </w:t>
      </w:r>
      <w:r w:rsidR="00114DC1" w:rsidRPr="00B96CD4">
        <w:rPr>
          <w:rFonts w:ascii="Arial" w:eastAsia="Aptos" w:hAnsi="Arial" w:cs="Arial"/>
        </w:rPr>
        <w:lastRenderedPageBreak/>
        <w:t>radical DPPH, which in the presence of antioxidants loses its characteristic purple color.</w:t>
      </w:r>
      <w:r w:rsidR="00114DC1" w:rsidRPr="00B96CD4">
        <w:rPr>
          <w:rFonts w:ascii="Arial" w:hAnsi="Arial" w:cs="Arial"/>
        </w:rPr>
        <w:t xml:space="preserve"> </w:t>
      </w:r>
      <w:r w:rsidR="00114DC1" w:rsidRPr="00B96CD4">
        <w:rPr>
          <w:rFonts w:ascii="Arial" w:eastAsia="Aptos" w:hAnsi="Arial" w:cs="Arial"/>
        </w:rPr>
        <w:t xml:space="preserve">(Brand-Williams et al., 1995) </w:t>
      </w:r>
      <w:r w:rsidRPr="00B96CD4">
        <w:rPr>
          <w:rFonts w:ascii="Arial" w:eastAsia="Aptos" w:hAnsi="Arial" w:cs="Arial"/>
          <w:lang w:val="bs-Latn-BA"/>
        </w:rPr>
        <w:t xml:space="preserve">A </w:t>
      </w:r>
      <w:r w:rsidR="002C17AA" w:rsidRPr="00B96CD4">
        <w:rPr>
          <w:rFonts w:ascii="Arial" w:eastAsia="Aptos" w:hAnsi="Arial" w:cs="Arial"/>
        </w:rPr>
        <w:t>S</w:t>
      </w:r>
      <w:r w:rsidRPr="00B96CD4">
        <w:rPr>
          <w:rFonts w:ascii="Arial" w:eastAsia="Aptos" w:hAnsi="Arial" w:cs="Arial"/>
        </w:rPr>
        <w:t>tock solution</w:t>
      </w:r>
      <w:r w:rsidRPr="00B96CD4">
        <w:rPr>
          <w:rFonts w:ascii="Arial" w:eastAsia="Aptos" w:hAnsi="Arial" w:cs="Arial"/>
          <w:lang w:val="bs-Latn-BA"/>
        </w:rPr>
        <w:t xml:space="preserve"> (</w:t>
      </w:r>
      <w:r w:rsidRPr="00B96CD4">
        <w:rPr>
          <w:rFonts w:ascii="Arial" w:eastAsia="Aptos" w:hAnsi="Arial" w:cs="Arial"/>
        </w:rPr>
        <w:t>1 mg/mL</w:t>
      </w:r>
      <w:r w:rsidRPr="00B96CD4">
        <w:rPr>
          <w:rFonts w:ascii="Arial" w:eastAsia="Aptos" w:hAnsi="Arial" w:cs="Arial"/>
          <w:lang w:val="bs-Latn-BA"/>
        </w:rPr>
        <w:t>)</w:t>
      </w:r>
      <w:r w:rsidRPr="00B96CD4">
        <w:rPr>
          <w:rFonts w:ascii="Arial" w:eastAsia="Aptos" w:hAnsi="Arial" w:cs="Arial"/>
        </w:rPr>
        <w:t xml:space="preserve"> </w:t>
      </w:r>
      <w:r w:rsidRPr="00B96CD4">
        <w:rPr>
          <w:rFonts w:ascii="Arial" w:eastAsia="Aptos" w:hAnsi="Arial" w:cs="Arial"/>
          <w:lang w:val="bs-Latn-BA"/>
        </w:rPr>
        <w:t>of the extract</w:t>
      </w:r>
      <w:r w:rsidRPr="00B96CD4">
        <w:rPr>
          <w:rFonts w:ascii="Arial" w:eastAsia="Aptos" w:hAnsi="Arial" w:cs="Arial"/>
        </w:rPr>
        <w:t xml:space="preserve"> was prepar</w:t>
      </w:r>
      <w:r w:rsidRPr="00B96CD4">
        <w:rPr>
          <w:rFonts w:ascii="Arial" w:eastAsia="Aptos" w:hAnsi="Arial" w:cs="Arial"/>
        </w:rPr>
        <w:t>ed in methanol</w:t>
      </w:r>
      <w:r w:rsidR="002C17AA" w:rsidRPr="00B96CD4">
        <w:rPr>
          <w:rFonts w:ascii="Arial" w:eastAsia="Aptos" w:hAnsi="Arial" w:cs="Arial"/>
        </w:rPr>
        <w:t xml:space="preserve"> and </w:t>
      </w:r>
      <w:r w:rsidRPr="00B96CD4">
        <w:rPr>
          <w:rFonts w:ascii="Arial" w:eastAsia="Aptos" w:hAnsi="Arial" w:cs="Arial"/>
        </w:rPr>
        <w:t xml:space="preserve">used to obtain </w:t>
      </w:r>
      <w:r w:rsidR="002C17AA" w:rsidRPr="00B96CD4">
        <w:rPr>
          <w:rFonts w:ascii="Arial" w:eastAsia="Aptos" w:hAnsi="Arial" w:cs="Arial"/>
        </w:rPr>
        <w:t xml:space="preserve">a </w:t>
      </w:r>
      <w:r w:rsidRPr="00B96CD4">
        <w:rPr>
          <w:rFonts w:ascii="Arial" w:eastAsia="Aptos" w:hAnsi="Arial" w:cs="Arial"/>
        </w:rPr>
        <w:t>s</w:t>
      </w:r>
      <w:r w:rsidR="002C17AA" w:rsidRPr="00B96CD4">
        <w:rPr>
          <w:rFonts w:ascii="Arial" w:eastAsia="Aptos" w:hAnsi="Arial" w:cs="Arial"/>
        </w:rPr>
        <w:t>eries of dilutions</w:t>
      </w:r>
      <w:r w:rsidR="00157995" w:rsidRPr="00B96CD4">
        <w:rPr>
          <w:rFonts w:ascii="Arial" w:eastAsia="Aptos" w:hAnsi="Arial" w:cs="Arial"/>
        </w:rPr>
        <w:t>, as shown in Fig. 1</w:t>
      </w:r>
      <w:r w:rsidR="0028080B" w:rsidRPr="00B96CD4">
        <w:rPr>
          <w:rFonts w:ascii="Arial" w:eastAsia="Aptos" w:hAnsi="Arial" w:cs="Arial"/>
        </w:rPr>
        <w:t>.</w:t>
      </w:r>
      <w:r w:rsidR="002C17AA" w:rsidRPr="00B96CD4">
        <w:rPr>
          <w:rFonts w:ascii="Arial" w:eastAsia="Aptos" w:hAnsi="Arial" w:cs="Arial"/>
        </w:rPr>
        <w:t xml:space="preserve"> </w:t>
      </w:r>
      <w:r w:rsidRPr="00B96CD4">
        <w:rPr>
          <w:rFonts w:ascii="Arial" w:eastAsia="Aptos" w:hAnsi="Arial" w:cs="Arial"/>
        </w:rPr>
        <w:t>Then, 0.5 mL of a 0.5 mM DPPH solution</w:t>
      </w:r>
      <w:r w:rsidR="00F54351" w:rsidRPr="00B96CD4">
        <w:rPr>
          <w:rFonts w:ascii="Arial" w:eastAsia="Aptos" w:hAnsi="Arial" w:cs="Arial"/>
        </w:rPr>
        <w:t xml:space="preserve"> prepared in methanol</w:t>
      </w:r>
      <w:r w:rsidRPr="00B96CD4">
        <w:rPr>
          <w:rFonts w:ascii="Arial" w:eastAsia="Aptos" w:hAnsi="Arial" w:cs="Arial"/>
        </w:rPr>
        <w:t xml:space="preserve"> was added, and the samples were incubated </w:t>
      </w:r>
      <w:bookmarkStart w:id="1" w:name="_Hlk202873717"/>
      <w:r w:rsidRPr="00B96CD4">
        <w:rPr>
          <w:rFonts w:ascii="Arial" w:eastAsia="Aptos" w:hAnsi="Arial" w:cs="Arial"/>
        </w:rPr>
        <w:t xml:space="preserve">for 30 minutes in a dark room at room temperature. </w:t>
      </w:r>
      <w:bookmarkEnd w:id="1"/>
      <w:r w:rsidRPr="00B96CD4">
        <w:rPr>
          <w:rFonts w:ascii="Arial" w:eastAsia="Aptos" w:hAnsi="Arial" w:cs="Arial"/>
        </w:rPr>
        <w:t>Absorbance was measured at</w:t>
      </w:r>
      <w:r w:rsidRPr="00B96CD4">
        <w:rPr>
          <w:rFonts w:ascii="Arial" w:eastAsia="Aptos" w:hAnsi="Arial" w:cs="Arial"/>
        </w:rPr>
        <w:t xml:space="preserve"> 517 nm with methanol as a blank. The control solution was prepared by mixing 1 mL of 0.5 mM DPPH solution and 4 mL of methanol. </w:t>
      </w:r>
    </w:p>
    <w:p w14:paraId="1CAA3C0B" w14:textId="77777777" w:rsidR="00E23397" w:rsidRPr="00B96CD4" w:rsidRDefault="00E23397">
      <w:pPr>
        <w:spacing w:line="259" w:lineRule="auto"/>
        <w:jc w:val="both"/>
        <w:rPr>
          <w:rFonts w:ascii="Arial" w:eastAsia="Aptos" w:hAnsi="Arial" w:cs="Arial"/>
        </w:rPr>
      </w:pPr>
    </w:p>
    <w:p w14:paraId="35FD846C" w14:textId="6E692740" w:rsidR="00157995" w:rsidRPr="00B96CD4" w:rsidRDefault="003E057D" w:rsidP="00E23397">
      <w:pPr>
        <w:spacing w:line="259" w:lineRule="auto"/>
        <w:jc w:val="center"/>
        <w:rPr>
          <w:rFonts w:ascii="Arial" w:eastAsia="Aptos" w:hAnsi="Arial" w:cs="Arial"/>
        </w:rPr>
      </w:pPr>
      <w:r w:rsidRPr="00B96CD4">
        <w:rPr>
          <w:rFonts w:ascii="Arial" w:eastAsia="Aptos" w:hAnsi="Arial" w:cs="Arial"/>
          <w:noProof/>
        </w:rPr>
        <w:drawing>
          <wp:inline distT="0" distB="0" distL="0" distR="0" wp14:anchorId="470753B7" wp14:editId="6210DBF0">
            <wp:extent cx="5212080" cy="1638300"/>
            <wp:effectExtent l="19050" t="19050" r="7620" b="0"/>
            <wp:docPr id="13355023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02316" name="Slika 1335502316"/>
                    <pic:cNvPicPr/>
                  </pic:nvPicPr>
                  <pic:blipFill rotWithShape="1">
                    <a:blip r:embed="rId15" cstate="print">
                      <a:extLst>
                        <a:ext uri="{28A0092B-C50C-407E-A947-70E740481C1C}">
                          <a14:useLocalDpi xmlns:a14="http://schemas.microsoft.com/office/drawing/2010/main" val="0"/>
                        </a:ext>
                      </a:extLst>
                    </a:blip>
                    <a:srcRect b="23983"/>
                    <a:stretch>
                      <a:fillRect/>
                    </a:stretch>
                  </pic:blipFill>
                  <pic:spPr bwMode="auto">
                    <a:xfrm>
                      <a:off x="0" y="0"/>
                      <a:ext cx="5212080" cy="16383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2AF3C0C" w14:textId="77777777" w:rsidR="00E23397" w:rsidRPr="00B96CD4" w:rsidRDefault="00E23397" w:rsidP="00E23397">
      <w:pPr>
        <w:spacing w:line="259" w:lineRule="auto"/>
        <w:jc w:val="center"/>
        <w:rPr>
          <w:rFonts w:ascii="Arial" w:eastAsia="Aptos" w:hAnsi="Arial" w:cs="Arial"/>
        </w:rPr>
      </w:pPr>
    </w:p>
    <w:p w14:paraId="016A7DC4" w14:textId="7B9E6D98" w:rsidR="00157995" w:rsidRPr="00B96CD4" w:rsidRDefault="00157995" w:rsidP="00157995">
      <w:pPr>
        <w:pStyle w:val="Caption"/>
        <w:jc w:val="center"/>
        <w:rPr>
          <w:rFonts w:ascii="Arial" w:eastAsia="Aptos" w:hAnsi="Arial" w:cs="Arial"/>
          <w:b/>
          <w:bCs/>
          <w:i w:val="0"/>
          <w:iCs w:val="0"/>
          <w:color w:val="auto"/>
        </w:rPr>
      </w:pPr>
      <w:r w:rsidRPr="00B96CD4">
        <w:rPr>
          <w:rFonts w:ascii="Arial" w:hAnsi="Arial" w:cs="Arial"/>
          <w:b/>
          <w:bCs/>
          <w:i w:val="0"/>
          <w:iCs w:val="0"/>
          <w:color w:val="auto"/>
        </w:rPr>
        <w:t xml:space="preserve">Figure </w:t>
      </w:r>
      <w:r w:rsidRPr="00B96CD4">
        <w:rPr>
          <w:rFonts w:ascii="Arial" w:hAnsi="Arial" w:cs="Arial"/>
          <w:b/>
          <w:bCs/>
          <w:i w:val="0"/>
          <w:iCs w:val="0"/>
          <w:color w:val="auto"/>
        </w:rPr>
        <w:fldChar w:fldCharType="begin"/>
      </w:r>
      <w:r w:rsidRPr="00B96CD4">
        <w:rPr>
          <w:rFonts w:ascii="Arial" w:hAnsi="Arial" w:cs="Arial"/>
          <w:b/>
          <w:bCs/>
          <w:i w:val="0"/>
          <w:iCs w:val="0"/>
          <w:color w:val="auto"/>
        </w:rPr>
        <w:instrText xml:space="preserve"> SEQ Figure \* ARABIC </w:instrText>
      </w:r>
      <w:r w:rsidRPr="00B96CD4">
        <w:rPr>
          <w:rFonts w:ascii="Arial" w:hAnsi="Arial" w:cs="Arial"/>
          <w:b/>
          <w:bCs/>
          <w:i w:val="0"/>
          <w:iCs w:val="0"/>
          <w:color w:val="auto"/>
        </w:rPr>
        <w:fldChar w:fldCharType="separate"/>
      </w:r>
      <w:r w:rsidRPr="00B96CD4">
        <w:rPr>
          <w:rFonts w:ascii="Arial" w:hAnsi="Arial" w:cs="Arial"/>
          <w:b/>
          <w:bCs/>
          <w:i w:val="0"/>
          <w:iCs w:val="0"/>
          <w:noProof/>
          <w:color w:val="auto"/>
        </w:rPr>
        <w:t>1</w:t>
      </w:r>
      <w:r w:rsidRPr="00B96CD4">
        <w:rPr>
          <w:rFonts w:ascii="Arial" w:hAnsi="Arial" w:cs="Arial"/>
          <w:b/>
          <w:bCs/>
          <w:i w:val="0"/>
          <w:iCs w:val="0"/>
          <w:color w:val="auto"/>
        </w:rPr>
        <w:fldChar w:fldCharType="end"/>
      </w:r>
      <w:r w:rsidRPr="00B96CD4">
        <w:rPr>
          <w:rFonts w:ascii="Arial" w:hAnsi="Arial" w:cs="Arial"/>
          <w:b/>
          <w:bCs/>
          <w:i w:val="0"/>
          <w:iCs w:val="0"/>
          <w:color w:val="auto"/>
        </w:rPr>
        <w:t xml:space="preserve">. </w:t>
      </w:r>
      <w:r w:rsidRPr="00B96CD4">
        <w:rPr>
          <w:rFonts w:ascii="Arial" w:hAnsi="Arial" w:cs="Arial"/>
          <w:i w:val="0"/>
          <w:iCs w:val="0"/>
          <w:color w:val="auto"/>
        </w:rPr>
        <w:t>A series of dilutions of the extract before and after incubation</w:t>
      </w:r>
      <w:r w:rsidR="00E23397" w:rsidRPr="00B96CD4">
        <w:rPr>
          <w:rFonts w:ascii="Arial" w:hAnsi="Arial" w:cs="Arial"/>
          <w:i w:val="0"/>
          <w:iCs w:val="0"/>
          <w:color w:val="auto"/>
        </w:rPr>
        <w:t xml:space="preserve">, from lowest to highest concentration. Color changes indicate the neutralization of the stable free radical DPPH, from purple to yellow. </w:t>
      </w:r>
    </w:p>
    <w:p w14:paraId="2B303DF4" w14:textId="0FD88B73" w:rsidR="00755579" w:rsidRPr="00B96CD4" w:rsidRDefault="00D76A13">
      <w:pPr>
        <w:spacing w:line="259" w:lineRule="auto"/>
        <w:jc w:val="both"/>
        <w:rPr>
          <w:rFonts w:ascii="Arial" w:eastAsia="Aptos" w:hAnsi="Arial" w:cs="Arial"/>
        </w:rPr>
      </w:pPr>
      <w:r w:rsidRPr="00B96CD4">
        <w:rPr>
          <w:rFonts w:ascii="Arial" w:eastAsia="Aptos" w:hAnsi="Arial" w:cs="Arial"/>
          <w:lang w:val="fr-CH"/>
        </w:rPr>
        <w:t xml:space="preserve">The radical </w:t>
      </w:r>
      <w:proofErr w:type="spellStart"/>
      <w:r w:rsidRPr="00B96CD4">
        <w:rPr>
          <w:rFonts w:ascii="Arial" w:eastAsia="Aptos" w:hAnsi="Arial" w:cs="Arial"/>
          <w:lang w:val="fr-CH"/>
        </w:rPr>
        <w:t>scavenging</w:t>
      </w:r>
      <w:proofErr w:type="spellEnd"/>
      <w:r w:rsidRPr="00B96CD4">
        <w:rPr>
          <w:rFonts w:ascii="Arial" w:eastAsia="Aptos" w:hAnsi="Arial" w:cs="Arial"/>
          <w:lang w:val="fr-CH"/>
        </w:rPr>
        <w:t xml:space="preserve"> </w:t>
      </w:r>
      <w:proofErr w:type="spellStart"/>
      <w:r w:rsidRPr="00B96CD4">
        <w:rPr>
          <w:rFonts w:ascii="Arial" w:eastAsia="Aptos" w:hAnsi="Arial" w:cs="Arial"/>
          <w:lang w:val="fr-CH"/>
        </w:rPr>
        <w:t>effect</w:t>
      </w:r>
      <w:proofErr w:type="spellEnd"/>
      <w:r w:rsidRPr="00B96CD4">
        <w:rPr>
          <w:rFonts w:ascii="Arial" w:eastAsia="Aptos" w:hAnsi="Arial" w:cs="Arial"/>
          <w:lang w:val="fr-CH"/>
        </w:rPr>
        <w:t xml:space="preserve"> (%) or DPPH radical inhibition percentage </w:t>
      </w:r>
      <w:proofErr w:type="spellStart"/>
      <w:r w:rsidRPr="00B96CD4">
        <w:rPr>
          <w:rFonts w:ascii="Arial" w:eastAsia="Aptos" w:hAnsi="Arial" w:cs="Arial"/>
          <w:lang w:val="fr-CH"/>
        </w:rPr>
        <w:t>was</w:t>
      </w:r>
      <w:proofErr w:type="spellEnd"/>
      <w:r w:rsidRPr="00B96CD4">
        <w:rPr>
          <w:rFonts w:ascii="Arial" w:eastAsia="Aptos" w:hAnsi="Arial" w:cs="Arial"/>
          <w:lang w:val="fr-CH"/>
        </w:rPr>
        <w:t xml:space="preserve"> </w:t>
      </w:r>
      <w:proofErr w:type="spellStart"/>
      <w:r w:rsidRPr="00B96CD4">
        <w:rPr>
          <w:rFonts w:ascii="Arial" w:eastAsia="Aptos" w:hAnsi="Arial" w:cs="Arial"/>
          <w:lang w:val="fr-CH"/>
        </w:rPr>
        <w:t>calculated</w:t>
      </w:r>
      <w:proofErr w:type="spellEnd"/>
      <w:r w:rsidRPr="00B96CD4">
        <w:rPr>
          <w:rFonts w:ascii="Arial" w:eastAsia="Aptos" w:hAnsi="Arial" w:cs="Arial"/>
          <w:lang w:val="fr-CH"/>
        </w:rPr>
        <w:t xml:space="preserve"> </w:t>
      </w:r>
      <w:proofErr w:type="spellStart"/>
      <w:r w:rsidRPr="00B96CD4">
        <w:rPr>
          <w:rFonts w:ascii="Arial" w:eastAsia="Aptos" w:hAnsi="Arial" w:cs="Arial"/>
          <w:lang w:val="fr-CH"/>
        </w:rPr>
        <w:t>according</w:t>
      </w:r>
      <w:proofErr w:type="spellEnd"/>
      <w:r w:rsidRPr="00B96CD4">
        <w:rPr>
          <w:rFonts w:ascii="Arial" w:eastAsia="Aptos" w:hAnsi="Arial" w:cs="Arial"/>
          <w:lang w:val="fr-CH"/>
        </w:rPr>
        <w:t xml:space="preserve"> to the </w:t>
      </w:r>
      <w:proofErr w:type="spellStart"/>
      <w:proofErr w:type="gramStart"/>
      <w:r w:rsidRPr="00B96CD4">
        <w:rPr>
          <w:rFonts w:ascii="Arial" w:eastAsia="Aptos" w:hAnsi="Arial" w:cs="Arial"/>
          <w:lang w:val="fr-CH"/>
        </w:rPr>
        <w:t>equation</w:t>
      </w:r>
      <w:proofErr w:type="spellEnd"/>
      <w:r w:rsidRPr="00B96CD4">
        <w:rPr>
          <w:rFonts w:ascii="Arial" w:eastAsia="Aptos" w:hAnsi="Arial" w:cs="Arial"/>
          <w:lang w:val="fr-CH"/>
        </w:rPr>
        <w:t>:</w:t>
      </w:r>
      <w:proofErr w:type="gramEnd"/>
    </w:p>
    <w:p w14:paraId="74C58CCF" w14:textId="77777777" w:rsidR="00755579" w:rsidRPr="00B96CD4" w:rsidRDefault="00755579">
      <w:pPr>
        <w:spacing w:line="259" w:lineRule="auto"/>
        <w:jc w:val="both"/>
        <w:rPr>
          <w:rFonts w:ascii="Arial" w:eastAsia="Aptos" w:hAnsi="Arial" w:cs="Arial"/>
          <w:lang w:val="fr-CH"/>
        </w:rPr>
      </w:pPr>
    </w:p>
    <w:p w14:paraId="59B7D2DD" w14:textId="77777777" w:rsidR="00755579" w:rsidRPr="00B96CD4" w:rsidRDefault="00D76A13">
      <w:pPr>
        <w:spacing w:line="259" w:lineRule="auto"/>
        <w:jc w:val="center"/>
        <w:rPr>
          <w:rFonts w:ascii="Arial" w:eastAsia="Aptos" w:hAnsi="Arial" w:cs="Arial"/>
          <w:lang w:val="fr-CH"/>
        </w:rPr>
      </w:pPr>
      <w:r w:rsidRPr="00B96CD4">
        <w:rPr>
          <w:rFonts w:ascii="Arial" w:eastAsia="Aptos" w:hAnsi="Arial" w:cs="Arial"/>
          <w:lang w:val="fr-CH"/>
        </w:rPr>
        <w:t>[(</w:t>
      </w:r>
      <w:proofErr w:type="spellStart"/>
      <w:r w:rsidRPr="00B96CD4">
        <w:rPr>
          <w:rFonts w:ascii="Arial" w:eastAsia="Aptos" w:hAnsi="Arial" w:cs="Arial"/>
          <w:lang w:val="fr-CH"/>
        </w:rPr>
        <w:t>Ac</w:t>
      </w:r>
      <w:proofErr w:type="spellEnd"/>
      <w:r w:rsidRPr="00B96CD4">
        <w:rPr>
          <w:rFonts w:ascii="Arial" w:eastAsia="Aptos" w:hAnsi="Arial" w:cs="Arial"/>
          <w:lang w:val="fr-CH"/>
        </w:rPr>
        <w:t xml:space="preserve"> – As) / </w:t>
      </w:r>
      <w:proofErr w:type="spellStart"/>
      <w:r w:rsidRPr="00B96CD4">
        <w:rPr>
          <w:rFonts w:ascii="Arial" w:eastAsia="Aptos" w:hAnsi="Arial" w:cs="Arial"/>
          <w:lang w:val="fr-CH"/>
        </w:rPr>
        <w:t>Ac</w:t>
      </w:r>
      <w:proofErr w:type="spellEnd"/>
      <w:r w:rsidRPr="00B96CD4">
        <w:rPr>
          <w:rFonts w:ascii="Arial" w:eastAsia="Aptos" w:hAnsi="Arial" w:cs="Arial"/>
          <w:lang w:val="fr-CH"/>
        </w:rPr>
        <w:t>] x 100 [%]</w:t>
      </w:r>
    </w:p>
    <w:p w14:paraId="7C215740" w14:textId="77777777" w:rsidR="00755579" w:rsidRPr="00B96CD4" w:rsidRDefault="00755579">
      <w:pPr>
        <w:spacing w:line="259" w:lineRule="auto"/>
        <w:jc w:val="both"/>
        <w:rPr>
          <w:rFonts w:ascii="Arial" w:eastAsia="Aptos" w:hAnsi="Arial" w:cs="Arial"/>
          <w:lang w:val="fr-CH"/>
        </w:rPr>
      </w:pPr>
    </w:p>
    <w:p w14:paraId="320B8976" w14:textId="77777777" w:rsidR="00755579" w:rsidRPr="00B96CD4" w:rsidRDefault="00D76A13">
      <w:pPr>
        <w:spacing w:line="259" w:lineRule="auto"/>
        <w:jc w:val="both"/>
        <w:rPr>
          <w:rFonts w:ascii="Arial" w:eastAsia="Aptos" w:hAnsi="Arial" w:cs="Arial"/>
          <w:lang w:val="fr-CH"/>
        </w:rPr>
      </w:pPr>
      <w:proofErr w:type="spellStart"/>
      <w:proofErr w:type="gramStart"/>
      <w:r w:rsidRPr="00B96CD4">
        <w:rPr>
          <w:rFonts w:ascii="Arial" w:eastAsia="Aptos" w:hAnsi="Arial" w:cs="Arial"/>
          <w:lang w:val="fr-CH"/>
        </w:rPr>
        <w:t>where</w:t>
      </w:r>
      <w:proofErr w:type="spellEnd"/>
      <w:proofErr w:type="gramEnd"/>
      <w:r w:rsidRPr="00B96CD4">
        <w:rPr>
          <w:rFonts w:ascii="Arial" w:eastAsia="Aptos" w:hAnsi="Arial" w:cs="Arial"/>
          <w:lang w:val="fr-CH"/>
        </w:rPr>
        <w:t xml:space="preserve"> As </w:t>
      </w:r>
      <w:proofErr w:type="spellStart"/>
      <w:r w:rsidRPr="00B96CD4">
        <w:rPr>
          <w:rFonts w:ascii="Arial" w:eastAsia="Aptos" w:hAnsi="Arial" w:cs="Arial"/>
          <w:lang w:val="fr-CH"/>
        </w:rPr>
        <w:t>is</w:t>
      </w:r>
      <w:proofErr w:type="spellEnd"/>
      <w:r w:rsidRPr="00B96CD4">
        <w:rPr>
          <w:rFonts w:ascii="Arial" w:eastAsia="Aptos" w:hAnsi="Arial" w:cs="Arial"/>
          <w:lang w:val="fr-CH"/>
        </w:rPr>
        <w:t xml:space="preserve"> the absorbance of the solution </w:t>
      </w:r>
      <w:proofErr w:type="spellStart"/>
      <w:r w:rsidRPr="00B96CD4">
        <w:rPr>
          <w:rFonts w:ascii="Arial" w:eastAsia="Aptos" w:hAnsi="Arial" w:cs="Arial"/>
          <w:lang w:val="fr-CH"/>
        </w:rPr>
        <w:t>containing</w:t>
      </w:r>
      <w:proofErr w:type="spellEnd"/>
      <w:r w:rsidRPr="00B96CD4">
        <w:rPr>
          <w:rFonts w:ascii="Arial" w:eastAsia="Aptos" w:hAnsi="Arial" w:cs="Arial"/>
          <w:lang w:val="fr-CH"/>
        </w:rPr>
        <w:t xml:space="preserve"> the </w:t>
      </w:r>
      <w:proofErr w:type="spellStart"/>
      <w:r w:rsidRPr="00B96CD4">
        <w:rPr>
          <w:rFonts w:ascii="Arial" w:eastAsia="Aptos" w:hAnsi="Arial" w:cs="Arial"/>
          <w:lang w:val="fr-CH"/>
        </w:rPr>
        <w:t>sample</w:t>
      </w:r>
      <w:proofErr w:type="spellEnd"/>
      <w:r w:rsidRPr="00B96CD4">
        <w:rPr>
          <w:rFonts w:ascii="Arial" w:eastAsia="Aptos" w:hAnsi="Arial" w:cs="Arial"/>
          <w:lang w:val="fr-CH"/>
        </w:rPr>
        <w:t xml:space="preserve"> at 517 nm, and </w:t>
      </w:r>
      <w:proofErr w:type="spellStart"/>
      <w:r w:rsidRPr="00B96CD4">
        <w:rPr>
          <w:rFonts w:ascii="Arial" w:eastAsia="Aptos" w:hAnsi="Arial" w:cs="Arial"/>
          <w:lang w:val="fr-CH"/>
        </w:rPr>
        <w:t>Ac</w:t>
      </w:r>
      <w:proofErr w:type="spellEnd"/>
      <w:r w:rsidRPr="00B96CD4">
        <w:rPr>
          <w:rFonts w:ascii="Arial" w:eastAsia="Aptos" w:hAnsi="Arial" w:cs="Arial"/>
          <w:lang w:val="fr-CH"/>
        </w:rPr>
        <w:t xml:space="preserve"> </w:t>
      </w:r>
      <w:proofErr w:type="spellStart"/>
      <w:r w:rsidRPr="00B96CD4">
        <w:rPr>
          <w:rFonts w:ascii="Arial" w:eastAsia="Aptos" w:hAnsi="Arial" w:cs="Arial"/>
          <w:lang w:val="fr-CH"/>
        </w:rPr>
        <w:t>is</w:t>
      </w:r>
      <w:proofErr w:type="spellEnd"/>
      <w:r w:rsidRPr="00B96CD4">
        <w:rPr>
          <w:rFonts w:ascii="Arial" w:eastAsia="Aptos" w:hAnsi="Arial" w:cs="Arial"/>
          <w:lang w:val="fr-CH"/>
        </w:rPr>
        <w:t xml:space="preserve"> the absorbance of the control. (</w:t>
      </w:r>
      <w:proofErr w:type="spellStart"/>
      <w:r w:rsidRPr="00B96CD4">
        <w:rPr>
          <w:rFonts w:ascii="Arial" w:eastAsia="Aptos" w:hAnsi="Arial" w:cs="Arial"/>
          <w:lang w:val="fr-CH"/>
        </w:rPr>
        <w:t>Kolarević</w:t>
      </w:r>
      <w:proofErr w:type="spellEnd"/>
      <w:r w:rsidRPr="00B96CD4">
        <w:rPr>
          <w:rFonts w:ascii="Arial" w:eastAsia="Aptos" w:hAnsi="Arial" w:cs="Arial"/>
          <w:lang w:val="fr-CH"/>
        </w:rPr>
        <w:t xml:space="preserve"> et al., 2023) The </w:t>
      </w:r>
      <w:proofErr w:type="spellStart"/>
      <w:r w:rsidRPr="00B96CD4">
        <w:rPr>
          <w:rFonts w:ascii="Arial" w:eastAsia="Aptos" w:hAnsi="Arial" w:cs="Arial"/>
          <w:lang w:val="fr-CH"/>
        </w:rPr>
        <w:t>results</w:t>
      </w:r>
      <w:proofErr w:type="spellEnd"/>
      <w:r w:rsidRPr="00B96CD4">
        <w:rPr>
          <w:rFonts w:ascii="Arial" w:eastAsia="Aptos" w:hAnsi="Arial" w:cs="Arial"/>
          <w:lang w:val="fr-CH"/>
        </w:rPr>
        <w:t xml:space="preserve"> of the DPPH </w:t>
      </w:r>
      <w:proofErr w:type="spellStart"/>
      <w:r w:rsidRPr="00B96CD4">
        <w:rPr>
          <w:rFonts w:ascii="Arial" w:eastAsia="Aptos" w:hAnsi="Arial" w:cs="Arial"/>
          <w:lang w:val="fr-CH"/>
        </w:rPr>
        <w:t>assay</w:t>
      </w:r>
      <w:proofErr w:type="spellEnd"/>
      <w:r w:rsidRPr="00B96CD4">
        <w:rPr>
          <w:rFonts w:ascii="Arial" w:eastAsia="Aptos" w:hAnsi="Arial" w:cs="Arial"/>
          <w:lang w:val="fr-CH"/>
        </w:rPr>
        <w:t xml:space="preserve"> are </w:t>
      </w:r>
      <w:proofErr w:type="spellStart"/>
      <w:r w:rsidRPr="00B96CD4">
        <w:rPr>
          <w:rFonts w:ascii="Arial" w:eastAsia="Aptos" w:hAnsi="Arial" w:cs="Arial"/>
          <w:lang w:val="fr-CH"/>
        </w:rPr>
        <w:t>expressed</w:t>
      </w:r>
      <w:proofErr w:type="spellEnd"/>
      <w:r w:rsidRPr="00B96CD4">
        <w:rPr>
          <w:rFonts w:ascii="Arial" w:eastAsia="Aptos" w:hAnsi="Arial" w:cs="Arial"/>
          <w:lang w:val="fr-CH"/>
        </w:rPr>
        <w:t xml:space="preserve"> as IC50 (</w:t>
      </w:r>
      <w:bookmarkStart w:id="2" w:name="_Hlk202080065"/>
      <w:r w:rsidRPr="00B96CD4">
        <w:rPr>
          <w:rFonts w:ascii="Arial" w:eastAsia="Aptos" w:hAnsi="Arial" w:cs="Arial"/>
          <w:lang w:val="fr-CH"/>
        </w:rPr>
        <w:t>µg/</w:t>
      </w:r>
      <w:proofErr w:type="spellStart"/>
      <w:r w:rsidRPr="00B96CD4">
        <w:rPr>
          <w:rFonts w:ascii="Arial" w:eastAsia="Aptos" w:hAnsi="Arial" w:cs="Arial"/>
          <w:lang w:val="fr-CH"/>
        </w:rPr>
        <w:t>mL</w:t>
      </w:r>
      <w:proofErr w:type="spellEnd"/>
      <w:r w:rsidRPr="00B96CD4">
        <w:rPr>
          <w:rFonts w:ascii="Arial" w:eastAsia="Aptos" w:hAnsi="Arial" w:cs="Arial"/>
          <w:lang w:val="fr-CH"/>
        </w:rPr>
        <w:t xml:space="preserve">), </w:t>
      </w:r>
      <w:bookmarkEnd w:id="2"/>
      <w:proofErr w:type="spellStart"/>
      <w:r w:rsidRPr="00B96CD4">
        <w:rPr>
          <w:rFonts w:ascii="Arial" w:eastAsia="Aptos" w:hAnsi="Arial" w:cs="Arial"/>
          <w:lang w:val="fr-CH"/>
        </w:rPr>
        <w:t>defined</w:t>
      </w:r>
      <w:proofErr w:type="spellEnd"/>
      <w:r w:rsidRPr="00B96CD4">
        <w:rPr>
          <w:rFonts w:ascii="Arial" w:eastAsia="Aptos" w:hAnsi="Arial" w:cs="Arial"/>
          <w:lang w:val="fr-CH"/>
        </w:rPr>
        <w:t xml:space="preserve"> as the concentratio</w:t>
      </w:r>
      <w:r w:rsidRPr="00B96CD4">
        <w:rPr>
          <w:rFonts w:ascii="Arial" w:eastAsia="Aptos" w:hAnsi="Arial" w:cs="Arial"/>
          <w:lang w:val="fr-CH"/>
        </w:rPr>
        <w:t xml:space="preserve">n of </w:t>
      </w:r>
      <w:proofErr w:type="spellStart"/>
      <w:r w:rsidRPr="00B96CD4">
        <w:rPr>
          <w:rFonts w:ascii="Arial" w:eastAsia="Aptos" w:hAnsi="Arial" w:cs="Arial"/>
          <w:lang w:val="fr-CH"/>
        </w:rPr>
        <w:t>extract</w:t>
      </w:r>
      <w:proofErr w:type="spellEnd"/>
      <w:r w:rsidRPr="00B96CD4">
        <w:rPr>
          <w:rFonts w:ascii="Arial" w:eastAsia="Aptos" w:hAnsi="Arial" w:cs="Arial"/>
          <w:lang w:val="fr-CH"/>
        </w:rPr>
        <w:t xml:space="preserve"> </w:t>
      </w:r>
      <w:proofErr w:type="spellStart"/>
      <w:r w:rsidRPr="00B96CD4">
        <w:rPr>
          <w:rFonts w:ascii="Arial" w:eastAsia="Aptos" w:hAnsi="Arial" w:cs="Arial"/>
          <w:lang w:val="fr-CH"/>
        </w:rPr>
        <w:t>required</w:t>
      </w:r>
      <w:proofErr w:type="spellEnd"/>
      <w:r w:rsidRPr="00B96CD4">
        <w:rPr>
          <w:rFonts w:ascii="Arial" w:eastAsia="Aptos" w:hAnsi="Arial" w:cs="Arial"/>
          <w:lang w:val="fr-CH"/>
        </w:rPr>
        <w:t xml:space="preserve"> to </w:t>
      </w:r>
      <w:proofErr w:type="spellStart"/>
      <w:r w:rsidRPr="00B96CD4">
        <w:rPr>
          <w:rFonts w:ascii="Arial" w:eastAsia="Aptos" w:hAnsi="Arial" w:cs="Arial"/>
          <w:lang w:val="fr-CH"/>
        </w:rPr>
        <w:t>scavenge</w:t>
      </w:r>
      <w:proofErr w:type="spellEnd"/>
      <w:r w:rsidRPr="00B96CD4">
        <w:rPr>
          <w:rFonts w:ascii="Arial" w:eastAsia="Aptos" w:hAnsi="Arial" w:cs="Arial"/>
          <w:lang w:val="fr-CH"/>
        </w:rPr>
        <w:t xml:space="preserve"> 50% of free </w:t>
      </w:r>
      <w:proofErr w:type="spellStart"/>
      <w:r w:rsidRPr="00B96CD4">
        <w:rPr>
          <w:rFonts w:ascii="Arial" w:eastAsia="Aptos" w:hAnsi="Arial" w:cs="Arial"/>
          <w:lang w:val="fr-CH"/>
        </w:rPr>
        <w:t>radicals</w:t>
      </w:r>
      <w:proofErr w:type="spellEnd"/>
      <w:r w:rsidRPr="00B96CD4">
        <w:rPr>
          <w:rFonts w:ascii="Arial" w:eastAsia="Aptos" w:hAnsi="Arial" w:cs="Arial"/>
          <w:lang w:val="fr-CH"/>
        </w:rPr>
        <w:t>. (</w:t>
      </w:r>
      <w:proofErr w:type="spellStart"/>
      <w:r w:rsidRPr="00B96CD4">
        <w:rPr>
          <w:rFonts w:ascii="Arial" w:eastAsia="Aptos" w:hAnsi="Arial" w:cs="Arial"/>
          <w:lang w:val="fr-CH"/>
        </w:rPr>
        <w:t>Mensor</w:t>
      </w:r>
      <w:proofErr w:type="spellEnd"/>
      <w:r w:rsidRPr="00B96CD4">
        <w:rPr>
          <w:rFonts w:ascii="Arial" w:eastAsia="Aptos" w:hAnsi="Arial" w:cs="Arial"/>
          <w:lang w:val="fr-CH"/>
        </w:rPr>
        <w:t xml:space="preserve"> et al., </w:t>
      </w:r>
      <w:proofErr w:type="gramStart"/>
      <w:r w:rsidRPr="00B96CD4">
        <w:rPr>
          <w:rFonts w:ascii="Arial" w:eastAsia="Aptos" w:hAnsi="Arial" w:cs="Arial"/>
          <w:lang w:val="fr-CH"/>
        </w:rPr>
        <w:t>2001;</w:t>
      </w:r>
      <w:proofErr w:type="gramEnd"/>
      <w:r w:rsidRPr="00B96CD4">
        <w:rPr>
          <w:rFonts w:ascii="Arial" w:eastAsia="Aptos" w:hAnsi="Arial" w:cs="Arial"/>
          <w:lang w:val="fr-CH"/>
        </w:rPr>
        <w:t xml:space="preserve"> </w:t>
      </w:r>
      <w:proofErr w:type="spellStart"/>
      <w:r w:rsidRPr="00B96CD4">
        <w:rPr>
          <w:rFonts w:ascii="Arial" w:eastAsia="Aptos" w:hAnsi="Arial" w:cs="Arial"/>
          <w:lang w:val="fr-CH"/>
        </w:rPr>
        <w:t>Cilović-Kozarević</w:t>
      </w:r>
      <w:proofErr w:type="spellEnd"/>
      <w:r w:rsidRPr="00B96CD4">
        <w:rPr>
          <w:rFonts w:ascii="Arial" w:eastAsia="Aptos" w:hAnsi="Arial" w:cs="Arial"/>
          <w:lang w:val="fr-CH"/>
        </w:rPr>
        <w:t xml:space="preserve"> et al., 2022)</w:t>
      </w:r>
    </w:p>
    <w:p w14:paraId="7FA55126" w14:textId="77777777" w:rsidR="00755579" w:rsidRPr="00B96CD4" w:rsidRDefault="00755579">
      <w:pPr>
        <w:pStyle w:val="Body"/>
        <w:spacing w:after="0"/>
        <w:rPr>
          <w:rFonts w:ascii="Arial" w:hAnsi="Arial" w:cs="Arial"/>
        </w:rPr>
      </w:pPr>
    </w:p>
    <w:p w14:paraId="0427247B" w14:textId="77777777" w:rsidR="00755579" w:rsidRPr="00B96CD4" w:rsidRDefault="00D76A13">
      <w:pPr>
        <w:pStyle w:val="Head1"/>
        <w:numPr>
          <w:ilvl w:val="0"/>
          <w:numId w:val="2"/>
        </w:numPr>
        <w:spacing w:after="0"/>
        <w:jc w:val="both"/>
        <w:rPr>
          <w:rFonts w:ascii="Arial" w:hAnsi="Arial" w:cs="Arial"/>
        </w:rPr>
      </w:pPr>
      <w:r w:rsidRPr="00B96CD4">
        <w:rPr>
          <w:rFonts w:ascii="Arial" w:hAnsi="Arial" w:cs="Arial"/>
        </w:rPr>
        <w:t>results and discussion</w:t>
      </w:r>
    </w:p>
    <w:p w14:paraId="6CAF37F5" w14:textId="77777777" w:rsidR="00755579" w:rsidRPr="00B96CD4" w:rsidRDefault="00755579">
      <w:pPr>
        <w:pStyle w:val="Head1"/>
        <w:spacing w:after="0"/>
        <w:jc w:val="both"/>
        <w:rPr>
          <w:rFonts w:ascii="Arial" w:hAnsi="Arial" w:cs="Arial"/>
        </w:rPr>
      </w:pPr>
    </w:p>
    <w:p w14:paraId="050926CC" w14:textId="3D05B031" w:rsidR="00755579" w:rsidRPr="00B96CD4" w:rsidRDefault="00D76A13">
      <w:pPr>
        <w:pStyle w:val="Body"/>
        <w:rPr>
          <w:rFonts w:ascii="Arial" w:hAnsi="Arial" w:cs="Arial"/>
        </w:rPr>
      </w:pPr>
      <w:r w:rsidRPr="00B96CD4">
        <w:rPr>
          <w:rFonts w:ascii="Arial" w:hAnsi="Arial" w:cs="Arial"/>
        </w:rPr>
        <w:t xml:space="preserve">The antioxidant capacity of the pomegranate peel extracts was evaluated using the DPPH method, with results expressed as </w:t>
      </w:r>
      <w:r w:rsidRPr="00B96CD4">
        <w:rPr>
          <w:rFonts w:ascii="Arial" w:hAnsi="Arial" w:cs="Arial"/>
        </w:rPr>
        <w:t>IC50 value (</w:t>
      </w:r>
      <w:r w:rsidRPr="00B96CD4">
        <w:rPr>
          <w:rFonts w:ascii="Arial" w:eastAsia="Aptos" w:hAnsi="Arial" w:cs="Arial"/>
        </w:rPr>
        <w:t>µg/mL), as</w:t>
      </w:r>
      <w:r w:rsidRPr="00B96CD4">
        <w:rPr>
          <w:rFonts w:ascii="Arial" w:hAnsi="Arial" w:cs="Arial"/>
        </w:rPr>
        <w:t xml:space="preserve"> shown in Fig.</w:t>
      </w:r>
      <w:r w:rsidR="003859B2" w:rsidRPr="00B96CD4">
        <w:rPr>
          <w:rFonts w:ascii="Arial" w:hAnsi="Arial" w:cs="Arial"/>
        </w:rPr>
        <w:t xml:space="preserve"> </w:t>
      </w:r>
      <w:r w:rsidR="00157995" w:rsidRPr="00B96CD4">
        <w:rPr>
          <w:rFonts w:ascii="Arial" w:hAnsi="Arial" w:cs="Arial"/>
        </w:rPr>
        <w:t>2</w:t>
      </w:r>
      <w:r w:rsidRPr="00B96CD4">
        <w:rPr>
          <w:rFonts w:ascii="Arial" w:hAnsi="Arial" w:cs="Arial"/>
        </w:rPr>
        <w:t xml:space="preserve">. </w:t>
      </w:r>
      <w:r w:rsidR="003859B2" w:rsidRPr="00B96CD4">
        <w:rPr>
          <w:rFonts w:ascii="Arial" w:hAnsi="Arial" w:cs="Arial"/>
        </w:rPr>
        <w:t>For the analysis of each extract</w:t>
      </w:r>
      <w:r w:rsidR="009A0614" w:rsidRPr="00B96CD4">
        <w:rPr>
          <w:rFonts w:ascii="Arial" w:hAnsi="Arial" w:cs="Arial"/>
        </w:rPr>
        <w:t>,</w:t>
      </w:r>
      <w:r w:rsidR="003859B2" w:rsidRPr="00B96CD4">
        <w:rPr>
          <w:rFonts w:ascii="Arial" w:hAnsi="Arial" w:cs="Arial"/>
        </w:rPr>
        <w:t xml:space="preserve"> </w:t>
      </w:r>
      <w:r w:rsidR="009A0614" w:rsidRPr="00B96CD4">
        <w:rPr>
          <w:rFonts w:ascii="Arial" w:hAnsi="Arial" w:cs="Arial"/>
        </w:rPr>
        <w:t xml:space="preserve">a </w:t>
      </w:r>
      <w:r w:rsidR="003859B2" w:rsidRPr="00B96CD4">
        <w:rPr>
          <w:rFonts w:ascii="Arial" w:hAnsi="Arial" w:cs="Arial"/>
        </w:rPr>
        <w:t xml:space="preserve">Stock solution </w:t>
      </w:r>
      <w:r w:rsidR="009A0614" w:rsidRPr="00B96CD4">
        <w:rPr>
          <w:rFonts w:ascii="Arial" w:hAnsi="Arial" w:cs="Arial"/>
        </w:rPr>
        <w:t xml:space="preserve">(1 mg/mL) </w:t>
      </w:r>
      <w:r w:rsidR="003859B2" w:rsidRPr="00B96CD4">
        <w:rPr>
          <w:rFonts w:ascii="Arial" w:hAnsi="Arial" w:cs="Arial"/>
        </w:rPr>
        <w:t>was prepared</w:t>
      </w:r>
      <w:r w:rsidR="009A0614" w:rsidRPr="00B96CD4">
        <w:rPr>
          <w:rFonts w:ascii="Arial" w:hAnsi="Arial" w:cs="Arial"/>
        </w:rPr>
        <w:t xml:space="preserve">. </w:t>
      </w:r>
      <w:r w:rsidR="003859B2" w:rsidRPr="00B96CD4">
        <w:rPr>
          <w:rFonts w:ascii="Arial" w:hAnsi="Arial" w:cs="Arial"/>
        </w:rPr>
        <w:t xml:space="preserve">The Stock solution was used to obtain samples </w:t>
      </w:r>
      <w:r w:rsidR="003859B2" w:rsidRPr="00B96CD4">
        <w:rPr>
          <w:rFonts w:ascii="Arial" w:eastAsia="Aptos" w:hAnsi="Arial" w:cs="Arial"/>
        </w:rPr>
        <w:t xml:space="preserve">with a range of concentrations from 5 to 25 µg/mL, with the exception that the 96% ethanol extract obtained via Soxhlet extraction was used to prepare samples with a range of concentrations from 20 to 50 </w:t>
      </w:r>
      <w:r w:rsidR="003859B2" w:rsidRPr="00B96CD4">
        <w:rPr>
          <w:rFonts w:ascii="Arial" w:eastAsia="Aptos" w:hAnsi="Arial" w:cs="Arial"/>
          <w:lang w:val="fr-CH"/>
        </w:rPr>
        <w:t>μ</w:t>
      </w:r>
      <w:r w:rsidR="003859B2" w:rsidRPr="00B96CD4">
        <w:rPr>
          <w:rFonts w:ascii="Arial" w:eastAsia="Aptos" w:hAnsi="Arial" w:cs="Arial"/>
        </w:rPr>
        <w:t>g/</w:t>
      </w:r>
      <w:proofErr w:type="spellStart"/>
      <w:r w:rsidR="003859B2" w:rsidRPr="00B96CD4">
        <w:rPr>
          <w:rFonts w:ascii="Arial" w:eastAsia="Aptos" w:hAnsi="Arial" w:cs="Arial"/>
        </w:rPr>
        <w:t>mL.</w:t>
      </w:r>
      <w:proofErr w:type="spellEnd"/>
      <w:r w:rsidR="003859B2" w:rsidRPr="00B96CD4">
        <w:rPr>
          <w:rFonts w:ascii="Arial" w:eastAsia="Aptos" w:hAnsi="Arial" w:cs="Arial"/>
        </w:rPr>
        <w:t xml:space="preserve"> </w:t>
      </w:r>
      <w:r w:rsidR="00B46434" w:rsidRPr="00B96CD4">
        <w:rPr>
          <w:rFonts w:ascii="Arial" w:eastAsia="Aptos" w:hAnsi="Arial" w:cs="Arial"/>
        </w:rPr>
        <w:t>Absorbance value of each sample and control solution was measured at 517 nm with methanol as a blank, and used for the calculation of DPPH radical inhibition percentage (%)</w:t>
      </w:r>
      <w:r w:rsidR="009A0614" w:rsidRPr="00B96CD4">
        <w:rPr>
          <w:rFonts w:ascii="Arial" w:eastAsia="Aptos" w:hAnsi="Arial" w:cs="Arial"/>
        </w:rPr>
        <w:t>. Results were used to obtain a graph and expressed as IC50 value (</w:t>
      </w:r>
      <w:proofErr w:type="spellStart"/>
      <w:r w:rsidR="009A0614" w:rsidRPr="00B96CD4">
        <w:rPr>
          <w:rFonts w:ascii="Arial" w:eastAsia="Aptos" w:hAnsi="Arial" w:cs="Arial"/>
        </w:rPr>
        <w:t>μg</w:t>
      </w:r>
      <w:proofErr w:type="spellEnd"/>
      <w:r w:rsidR="009A0614" w:rsidRPr="00B96CD4">
        <w:rPr>
          <w:rFonts w:ascii="Arial" w:eastAsia="Aptos" w:hAnsi="Arial" w:cs="Arial"/>
        </w:rPr>
        <w:t xml:space="preserve">/mL). </w:t>
      </w:r>
      <w:r w:rsidRPr="00B96CD4">
        <w:rPr>
          <w:rFonts w:ascii="Arial" w:hAnsi="Arial" w:cs="Arial"/>
        </w:rPr>
        <w:t>A lower IC50 value indicates higher antioxidant activity, as it reflects a greater efficiency in neutralizing free radicals at a lower concentration.</w:t>
      </w:r>
      <w:r w:rsidR="00114DC1" w:rsidRPr="00B96CD4">
        <w:rPr>
          <w:rFonts w:ascii="Arial" w:hAnsi="Arial" w:cs="Arial"/>
        </w:rPr>
        <w:t xml:space="preserve"> </w:t>
      </w:r>
      <w:r w:rsidRPr="00B96CD4">
        <w:rPr>
          <w:rFonts w:ascii="Arial" w:hAnsi="Arial" w:cs="Arial"/>
        </w:rPr>
        <w:t>The highest antioxidant capacity was measured for the ethanolic extract obtained by ultrasound-assisted extraction (UAE) with a</w:t>
      </w:r>
      <w:r w:rsidRPr="00B96CD4">
        <w:rPr>
          <w:rFonts w:ascii="Arial" w:hAnsi="Arial" w:cs="Arial"/>
          <w:lang w:val="bs-Latn-BA"/>
        </w:rPr>
        <w:t>n IC50</w:t>
      </w:r>
      <w:r w:rsidRPr="00B96CD4">
        <w:rPr>
          <w:rFonts w:ascii="Arial" w:hAnsi="Arial" w:cs="Arial"/>
        </w:rPr>
        <w:t xml:space="preserve"> value of 19.049 </w:t>
      </w:r>
      <w:proofErr w:type="spellStart"/>
      <w:r w:rsidRPr="00B96CD4">
        <w:rPr>
          <w:rFonts w:ascii="Arial" w:hAnsi="Arial" w:cs="Arial"/>
        </w:rPr>
        <w:t>μg</w:t>
      </w:r>
      <w:proofErr w:type="spellEnd"/>
      <w:r w:rsidRPr="00B96CD4">
        <w:rPr>
          <w:rFonts w:ascii="Arial" w:hAnsi="Arial" w:cs="Arial"/>
        </w:rPr>
        <w:t>/</w:t>
      </w:r>
      <w:proofErr w:type="spellStart"/>
      <w:r w:rsidRPr="00B96CD4">
        <w:rPr>
          <w:rFonts w:ascii="Arial" w:hAnsi="Arial" w:cs="Arial"/>
        </w:rPr>
        <w:t>mL.</w:t>
      </w:r>
      <w:proofErr w:type="spellEnd"/>
      <w:r w:rsidRPr="00B96CD4">
        <w:rPr>
          <w:rFonts w:ascii="Arial" w:hAnsi="Arial" w:cs="Arial"/>
        </w:rPr>
        <w:t xml:space="preserve"> The lowest antioxidant capacity, reflected in the highest IC50 value, was measured for the ethanolic extract obtained with the Soxhlet extraction method, with </w:t>
      </w:r>
      <w:r w:rsidR="00131919">
        <w:rPr>
          <w:rFonts w:ascii="Arial" w:hAnsi="Arial" w:cs="Arial"/>
        </w:rPr>
        <w:t>a</w:t>
      </w:r>
      <w:r w:rsidRPr="00B96CD4">
        <w:rPr>
          <w:rFonts w:ascii="Arial" w:hAnsi="Arial" w:cs="Arial"/>
        </w:rPr>
        <w:t xml:space="preserve"> value of 34.210 </w:t>
      </w:r>
      <w:proofErr w:type="spellStart"/>
      <w:r w:rsidRPr="00B96CD4">
        <w:rPr>
          <w:rFonts w:ascii="Arial" w:hAnsi="Arial" w:cs="Arial"/>
        </w:rPr>
        <w:t>μg</w:t>
      </w:r>
      <w:proofErr w:type="spellEnd"/>
      <w:r w:rsidRPr="00B96CD4">
        <w:rPr>
          <w:rFonts w:ascii="Arial" w:hAnsi="Arial" w:cs="Arial"/>
        </w:rPr>
        <w:t>/</w:t>
      </w:r>
      <w:proofErr w:type="spellStart"/>
      <w:r w:rsidRPr="00B96CD4">
        <w:rPr>
          <w:rFonts w:ascii="Arial" w:hAnsi="Arial" w:cs="Arial"/>
        </w:rPr>
        <w:t>mL.</w:t>
      </w:r>
      <w:proofErr w:type="spellEnd"/>
      <w:r w:rsidRPr="00B96CD4">
        <w:rPr>
          <w:rFonts w:ascii="Arial" w:hAnsi="Arial" w:cs="Arial"/>
        </w:rPr>
        <w:t xml:space="preserve"> </w:t>
      </w:r>
      <w:r w:rsidR="001D581F" w:rsidRPr="00B96CD4">
        <w:rPr>
          <w:rFonts w:ascii="Arial" w:hAnsi="Arial" w:cs="Arial"/>
        </w:rPr>
        <w:t xml:space="preserve">Ethanolic extract obtained with maceration extraction method exhibited intermediate antioxidant activity with an IC50 value of 26.677 </w:t>
      </w:r>
      <w:proofErr w:type="spellStart"/>
      <w:r w:rsidR="001D581F" w:rsidRPr="00B96CD4">
        <w:rPr>
          <w:rFonts w:ascii="Arial" w:hAnsi="Arial" w:cs="Arial"/>
        </w:rPr>
        <w:t>μg</w:t>
      </w:r>
      <w:proofErr w:type="spellEnd"/>
      <w:r w:rsidR="001D581F" w:rsidRPr="00B96CD4">
        <w:rPr>
          <w:rFonts w:ascii="Arial" w:hAnsi="Arial" w:cs="Arial"/>
        </w:rPr>
        <w:t>/</w:t>
      </w:r>
      <w:proofErr w:type="spellStart"/>
      <w:r w:rsidR="001D581F" w:rsidRPr="00B96CD4">
        <w:rPr>
          <w:rFonts w:ascii="Arial" w:hAnsi="Arial" w:cs="Arial"/>
        </w:rPr>
        <w:t>mL.</w:t>
      </w:r>
      <w:proofErr w:type="spellEnd"/>
      <w:r w:rsidR="001D581F" w:rsidRPr="00B96CD4">
        <w:rPr>
          <w:rFonts w:ascii="Arial" w:hAnsi="Arial" w:cs="Arial"/>
        </w:rPr>
        <w:t xml:space="preserve"> </w:t>
      </w:r>
      <w:r w:rsidR="00CE300A" w:rsidRPr="00B96CD4">
        <w:rPr>
          <w:rFonts w:ascii="Arial" w:hAnsi="Arial" w:cs="Arial"/>
        </w:rPr>
        <w:t xml:space="preserve">Methanolic extracts exhibited only slightly higher IC50 values compared to </w:t>
      </w:r>
      <w:r w:rsidR="00CE300A" w:rsidRPr="00B96CD4">
        <w:rPr>
          <w:rFonts w:ascii="Arial" w:hAnsi="Arial" w:cs="Arial"/>
        </w:rPr>
        <w:lastRenderedPageBreak/>
        <w:t xml:space="preserve">the ethanolic extract obtained via UAE, indicating marginally lower antioxidant activity. Measured IC50 value for methanolic extract obtained with UAE was 19.751 </w:t>
      </w:r>
      <w:proofErr w:type="spellStart"/>
      <w:r w:rsidR="00CE300A" w:rsidRPr="00B96CD4">
        <w:rPr>
          <w:rFonts w:ascii="Arial" w:hAnsi="Arial" w:cs="Arial"/>
        </w:rPr>
        <w:t>μg</w:t>
      </w:r>
      <w:proofErr w:type="spellEnd"/>
      <w:r w:rsidR="00CE300A" w:rsidRPr="00B96CD4">
        <w:rPr>
          <w:rFonts w:ascii="Arial" w:hAnsi="Arial" w:cs="Arial"/>
        </w:rPr>
        <w:t>/mL, while</w:t>
      </w:r>
      <w:r w:rsidR="00131919">
        <w:rPr>
          <w:rFonts w:ascii="Arial" w:hAnsi="Arial" w:cs="Arial"/>
        </w:rPr>
        <w:t xml:space="preserve"> the IC50 value for</w:t>
      </w:r>
      <w:r w:rsidR="00CE300A" w:rsidRPr="00B96CD4">
        <w:rPr>
          <w:rFonts w:ascii="Arial" w:hAnsi="Arial" w:cs="Arial"/>
        </w:rPr>
        <w:t xml:space="preserve"> methanolic extract obtained with Soxhlet extraction method </w:t>
      </w:r>
      <w:r w:rsidR="00131919">
        <w:rPr>
          <w:rFonts w:ascii="Arial" w:hAnsi="Arial" w:cs="Arial"/>
        </w:rPr>
        <w:t>was</w:t>
      </w:r>
      <w:r w:rsidR="00CE300A" w:rsidRPr="00B96CD4">
        <w:rPr>
          <w:rFonts w:ascii="Arial" w:hAnsi="Arial" w:cs="Arial"/>
        </w:rPr>
        <w:t xml:space="preserve"> slightly highe</w:t>
      </w:r>
      <w:r w:rsidR="00131919">
        <w:rPr>
          <w:rFonts w:ascii="Arial" w:hAnsi="Arial" w:cs="Arial"/>
        </w:rPr>
        <w:t>r</w:t>
      </w:r>
      <w:r w:rsidR="00CE300A" w:rsidRPr="00B96CD4">
        <w:rPr>
          <w:rFonts w:ascii="Arial" w:hAnsi="Arial" w:cs="Arial"/>
        </w:rPr>
        <w:t xml:space="preserve">, 21.395 </w:t>
      </w:r>
      <w:proofErr w:type="spellStart"/>
      <w:r w:rsidR="00CE300A" w:rsidRPr="00B96CD4">
        <w:rPr>
          <w:rFonts w:ascii="Arial" w:hAnsi="Arial" w:cs="Arial"/>
        </w:rPr>
        <w:t>μg</w:t>
      </w:r>
      <w:proofErr w:type="spellEnd"/>
      <w:r w:rsidR="00CE300A" w:rsidRPr="00B96CD4">
        <w:rPr>
          <w:rFonts w:ascii="Arial" w:hAnsi="Arial" w:cs="Arial"/>
        </w:rPr>
        <w:t>/</w:t>
      </w:r>
      <w:proofErr w:type="spellStart"/>
      <w:r w:rsidR="00CE300A" w:rsidRPr="00B96CD4">
        <w:rPr>
          <w:rFonts w:ascii="Arial" w:hAnsi="Arial" w:cs="Arial"/>
        </w:rPr>
        <w:t>mL.</w:t>
      </w:r>
      <w:proofErr w:type="spellEnd"/>
      <w:r w:rsidR="00CE300A" w:rsidRPr="00B96CD4">
        <w:rPr>
          <w:rFonts w:ascii="Arial" w:hAnsi="Arial" w:cs="Arial"/>
        </w:rPr>
        <w:t xml:space="preserve"> </w:t>
      </w:r>
      <w:r w:rsidRPr="00B96CD4">
        <w:rPr>
          <w:rFonts w:ascii="Arial" w:hAnsi="Arial" w:cs="Arial"/>
        </w:rPr>
        <w:t xml:space="preserve">Extracts obtained with the ultrasound-assisted extraction method </w:t>
      </w:r>
      <w:r w:rsidR="00CE300A" w:rsidRPr="00B96CD4">
        <w:rPr>
          <w:rFonts w:ascii="Arial" w:hAnsi="Arial" w:cs="Arial"/>
        </w:rPr>
        <w:t>show</w:t>
      </w:r>
      <w:r w:rsidRPr="00B96CD4">
        <w:rPr>
          <w:rFonts w:ascii="Arial" w:hAnsi="Arial" w:cs="Arial"/>
        </w:rPr>
        <w:t xml:space="preserve"> higher an</w:t>
      </w:r>
      <w:r w:rsidRPr="00B96CD4">
        <w:rPr>
          <w:rFonts w:ascii="Arial" w:hAnsi="Arial" w:cs="Arial"/>
        </w:rPr>
        <w:t>tioxidant capacity in comparison to the Soxhlet extraction method and the traditional maceration extraction method. A potential explanation for this lies in the fact that the UAE is carried out at or near room temperature, which helps to preserve thermolab</w:t>
      </w:r>
      <w:r w:rsidRPr="00B96CD4">
        <w:rPr>
          <w:rFonts w:ascii="Arial" w:hAnsi="Arial" w:cs="Arial"/>
        </w:rPr>
        <w:t>ile phenolic compounds, as key contributors to antioxidant activity. (</w:t>
      </w:r>
      <w:proofErr w:type="spellStart"/>
      <w:r w:rsidRPr="00B96CD4">
        <w:rPr>
          <w:rFonts w:ascii="Arial" w:hAnsi="Arial" w:cs="Arial"/>
        </w:rPr>
        <w:t>Chemat</w:t>
      </w:r>
      <w:proofErr w:type="spellEnd"/>
      <w:r w:rsidRPr="00B96CD4">
        <w:rPr>
          <w:rFonts w:ascii="Arial" w:hAnsi="Arial" w:cs="Arial"/>
        </w:rPr>
        <w:t xml:space="preserve"> et al., 2011; Huang et al., 2025) </w:t>
      </w:r>
      <w:r w:rsidR="001C6C72" w:rsidRPr="00B96CD4">
        <w:rPr>
          <w:rFonts w:ascii="Arial" w:hAnsi="Arial" w:cs="Arial"/>
        </w:rPr>
        <w:t>Extracts obtained using ultrasound-assisted extraction showed only slight differences in IC50 values depending on the solvent used, suggesting that the method works well regardless of solvent choice. Ethanol performed slightly better, likely due to its semipolar nature, which helps extract a wider variety of antioxidant compounds. Additionally, ethanol stands out as a safer, non-toxic alternative to methanol, making it more suitable for use in food and pharmaceutical applications.</w:t>
      </w:r>
      <w:r w:rsidR="001D581F" w:rsidRPr="00B96CD4">
        <w:rPr>
          <w:rFonts w:ascii="Arial" w:hAnsi="Arial" w:cs="Arial"/>
        </w:rPr>
        <w:t xml:space="preserve"> I</w:t>
      </w:r>
      <w:r w:rsidRPr="00B96CD4">
        <w:rPr>
          <w:rFonts w:ascii="Arial" w:hAnsi="Arial" w:cs="Arial"/>
        </w:rPr>
        <w:t>n contrast, the Soxhlet extraction method operates at elevated temperatures for extended periods, which can result in thermal degradation of phenolic compounds and, accor</w:t>
      </w:r>
      <w:r w:rsidRPr="00B96CD4">
        <w:rPr>
          <w:rFonts w:ascii="Arial" w:hAnsi="Arial" w:cs="Arial"/>
        </w:rPr>
        <w:t xml:space="preserve">dingly, lower antioxidant capacity. (Shi et al., 2022) Additionally, the UAE also </w:t>
      </w:r>
      <w:r w:rsidR="00C26183" w:rsidRPr="00B96CD4">
        <w:rPr>
          <w:rFonts w:ascii="Arial" w:hAnsi="Arial" w:cs="Arial"/>
        </w:rPr>
        <w:t>utilizes ultrasound waves to disrupt the plant matrix and enhance</w:t>
      </w:r>
      <w:r w:rsidRPr="00B96CD4">
        <w:rPr>
          <w:rFonts w:ascii="Arial" w:hAnsi="Arial" w:cs="Arial"/>
          <w:lang w:val="bs-Latn-BA"/>
        </w:rPr>
        <w:t xml:space="preserve"> the penetration of solvents, unlike the maceration extraction method</w:t>
      </w:r>
      <w:r w:rsidR="0076306D" w:rsidRPr="00B96CD4">
        <w:rPr>
          <w:rFonts w:ascii="Arial" w:hAnsi="Arial" w:cs="Arial"/>
          <w:lang w:val="bs-Latn-BA"/>
        </w:rPr>
        <w:t xml:space="preserve">, </w:t>
      </w:r>
      <w:r w:rsidR="0076306D" w:rsidRPr="00B96CD4">
        <w:rPr>
          <w:rFonts w:ascii="Arial" w:hAnsi="Arial" w:cs="Arial"/>
        </w:rPr>
        <w:t>which relies solely on passive diffusion over extended periods.</w:t>
      </w:r>
      <w:r w:rsidRPr="00B96CD4">
        <w:rPr>
          <w:rFonts w:ascii="Arial" w:hAnsi="Arial" w:cs="Arial"/>
          <w:lang w:val="bs-Latn-BA"/>
        </w:rPr>
        <w:t xml:space="preserve"> (Dai &amp; Mumper, 2010; Chemat et al., 2017) </w:t>
      </w:r>
      <w:r w:rsidR="0076306D" w:rsidRPr="00B96CD4">
        <w:rPr>
          <w:rFonts w:ascii="Arial" w:hAnsi="Arial" w:cs="Arial"/>
          <w:lang w:val="bs-Latn-BA"/>
        </w:rPr>
        <w:t xml:space="preserve">Results have shown that the IC50 value can </w:t>
      </w:r>
      <w:r w:rsidR="0076306D" w:rsidRPr="00B96CD4">
        <w:rPr>
          <w:rFonts w:ascii="Arial" w:hAnsi="Arial" w:cs="Arial"/>
        </w:rPr>
        <w:t xml:space="preserve">significantly depend on the solvent used during extraction. </w:t>
      </w:r>
      <w:r w:rsidRPr="00B96CD4">
        <w:rPr>
          <w:rFonts w:ascii="Arial" w:hAnsi="Arial" w:cs="Arial"/>
          <w:lang w:val="bs-Latn-BA"/>
        </w:rPr>
        <w:t>In general, methanol extracts obtained with the UAE and Soxhlet extraction method sho</w:t>
      </w:r>
      <w:r w:rsidRPr="00B96CD4">
        <w:rPr>
          <w:rFonts w:ascii="Arial" w:hAnsi="Arial" w:cs="Arial"/>
          <w:lang w:val="bs-Latn-BA"/>
        </w:rPr>
        <w:t xml:space="preserve">w higher antioxidant capacity and lower IC50 values in comparison to the 96% ethanol extracts obtained with Soxhlet extraction method and maceration, with </w:t>
      </w:r>
      <w:r w:rsidRPr="00B96CD4">
        <w:rPr>
          <w:rFonts w:ascii="Arial" w:hAnsi="Arial" w:cs="Arial"/>
        </w:rPr>
        <w:t xml:space="preserve">the exception that the </w:t>
      </w:r>
      <w:r w:rsidRPr="00B96CD4">
        <w:rPr>
          <w:rFonts w:ascii="Arial" w:hAnsi="Arial" w:cs="Arial"/>
          <w:lang w:val="bs-Latn-BA"/>
        </w:rPr>
        <w:t>96% ethanol extract shows the highest antioxidant capacity and the lowest IC50</w:t>
      </w:r>
      <w:r w:rsidRPr="00B96CD4">
        <w:rPr>
          <w:rFonts w:ascii="Arial" w:hAnsi="Arial" w:cs="Arial"/>
          <w:lang w:val="bs-Latn-BA"/>
        </w:rPr>
        <w:t xml:space="preserve"> value. Studies </w:t>
      </w:r>
      <w:r w:rsidR="001C6C72" w:rsidRPr="00B96CD4">
        <w:rPr>
          <w:rFonts w:ascii="Arial" w:hAnsi="Arial" w:cs="Arial"/>
        </w:rPr>
        <w:t xml:space="preserve">have demonstrated that the higher polarity of methanol enables more efficient extraction of highly polar phytochemicals, particularly phenolic compounds, resulting in extracts </w:t>
      </w:r>
      <w:r w:rsidRPr="00B96CD4">
        <w:rPr>
          <w:rFonts w:ascii="Arial" w:hAnsi="Arial" w:cs="Arial"/>
          <w:lang w:val="bs-Latn-BA"/>
        </w:rPr>
        <w:t>with higher total phenolic content, lower IC50 values, and highe</w:t>
      </w:r>
      <w:r w:rsidRPr="00B96CD4">
        <w:rPr>
          <w:rFonts w:ascii="Arial" w:hAnsi="Arial" w:cs="Arial"/>
          <w:lang w:val="bs-Latn-BA"/>
        </w:rPr>
        <w:t>r antioxidant activity</w:t>
      </w:r>
      <w:r w:rsidR="001C6C72" w:rsidRPr="00B96CD4">
        <w:rPr>
          <w:rFonts w:ascii="Arial" w:hAnsi="Arial" w:cs="Arial"/>
          <w:lang w:val="bs-Latn-BA"/>
        </w:rPr>
        <w:t xml:space="preserve">. </w:t>
      </w:r>
      <w:r w:rsidR="001C6C72" w:rsidRPr="00B96CD4">
        <w:rPr>
          <w:rFonts w:ascii="Arial" w:hAnsi="Arial" w:cs="Arial"/>
        </w:rPr>
        <w:t xml:space="preserve">Methanol’s ability to form hydrogen bonds with polar molecules allows it to </w:t>
      </w:r>
      <w:r w:rsidR="00131919">
        <w:rPr>
          <w:rFonts w:ascii="Arial" w:hAnsi="Arial" w:cs="Arial"/>
        </w:rPr>
        <w:t xml:space="preserve">extract </w:t>
      </w:r>
      <w:r w:rsidR="001C6C72" w:rsidRPr="00B96CD4">
        <w:rPr>
          <w:rFonts w:ascii="Arial" w:hAnsi="Arial" w:cs="Arial"/>
        </w:rPr>
        <w:t>a broader range of hydrophilic antioxidants.</w:t>
      </w:r>
      <w:r w:rsidR="004F7FDA" w:rsidRPr="00B96CD4">
        <w:rPr>
          <w:rFonts w:ascii="Arial" w:hAnsi="Arial" w:cs="Arial"/>
        </w:rPr>
        <w:t xml:space="preserve"> (Boeing et al., 2014)</w:t>
      </w:r>
      <w:r w:rsidR="001C6C72" w:rsidRPr="00B96CD4">
        <w:rPr>
          <w:rFonts w:ascii="Arial" w:hAnsi="Arial" w:cs="Arial"/>
        </w:rPr>
        <w:t xml:space="preserve"> However, because of its toxicity, methanol is not ideal for food or pharmaceutical use, which is why ethanol is often preferred. </w:t>
      </w:r>
      <w:r w:rsidR="001C6C72" w:rsidRPr="00B96CD4">
        <w:rPr>
          <w:rFonts w:ascii="Arial" w:hAnsi="Arial" w:cs="Arial"/>
          <w:lang w:val="bs-Latn-BA"/>
        </w:rPr>
        <w:t>E</w:t>
      </w:r>
      <w:r w:rsidRPr="00B96CD4">
        <w:rPr>
          <w:rFonts w:ascii="Arial" w:hAnsi="Arial" w:cs="Arial"/>
          <w:lang w:val="bs-Latn-BA"/>
        </w:rPr>
        <w:t>thanol, as a less polar solvent than methanol, can be more selective to moderately polar compounds</w:t>
      </w:r>
      <w:r w:rsidR="001C6C72" w:rsidRPr="00B96CD4">
        <w:rPr>
          <w:rFonts w:ascii="Arial" w:hAnsi="Arial" w:cs="Arial"/>
          <w:lang w:val="bs-Latn-BA"/>
        </w:rPr>
        <w:t xml:space="preserve">, </w:t>
      </w:r>
      <w:r w:rsidRPr="00B96CD4">
        <w:rPr>
          <w:rFonts w:ascii="Arial" w:hAnsi="Arial" w:cs="Arial"/>
          <w:lang w:val="bs-Latn-BA"/>
        </w:rPr>
        <w:t xml:space="preserve"> </w:t>
      </w:r>
      <w:r w:rsidR="001C6C72" w:rsidRPr="00B96CD4">
        <w:rPr>
          <w:rFonts w:ascii="Arial" w:hAnsi="Arial" w:cs="Arial"/>
        </w:rPr>
        <w:t xml:space="preserve">such as flavonoids, tannins, and ellagitannins. </w:t>
      </w:r>
      <w:r w:rsidRPr="00B96CD4">
        <w:rPr>
          <w:rFonts w:ascii="Arial" w:hAnsi="Arial" w:cs="Arial"/>
          <w:lang w:val="bs-Latn-BA"/>
        </w:rPr>
        <w:t xml:space="preserve">(Sultana et al., 2009; Dai and Mumper, 2010; Fawole et al., 2012; Lee et al., 2024) </w:t>
      </w:r>
      <w:r w:rsidRPr="00B96CD4">
        <w:rPr>
          <w:rFonts w:ascii="Arial" w:hAnsi="Arial" w:cs="Arial"/>
        </w:rPr>
        <w:t>These findings indicate that certain bioactive compounds in pomegranate peel, such as ellagic acid, which exhibit moderate polarity, are more efficiently extracted under co</w:t>
      </w:r>
      <w:r w:rsidRPr="00B96CD4">
        <w:rPr>
          <w:rFonts w:ascii="Arial" w:hAnsi="Arial" w:cs="Arial"/>
        </w:rPr>
        <w:t>nditions that combine ultrasound-assisted extraction (UAE) with high-purity ethanol (96%), thereby enhancing the overall antioxidant capacity of the extract.</w:t>
      </w:r>
    </w:p>
    <w:p w14:paraId="0964E5CF" w14:textId="77777777" w:rsidR="00755579" w:rsidRPr="00B96CD4" w:rsidRDefault="00D76A13">
      <w:pPr>
        <w:pStyle w:val="Body"/>
        <w:keepNext/>
        <w:spacing w:after="0"/>
        <w:jc w:val="center"/>
        <w:rPr>
          <w:rFonts w:ascii="Arial" w:hAnsi="Arial" w:cs="Arial"/>
        </w:rPr>
      </w:pPr>
      <w:r w:rsidRPr="00B96CD4">
        <w:rPr>
          <w:rFonts w:ascii="Arial" w:hAnsi="Arial" w:cs="Arial"/>
          <w:noProof/>
        </w:rPr>
        <w:lastRenderedPageBreak/>
        <w:drawing>
          <wp:inline distT="0" distB="0" distL="0" distR="0" wp14:anchorId="5642202C" wp14:editId="3DFD6F30">
            <wp:extent cx="4572000" cy="2743200"/>
            <wp:effectExtent l="0" t="0" r="0" b="0"/>
            <wp:docPr id="14647180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73B2AC0" w14:textId="77777777" w:rsidR="00E23397" w:rsidRPr="00B96CD4" w:rsidRDefault="00E23397">
      <w:pPr>
        <w:pStyle w:val="Body"/>
        <w:keepNext/>
        <w:spacing w:after="0"/>
        <w:jc w:val="center"/>
        <w:rPr>
          <w:rFonts w:ascii="Arial" w:hAnsi="Arial" w:cs="Arial"/>
        </w:rPr>
      </w:pPr>
    </w:p>
    <w:p w14:paraId="04457FA0" w14:textId="582B24A3" w:rsidR="00755579" w:rsidRPr="00B96CD4" w:rsidRDefault="00D76A13">
      <w:pPr>
        <w:pStyle w:val="Caption"/>
        <w:jc w:val="center"/>
        <w:rPr>
          <w:rFonts w:ascii="Arial" w:hAnsi="Arial" w:cs="Arial"/>
          <w:i w:val="0"/>
          <w:iCs w:val="0"/>
          <w:color w:val="auto"/>
        </w:rPr>
      </w:pPr>
      <w:r w:rsidRPr="00B96CD4">
        <w:rPr>
          <w:rFonts w:ascii="Arial" w:hAnsi="Arial" w:cs="Arial"/>
          <w:b/>
          <w:bCs/>
          <w:i w:val="0"/>
          <w:iCs w:val="0"/>
          <w:color w:val="auto"/>
        </w:rPr>
        <w:t xml:space="preserve">Figure </w:t>
      </w:r>
      <w:r w:rsidR="00157995" w:rsidRPr="00B96CD4">
        <w:rPr>
          <w:rFonts w:ascii="Arial" w:hAnsi="Arial" w:cs="Arial"/>
          <w:b/>
          <w:bCs/>
          <w:i w:val="0"/>
          <w:iCs w:val="0"/>
          <w:color w:val="auto"/>
        </w:rPr>
        <w:t>2</w:t>
      </w:r>
      <w:r w:rsidRPr="00B96CD4">
        <w:rPr>
          <w:rFonts w:ascii="Arial" w:hAnsi="Arial" w:cs="Arial"/>
          <w:b/>
          <w:bCs/>
          <w:i w:val="0"/>
          <w:iCs w:val="0"/>
          <w:color w:val="auto"/>
        </w:rPr>
        <w:t>.</w:t>
      </w:r>
      <w:r w:rsidRPr="00B96CD4">
        <w:rPr>
          <w:rFonts w:ascii="Arial" w:hAnsi="Arial" w:cs="Arial"/>
          <w:i w:val="0"/>
          <w:iCs w:val="0"/>
          <w:color w:val="auto"/>
        </w:rPr>
        <w:t xml:space="preserve"> </w:t>
      </w:r>
      <w:r w:rsidR="00A80E7A" w:rsidRPr="00B96CD4">
        <w:rPr>
          <w:rFonts w:ascii="Arial" w:hAnsi="Arial" w:cs="Arial"/>
          <w:i w:val="0"/>
          <w:iCs w:val="0"/>
          <w:color w:val="auto"/>
        </w:rPr>
        <w:t xml:space="preserve">Results of antioxidant </w:t>
      </w:r>
      <w:r w:rsidR="004F7FDA" w:rsidRPr="00B96CD4">
        <w:rPr>
          <w:rFonts w:ascii="Arial" w:hAnsi="Arial" w:cs="Arial"/>
          <w:i w:val="0"/>
          <w:iCs w:val="0"/>
          <w:color w:val="auto"/>
        </w:rPr>
        <w:t>activ</w:t>
      </w:r>
      <w:r w:rsidR="00A80E7A" w:rsidRPr="00B96CD4">
        <w:rPr>
          <w:rFonts w:ascii="Arial" w:hAnsi="Arial" w:cs="Arial"/>
          <w:i w:val="0"/>
          <w:iCs w:val="0"/>
          <w:color w:val="auto"/>
        </w:rPr>
        <w:t>ity obtained by DPPH method, expressed as IC50 value (</w:t>
      </w:r>
      <w:proofErr w:type="spellStart"/>
      <w:r w:rsidR="00A80E7A" w:rsidRPr="00B96CD4">
        <w:rPr>
          <w:rFonts w:ascii="Arial" w:hAnsi="Arial" w:cs="Arial"/>
          <w:i w:val="0"/>
          <w:iCs w:val="0"/>
          <w:color w:val="auto"/>
        </w:rPr>
        <w:t>μg</w:t>
      </w:r>
      <w:proofErr w:type="spellEnd"/>
      <w:r w:rsidR="00A80E7A" w:rsidRPr="00B96CD4">
        <w:rPr>
          <w:rFonts w:ascii="Arial" w:hAnsi="Arial" w:cs="Arial"/>
          <w:i w:val="0"/>
          <w:iCs w:val="0"/>
          <w:color w:val="auto"/>
        </w:rPr>
        <w:t xml:space="preserve">/mL). A lower IC50 value indicates a higher antioxidant </w:t>
      </w:r>
      <w:r w:rsidR="004F7FDA" w:rsidRPr="00B96CD4">
        <w:rPr>
          <w:rFonts w:ascii="Arial" w:hAnsi="Arial" w:cs="Arial"/>
          <w:i w:val="0"/>
          <w:iCs w:val="0"/>
          <w:color w:val="auto"/>
        </w:rPr>
        <w:t>activ</w:t>
      </w:r>
      <w:r w:rsidR="00A80E7A" w:rsidRPr="00B96CD4">
        <w:rPr>
          <w:rFonts w:ascii="Arial" w:hAnsi="Arial" w:cs="Arial"/>
          <w:i w:val="0"/>
          <w:iCs w:val="0"/>
          <w:color w:val="auto"/>
        </w:rPr>
        <w:t xml:space="preserve">ity, while a higher IC50 value indicates lower antioxidant </w:t>
      </w:r>
      <w:r w:rsidR="004F7FDA" w:rsidRPr="00B96CD4">
        <w:rPr>
          <w:rFonts w:ascii="Arial" w:hAnsi="Arial" w:cs="Arial"/>
          <w:i w:val="0"/>
          <w:iCs w:val="0"/>
          <w:color w:val="auto"/>
        </w:rPr>
        <w:t>activ</w:t>
      </w:r>
      <w:r w:rsidR="00A80E7A" w:rsidRPr="00B96CD4">
        <w:rPr>
          <w:rFonts w:ascii="Arial" w:hAnsi="Arial" w:cs="Arial"/>
          <w:i w:val="0"/>
          <w:iCs w:val="0"/>
          <w:color w:val="auto"/>
        </w:rPr>
        <w:t xml:space="preserve">ity. </w:t>
      </w:r>
    </w:p>
    <w:p w14:paraId="24F1B2F3" w14:textId="4A16EECB" w:rsidR="00755579" w:rsidRPr="00B96CD4" w:rsidRDefault="00D76A13" w:rsidP="00A02C0B">
      <w:pPr>
        <w:pStyle w:val="ConcHead"/>
        <w:numPr>
          <w:ilvl w:val="0"/>
          <w:numId w:val="2"/>
        </w:numPr>
        <w:spacing w:after="0"/>
        <w:jc w:val="both"/>
        <w:rPr>
          <w:rFonts w:ascii="Arial" w:hAnsi="Arial" w:cs="Arial"/>
        </w:rPr>
      </w:pPr>
      <w:r w:rsidRPr="00B96CD4">
        <w:rPr>
          <w:rFonts w:ascii="Arial" w:hAnsi="Arial" w:cs="Arial"/>
        </w:rPr>
        <w:t>Conclusio</w:t>
      </w:r>
      <w:r w:rsidR="00157995" w:rsidRPr="00B96CD4">
        <w:rPr>
          <w:rFonts w:ascii="Arial" w:hAnsi="Arial" w:cs="Arial"/>
        </w:rPr>
        <w:t>N</w:t>
      </w:r>
    </w:p>
    <w:p w14:paraId="62B22B8F" w14:textId="77777777" w:rsidR="00BC74D3" w:rsidRPr="00B96CD4" w:rsidRDefault="00BC74D3" w:rsidP="00425428">
      <w:pPr>
        <w:pStyle w:val="NormalWeb"/>
        <w:spacing w:before="0" w:beforeAutospacing="0" w:after="0" w:afterAutospacing="0"/>
        <w:jc w:val="both"/>
        <w:rPr>
          <w:rFonts w:ascii="Arial" w:hAnsi="Arial" w:cs="Arial"/>
          <w:color w:val="0E101A"/>
          <w:sz w:val="20"/>
          <w:szCs w:val="20"/>
        </w:rPr>
      </w:pPr>
      <w:r w:rsidRPr="00B96CD4">
        <w:rPr>
          <w:rFonts w:ascii="Arial" w:hAnsi="Arial" w:cs="Arial"/>
          <w:color w:val="0E101A"/>
          <w:sz w:val="20"/>
          <w:szCs w:val="20"/>
        </w:rPr>
        <w:t>In an era when natural sources are increasingly recognized for their role in promoting health and supporting the treatment of various conditions, plants such as pomegranate (</w:t>
      </w:r>
      <w:r w:rsidRPr="00B96CD4">
        <w:rPr>
          <w:rStyle w:val="Emphasis"/>
          <w:rFonts w:ascii="Arial" w:hAnsi="Arial" w:cs="Arial"/>
          <w:color w:val="0E101A"/>
          <w:sz w:val="20"/>
          <w:szCs w:val="20"/>
        </w:rPr>
        <w:t>Punica granatum</w:t>
      </w:r>
      <w:r w:rsidRPr="00B96CD4">
        <w:rPr>
          <w:rFonts w:ascii="Arial" w:hAnsi="Arial" w:cs="Arial"/>
          <w:color w:val="0E101A"/>
          <w:sz w:val="20"/>
          <w:szCs w:val="20"/>
        </w:rPr>
        <w:t xml:space="preserve"> L.) are rightfully garnering scientific attention. The complex chemical composition of pomegranate peel, especially its richness in potent antioxidant compounds, opens promising opportunities for the development of innovative therapeutic and cosmetic products that combine natural origin with proven efficacy.</w:t>
      </w:r>
    </w:p>
    <w:p w14:paraId="683DE5E3" w14:textId="57953A1F" w:rsidR="00BC74D3" w:rsidRPr="00B96CD4" w:rsidRDefault="00BC74D3" w:rsidP="00425428">
      <w:pPr>
        <w:pStyle w:val="NormalWeb"/>
        <w:spacing w:before="0" w:beforeAutospacing="0" w:after="0" w:afterAutospacing="0"/>
        <w:jc w:val="both"/>
        <w:rPr>
          <w:rFonts w:ascii="Arial" w:hAnsi="Arial" w:cs="Arial"/>
          <w:color w:val="0E101A"/>
          <w:sz w:val="20"/>
          <w:szCs w:val="20"/>
        </w:rPr>
      </w:pPr>
      <w:r w:rsidRPr="00B96CD4">
        <w:rPr>
          <w:rFonts w:ascii="Arial" w:hAnsi="Arial" w:cs="Arial"/>
          <w:color w:val="0E101A"/>
          <w:sz w:val="20"/>
          <w:szCs w:val="20"/>
        </w:rPr>
        <w:t>This study demonstrated that pomegranate peel extracts exhibit marked antioxidant activity, which is significantly influenced by the choice of extraction method and solvent. The findings emphasize that ultrasound-assisted extraction (UAE), particularly when combined with high-purity ethanol, enables more efficient preservation and recovery of thermolabile polyphenolic compounds such as punicalagin, ellagitannins, flavonoids, and phenolic acids. These compounds are known for their biological effects, including tyrosinase inhibition and suppression of melanin synthesis, making them valuable active ingredients in natural skin care products</w:t>
      </w:r>
      <w:r w:rsidR="00DD24AA" w:rsidRPr="00B96CD4">
        <w:rPr>
          <w:rFonts w:ascii="Arial" w:hAnsi="Arial" w:cs="Arial"/>
          <w:color w:val="0E101A"/>
          <w:sz w:val="20"/>
          <w:szCs w:val="20"/>
        </w:rPr>
        <w:t xml:space="preserve">, </w:t>
      </w:r>
      <w:r w:rsidRPr="00B96CD4">
        <w:rPr>
          <w:rFonts w:ascii="Arial" w:hAnsi="Arial" w:cs="Arial"/>
          <w:color w:val="0E101A"/>
          <w:sz w:val="20"/>
          <w:szCs w:val="20"/>
        </w:rPr>
        <w:t>especially in formulations targeting hyperpigmentation.</w:t>
      </w:r>
    </w:p>
    <w:p w14:paraId="40B7A3CB" w14:textId="0D84C664" w:rsidR="00755579" w:rsidRPr="00B96CD4" w:rsidRDefault="00BC74D3" w:rsidP="00425428">
      <w:pPr>
        <w:pStyle w:val="NormalWeb"/>
        <w:spacing w:before="0" w:beforeAutospacing="0" w:after="0" w:afterAutospacing="0"/>
        <w:jc w:val="both"/>
        <w:rPr>
          <w:rFonts w:ascii="Arial" w:hAnsi="Arial" w:cs="Arial"/>
          <w:color w:val="0E101A"/>
          <w:sz w:val="20"/>
          <w:szCs w:val="20"/>
        </w:rPr>
      </w:pPr>
      <w:r w:rsidRPr="00B96CD4">
        <w:rPr>
          <w:rFonts w:ascii="Arial" w:hAnsi="Arial" w:cs="Arial"/>
          <w:color w:val="0E101A"/>
          <w:sz w:val="20"/>
          <w:szCs w:val="20"/>
        </w:rPr>
        <w:t>The results clearly show that the extraction technique is not merely a technical step, but a crucial factor in preserving the pharmacological potential of herbal raw materials. Moving forward, future research should aim to identify and quantify the specific bioactive compounds responsible for the observed antioxidant effects and assess their biological activity in vivo. Such studies will be essential in developing safe, stable, and effective pharmaceutical and cosmetic formulations based on pomegranate peel extract.</w:t>
      </w:r>
    </w:p>
    <w:p w14:paraId="43E47F3C" w14:textId="77777777" w:rsidR="006C4843" w:rsidRPr="00B96CD4" w:rsidRDefault="006C4843" w:rsidP="00BC74D3">
      <w:pPr>
        <w:pStyle w:val="NormalWeb"/>
        <w:spacing w:before="0" w:beforeAutospacing="0" w:after="0" w:afterAutospacing="0"/>
        <w:rPr>
          <w:rFonts w:ascii="Arial" w:hAnsi="Arial" w:cs="Arial"/>
          <w:color w:val="0E101A"/>
          <w:sz w:val="20"/>
          <w:szCs w:val="20"/>
        </w:rPr>
      </w:pPr>
    </w:p>
    <w:p w14:paraId="207FC6B5" w14:textId="77777777" w:rsidR="00755579" w:rsidRPr="00B96CD4" w:rsidRDefault="00755579">
      <w:pPr>
        <w:pStyle w:val="ReferHead"/>
        <w:spacing w:after="0"/>
        <w:jc w:val="both"/>
        <w:rPr>
          <w:rFonts w:ascii="Arial" w:hAnsi="Arial" w:cs="Arial"/>
          <w:b w:val="0"/>
          <w:caps w:val="0"/>
          <w:sz w:val="20"/>
        </w:rPr>
      </w:pPr>
    </w:p>
    <w:p w14:paraId="4B1E76E1" w14:textId="77777777" w:rsidR="00755579" w:rsidRPr="00B96CD4" w:rsidRDefault="00D76A13">
      <w:pPr>
        <w:pStyle w:val="ReferHead"/>
        <w:spacing w:after="0"/>
        <w:jc w:val="both"/>
        <w:rPr>
          <w:rFonts w:ascii="Arial" w:hAnsi="Arial" w:cs="Arial"/>
        </w:rPr>
      </w:pPr>
      <w:r w:rsidRPr="00B96CD4">
        <w:rPr>
          <w:rFonts w:ascii="Arial" w:hAnsi="Arial" w:cs="Arial"/>
        </w:rPr>
        <w:t>References</w:t>
      </w:r>
    </w:p>
    <w:p w14:paraId="6AC38561" w14:textId="77777777" w:rsidR="00755579" w:rsidRPr="00B96CD4" w:rsidRDefault="00755579">
      <w:pPr>
        <w:pStyle w:val="Body"/>
        <w:spacing w:after="0"/>
        <w:rPr>
          <w:rFonts w:ascii="Arial" w:hAnsi="Arial" w:cs="Arial"/>
        </w:rPr>
      </w:pPr>
    </w:p>
    <w:p w14:paraId="69E0CCCD" w14:textId="77777777" w:rsidR="00755579" w:rsidRPr="00B96CD4" w:rsidRDefault="00755579">
      <w:pPr>
        <w:pStyle w:val="Body"/>
        <w:spacing w:after="0"/>
        <w:rPr>
          <w:rFonts w:ascii="Arial" w:hAnsi="Arial" w:cs="Arial"/>
        </w:rPr>
      </w:pPr>
    </w:p>
    <w:p w14:paraId="0D305C3E" w14:textId="77777777" w:rsidR="004F7FDA" w:rsidRPr="00B96CD4" w:rsidRDefault="004F7FDA" w:rsidP="00126481">
      <w:pPr>
        <w:pStyle w:val="ListParagraph"/>
        <w:numPr>
          <w:ilvl w:val="0"/>
          <w:numId w:val="3"/>
        </w:numPr>
        <w:spacing w:after="160" w:line="259" w:lineRule="auto"/>
        <w:jc w:val="both"/>
        <w:rPr>
          <w:rFonts w:ascii="Arial" w:hAnsi="Arial" w:cs="Arial"/>
          <w:lang w:val="fr-CH"/>
        </w:rPr>
      </w:pPr>
      <w:proofErr w:type="spellStart"/>
      <w:r w:rsidRPr="00B96CD4">
        <w:rPr>
          <w:rFonts w:ascii="Arial" w:hAnsi="Arial" w:cs="Arial"/>
        </w:rPr>
        <w:t>Ahmetović</w:t>
      </w:r>
      <w:proofErr w:type="spellEnd"/>
      <w:r w:rsidRPr="00B96CD4">
        <w:rPr>
          <w:rFonts w:ascii="Arial" w:hAnsi="Arial" w:cs="Arial"/>
        </w:rPr>
        <w:t xml:space="preserve"> E, </w:t>
      </w:r>
      <w:proofErr w:type="spellStart"/>
      <w:r w:rsidRPr="00B96CD4">
        <w:rPr>
          <w:rFonts w:ascii="Arial" w:hAnsi="Arial" w:cs="Arial"/>
        </w:rPr>
        <w:t>Smajlagić</w:t>
      </w:r>
      <w:proofErr w:type="spellEnd"/>
      <w:r w:rsidRPr="00B96CD4">
        <w:rPr>
          <w:rFonts w:ascii="Arial" w:hAnsi="Arial" w:cs="Arial"/>
        </w:rPr>
        <w:t xml:space="preserve"> A, </w:t>
      </w:r>
      <w:proofErr w:type="spellStart"/>
      <w:r w:rsidRPr="00B96CD4">
        <w:rPr>
          <w:rFonts w:ascii="Arial" w:hAnsi="Arial" w:cs="Arial"/>
        </w:rPr>
        <w:t>Ćurić</w:t>
      </w:r>
      <w:proofErr w:type="spellEnd"/>
      <w:r w:rsidRPr="00B96CD4">
        <w:rPr>
          <w:rFonts w:ascii="Arial" w:hAnsi="Arial" w:cs="Arial"/>
        </w:rPr>
        <w:t xml:space="preserve"> S, </w:t>
      </w:r>
      <w:proofErr w:type="spellStart"/>
      <w:r w:rsidRPr="00B96CD4">
        <w:rPr>
          <w:rFonts w:ascii="Arial" w:hAnsi="Arial" w:cs="Arial"/>
        </w:rPr>
        <w:t>Divković</w:t>
      </w:r>
      <w:proofErr w:type="spellEnd"/>
      <w:r w:rsidRPr="00B96CD4">
        <w:rPr>
          <w:rFonts w:ascii="Arial" w:hAnsi="Arial" w:cs="Arial"/>
        </w:rPr>
        <w:t xml:space="preserve"> L, </w:t>
      </w:r>
      <w:proofErr w:type="spellStart"/>
      <w:r w:rsidRPr="00B96CD4">
        <w:rPr>
          <w:rFonts w:ascii="Arial" w:hAnsi="Arial" w:cs="Arial"/>
        </w:rPr>
        <w:t>Djedović</w:t>
      </w:r>
      <w:proofErr w:type="spellEnd"/>
      <w:r w:rsidRPr="00B96CD4">
        <w:rPr>
          <w:rFonts w:ascii="Arial" w:hAnsi="Arial" w:cs="Arial"/>
        </w:rPr>
        <w:t xml:space="preserve"> B, </w:t>
      </w:r>
      <w:proofErr w:type="spellStart"/>
      <w:r w:rsidRPr="00B96CD4">
        <w:rPr>
          <w:rFonts w:ascii="Arial" w:hAnsi="Arial" w:cs="Arial"/>
        </w:rPr>
        <w:t>Džafić</w:t>
      </w:r>
      <w:proofErr w:type="spellEnd"/>
      <w:r w:rsidRPr="00B96CD4">
        <w:rPr>
          <w:rFonts w:ascii="Arial" w:hAnsi="Arial" w:cs="Arial"/>
        </w:rPr>
        <w:t xml:space="preserve"> A, </w:t>
      </w:r>
      <w:proofErr w:type="spellStart"/>
      <w:r w:rsidRPr="00B96CD4">
        <w:rPr>
          <w:rFonts w:ascii="Arial" w:hAnsi="Arial" w:cs="Arial"/>
        </w:rPr>
        <w:t>Hasikić</w:t>
      </w:r>
      <w:proofErr w:type="spellEnd"/>
      <w:r w:rsidRPr="00B96CD4">
        <w:rPr>
          <w:rFonts w:ascii="Arial" w:hAnsi="Arial" w:cs="Arial"/>
        </w:rPr>
        <w:t xml:space="preserve"> A, </w:t>
      </w:r>
      <w:proofErr w:type="spellStart"/>
      <w:r w:rsidRPr="00B96CD4">
        <w:rPr>
          <w:rFonts w:ascii="Arial" w:hAnsi="Arial" w:cs="Arial"/>
        </w:rPr>
        <w:t>Haušić</w:t>
      </w:r>
      <w:proofErr w:type="spellEnd"/>
      <w:r w:rsidRPr="00B96CD4">
        <w:rPr>
          <w:rFonts w:ascii="Arial" w:hAnsi="Arial" w:cs="Arial"/>
        </w:rPr>
        <w:t xml:space="preserve"> S, Starčević H, </w:t>
      </w:r>
      <w:proofErr w:type="spellStart"/>
      <w:r w:rsidRPr="00B96CD4">
        <w:rPr>
          <w:rFonts w:ascii="Arial" w:hAnsi="Arial" w:cs="Arial"/>
        </w:rPr>
        <w:t>Ibišević</w:t>
      </w:r>
      <w:proofErr w:type="spellEnd"/>
      <w:r w:rsidRPr="00B96CD4">
        <w:rPr>
          <w:rFonts w:ascii="Arial" w:hAnsi="Arial" w:cs="Arial"/>
        </w:rPr>
        <w:t xml:space="preserve"> M, </w:t>
      </w:r>
      <w:proofErr w:type="spellStart"/>
      <w:r w:rsidRPr="00B96CD4">
        <w:rPr>
          <w:rFonts w:ascii="Arial" w:hAnsi="Arial" w:cs="Arial"/>
        </w:rPr>
        <w:t>Cilović-Kozarević</w:t>
      </w:r>
      <w:proofErr w:type="spellEnd"/>
      <w:r w:rsidRPr="00B96CD4">
        <w:rPr>
          <w:rFonts w:ascii="Arial" w:hAnsi="Arial" w:cs="Arial"/>
        </w:rPr>
        <w:t xml:space="preserve"> E, </w:t>
      </w:r>
      <w:proofErr w:type="spellStart"/>
      <w:r w:rsidRPr="00B96CD4">
        <w:rPr>
          <w:rFonts w:ascii="Arial" w:hAnsi="Arial" w:cs="Arial"/>
        </w:rPr>
        <w:t>Kolarević</w:t>
      </w:r>
      <w:proofErr w:type="spellEnd"/>
      <w:r w:rsidRPr="00B96CD4">
        <w:rPr>
          <w:rFonts w:ascii="Arial" w:hAnsi="Arial" w:cs="Arial"/>
        </w:rPr>
        <w:t xml:space="preserve"> L. (2025). </w:t>
      </w:r>
      <w:r w:rsidRPr="00B96CD4">
        <w:rPr>
          <w:rFonts w:ascii="Arial" w:hAnsi="Arial" w:cs="Arial"/>
          <w:lang w:val="fr-CH"/>
        </w:rPr>
        <w:t xml:space="preserve">Evaluation of </w:t>
      </w:r>
      <w:proofErr w:type="spellStart"/>
      <w:r w:rsidRPr="00B96CD4">
        <w:rPr>
          <w:rFonts w:ascii="Arial" w:hAnsi="Arial" w:cs="Arial"/>
          <w:lang w:val="fr-CH"/>
        </w:rPr>
        <w:t>different</w:t>
      </w:r>
      <w:proofErr w:type="spellEnd"/>
      <w:r w:rsidRPr="00B96CD4">
        <w:rPr>
          <w:rFonts w:ascii="Arial" w:hAnsi="Arial" w:cs="Arial"/>
          <w:lang w:val="fr-CH"/>
        </w:rPr>
        <w:t xml:space="preserve"> extraction techniques and </w:t>
      </w:r>
      <w:proofErr w:type="spellStart"/>
      <w:r w:rsidRPr="00B96CD4">
        <w:rPr>
          <w:rFonts w:ascii="Arial" w:hAnsi="Arial" w:cs="Arial"/>
          <w:lang w:val="fr-CH"/>
        </w:rPr>
        <w:t>solvents</w:t>
      </w:r>
      <w:proofErr w:type="spellEnd"/>
      <w:r w:rsidRPr="00B96CD4">
        <w:rPr>
          <w:rFonts w:ascii="Arial" w:hAnsi="Arial" w:cs="Arial"/>
          <w:lang w:val="fr-CH"/>
        </w:rPr>
        <w:t xml:space="preserve"> on </w:t>
      </w:r>
      <w:proofErr w:type="spellStart"/>
      <w:r w:rsidRPr="00B96CD4">
        <w:rPr>
          <w:rFonts w:ascii="Arial" w:hAnsi="Arial" w:cs="Arial"/>
          <w:lang w:val="fr-CH"/>
        </w:rPr>
        <w:t>yield</w:t>
      </w:r>
      <w:proofErr w:type="spellEnd"/>
      <w:r w:rsidRPr="00B96CD4">
        <w:rPr>
          <w:rFonts w:ascii="Arial" w:hAnsi="Arial" w:cs="Arial"/>
          <w:lang w:val="fr-CH"/>
        </w:rPr>
        <w:t xml:space="preserve"> of </w:t>
      </w:r>
      <w:proofErr w:type="spellStart"/>
      <w:r w:rsidRPr="00B96CD4">
        <w:rPr>
          <w:rFonts w:ascii="Arial" w:hAnsi="Arial" w:cs="Arial"/>
          <w:lang w:val="fr-CH"/>
        </w:rPr>
        <w:t>polyphenolic</w:t>
      </w:r>
      <w:proofErr w:type="spellEnd"/>
      <w:r w:rsidRPr="00B96CD4">
        <w:rPr>
          <w:rFonts w:ascii="Arial" w:hAnsi="Arial" w:cs="Arial"/>
          <w:lang w:val="fr-CH"/>
        </w:rPr>
        <w:t xml:space="preserve"> compounds </w:t>
      </w:r>
      <w:proofErr w:type="spellStart"/>
      <w:r w:rsidRPr="00B96CD4">
        <w:rPr>
          <w:rFonts w:ascii="Arial" w:hAnsi="Arial" w:cs="Arial"/>
          <w:lang w:val="fr-CH"/>
        </w:rPr>
        <w:t>from</w:t>
      </w:r>
      <w:proofErr w:type="spellEnd"/>
      <w:r w:rsidRPr="00B96CD4">
        <w:rPr>
          <w:rFonts w:ascii="Arial" w:hAnsi="Arial" w:cs="Arial"/>
          <w:lang w:val="fr-CH"/>
        </w:rPr>
        <w:t xml:space="preserve"> </w:t>
      </w:r>
      <w:proofErr w:type="spellStart"/>
      <w:r w:rsidRPr="00B96CD4">
        <w:rPr>
          <w:rFonts w:ascii="Arial" w:hAnsi="Arial" w:cs="Arial"/>
          <w:lang w:val="fr-CH"/>
        </w:rPr>
        <w:t>pomegranate</w:t>
      </w:r>
      <w:proofErr w:type="spellEnd"/>
      <w:r w:rsidRPr="00B96CD4">
        <w:rPr>
          <w:rFonts w:ascii="Arial" w:hAnsi="Arial" w:cs="Arial"/>
          <w:lang w:val="fr-CH"/>
        </w:rPr>
        <w:t xml:space="preserve"> </w:t>
      </w:r>
      <w:proofErr w:type="spellStart"/>
      <w:r w:rsidRPr="00B96CD4">
        <w:rPr>
          <w:rFonts w:ascii="Arial" w:hAnsi="Arial" w:cs="Arial"/>
          <w:lang w:val="fr-CH"/>
        </w:rPr>
        <w:t>peel</w:t>
      </w:r>
      <w:proofErr w:type="spellEnd"/>
      <w:r w:rsidRPr="00B96CD4">
        <w:rPr>
          <w:rFonts w:ascii="Arial" w:hAnsi="Arial" w:cs="Arial"/>
          <w:lang w:val="fr-CH"/>
        </w:rPr>
        <w:t xml:space="preserve"> (lat. </w:t>
      </w:r>
      <w:proofErr w:type="spellStart"/>
      <w:r w:rsidRPr="00B96CD4">
        <w:rPr>
          <w:rFonts w:ascii="Arial" w:hAnsi="Arial" w:cs="Arial"/>
          <w:i/>
          <w:iCs/>
          <w:lang w:val="fr-CH"/>
        </w:rPr>
        <w:t>Punica</w:t>
      </w:r>
      <w:proofErr w:type="spellEnd"/>
      <w:r w:rsidRPr="00B96CD4">
        <w:rPr>
          <w:rFonts w:ascii="Arial" w:hAnsi="Arial" w:cs="Arial"/>
          <w:i/>
          <w:iCs/>
          <w:lang w:val="fr-CH"/>
        </w:rPr>
        <w:t xml:space="preserve"> </w:t>
      </w:r>
      <w:proofErr w:type="spellStart"/>
      <w:r w:rsidRPr="00B96CD4">
        <w:rPr>
          <w:rFonts w:ascii="Arial" w:hAnsi="Arial" w:cs="Arial"/>
          <w:i/>
          <w:iCs/>
          <w:lang w:val="fr-CH"/>
        </w:rPr>
        <w:t>granatum</w:t>
      </w:r>
      <w:proofErr w:type="spellEnd"/>
      <w:r w:rsidRPr="00B96CD4">
        <w:rPr>
          <w:rFonts w:ascii="Arial" w:hAnsi="Arial" w:cs="Arial"/>
          <w:lang w:val="fr-CH"/>
        </w:rPr>
        <w:t xml:space="preserve">). </w:t>
      </w:r>
      <w:r w:rsidRPr="00B96CD4">
        <w:rPr>
          <w:rFonts w:ascii="Arial" w:hAnsi="Arial" w:cs="Arial"/>
          <w:i/>
          <w:iCs/>
          <w:lang w:val="fr-CH"/>
        </w:rPr>
        <w:t>J</w:t>
      </w:r>
      <w:proofErr w:type="spellStart"/>
      <w:r w:rsidRPr="00B96CD4">
        <w:rPr>
          <w:rFonts w:ascii="Arial" w:hAnsi="Arial" w:cs="Arial"/>
          <w:i/>
          <w:iCs/>
          <w:shd w:val="clear" w:color="auto" w:fill="FFFFFF"/>
        </w:rPr>
        <w:t>ournal</w:t>
      </w:r>
      <w:proofErr w:type="spellEnd"/>
      <w:r w:rsidRPr="00B96CD4">
        <w:rPr>
          <w:rFonts w:ascii="Arial" w:hAnsi="Arial" w:cs="Arial"/>
          <w:i/>
          <w:iCs/>
          <w:shd w:val="clear" w:color="auto" w:fill="FFFFFF"/>
        </w:rPr>
        <w:t xml:space="preserve"> of Scientific </w:t>
      </w:r>
      <w:r w:rsidRPr="00B96CD4">
        <w:rPr>
          <w:rFonts w:ascii="Arial" w:hAnsi="Arial" w:cs="Arial"/>
          <w:i/>
          <w:iCs/>
          <w:shd w:val="clear" w:color="auto" w:fill="FFFFFF"/>
        </w:rPr>
        <w:lastRenderedPageBreak/>
        <w:t>Research and Reports.</w:t>
      </w:r>
      <w:r w:rsidRPr="00B96CD4">
        <w:rPr>
          <w:rFonts w:ascii="Arial" w:hAnsi="Arial" w:cs="Arial"/>
          <w:i/>
          <w:iCs/>
        </w:rPr>
        <w:t xml:space="preserve"> </w:t>
      </w:r>
      <w:r w:rsidRPr="00B96CD4">
        <w:rPr>
          <w:rFonts w:ascii="Arial" w:hAnsi="Arial" w:cs="Arial"/>
        </w:rPr>
        <w:t xml:space="preserve">31(5):773-783. Doi: </w:t>
      </w:r>
      <w:hyperlink r:id="rId17" w:history="1">
        <w:r w:rsidRPr="00B96CD4">
          <w:rPr>
            <w:rStyle w:val="Hyperlink"/>
            <w:rFonts w:ascii="Arial" w:hAnsi="Arial" w:cs="Arial"/>
            <w:color w:val="auto"/>
          </w:rPr>
          <w:t>http://dx.doi.org/10.9734/jsrr/2025/v31i53072</w:t>
        </w:r>
      </w:hyperlink>
      <w:r w:rsidRPr="00B96CD4">
        <w:rPr>
          <w:rFonts w:ascii="Arial" w:hAnsi="Arial" w:cs="Arial"/>
        </w:rPr>
        <w:t>. [24.6.2025]</w:t>
      </w:r>
    </w:p>
    <w:p w14:paraId="134F77F0" w14:textId="77777777" w:rsidR="004F7FDA" w:rsidRPr="00B96CD4" w:rsidRDefault="004F7FDA" w:rsidP="00126481">
      <w:pPr>
        <w:pStyle w:val="ListParagraph"/>
        <w:numPr>
          <w:ilvl w:val="0"/>
          <w:numId w:val="3"/>
        </w:numPr>
        <w:spacing w:after="160" w:line="259" w:lineRule="auto"/>
        <w:jc w:val="both"/>
        <w:rPr>
          <w:rFonts w:ascii="Arial" w:hAnsi="Arial" w:cs="Arial"/>
          <w:lang w:val="fr-CH"/>
        </w:rPr>
      </w:pPr>
      <w:r w:rsidRPr="00B96CD4">
        <w:rPr>
          <w:rFonts w:ascii="Arial" w:hAnsi="Arial" w:cs="Arial"/>
        </w:rPr>
        <w:t xml:space="preserve">Benedetti G, </w:t>
      </w:r>
      <w:proofErr w:type="spellStart"/>
      <w:r w:rsidRPr="00B96CD4">
        <w:rPr>
          <w:rFonts w:ascii="Arial" w:hAnsi="Arial" w:cs="Arial"/>
        </w:rPr>
        <w:t>Zabini</w:t>
      </w:r>
      <w:proofErr w:type="spellEnd"/>
      <w:r w:rsidRPr="00B96CD4">
        <w:rPr>
          <w:rFonts w:ascii="Arial" w:hAnsi="Arial" w:cs="Arial"/>
        </w:rPr>
        <w:t xml:space="preserve"> F, </w:t>
      </w:r>
      <w:proofErr w:type="spellStart"/>
      <w:r w:rsidRPr="00B96CD4">
        <w:rPr>
          <w:rFonts w:ascii="Arial" w:hAnsi="Arial" w:cs="Arial"/>
        </w:rPr>
        <w:t>Tagliavento</w:t>
      </w:r>
      <w:proofErr w:type="spellEnd"/>
      <w:r w:rsidRPr="00B96CD4">
        <w:rPr>
          <w:rFonts w:ascii="Arial" w:hAnsi="Arial" w:cs="Arial"/>
        </w:rPr>
        <w:t xml:space="preserve"> L, </w:t>
      </w:r>
      <w:proofErr w:type="spellStart"/>
      <w:r w:rsidRPr="00B96CD4">
        <w:rPr>
          <w:rFonts w:ascii="Arial" w:hAnsi="Arial" w:cs="Arial"/>
        </w:rPr>
        <w:t>Meneguzzo</w:t>
      </w:r>
      <w:proofErr w:type="spellEnd"/>
      <w:r w:rsidRPr="00B96CD4">
        <w:rPr>
          <w:rFonts w:ascii="Arial" w:hAnsi="Arial" w:cs="Arial"/>
        </w:rPr>
        <w:t xml:space="preserve"> F, Calderone V, </w:t>
      </w:r>
      <w:proofErr w:type="spellStart"/>
      <w:r w:rsidRPr="00B96CD4">
        <w:rPr>
          <w:rFonts w:ascii="Arial" w:hAnsi="Arial" w:cs="Arial"/>
        </w:rPr>
        <w:t>Testai</w:t>
      </w:r>
      <w:proofErr w:type="spellEnd"/>
      <w:r w:rsidRPr="00B96CD4">
        <w:rPr>
          <w:rFonts w:ascii="Arial" w:hAnsi="Arial" w:cs="Arial"/>
        </w:rPr>
        <w:t xml:space="preserve"> L. (2023) An Overview of the Health Benefits, Extraction Methods and Improving the Properties of Pomegranate. </w:t>
      </w:r>
      <w:r w:rsidRPr="00B96CD4">
        <w:rPr>
          <w:rFonts w:ascii="Arial" w:hAnsi="Arial" w:cs="Arial"/>
          <w:i/>
          <w:iCs/>
          <w:color w:val="212121"/>
          <w:shd w:val="clear" w:color="auto" w:fill="FFFFFF"/>
        </w:rPr>
        <w:t>Antioxidants (Basel).</w:t>
      </w:r>
      <w:r w:rsidRPr="00B96CD4">
        <w:rPr>
          <w:rFonts w:ascii="Arial" w:hAnsi="Arial" w:cs="Arial"/>
          <w:color w:val="212121"/>
          <w:shd w:val="clear" w:color="auto" w:fill="FFFFFF"/>
        </w:rPr>
        <w:t xml:space="preserve"> </w:t>
      </w:r>
      <w:r w:rsidRPr="00B96CD4">
        <w:rPr>
          <w:rFonts w:ascii="Arial" w:hAnsi="Arial" w:cs="Arial"/>
        </w:rPr>
        <w:t xml:space="preserve"> 12(7):1351. Doi:  </w:t>
      </w:r>
      <w:hyperlink r:id="rId18" w:history="1">
        <w:r w:rsidRPr="00B96CD4">
          <w:rPr>
            <w:rStyle w:val="Hyperlink"/>
            <w:rFonts w:ascii="Arial" w:hAnsi="Arial" w:cs="Arial"/>
            <w:color w:val="auto"/>
          </w:rPr>
          <w:t>https://doi.org/10.3390/antiox12071351</w:t>
        </w:r>
      </w:hyperlink>
      <w:r w:rsidRPr="00B96CD4">
        <w:rPr>
          <w:rFonts w:ascii="Arial" w:hAnsi="Arial" w:cs="Arial"/>
        </w:rPr>
        <w:t>. [22.6.2025]</w:t>
      </w:r>
    </w:p>
    <w:p w14:paraId="6AB8FB9D" w14:textId="77777777" w:rsidR="004F7FDA" w:rsidRPr="00B96CD4" w:rsidRDefault="004F7FDA" w:rsidP="009A0614">
      <w:pPr>
        <w:pStyle w:val="ListParagraph"/>
        <w:numPr>
          <w:ilvl w:val="0"/>
          <w:numId w:val="3"/>
        </w:numPr>
        <w:rPr>
          <w:rFonts w:ascii="Arial" w:hAnsi="Arial" w:cs="Arial"/>
          <w:lang w:val="fr-CH"/>
        </w:rPr>
      </w:pPr>
      <w:r w:rsidRPr="00B96CD4">
        <w:rPr>
          <w:rFonts w:ascii="Arial" w:hAnsi="Arial" w:cs="Arial"/>
          <w:lang w:val="fr-CH"/>
        </w:rPr>
        <w:t xml:space="preserve">Boeing JS, </w:t>
      </w:r>
      <w:proofErr w:type="spellStart"/>
      <w:r w:rsidRPr="00B96CD4">
        <w:rPr>
          <w:rFonts w:ascii="Arial" w:hAnsi="Arial" w:cs="Arial"/>
          <w:lang w:val="fr-CH"/>
        </w:rPr>
        <w:t>Barizão</w:t>
      </w:r>
      <w:proofErr w:type="spellEnd"/>
      <w:r w:rsidRPr="00B96CD4">
        <w:rPr>
          <w:rFonts w:ascii="Arial" w:hAnsi="Arial" w:cs="Arial"/>
          <w:lang w:val="fr-CH"/>
        </w:rPr>
        <w:t xml:space="preserve"> ÉO, Silva BC, et al. (2014) Evaluation of solvent </w:t>
      </w:r>
      <w:proofErr w:type="spellStart"/>
      <w:r w:rsidRPr="00B96CD4">
        <w:rPr>
          <w:rFonts w:ascii="Arial" w:hAnsi="Arial" w:cs="Arial"/>
          <w:lang w:val="fr-CH"/>
        </w:rPr>
        <w:t>effect</w:t>
      </w:r>
      <w:proofErr w:type="spellEnd"/>
      <w:r w:rsidRPr="00B96CD4">
        <w:rPr>
          <w:rFonts w:ascii="Arial" w:hAnsi="Arial" w:cs="Arial"/>
          <w:lang w:val="fr-CH"/>
        </w:rPr>
        <w:t xml:space="preserve"> on the extraction of </w:t>
      </w:r>
      <w:proofErr w:type="spellStart"/>
      <w:r w:rsidRPr="00B96CD4">
        <w:rPr>
          <w:rFonts w:ascii="Arial" w:hAnsi="Arial" w:cs="Arial"/>
          <w:lang w:val="fr-CH"/>
        </w:rPr>
        <w:t>phenolic</w:t>
      </w:r>
      <w:proofErr w:type="spellEnd"/>
      <w:r w:rsidRPr="00B96CD4">
        <w:rPr>
          <w:rFonts w:ascii="Arial" w:hAnsi="Arial" w:cs="Arial"/>
          <w:lang w:val="fr-CH"/>
        </w:rPr>
        <w:t xml:space="preserve"> compounds and </w:t>
      </w:r>
      <w:proofErr w:type="spellStart"/>
      <w:r w:rsidRPr="00B96CD4">
        <w:rPr>
          <w:rFonts w:ascii="Arial" w:hAnsi="Arial" w:cs="Arial"/>
          <w:lang w:val="fr-CH"/>
        </w:rPr>
        <w:t>antioxidant</w:t>
      </w:r>
      <w:proofErr w:type="spellEnd"/>
      <w:r w:rsidRPr="00B96CD4">
        <w:rPr>
          <w:rFonts w:ascii="Arial" w:hAnsi="Arial" w:cs="Arial"/>
          <w:lang w:val="fr-CH"/>
        </w:rPr>
        <w:t xml:space="preserve"> </w:t>
      </w:r>
      <w:proofErr w:type="spellStart"/>
      <w:r w:rsidRPr="00B96CD4">
        <w:rPr>
          <w:rFonts w:ascii="Arial" w:hAnsi="Arial" w:cs="Arial"/>
          <w:lang w:val="fr-CH"/>
        </w:rPr>
        <w:t>capacities</w:t>
      </w:r>
      <w:proofErr w:type="spellEnd"/>
      <w:r w:rsidRPr="00B96CD4">
        <w:rPr>
          <w:rFonts w:ascii="Arial" w:hAnsi="Arial" w:cs="Arial"/>
          <w:lang w:val="fr-CH"/>
        </w:rPr>
        <w:t xml:space="preserve"> </w:t>
      </w:r>
      <w:proofErr w:type="spellStart"/>
      <w:r w:rsidRPr="00B96CD4">
        <w:rPr>
          <w:rFonts w:ascii="Arial" w:hAnsi="Arial" w:cs="Arial"/>
          <w:lang w:val="fr-CH"/>
        </w:rPr>
        <w:t>from</w:t>
      </w:r>
      <w:proofErr w:type="spellEnd"/>
      <w:r w:rsidRPr="00B96CD4">
        <w:rPr>
          <w:rFonts w:ascii="Arial" w:hAnsi="Arial" w:cs="Arial"/>
          <w:lang w:val="fr-CH"/>
        </w:rPr>
        <w:t xml:space="preserve"> the </w:t>
      </w:r>
      <w:proofErr w:type="spellStart"/>
      <w:proofErr w:type="gramStart"/>
      <w:r w:rsidRPr="00B96CD4">
        <w:rPr>
          <w:rFonts w:ascii="Arial" w:hAnsi="Arial" w:cs="Arial"/>
          <w:lang w:val="fr-CH"/>
        </w:rPr>
        <w:t>berries</w:t>
      </w:r>
      <w:proofErr w:type="spellEnd"/>
      <w:r w:rsidRPr="00B96CD4">
        <w:rPr>
          <w:rFonts w:ascii="Arial" w:hAnsi="Arial" w:cs="Arial"/>
          <w:lang w:val="fr-CH"/>
        </w:rPr>
        <w:t>:</w:t>
      </w:r>
      <w:proofErr w:type="gramEnd"/>
      <w:r w:rsidRPr="00B96CD4">
        <w:rPr>
          <w:rFonts w:ascii="Arial" w:hAnsi="Arial" w:cs="Arial"/>
          <w:lang w:val="fr-CH"/>
        </w:rPr>
        <w:t xml:space="preserve"> application of principal component </w:t>
      </w:r>
      <w:proofErr w:type="spellStart"/>
      <w:r w:rsidRPr="00B96CD4">
        <w:rPr>
          <w:rFonts w:ascii="Arial" w:hAnsi="Arial" w:cs="Arial"/>
          <w:lang w:val="fr-CH"/>
        </w:rPr>
        <w:t>analysis</w:t>
      </w:r>
      <w:proofErr w:type="spellEnd"/>
      <w:r w:rsidRPr="00B96CD4">
        <w:rPr>
          <w:rFonts w:ascii="Arial" w:hAnsi="Arial" w:cs="Arial"/>
          <w:lang w:val="fr-CH"/>
        </w:rPr>
        <w:t xml:space="preserve">. </w:t>
      </w:r>
      <w:r w:rsidRPr="00B96CD4">
        <w:rPr>
          <w:rFonts w:ascii="Arial" w:hAnsi="Arial" w:cs="Arial"/>
          <w:i/>
          <w:iCs/>
          <w:lang w:val="fr-CH"/>
        </w:rPr>
        <w:t>Chemistry Central Journal.</w:t>
      </w:r>
      <w:r w:rsidRPr="00B96CD4">
        <w:rPr>
          <w:rFonts w:ascii="Arial" w:hAnsi="Arial" w:cs="Arial"/>
          <w:lang w:val="fr-CH"/>
        </w:rPr>
        <w:t xml:space="preserve"> </w:t>
      </w:r>
      <w:proofErr w:type="gramStart"/>
      <w:r w:rsidRPr="00B96CD4">
        <w:rPr>
          <w:rFonts w:ascii="Arial" w:hAnsi="Arial" w:cs="Arial"/>
          <w:lang w:val="fr-CH"/>
        </w:rPr>
        <w:t>8:</w:t>
      </w:r>
      <w:proofErr w:type="gramEnd"/>
      <w:r w:rsidRPr="00B96CD4">
        <w:rPr>
          <w:rFonts w:ascii="Arial" w:hAnsi="Arial" w:cs="Arial"/>
          <w:lang w:val="fr-CH"/>
        </w:rPr>
        <w:t xml:space="preserve">48. </w:t>
      </w:r>
      <w:proofErr w:type="spellStart"/>
      <w:r w:rsidRPr="00B96CD4">
        <w:rPr>
          <w:rFonts w:ascii="Arial" w:hAnsi="Arial" w:cs="Arial"/>
          <w:lang w:val="fr-CH"/>
        </w:rPr>
        <w:t>Doi</w:t>
      </w:r>
      <w:proofErr w:type="spellEnd"/>
      <w:r w:rsidRPr="00B96CD4">
        <w:rPr>
          <w:rFonts w:ascii="Arial" w:hAnsi="Arial" w:cs="Arial"/>
          <w:lang w:val="fr-CH"/>
        </w:rPr>
        <w:t xml:space="preserve">: </w:t>
      </w:r>
      <w:hyperlink r:id="rId19" w:history="1">
        <w:r w:rsidRPr="00B96CD4">
          <w:rPr>
            <w:rStyle w:val="Hyperlink"/>
            <w:rFonts w:ascii="Arial" w:hAnsi="Arial" w:cs="Arial"/>
            <w:color w:val="auto"/>
            <w:lang w:val="fr-CH"/>
          </w:rPr>
          <w:t>https://doi.org/10.1186/s13065-014-0048-1</w:t>
        </w:r>
      </w:hyperlink>
      <w:r w:rsidRPr="00B96CD4">
        <w:rPr>
          <w:rFonts w:ascii="Arial" w:hAnsi="Arial" w:cs="Arial"/>
          <w:lang w:val="fr-CH"/>
        </w:rPr>
        <w:t>. [21.7.2025]</w:t>
      </w:r>
    </w:p>
    <w:p w14:paraId="5599B689" w14:textId="77777777" w:rsidR="004F7FDA" w:rsidRPr="00B96CD4" w:rsidRDefault="004F7FDA" w:rsidP="009A0614">
      <w:pPr>
        <w:pStyle w:val="ListParagraph"/>
        <w:numPr>
          <w:ilvl w:val="0"/>
          <w:numId w:val="3"/>
        </w:numPr>
        <w:rPr>
          <w:rFonts w:ascii="Arial" w:hAnsi="Arial" w:cs="Arial"/>
          <w:lang w:val="fr-CH"/>
        </w:rPr>
      </w:pPr>
      <w:r w:rsidRPr="00B96CD4">
        <w:rPr>
          <w:rFonts w:ascii="Arial" w:hAnsi="Arial" w:cs="Arial"/>
          <w:lang w:val="fr-CH"/>
        </w:rPr>
        <w:t xml:space="preserve">Brand-Williams W, Cuvelier ME, Berset C. (1995) Use of a free radical </w:t>
      </w:r>
      <w:proofErr w:type="spellStart"/>
      <w:r w:rsidRPr="00B96CD4">
        <w:rPr>
          <w:rFonts w:ascii="Arial" w:hAnsi="Arial" w:cs="Arial"/>
          <w:lang w:val="fr-CH"/>
        </w:rPr>
        <w:t>method</w:t>
      </w:r>
      <w:proofErr w:type="spellEnd"/>
      <w:r w:rsidRPr="00B96CD4">
        <w:rPr>
          <w:rFonts w:ascii="Arial" w:hAnsi="Arial" w:cs="Arial"/>
          <w:lang w:val="fr-CH"/>
        </w:rPr>
        <w:t xml:space="preserve"> to </w:t>
      </w:r>
      <w:proofErr w:type="spellStart"/>
      <w:r w:rsidRPr="00B96CD4">
        <w:rPr>
          <w:rFonts w:ascii="Arial" w:hAnsi="Arial" w:cs="Arial"/>
          <w:lang w:val="fr-CH"/>
        </w:rPr>
        <w:t>evaluate</w:t>
      </w:r>
      <w:proofErr w:type="spellEnd"/>
      <w:r w:rsidRPr="00B96CD4">
        <w:rPr>
          <w:rFonts w:ascii="Arial" w:hAnsi="Arial" w:cs="Arial"/>
          <w:lang w:val="fr-CH"/>
        </w:rPr>
        <w:t xml:space="preserve"> </w:t>
      </w:r>
      <w:proofErr w:type="spellStart"/>
      <w:r w:rsidRPr="00B96CD4">
        <w:rPr>
          <w:rFonts w:ascii="Arial" w:hAnsi="Arial" w:cs="Arial"/>
          <w:lang w:val="fr-CH"/>
        </w:rPr>
        <w:t>antioxidant</w:t>
      </w:r>
      <w:proofErr w:type="spellEnd"/>
      <w:r w:rsidRPr="00B96CD4">
        <w:rPr>
          <w:rFonts w:ascii="Arial" w:hAnsi="Arial" w:cs="Arial"/>
          <w:lang w:val="fr-CH"/>
        </w:rPr>
        <w:t xml:space="preserve"> </w:t>
      </w:r>
      <w:proofErr w:type="spellStart"/>
      <w:r w:rsidRPr="00B96CD4">
        <w:rPr>
          <w:rFonts w:ascii="Arial" w:hAnsi="Arial" w:cs="Arial"/>
          <w:lang w:val="fr-CH"/>
        </w:rPr>
        <w:t>activity</w:t>
      </w:r>
      <w:proofErr w:type="spellEnd"/>
      <w:r w:rsidRPr="00B96CD4">
        <w:rPr>
          <w:rFonts w:ascii="Arial" w:hAnsi="Arial" w:cs="Arial"/>
          <w:lang w:val="fr-CH"/>
        </w:rPr>
        <w:t xml:space="preserve">. </w:t>
      </w:r>
      <w:r w:rsidRPr="00B96CD4">
        <w:rPr>
          <w:rFonts w:ascii="Arial" w:hAnsi="Arial" w:cs="Arial"/>
          <w:i/>
          <w:iCs/>
          <w:lang w:val="fr-CH"/>
        </w:rPr>
        <w:t xml:space="preserve">LWT - Food Science and </w:t>
      </w:r>
      <w:proofErr w:type="spellStart"/>
      <w:r w:rsidRPr="00B96CD4">
        <w:rPr>
          <w:rFonts w:ascii="Arial" w:hAnsi="Arial" w:cs="Arial"/>
          <w:i/>
          <w:iCs/>
          <w:lang w:val="fr-CH"/>
        </w:rPr>
        <w:t>Technology</w:t>
      </w:r>
      <w:proofErr w:type="spellEnd"/>
      <w:r w:rsidRPr="00B96CD4">
        <w:rPr>
          <w:rFonts w:ascii="Arial" w:hAnsi="Arial" w:cs="Arial"/>
          <w:lang w:val="fr-CH"/>
        </w:rPr>
        <w:t>. 28(1</w:t>
      </w:r>
      <w:proofErr w:type="gramStart"/>
      <w:r w:rsidRPr="00B96CD4">
        <w:rPr>
          <w:rFonts w:ascii="Arial" w:hAnsi="Arial" w:cs="Arial"/>
          <w:lang w:val="fr-CH"/>
        </w:rPr>
        <w:t>):</w:t>
      </w:r>
      <w:proofErr w:type="gramEnd"/>
      <w:r w:rsidRPr="00B96CD4">
        <w:rPr>
          <w:rFonts w:ascii="Arial" w:hAnsi="Arial" w:cs="Arial"/>
          <w:lang w:val="fr-CH"/>
        </w:rPr>
        <w:t xml:space="preserve">25–30. </w:t>
      </w:r>
      <w:proofErr w:type="spellStart"/>
      <w:proofErr w:type="gramStart"/>
      <w:r w:rsidRPr="00B96CD4">
        <w:rPr>
          <w:rFonts w:ascii="Arial" w:hAnsi="Arial" w:cs="Arial"/>
          <w:lang w:val="fr-CH"/>
        </w:rPr>
        <w:t>Doi</w:t>
      </w:r>
      <w:proofErr w:type="spellEnd"/>
      <w:r w:rsidRPr="00B96CD4">
        <w:rPr>
          <w:rFonts w:ascii="Arial" w:hAnsi="Arial" w:cs="Arial"/>
          <w:lang w:val="fr-CH"/>
        </w:rPr>
        <w:t>:</w:t>
      </w:r>
      <w:proofErr w:type="gramEnd"/>
      <w:r w:rsidRPr="00B96CD4">
        <w:rPr>
          <w:rFonts w:ascii="Arial" w:hAnsi="Arial" w:cs="Arial"/>
          <w:lang w:val="fr-CH"/>
        </w:rPr>
        <w:t xml:space="preserve"> </w:t>
      </w:r>
      <w:hyperlink r:id="rId20" w:history="1">
        <w:r w:rsidRPr="00B96CD4">
          <w:rPr>
            <w:rStyle w:val="Hyperlink"/>
            <w:rFonts w:ascii="Arial" w:hAnsi="Arial" w:cs="Arial"/>
            <w:color w:val="auto"/>
            <w:lang w:val="fr-CH"/>
          </w:rPr>
          <w:t>https://doi.org/10.1016/S0023-6438(95)80008-5</w:t>
        </w:r>
      </w:hyperlink>
      <w:r w:rsidRPr="00B96CD4">
        <w:rPr>
          <w:rFonts w:ascii="Arial" w:hAnsi="Arial" w:cs="Arial"/>
          <w:lang w:val="fr-CH"/>
        </w:rPr>
        <w:t>. [29.6.2025]</w:t>
      </w:r>
    </w:p>
    <w:p w14:paraId="04FC9352" w14:textId="77777777" w:rsidR="004F7FDA" w:rsidRPr="00B96CD4" w:rsidRDefault="004F7FDA">
      <w:pPr>
        <w:pStyle w:val="ListParagraph"/>
        <w:numPr>
          <w:ilvl w:val="0"/>
          <w:numId w:val="3"/>
        </w:numPr>
        <w:spacing w:after="160" w:line="259" w:lineRule="auto"/>
        <w:jc w:val="both"/>
        <w:rPr>
          <w:rFonts w:ascii="Arial" w:hAnsi="Arial" w:cs="Arial"/>
        </w:rPr>
      </w:pPr>
      <w:proofErr w:type="spellStart"/>
      <w:r w:rsidRPr="00B96CD4">
        <w:rPr>
          <w:rFonts w:ascii="Arial" w:hAnsi="Arial" w:cs="Arial"/>
          <w:shd w:val="clear" w:color="auto" w:fill="FFFFFF"/>
        </w:rPr>
        <w:t>Chemat</w:t>
      </w:r>
      <w:proofErr w:type="spellEnd"/>
      <w:r w:rsidRPr="00B96CD4">
        <w:rPr>
          <w:rFonts w:ascii="Arial" w:hAnsi="Arial" w:cs="Arial"/>
          <w:shd w:val="clear" w:color="auto" w:fill="FFFFFF"/>
        </w:rPr>
        <w:t xml:space="preserve"> F, </w:t>
      </w:r>
      <w:proofErr w:type="spellStart"/>
      <w:r w:rsidRPr="00B96CD4">
        <w:rPr>
          <w:rFonts w:ascii="Arial" w:hAnsi="Arial" w:cs="Arial"/>
          <w:shd w:val="clear" w:color="auto" w:fill="FFFFFF"/>
        </w:rPr>
        <w:t>Zill</w:t>
      </w:r>
      <w:proofErr w:type="spellEnd"/>
      <w:r w:rsidRPr="00B96CD4">
        <w:rPr>
          <w:rFonts w:ascii="Arial" w:hAnsi="Arial" w:cs="Arial"/>
          <w:shd w:val="clear" w:color="auto" w:fill="FFFFFF"/>
        </w:rPr>
        <w:t xml:space="preserve">-e-Huma, Khan MK. (2011) Applications of ultrasound in food technology: Processing, preservation and extraction. </w:t>
      </w:r>
      <w:proofErr w:type="spellStart"/>
      <w:r w:rsidRPr="00B96CD4">
        <w:rPr>
          <w:rFonts w:ascii="Arial" w:hAnsi="Arial" w:cs="Arial"/>
          <w:i/>
          <w:iCs/>
          <w:shd w:val="clear" w:color="auto" w:fill="FFFFFF"/>
        </w:rPr>
        <w:t>Ultrason</w:t>
      </w:r>
      <w:proofErr w:type="spellEnd"/>
      <w:r w:rsidRPr="00B96CD4">
        <w:rPr>
          <w:rFonts w:ascii="Arial" w:hAnsi="Arial" w:cs="Arial"/>
          <w:i/>
          <w:iCs/>
          <w:shd w:val="clear" w:color="auto" w:fill="FFFFFF"/>
        </w:rPr>
        <w:t xml:space="preserve"> </w:t>
      </w:r>
      <w:proofErr w:type="spellStart"/>
      <w:r w:rsidRPr="00B96CD4">
        <w:rPr>
          <w:rFonts w:ascii="Arial" w:hAnsi="Arial" w:cs="Arial"/>
          <w:i/>
          <w:iCs/>
          <w:shd w:val="clear" w:color="auto" w:fill="FFFFFF"/>
        </w:rPr>
        <w:t>Sonochem</w:t>
      </w:r>
      <w:proofErr w:type="spellEnd"/>
      <w:r w:rsidRPr="00B96CD4">
        <w:rPr>
          <w:rFonts w:ascii="Arial" w:hAnsi="Arial" w:cs="Arial"/>
          <w:i/>
          <w:iCs/>
          <w:shd w:val="clear" w:color="auto" w:fill="FFFFFF"/>
        </w:rPr>
        <w:t>.</w:t>
      </w:r>
      <w:r w:rsidRPr="00B96CD4">
        <w:rPr>
          <w:rFonts w:ascii="Arial" w:hAnsi="Arial" w:cs="Arial"/>
          <w:shd w:val="clear" w:color="auto" w:fill="FFFFFF"/>
        </w:rPr>
        <w:t xml:space="preserve"> 18(4):813-35. Doi: </w:t>
      </w:r>
      <w:hyperlink r:id="rId21" w:history="1">
        <w:r w:rsidRPr="00B96CD4">
          <w:rPr>
            <w:rStyle w:val="Hyperlink"/>
            <w:rFonts w:ascii="Arial" w:hAnsi="Arial" w:cs="Arial"/>
            <w:color w:val="auto"/>
            <w:shd w:val="clear" w:color="auto" w:fill="FFFFFF"/>
          </w:rPr>
          <w:t>https://doi.org/10.1016/j.ultsonch.2010.11.023</w:t>
        </w:r>
      </w:hyperlink>
      <w:r w:rsidRPr="00B96CD4">
        <w:rPr>
          <w:rFonts w:ascii="Arial" w:hAnsi="Arial" w:cs="Arial"/>
          <w:shd w:val="clear" w:color="auto" w:fill="FFFFFF"/>
        </w:rPr>
        <w:t xml:space="preserve">. [29.6.2025] </w:t>
      </w:r>
    </w:p>
    <w:p w14:paraId="68AC5354" w14:textId="77777777" w:rsidR="004F7FDA" w:rsidRPr="00B96CD4" w:rsidRDefault="004F7FDA">
      <w:pPr>
        <w:pStyle w:val="ListParagraph"/>
        <w:numPr>
          <w:ilvl w:val="0"/>
          <w:numId w:val="3"/>
        </w:numPr>
        <w:spacing w:after="160" w:line="259" w:lineRule="auto"/>
        <w:jc w:val="both"/>
        <w:rPr>
          <w:rFonts w:ascii="Arial" w:hAnsi="Arial" w:cs="Arial"/>
        </w:rPr>
      </w:pPr>
      <w:proofErr w:type="spellStart"/>
      <w:r w:rsidRPr="00B96CD4">
        <w:rPr>
          <w:rFonts w:ascii="Arial" w:hAnsi="Arial" w:cs="Arial"/>
          <w:shd w:val="clear" w:color="auto" w:fill="FFFFFF"/>
        </w:rPr>
        <w:t>Cilović-Kozarević</w:t>
      </w:r>
      <w:proofErr w:type="spellEnd"/>
      <w:r w:rsidRPr="00B96CD4">
        <w:rPr>
          <w:rFonts w:ascii="Arial" w:hAnsi="Arial" w:cs="Arial"/>
          <w:shd w:val="clear" w:color="auto" w:fill="FFFFFF"/>
        </w:rPr>
        <w:t xml:space="preserve"> E, </w:t>
      </w:r>
      <w:proofErr w:type="spellStart"/>
      <w:r w:rsidRPr="00B96CD4">
        <w:rPr>
          <w:rFonts w:ascii="Arial" w:hAnsi="Arial" w:cs="Arial"/>
          <w:shd w:val="clear" w:color="auto" w:fill="FFFFFF"/>
        </w:rPr>
        <w:t>Dautović</w:t>
      </w:r>
      <w:proofErr w:type="spellEnd"/>
      <w:r w:rsidRPr="00B96CD4">
        <w:rPr>
          <w:rFonts w:ascii="Arial" w:hAnsi="Arial" w:cs="Arial"/>
          <w:shd w:val="clear" w:color="auto" w:fill="FFFFFF"/>
        </w:rPr>
        <w:t xml:space="preserve"> E, </w:t>
      </w:r>
      <w:proofErr w:type="spellStart"/>
      <w:r w:rsidRPr="00B96CD4">
        <w:rPr>
          <w:rFonts w:ascii="Arial" w:hAnsi="Arial" w:cs="Arial"/>
          <w:shd w:val="clear" w:color="auto" w:fill="FFFFFF"/>
        </w:rPr>
        <w:t>Halilčević</w:t>
      </w:r>
      <w:proofErr w:type="spellEnd"/>
      <w:r w:rsidRPr="00B96CD4">
        <w:rPr>
          <w:rFonts w:ascii="Arial" w:hAnsi="Arial" w:cs="Arial"/>
          <w:shd w:val="clear" w:color="auto" w:fill="FFFFFF"/>
        </w:rPr>
        <w:t xml:space="preserve"> D, </w:t>
      </w:r>
      <w:proofErr w:type="spellStart"/>
      <w:r w:rsidRPr="00B96CD4">
        <w:rPr>
          <w:rFonts w:ascii="Arial" w:hAnsi="Arial" w:cs="Arial"/>
          <w:shd w:val="clear" w:color="auto" w:fill="FFFFFF"/>
        </w:rPr>
        <w:t>Softić</w:t>
      </w:r>
      <w:proofErr w:type="spellEnd"/>
      <w:r w:rsidRPr="00B96CD4">
        <w:rPr>
          <w:rFonts w:ascii="Arial" w:hAnsi="Arial" w:cs="Arial"/>
          <w:shd w:val="clear" w:color="auto" w:fill="FFFFFF"/>
        </w:rPr>
        <w:t xml:space="preserve"> A, </w:t>
      </w:r>
      <w:proofErr w:type="spellStart"/>
      <w:r w:rsidRPr="00B96CD4">
        <w:rPr>
          <w:rFonts w:ascii="Arial" w:hAnsi="Arial" w:cs="Arial"/>
          <w:shd w:val="clear" w:color="auto" w:fill="FFFFFF"/>
        </w:rPr>
        <w:t>Srabović</w:t>
      </w:r>
      <w:proofErr w:type="spellEnd"/>
      <w:r w:rsidRPr="00B96CD4">
        <w:rPr>
          <w:rFonts w:ascii="Arial" w:hAnsi="Arial" w:cs="Arial"/>
          <w:shd w:val="clear" w:color="auto" w:fill="FFFFFF"/>
        </w:rPr>
        <w:t xml:space="preserve"> N, </w:t>
      </w:r>
      <w:proofErr w:type="spellStart"/>
      <w:r w:rsidRPr="00B96CD4">
        <w:rPr>
          <w:rFonts w:ascii="Arial" w:hAnsi="Arial" w:cs="Arial"/>
          <w:shd w:val="clear" w:color="auto" w:fill="FFFFFF"/>
        </w:rPr>
        <w:t>Šarić-Kundalić</w:t>
      </w:r>
      <w:proofErr w:type="spellEnd"/>
      <w:r w:rsidRPr="00B96CD4">
        <w:rPr>
          <w:rFonts w:ascii="Arial" w:hAnsi="Arial" w:cs="Arial"/>
          <w:shd w:val="clear" w:color="auto" w:fill="FFFFFF"/>
        </w:rPr>
        <w:t xml:space="preserve"> B, </w:t>
      </w:r>
      <w:proofErr w:type="spellStart"/>
      <w:r w:rsidRPr="00B96CD4">
        <w:rPr>
          <w:rFonts w:ascii="Arial" w:hAnsi="Arial" w:cs="Arial"/>
          <w:shd w:val="clear" w:color="auto" w:fill="FFFFFF"/>
        </w:rPr>
        <w:t>Delić</w:t>
      </w:r>
      <w:proofErr w:type="spellEnd"/>
      <w:r w:rsidRPr="00B96CD4">
        <w:rPr>
          <w:rFonts w:ascii="Arial" w:hAnsi="Arial" w:cs="Arial"/>
          <w:shd w:val="clear" w:color="auto" w:fill="FFFFFF"/>
        </w:rPr>
        <w:t xml:space="preserve"> N, </w:t>
      </w:r>
      <w:proofErr w:type="spellStart"/>
      <w:r w:rsidRPr="00B96CD4">
        <w:rPr>
          <w:rFonts w:ascii="Arial" w:hAnsi="Arial" w:cs="Arial"/>
          <w:shd w:val="clear" w:color="auto" w:fill="FFFFFF"/>
        </w:rPr>
        <w:t>Kolarević</w:t>
      </w:r>
      <w:proofErr w:type="spellEnd"/>
      <w:r w:rsidRPr="00B96CD4">
        <w:rPr>
          <w:rFonts w:ascii="Arial" w:hAnsi="Arial" w:cs="Arial"/>
          <w:shd w:val="clear" w:color="auto" w:fill="FFFFFF"/>
        </w:rPr>
        <w:t xml:space="preserve"> L, Mekić L, </w:t>
      </w:r>
      <w:proofErr w:type="spellStart"/>
      <w:r w:rsidRPr="00B96CD4">
        <w:rPr>
          <w:rFonts w:ascii="Arial" w:hAnsi="Arial" w:cs="Arial"/>
          <w:shd w:val="clear" w:color="auto" w:fill="FFFFFF"/>
        </w:rPr>
        <w:t>Ibišević</w:t>
      </w:r>
      <w:proofErr w:type="spellEnd"/>
      <w:r w:rsidRPr="00B96CD4">
        <w:rPr>
          <w:rFonts w:ascii="Arial" w:hAnsi="Arial" w:cs="Arial"/>
          <w:shd w:val="clear" w:color="auto" w:fill="FFFFFF"/>
        </w:rPr>
        <w:t xml:space="preserve"> M, </w:t>
      </w:r>
      <w:proofErr w:type="spellStart"/>
      <w:r w:rsidRPr="00B96CD4">
        <w:rPr>
          <w:rFonts w:ascii="Arial" w:hAnsi="Arial" w:cs="Arial"/>
          <w:shd w:val="clear" w:color="auto" w:fill="FFFFFF"/>
        </w:rPr>
        <w:t>Horozić</w:t>
      </w:r>
      <w:proofErr w:type="spellEnd"/>
      <w:r w:rsidRPr="00B96CD4">
        <w:rPr>
          <w:rFonts w:ascii="Arial" w:hAnsi="Arial" w:cs="Arial"/>
          <w:shd w:val="clear" w:color="auto" w:fill="FFFFFF"/>
        </w:rPr>
        <w:t xml:space="preserve"> E, </w:t>
      </w:r>
      <w:proofErr w:type="spellStart"/>
      <w:r w:rsidRPr="00B96CD4">
        <w:rPr>
          <w:rFonts w:ascii="Arial" w:hAnsi="Arial" w:cs="Arial"/>
          <w:shd w:val="clear" w:color="auto" w:fill="FFFFFF"/>
        </w:rPr>
        <w:t>Arsenijević</w:t>
      </w:r>
      <w:proofErr w:type="spellEnd"/>
      <w:r w:rsidRPr="00B96CD4">
        <w:rPr>
          <w:rFonts w:ascii="Arial" w:hAnsi="Arial" w:cs="Arial"/>
          <w:shd w:val="clear" w:color="auto" w:fill="FFFFFF"/>
        </w:rPr>
        <w:t xml:space="preserve"> J, Maksimović Z. (2022) Antioxidant and Cytotoxic Activities of </w:t>
      </w:r>
      <w:proofErr w:type="spellStart"/>
      <w:r w:rsidRPr="00B96CD4">
        <w:rPr>
          <w:rFonts w:ascii="Arial" w:hAnsi="Arial" w:cs="Arial"/>
          <w:shd w:val="clear" w:color="auto" w:fill="FFFFFF"/>
        </w:rPr>
        <w:t>Pulicaria</w:t>
      </w:r>
      <w:proofErr w:type="spellEnd"/>
      <w:r w:rsidRPr="00B96CD4">
        <w:rPr>
          <w:rFonts w:ascii="Arial" w:hAnsi="Arial" w:cs="Arial"/>
          <w:shd w:val="clear" w:color="auto" w:fill="FFFFFF"/>
        </w:rPr>
        <w:t xml:space="preserve"> </w:t>
      </w:r>
      <w:proofErr w:type="spellStart"/>
      <w:r w:rsidRPr="00B96CD4">
        <w:rPr>
          <w:rFonts w:ascii="Arial" w:hAnsi="Arial" w:cs="Arial"/>
          <w:shd w:val="clear" w:color="auto" w:fill="FFFFFF"/>
        </w:rPr>
        <w:t>Dysenterica</w:t>
      </w:r>
      <w:proofErr w:type="spellEnd"/>
      <w:r w:rsidRPr="00B96CD4">
        <w:rPr>
          <w:rFonts w:ascii="Arial" w:hAnsi="Arial" w:cs="Arial"/>
          <w:shd w:val="clear" w:color="auto" w:fill="FFFFFF"/>
        </w:rPr>
        <w:t xml:space="preserve"> Methanol Extracts. </w:t>
      </w:r>
      <w:r w:rsidRPr="00B96CD4">
        <w:rPr>
          <w:rFonts w:ascii="Arial" w:hAnsi="Arial" w:cs="Arial"/>
          <w:i/>
          <w:iCs/>
          <w:shd w:val="clear" w:color="auto" w:fill="FFFFFF"/>
        </w:rPr>
        <w:t>International Research Journal of Pure and Applied Chemistry.</w:t>
      </w:r>
      <w:r w:rsidRPr="00B96CD4">
        <w:rPr>
          <w:rFonts w:ascii="Arial" w:hAnsi="Arial" w:cs="Arial"/>
          <w:shd w:val="clear" w:color="auto" w:fill="FFFFFF"/>
        </w:rPr>
        <w:t xml:space="preserve"> 23(5):23-32. Doi: </w:t>
      </w:r>
      <w:hyperlink r:id="rId22" w:history="1">
        <w:r w:rsidRPr="00B96CD4">
          <w:rPr>
            <w:rStyle w:val="Hyperlink"/>
            <w:rFonts w:ascii="Arial" w:hAnsi="Arial" w:cs="Arial"/>
            <w:color w:val="auto"/>
            <w:shd w:val="clear" w:color="auto" w:fill="FFFFFF"/>
          </w:rPr>
          <w:t>https://doi.org/10.9734/irjpac/2022/v23i5788</w:t>
        </w:r>
      </w:hyperlink>
      <w:r w:rsidRPr="00B96CD4">
        <w:rPr>
          <w:rFonts w:ascii="Arial" w:hAnsi="Arial" w:cs="Arial"/>
          <w:shd w:val="clear" w:color="auto" w:fill="FFFFFF"/>
        </w:rPr>
        <w:t>. [25.6.2025]</w:t>
      </w:r>
    </w:p>
    <w:p w14:paraId="3605B39B" w14:textId="77777777" w:rsidR="004F7FDA" w:rsidRPr="00B96CD4" w:rsidRDefault="004F7FDA">
      <w:pPr>
        <w:pStyle w:val="ListParagraph"/>
        <w:numPr>
          <w:ilvl w:val="0"/>
          <w:numId w:val="3"/>
        </w:numPr>
        <w:spacing w:after="160" w:line="259" w:lineRule="auto"/>
        <w:jc w:val="both"/>
        <w:rPr>
          <w:rFonts w:ascii="Arial" w:hAnsi="Arial" w:cs="Arial"/>
        </w:rPr>
      </w:pPr>
      <w:r w:rsidRPr="00B96CD4">
        <w:rPr>
          <w:rFonts w:ascii="Arial" w:hAnsi="Arial" w:cs="Arial"/>
          <w:shd w:val="clear" w:color="auto" w:fill="FFFFFF"/>
        </w:rPr>
        <w:t>Dai J, Mumper RJ. (2010) Plant Phenolics: Extraction, Analysis and Their Antioxidant and Anticancer Properties. </w:t>
      </w:r>
      <w:r w:rsidRPr="00B96CD4">
        <w:rPr>
          <w:rStyle w:val="Emphasis"/>
          <w:rFonts w:ascii="Arial" w:hAnsi="Arial" w:cs="Arial"/>
          <w:shd w:val="clear" w:color="auto" w:fill="FFFFFF"/>
        </w:rPr>
        <w:t>Molecules</w:t>
      </w:r>
      <w:r w:rsidRPr="00B96CD4">
        <w:rPr>
          <w:rFonts w:ascii="Arial" w:hAnsi="Arial" w:cs="Arial"/>
          <w:shd w:val="clear" w:color="auto" w:fill="FFFFFF"/>
        </w:rPr>
        <w:t xml:space="preserve">.  15(10):7313-7352. Doi: </w:t>
      </w:r>
      <w:hyperlink r:id="rId23" w:history="1">
        <w:r w:rsidRPr="00B96CD4">
          <w:rPr>
            <w:rStyle w:val="Hyperlink"/>
            <w:rFonts w:ascii="Arial" w:hAnsi="Arial" w:cs="Arial"/>
            <w:color w:val="auto"/>
            <w:shd w:val="clear" w:color="auto" w:fill="FFFFFF"/>
          </w:rPr>
          <w:t>https://doi.org/10.3390/molecules15107313</w:t>
        </w:r>
      </w:hyperlink>
      <w:r w:rsidRPr="00B96CD4">
        <w:rPr>
          <w:rFonts w:ascii="Arial" w:hAnsi="Arial" w:cs="Arial"/>
          <w:shd w:val="clear" w:color="auto" w:fill="FFFFFF"/>
        </w:rPr>
        <w:t>. [29.6.2025]</w:t>
      </w:r>
    </w:p>
    <w:p w14:paraId="13C7FEFA" w14:textId="77777777" w:rsidR="004F7FDA" w:rsidRPr="00B96CD4" w:rsidRDefault="004F7FDA">
      <w:pPr>
        <w:pStyle w:val="ListParagraph"/>
        <w:numPr>
          <w:ilvl w:val="0"/>
          <w:numId w:val="3"/>
        </w:numPr>
        <w:rPr>
          <w:rFonts w:ascii="Arial" w:hAnsi="Arial" w:cs="Arial"/>
        </w:rPr>
      </w:pPr>
      <w:r w:rsidRPr="00B96CD4">
        <w:rPr>
          <w:rFonts w:ascii="Arial" w:hAnsi="Arial" w:cs="Arial"/>
        </w:rPr>
        <w:t xml:space="preserve">Dalvi LT, Moreira DC, Andrade R, </w:t>
      </w:r>
      <w:proofErr w:type="spellStart"/>
      <w:r w:rsidRPr="00B96CD4">
        <w:rPr>
          <w:rFonts w:ascii="Arial" w:hAnsi="Arial" w:cs="Arial"/>
        </w:rPr>
        <w:t>Ginani</w:t>
      </w:r>
      <w:proofErr w:type="spellEnd"/>
      <w:r w:rsidRPr="00B96CD4">
        <w:rPr>
          <w:rFonts w:ascii="Arial" w:hAnsi="Arial" w:cs="Arial"/>
        </w:rPr>
        <w:t xml:space="preserve"> J, Alonso A, Hermes-Lima M (2017). Ellagic acid inhibits iron-mediated free radical formation. </w:t>
      </w:r>
      <w:proofErr w:type="spellStart"/>
      <w:r w:rsidRPr="00B96CD4">
        <w:rPr>
          <w:rFonts w:ascii="Arial" w:hAnsi="Arial" w:cs="Arial"/>
          <w:i/>
          <w:iCs/>
        </w:rPr>
        <w:t>Spectrochimica</w:t>
      </w:r>
      <w:proofErr w:type="spellEnd"/>
      <w:r w:rsidRPr="00B96CD4">
        <w:rPr>
          <w:rFonts w:ascii="Arial" w:hAnsi="Arial" w:cs="Arial"/>
          <w:i/>
          <w:iCs/>
        </w:rPr>
        <w:t xml:space="preserve"> Acta Part A: Molecular and Biomolecular Spectroscopy. </w:t>
      </w:r>
      <w:proofErr w:type="gramStart"/>
      <w:r w:rsidRPr="00B96CD4">
        <w:rPr>
          <w:rFonts w:ascii="Arial" w:hAnsi="Arial" w:cs="Arial"/>
        </w:rPr>
        <w:t>137 :</w:t>
      </w:r>
      <w:proofErr w:type="gramEnd"/>
      <w:r w:rsidRPr="00B96CD4">
        <w:rPr>
          <w:rFonts w:ascii="Arial" w:hAnsi="Arial" w:cs="Arial"/>
        </w:rPr>
        <w:t xml:space="preserve"> 910-917. Doi: </w:t>
      </w:r>
      <w:hyperlink r:id="rId24" w:history="1">
        <w:r w:rsidRPr="00B96CD4">
          <w:rPr>
            <w:rStyle w:val="Hyperlink"/>
            <w:rFonts w:ascii="Arial" w:hAnsi="Arial" w:cs="Arial"/>
            <w:color w:val="auto"/>
          </w:rPr>
          <w:t>https://doi.org/10.1016/j.saa.2016.10.034</w:t>
        </w:r>
      </w:hyperlink>
      <w:r w:rsidRPr="00B96CD4">
        <w:rPr>
          <w:rFonts w:ascii="Arial" w:hAnsi="Arial" w:cs="Arial"/>
        </w:rPr>
        <w:t>. [25.6.2025]</w:t>
      </w:r>
    </w:p>
    <w:p w14:paraId="7A8D831A" w14:textId="77777777" w:rsidR="004F7FDA" w:rsidRPr="00B96CD4" w:rsidRDefault="004F7FDA">
      <w:pPr>
        <w:pStyle w:val="ListParagraph"/>
        <w:spacing w:after="160" w:line="259" w:lineRule="auto"/>
        <w:jc w:val="both"/>
        <w:rPr>
          <w:rFonts w:ascii="Arial" w:hAnsi="Arial" w:cs="Arial"/>
          <w:lang w:val="fr-CH"/>
        </w:rPr>
      </w:pPr>
      <w:proofErr w:type="spellStart"/>
      <w:proofErr w:type="gramStart"/>
      <w:r w:rsidRPr="00B96CD4">
        <w:rPr>
          <w:rFonts w:ascii="Arial" w:hAnsi="Arial" w:cs="Arial"/>
          <w:lang w:val="fr-CH"/>
        </w:rPr>
        <w:t>Doi</w:t>
      </w:r>
      <w:proofErr w:type="spellEnd"/>
      <w:r w:rsidRPr="00B96CD4">
        <w:rPr>
          <w:rFonts w:ascii="Arial" w:hAnsi="Arial" w:cs="Arial"/>
          <w:lang w:val="fr-CH"/>
        </w:rPr>
        <w:t>:</w:t>
      </w:r>
      <w:proofErr w:type="gramEnd"/>
      <w:r w:rsidRPr="00B96CD4">
        <w:rPr>
          <w:rFonts w:ascii="Arial" w:hAnsi="Arial" w:cs="Arial"/>
          <w:lang w:val="fr-CH"/>
        </w:rPr>
        <w:t xml:space="preserve"> </w:t>
      </w:r>
      <w:hyperlink r:id="rId25" w:history="1">
        <w:r w:rsidRPr="00B96CD4">
          <w:rPr>
            <w:rStyle w:val="Hyperlink"/>
            <w:rFonts w:ascii="Arial" w:hAnsi="Arial" w:cs="Arial"/>
            <w:color w:val="auto"/>
            <w:lang w:val="fr-CH"/>
          </w:rPr>
          <w:t>https://doi.org/10.9734/irjpac/2023/v24i4815</w:t>
        </w:r>
      </w:hyperlink>
      <w:r w:rsidRPr="00B96CD4">
        <w:rPr>
          <w:rFonts w:ascii="Arial" w:hAnsi="Arial" w:cs="Arial"/>
          <w:lang w:val="fr-CH"/>
        </w:rPr>
        <w:t xml:space="preserve">. </w:t>
      </w:r>
      <w:r w:rsidRPr="00B96CD4">
        <w:rPr>
          <w:rFonts w:ascii="Arial" w:hAnsi="Arial" w:cs="Arial"/>
        </w:rPr>
        <w:t>[24.6.2025]</w:t>
      </w:r>
    </w:p>
    <w:p w14:paraId="21EB64D3" w14:textId="77777777" w:rsidR="004F7FDA" w:rsidRPr="00B96CD4" w:rsidRDefault="004F7FDA">
      <w:pPr>
        <w:pStyle w:val="ListParagraph"/>
        <w:numPr>
          <w:ilvl w:val="0"/>
          <w:numId w:val="3"/>
        </w:numPr>
        <w:spacing w:after="160" w:line="259" w:lineRule="auto"/>
        <w:jc w:val="both"/>
        <w:rPr>
          <w:rFonts w:ascii="Arial" w:hAnsi="Arial" w:cs="Arial"/>
        </w:rPr>
      </w:pPr>
      <w:proofErr w:type="spellStart"/>
      <w:r w:rsidRPr="00B96CD4">
        <w:rPr>
          <w:rFonts w:ascii="Arial" w:hAnsi="Arial" w:cs="Arial"/>
          <w:shd w:val="clear" w:color="auto" w:fill="FFFFFF"/>
        </w:rPr>
        <w:t>Fawole</w:t>
      </w:r>
      <w:proofErr w:type="spellEnd"/>
      <w:r w:rsidRPr="00B96CD4">
        <w:rPr>
          <w:rFonts w:ascii="Arial" w:hAnsi="Arial" w:cs="Arial"/>
          <w:shd w:val="clear" w:color="auto" w:fill="FFFFFF"/>
        </w:rPr>
        <w:t xml:space="preserve"> OA, </w:t>
      </w:r>
      <w:proofErr w:type="spellStart"/>
      <w:r w:rsidRPr="00B96CD4">
        <w:rPr>
          <w:rFonts w:ascii="Arial" w:hAnsi="Arial" w:cs="Arial"/>
          <w:shd w:val="clear" w:color="auto" w:fill="FFFFFF"/>
        </w:rPr>
        <w:t>Makunga</w:t>
      </w:r>
      <w:proofErr w:type="spellEnd"/>
      <w:r w:rsidRPr="00B96CD4">
        <w:rPr>
          <w:rFonts w:ascii="Arial" w:hAnsi="Arial" w:cs="Arial"/>
          <w:shd w:val="clear" w:color="auto" w:fill="FFFFFF"/>
        </w:rPr>
        <w:t xml:space="preserve"> NP, </w:t>
      </w:r>
      <w:proofErr w:type="spellStart"/>
      <w:r w:rsidRPr="00B96CD4">
        <w:rPr>
          <w:rFonts w:ascii="Arial" w:hAnsi="Arial" w:cs="Arial"/>
          <w:shd w:val="clear" w:color="auto" w:fill="FFFFFF"/>
        </w:rPr>
        <w:t>Opara</w:t>
      </w:r>
      <w:proofErr w:type="spellEnd"/>
      <w:r w:rsidRPr="00B96CD4">
        <w:rPr>
          <w:rFonts w:ascii="Arial" w:hAnsi="Arial" w:cs="Arial"/>
          <w:shd w:val="clear" w:color="auto" w:fill="FFFFFF"/>
        </w:rPr>
        <w:t xml:space="preserve"> UL. (2012) Antibacterial, antioxidant, and tyrosinase-inhibition activities of pomegranate fruit peel methanolic extract. </w:t>
      </w:r>
      <w:r w:rsidRPr="00B96CD4">
        <w:rPr>
          <w:rFonts w:ascii="Arial" w:hAnsi="Arial" w:cs="Arial"/>
          <w:i/>
          <w:iCs/>
          <w:shd w:val="clear" w:color="auto" w:fill="FFFFFF"/>
        </w:rPr>
        <w:t>BMC Complement Altern Med.</w:t>
      </w:r>
      <w:r w:rsidRPr="00B96CD4">
        <w:rPr>
          <w:rFonts w:ascii="Arial" w:hAnsi="Arial" w:cs="Arial"/>
          <w:shd w:val="clear" w:color="auto" w:fill="FFFFFF"/>
        </w:rPr>
        <w:t xml:space="preserve"> 12:200. Doi: </w:t>
      </w:r>
      <w:hyperlink r:id="rId26" w:history="1">
        <w:r w:rsidRPr="00B96CD4">
          <w:rPr>
            <w:rStyle w:val="Hyperlink"/>
            <w:rFonts w:ascii="Arial" w:hAnsi="Arial" w:cs="Arial"/>
            <w:color w:val="auto"/>
            <w:shd w:val="clear" w:color="auto" w:fill="FFFFFF"/>
          </w:rPr>
          <w:t>https://doi.org/10.1186/1472-6882-12-200</w:t>
        </w:r>
      </w:hyperlink>
      <w:r w:rsidRPr="00B96CD4">
        <w:rPr>
          <w:rFonts w:ascii="Arial" w:hAnsi="Arial" w:cs="Arial"/>
          <w:shd w:val="clear" w:color="auto" w:fill="FFFFFF"/>
        </w:rPr>
        <w:t xml:space="preserve">. [29.6.2025] </w:t>
      </w:r>
    </w:p>
    <w:p w14:paraId="5E87A72D" w14:textId="77777777" w:rsidR="004F7FDA" w:rsidRPr="00B96CD4" w:rsidRDefault="004F7FDA">
      <w:pPr>
        <w:pStyle w:val="ListParagraph"/>
        <w:numPr>
          <w:ilvl w:val="0"/>
          <w:numId w:val="3"/>
        </w:numPr>
        <w:spacing w:after="160" w:line="259" w:lineRule="auto"/>
        <w:jc w:val="both"/>
        <w:rPr>
          <w:rFonts w:ascii="Arial" w:hAnsi="Arial" w:cs="Arial"/>
        </w:rPr>
      </w:pPr>
      <w:r w:rsidRPr="00B96CD4">
        <w:rPr>
          <w:rFonts w:ascii="Arial" w:hAnsi="Arial" w:cs="Arial"/>
        </w:rPr>
        <w:t xml:space="preserve">Huang Z, Foo SC, Choo WS. (2025). A review on the extraction of polyphenols from pomegranate peel for punicalagin purification: Techniques, applications, and future prospects. </w:t>
      </w:r>
      <w:r w:rsidRPr="00B96CD4">
        <w:rPr>
          <w:rFonts w:ascii="Arial" w:hAnsi="Arial" w:cs="Arial"/>
          <w:i/>
          <w:iCs/>
        </w:rPr>
        <w:t>RSC</w:t>
      </w:r>
      <w:r w:rsidRPr="00B96CD4">
        <w:rPr>
          <w:rFonts w:ascii="Arial" w:hAnsi="Arial" w:cs="Arial"/>
        </w:rPr>
        <w:t xml:space="preserve">. 3:396-413. Doi: </w:t>
      </w:r>
      <w:hyperlink r:id="rId27" w:history="1">
        <w:r w:rsidRPr="00B96CD4">
          <w:rPr>
            <w:rStyle w:val="Hyperlink"/>
            <w:rFonts w:ascii="Arial" w:hAnsi="Arial" w:cs="Arial"/>
            <w:color w:val="auto"/>
          </w:rPr>
          <w:t>https://doi.org/10.1039/D4FB00304G</w:t>
        </w:r>
      </w:hyperlink>
      <w:r w:rsidRPr="00B96CD4">
        <w:rPr>
          <w:rFonts w:ascii="Arial" w:hAnsi="Arial" w:cs="Arial"/>
        </w:rPr>
        <w:t>. [29.6.2025]</w:t>
      </w:r>
    </w:p>
    <w:p w14:paraId="15254FDA" w14:textId="77777777" w:rsidR="004F7FDA" w:rsidRPr="00B96CD4" w:rsidRDefault="004F7FDA">
      <w:pPr>
        <w:pStyle w:val="ListParagraph"/>
        <w:numPr>
          <w:ilvl w:val="0"/>
          <w:numId w:val="3"/>
        </w:numPr>
        <w:spacing w:after="160" w:line="259" w:lineRule="auto"/>
        <w:jc w:val="both"/>
        <w:rPr>
          <w:rFonts w:ascii="Arial" w:hAnsi="Arial" w:cs="Arial"/>
          <w:lang w:val="fr-CH"/>
        </w:rPr>
      </w:pPr>
      <w:proofErr w:type="spellStart"/>
      <w:r w:rsidRPr="00B96CD4">
        <w:rPr>
          <w:rFonts w:ascii="Arial" w:hAnsi="Arial" w:cs="Arial"/>
        </w:rPr>
        <w:t>Kolarević</w:t>
      </w:r>
      <w:proofErr w:type="spellEnd"/>
      <w:r w:rsidRPr="00B96CD4">
        <w:rPr>
          <w:rFonts w:ascii="Arial" w:hAnsi="Arial" w:cs="Arial"/>
        </w:rPr>
        <w:t xml:space="preserve"> L, </w:t>
      </w:r>
      <w:proofErr w:type="spellStart"/>
      <w:r w:rsidRPr="00B96CD4">
        <w:rPr>
          <w:rFonts w:ascii="Arial" w:hAnsi="Arial" w:cs="Arial"/>
        </w:rPr>
        <w:t>Horozić</w:t>
      </w:r>
      <w:proofErr w:type="spellEnd"/>
      <w:r w:rsidRPr="00B96CD4">
        <w:rPr>
          <w:rFonts w:ascii="Arial" w:hAnsi="Arial" w:cs="Arial"/>
        </w:rPr>
        <w:t xml:space="preserve"> E, </w:t>
      </w:r>
      <w:proofErr w:type="spellStart"/>
      <w:r w:rsidRPr="00B96CD4">
        <w:rPr>
          <w:rFonts w:ascii="Arial" w:hAnsi="Arial" w:cs="Arial"/>
        </w:rPr>
        <w:t>Ademović</w:t>
      </w:r>
      <w:proofErr w:type="spellEnd"/>
      <w:r w:rsidRPr="00B96CD4">
        <w:rPr>
          <w:rFonts w:ascii="Arial" w:hAnsi="Arial" w:cs="Arial"/>
        </w:rPr>
        <w:t xml:space="preserve"> Z, </w:t>
      </w:r>
      <w:proofErr w:type="spellStart"/>
      <w:r w:rsidRPr="00B96CD4">
        <w:rPr>
          <w:rFonts w:ascii="Arial" w:hAnsi="Arial" w:cs="Arial"/>
        </w:rPr>
        <w:t>Cilović</w:t>
      </w:r>
      <w:proofErr w:type="spellEnd"/>
      <w:r w:rsidRPr="00B96CD4">
        <w:rPr>
          <w:rFonts w:ascii="Arial" w:hAnsi="Arial" w:cs="Arial"/>
        </w:rPr>
        <w:t xml:space="preserve"> </w:t>
      </w:r>
      <w:proofErr w:type="spellStart"/>
      <w:r w:rsidRPr="00B96CD4">
        <w:rPr>
          <w:rFonts w:ascii="Arial" w:hAnsi="Arial" w:cs="Arial"/>
        </w:rPr>
        <w:t>Kozarević</w:t>
      </w:r>
      <w:proofErr w:type="spellEnd"/>
      <w:r w:rsidRPr="00B96CD4">
        <w:rPr>
          <w:rFonts w:ascii="Arial" w:hAnsi="Arial" w:cs="Arial"/>
        </w:rPr>
        <w:t xml:space="preserve"> E (2023). </w:t>
      </w:r>
      <w:r w:rsidRPr="00B96CD4">
        <w:rPr>
          <w:rFonts w:ascii="Arial" w:hAnsi="Arial" w:cs="Arial"/>
          <w:lang w:val="fr-CH"/>
        </w:rPr>
        <w:t xml:space="preserve">Investigation of </w:t>
      </w:r>
      <w:proofErr w:type="spellStart"/>
      <w:r w:rsidRPr="00B96CD4">
        <w:rPr>
          <w:rFonts w:ascii="Arial" w:hAnsi="Arial" w:cs="Arial"/>
          <w:lang w:val="fr-CH"/>
        </w:rPr>
        <w:t>Polyphenol</w:t>
      </w:r>
      <w:proofErr w:type="spellEnd"/>
      <w:r w:rsidRPr="00B96CD4">
        <w:rPr>
          <w:rFonts w:ascii="Arial" w:hAnsi="Arial" w:cs="Arial"/>
          <w:lang w:val="fr-CH"/>
        </w:rPr>
        <w:t xml:space="preserve"> Content and </w:t>
      </w:r>
      <w:proofErr w:type="spellStart"/>
      <w:r w:rsidRPr="00B96CD4">
        <w:rPr>
          <w:rFonts w:ascii="Arial" w:hAnsi="Arial" w:cs="Arial"/>
          <w:lang w:val="fr-CH"/>
        </w:rPr>
        <w:t>Antioxidative</w:t>
      </w:r>
      <w:proofErr w:type="spellEnd"/>
      <w:r w:rsidRPr="00B96CD4">
        <w:rPr>
          <w:rFonts w:ascii="Arial" w:hAnsi="Arial" w:cs="Arial"/>
          <w:lang w:val="fr-CH"/>
        </w:rPr>
        <w:t xml:space="preserve"> Activity </w:t>
      </w:r>
      <w:proofErr w:type="gramStart"/>
      <w:r w:rsidRPr="00B96CD4">
        <w:rPr>
          <w:rFonts w:ascii="Arial" w:hAnsi="Arial" w:cs="Arial"/>
          <w:lang w:val="fr-CH"/>
        </w:rPr>
        <w:t xml:space="preserve">of  </w:t>
      </w:r>
      <w:proofErr w:type="spellStart"/>
      <w:r w:rsidRPr="00B96CD4">
        <w:rPr>
          <w:rFonts w:ascii="Arial" w:hAnsi="Arial" w:cs="Arial"/>
          <w:lang w:val="fr-CH"/>
        </w:rPr>
        <w:t>Cucurbita</w:t>
      </w:r>
      <w:proofErr w:type="spellEnd"/>
      <w:proofErr w:type="gramEnd"/>
      <w:r w:rsidRPr="00B96CD4">
        <w:rPr>
          <w:rFonts w:ascii="Arial" w:hAnsi="Arial" w:cs="Arial"/>
          <w:lang w:val="fr-CH"/>
        </w:rPr>
        <w:t xml:space="preserve">  </w:t>
      </w:r>
      <w:proofErr w:type="spellStart"/>
      <w:r w:rsidRPr="00B96CD4">
        <w:rPr>
          <w:rFonts w:ascii="Arial" w:hAnsi="Arial" w:cs="Arial"/>
          <w:lang w:val="fr-CH"/>
        </w:rPr>
        <w:t>pepo</w:t>
      </w:r>
      <w:proofErr w:type="spellEnd"/>
      <w:r w:rsidRPr="00B96CD4">
        <w:rPr>
          <w:rFonts w:ascii="Arial" w:hAnsi="Arial" w:cs="Arial"/>
          <w:lang w:val="fr-CH"/>
        </w:rPr>
        <w:t xml:space="preserve"> L. </w:t>
      </w:r>
      <w:proofErr w:type="spellStart"/>
      <w:r w:rsidRPr="00B96CD4">
        <w:rPr>
          <w:rFonts w:ascii="Arial" w:hAnsi="Arial" w:cs="Arial"/>
          <w:lang w:val="fr-CH"/>
        </w:rPr>
        <w:t>Leaf</w:t>
      </w:r>
      <w:proofErr w:type="spellEnd"/>
      <w:r w:rsidRPr="00B96CD4">
        <w:rPr>
          <w:rFonts w:ascii="Arial" w:hAnsi="Arial" w:cs="Arial"/>
          <w:lang w:val="fr-CH"/>
        </w:rPr>
        <w:t xml:space="preserve"> </w:t>
      </w:r>
      <w:proofErr w:type="spellStart"/>
      <w:r w:rsidRPr="00B96CD4">
        <w:rPr>
          <w:rFonts w:ascii="Arial" w:hAnsi="Arial" w:cs="Arial"/>
          <w:lang w:val="fr-CH"/>
        </w:rPr>
        <w:t>Extracts</w:t>
      </w:r>
      <w:proofErr w:type="spellEnd"/>
      <w:r w:rsidRPr="00B96CD4">
        <w:rPr>
          <w:rFonts w:ascii="Arial" w:hAnsi="Arial" w:cs="Arial"/>
          <w:lang w:val="fr-CH"/>
        </w:rPr>
        <w:t xml:space="preserve"> </w:t>
      </w:r>
      <w:proofErr w:type="spellStart"/>
      <w:r w:rsidRPr="00B96CD4">
        <w:rPr>
          <w:rFonts w:ascii="Arial" w:hAnsi="Arial" w:cs="Arial"/>
          <w:lang w:val="fr-CH"/>
        </w:rPr>
        <w:t>Obtained</w:t>
      </w:r>
      <w:proofErr w:type="spellEnd"/>
      <w:r w:rsidRPr="00B96CD4">
        <w:rPr>
          <w:rFonts w:ascii="Arial" w:hAnsi="Arial" w:cs="Arial"/>
          <w:lang w:val="fr-CH"/>
        </w:rPr>
        <w:t xml:space="preserve"> by </w:t>
      </w:r>
      <w:proofErr w:type="spellStart"/>
      <w:r w:rsidRPr="00B96CD4">
        <w:rPr>
          <w:rFonts w:ascii="Arial" w:hAnsi="Arial" w:cs="Arial"/>
          <w:lang w:val="fr-CH"/>
        </w:rPr>
        <w:t>Ultrasonic</w:t>
      </w:r>
      <w:proofErr w:type="spellEnd"/>
      <w:r w:rsidRPr="00B96CD4">
        <w:rPr>
          <w:rFonts w:ascii="Arial" w:hAnsi="Arial" w:cs="Arial"/>
          <w:lang w:val="fr-CH"/>
        </w:rPr>
        <w:t xml:space="preserve"> Extraction. </w:t>
      </w:r>
      <w:r w:rsidRPr="00B96CD4">
        <w:rPr>
          <w:rFonts w:ascii="Arial" w:hAnsi="Arial" w:cs="Arial"/>
          <w:i/>
          <w:iCs/>
          <w:lang w:val="fr-CH"/>
        </w:rPr>
        <w:t>IRJPAC.</w:t>
      </w:r>
      <w:r w:rsidRPr="00B96CD4">
        <w:rPr>
          <w:rFonts w:ascii="Arial" w:hAnsi="Arial" w:cs="Arial"/>
          <w:lang w:val="fr-CH"/>
        </w:rPr>
        <w:t xml:space="preserve"> 24(4</w:t>
      </w:r>
      <w:proofErr w:type="gramStart"/>
      <w:r w:rsidRPr="00B96CD4">
        <w:rPr>
          <w:rFonts w:ascii="Arial" w:hAnsi="Arial" w:cs="Arial"/>
          <w:lang w:val="fr-CH"/>
        </w:rPr>
        <w:t>):</w:t>
      </w:r>
      <w:proofErr w:type="gramEnd"/>
      <w:r w:rsidRPr="00B96CD4">
        <w:rPr>
          <w:rFonts w:ascii="Arial" w:hAnsi="Arial" w:cs="Arial"/>
          <w:lang w:val="fr-CH"/>
        </w:rPr>
        <w:t xml:space="preserve">1-8. </w:t>
      </w:r>
    </w:p>
    <w:p w14:paraId="53752441" w14:textId="77777777" w:rsidR="004F7FDA" w:rsidRPr="00B96CD4" w:rsidRDefault="004F7FDA">
      <w:pPr>
        <w:pStyle w:val="ListParagraph"/>
        <w:numPr>
          <w:ilvl w:val="0"/>
          <w:numId w:val="3"/>
        </w:numPr>
        <w:spacing w:after="160" w:line="259" w:lineRule="auto"/>
        <w:jc w:val="both"/>
        <w:rPr>
          <w:rFonts w:ascii="Arial" w:hAnsi="Arial" w:cs="Arial"/>
        </w:rPr>
      </w:pPr>
      <w:r w:rsidRPr="00B96CD4">
        <w:rPr>
          <w:rFonts w:ascii="Arial" w:hAnsi="Arial" w:cs="Arial"/>
          <w:shd w:val="clear" w:color="auto" w:fill="FFFFFF"/>
        </w:rPr>
        <w:t xml:space="preserve">Lee J-E, Jayakody JTM, Kim J-I, Jeong J-W, Choi K-M, Kim T-S, Seo C, Azimi I, Hyun J, Ryu B. (2024) The Influence of Solvent Choice on the Extraction of Bioactive Compounds from Asteraceae: A Comparative Review. </w:t>
      </w:r>
      <w:r w:rsidRPr="00B96CD4">
        <w:rPr>
          <w:rStyle w:val="Emphasis"/>
          <w:rFonts w:ascii="Arial" w:hAnsi="Arial" w:cs="Arial"/>
          <w:shd w:val="clear" w:color="auto" w:fill="FFFFFF"/>
        </w:rPr>
        <w:t>Foods</w:t>
      </w:r>
      <w:r w:rsidRPr="00B96CD4">
        <w:rPr>
          <w:rFonts w:ascii="Arial" w:hAnsi="Arial" w:cs="Arial"/>
          <w:shd w:val="clear" w:color="auto" w:fill="FFFFFF"/>
        </w:rPr>
        <w:t xml:space="preserve">. 13(19):3151. Doi: </w:t>
      </w:r>
      <w:hyperlink r:id="rId28" w:history="1">
        <w:r w:rsidRPr="00B96CD4">
          <w:rPr>
            <w:rStyle w:val="Hyperlink"/>
            <w:rFonts w:ascii="Arial" w:hAnsi="Arial" w:cs="Arial"/>
            <w:color w:val="auto"/>
            <w:shd w:val="clear" w:color="auto" w:fill="FFFFFF"/>
          </w:rPr>
          <w:t>https://doi.org/10.3390/foods13193151</w:t>
        </w:r>
      </w:hyperlink>
      <w:r w:rsidRPr="00B96CD4">
        <w:rPr>
          <w:rFonts w:ascii="Arial" w:hAnsi="Arial" w:cs="Arial"/>
          <w:shd w:val="clear" w:color="auto" w:fill="FFFFFF"/>
        </w:rPr>
        <w:t>. [29.6.2025]</w:t>
      </w:r>
    </w:p>
    <w:p w14:paraId="4FFCA515" w14:textId="77777777" w:rsidR="004F7FDA" w:rsidRPr="00B96CD4" w:rsidRDefault="004F7FDA" w:rsidP="002C17AA">
      <w:pPr>
        <w:pStyle w:val="ListParagraph"/>
        <w:numPr>
          <w:ilvl w:val="0"/>
          <w:numId w:val="3"/>
        </w:numPr>
        <w:spacing w:line="259" w:lineRule="auto"/>
        <w:jc w:val="both"/>
        <w:rPr>
          <w:rFonts w:ascii="Arial" w:hAnsi="Arial" w:cs="Arial"/>
        </w:rPr>
      </w:pPr>
      <w:r w:rsidRPr="00B96CD4">
        <w:rPr>
          <w:rFonts w:ascii="Arial" w:hAnsi="Arial" w:cs="Arial"/>
        </w:rPr>
        <w:t xml:space="preserve">Maeda K, Yokokawa Y, Hatao M, Naganuma M, Tomita Y (1997). Comparison of the melanogenesis in human black and light brown melanocytes. </w:t>
      </w:r>
      <w:r w:rsidRPr="00B96CD4">
        <w:rPr>
          <w:rFonts w:ascii="Arial" w:hAnsi="Arial" w:cs="Arial"/>
          <w:i/>
          <w:iCs/>
        </w:rPr>
        <w:t xml:space="preserve">J. Dermatol. Sci. </w:t>
      </w:r>
      <w:r w:rsidRPr="00B96CD4">
        <w:rPr>
          <w:rFonts w:ascii="Arial" w:hAnsi="Arial" w:cs="Arial"/>
        </w:rPr>
        <w:t xml:space="preserve">14(3):199-206. Doi: </w:t>
      </w:r>
      <w:hyperlink r:id="rId29" w:history="1">
        <w:r w:rsidRPr="00B96CD4">
          <w:rPr>
            <w:rStyle w:val="Hyperlink"/>
            <w:rFonts w:ascii="Arial" w:hAnsi="Arial" w:cs="Arial"/>
            <w:color w:val="auto"/>
          </w:rPr>
          <w:t>https://doi.org/10.1016/S0923-1811(96)00575-0</w:t>
        </w:r>
      </w:hyperlink>
      <w:r w:rsidRPr="00B96CD4">
        <w:rPr>
          <w:rFonts w:ascii="Arial" w:hAnsi="Arial" w:cs="Arial"/>
        </w:rPr>
        <w:t>. [25.6.2025]</w:t>
      </w:r>
    </w:p>
    <w:p w14:paraId="2A55FDCF" w14:textId="77777777" w:rsidR="004F7FDA" w:rsidRPr="00B96CD4" w:rsidRDefault="004F7FDA" w:rsidP="00126481">
      <w:pPr>
        <w:pStyle w:val="ListParagraph"/>
        <w:numPr>
          <w:ilvl w:val="0"/>
          <w:numId w:val="3"/>
        </w:numPr>
        <w:spacing w:after="160" w:line="259" w:lineRule="auto"/>
        <w:jc w:val="both"/>
        <w:rPr>
          <w:rFonts w:ascii="Arial" w:hAnsi="Arial" w:cs="Arial"/>
        </w:rPr>
      </w:pPr>
      <w:proofErr w:type="spellStart"/>
      <w:r w:rsidRPr="00B96CD4">
        <w:rPr>
          <w:rFonts w:ascii="Arial" w:hAnsi="Arial" w:cs="Arial"/>
        </w:rPr>
        <w:t>Mensor</w:t>
      </w:r>
      <w:proofErr w:type="spellEnd"/>
      <w:r w:rsidRPr="00B96CD4">
        <w:rPr>
          <w:rFonts w:ascii="Arial" w:hAnsi="Arial" w:cs="Arial"/>
        </w:rPr>
        <w:t xml:space="preserve"> LL, Menezes FS, Leitao GG, Reis AS, dos Santos TC, </w:t>
      </w:r>
      <w:proofErr w:type="spellStart"/>
      <w:r w:rsidRPr="00B96CD4">
        <w:rPr>
          <w:rFonts w:ascii="Arial" w:hAnsi="Arial" w:cs="Arial"/>
        </w:rPr>
        <w:t>Coube</w:t>
      </w:r>
      <w:proofErr w:type="spellEnd"/>
      <w:r w:rsidRPr="00B96CD4">
        <w:rPr>
          <w:rFonts w:ascii="Arial" w:hAnsi="Arial" w:cs="Arial"/>
        </w:rPr>
        <w:t xml:space="preserve"> CS, et al. (2001) Screening of Brazilian plant extracts for antioxidant activity by the use of DPPH free radical method. </w:t>
      </w:r>
      <w:proofErr w:type="spellStart"/>
      <w:r w:rsidRPr="00B96CD4">
        <w:rPr>
          <w:rFonts w:ascii="Arial" w:hAnsi="Arial" w:cs="Arial"/>
          <w:i/>
          <w:iCs/>
        </w:rPr>
        <w:t>Phytother</w:t>
      </w:r>
      <w:proofErr w:type="spellEnd"/>
      <w:r w:rsidRPr="00B96CD4">
        <w:rPr>
          <w:rFonts w:ascii="Arial" w:hAnsi="Arial" w:cs="Arial"/>
        </w:rPr>
        <w:t xml:space="preserve">. Res.15:127-130. Doi: </w:t>
      </w:r>
      <w:bookmarkStart w:id="3" w:name="_Hlk201770062"/>
      <w:r w:rsidRPr="00B96CD4">
        <w:rPr>
          <w:rFonts w:ascii="Arial" w:hAnsi="Arial" w:cs="Arial"/>
        </w:rPr>
        <w:fldChar w:fldCharType="begin"/>
      </w:r>
      <w:r w:rsidRPr="00B96CD4">
        <w:rPr>
          <w:rFonts w:ascii="Arial" w:hAnsi="Arial" w:cs="Arial"/>
        </w:rPr>
        <w:instrText>HYPERLINK "https://doi.org/10.1002/ptr.687"</w:instrText>
      </w:r>
      <w:r w:rsidRPr="00B96CD4">
        <w:rPr>
          <w:rFonts w:ascii="Arial" w:hAnsi="Arial" w:cs="Arial"/>
        </w:rPr>
        <w:fldChar w:fldCharType="separate"/>
      </w:r>
      <w:r w:rsidRPr="00B96CD4">
        <w:rPr>
          <w:rStyle w:val="Hyperlink"/>
          <w:rFonts w:ascii="Arial" w:hAnsi="Arial" w:cs="Arial"/>
          <w:color w:val="auto"/>
        </w:rPr>
        <w:t>https://doi.org/10.1002/ptr.687</w:t>
      </w:r>
      <w:r w:rsidRPr="00B96CD4">
        <w:rPr>
          <w:rFonts w:ascii="Arial" w:hAnsi="Arial" w:cs="Arial"/>
        </w:rPr>
        <w:fldChar w:fldCharType="end"/>
      </w:r>
      <w:r w:rsidRPr="00B96CD4">
        <w:rPr>
          <w:rFonts w:ascii="Arial" w:hAnsi="Arial" w:cs="Arial"/>
        </w:rPr>
        <w:t xml:space="preserve">. </w:t>
      </w:r>
      <w:bookmarkEnd w:id="3"/>
      <w:r w:rsidRPr="00B96CD4">
        <w:rPr>
          <w:rFonts w:ascii="Arial" w:hAnsi="Arial" w:cs="Arial"/>
        </w:rPr>
        <w:t>[25.6.2025]</w:t>
      </w:r>
    </w:p>
    <w:p w14:paraId="3FF6A63F" w14:textId="77777777" w:rsidR="004F7FDA" w:rsidRPr="00B96CD4" w:rsidRDefault="004F7FDA" w:rsidP="00126481">
      <w:pPr>
        <w:pStyle w:val="ListParagraph"/>
        <w:numPr>
          <w:ilvl w:val="0"/>
          <w:numId w:val="3"/>
        </w:numPr>
        <w:spacing w:after="160" w:line="259" w:lineRule="auto"/>
        <w:jc w:val="both"/>
        <w:rPr>
          <w:rFonts w:ascii="Arial" w:hAnsi="Arial" w:cs="Arial"/>
        </w:rPr>
      </w:pPr>
      <w:r w:rsidRPr="00B96CD4">
        <w:rPr>
          <w:rFonts w:ascii="Arial" w:hAnsi="Arial" w:cs="Arial"/>
        </w:rPr>
        <w:lastRenderedPageBreak/>
        <w:t>Rana J, Diwakar G, Scholten JD, Mulder T, Saito L, (2013) Inhibition of melanin content by Punicalagins in the superfruit pomegranate (</w:t>
      </w:r>
      <w:r w:rsidRPr="00B96CD4">
        <w:rPr>
          <w:rFonts w:ascii="Arial" w:hAnsi="Arial" w:cs="Arial"/>
          <w:i/>
          <w:iCs/>
        </w:rPr>
        <w:t xml:space="preserve">Punica granatum).  </w:t>
      </w:r>
      <w:r w:rsidRPr="00B96CD4">
        <w:rPr>
          <w:rFonts w:ascii="Arial" w:hAnsi="Arial" w:cs="Arial"/>
          <w:i/>
          <w:iCs/>
          <w:color w:val="212121"/>
          <w:shd w:val="clear" w:color="auto" w:fill="FFFFFF"/>
        </w:rPr>
        <w:t> J Cosmet Sci.</w:t>
      </w:r>
      <w:r w:rsidRPr="00B96CD4">
        <w:rPr>
          <w:rFonts w:ascii="Arial" w:hAnsi="Arial" w:cs="Arial"/>
          <w:color w:val="212121"/>
          <w:shd w:val="clear" w:color="auto" w:fill="FFFFFF"/>
        </w:rPr>
        <w:t> </w:t>
      </w:r>
      <w:r w:rsidRPr="00B96CD4">
        <w:rPr>
          <w:rFonts w:ascii="Arial" w:hAnsi="Arial" w:cs="Arial"/>
        </w:rPr>
        <w:t>64(6):445-53. [24.6.2025]</w:t>
      </w:r>
    </w:p>
    <w:p w14:paraId="745493A1" w14:textId="77777777" w:rsidR="004F7FDA" w:rsidRPr="00B96CD4" w:rsidRDefault="004F7FDA">
      <w:pPr>
        <w:pStyle w:val="ListParagraph"/>
        <w:numPr>
          <w:ilvl w:val="0"/>
          <w:numId w:val="3"/>
        </w:numPr>
        <w:spacing w:after="160" w:line="259" w:lineRule="auto"/>
        <w:jc w:val="both"/>
        <w:rPr>
          <w:rFonts w:ascii="Arial" w:hAnsi="Arial" w:cs="Arial"/>
        </w:rPr>
      </w:pPr>
      <w:r w:rsidRPr="00B96CD4">
        <w:rPr>
          <w:rFonts w:ascii="Arial" w:hAnsi="Arial" w:cs="Arial"/>
          <w:shd w:val="clear" w:color="auto" w:fill="FFFFFF"/>
        </w:rPr>
        <w:t xml:space="preserve">Shi L, Zhao W, Yang </w:t>
      </w:r>
      <w:proofErr w:type="gramStart"/>
      <w:r w:rsidRPr="00B96CD4">
        <w:rPr>
          <w:rFonts w:ascii="Arial" w:hAnsi="Arial" w:cs="Arial"/>
          <w:shd w:val="clear" w:color="auto" w:fill="FFFFFF"/>
        </w:rPr>
        <w:t>Z  </w:t>
      </w:r>
      <w:r w:rsidRPr="00B96CD4">
        <w:rPr>
          <w:rFonts w:ascii="Arial" w:hAnsi="Arial" w:cs="Arial"/>
          <w:i/>
          <w:iCs/>
          <w:shd w:val="clear" w:color="auto" w:fill="FFFFFF"/>
        </w:rPr>
        <w:t>et al.</w:t>
      </w:r>
      <w:proofErr w:type="gramEnd"/>
      <w:r w:rsidRPr="00B96CD4">
        <w:rPr>
          <w:rFonts w:ascii="Arial" w:hAnsi="Arial" w:cs="Arial"/>
          <w:i/>
          <w:iCs/>
          <w:shd w:val="clear" w:color="auto" w:fill="FFFFFF"/>
        </w:rPr>
        <w:t xml:space="preserve"> </w:t>
      </w:r>
      <w:r w:rsidRPr="00B96CD4">
        <w:rPr>
          <w:rFonts w:ascii="Arial" w:hAnsi="Arial" w:cs="Arial"/>
          <w:shd w:val="clear" w:color="auto" w:fill="FFFFFF"/>
        </w:rPr>
        <w:t xml:space="preserve"> (2022) Extraction and characterization of phenolic compounds and their potential antioxidant activities. </w:t>
      </w:r>
      <w:r w:rsidRPr="00B96CD4">
        <w:rPr>
          <w:rFonts w:ascii="Arial" w:hAnsi="Arial" w:cs="Arial"/>
          <w:i/>
          <w:iCs/>
          <w:shd w:val="clear" w:color="auto" w:fill="FFFFFF"/>
        </w:rPr>
        <w:t xml:space="preserve">Environ Sci </w:t>
      </w:r>
      <w:proofErr w:type="spellStart"/>
      <w:r w:rsidRPr="00B96CD4">
        <w:rPr>
          <w:rFonts w:ascii="Arial" w:hAnsi="Arial" w:cs="Arial"/>
          <w:i/>
          <w:iCs/>
          <w:shd w:val="clear" w:color="auto" w:fill="FFFFFF"/>
        </w:rPr>
        <w:t>Pollut</w:t>
      </w:r>
      <w:proofErr w:type="spellEnd"/>
      <w:r w:rsidRPr="00B96CD4">
        <w:rPr>
          <w:rFonts w:ascii="Arial" w:hAnsi="Arial" w:cs="Arial"/>
          <w:i/>
          <w:iCs/>
          <w:shd w:val="clear" w:color="auto" w:fill="FFFFFF"/>
        </w:rPr>
        <w:t xml:space="preserve"> Res.</w:t>
      </w:r>
      <w:r w:rsidRPr="00B96CD4">
        <w:rPr>
          <w:rFonts w:ascii="Arial" w:hAnsi="Arial" w:cs="Arial"/>
          <w:shd w:val="clear" w:color="auto" w:fill="FFFFFF"/>
        </w:rPr>
        <w:t xml:space="preserve"> 29: 81112–81129. Doi: </w:t>
      </w:r>
      <w:hyperlink r:id="rId30" w:history="1">
        <w:r w:rsidRPr="00B96CD4">
          <w:rPr>
            <w:rStyle w:val="Hyperlink"/>
            <w:rFonts w:ascii="Arial" w:hAnsi="Arial" w:cs="Arial"/>
            <w:color w:val="auto"/>
            <w:shd w:val="clear" w:color="auto" w:fill="FFFFFF"/>
          </w:rPr>
          <w:t>https://doi.org/10.1007/s11356-022-23337-6</w:t>
        </w:r>
      </w:hyperlink>
      <w:r w:rsidRPr="00B96CD4">
        <w:rPr>
          <w:rFonts w:ascii="Arial" w:hAnsi="Arial" w:cs="Arial"/>
          <w:shd w:val="clear" w:color="auto" w:fill="FFFFFF"/>
        </w:rPr>
        <w:t>. [29.6.2025.]</w:t>
      </w:r>
    </w:p>
    <w:p w14:paraId="6BB07209" w14:textId="77777777" w:rsidR="004F7FDA" w:rsidRPr="00B96CD4" w:rsidRDefault="004F7FDA">
      <w:pPr>
        <w:pStyle w:val="ListParagraph"/>
        <w:numPr>
          <w:ilvl w:val="0"/>
          <w:numId w:val="3"/>
        </w:numPr>
        <w:spacing w:after="160" w:line="259" w:lineRule="auto"/>
        <w:jc w:val="both"/>
        <w:rPr>
          <w:rFonts w:ascii="Arial" w:hAnsi="Arial" w:cs="Arial"/>
        </w:rPr>
      </w:pPr>
      <w:r w:rsidRPr="00B96CD4">
        <w:rPr>
          <w:rFonts w:ascii="Arial" w:hAnsi="Arial" w:cs="Arial"/>
          <w:shd w:val="clear" w:color="auto" w:fill="FFFFFF"/>
        </w:rPr>
        <w:t>Sultana B, Anwar F, Ashraf M. (2009) Effect of Extraction Solvent/Technique on the Antioxidant Activity of Selected Medicinal Plant Extracts. </w:t>
      </w:r>
      <w:r w:rsidRPr="00B96CD4">
        <w:rPr>
          <w:rStyle w:val="Emphasis"/>
          <w:rFonts w:ascii="Arial" w:hAnsi="Arial" w:cs="Arial"/>
          <w:shd w:val="clear" w:color="auto" w:fill="FFFFFF"/>
        </w:rPr>
        <w:t>Molecules</w:t>
      </w:r>
      <w:r w:rsidRPr="00B96CD4">
        <w:rPr>
          <w:rFonts w:ascii="Arial" w:hAnsi="Arial" w:cs="Arial"/>
          <w:shd w:val="clear" w:color="auto" w:fill="FFFFFF"/>
        </w:rPr>
        <w:t xml:space="preserve">. 14(6):2167-2180. Doi: </w:t>
      </w:r>
      <w:hyperlink r:id="rId31" w:history="1">
        <w:r w:rsidRPr="00B96CD4">
          <w:rPr>
            <w:rStyle w:val="Hyperlink"/>
            <w:rFonts w:ascii="Arial" w:hAnsi="Arial" w:cs="Arial"/>
            <w:color w:val="auto"/>
            <w:shd w:val="clear" w:color="auto" w:fill="FFFFFF"/>
          </w:rPr>
          <w:t>https://doi.org/10.3390/molecules14062167</w:t>
        </w:r>
      </w:hyperlink>
      <w:r w:rsidRPr="00B96CD4">
        <w:rPr>
          <w:rFonts w:ascii="Arial" w:hAnsi="Arial" w:cs="Arial"/>
          <w:shd w:val="clear" w:color="auto" w:fill="FFFFFF"/>
        </w:rPr>
        <w:t xml:space="preserve">. [29.6.2025] </w:t>
      </w:r>
    </w:p>
    <w:p w14:paraId="0AFE03C3" w14:textId="1AC7EF21" w:rsidR="00755579" w:rsidRPr="00B96CD4" w:rsidRDefault="00755579">
      <w:pPr>
        <w:pStyle w:val="Appendix"/>
        <w:spacing w:after="0"/>
        <w:jc w:val="both"/>
        <w:rPr>
          <w:rFonts w:ascii="Arial" w:hAnsi="Arial" w:cs="Arial"/>
          <w:b w:val="0"/>
        </w:rPr>
        <w:sectPr w:rsidR="00755579" w:rsidRPr="00B96CD4" w:rsidSect="00425428">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4DE30EB4" w14:textId="77777777" w:rsidR="00755579" w:rsidRPr="00B96CD4" w:rsidRDefault="00755579">
      <w:pPr>
        <w:pStyle w:val="Appendix"/>
        <w:spacing w:after="0"/>
        <w:jc w:val="both"/>
        <w:rPr>
          <w:rFonts w:ascii="Arial" w:hAnsi="Arial" w:cs="Arial"/>
          <w:b w:val="0"/>
        </w:rPr>
      </w:pPr>
    </w:p>
    <w:sectPr w:rsidR="00755579" w:rsidRPr="00B96CD4" w:rsidSect="004254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5D6B7" w14:textId="77777777" w:rsidR="00D76A13" w:rsidRDefault="00D76A13">
      <w:r>
        <w:separator/>
      </w:r>
    </w:p>
  </w:endnote>
  <w:endnote w:type="continuationSeparator" w:id="0">
    <w:p w14:paraId="322D4B02" w14:textId="77777777" w:rsidR="00D76A13" w:rsidRDefault="00D7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F685A" w14:textId="77777777" w:rsidR="006157B2" w:rsidRDefault="006157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58563E" w14:textId="77777777" w:rsidR="00755579" w:rsidRDefault="00755579">
    <w:pPr>
      <w:pStyle w:val="Footer"/>
      <w:rPr>
        <w:lang w:val="bs-Latn-BA"/>
      </w:rPr>
    </w:pPr>
  </w:p>
  <w:p w14:paraId="54F14032" w14:textId="77777777" w:rsidR="00755579" w:rsidRDefault="00755579">
    <w:pPr>
      <w:pStyle w:val="Footer"/>
      <w:rPr>
        <w:lang w:val="bs-Latn-B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60DEA" w14:textId="77777777" w:rsidR="00755579" w:rsidRDefault="00755579">
    <w:pPr>
      <w:pStyle w:val="Footer"/>
      <w:rPr>
        <w:rFonts w:ascii="Arial" w:hAnsi="Arial" w:cs="Arial"/>
        <w:sz w:val="16"/>
      </w:rPr>
    </w:pPr>
  </w:p>
  <w:p w14:paraId="3350CEEF" w14:textId="77777777" w:rsidR="00755579" w:rsidRDefault="00D76A13">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3E1F634B" w14:textId="77777777" w:rsidR="00755579" w:rsidRDefault="00755579">
    <w:pPr>
      <w:pStyle w:val="Footer"/>
      <w:rPr>
        <w:rFonts w:ascii="Arial" w:hAnsi="Arial" w:cs="Arial"/>
        <w:sz w:val="16"/>
      </w:rPr>
    </w:pPr>
  </w:p>
  <w:p w14:paraId="5530FE20" w14:textId="77777777" w:rsidR="00755579" w:rsidRDefault="00D76A13">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2BF70" w14:textId="77777777" w:rsidR="00755579" w:rsidRDefault="00755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21E54" w14:textId="77777777" w:rsidR="00D76A13" w:rsidRDefault="00D76A13">
      <w:r>
        <w:separator/>
      </w:r>
    </w:p>
  </w:footnote>
  <w:footnote w:type="continuationSeparator" w:id="0">
    <w:p w14:paraId="59860DD5" w14:textId="77777777" w:rsidR="00D76A13" w:rsidRDefault="00D76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C5F7A" w14:textId="4C68371C" w:rsidR="006157B2" w:rsidRDefault="006157B2">
    <w:pPr>
      <w:pStyle w:val="Header"/>
    </w:pPr>
    <w:r>
      <w:rPr>
        <w:noProof/>
      </w:rPr>
      <w:pict w14:anchorId="66685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32096" w14:textId="3A3B8D82" w:rsidR="006157B2" w:rsidRDefault="006157B2">
    <w:pPr>
      <w:pStyle w:val="Header"/>
    </w:pPr>
    <w:r>
      <w:rPr>
        <w:noProof/>
      </w:rPr>
      <w:pict w14:anchorId="6415FA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FD2C1" w14:textId="123405A1" w:rsidR="00755579" w:rsidRDefault="006157B2">
    <w:pPr>
      <w:ind w:left="2160"/>
      <w:jc w:val="center"/>
      <w:rPr>
        <w:rFonts w:ascii="Times New Roman" w:eastAsia="Calibri" w:hAnsi="Times New Roman"/>
        <w:i/>
        <w:sz w:val="18"/>
        <w:szCs w:val="22"/>
      </w:rPr>
    </w:pPr>
    <w:r>
      <w:rPr>
        <w:noProof/>
      </w:rPr>
      <w:pict w14:anchorId="399E8A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274F2F5" w14:textId="77777777" w:rsidR="00755579" w:rsidRDefault="00D76A13">
    <w:pPr>
      <w:ind w:left="4320"/>
      <w:rPr>
        <w:rFonts w:ascii="Times New Roman" w:eastAsia="Calibri" w:hAnsi="Times New Roman"/>
        <w:i/>
        <w:sz w:val="18"/>
        <w:szCs w:val="22"/>
      </w:rPr>
    </w:pPr>
    <w:r>
      <w:rPr>
        <w:rFonts w:ascii="Times New Roman" w:eastAsia="Calibri" w:hAnsi="Times New Roman"/>
        <w:i/>
        <w:sz w:val="18"/>
        <w:szCs w:val="22"/>
      </w:rPr>
      <w:t>.</w:t>
    </w:r>
  </w:p>
  <w:p w14:paraId="7B99675C" w14:textId="77777777" w:rsidR="00755579" w:rsidRDefault="00D76A13">
    <w:pPr>
      <w:jc w:val="center"/>
      <w:rPr>
        <w:rFonts w:ascii="Times New Roman" w:eastAsia="Calibri" w:hAnsi="Times New Roman"/>
        <w:i/>
        <w:sz w:val="18"/>
        <w:szCs w:val="22"/>
      </w:rPr>
    </w:pPr>
    <w:r>
      <w:rPr>
        <w:rFonts w:ascii="Times New Roman" w:eastAsia="Calibri" w:hAnsi="Times New Roman"/>
        <w:i/>
        <w:sz w:val="18"/>
        <w:szCs w:val="22"/>
      </w:rPr>
      <w:t>.</w:t>
    </w:r>
  </w:p>
  <w:p w14:paraId="471F23C4" w14:textId="77777777" w:rsidR="00755579" w:rsidRDefault="00D76A13">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10ABED0C" w14:textId="77777777" w:rsidR="00755579" w:rsidRDefault="00755579">
    <w:pPr>
      <w:jc w:val="center"/>
      <w:rPr>
        <w:rFonts w:ascii="Times New Roman" w:eastAsia="Calibri" w:hAnsi="Times New Roman"/>
        <w:i/>
        <w:sz w:val="18"/>
        <w:szCs w:val="22"/>
      </w:rPr>
    </w:pPr>
  </w:p>
  <w:p w14:paraId="2EB1ACD8" w14:textId="77777777" w:rsidR="00755579" w:rsidRDefault="00D76A1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14098E2" w14:textId="77777777" w:rsidR="00755579" w:rsidRDefault="00D76A1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EDAE0" w14:textId="1901C79C" w:rsidR="006157B2" w:rsidRDefault="006157B2">
    <w:pPr>
      <w:pStyle w:val="Header"/>
    </w:pPr>
    <w:r>
      <w:rPr>
        <w:noProof/>
      </w:rPr>
      <w:pict w14:anchorId="0B99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3BDF1" w14:textId="231F119C" w:rsidR="006157B2" w:rsidRDefault="006157B2">
    <w:pPr>
      <w:pStyle w:val="Header"/>
    </w:pPr>
    <w:r>
      <w:rPr>
        <w:noProof/>
      </w:rPr>
      <w:pict w14:anchorId="64EAE9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1CA79" w14:textId="0A5FB50C" w:rsidR="006157B2" w:rsidRDefault="006157B2">
    <w:pPr>
      <w:pStyle w:val="Header"/>
    </w:pPr>
    <w:r>
      <w:rPr>
        <w:noProof/>
      </w:rPr>
      <w:pict w14:anchorId="7CBD6F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599989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B4CDC"/>
    <w:multiLevelType w:val="multilevel"/>
    <w:tmpl w:val="2C5B4C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2" w15:restartNumberingAfterBreak="0">
    <w:nsid w:val="740C3272"/>
    <w:multiLevelType w:val="multilevel"/>
    <w:tmpl w:val="740C327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628"/>
    <w:rsid w:val="00012F11"/>
    <w:rsid w:val="00013BC3"/>
    <w:rsid w:val="0002170A"/>
    <w:rsid w:val="000237C3"/>
    <w:rsid w:val="00030174"/>
    <w:rsid w:val="00037F07"/>
    <w:rsid w:val="00040751"/>
    <w:rsid w:val="0004579C"/>
    <w:rsid w:val="00053C56"/>
    <w:rsid w:val="00061618"/>
    <w:rsid w:val="0006492B"/>
    <w:rsid w:val="00074968"/>
    <w:rsid w:val="00075BCC"/>
    <w:rsid w:val="000A1FFA"/>
    <w:rsid w:val="000A270B"/>
    <w:rsid w:val="000A47FA"/>
    <w:rsid w:val="000A65D3"/>
    <w:rsid w:val="000B1E33"/>
    <w:rsid w:val="000D689F"/>
    <w:rsid w:val="000E7B7B"/>
    <w:rsid w:val="000E7D62"/>
    <w:rsid w:val="000F1591"/>
    <w:rsid w:val="00103357"/>
    <w:rsid w:val="00112F02"/>
    <w:rsid w:val="00114DC1"/>
    <w:rsid w:val="0012252D"/>
    <w:rsid w:val="00123C9F"/>
    <w:rsid w:val="00126190"/>
    <w:rsid w:val="00126481"/>
    <w:rsid w:val="001273F7"/>
    <w:rsid w:val="00130F17"/>
    <w:rsid w:val="00131919"/>
    <w:rsid w:val="001320BF"/>
    <w:rsid w:val="00141D7D"/>
    <w:rsid w:val="00157995"/>
    <w:rsid w:val="00163BC4"/>
    <w:rsid w:val="00191062"/>
    <w:rsid w:val="00192B72"/>
    <w:rsid w:val="001A29D8"/>
    <w:rsid w:val="001A4C62"/>
    <w:rsid w:val="001A5CAA"/>
    <w:rsid w:val="001A6C57"/>
    <w:rsid w:val="001B0427"/>
    <w:rsid w:val="001B1C7F"/>
    <w:rsid w:val="001B5AEA"/>
    <w:rsid w:val="001C6C72"/>
    <w:rsid w:val="001D3A51"/>
    <w:rsid w:val="001D581F"/>
    <w:rsid w:val="001E10D2"/>
    <w:rsid w:val="001E25B4"/>
    <w:rsid w:val="001E44FE"/>
    <w:rsid w:val="001F0882"/>
    <w:rsid w:val="00200595"/>
    <w:rsid w:val="002008A3"/>
    <w:rsid w:val="002035BE"/>
    <w:rsid w:val="00204835"/>
    <w:rsid w:val="00231920"/>
    <w:rsid w:val="0023195C"/>
    <w:rsid w:val="0024282C"/>
    <w:rsid w:val="002460DC"/>
    <w:rsid w:val="00250985"/>
    <w:rsid w:val="002556F6"/>
    <w:rsid w:val="00280362"/>
    <w:rsid w:val="0028080B"/>
    <w:rsid w:val="00280C14"/>
    <w:rsid w:val="00281D3B"/>
    <w:rsid w:val="00283105"/>
    <w:rsid w:val="00284C4C"/>
    <w:rsid w:val="00287E68"/>
    <w:rsid w:val="00296529"/>
    <w:rsid w:val="002A483E"/>
    <w:rsid w:val="002B27FB"/>
    <w:rsid w:val="002B685A"/>
    <w:rsid w:val="002C17AA"/>
    <w:rsid w:val="002C57D2"/>
    <w:rsid w:val="002E0D56"/>
    <w:rsid w:val="002E2486"/>
    <w:rsid w:val="002E531C"/>
    <w:rsid w:val="002F4E9F"/>
    <w:rsid w:val="002F59B6"/>
    <w:rsid w:val="002F6425"/>
    <w:rsid w:val="002F78DD"/>
    <w:rsid w:val="00315186"/>
    <w:rsid w:val="0033343E"/>
    <w:rsid w:val="00335BAC"/>
    <w:rsid w:val="003512C2"/>
    <w:rsid w:val="003609E0"/>
    <w:rsid w:val="00365D12"/>
    <w:rsid w:val="00371FB6"/>
    <w:rsid w:val="003763C1"/>
    <w:rsid w:val="00376BBE"/>
    <w:rsid w:val="003859B2"/>
    <w:rsid w:val="0039224F"/>
    <w:rsid w:val="003A2818"/>
    <w:rsid w:val="003A43A4"/>
    <w:rsid w:val="003A6528"/>
    <w:rsid w:val="003A7E18"/>
    <w:rsid w:val="003C102D"/>
    <w:rsid w:val="003C4C86"/>
    <w:rsid w:val="003C6258"/>
    <w:rsid w:val="003C739A"/>
    <w:rsid w:val="003E057D"/>
    <w:rsid w:val="003E2904"/>
    <w:rsid w:val="003E720C"/>
    <w:rsid w:val="003E7642"/>
    <w:rsid w:val="003F1A66"/>
    <w:rsid w:val="00401927"/>
    <w:rsid w:val="0041027F"/>
    <w:rsid w:val="00412475"/>
    <w:rsid w:val="00423789"/>
    <w:rsid w:val="00425428"/>
    <w:rsid w:val="00440F43"/>
    <w:rsid w:val="00441B6F"/>
    <w:rsid w:val="00442E0D"/>
    <w:rsid w:val="00446221"/>
    <w:rsid w:val="00450E62"/>
    <w:rsid w:val="004539DB"/>
    <w:rsid w:val="00471A80"/>
    <w:rsid w:val="004846A9"/>
    <w:rsid w:val="004A66C1"/>
    <w:rsid w:val="004D305E"/>
    <w:rsid w:val="004D4277"/>
    <w:rsid w:val="004E2DCC"/>
    <w:rsid w:val="004F21A1"/>
    <w:rsid w:val="004F7FDA"/>
    <w:rsid w:val="00501FEB"/>
    <w:rsid w:val="00502516"/>
    <w:rsid w:val="00505F06"/>
    <w:rsid w:val="00506828"/>
    <w:rsid w:val="005106CE"/>
    <w:rsid w:val="00521CFB"/>
    <w:rsid w:val="005252B4"/>
    <w:rsid w:val="0053056E"/>
    <w:rsid w:val="0053616C"/>
    <w:rsid w:val="00550513"/>
    <w:rsid w:val="005513DA"/>
    <w:rsid w:val="00554FDA"/>
    <w:rsid w:val="00583B3F"/>
    <w:rsid w:val="00587027"/>
    <w:rsid w:val="00595F48"/>
    <w:rsid w:val="005A4365"/>
    <w:rsid w:val="005A462E"/>
    <w:rsid w:val="005A76F8"/>
    <w:rsid w:val="005B7D28"/>
    <w:rsid w:val="005C3C54"/>
    <w:rsid w:val="005C784C"/>
    <w:rsid w:val="005D17F6"/>
    <w:rsid w:val="005E0497"/>
    <w:rsid w:val="005E3701"/>
    <w:rsid w:val="005E5539"/>
    <w:rsid w:val="005F6FE0"/>
    <w:rsid w:val="005F71D5"/>
    <w:rsid w:val="00602BF5"/>
    <w:rsid w:val="006157B2"/>
    <w:rsid w:val="00617FDD"/>
    <w:rsid w:val="00633614"/>
    <w:rsid w:val="00633F68"/>
    <w:rsid w:val="00636EB2"/>
    <w:rsid w:val="006375B8"/>
    <w:rsid w:val="0066510A"/>
    <w:rsid w:val="00670A49"/>
    <w:rsid w:val="00673F9F"/>
    <w:rsid w:val="006750D5"/>
    <w:rsid w:val="00684A91"/>
    <w:rsid w:val="00686953"/>
    <w:rsid w:val="00687DEA"/>
    <w:rsid w:val="00687E67"/>
    <w:rsid w:val="006967F7"/>
    <w:rsid w:val="006A2238"/>
    <w:rsid w:val="006A250C"/>
    <w:rsid w:val="006B21D3"/>
    <w:rsid w:val="006B57D0"/>
    <w:rsid w:val="006C4843"/>
    <w:rsid w:val="006D30FF"/>
    <w:rsid w:val="006D6940"/>
    <w:rsid w:val="006E2F7A"/>
    <w:rsid w:val="006E33F4"/>
    <w:rsid w:val="006F11EC"/>
    <w:rsid w:val="0070082C"/>
    <w:rsid w:val="00714B30"/>
    <w:rsid w:val="007369E6"/>
    <w:rsid w:val="00746E59"/>
    <w:rsid w:val="00754C9A"/>
    <w:rsid w:val="00755579"/>
    <w:rsid w:val="0075599A"/>
    <w:rsid w:val="00761D52"/>
    <w:rsid w:val="0076306D"/>
    <w:rsid w:val="0077749E"/>
    <w:rsid w:val="00783D75"/>
    <w:rsid w:val="007867C2"/>
    <w:rsid w:val="00786F6A"/>
    <w:rsid w:val="00790ADA"/>
    <w:rsid w:val="00794F45"/>
    <w:rsid w:val="007A0D18"/>
    <w:rsid w:val="007B5010"/>
    <w:rsid w:val="007C032A"/>
    <w:rsid w:val="007C6664"/>
    <w:rsid w:val="007D2288"/>
    <w:rsid w:val="007D4B3D"/>
    <w:rsid w:val="007E088F"/>
    <w:rsid w:val="007F7B32"/>
    <w:rsid w:val="00804BC2"/>
    <w:rsid w:val="0081431A"/>
    <w:rsid w:val="0083216F"/>
    <w:rsid w:val="0084671F"/>
    <w:rsid w:val="00855CB6"/>
    <w:rsid w:val="00860000"/>
    <w:rsid w:val="00863BD3"/>
    <w:rsid w:val="008641ED"/>
    <w:rsid w:val="00866D66"/>
    <w:rsid w:val="008671C6"/>
    <w:rsid w:val="00875803"/>
    <w:rsid w:val="0089001B"/>
    <w:rsid w:val="008B459E"/>
    <w:rsid w:val="008C1948"/>
    <w:rsid w:val="008C378D"/>
    <w:rsid w:val="008D5C23"/>
    <w:rsid w:val="008E13AE"/>
    <w:rsid w:val="008E1506"/>
    <w:rsid w:val="008E710C"/>
    <w:rsid w:val="008F1919"/>
    <w:rsid w:val="008F5019"/>
    <w:rsid w:val="008F69D6"/>
    <w:rsid w:val="00902823"/>
    <w:rsid w:val="00907376"/>
    <w:rsid w:val="00915775"/>
    <w:rsid w:val="00915CA6"/>
    <w:rsid w:val="00927834"/>
    <w:rsid w:val="009500A6"/>
    <w:rsid w:val="00957C18"/>
    <w:rsid w:val="00962B13"/>
    <w:rsid w:val="009659BA"/>
    <w:rsid w:val="00983040"/>
    <w:rsid w:val="0099404E"/>
    <w:rsid w:val="009A0614"/>
    <w:rsid w:val="009B3FB9"/>
    <w:rsid w:val="009C2465"/>
    <w:rsid w:val="009D35A0"/>
    <w:rsid w:val="009D7EB7"/>
    <w:rsid w:val="009E048A"/>
    <w:rsid w:val="009E08E9"/>
    <w:rsid w:val="009E3DB9"/>
    <w:rsid w:val="009E6E35"/>
    <w:rsid w:val="009F0EDA"/>
    <w:rsid w:val="00A03B96"/>
    <w:rsid w:val="00A0433C"/>
    <w:rsid w:val="00A0553C"/>
    <w:rsid w:val="00A05B19"/>
    <w:rsid w:val="00A1134E"/>
    <w:rsid w:val="00A24E7E"/>
    <w:rsid w:val="00A258C3"/>
    <w:rsid w:val="00A32641"/>
    <w:rsid w:val="00A347C0"/>
    <w:rsid w:val="00A43576"/>
    <w:rsid w:val="00A5084D"/>
    <w:rsid w:val="00A512AC"/>
    <w:rsid w:val="00A51431"/>
    <w:rsid w:val="00A539AD"/>
    <w:rsid w:val="00A80E7A"/>
    <w:rsid w:val="00A94063"/>
    <w:rsid w:val="00A96D3E"/>
    <w:rsid w:val="00AA6219"/>
    <w:rsid w:val="00AA74E0"/>
    <w:rsid w:val="00AA7541"/>
    <w:rsid w:val="00AB2B68"/>
    <w:rsid w:val="00AB703F"/>
    <w:rsid w:val="00AC319F"/>
    <w:rsid w:val="00AC36D6"/>
    <w:rsid w:val="00AC6BB8"/>
    <w:rsid w:val="00AD343F"/>
    <w:rsid w:val="00AE008F"/>
    <w:rsid w:val="00AF4486"/>
    <w:rsid w:val="00AF67D3"/>
    <w:rsid w:val="00B01FCD"/>
    <w:rsid w:val="00B152F9"/>
    <w:rsid w:val="00B1776C"/>
    <w:rsid w:val="00B32163"/>
    <w:rsid w:val="00B35CBE"/>
    <w:rsid w:val="00B36390"/>
    <w:rsid w:val="00B448D7"/>
    <w:rsid w:val="00B46434"/>
    <w:rsid w:val="00B52583"/>
    <w:rsid w:val="00B52896"/>
    <w:rsid w:val="00B53396"/>
    <w:rsid w:val="00B869EB"/>
    <w:rsid w:val="00B95236"/>
    <w:rsid w:val="00B96BD9"/>
    <w:rsid w:val="00B96CD4"/>
    <w:rsid w:val="00BA0B25"/>
    <w:rsid w:val="00BA1B01"/>
    <w:rsid w:val="00BA2641"/>
    <w:rsid w:val="00BB37AA"/>
    <w:rsid w:val="00BB7CE0"/>
    <w:rsid w:val="00BC11D0"/>
    <w:rsid w:val="00BC53A0"/>
    <w:rsid w:val="00BC74D3"/>
    <w:rsid w:val="00BE62AD"/>
    <w:rsid w:val="00BF121F"/>
    <w:rsid w:val="00BF1F80"/>
    <w:rsid w:val="00C166EF"/>
    <w:rsid w:val="00C17EB0"/>
    <w:rsid w:val="00C26183"/>
    <w:rsid w:val="00C26D1B"/>
    <w:rsid w:val="00C27F5F"/>
    <w:rsid w:val="00C30A0F"/>
    <w:rsid w:val="00C37E61"/>
    <w:rsid w:val="00C425F2"/>
    <w:rsid w:val="00C61BDA"/>
    <w:rsid w:val="00C661EB"/>
    <w:rsid w:val="00C70F1B"/>
    <w:rsid w:val="00C71A47"/>
    <w:rsid w:val="00C7464C"/>
    <w:rsid w:val="00C85588"/>
    <w:rsid w:val="00CB4E96"/>
    <w:rsid w:val="00CD6755"/>
    <w:rsid w:val="00CD6856"/>
    <w:rsid w:val="00CD7F25"/>
    <w:rsid w:val="00CE0089"/>
    <w:rsid w:val="00CE300A"/>
    <w:rsid w:val="00CE67B1"/>
    <w:rsid w:val="00CE793C"/>
    <w:rsid w:val="00CF193C"/>
    <w:rsid w:val="00D16687"/>
    <w:rsid w:val="00D173F1"/>
    <w:rsid w:val="00D44A6C"/>
    <w:rsid w:val="00D4602D"/>
    <w:rsid w:val="00D52343"/>
    <w:rsid w:val="00D53671"/>
    <w:rsid w:val="00D578E5"/>
    <w:rsid w:val="00D74CB0"/>
    <w:rsid w:val="00D76A13"/>
    <w:rsid w:val="00D8295D"/>
    <w:rsid w:val="00DA2E3E"/>
    <w:rsid w:val="00DA3AD3"/>
    <w:rsid w:val="00DA56B0"/>
    <w:rsid w:val="00DB04C9"/>
    <w:rsid w:val="00DC2A65"/>
    <w:rsid w:val="00DC46B7"/>
    <w:rsid w:val="00DD24AA"/>
    <w:rsid w:val="00DE15F0"/>
    <w:rsid w:val="00DE5663"/>
    <w:rsid w:val="00DE78AA"/>
    <w:rsid w:val="00E053D0"/>
    <w:rsid w:val="00E15994"/>
    <w:rsid w:val="00E23397"/>
    <w:rsid w:val="00E3114E"/>
    <w:rsid w:val="00E31A70"/>
    <w:rsid w:val="00E35B02"/>
    <w:rsid w:val="00E50C1C"/>
    <w:rsid w:val="00E5750C"/>
    <w:rsid w:val="00E62934"/>
    <w:rsid w:val="00E65659"/>
    <w:rsid w:val="00E66496"/>
    <w:rsid w:val="00E66B35"/>
    <w:rsid w:val="00E66E10"/>
    <w:rsid w:val="00E72F59"/>
    <w:rsid w:val="00E769F6"/>
    <w:rsid w:val="00E8407C"/>
    <w:rsid w:val="00E84F3C"/>
    <w:rsid w:val="00E957F8"/>
    <w:rsid w:val="00EA012C"/>
    <w:rsid w:val="00EA08FB"/>
    <w:rsid w:val="00EB138A"/>
    <w:rsid w:val="00EB25D1"/>
    <w:rsid w:val="00EC6A55"/>
    <w:rsid w:val="00ED0288"/>
    <w:rsid w:val="00EE2583"/>
    <w:rsid w:val="00EE52CB"/>
    <w:rsid w:val="00EF581D"/>
    <w:rsid w:val="00EF7FD8"/>
    <w:rsid w:val="00F06F59"/>
    <w:rsid w:val="00F07440"/>
    <w:rsid w:val="00F17988"/>
    <w:rsid w:val="00F419B8"/>
    <w:rsid w:val="00F469F0"/>
    <w:rsid w:val="00F52076"/>
    <w:rsid w:val="00F53273"/>
    <w:rsid w:val="00F54351"/>
    <w:rsid w:val="00F56001"/>
    <w:rsid w:val="00F755E4"/>
    <w:rsid w:val="00F77D02"/>
    <w:rsid w:val="00F834B3"/>
    <w:rsid w:val="00F84EA9"/>
    <w:rsid w:val="00FA6684"/>
    <w:rsid w:val="00FB3A86"/>
    <w:rsid w:val="00FB5660"/>
    <w:rsid w:val="00FC43B7"/>
    <w:rsid w:val="00FD36C8"/>
    <w:rsid w:val="042C167C"/>
    <w:rsid w:val="15B7119E"/>
    <w:rsid w:val="1CFC6CFD"/>
    <w:rsid w:val="24B506C7"/>
    <w:rsid w:val="281A1707"/>
    <w:rsid w:val="31D96E65"/>
    <w:rsid w:val="36756A9C"/>
    <w:rsid w:val="562E093A"/>
    <w:rsid w:val="57CA59B9"/>
    <w:rsid w:val="67B01CAC"/>
    <w:rsid w:val="6DB937D0"/>
    <w:rsid w:val="6E893A7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166F247"/>
  <w15:docId w15:val="{0D7D80C9-1857-4716-9C55-F1D6B670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lsdException w:name="line number" w:qFormat="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paragraph" w:styleId="Caption">
    <w:name w:val="caption"/>
    <w:basedOn w:val="Normal"/>
    <w:next w:val="Normal"/>
    <w:unhideWhenUsed/>
    <w:qFormat/>
    <w:pPr>
      <w:spacing w:after="200"/>
    </w:pPr>
    <w:rPr>
      <w:i/>
      <w:iCs/>
      <w:color w:val="1F497D" w:themeColor="text2"/>
      <w:sz w:val="18"/>
      <w:szCs w:val="18"/>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EndnoteReference">
    <w:name w:val="endnote reference"/>
    <w:basedOn w:val="DefaultParagraphFont"/>
    <w:semiHidden/>
    <w:unhideWhenUsed/>
    <w:qFormat/>
    <w:rPr>
      <w:vertAlign w:val="superscript"/>
    </w:rPr>
  </w:style>
  <w:style w:type="paragraph" w:styleId="EndnoteText">
    <w:name w:val="endnote text"/>
    <w:basedOn w:val="Normal"/>
    <w:link w:val="EndnoteTextChar"/>
    <w:semiHidden/>
    <w:unhideWhenUsed/>
    <w:qFormat/>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character" w:styleId="Strong">
    <w:name w:val="Strong"/>
    <w:basedOn w:val="DefaultParagraphFont"/>
    <w:uiPriority w:val="22"/>
    <w:qFormat/>
    <w:rPr>
      <w:b/>
      <w:bCs/>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Nerijeenopominjanje1">
    <w:name w:val="Neriješeno pominjanje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Nerijeenopominjanje2">
    <w:name w:val="Neriješeno pominjanje2"/>
    <w:basedOn w:val="DefaultParagraphFont"/>
    <w:uiPriority w:val="99"/>
    <w:semiHidden/>
    <w:unhideWhenUsed/>
    <w:qFormat/>
    <w:rPr>
      <w:color w:val="605E5C"/>
      <w:shd w:val="clear" w:color="auto" w:fill="E1DFDD"/>
    </w:rPr>
  </w:style>
  <w:style w:type="character" w:customStyle="1" w:styleId="EndnoteTextChar">
    <w:name w:val="Endnote Text Char"/>
    <w:basedOn w:val="DefaultParagraphFont"/>
    <w:link w:val="EndnoteText"/>
    <w:semiHidden/>
    <w:qFormat/>
    <w:rPr>
      <w:rFonts w:ascii="Helvetica" w:hAnsi="Helvetica"/>
    </w:rPr>
  </w:style>
  <w:style w:type="paragraph" w:styleId="NormalWeb">
    <w:name w:val="Normal (Web)"/>
    <w:basedOn w:val="Normal"/>
    <w:uiPriority w:val="99"/>
    <w:unhideWhenUsed/>
    <w:rsid w:val="00BC74D3"/>
    <w:pPr>
      <w:spacing w:before="100" w:beforeAutospacing="1" w:after="100" w:afterAutospacing="1"/>
    </w:pPr>
    <w:rPr>
      <w:rFonts w:ascii="Times New Roman" w:hAnsi="Times New Roman"/>
      <w:sz w:val="24"/>
      <w:szCs w:val="24"/>
      <w:lang w:val="hr-HR" w:eastAsia="hr-HR"/>
    </w:rPr>
  </w:style>
  <w:style w:type="character" w:styleId="UnresolvedMention">
    <w:name w:val="Unresolved Mention"/>
    <w:basedOn w:val="DefaultParagraphFont"/>
    <w:uiPriority w:val="99"/>
    <w:semiHidden/>
    <w:unhideWhenUsed/>
    <w:rsid w:val="00BB7CE0"/>
    <w:rPr>
      <w:color w:val="605E5C"/>
      <w:shd w:val="clear" w:color="auto" w:fill="E1DFDD"/>
    </w:rPr>
  </w:style>
  <w:style w:type="character" w:customStyle="1" w:styleId="FooterChar">
    <w:name w:val="Footer Char"/>
    <w:basedOn w:val="DefaultParagraphFont"/>
    <w:link w:val="Footer"/>
    <w:rsid w:val="00A43576"/>
    <w:rPr>
      <w:rFonts w:ascii="Helvetica" w:hAnsi="Helvetic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165735">
      <w:bodyDiv w:val="1"/>
      <w:marLeft w:val="0"/>
      <w:marRight w:val="0"/>
      <w:marTop w:val="0"/>
      <w:marBottom w:val="0"/>
      <w:divBdr>
        <w:top w:val="none" w:sz="0" w:space="0" w:color="auto"/>
        <w:left w:val="none" w:sz="0" w:space="0" w:color="auto"/>
        <w:bottom w:val="none" w:sz="0" w:space="0" w:color="auto"/>
        <w:right w:val="none" w:sz="0" w:space="0" w:color="auto"/>
      </w:divBdr>
    </w:div>
    <w:div w:id="1361514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3390/antiox12071351" TargetMode="External"/><Relationship Id="rId26" Type="http://schemas.openxmlformats.org/officeDocument/2006/relationships/hyperlink" Target="https://doi.org/10.1186/1472-6882-12-200" TargetMode="External"/><Relationship Id="rId21" Type="http://schemas.openxmlformats.org/officeDocument/2006/relationships/hyperlink" Target="https://doi.org/10.1016/j.ultsonch.2010.11.023" TargetMode="Externa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dx.doi.org/10.9734/jsrr/2025/v31i53072" TargetMode="External"/><Relationship Id="rId25" Type="http://schemas.openxmlformats.org/officeDocument/2006/relationships/hyperlink" Target="https://doi.org/10.9734/irjpac/2023/v24i4815"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hyperlink" Target="https://doi.org/10.1016/S0023-6438(95)80008-5" TargetMode="External"/><Relationship Id="rId29" Type="http://schemas.openxmlformats.org/officeDocument/2006/relationships/hyperlink" Target="https://doi.org/10.1016/S0923-1811(96)00575-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1016/j.saa.2016.10.034"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doi.org/10.3390/molecules15107313" TargetMode="External"/><Relationship Id="rId28" Type="http://schemas.openxmlformats.org/officeDocument/2006/relationships/hyperlink" Target="https://doi.org/10.3390/foods13193151"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doi.org/10.1186/s13065-014-0048-1" TargetMode="External"/><Relationship Id="rId31" Type="http://schemas.openxmlformats.org/officeDocument/2006/relationships/hyperlink" Target="https://doi.org/10.3390/molecules14062167"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9734/irjpac/2022/v23i5788" TargetMode="External"/><Relationship Id="rId27" Type="http://schemas.openxmlformats.org/officeDocument/2006/relationships/hyperlink" Target="https://doi.org/10.1039/D4FB00304G" TargetMode="External"/><Relationship Id="rId30" Type="http://schemas.openxmlformats.org/officeDocument/2006/relationships/hyperlink" Target="https://doi.org/10.1007/s11356-022-23337-6"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lang="en-US" sz="1400" b="1" i="0" u="none" strike="noStrike" kern="1200" spc="0" baseline="0">
              <a:solidFill>
                <a:sysClr val="windowText" lastClr="000000"/>
              </a:solidFill>
              <a:latin typeface="Arial" panose="020B0604020202020204" pitchFamily="2" charset="0"/>
              <a:ea typeface="+mn-ea"/>
              <a:cs typeface="Arial" panose="020B0604020202020204" pitchFamily="2" charset="0"/>
            </a:defRPr>
          </a:pPr>
          <a:endParaRPr lang="en-US"/>
        </a:p>
      </c:txPr>
    </c:title>
    <c:autoTitleDeleted val="0"/>
    <c:plotArea>
      <c:layout/>
      <c:barChart>
        <c:barDir val="col"/>
        <c:grouping val="clustered"/>
        <c:varyColors val="0"/>
        <c:ser>
          <c:idx val="0"/>
          <c:order val="0"/>
          <c:tx>
            <c:strRef>
              <c:f>List1!$B$1</c:f>
              <c:strCache>
                <c:ptCount val="1"/>
                <c:pt idx="0">
                  <c:v>IC50 (μg/mL)</c:v>
                </c:pt>
              </c:strCache>
            </c:strRef>
          </c:tx>
          <c:spPr>
            <a:solidFill>
              <a:schemeClr val="accent2"/>
            </a:solidFill>
            <a:ln>
              <a:solidFill>
                <a:sysClr val="windowText" lastClr="000000"/>
              </a:solidFill>
            </a:ln>
            <a:effectLst/>
            <a:sp3d/>
          </c:spPr>
          <c:invertIfNegative val="0"/>
          <c:dPt>
            <c:idx val="0"/>
            <c:invertIfNegative val="0"/>
            <c:bubble3D val="0"/>
            <c:spPr>
              <a:solidFill>
                <a:schemeClr val="accent1">
                  <a:lumMod val="40000"/>
                  <a:lumOff val="60000"/>
                </a:schemeClr>
              </a:solidFill>
              <a:ln>
                <a:solidFill>
                  <a:sysClr val="windowText" lastClr="000000"/>
                </a:solidFill>
              </a:ln>
              <a:effectLst/>
              <a:sp3d/>
            </c:spPr>
            <c:extLst>
              <c:ext xmlns:c16="http://schemas.microsoft.com/office/drawing/2014/chart" uri="{C3380CC4-5D6E-409C-BE32-E72D297353CC}">
                <c16:uniqueId val="{00000001-C79A-4A22-ADD3-E6AF472D85C7}"/>
              </c:ext>
            </c:extLst>
          </c:dPt>
          <c:dPt>
            <c:idx val="1"/>
            <c:invertIfNegative val="0"/>
            <c:bubble3D val="0"/>
            <c:spPr>
              <a:solidFill>
                <a:schemeClr val="accent2"/>
              </a:solidFill>
              <a:ln>
                <a:solidFill>
                  <a:sysClr val="windowText" lastClr="000000"/>
                </a:solidFill>
              </a:ln>
              <a:effectLst/>
              <a:sp3d/>
            </c:spPr>
            <c:extLst>
              <c:ext xmlns:c16="http://schemas.microsoft.com/office/drawing/2014/chart" uri="{C3380CC4-5D6E-409C-BE32-E72D297353CC}">
                <c16:uniqueId val="{00000003-C79A-4A22-ADD3-E6AF472D85C7}"/>
              </c:ext>
            </c:extLst>
          </c:dPt>
          <c:dPt>
            <c:idx val="2"/>
            <c:invertIfNegative val="0"/>
            <c:bubble3D val="0"/>
            <c:spPr>
              <a:solidFill>
                <a:schemeClr val="accent1">
                  <a:lumMod val="40000"/>
                  <a:lumOff val="60000"/>
                </a:schemeClr>
              </a:solidFill>
              <a:ln>
                <a:solidFill>
                  <a:sysClr val="windowText" lastClr="000000"/>
                </a:solidFill>
              </a:ln>
              <a:effectLst/>
              <a:sp3d/>
            </c:spPr>
            <c:extLst>
              <c:ext xmlns:c16="http://schemas.microsoft.com/office/drawing/2014/chart" uri="{C3380CC4-5D6E-409C-BE32-E72D297353CC}">
                <c16:uniqueId val="{00000005-C79A-4A22-ADD3-E6AF472D85C7}"/>
              </c:ext>
            </c:extLst>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List1!$A$2:$A$6</c:f>
              <c:strCache>
                <c:ptCount val="5"/>
                <c:pt idx="0">
                  <c:v>UAE - methanol</c:v>
                </c:pt>
                <c:pt idx="1">
                  <c:v>UAE - 96% ethanol</c:v>
                </c:pt>
                <c:pt idx="2">
                  <c:v>Soxhlet extraction - methanol</c:v>
                </c:pt>
                <c:pt idx="3">
                  <c:v>Soxhlet extraction - 96% ethanol</c:v>
                </c:pt>
                <c:pt idx="4">
                  <c:v>Maceration - 96% ethanol</c:v>
                </c:pt>
              </c:strCache>
            </c:strRef>
          </c:cat>
          <c:val>
            <c:numRef>
              <c:f>List1!$B$2:$B$6</c:f>
              <c:numCache>
                <c:formatCode>0.000</c:formatCode>
                <c:ptCount val="5"/>
                <c:pt idx="0">
                  <c:v>19.751000000000001</c:v>
                </c:pt>
                <c:pt idx="1">
                  <c:v>19.048999999999999</c:v>
                </c:pt>
                <c:pt idx="2">
                  <c:v>21.395</c:v>
                </c:pt>
                <c:pt idx="3">
                  <c:v>34.21</c:v>
                </c:pt>
                <c:pt idx="4">
                  <c:v>26.677</c:v>
                </c:pt>
              </c:numCache>
            </c:numRef>
          </c:val>
          <c:extLst>
            <c:ext xmlns:c16="http://schemas.microsoft.com/office/drawing/2014/chart" uri="{C3380CC4-5D6E-409C-BE32-E72D297353CC}">
              <c16:uniqueId val="{00000006-C79A-4A22-ADD3-E6AF472D85C7}"/>
            </c:ext>
          </c:extLst>
        </c:ser>
        <c:dLbls>
          <c:showLegendKey val="0"/>
          <c:showVal val="0"/>
          <c:showCatName val="0"/>
          <c:showSerName val="0"/>
          <c:showPercent val="0"/>
          <c:showBubbleSize val="0"/>
        </c:dLbls>
        <c:gapWidth val="150"/>
        <c:axId val="300153903"/>
        <c:axId val="300154863"/>
      </c:barChart>
      <c:catAx>
        <c:axId val="300153903"/>
        <c:scaling>
          <c:orientation val="minMax"/>
        </c:scaling>
        <c:delete val="0"/>
        <c:axPos val="b"/>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300154863"/>
        <c:crosses val="autoZero"/>
        <c:auto val="1"/>
        <c:lblAlgn val="ctr"/>
        <c:lblOffset val="100"/>
        <c:noMultiLvlLbl val="0"/>
      </c:catAx>
      <c:valAx>
        <c:axId val="3001548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bs-Latn-BA" b="0">
                    <a:solidFill>
                      <a:sysClr val="windowText" lastClr="000000"/>
                    </a:solidFill>
                    <a:latin typeface="Arial" panose="020B0604020202020204" pitchFamily="2" charset="0"/>
                    <a:cs typeface="Arial" panose="020B0604020202020204" pitchFamily="2" charset="0"/>
                  </a:rPr>
                  <a:t>IC50</a:t>
                </a:r>
                <a:r>
                  <a:rPr lang="bs-Latn-BA" b="0" baseline="0">
                    <a:solidFill>
                      <a:sysClr val="windowText" lastClr="000000"/>
                    </a:solidFill>
                    <a:latin typeface="Arial" panose="020B0604020202020204" pitchFamily="2" charset="0"/>
                    <a:cs typeface="Arial" panose="020B0604020202020204" pitchFamily="2" charset="0"/>
                  </a:rPr>
                  <a:t> (</a:t>
                </a:r>
                <a:r>
                  <a:rPr lang="el-GR" b="0" baseline="0">
                    <a:solidFill>
                      <a:sysClr val="windowText" lastClr="000000"/>
                    </a:solidFill>
                    <a:latin typeface="Arial" panose="020B0604020202020204" pitchFamily="2" charset="0"/>
                    <a:cs typeface="Arial" panose="020B0604020202020204" pitchFamily="2" charset="0"/>
                  </a:rPr>
                  <a:t>μ</a:t>
                </a:r>
                <a:r>
                  <a:rPr lang="bs-Latn-BA" b="0" baseline="0">
                    <a:solidFill>
                      <a:sysClr val="windowText" lastClr="000000"/>
                    </a:solidFill>
                    <a:latin typeface="Arial" panose="020B0604020202020204" pitchFamily="2" charset="0"/>
                    <a:cs typeface="Arial" panose="020B0604020202020204" pitchFamily="2" charset="0"/>
                  </a:rPr>
                  <a:t>g/mL)</a:t>
                </a:r>
                <a:endParaRPr lang="de-DE" b="0">
                  <a:solidFill>
                    <a:sysClr val="windowText" lastClr="000000"/>
                  </a:solidFill>
                  <a:latin typeface="Arial" panose="020B0604020202020204" pitchFamily="2" charset="0"/>
                  <a:cs typeface="Arial" panose="020B0604020202020204" pitchFamily="2" charset="0"/>
                </a:endParaRP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title>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endParaRPr lang="en-US"/>
          </a:p>
        </c:txPr>
        <c:crossAx val="300153903"/>
        <c:crosses val="autoZero"/>
        <c:crossBetween val="between"/>
      </c:valAx>
      <c:spPr>
        <a:noFill/>
        <a:ln>
          <a:noFill/>
        </a:ln>
        <a:effectLst/>
      </c:spPr>
    </c:plotArea>
    <c:plotVisOnly val="1"/>
    <c:dispBlanksAs val="gap"/>
    <c:showDLblsOverMax val="0"/>
    <c:extLst>
      <c:ext uri="{0b15fc19-7d7d-44ad-8c2d-2c3a37ce22c3}">
        <chartProps xmlns="https://web.wps.cn/et/2018/main" chartId="{3ffda96c-b406-4685-9524-5a5d6a6bdd55}"/>
      </c:ext>
    </c:extLst>
  </c:chart>
  <c:spPr>
    <a:solidFill>
      <a:schemeClr val="bg1"/>
    </a:solidFill>
    <a:ln w="9525" cap="flat" cmpd="sng" algn="ctr">
      <a:noFill/>
      <a:round/>
    </a:ln>
    <a:effectLst/>
  </c:spPr>
  <c:txPr>
    <a:bodyPr/>
    <a:lstStyle/>
    <a:p>
      <a:pPr algn="just">
        <a:defRPr lang="en-US"/>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Narrow"/>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b:Source>
    <b:Tag>Ahm251</b:Tag>
    <b:SourceType>JournalArticle</b:SourceType>
    <b:Guid>{9E71224D-F456-40DE-9B8F-89ECCFC23A5E}</b:Guid>
    <b:Author>
      <b:Author>
        <b:NameList>
          <b:Person>
            <b:Last>Ahmetović et al.</b:Last>
          </b:Person>
        </b:NameList>
      </b:Author>
    </b:Author>
    <b:Title>evaluation of different extraction techniques and solvents on yied of polyphenolic compounds from pomergranate peel</b:Title>
    <b:Year>2025</b:Year>
    <b:RefOrder>1</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4EB23C-6C4C-45E8-A18D-3D52A20A6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7</Pages>
  <Words>2983</Words>
  <Characters>17009</Characters>
  <Application>Microsoft Office Word</Application>
  <DocSecurity>0</DocSecurity>
  <Lines>141</Lines>
  <Paragraphs>39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64</cp:revision>
  <cp:lastPrinted>1999-07-06T11:00:00Z</cp:lastPrinted>
  <dcterms:created xsi:type="dcterms:W3CDTF">2025-06-24T21:53:00Z</dcterms:created>
  <dcterms:modified xsi:type="dcterms:W3CDTF">2025-07-22T09:45:00Z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7a84323f-fe3d-4976-b93f-157d0bccdd76</vt:lpwstr>
  </property>
  <property fmtid="{D5CDD505-2E9C-101B-9397-08002B2CF9AE}" pid="3" name="KSOProductBuildVer">
    <vt:lpwstr>1033-12.2.0.20326</vt:lpwstr>
  </property>
  <property fmtid="{D5CDD505-2E9C-101B-9397-08002B2CF9AE}" pid="4" name="ICV">
    <vt:lpwstr>A596A4CFE1C1452DBB8A16D63C181D6E_12</vt:lpwstr>
  </property>
</Properties>
</file>