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ECB26" w14:textId="77777777" w:rsidR="007A2B8C" w:rsidRDefault="007A2B8C" w:rsidP="00DD4C24">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ASSESSMENT OF KNOWLED</w:t>
      </w:r>
      <w:r w:rsidR="00B3584F">
        <w:rPr>
          <w:rFonts w:ascii="Times New Roman" w:hAnsi="Times New Roman" w:cs="Times New Roman"/>
          <w:b/>
          <w:bCs/>
          <w:color w:val="000000"/>
          <w:sz w:val="24"/>
          <w:szCs w:val="24"/>
        </w:rPr>
        <w:t>GE ABOUT</w:t>
      </w:r>
      <w:r>
        <w:rPr>
          <w:rFonts w:ascii="Times New Roman" w:hAnsi="Times New Roman" w:cs="Times New Roman"/>
          <w:b/>
          <w:bCs/>
          <w:color w:val="000000"/>
          <w:sz w:val="24"/>
          <w:szCs w:val="24"/>
        </w:rPr>
        <w:t xml:space="preserve"> MENTAL ILLNESS AMONG MEDICAL STUDENTS AT THE STATE UNIVERSITY OF ZANZIBAR</w:t>
      </w:r>
    </w:p>
    <w:p w14:paraId="4CC452A9" w14:textId="77777777" w:rsidR="007A2B8C" w:rsidRDefault="007A2B8C" w:rsidP="00DD4C24">
      <w:pPr>
        <w:spacing w:after="0" w:line="360" w:lineRule="auto"/>
        <w:rPr>
          <w:rFonts w:ascii="Times New Roman" w:hAnsi="Times New Roman" w:cs="Times New Roman"/>
          <w:b/>
          <w:bCs/>
          <w:color w:val="000000"/>
          <w:sz w:val="24"/>
          <w:szCs w:val="24"/>
        </w:rPr>
      </w:pPr>
    </w:p>
    <w:p w14:paraId="59CDBE54" w14:textId="77777777" w:rsidR="00E71C6D" w:rsidRPr="00E71C6D" w:rsidRDefault="00E71C6D" w:rsidP="00DD4C24">
      <w:pPr>
        <w:spacing w:after="0" w:line="360" w:lineRule="auto"/>
        <w:rPr>
          <w:rFonts w:ascii="Times New Roman" w:hAnsi="Times New Roman" w:cs="Times New Roman"/>
          <w:bCs/>
          <w:color w:val="000000"/>
          <w:sz w:val="24"/>
          <w:szCs w:val="24"/>
        </w:rPr>
      </w:pPr>
      <w:bookmarkStart w:id="0" w:name="_GoBack"/>
      <w:bookmarkEnd w:id="0"/>
    </w:p>
    <w:p w14:paraId="450B81BE" w14:textId="77777777" w:rsidR="00B43479" w:rsidRPr="002B6E9C" w:rsidRDefault="005A300E" w:rsidP="00B43479">
      <w:pPr>
        <w:pStyle w:val="Heading1"/>
        <w:jc w:val="both"/>
        <w:rPr>
          <w:rFonts w:ascii="Times New Roman" w:hAnsi="Times New Roman" w:cs="Times New Roman"/>
          <w:b/>
          <w:bCs/>
          <w:color w:val="auto"/>
          <w:sz w:val="24"/>
          <w:szCs w:val="24"/>
        </w:rPr>
      </w:pPr>
      <w:r w:rsidRPr="002B6E9C">
        <w:rPr>
          <w:b/>
          <w:bCs/>
          <w:color w:val="auto"/>
        </w:rPr>
        <w:t xml:space="preserve"> </w:t>
      </w:r>
      <w:r w:rsidRPr="002B6E9C">
        <w:rPr>
          <w:rFonts w:ascii="Times New Roman" w:hAnsi="Times New Roman" w:cs="Times New Roman"/>
          <w:b/>
          <w:bCs/>
          <w:color w:val="auto"/>
          <w:sz w:val="24"/>
          <w:szCs w:val="24"/>
        </w:rPr>
        <w:t xml:space="preserve">Abstract </w:t>
      </w:r>
    </w:p>
    <w:p w14:paraId="657D3F12" w14:textId="77777777" w:rsidR="005A300E" w:rsidRPr="005A300E" w:rsidRDefault="005A300E" w:rsidP="005A300E"/>
    <w:p w14:paraId="10E988B5" w14:textId="77777777" w:rsidR="00B43479" w:rsidRPr="005A300E" w:rsidRDefault="00B43479" w:rsidP="005A300E">
      <w:pPr>
        <w:spacing w:after="410" w:line="360" w:lineRule="auto"/>
        <w:jc w:val="both"/>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Introduction: </w:t>
      </w:r>
      <w:r w:rsidRPr="005A300E">
        <w:rPr>
          <w:rFonts w:ascii="Times New Roman" w:hAnsi="Times New Roman" w:cs="Times New Roman"/>
          <w:sz w:val="24"/>
          <w:szCs w:val="24"/>
        </w:rPr>
        <w:t>Mental illness poses a significant global he</w:t>
      </w:r>
      <w:r w:rsidR="0078058F" w:rsidRPr="005A300E">
        <w:rPr>
          <w:rFonts w:ascii="Times New Roman" w:hAnsi="Times New Roman" w:cs="Times New Roman"/>
          <w:sz w:val="24"/>
          <w:szCs w:val="24"/>
        </w:rPr>
        <w:t xml:space="preserve">alth burden, particularly </w:t>
      </w:r>
      <w:r w:rsidR="00BC13DD">
        <w:rPr>
          <w:rFonts w:ascii="Times New Roman" w:hAnsi="Times New Roman" w:cs="Times New Roman"/>
          <w:sz w:val="24"/>
          <w:szCs w:val="24"/>
        </w:rPr>
        <w:t xml:space="preserve">among </w:t>
      </w:r>
      <w:r w:rsidR="0078058F" w:rsidRPr="005A300E">
        <w:rPr>
          <w:rFonts w:ascii="Times New Roman" w:hAnsi="Times New Roman" w:cs="Times New Roman"/>
          <w:sz w:val="24"/>
          <w:szCs w:val="24"/>
        </w:rPr>
        <w:t>medical students</w:t>
      </w:r>
      <w:r w:rsidR="00193C21">
        <w:rPr>
          <w:rFonts w:ascii="Times New Roman" w:hAnsi="Times New Roman" w:cs="Times New Roman"/>
          <w:sz w:val="24"/>
          <w:szCs w:val="24"/>
        </w:rPr>
        <w:t>, who</w:t>
      </w:r>
      <w:r w:rsidR="005075AB" w:rsidRPr="005A300E">
        <w:rPr>
          <w:rFonts w:ascii="Times New Roman" w:hAnsi="Times New Roman" w:cs="Times New Roman"/>
          <w:sz w:val="24"/>
          <w:szCs w:val="24"/>
        </w:rPr>
        <w:t xml:space="preserve"> are</w:t>
      </w:r>
      <w:r w:rsidRPr="005A300E">
        <w:rPr>
          <w:rFonts w:ascii="Times New Roman" w:hAnsi="Times New Roman" w:cs="Times New Roman"/>
          <w:sz w:val="24"/>
          <w:szCs w:val="24"/>
        </w:rPr>
        <w:t xml:space="preserve"> crucial in shaping mental health perceptions and delivery</w:t>
      </w:r>
      <w:r w:rsidR="001F1AEF">
        <w:rPr>
          <w:rFonts w:ascii="Times New Roman" w:hAnsi="Times New Roman" w:cs="Times New Roman"/>
          <w:sz w:val="24"/>
          <w:szCs w:val="24"/>
        </w:rPr>
        <w:t xml:space="preserve"> and understanding</w:t>
      </w:r>
      <w:r w:rsidRPr="005A300E">
        <w:rPr>
          <w:rFonts w:ascii="Times New Roman" w:hAnsi="Times New Roman" w:cs="Times New Roman"/>
          <w:sz w:val="24"/>
          <w:szCs w:val="24"/>
        </w:rPr>
        <w:t xml:space="preserve"> their knowledge for improving mental healthcare outcomes.</w:t>
      </w:r>
    </w:p>
    <w:p w14:paraId="6A2E4232" w14:textId="77777777" w:rsidR="00B43479" w:rsidRPr="005A300E" w:rsidRDefault="00B43479" w:rsidP="005075AB">
      <w:pPr>
        <w:spacing w:after="410"/>
        <w:jc w:val="both"/>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Objectives: </w:t>
      </w:r>
      <w:r w:rsidRPr="005A300E">
        <w:rPr>
          <w:rFonts w:ascii="Times New Roman" w:hAnsi="Times New Roman" w:cs="Times New Roman"/>
          <w:sz w:val="24"/>
          <w:szCs w:val="24"/>
        </w:rPr>
        <w:t xml:space="preserve">This study aimed to assess the </w:t>
      </w:r>
      <w:r w:rsidR="005075AB" w:rsidRPr="005A300E">
        <w:rPr>
          <w:rFonts w:ascii="Times New Roman" w:hAnsi="Times New Roman" w:cs="Times New Roman"/>
          <w:sz w:val="24"/>
          <w:szCs w:val="24"/>
        </w:rPr>
        <w:t>knowledge about</w:t>
      </w:r>
      <w:r w:rsidRPr="005A300E">
        <w:rPr>
          <w:rFonts w:ascii="Times New Roman" w:hAnsi="Times New Roman" w:cs="Times New Roman"/>
          <w:sz w:val="24"/>
          <w:szCs w:val="24"/>
        </w:rPr>
        <w:t xml:space="preserve"> mental illness among medical students at the State University of Zanzibar.</w:t>
      </w:r>
    </w:p>
    <w:p w14:paraId="0BAE6C15" w14:textId="77777777" w:rsidR="005075AB" w:rsidRPr="005A300E" w:rsidRDefault="00B43479" w:rsidP="005A300E">
      <w:pPr>
        <w:spacing w:after="410" w:line="360" w:lineRule="auto"/>
        <w:jc w:val="both"/>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Methods: </w:t>
      </w:r>
      <w:r w:rsidRPr="005A300E">
        <w:rPr>
          <w:rFonts w:ascii="Times New Roman" w:hAnsi="Times New Roman" w:cs="Times New Roman"/>
          <w:sz w:val="24"/>
          <w:szCs w:val="24"/>
        </w:rPr>
        <w:t>A cross-sectional study was conducted among 156 medical students at the State University of Zanzibar. Primary data was collected using a self-administered questionnaire adopted from the Mental Health Knowledge Sch</w:t>
      </w:r>
      <w:r w:rsidR="005075AB" w:rsidRPr="005A300E">
        <w:rPr>
          <w:rFonts w:ascii="Times New Roman" w:hAnsi="Times New Roman" w:cs="Times New Roman"/>
          <w:sz w:val="24"/>
          <w:szCs w:val="24"/>
        </w:rPr>
        <w:t>edule (MAKS)</w:t>
      </w:r>
      <w:r w:rsidR="0099092C">
        <w:rPr>
          <w:rFonts w:ascii="Times New Roman" w:hAnsi="Times New Roman" w:cs="Times New Roman"/>
          <w:sz w:val="24"/>
          <w:szCs w:val="24"/>
        </w:rPr>
        <w:t>.</w:t>
      </w:r>
      <w:r w:rsidR="005075AB" w:rsidRPr="005A300E">
        <w:rPr>
          <w:rFonts w:ascii="Times New Roman" w:hAnsi="Times New Roman" w:cs="Times New Roman"/>
          <w:sz w:val="24"/>
          <w:szCs w:val="24"/>
        </w:rPr>
        <w:t xml:space="preserve"> </w:t>
      </w:r>
      <w:r w:rsidR="005075AB" w:rsidRPr="005A300E">
        <w:rPr>
          <w:rFonts w:ascii="Times New Roman" w:eastAsia="Times New Roman" w:hAnsi="Times New Roman" w:cs="Times New Roman"/>
          <w:color w:val="000000"/>
          <w:kern w:val="0"/>
          <w:sz w:val="24"/>
          <w:szCs w:val="24"/>
          <w14:ligatures w14:val="none"/>
        </w:rPr>
        <w:t>The study’s dependent variables included knowledge about mental illness. Independent variables encompassed demographic factors such as age, gender, and socioeconomic background; educational factors including year of study and exposure to mental health training; and personal experience.</w:t>
      </w:r>
    </w:p>
    <w:p w14:paraId="3D751508" w14:textId="77777777" w:rsidR="00B43479" w:rsidRPr="005A300E" w:rsidRDefault="00B43479" w:rsidP="005A300E">
      <w:pPr>
        <w:spacing w:after="410" w:line="360" w:lineRule="auto"/>
        <w:jc w:val="both"/>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Results: </w:t>
      </w:r>
      <w:r w:rsidRPr="005A300E">
        <w:rPr>
          <w:rFonts w:ascii="Times New Roman" w:hAnsi="Times New Roman" w:cs="Times New Roman"/>
          <w:sz w:val="24"/>
          <w:szCs w:val="24"/>
        </w:rPr>
        <w:t>The study found that 92.3% of students demonstrated good knowl</w:t>
      </w:r>
      <w:r w:rsidR="005075AB" w:rsidRPr="005A300E">
        <w:rPr>
          <w:rFonts w:ascii="Times New Roman" w:hAnsi="Times New Roman" w:cs="Times New Roman"/>
          <w:sz w:val="24"/>
          <w:szCs w:val="24"/>
        </w:rPr>
        <w:t xml:space="preserve">edge of mental illness. </w:t>
      </w:r>
      <w:r w:rsidR="00193C21" w:rsidRPr="005A300E">
        <w:rPr>
          <w:rFonts w:ascii="Times New Roman" w:hAnsi="Times New Roman" w:cs="Times New Roman"/>
          <w:sz w:val="24"/>
          <w:szCs w:val="24"/>
        </w:rPr>
        <w:t>However,</w:t>
      </w:r>
      <w:r w:rsidR="00193C21">
        <w:rPr>
          <w:rFonts w:ascii="Times New Roman" w:hAnsi="Times New Roman" w:cs="Times New Roman"/>
          <w:sz w:val="24"/>
          <w:szCs w:val="24"/>
        </w:rPr>
        <w:t xml:space="preserve"> f</w:t>
      </w:r>
      <w:r w:rsidRPr="005A300E">
        <w:rPr>
          <w:rFonts w:ascii="Times New Roman" w:hAnsi="Times New Roman" w:cs="Times New Roman"/>
          <w:sz w:val="24"/>
          <w:szCs w:val="24"/>
        </w:rPr>
        <w:t>emale students showed significantly better knowledge</w:t>
      </w:r>
      <w:r w:rsidR="00066B12">
        <w:rPr>
          <w:rFonts w:ascii="Times New Roman" w:eastAsia="Times New Roman" w:hAnsi="Times New Roman" w:cs="Times New Roman"/>
          <w:sz w:val="24"/>
          <w:szCs w:val="24"/>
        </w:rPr>
        <w:t>, LR = 7.451 (p = 0.006</w:t>
      </w:r>
      <w:r w:rsidRPr="005A300E">
        <w:rPr>
          <w:rFonts w:ascii="Times New Roman" w:hAnsi="Times New Roman" w:cs="Times New Roman"/>
          <w:sz w:val="24"/>
          <w:szCs w:val="24"/>
        </w:rPr>
        <w:t xml:space="preserve">). </w:t>
      </w:r>
      <w:r w:rsidR="005D7A3F" w:rsidRPr="005A300E">
        <w:rPr>
          <w:rFonts w:ascii="Times New Roman" w:hAnsi="Times New Roman" w:cs="Times New Roman"/>
          <w:sz w:val="24"/>
          <w:szCs w:val="24"/>
        </w:rPr>
        <w:t>A majority of respondents correctly identified schizophrenia (82.7%), bipolar disorder (80.1%), and depression (84.6%) as mental illnesses. A substantial proportion (62.2%) incorrectly classified stress as a mental illness, and 54.5% did the same for grief</w:t>
      </w:r>
      <w:r w:rsidR="005A300E">
        <w:rPr>
          <w:rFonts w:ascii="Times New Roman" w:hAnsi="Times New Roman" w:cs="Times New Roman"/>
          <w:sz w:val="24"/>
          <w:szCs w:val="24"/>
        </w:rPr>
        <w:t>.</w:t>
      </w:r>
    </w:p>
    <w:p w14:paraId="4FB49E9C" w14:textId="77777777" w:rsidR="00B43479" w:rsidRPr="005A300E" w:rsidRDefault="00B43479" w:rsidP="005075AB">
      <w:pPr>
        <w:spacing w:after="0" w:line="360" w:lineRule="auto"/>
        <w:jc w:val="both"/>
        <w:rPr>
          <w:rFonts w:ascii="Times New Roman" w:hAnsi="Times New Roman" w:cs="Times New Roman"/>
          <w:b/>
          <w:bCs/>
          <w:color w:val="000000"/>
          <w:sz w:val="24"/>
          <w:szCs w:val="24"/>
        </w:rPr>
      </w:pPr>
      <w:r w:rsidRPr="005A300E">
        <w:rPr>
          <w:rFonts w:ascii="Times New Roman" w:eastAsia="Times New Roman" w:hAnsi="Times New Roman" w:cs="Times New Roman"/>
          <w:b/>
          <w:sz w:val="24"/>
          <w:szCs w:val="24"/>
        </w:rPr>
        <w:t xml:space="preserve">Conclusion: </w:t>
      </w:r>
      <w:r w:rsidRPr="005A300E">
        <w:rPr>
          <w:rFonts w:ascii="Times New Roman" w:hAnsi="Times New Roman" w:cs="Times New Roman"/>
          <w:sz w:val="24"/>
          <w:szCs w:val="24"/>
        </w:rPr>
        <w:t>Medical students at the State University of Zanzibar possess high knowledge regarding mental illness</w:t>
      </w:r>
      <w:r w:rsidR="00193C21">
        <w:rPr>
          <w:rFonts w:ascii="Times New Roman" w:hAnsi="Times New Roman" w:cs="Times New Roman"/>
          <w:sz w:val="24"/>
          <w:szCs w:val="24"/>
        </w:rPr>
        <w:t>; they were generally able to recognize major psychiatric disorders and acknowledged the role of psychotherapy and counselling. Notably</w:t>
      </w:r>
      <w:r w:rsidR="005D7A3F" w:rsidRPr="001B720A">
        <w:rPr>
          <w:rFonts w:ascii="Times New Roman" w:eastAsia="Times New Roman" w:hAnsi="Times New Roman" w:cs="Times New Roman"/>
          <w:sz w:val="24"/>
          <w:szCs w:val="24"/>
        </w:rPr>
        <w:t>, a significant number of respondents misclassified stress and grief as mental illnesses</w:t>
      </w:r>
      <w:r w:rsidR="005D7A3F" w:rsidRPr="005A300E">
        <w:rPr>
          <w:rFonts w:ascii="Times New Roman" w:eastAsia="Times New Roman" w:hAnsi="Times New Roman" w:cs="Times New Roman"/>
          <w:sz w:val="24"/>
          <w:szCs w:val="24"/>
        </w:rPr>
        <w:t xml:space="preserve">. </w:t>
      </w:r>
      <w:r w:rsidR="005D7A3F" w:rsidRPr="001B720A">
        <w:rPr>
          <w:rFonts w:ascii="Times New Roman" w:eastAsia="Times New Roman" w:hAnsi="Times New Roman" w:cs="Times New Roman"/>
          <w:sz w:val="24"/>
          <w:szCs w:val="24"/>
        </w:rPr>
        <w:t xml:space="preserve">Among the various socioeconomic </w:t>
      </w:r>
      <w:r w:rsidR="005D7A3F" w:rsidRPr="001B720A">
        <w:rPr>
          <w:rFonts w:ascii="Times New Roman" w:eastAsia="Times New Roman" w:hAnsi="Times New Roman" w:cs="Times New Roman"/>
          <w:sz w:val="24"/>
          <w:szCs w:val="24"/>
        </w:rPr>
        <w:lastRenderedPageBreak/>
        <w:t>factors analyzed, female gender was most strongly associated with better knowledge about mental health</w:t>
      </w:r>
      <w:r w:rsidR="005A300E">
        <w:rPr>
          <w:rFonts w:ascii="Times New Roman" w:eastAsia="Times New Roman" w:hAnsi="Times New Roman" w:cs="Times New Roman"/>
          <w:sz w:val="24"/>
          <w:szCs w:val="24"/>
        </w:rPr>
        <w:t xml:space="preserve">. </w:t>
      </w:r>
    </w:p>
    <w:p w14:paraId="27E86CED" w14:textId="77777777" w:rsidR="00B43479" w:rsidRDefault="00B43479" w:rsidP="00DD4C24">
      <w:pPr>
        <w:spacing w:after="0" w:line="360" w:lineRule="auto"/>
        <w:rPr>
          <w:rFonts w:ascii="Times New Roman" w:eastAsia="Times New Roman" w:hAnsi="Times New Roman" w:cs="Times New Roman"/>
          <w:color w:val="000000"/>
          <w:kern w:val="0"/>
          <w:sz w:val="24"/>
          <w:szCs w:val="24"/>
          <w14:ligatures w14:val="none"/>
        </w:rPr>
      </w:pPr>
    </w:p>
    <w:p w14:paraId="1AA78F60" w14:textId="77777777" w:rsidR="00B43479" w:rsidRDefault="00B43479" w:rsidP="00DD4C24">
      <w:pPr>
        <w:spacing w:after="0" w:line="36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INTRODUCTION</w:t>
      </w:r>
    </w:p>
    <w:p w14:paraId="29341019" w14:textId="77777777" w:rsidR="00DD4C24" w:rsidRDefault="00DD4C24" w:rsidP="005A300E">
      <w:pPr>
        <w:spacing w:after="0" w:line="36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kern w:val="0"/>
          <w:sz w:val="24"/>
          <w:szCs w:val="24"/>
          <w14:ligatures w14:val="none"/>
        </w:rPr>
        <w:t xml:space="preserve">A mental disorder is a syndrome </w:t>
      </w:r>
      <w:r w:rsidR="00193C21">
        <w:rPr>
          <w:rFonts w:ascii="Times New Roman" w:eastAsia="Times New Roman" w:hAnsi="Times New Roman" w:cs="Times New Roman"/>
          <w:color w:val="000000"/>
          <w:kern w:val="0"/>
          <w:sz w:val="24"/>
          <w:szCs w:val="24"/>
          <w14:ligatures w14:val="none"/>
        </w:rPr>
        <w:t xml:space="preserve">characterized by a clinically significant disturbance in an individual’s cognition, emotion regulation, or </w:t>
      </w:r>
      <w:proofErr w:type="spellStart"/>
      <w:r w:rsidR="00193C21">
        <w:rPr>
          <w:rFonts w:ascii="Times New Roman" w:eastAsia="Times New Roman" w:hAnsi="Times New Roman" w:cs="Times New Roman"/>
          <w:color w:val="000000"/>
          <w:kern w:val="0"/>
          <w:sz w:val="24"/>
          <w:szCs w:val="24"/>
          <w14:ligatures w14:val="none"/>
        </w:rPr>
        <w:t>behaviour</w:t>
      </w:r>
      <w:proofErr w:type="spellEnd"/>
      <w:r>
        <w:rPr>
          <w:rFonts w:ascii="Times New Roman" w:eastAsia="Times New Roman" w:hAnsi="Times New Roman" w:cs="Times New Roman"/>
          <w:color w:val="000000"/>
          <w:kern w:val="0"/>
          <w:sz w:val="24"/>
          <w:szCs w:val="24"/>
          <w14:ligatures w14:val="none"/>
        </w:rPr>
        <w:t xml:space="preserve"> that reflects a dysfunction in the psychological, biological, or developmental processes underlying mental functioning. Mental disorders are usually associated with significant distress or disability in social, occupational, or other </w:t>
      </w:r>
      <w:r w:rsidR="001F1AEF">
        <w:rPr>
          <w:rFonts w:ascii="Times New Roman" w:eastAsia="Times New Roman" w:hAnsi="Times New Roman" w:cs="Times New Roman"/>
          <w:color w:val="000000"/>
          <w:kern w:val="0"/>
          <w:sz w:val="24"/>
          <w:szCs w:val="24"/>
          <w14:ligatures w14:val="none"/>
        </w:rPr>
        <w:t>vital</w:t>
      </w:r>
      <w:r>
        <w:rPr>
          <w:rFonts w:ascii="Times New Roman" w:eastAsia="Times New Roman" w:hAnsi="Times New Roman" w:cs="Times New Roman"/>
          <w:color w:val="000000"/>
          <w:kern w:val="0"/>
          <w:sz w:val="24"/>
          <w:szCs w:val="24"/>
          <w14:ligatures w14:val="none"/>
        </w:rPr>
        <w:t xml:space="preserve"> activities </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{"citationItems":[{"id":"ITEM-1","itemData":{"ISBN":"9780890425770","author":[{"dropping-particle":"","family":"American Psychiatric Association","given":"","non-dropping-particle":"","parse-names":false,"suffix":""}],"id":"ITEM-1","issued":{"date-parts":[["2022"]]},"number-of-pages":"1924","publisher":"American Psychiatric Association Publishing, 800 Maine Avenue SW, Suite 900, Washington, DC 20024-2812.","title":"Diagnostic and Statistical Manual of Mental Disorders, Fifth Edition, Text Revision.","type":"book"},"uris":["http://www.mendeley.com/documents/?uuid=80ec6b0c-e340-474a-8d12-d33c8240aa82"]}],"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The current status of mental illness (mental disorder), being in the top ten causes of burden worldwide, can be attributed to a long list of challenges facing mental healthcare. </w:t>
      </w:r>
      <w:r w:rsidRPr="003520D0">
        <w:rPr>
          <w:rFonts w:ascii="Times New Roman" w:eastAsia="Times New Roman" w:hAnsi="Times New Roman" w:cs="Times New Roman"/>
          <w:color w:val="000000"/>
          <w:kern w:val="0"/>
          <w:sz w:val="24"/>
          <w:szCs w:val="24"/>
          <w14:ligatures w14:val="none"/>
        </w:rPr>
        <w:t xml:space="preserve">Among the major challenges is the stigma of mental illness, which is considered a significant risk factor for </w:t>
      </w:r>
      <w:r w:rsidR="004E7E78" w:rsidRPr="003520D0">
        <w:rPr>
          <w:rFonts w:ascii="Times New Roman" w:eastAsia="Times New Roman" w:hAnsi="Times New Roman" w:cs="Times New Roman"/>
          <w:color w:val="000000"/>
          <w:kern w:val="0"/>
          <w:sz w:val="24"/>
          <w:szCs w:val="24"/>
          <w14:ligatures w14:val="none"/>
        </w:rPr>
        <w:t>adverse</w:t>
      </w:r>
      <w:r w:rsidRPr="003520D0">
        <w:rPr>
          <w:rFonts w:ascii="Times New Roman" w:eastAsia="Times New Roman" w:hAnsi="Times New Roman" w:cs="Times New Roman"/>
          <w:color w:val="000000"/>
          <w:kern w:val="0"/>
          <w:sz w:val="24"/>
          <w:szCs w:val="24"/>
          <w14:ligatures w14:val="none"/>
        </w:rPr>
        <w:t xml:space="preserve"> mental health outcomes </w:t>
      </w:r>
      <w:r w:rsidRPr="003520D0">
        <w:rPr>
          <w:rFonts w:ascii="Times New Roman" w:eastAsia="Times New Roman" w:hAnsi="Times New Roman" w:cs="Times New Roman"/>
          <w:color w:val="000000"/>
          <w:kern w:val="0"/>
          <w:sz w:val="24"/>
          <w:szCs w:val="24"/>
          <w14:ligatures w14:val="none"/>
        </w:rPr>
        <w:fldChar w:fldCharType="begin" w:fldLock="1"/>
      </w:r>
      <w:r w:rsidR="003C7BD7" w:rsidRPr="003520D0">
        <w:rPr>
          <w:rFonts w:ascii="Times New Roman" w:eastAsia="Times New Roman" w:hAnsi="Times New Roman" w:cs="Times New Roman"/>
          <w:color w:val="000000"/>
          <w:kern w:val="0"/>
          <w:sz w:val="24"/>
          <w:szCs w:val="24"/>
          <w14:ligatures w14:val="none"/>
        </w:rPr>
        <w:instrText>ADDIN CSL_CITATION {"citationItems":[{"id":"ITEM-1","itemData":{"DOI":"10.3390/bs13110884","ISSN":"2076328X","abstract":"Stigma towards mental illness poses a significant risk for negative mental health outcomes. Efforts have been undertaken to mitigate self-stigma and stigmatizing behaviors among the public; however, few have considered stigma among healthcare providers, including pharmacists. This study aimed to assess the level of stigma towards mental illness, using the 15-item version of the Opening Minds Scale for Health Care Providers (OMS-HC), and associated factors among pharmacy students and was conducted via a printed questionnaire. A total of 125 students participated and the mean total stigma score was 47.9 with 58.4% of the participants scoring above 45, the midpoint of the possible range of scores. The stigma score was independent of participant demographics, except for grade point average. Higher total stigma scores were observed among subjects who have been prescribed a neuropsychiatric drug before, those who believe that pharmacists should have a role in mental healthcare, those who believe that pharmacists are qualified enough to provide mental health support, and those who are willing to seek help from a pharmacist. The results indicate an overall high stigma score among pharmacy students, which highlights the importance of enhancing pharmacy students’ awareness and knowledge regarding mental healthcare through incorporating additional courses and/or training programs in pharmacy education curricula.","author":[{"dropping-particle":"","family":"Bazzari","given":"Amjad H.","non-dropping-particle":"","parse-names":false,"suffix":""},{"dropping-particle":"","family":"Bazzari","given":"Firas H.","non-dropping-particle":"","parse-names":false,"suffix":""}],"container-title":"Behavioral Sciences","id":"ITEM-1","issue":"11","issued":{"date-parts":[["2023"]]},"title":"Assessing Stigma towards Mental Illness in Relation to Demographics Attitudes and Past Experiences among Pharmacy Students in a Jordanian University Sample","type":"article-journal","volume":"13"},"uris":["http://www.mendeley.com/documents/?uuid=da34f2e4-c832-40bf-a51b-29e3b971470f"]}],"mendeley":{"formattedCitation":"[2]","plainTextFormattedCitation":"[2]","previouslyFormattedCitation":"[2]"},"properties":{"noteIndex":0},"schema":"https://github.com/citation-style-language/schema/raw/master/csl-citation.json"}</w:instrText>
      </w:r>
      <w:r w:rsidRPr="003520D0">
        <w:rPr>
          <w:rFonts w:ascii="Times New Roman" w:eastAsia="Times New Roman" w:hAnsi="Times New Roman" w:cs="Times New Roman"/>
          <w:color w:val="000000"/>
          <w:kern w:val="0"/>
          <w:sz w:val="24"/>
          <w:szCs w:val="24"/>
          <w14:ligatures w14:val="none"/>
        </w:rPr>
        <w:fldChar w:fldCharType="separate"/>
      </w:r>
      <w:r w:rsidR="00A65400" w:rsidRPr="003520D0">
        <w:rPr>
          <w:rFonts w:ascii="Times New Roman" w:eastAsia="Times New Roman" w:hAnsi="Times New Roman" w:cs="Times New Roman"/>
          <w:noProof/>
          <w:color w:val="000000"/>
          <w:kern w:val="0"/>
          <w:sz w:val="24"/>
          <w:szCs w:val="24"/>
          <w14:ligatures w14:val="none"/>
        </w:rPr>
        <w:t>[2]</w:t>
      </w:r>
      <w:r w:rsidRPr="003520D0">
        <w:rPr>
          <w:rFonts w:ascii="Times New Roman" w:eastAsia="Times New Roman" w:hAnsi="Times New Roman" w:cs="Times New Roman"/>
          <w:color w:val="000000"/>
          <w:kern w:val="0"/>
          <w:sz w:val="24"/>
          <w:szCs w:val="24"/>
          <w14:ligatures w14:val="none"/>
        </w:rPr>
        <w:fldChar w:fldCharType="end"/>
      </w:r>
      <w:r w:rsidRPr="003520D0">
        <w:rPr>
          <w:rFonts w:ascii="Times New Roman" w:eastAsia="Times New Roman" w:hAnsi="Times New Roman" w:cs="Times New Roman"/>
          <w:color w:val="000000"/>
          <w:kern w:val="0"/>
          <w:sz w:val="24"/>
          <w:szCs w:val="24"/>
          <w14:ligatures w14:val="none"/>
        </w:rPr>
        <w:t>.</w:t>
      </w:r>
    </w:p>
    <w:p w14:paraId="4D5A47BA"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1B7E90B3" w14:textId="77777777" w:rsidR="00F94EF6" w:rsidRDefault="00DD4C24" w:rsidP="005A300E">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Mental illness manifests at various ages and is characterized by different presentations of varying degrees and durations. Roughly half of all lifetime mental disorders in most studies start by the mid‐teens and three‐fourths by the mid‐20s </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{"citationItems":[{"id":"ITEM-1","itemData":{"DOI":"10.1097/YCO.0b013e32816ebc8c","ISSN":"09517367","PMID":"17551351","abstract":"PURPOSE OF REVIEW: The aim of this article is to review recent epidemiological research on age-of-onset of mental disorders, focusing on the WHO World Mental Health surveys. RECENT FINDINGS: Median and inter-quartile range (IQR; 25th-75th percentiles) of age-of-onset is much earlier for phobias (7-14, IQR 4-20) and impulse-control disorders (7-15; IQR 4-35) than other anxiety disorders (25-53, IQR 15-75), mood disorders (25-45, IQR 17-65), and substance disorders (18-29, IQR 16-43). Although less data exist for nonaffective psychosis, available evidence suggests that median age-of-onset is in the range late teens through early 20s. Roughly half of all lifetime mental disorders in most studies start by the mid-teens and three quarters by the mid-20s. Later onsets are mostly secondary conditions. Severe disorders are typically preceded by less severe disorders that are seldom brought to clinical attention. SUMMARY: First onset of mental disorders usually occur in childhood or adolescence, although treatment typically does not occur until a number of years later. Although interventions with early incipient disorders might help reduce severity-persistence of primary disorders and prevent secondary disorders, additional research is needed on appropriate treatments for early incipient cases and on long-term evaluation of the effects of early intervention on secondary prevention. © 2007 Lippincott Williams &amp; Wilkins, Inc.","author":[{"dropping-particle":"","family":"Kessler","given":"Ronald C.","non-dropping-particle":"","parse-names":false,"suffix":""},{"dropping-particle":"","family":"Amminger","given":"G. Paul","non-dropping-particle":"","parse-names":false,"suffix":""},{"dropping-particle":"","family":"Aguilar-Gaxiola","given":"Sergio","non-dropping-particle":"","parse-names":false,"suffix":""},{"dropping-particle":"","family":"Alonso","given":"Jordi","non-dropping-particle":"","parse-names":false,"suffix":""},{"dropping-particle":"","family":"Lee","given":"Sing","non-dropping-particle":"","parse-names":false,"suffix":""},{"dropping-particle":"","family":"Üstün","given":"T. Bedirhan","non-dropping-particle":"","parse-names":false,"suffix":""}],"container-title":"Current Opinion in Psychiatry","id":"ITEM-1","issue":"4","issued":{"date-parts":[["2007"]]},"page":"359-364","title":"Age of onset of mental disorders: A review of recent literature","type":"article-journal","volume":"20"},"uris":["http://www.mendeley.com/documents/?uuid=25c7862d-71ad-403b-82d2-3faf4a8c6418"]}],"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In adults and adolescents, general signs and </w:t>
      </w:r>
    </w:p>
    <w:p w14:paraId="6181EC9B" w14:textId="77777777" w:rsidR="00DD4C24" w:rsidRDefault="00DD4C24" w:rsidP="005A300E">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symptoms include: Excessive worry or fear; feelings of sadness; confused thinking or problems concentrating and learning; mood changes; withdrawal from friends, family, and social activities; changes in sleeping habits; changes in eating habits; difficulty perceiving reality (delusions and hallucinations); use of substances like alcohol or drugs; inability to carry out daily activities or handle daily problems and stress; multiple physical ailments without apparent cause(e.g. experiencing unexplained body aches); thinking about suicide; suicide attempts </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{"citationItems":[{"id":"ITEM-1","itemData":{"author":[{"dropping-particle":"","family":"National Alliance on Mental Illness","given":"","non-dropping-particle":"","parse-names":false,"suffix":""}],"container-title":"National Alliance on Mental Illness","id":"ITEM-1","issued":{"date-parts":[["2024"]]},"title":"Warning Signs and Symptoms","type":"webpage"},"uris":["http://www.mendeley.com/documents/?uuid=edf91a9a-f901-4e94-97c3-9e9dbdbb55de"]}],"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[4]</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p>
    <w:p w14:paraId="505EDE62"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62863AE7"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Moreover, features in children include changes in school performance, </w:t>
      </w:r>
      <w:r w:rsidR="00193C21">
        <w:rPr>
          <w:rFonts w:ascii="Times New Roman" w:eastAsia="Times New Roman" w:hAnsi="Times New Roman" w:cs="Times New Roman"/>
          <w:color w:val="000000"/>
          <w:kern w:val="0"/>
          <w:sz w:val="24"/>
          <w:szCs w:val="24"/>
          <w14:ligatures w14:val="none"/>
        </w:rPr>
        <w:t>hyperactivity</w:t>
      </w:r>
      <w:r>
        <w:rPr>
          <w:rFonts w:ascii="Times New Roman" w:eastAsia="Times New Roman" w:hAnsi="Times New Roman" w:cs="Times New Roman"/>
          <w:color w:val="000000"/>
          <w:kern w:val="0"/>
          <w:sz w:val="24"/>
          <w:szCs w:val="24"/>
          <w14:ligatures w14:val="none"/>
        </w:rPr>
        <w:t xml:space="preserve">, excessive worry or anxiety (e.g., avoiding school or bedtime), frequent nightmares, frequent disobedience or aggression, frequent temper tantrums, and so on </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{"citationItems":[{"id":"ITEM-1","itemData":{"author":[{"dropping-particle":"","family":"National Alliance on Mental Illness","given":"","non-dropping-particle":"","parse-names":false,"suffix":""}],"container-title":"National Alliance on Mental Illness","id":"ITEM-1","issued":{"date-parts":[["2024"]]},"title":"Warning Signs and Symptoms","type":"webpage"},"uris":["http://www.mendeley.com/documents/?uuid=edf91a9a-f901-4e94-97c3-9e9dbdbb55de"]}],"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[4]</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p>
    <w:p w14:paraId="528E9FEF"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449A82DE"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769B5FD4"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41B83869"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Mental illnesses affect millions of individuals worldwide, contributing significantly to the global burden of disease. Anxiety disorders are the world’s most common mental disorders, affecting 301 </w:t>
      </w:r>
      <w:r>
        <w:rPr>
          <w:rFonts w:ascii="Times New Roman" w:eastAsia="Times New Roman" w:hAnsi="Times New Roman" w:cs="Times New Roman"/>
          <w:color w:val="000000"/>
          <w:kern w:val="0"/>
          <w:sz w:val="24"/>
          <w:szCs w:val="24"/>
          <w14:ligatures w14:val="none"/>
        </w:rPr>
        <w:lastRenderedPageBreak/>
        <w:t xml:space="preserve">million people in 2019. An estimated 4% of the global population currently </w:t>
      </w:r>
      <w:r w:rsidR="00193C21">
        <w:rPr>
          <w:rFonts w:ascii="Times New Roman" w:eastAsia="Times New Roman" w:hAnsi="Times New Roman" w:cs="Times New Roman"/>
          <w:color w:val="000000"/>
          <w:kern w:val="0"/>
          <w:sz w:val="24"/>
          <w:szCs w:val="24"/>
          <w14:ligatures w14:val="none"/>
        </w:rPr>
        <w:t>experiences</w:t>
      </w:r>
      <w:r>
        <w:rPr>
          <w:rFonts w:ascii="Times New Roman" w:eastAsia="Times New Roman" w:hAnsi="Times New Roman" w:cs="Times New Roman"/>
          <w:color w:val="000000"/>
          <w:kern w:val="0"/>
          <w:sz w:val="24"/>
          <w:szCs w:val="24"/>
          <w14:ligatures w14:val="none"/>
        </w:rPr>
        <w:t xml:space="preserve"> an anxiety disorder</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{"citationItems":[{"id":"ITEM-1","itemData":{"author":[{"dropping-particle":"","family":"World Health Organization","given":"","non-dropping-particle":"","parse-names":false,"suffix":""}],"container-title":"World Health Organization Newsroom","id":"ITEM-1","issued":{"date-parts":[["2023"]]},"title":"Anxiety disorders","type":"webpage"},"uris":["http://www.mendeley.com/documents/?uuid=0c0c8add-c685-4623-bd33-3ed0da055cf7"]}],"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[5]</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This is followed secondly by depressive disorders with an estimated 3.4% (about 264million) </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{"citationItems":[{"id":"ITEM-1","itemData":{"author":[{"dropping-particle":"","family":"World Population Review","given":"","non-dropping-particle":"","parse-names":false,"suffix":""}],"container-title":"World Population Review","id":"ITEM-1","issued":{"date-parts":[["2024"]]},"title":"Depression Rates by Country 2024","type":"webpage"},"uris":["http://www.mendeley.com/documents/?uuid=8f8d5dc7-1a7f-441f-86c0-abd6805b7ef1"]}],"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[6]</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Other Mental illnesses include bipolar disorder, schizophrenia, post-traumatic stress disorder, eating disorders (e.g. anorexia and bulimia nervosa), substance-use disorders (drug and alcohol), disruptive and dissocial disorders, neurodevelopmental disorders (e.g. ADHD, ASD) and so on. People with mental illness are susceptible to widespread stigma and misinformation and may lose </w:t>
      </w:r>
      <w:r w:rsidR="00066B12">
        <w:rPr>
          <w:rFonts w:ascii="Times New Roman" w:eastAsia="Times New Roman" w:hAnsi="Times New Roman" w:cs="Times New Roman"/>
          <w:color w:val="000000"/>
          <w:kern w:val="0"/>
          <w:sz w:val="24"/>
          <w:szCs w:val="24"/>
          <w14:ligatures w14:val="none"/>
        </w:rPr>
        <w:t>their lives</w:t>
      </w:r>
      <w:r>
        <w:rPr>
          <w:rFonts w:ascii="Times New Roman" w:eastAsia="Times New Roman" w:hAnsi="Times New Roman" w:cs="Times New Roman"/>
          <w:color w:val="000000"/>
          <w:kern w:val="0"/>
          <w:sz w:val="24"/>
          <w:szCs w:val="24"/>
          <w14:ligatures w14:val="none"/>
        </w:rPr>
        <w:t xml:space="preserve"> 10 to 20 years earlier than the general population</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{"citationItems":[{"id":"ITEM-1","itemData":{"DOI":"10.1136/bmj.o1593","ISBN":"9789240049338","ISSN":"17561833","PMID":"35772771","author":[{"dropping-particle":"","family":"Osborn","given":"Tom L.","non-dropping-particle":"","parse-names":false,"suffix":""},{"dropping-particle":"","family":"Wasanga","given":"Christine M.","non-dropping-particle":"","parse-names":false,"suffix":""},{"dropping-particle":"","family":"Ndetei","given":"David M.","non-dropping-particle":"","parse-names":false,"suffix":""}],"container-title":"The BMJ","id":"ITEM-1","issued":{"date-parts":[["2022"]]},"title":"Transforming mental health for all","type":"book"},"uris":["http://www.mendeley.com/documents/?uuid=905511b3-8803-4471-a6d4-0634dc0d4527"]}],"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[7]</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w:t>
      </w:r>
    </w:p>
    <w:p w14:paraId="5358D94D"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p>
    <w:p w14:paraId="129551EA"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For Africa, in 36 studies from 12 African countries, the lifetime prevalence ranged from 3·3% to 9·8% for mood disorders, from 5·7% to 15·8% for anxiety disorders, from 3·7% to 13·3% for substance use disorders, and from 1·0% to 4·4% for psychotic disorders</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{"citationItems":[{"id":"ITEM-1","itemData":{"DOI":"10.1016/S2215-0366(21)00009-2","ISSN":"22150374","PMID":"34115983","abstract":"This scoping review of population-based epidemiological studies was done to provide background information on the prevalences and distribution of psychiatric disorders in Africa for calls to broaden diversity in psychiatric genetic studies. We searched PubMed, EMBASE, and Web of Science to retrieve relevant literature in English, French, and Portuguese from Jan 1, 1984, to Aug 18, 2020. In 36 studies from 12 African countries, the lifetime prevalence ranged from 3·3% to 9·8% for mood disorders, from 5·7% to 15·8% for anxiety disorders, from 3·7% to 13·3% for substance use disorders, and from 1·0% to 4·4% for psychotic disorders. Although the prevalence of mood and anxiety disorders appears to be lower than that observed in research outside the continent, we identified similar distributions by gender, although not by age or urbanicity. This review reveals gaps in epidemiological research on psychiatric disorders and opportunities to leverage existing epidemiological and genetic research within Africa to advance our understanding of psychiatric disorders. Studies that are methodologically comparable but diverse in geographical context are needed to advance psychiatric epidemiology and provide a foundation for understanding environmental risk in genetic studies of diverse populations globally.","author":[{"dropping-particle":"","family":"Greene","given":"M. Claire","non-dropping-particle":"","parse-names":false,"suffix":""},{"dropping-particle":"","family":"Yangchen","given":"Tenzin","non-dropping-particle":"","parse-names":false,"suffix":""},{"dropping-particle":"","family":"Lehner","given":"Thomas","non-dropping-particle":"","parse-names":false,"suffix":""},{"dropping-particle":"","family":"Sullivan","given":"Patrick F.","non-dropping-particle":"","parse-names":false,"suffix":""},{"dropping-particle":"","family":"Pato","given":"Carlos N.","non-dropping-particle":"","parse-names":false,"suffix":""},{"dropping-particle":"","family":"McIntosh","given":"Andrew","non-dropping-particle":"","parse-names":false,"suffix":""},{"dropping-particle":"","family":"Walters","given":"James","non-dropping-particle":"","parse-names":false,"suffix":""},{"dropping-particle":"","family":"Gouveia","given":"Lidia C.","non-dropping-particle":"","parse-names":false,"suffix":""},{"dropping-particle":"","family":"Msefula","given":"Chisomo L.","non-dropping-particle":"","parse-names":false,"suffix":""},{"dropping-particle":"","family":"Fumo","given":"Wilza","non-dropping-particle":"","parse-names":false,"suffix":""},{"dropping-particle":"","family":"Sheikh","given":"Taiwo L.","non-dropping-particle":"","parse-names":false,"suffix":""},{"dropping-particle":"","family":"Stockton","given":"Melissa A.","non-dropping-particle":"","parse-names":false,"suffix":""},{"dropping-particle":"","family":"Wainberg","given":"Milton L.","non-dropping-particle":"","parse-names":false,"suffix":""},{"dropping-particle":"","family":"Weissman","given":"Myrna M.","non-dropping-particle":"","parse-names":false,"suffix":""}],"container-title":"The lancet. Psychiatry","id":"ITEM-1","issue":"8","issued":{"date-parts":[["2021"]]},"page":"717-731","title":"The epidemiology of psychiatric disorders in Africa: a scoping review","type":"article-journal","volume":"8"},"uris":["http://www.mendeley.com/documents/?uuid=ed7f5899-03d6-4363-9580-4dfd832d8f0b"]}],"mendeley":{"formattedCitation":"[8]","plainTextFormattedCitation":"[8]","previouslyFormattedCitation":"[8]"},"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[8]</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p>
    <w:p w14:paraId="057449EA"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p>
    <w:p w14:paraId="5944498F"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 Tanzania, an estimated 7 million people are living with mental disorders and substance abuse, and over 1.5 million are living with depressive disorders, the majority of whom are females</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{"citationItems":[{"id":"ITEM-1","itemData":{"ISSN":"15613127","author":[{"dropping-particle":"","family":"The Ministry of Health Community Development Gender Elderly and Children and Compassion International Tanzania.","given":"","non-dropping-particle":"","parse-names":false,"suffix":""}],"id":"ITEM-1","issued":{"date-parts":[["2021"]]},"number-of-pages":"44","title":"MENTAL HEALTH SITUATIONAL ANALYSIS REPORT","type":"report"},"uris":["http://www.mendeley.com/documents/?uuid=306b5883-d1ad-4db7-8e98-8da64af2f955"]}],"mendeley":{"formattedCitation":"[9]","plainTextFormattedCitation":"[9]","previouslyFormattedCitation":"[9]"},"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[9]</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r w:rsidR="001F1AEF">
        <w:rPr>
          <w:rFonts w:ascii="Times New Roman" w:eastAsia="Times New Roman" w:hAnsi="Times New Roman" w:cs="Times New Roman"/>
          <w:color w:val="000000"/>
          <w:kern w:val="0"/>
          <w:sz w:val="24"/>
          <w:szCs w:val="24"/>
          <w14:ligatures w14:val="none"/>
        </w:rPr>
        <w:t>The Tanzanian government has made an effort</w:t>
      </w:r>
      <w:r>
        <w:rPr>
          <w:rFonts w:ascii="Times New Roman" w:eastAsia="Times New Roman" w:hAnsi="Times New Roman" w:cs="Times New Roman"/>
          <w:color w:val="000000"/>
          <w:kern w:val="0"/>
          <w:sz w:val="24"/>
          <w:szCs w:val="24"/>
          <w14:ligatures w14:val="none"/>
        </w:rPr>
        <w:t xml:space="preserve"> to discuss mental health and propose solutions to mental health issues as a whole. This was seen during the first-ever national mental health dialogue held in Dar es Salaam in </w:t>
      </w:r>
      <w:r w:rsidR="0099092C">
        <w:rPr>
          <w:rFonts w:ascii="Times New Roman" w:eastAsia="Times New Roman" w:hAnsi="Times New Roman" w:cs="Times New Roman"/>
          <w:color w:val="000000"/>
          <w:kern w:val="0"/>
          <w:sz w:val="24"/>
          <w:szCs w:val="24"/>
          <w14:ligatures w14:val="none"/>
        </w:rPr>
        <w:t>commemoration of World Mental Health Day 2022,</w:t>
      </w:r>
      <w:r>
        <w:rPr>
          <w:rFonts w:ascii="Times New Roman" w:eastAsia="Times New Roman" w:hAnsi="Times New Roman" w:cs="Times New Roman"/>
          <w:color w:val="000000"/>
          <w:kern w:val="0"/>
          <w:sz w:val="24"/>
          <w:szCs w:val="24"/>
          <w14:ligatures w14:val="none"/>
        </w:rPr>
        <w:t xml:space="preserve"> with the theme “There is no health, without mental health!”.</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{"citationItems":[{"id":"ITEM-1","itemData":{"author":[{"dropping-particle":"","family":"World Health Organization","given":"","non-dropping-particle":"","parse-names":false,"suffix":""}],"container-title":"Afro.Who.Int","id":"ITEM-1","issued":{"date-parts":[["2022"]]},"title":"Tanzania holds its first-ever national mental health dialogue | WHO | Regional Office for Africa","type":"webpage"},"uris":["http://www.mendeley.com/documents/?uuid=743a7e85-fb5e-4ffc-b016-ebe6b274641c"]}],"mendeley":{"formattedCitation":"[10]","plainTextFormattedCitation":"[10]","previouslyFormattedCitation":"[10]"},"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[10]</w:t>
      </w:r>
      <w:r>
        <w:rPr>
          <w:rFonts w:ascii="Times New Roman" w:eastAsia="Times New Roman" w:hAnsi="Times New Roman" w:cs="Times New Roman"/>
          <w:color w:val="000000"/>
          <w:kern w:val="0"/>
          <w:sz w:val="24"/>
          <w:szCs w:val="24"/>
          <w14:ligatures w14:val="none"/>
        </w:rPr>
        <w:fldChar w:fldCharType="end"/>
      </w:r>
    </w:p>
    <w:p w14:paraId="2BC6CB97" w14:textId="77777777" w:rsidR="00DD4C24" w:rsidRPr="00DD4C24" w:rsidRDefault="00DD4C24" w:rsidP="00A65400">
      <w:pPr>
        <w:spacing w:after="0" w:line="360" w:lineRule="auto"/>
        <w:jc w:val="both"/>
        <w:rPr>
          <w:rFonts w:ascii="Times New Roman" w:eastAsia="Times New Roman" w:hAnsi="Times New Roman" w:cs="Times New Roman"/>
          <w:kern w:val="0"/>
          <w:sz w:val="24"/>
          <w:szCs w:val="24"/>
          <w14:ligatures w14:val="none"/>
        </w:rPr>
      </w:pPr>
    </w:p>
    <w:p w14:paraId="047D3521" w14:textId="77777777" w:rsidR="00DD4C24" w:rsidRPr="00DD4C24" w:rsidRDefault="0099092C"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This study aims</w:t>
      </w:r>
      <w:r w:rsidR="00DD4C24" w:rsidRPr="00DD4C24">
        <w:rPr>
          <w:rFonts w:ascii="Times New Roman" w:eastAsia="Times New Roman" w:hAnsi="Times New Roman" w:cs="Times New Roman"/>
          <w:color w:val="000000"/>
          <w:kern w:val="0"/>
          <w:sz w:val="24"/>
          <w:szCs w:val="24"/>
          <w14:ligatures w14:val="none"/>
        </w:rPr>
        <w:t xml:space="preserve"> to assess the knowledge related to mental illness among medical students at the State University of Zanzibar. Specifically, the study seeks to identify the socio-demographic characteristics of these students and to examine their level of understanding and perceptions regarding mental health disorders. By exploring these factors, the research </w:t>
      </w:r>
      <w:r w:rsidR="00193C21">
        <w:rPr>
          <w:rFonts w:ascii="Times New Roman" w:eastAsia="Times New Roman" w:hAnsi="Times New Roman" w:cs="Times New Roman"/>
          <w:color w:val="000000"/>
          <w:kern w:val="0"/>
          <w:sz w:val="24"/>
          <w:szCs w:val="24"/>
          <w14:ligatures w14:val="none"/>
        </w:rPr>
        <w:t>aims to provide insight into the current awareness and potential knowledge gaps</w:t>
      </w:r>
      <w:r w:rsidR="00DD4C24" w:rsidRPr="00DD4C24">
        <w:rPr>
          <w:rFonts w:ascii="Times New Roman" w:eastAsia="Times New Roman" w:hAnsi="Times New Roman" w:cs="Times New Roman"/>
          <w:color w:val="000000"/>
          <w:kern w:val="0"/>
          <w:sz w:val="24"/>
          <w:szCs w:val="24"/>
          <w14:ligatures w14:val="none"/>
        </w:rPr>
        <w:t xml:space="preserve"> that may influence future healthcare delivery and mental health advocacy among future medical professionals in Zanzibar.</w:t>
      </w:r>
    </w:p>
    <w:p w14:paraId="526BDB39" w14:textId="77777777" w:rsidR="00A65400" w:rsidRDefault="00A65400"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p>
    <w:p w14:paraId="0EC6084E" w14:textId="77777777" w:rsidR="005A300E" w:rsidRDefault="005A300E"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p>
    <w:p w14:paraId="5E394FB5"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A65400">
        <w:rPr>
          <w:rFonts w:ascii="Times New Roman" w:eastAsia="Times New Roman" w:hAnsi="Times New Roman" w:cs="Times New Roman"/>
          <w:color w:val="000000"/>
          <w:kern w:val="0"/>
          <w:sz w:val="24"/>
          <w:szCs w:val="24"/>
          <w14:ligatures w14:val="none"/>
        </w:rPr>
        <w:t>Method</w:t>
      </w:r>
      <w:r w:rsidR="00193C21">
        <w:rPr>
          <w:rFonts w:ascii="Times New Roman" w:eastAsia="Times New Roman" w:hAnsi="Times New Roman" w:cs="Times New Roman"/>
          <w:color w:val="000000"/>
          <w:kern w:val="0"/>
          <w:sz w:val="24"/>
          <w:szCs w:val="24"/>
          <w14:ligatures w14:val="none"/>
        </w:rPr>
        <w:t>ology</w:t>
      </w:r>
      <w:r w:rsidRPr="00221383">
        <w:rPr>
          <w:rFonts w:ascii="Times New Roman" w:eastAsia="Times New Roman" w:hAnsi="Times New Roman" w:cs="Times New Roman"/>
          <w:color w:val="000000"/>
          <w:kern w:val="0"/>
          <w:sz w:val="24"/>
          <w:szCs w:val="24"/>
          <w14:ligatures w14:val="none"/>
        </w:rPr>
        <w:t xml:space="preserve"> </w:t>
      </w:r>
    </w:p>
    <w:p w14:paraId="57B3B582"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lastRenderedPageBreak/>
        <w:t>This study employed a cross-sectional design to assess the levels of knowledge regarding mental illness among medical students at the State University of Zanzibar. The study population comprised undergraduate medical students enrolled in the Doctor of Medicine (MD) program, ranging from the first to the fifth year of study. The sample size was calculated using Yamane’s formula:</w:t>
      </w:r>
    </w:p>
    <w:p w14:paraId="24472581" w14:textId="77777777" w:rsidR="00221383" w:rsidRPr="00221383" w:rsidRDefault="00221383" w:rsidP="00A65400">
      <w:pPr>
        <w:spacing w:after="0" w:line="360" w:lineRule="auto"/>
        <w:jc w:val="both"/>
        <w:rPr>
          <w:rFonts w:ascii="Times New Roman" w:eastAsia="Times New Roman" w:hAnsi="Times New Roman" w:cs="Times New Roman"/>
          <w:color w:val="000000"/>
          <w:kern w:val="0"/>
          <w:sz w:val="24"/>
          <w:szCs w:val="24"/>
          <w14:ligatures w14:val="none"/>
        </w:rPr>
      </w:pPr>
      <w:r w:rsidRPr="00A65400">
        <w:rPr>
          <w:rFonts w:ascii="Times New Roman" w:eastAsia="Times New Roman" w:hAnsi="Times New Roman" w:cs="Times New Roman"/>
          <w:color w:val="000000"/>
          <w:kern w:val="0"/>
          <w:sz w:val="24"/>
          <w:szCs w:val="24"/>
          <w14:ligatures w14:val="none"/>
        </w:rPr>
        <w:t>n=N1+N(e)2n = \frac{N</w:t>
      </w:r>
      <w:proofErr w:type="gramStart"/>
      <w:r w:rsidRPr="00A65400">
        <w:rPr>
          <w:rFonts w:ascii="Times New Roman" w:eastAsia="Times New Roman" w:hAnsi="Times New Roman" w:cs="Times New Roman"/>
          <w:color w:val="000000"/>
          <w:kern w:val="0"/>
          <w:sz w:val="24"/>
          <w:szCs w:val="24"/>
          <w14:ligatures w14:val="none"/>
        </w:rPr>
        <w:t>}{</w:t>
      </w:r>
      <w:proofErr w:type="gramEnd"/>
      <w:r w:rsidRPr="00A65400">
        <w:rPr>
          <w:rFonts w:ascii="Times New Roman" w:eastAsia="Times New Roman" w:hAnsi="Times New Roman" w:cs="Times New Roman"/>
          <w:color w:val="000000"/>
          <w:kern w:val="0"/>
          <w:sz w:val="24"/>
          <w:szCs w:val="24"/>
          <w14:ligatures w14:val="none"/>
        </w:rPr>
        <w:t>1 + N(e)^2}</w:t>
      </w:r>
      <w:r w:rsidRPr="00221383">
        <w:rPr>
          <w:rFonts w:ascii="Times New Roman" w:eastAsia="Times New Roman" w:hAnsi="Times New Roman" w:cs="Times New Roman"/>
          <w:color w:val="000000"/>
          <w:kern w:val="0"/>
          <w:sz w:val="24"/>
          <w:szCs w:val="24"/>
          <w14:ligatures w14:val="none"/>
        </w:rPr>
        <w:t xml:space="preserve"> </w:t>
      </w:r>
    </w:p>
    <w:p w14:paraId="58768135" w14:textId="77777777" w:rsidR="00A65400"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t xml:space="preserve">resulting in a sample size of 156 students, adjusted by 10% for potential non-response, yielding a final sample size of approximately 172 students. </w:t>
      </w:r>
    </w:p>
    <w:p w14:paraId="5547A2B2"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t xml:space="preserve">The study’s dependent variables included </w:t>
      </w:r>
      <w:r w:rsidR="005075AB">
        <w:rPr>
          <w:rFonts w:ascii="Times New Roman" w:eastAsia="Times New Roman" w:hAnsi="Times New Roman" w:cs="Times New Roman"/>
          <w:color w:val="000000"/>
          <w:kern w:val="0"/>
          <w:sz w:val="24"/>
          <w:szCs w:val="24"/>
          <w14:ligatures w14:val="none"/>
        </w:rPr>
        <w:t>knowledge about mental illness</w:t>
      </w:r>
      <w:r w:rsidRPr="00221383">
        <w:rPr>
          <w:rFonts w:ascii="Times New Roman" w:eastAsia="Times New Roman" w:hAnsi="Times New Roman" w:cs="Times New Roman"/>
          <w:color w:val="000000"/>
          <w:kern w:val="0"/>
          <w:sz w:val="24"/>
          <w:szCs w:val="24"/>
          <w14:ligatures w14:val="none"/>
        </w:rPr>
        <w:t>. Independent variables encompassed demographic factors such as age, gender, and socioeconomic background; educational factors including year of study and exposure to mental health training; and personal experience, such as prior interaction with individuals with mental illness or a family history of mental illness. These independent variables collectively represented the socio-demographic factors for the study.</w:t>
      </w:r>
    </w:p>
    <w:p w14:paraId="38397BB4"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t>Primary data were collected using a self-administered questionnaire developed in English, adapted from three validated instruments: the Mental Health Knowledge Schedule (MAKS), the Mental Illness</w:t>
      </w:r>
      <w:r w:rsidR="00401D58">
        <w:rPr>
          <w:rFonts w:ascii="Times New Roman" w:eastAsia="Times New Roman" w:hAnsi="Times New Roman" w:cs="Times New Roman"/>
          <w:color w:val="000000"/>
          <w:kern w:val="0"/>
          <w:sz w:val="24"/>
          <w:szCs w:val="24"/>
          <w14:ligatures w14:val="none"/>
        </w:rPr>
        <w:fldChar w:fldCharType="begin" w:fldLock="1"/>
      </w:r>
      <w:r w:rsidR="00904623">
        <w:rPr>
          <w:rFonts w:ascii="Times New Roman" w:eastAsia="Times New Roman" w:hAnsi="Times New Roman" w:cs="Times New Roman"/>
          <w:color w:val="000000"/>
          <w:kern w:val="0"/>
          <w:sz w:val="24"/>
          <w:szCs w:val="24"/>
          <w14:ligatures w14:val="none"/>
        </w:rPr>
        <w:instrText>ADDIN CSL_CITATION {"citationItems":[{"id":"ITEM-1","itemData":{"author":[{"dropping-particle":"","family":"Professor Graham Thornicraft","given":"","non-dropping-particle":"","parse-names":false,"suffix":""}],"id":"ITEM-1","issued":{"date-parts":[["2009"]]},"page":"2009","title":"Questionnaire-Mental-health-knowledge-schedule (MAKS)","type":"article-journal"},"uris":["http://www.mendeley.com/documents/?uuid=54789e16-ba6c-4a1c-aa2b-921fee488780"]}],"mendeley":{"formattedCitation":"[11]","plainTextFormattedCitation":"[11]","previouslyFormattedCitation":"[11]"},"properties":{"noteIndex":0},"schema":"https://github.com/citation-style-language/schema/raw/master/csl-citation.json"}</w:instrText>
      </w:r>
      <w:r w:rsidR="00401D58">
        <w:rPr>
          <w:rFonts w:ascii="Times New Roman" w:eastAsia="Times New Roman" w:hAnsi="Times New Roman" w:cs="Times New Roman"/>
          <w:color w:val="000000"/>
          <w:kern w:val="0"/>
          <w:sz w:val="24"/>
          <w:szCs w:val="24"/>
          <w14:ligatures w14:val="none"/>
        </w:rPr>
        <w:fldChar w:fldCharType="separate"/>
      </w:r>
      <w:r w:rsidR="00401D58" w:rsidRPr="00401D58">
        <w:rPr>
          <w:rFonts w:ascii="Times New Roman" w:eastAsia="Times New Roman" w:hAnsi="Times New Roman" w:cs="Times New Roman"/>
          <w:noProof/>
          <w:color w:val="000000"/>
          <w:kern w:val="0"/>
          <w:sz w:val="24"/>
          <w:szCs w:val="24"/>
          <w14:ligatures w14:val="none"/>
        </w:rPr>
        <w:t>[11]</w:t>
      </w:r>
      <w:r w:rsidR="00401D58">
        <w:rPr>
          <w:rFonts w:ascii="Times New Roman" w:eastAsia="Times New Roman" w:hAnsi="Times New Roman" w:cs="Times New Roman"/>
          <w:color w:val="000000"/>
          <w:kern w:val="0"/>
          <w:sz w:val="24"/>
          <w:szCs w:val="24"/>
          <w14:ligatures w14:val="none"/>
        </w:rPr>
        <w:fldChar w:fldCharType="end"/>
      </w:r>
      <w:r w:rsidR="00904623">
        <w:rPr>
          <w:rFonts w:ascii="Times New Roman" w:eastAsia="Times New Roman" w:hAnsi="Times New Roman" w:cs="Times New Roman"/>
          <w:color w:val="000000"/>
          <w:kern w:val="0"/>
          <w:sz w:val="24"/>
          <w:szCs w:val="24"/>
          <w14:ligatures w14:val="none"/>
        </w:rPr>
        <w:fldChar w:fldCharType="begin" w:fldLock="1"/>
      </w:r>
      <w:r w:rsidR="00400D17">
        <w:rPr>
          <w:rFonts w:ascii="Times New Roman" w:eastAsia="Times New Roman" w:hAnsi="Times New Roman" w:cs="Times New Roman"/>
          <w:color w:val="000000"/>
          <w:kern w:val="0"/>
          <w:sz w:val="24"/>
          <w:szCs w:val="24"/>
          <w14:ligatures w14:val="none"/>
        </w:rPr>
        <w:instrText>ADDIN CSL_CITATION {"citationItems":[{"id":"ITEM-1","itemData":{"DOI":"10.4103/aip.aip_88_24","ISSN":"2588-8366","author":[{"dropping-particle":"","family":"Waghjale","given":"Shatakshi Ramesh","non-dropping-particle":"","parse-names":false,"suffix":""},{"dropping-particle":"","family":"Arya","given":"Ashish Baldev","non-dropping-particle":"","parse-names":false,"suffix":""},{"dropping-particle":"","family":"Ubhale","given":"Ashish Suresh","non-dropping-particle":"","parse-names":false,"suffix":""}],"container-title":"Annals of Indian Psychiatry","id":"ITEM-1","issue":"2","issued":{"date-parts":[["2025"]]},"page":"164-169","title":"An Evaluation of Mental Health Knowledge and Stigma in Medical College Students in Rural Western Maharashtra","type":"article-journal","volume":"9"},"uris":["http://www.mendeley.com/documents/?uuid=afb51ce0-7992-4437-aa53-8af5ca128c4b"]}],"mendeley":{"formattedCitation":"[12]","plainTextFormattedCitation":"[12]","previouslyFormattedCitation":"[12]"},"properties":{"noteIndex":0},"schema":"https://github.com/citation-style-language/schema/raw/master/csl-citation.json"}</w:instrText>
      </w:r>
      <w:r w:rsidR="00904623">
        <w:rPr>
          <w:rFonts w:ascii="Times New Roman" w:eastAsia="Times New Roman" w:hAnsi="Times New Roman" w:cs="Times New Roman"/>
          <w:color w:val="000000"/>
          <w:kern w:val="0"/>
          <w:sz w:val="24"/>
          <w:szCs w:val="24"/>
          <w14:ligatures w14:val="none"/>
        </w:rPr>
        <w:fldChar w:fldCharType="separate"/>
      </w:r>
      <w:r w:rsidR="00904623" w:rsidRPr="00904623">
        <w:rPr>
          <w:rFonts w:ascii="Times New Roman" w:eastAsia="Times New Roman" w:hAnsi="Times New Roman" w:cs="Times New Roman"/>
          <w:noProof/>
          <w:color w:val="000000"/>
          <w:kern w:val="0"/>
          <w:sz w:val="24"/>
          <w:szCs w:val="24"/>
          <w14:ligatures w14:val="none"/>
        </w:rPr>
        <w:t>[12]</w:t>
      </w:r>
      <w:r w:rsidR="00904623">
        <w:rPr>
          <w:rFonts w:ascii="Times New Roman" w:eastAsia="Times New Roman" w:hAnsi="Times New Roman" w:cs="Times New Roman"/>
          <w:color w:val="000000"/>
          <w:kern w:val="0"/>
          <w:sz w:val="24"/>
          <w:szCs w:val="24"/>
          <w14:ligatures w14:val="none"/>
        </w:rPr>
        <w:fldChar w:fldCharType="end"/>
      </w:r>
      <w:r w:rsidR="00A65400">
        <w:rPr>
          <w:rFonts w:ascii="Times New Roman" w:eastAsia="Times New Roman" w:hAnsi="Times New Roman" w:cs="Times New Roman"/>
          <w:color w:val="000000"/>
          <w:kern w:val="0"/>
          <w:sz w:val="24"/>
          <w:szCs w:val="24"/>
          <w14:ligatures w14:val="none"/>
        </w:rPr>
        <w:t xml:space="preserve">. </w:t>
      </w:r>
      <w:r w:rsidRPr="00221383">
        <w:rPr>
          <w:rFonts w:ascii="Times New Roman" w:eastAsia="Times New Roman" w:hAnsi="Times New Roman" w:cs="Times New Roman"/>
          <w:color w:val="000000"/>
          <w:kern w:val="0"/>
          <w:sz w:val="24"/>
          <w:szCs w:val="24"/>
          <w14:ligatures w14:val="none"/>
        </w:rPr>
        <w:t>The questionnaire was divided into</w:t>
      </w:r>
      <w:r w:rsidR="00A65400">
        <w:rPr>
          <w:rFonts w:ascii="Times New Roman" w:eastAsia="Times New Roman" w:hAnsi="Times New Roman" w:cs="Times New Roman"/>
          <w:color w:val="000000"/>
          <w:kern w:val="0"/>
          <w:sz w:val="24"/>
          <w:szCs w:val="24"/>
          <w14:ligatures w14:val="none"/>
        </w:rPr>
        <w:t xml:space="preserve"> two </w:t>
      </w:r>
      <w:r w:rsidR="00A65400" w:rsidRPr="00221383">
        <w:rPr>
          <w:rFonts w:ascii="Times New Roman" w:eastAsia="Times New Roman" w:hAnsi="Times New Roman" w:cs="Times New Roman"/>
          <w:color w:val="000000"/>
          <w:kern w:val="0"/>
          <w:sz w:val="24"/>
          <w:szCs w:val="24"/>
          <w14:ligatures w14:val="none"/>
        </w:rPr>
        <w:t>sections</w:t>
      </w:r>
      <w:r w:rsidRPr="00221383">
        <w:rPr>
          <w:rFonts w:ascii="Times New Roman" w:eastAsia="Times New Roman" w:hAnsi="Times New Roman" w:cs="Times New Roman"/>
          <w:color w:val="000000"/>
          <w:kern w:val="0"/>
          <w:sz w:val="24"/>
          <w:szCs w:val="24"/>
          <w14:ligatures w14:val="none"/>
        </w:rPr>
        <w:t>: socio-demographic information and assessments of knowledge. Knowledge was assessed using a 12-item section on a 5-point Likert scale, with total scores ranging from 12 to 60, where higher scores indicated greater knowledge. Data were categorized, tabulated, and analyzed using SPSS version 25. Descriptive statistics such as means, medians, frequencies, standard deviations, and percentages were computed alongside inferential tests</w:t>
      </w:r>
      <w:r w:rsidR="00193C21">
        <w:rPr>
          <w:rFonts w:ascii="Times New Roman" w:eastAsia="Times New Roman" w:hAnsi="Times New Roman" w:cs="Times New Roman"/>
          <w:color w:val="000000"/>
          <w:kern w:val="0"/>
          <w:sz w:val="24"/>
          <w:szCs w:val="24"/>
          <w14:ligatures w14:val="none"/>
        </w:rPr>
        <w:t>, including the likelihood ratio and chi-square,</w:t>
      </w:r>
      <w:r w:rsidRPr="00221383">
        <w:rPr>
          <w:rFonts w:ascii="Times New Roman" w:eastAsia="Times New Roman" w:hAnsi="Times New Roman" w:cs="Times New Roman"/>
          <w:color w:val="000000"/>
          <w:kern w:val="0"/>
          <w:sz w:val="24"/>
          <w:szCs w:val="24"/>
          <w14:ligatures w14:val="none"/>
        </w:rPr>
        <w:t xml:space="preserve"> to explore relationships between variables.</w:t>
      </w:r>
    </w:p>
    <w:p w14:paraId="104B7798"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t xml:space="preserve">Ethical considerations were observed by obtaining permission from the School of Health and Medical Sciences at SUZA and ethical approval from the Zanzibar Health Research Ethics Committee (ZAHREC) under reference number ZAHREC/02/ST/MAR/2025/226. Participants were provided with detailed information about the study and gave informed consent </w:t>
      </w:r>
      <w:r w:rsidR="00193C21">
        <w:rPr>
          <w:rFonts w:ascii="Times New Roman" w:eastAsia="Times New Roman" w:hAnsi="Times New Roman" w:cs="Times New Roman"/>
          <w:color w:val="000000"/>
          <w:kern w:val="0"/>
          <w:sz w:val="24"/>
          <w:szCs w:val="24"/>
          <w14:ligatures w14:val="none"/>
        </w:rPr>
        <w:t>before</w:t>
      </w:r>
      <w:r w:rsidRPr="00221383">
        <w:rPr>
          <w:rFonts w:ascii="Times New Roman" w:eastAsia="Times New Roman" w:hAnsi="Times New Roman" w:cs="Times New Roman"/>
          <w:color w:val="000000"/>
          <w:kern w:val="0"/>
          <w:sz w:val="24"/>
          <w:szCs w:val="24"/>
          <w14:ligatures w14:val="none"/>
        </w:rPr>
        <w:t xml:space="preserve"> participation. Confidentiality was assured, with data used solely for research purposes. Participants </w:t>
      </w:r>
      <w:r w:rsidRPr="00221383">
        <w:rPr>
          <w:rFonts w:ascii="Times New Roman" w:eastAsia="Times New Roman" w:hAnsi="Times New Roman" w:cs="Times New Roman"/>
          <w:color w:val="000000"/>
          <w:kern w:val="0"/>
          <w:sz w:val="24"/>
          <w:szCs w:val="24"/>
          <w14:ligatures w14:val="none"/>
        </w:rPr>
        <w:lastRenderedPageBreak/>
        <w:t>were informed of their right to decline participation or withdraw at any time without any consequences.</w:t>
      </w:r>
    </w:p>
    <w:p w14:paraId="3A37B578" w14:textId="77777777" w:rsidR="0004612B" w:rsidRDefault="00221383" w:rsidP="0004612B">
      <w:pPr>
        <w:pStyle w:val="NormalWeb"/>
        <w:spacing w:line="360" w:lineRule="auto"/>
        <w:jc w:val="both"/>
        <w:rPr>
          <w:rFonts w:eastAsia="Times New Roman"/>
          <w:color w:val="000000"/>
          <w:lang w:eastAsia="en-US"/>
        </w:rPr>
      </w:pPr>
      <w:r w:rsidRPr="00A65400">
        <w:rPr>
          <w:rFonts w:eastAsia="Times New Roman"/>
          <w:color w:val="000000"/>
          <w:lang w:eastAsia="en-US"/>
        </w:rPr>
        <w:t xml:space="preserve"> </w:t>
      </w:r>
      <w:r w:rsidRPr="00A65400">
        <w:rPr>
          <w:rFonts w:eastAsia="Times New Roman"/>
          <w:b/>
          <w:bCs/>
          <w:color w:val="000000"/>
          <w:lang w:eastAsia="en-US"/>
        </w:rPr>
        <w:t>Results</w:t>
      </w:r>
      <w:r w:rsidRPr="00A65400">
        <w:rPr>
          <w:rFonts w:eastAsia="Times New Roman"/>
          <w:color w:val="000000"/>
          <w:lang w:eastAsia="en-US"/>
        </w:rPr>
        <w:t xml:space="preserve"> </w:t>
      </w:r>
    </w:p>
    <w:p w14:paraId="06399FBA" w14:textId="77777777" w:rsidR="00221383" w:rsidRPr="006B4B7D" w:rsidRDefault="000202E1" w:rsidP="006B4B7D">
      <w:pPr>
        <w:spacing w:line="360" w:lineRule="auto"/>
        <w:jc w:val="both"/>
        <w:rPr>
          <w:rFonts w:ascii="Times New Roman" w:eastAsia="Times New Roman" w:hAnsi="Times New Roman" w:cs="Times New Roman"/>
          <w:color w:val="000000"/>
          <w:sz w:val="24"/>
          <w:szCs w:val="24"/>
        </w:rPr>
      </w:pPr>
      <w:r w:rsidRPr="00D9468D">
        <w:rPr>
          <w:rFonts w:ascii="Times New Roman" w:eastAsia="Times New Roman" w:hAnsi="Times New Roman" w:cs="Times New Roman"/>
          <w:color w:val="000000"/>
          <w:sz w:val="24"/>
          <w:szCs w:val="24"/>
        </w:rPr>
        <w:t xml:space="preserve"> </w:t>
      </w:r>
      <w:r w:rsidRPr="006B4B7D">
        <w:rPr>
          <w:rFonts w:ascii="Times New Roman" w:eastAsia="Times New Roman" w:hAnsi="Times New Roman" w:cs="Times New Roman"/>
          <w:color w:val="000000"/>
          <w:sz w:val="24"/>
          <w:szCs w:val="24"/>
        </w:rPr>
        <w:t xml:space="preserve">The </w:t>
      </w:r>
      <w:r w:rsidR="00193C21">
        <w:rPr>
          <w:rFonts w:ascii="Times New Roman" w:eastAsia="Times New Roman" w:hAnsi="Times New Roman" w:cs="Times New Roman"/>
          <w:color w:val="000000"/>
          <w:sz w:val="24"/>
          <w:szCs w:val="24"/>
        </w:rPr>
        <w:t>Socio-Demographic Characteristics of Medical Students: A</w:t>
      </w:r>
      <w:r w:rsidR="00221383" w:rsidRPr="006B4B7D">
        <w:rPr>
          <w:rFonts w:ascii="Times New Roman" w:eastAsia="Times New Roman" w:hAnsi="Times New Roman" w:cs="Times New Roman"/>
          <w:color w:val="000000"/>
          <w:sz w:val="24"/>
          <w:szCs w:val="24"/>
        </w:rPr>
        <w:t xml:space="preserve"> total of 156 medical students participated in this study. The majority belonged to the 21–24 </w:t>
      </w:r>
      <w:r w:rsidR="00066B12">
        <w:rPr>
          <w:rFonts w:ascii="Times New Roman" w:eastAsia="Times New Roman" w:hAnsi="Times New Roman" w:cs="Times New Roman"/>
          <w:color w:val="000000"/>
          <w:sz w:val="24"/>
          <w:szCs w:val="24"/>
        </w:rPr>
        <w:t>years</w:t>
      </w:r>
      <w:r w:rsidR="00221383" w:rsidRPr="006B4B7D">
        <w:rPr>
          <w:rFonts w:ascii="Times New Roman" w:eastAsia="Times New Roman" w:hAnsi="Times New Roman" w:cs="Times New Roman"/>
          <w:color w:val="000000"/>
          <w:sz w:val="24"/>
          <w:szCs w:val="24"/>
        </w:rPr>
        <w:t xml:space="preserve"> age group (63.5%). Female students made up a larger proportion of the sample at 62.2%. Most participants identified as coming from a middle-income background (74.4%), and the largest group was from the second year of study (39.1%). More than half of the students (50.6%) reported that they had not attended any mental health-related workshops, seminars, or electives. Additionally, 54.5% of students indicated they had personally experienced mental health issues. Regarding family history, 51.3% reported that no family member had been diagnosed with a mental illness. A significant majority (69.9%) had interacted closely with so</w:t>
      </w:r>
      <w:r w:rsidR="0087514C" w:rsidRPr="006B4B7D">
        <w:rPr>
          <w:rFonts w:ascii="Times New Roman" w:eastAsia="Times New Roman" w:hAnsi="Times New Roman" w:cs="Times New Roman"/>
          <w:color w:val="000000"/>
          <w:sz w:val="24"/>
          <w:szCs w:val="24"/>
        </w:rPr>
        <w:t>meone who has a mental illness</w:t>
      </w:r>
      <w:r w:rsidR="00E0389C" w:rsidRPr="006B4B7D">
        <w:rPr>
          <w:rFonts w:ascii="Times New Roman" w:eastAsia="Times New Roman" w:hAnsi="Times New Roman" w:cs="Times New Roman"/>
          <w:color w:val="000000"/>
          <w:sz w:val="24"/>
          <w:szCs w:val="24"/>
        </w:rPr>
        <w:t>.</w:t>
      </w:r>
      <w:r w:rsidR="00D9468D" w:rsidRPr="006B4B7D">
        <w:rPr>
          <w:rFonts w:ascii="Times New Roman" w:hAnsi="Times New Roman" w:cs="Times New Roman"/>
          <w:sz w:val="24"/>
          <w:szCs w:val="24"/>
        </w:rPr>
        <w:t xml:space="preserve"> </w:t>
      </w:r>
      <w:r w:rsidR="0087514C" w:rsidRPr="006B4B7D">
        <w:rPr>
          <w:rFonts w:ascii="Times New Roman" w:eastAsia="Times New Roman" w:hAnsi="Times New Roman" w:cs="Times New Roman"/>
          <w:color w:val="000000"/>
          <w:sz w:val="24"/>
          <w:szCs w:val="24"/>
        </w:rPr>
        <w:t xml:space="preserve">(Table 1). </w:t>
      </w:r>
      <w:r w:rsidR="00221383" w:rsidRPr="006B4B7D">
        <w:rPr>
          <w:rFonts w:ascii="Times New Roman" w:eastAsia="Times New Roman" w:hAnsi="Times New Roman" w:cs="Times New Roman"/>
          <w:color w:val="000000"/>
          <w:sz w:val="24"/>
          <w:szCs w:val="24"/>
        </w:rPr>
        <w:t xml:space="preserve">Among the participants, 92.3% demonstrated good knowledge about mental illness, while </w:t>
      </w:r>
      <w:r w:rsidR="0099092C">
        <w:rPr>
          <w:rFonts w:ascii="Times New Roman" w:eastAsia="Times New Roman" w:hAnsi="Times New Roman" w:cs="Times New Roman"/>
          <w:color w:val="000000"/>
          <w:sz w:val="24"/>
          <w:szCs w:val="24"/>
        </w:rPr>
        <w:t>7.7% demonstrated poor knowledge</w:t>
      </w:r>
      <w:r w:rsidRPr="006B4B7D">
        <w:rPr>
          <w:rFonts w:ascii="Times New Roman" w:eastAsia="Times New Roman" w:hAnsi="Times New Roman" w:cs="Times New Roman"/>
          <w:color w:val="000000"/>
          <w:sz w:val="24"/>
          <w:szCs w:val="24"/>
        </w:rPr>
        <w:t xml:space="preserve"> </w:t>
      </w:r>
      <w:r w:rsidR="0087514C" w:rsidRPr="006B4B7D">
        <w:rPr>
          <w:rFonts w:ascii="Times New Roman" w:eastAsia="Times New Roman" w:hAnsi="Times New Roman" w:cs="Times New Roman"/>
          <w:color w:val="000000"/>
          <w:sz w:val="24"/>
          <w:szCs w:val="24"/>
        </w:rPr>
        <w:t>(</w:t>
      </w:r>
      <w:r w:rsidRPr="006B4B7D">
        <w:rPr>
          <w:rFonts w:ascii="Times New Roman" w:eastAsia="Times New Roman" w:hAnsi="Times New Roman" w:cs="Times New Roman"/>
          <w:color w:val="000000"/>
          <w:sz w:val="24"/>
          <w:szCs w:val="24"/>
        </w:rPr>
        <w:t xml:space="preserve">Figure </w:t>
      </w:r>
      <w:r w:rsidR="0087514C" w:rsidRPr="006B4B7D">
        <w:rPr>
          <w:rFonts w:ascii="Times New Roman" w:eastAsia="Times New Roman" w:hAnsi="Times New Roman" w:cs="Times New Roman"/>
          <w:color w:val="000000"/>
          <w:sz w:val="24"/>
          <w:szCs w:val="24"/>
        </w:rPr>
        <w:t>2).</w:t>
      </w:r>
    </w:p>
    <w:p w14:paraId="6BB161F5" w14:textId="77777777" w:rsidR="000202E1" w:rsidRDefault="000202E1" w:rsidP="005075AB">
      <w:pPr>
        <w:pStyle w:val="NormalWeb"/>
        <w:spacing w:before="100" w:after="100" w:line="360" w:lineRule="auto"/>
        <w:jc w:val="both"/>
      </w:pPr>
      <w:r>
        <w:t xml:space="preserve">Analysis of the MAKS questionnaire responses revealed a range of knowledge levels among medical students at SUZA regarding mental illness. Students demonstrated strong awareness in some domains, particularly in recognizing common psychiatric conditions and understanding treatment modalities, while other areas highlighted notable misconceptions. A majority of respondents correctly identified schizophrenia (82.7%), bipolar disorder (80.1%), and depression (84.6%) as mental illnesses. Similarly, most students acknowledged the effectiveness of treatment options: 74.4% agreed that psychotherapy is effective, while 41.7% strongly agreed and 31.4% somewhat agreed on the efficacy of medication. These findings reflect satisfactory baseline knowledge of psychiatric disorders and interventions. However, significant misconceptions were evident in responses to questions related to stress and grief. A substantial proportion (62.2%) incorrectly classified stress as a mental illness, and 54.5% did the same for grief. These responses indicate confusion between common emotional </w:t>
      </w:r>
      <w:r w:rsidR="0099092C">
        <w:t>reactions</w:t>
      </w:r>
      <w:r>
        <w:t xml:space="preserve"> and diagn</w:t>
      </w:r>
      <w:r w:rsidR="00C3033B">
        <w:t>osable mental health conditions Figure 1.</w:t>
      </w:r>
    </w:p>
    <w:p w14:paraId="0F07E779" w14:textId="77777777" w:rsidR="000202E1" w:rsidRDefault="000202E1" w:rsidP="005075AB">
      <w:pPr>
        <w:pStyle w:val="NormalWeb"/>
        <w:spacing w:before="100" w:after="100" w:line="360" w:lineRule="auto"/>
        <w:jc w:val="both"/>
      </w:pPr>
      <w:r>
        <w:lastRenderedPageBreak/>
        <w:t xml:space="preserve">When asked about recovery, only 20.5% of students strongly believed that individuals with severe mental illness can fully recover, and 33.3% somewhat agreed. Regarding help-seeking </w:t>
      </w:r>
      <w:proofErr w:type="spellStart"/>
      <w:r w:rsidR="00193C21">
        <w:t>behaviour</w:t>
      </w:r>
      <w:proofErr w:type="spellEnd"/>
      <w:r>
        <w:t>, 47.4% strongly agreed they would know how to support a friend with mental illness</w:t>
      </w:r>
      <w:r w:rsidR="00193C21">
        <w:t>. Yet, only</w:t>
      </w:r>
      <w:r>
        <w:t xml:space="preserve"> 14.7% strongly believed that individuals with mental health problems typically seek professional help. This suggests limited optimism about recovery and awareness of help-seeking patterns, possibly reflecting perceived stigma or barriers to care. Views on employment were also mixed. Only 17.9% strongly agreed that people with mental illness want paid employment, while 30.1% were neutral. This may reflect uncertainty or negative assumptions about functional recovery in mental illness. Recognition of substance use disorders as mental illness was comparatively higher: 50% of students strongly agreed and 29.5% somewhat agreed that drug addiction qualifies as a mental illness, indicating a growing awareness of its psychiatric classification.</w:t>
      </w:r>
    </w:p>
    <w:p w14:paraId="3D47BCFD" w14:textId="77777777" w:rsidR="00221383" w:rsidRPr="008D71CF" w:rsidRDefault="00B43479" w:rsidP="008D71CF">
      <w:pPr>
        <w:pStyle w:val="Heading3"/>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kern w:val="0"/>
          <w14:ligatures w14:val="none"/>
        </w:rPr>
        <w:t xml:space="preserve"> The </w:t>
      </w:r>
      <w:r w:rsidR="00221383" w:rsidRPr="00A65400">
        <w:rPr>
          <w:rFonts w:ascii="Times New Roman" w:eastAsia="Times New Roman" w:hAnsi="Times New Roman" w:cs="Times New Roman"/>
          <w:color w:val="000000"/>
          <w:kern w:val="0"/>
          <w14:ligatures w14:val="none"/>
        </w:rPr>
        <w:t>Socio-demographic Factors Associated with Knowledge</w:t>
      </w:r>
      <w:r>
        <w:rPr>
          <w:rFonts w:ascii="Times New Roman" w:eastAsia="Times New Roman" w:hAnsi="Times New Roman" w:cs="Times New Roman"/>
          <w:color w:val="000000"/>
          <w:kern w:val="0"/>
          <w14:ligatures w14:val="none"/>
        </w:rPr>
        <w:t>:</w:t>
      </w:r>
      <w:r w:rsidR="00221383" w:rsidRPr="00A65400">
        <w:rPr>
          <w:rFonts w:eastAsia="Times New Roman"/>
          <w:b/>
          <w:bCs/>
          <w:color w:val="000000"/>
        </w:rPr>
        <w:t xml:space="preserve"> </w:t>
      </w:r>
      <w:r w:rsidR="00221383" w:rsidRPr="00B43479">
        <w:rPr>
          <w:rFonts w:ascii="Times New Roman" w:eastAsia="Times New Roman" w:hAnsi="Times New Roman" w:cs="Times New Roman"/>
          <w:color w:val="000000"/>
        </w:rPr>
        <w:t>Female students demonstrated significantly better knowledge about mental illness compared to male students (p = 0.006). However, other socio-demographic variables such as age, socioeconomic background, year of study, attendance at mental health workshops, personal experience with mental health issues, family history of mental illness, and close interaction with individuals with mental illness did not show statistically significant associations w</w:t>
      </w:r>
      <w:r w:rsidR="008D71CF">
        <w:rPr>
          <w:rFonts w:ascii="Times New Roman" w:eastAsia="Times New Roman" w:hAnsi="Times New Roman" w:cs="Times New Roman"/>
          <w:color w:val="000000"/>
        </w:rPr>
        <w:t>ith knowledge levels (p &gt; 0.05)</w:t>
      </w:r>
      <w:r w:rsidR="00B06DC9">
        <w:rPr>
          <w:rFonts w:ascii="Times New Roman" w:eastAsia="Times New Roman" w:hAnsi="Times New Roman" w:cs="Times New Roman"/>
          <w:color w:val="000000"/>
        </w:rPr>
        <w:t>, Table</w:t>
      </w:r>
      <w:r w:rsidR="00C3033B">
        <w:rPr>
          <w:rFonts w:ascii="Times New Roman" w:eastAsia="Times New Roman" w:hAnsi="Times New Roman" w:cs="Times New Roman"/>
          <w:color w:val="000000"/>
        </w:rPr>
        <w:t xml:space="preserve"> 2.</w:t>
      </w:r>
    </w:p>
    <w:p w14:paraId="0429F9F3" w14:textId="77777777" w:rsidR="00652F16" w:rsidRDefault="00652F16" w:rsidP="00221383">
      <w:pPr>
        <w:pStyle w:val="Caption"/>
        <w:rPr>
          <w:rFonts w:ascii="Times New Roman" w:hAnsi="Times New Roman" w:cs="Times New Roman"/>
          <w:b/>
          <w:bCs/>
          <w:sz w:val="26"/>
          <w:szCs w:val="26"/>
        </w:rPr>
      </w:pPr>
    </w:p>
    <w:p w14:paraId="5966900E" w14:textId="77777777" w:rsidR="00B06DC9" w:rsidRDefault="00B06DC9" w:rsidP="008D71CF">
      <w:pPr>
        <w:rPr>
          <w:rFonts w:ascii="Times New Roman" w:hAnsi="Times New Roman" w:cs="Times New Roman"/>
          <w:b/>
          <w:bCs/>
          <w:sz w:val="26"/>
          <w:szCs w:val="26"/>
        </w:rPr>
      </w:pPr>
    </w:p>
    <w:p w14:paraId="4EB14C71" w14:textId="77777777" w:rsidR="00221383" w:rsidRPr="008D71CF" w:rsidRDefault="0087514C" w:rsidP="008D71CF">
      <w:pPr>
        <w:rPr>
          <w:rFonts w:eastAsia="SimHei"/>
        </w:rPr>
      </w:pPr>
      <w:r>
        <w:rPr>
          <w:rFonts w:ascii="Times New Roman" w:hAnsi="Times New Roman" w:cs="Times New Roman"/>
          <w:b/>
          <w:bCs/>
          <w:sz w:val="26"/>
          <w:szCs w:val="26"/>
        </w:rPr>
        <w:t>Table 1</w:t>
      </w:r>
      <w:r w:rsidR="000D71EE">
        <w:rPr>
          <w:rFonts w:ascii="Times New Roman" w:hAnsi="Times New Roman" w:cs="Times New Roman"/>
          <w:b/>
          <w:bCs/>
          <w:sz w:val="26"/>
          <w:szCs w:val="26"/>
        </w:rPr>
        <w:t>:</w:t>
      </w:r>
      <w:r>
        <w:rPr>
          <w:rFonts w:ascii="Times New Roman" w:hAnsi="Times New Roman" w:cs="Times New Roman"/>
          <w:b/>
          <w:bCs/>
          <w:sz w:val="26"/>
          <w:szCs w:val="26"/>
        </w:rPr>
        <w:t xml:space="preserve"> </w:t>
      </w:r>
      <w:r>
        <w:rPr>
          <w:rFonts w:eastAsia="Times New Roman"/>
          <w:b/>
          <w:color w:val="000000"/>
        </w:rPr>
        <w:t>S</w:t>
      </w:r>
      <w:r w:rsidRPr="0087514C">
        <w:rPr>
          <w:rFonts w:eastAsia="Times New Roman"/>
          <w:b/>
          <w:color w:val="000000"/>
        </w:rPr>
        <w:t>ocio-demographic Characteristics of Medical Students</w:t>
      </w:r>
      <w:r>
        <w:rPr>
          <w:rFonts w:eastAsia="Times New Roman"/>
          <w:b/>
          <w:color w:val="000000"/>
        </w:rPr>
        <w:t xml:space="preserve"> at </w:t>
      </w:r>
      <w:r w:rsidR="00B06DC9">
        <w:rPr>
          <w:rFonts w:eastAsia="Times New Roman"/>
          <w:b/>
          <w:color w:val="000000"/>
        </w:rPr>
        <w:t>the State U</w:t>
      </w:r>
      <w:r>
        <w:rPr>
          <w:rFonts w:eastAsia="Times New Roman"/>
          <w:b/>
          <w:color w:val="000000"/>
        </w:rPr>
        <w:t>niversity of Zanzibar</w:t>
      </w:r>
    </w:p>
    <w:tbl>
      <w:tblPr>
        <w:tblW w:w="0" w:type="auto"/>
        <w:tblCellSpacing w:w="15" w:type="dxa"/>
        <w:tblInd w:w="-230" w:type="dxa"/>
        <w:tblCellMar>
          <w:top w:w="15" w:type="dxa"/>
          <w:left w:w="15" w:type="dxa"/>
          <w:bottom w:w="15" w:type="dxa"/>
          <w:right w:w="15" w:type="dxa"/>
        </w:tblCellMar>
        <w:tblLook w:val="04A0" w:firstRow="1" w:lastRow="0" w:firstColumn="1" w:lastColumn="0" w:noHBand="0" w:noVBand="1"/>
      </w:tblPr>
      <w:tblGrid>
        <w:gridCol w:w="4505"/>
        <w:gridCol w:w="1970"/>
        <w:gridCol w:w="1161"/>
        <w:gridCol w:w="1484"/>
      </w:tblGrid>
      <w:tr w:rsidR="008D71CF" w14:paraId="7CE09FD4" w14:textId="77777777" w:rsidTr="00492361">
        <w:trPr>
          <w:tblHeader/>
          <w:tblCellSpacing w:w="15" w:type="dxa"/>
        </w:trPr>
        <w:tc>
          <w:tcPr>
            <w:tcW w:w="4460" w:type="dxa"/>
          </w:tcPr>
          <w:p w14:paraId="02CE5F59" w14:textId="77777777" w:rsidR="008D71CF" w:rsidRDefault="008D71CF" w:rsidP="00492361">
            <w:pPr>
              <w:jc w:val="center"/>
              <w:rPr>
                <w:rStyle w:val="Strong"/>
              </w:rPr>
            </w:pPr>
          </w:p>
        </w:tc>
        <w:tc>
          <w:tcPr>
            <w:tcW w:w="1940" w:type="dxa"/>
            <w:vAlign w:val="center"/>
          </w:tcPr>
          <w:p w14:paraId="422C9A12" w14:textId="77777777" w:rsidR="008D71CF" w:rsidRDefault="008D71CF" w:rsidP="00492361">
            <w:pPr>
              <w:jc w:val="center"/>
              <w:rPr>
                <w:b/>
                <w:bCs/>
              </w:rPr>
            </w:pPr>
          </w:p>
        </w:tc>
        <w:tc>
          <w:tcPr>
            <w:tcW w:w="1131" w:type="dxa"/>
            <w:vAlign w:val="center"/>
          </w:tcPr>
          <w:p w14:paraId="441F7BFC" w14:textId="77777777" w:rsidR="008D71CF" w:rsidRDefault="008D71CF" w:rsidP="00492361">
            <w:pPr>
              <w:jc w:val="center"/>
              <w:rPr>
                <w:b/>
                <w:bCs/>
              </w:rPr>
            </w:pPr>
          </w:p>
        </w:tc>
        <w:tc>
          <w:tcPr>
            <w:tcW w:w="1439" w:type="dxa"/>
            <w:vAlign w:val="center"/>
          </w:tcPr>
          <w:p w14:paraId="06E43C0E" w14:textId="77777777" w:rsidR="008D71CF" w:rsidRDefault="008D71CF" w:rsidP="00492361">
            <w:pPr>
              <w:jc w:val="center"/>
              <w:rPr>
                <w:b/>
                <w:bCs/>
              </w:rPr>
            </w:pPr>
          </w:p>
        </w:tc>
      </w:tr>
      <w:tr w:rsidR="008D71CF" w14:paraId="1D3E9C86" w14:textId="77777777" w:rsidTr="00492361">
        <w:trPr>
          <w:tblCellSpacing w:w="15" w:type="dxa"/>
        </w:trPr>
        <w:tc>
          <w:tcPr>
            <w:tcW w:w="4460" w:type="dxa"/>
            <w:tcBorders>
              <w:top w:val="single" w:sz="4" w:space="0" w:color="auto"/>
              <w:left w:val="single" w:sz="4" w:space="0" w:color="auto"/>
              <w:bottom w:val="single" w:sz="4" w:space="0" w:color="auto"/>
              <w:right w:val="single" w:sz="4" w:space="0" w:color="auto"/>
            </w:tcBorders>
          </w:tcPr>
          <w:p w14:paraId="50607170" w14:textId="77777777" w:rsidR="008D71CF" w:rsidRDefault="008D71CF" w:rsidP="00492361">
            <w:pPr>
              <w:rPr>
                <w:rStyle w:val="Strong"/>
              </w:rPr>
            </w:pPr>
            <w:r>
              <w:rPr>
                <w:rStyle w:val="Strong"/>
              </w:rPr>
              <w:t>Item</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EECC568" w14:textId="77777777" w:rsidR="008D71CF" w:rsidRDefault="008D71CF" w:rsidP="00492361">
            <w:pPr>
              <w:jc w:val="center"/>
              <w:rPr>
                <w:b/>
                <w:bCs/>
              </w:rPr>
            </w:pPr>
            <w:r>
              <w:rPr>
                <w:rStyle w:val="Strong"/>
              </w:rPr>
              <w:t>Characteristic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C5DF9F3" w14:textId="77777777" w:rsidR="008D71CF" w:rsidRDefault="008D71CF" w:rsidP="00492361">
            <w:pPr>
              <w:jc w:val="center"/>
              <w:rPr>
                <w:b/>
                <w:bCs/>
              </w:rPr>
            </w:pPr>
            <w:r>
              <w:rPr>
                <w:rStyle w:val="Strong"/>
              </w:rPr>
              <w:t>Frequency</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C4AD0F2" w14:textId="77777777" w:rsidR="008D71CF" w:rsidRDefault="008D71CF" w:rsidP="00492361">
            <w:pPr>
              <w:jc w:val="center"/>
              <w:rPr>
                <w:b/>
                <w:bCs/>
              </w:rPr>
            </w:pPr>
            <w:r>
              <w:rPr>
                <w:rStyle w:val="Strong"/>
              </w:rPr>
              <w:t>Percentage (%)</w:t>
            </w:r>
          </w:p>
        </w:tc>
      </w:tr>
      <w:tr w:rsidR="008D71CF" w14:paraId="064A7034"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06077489" w14:textId="77777777" w:rsidR="008D71CF" w:rsidRDefault="008D71CF" w:rsidP="00492361">
            <w:pPr>
              <w:widowControl w:val="0"/>
              <w:autoSpaceDE w:val="0"/>
              <w:autoSpaceDN w:val="0"/>
              <w:adjustRightInd w:val="0"/>
              <w:spacing w:after="0" w:line="240" w:lineRule="auto"/>
            </w:pPr>
            <w:r>
              <w:rPr>
                <w:rStyle w:val="Strong"/>
              </w:rPr>
              <w:t>Age</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70E538E" w14:textId="77777777" w:rsidR="008D71CF" w:rsidRDefault="008D71CF" w:rsidP="00492361">
            <w:pPr>
              <w:rPr>
                <w:sz w:val="24"/>
                <w:szCs w:val="24"/>
              </w:rPr>
            </w:pPr>
            <w:r>
              <w:t>15–20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BA859BC" w14:textId="77777777" w:rsidR="008D71CF" w:rsidRDefault="008D71CF" w:rsidP="00492361">
            <w:r>
              <w:t>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4875164" w14:textId="77777777" w:rsidR="008D71CF" w:rsidRDefault="008D71CF" w:rsidP="00492361">
            <w:r>
              <w:t>3.8%</w:t>
            </w:r>
          </w:p>
        </w:tc>
      </w:tr>
      <w:tr w:rsidR="008D71CF" w14:paraId="204C7E3D" w14:textId="77777777" w:rsidTr="00492361">
        <w:trPr>
          <w:tblCellSpacing w:w="15" w:type="dxa"/>
        </w:trPr>
        <w:tc>
          <w:tcPr>
            <w:tcW w:w="4460" w:type="dxa"/>
            <w:vMerge/>
            <w:tcBorders>
              <w:left w:val="single" w:sz="4" w:space="0" w:color="auto"/>
              <w:right w:val="single" w:sz="4" w:space="0" w:color="auto"/>
            </w:tcBorders>
          </w:tcPr>
          <w:p w14:paraId="70BF2C91" w14:textId="77777777" w:rsidR="008D71CF" w:rsidRDefault="008D71CF" w:rsidP="00492361">
            <w:pPr>
              <w:widowControl w:val="0"/>
              <w:autoSpaceDE w:val="0"/>
              <w:autoSpaceDN w:val="0"/>
              <w:adjustRightInd w:val="0"/>
              <w:spacing w:after="0" w:line="240" w:lineRule="auto"/>
            </w:pPr>
          </w:p>
        </w:tc>
        <w:tc>
          <w:tcPr>
            <w:tcW w:w="1940" w:type="dxa"/>
            <w:tcBorders>
              <w:top w:val="single" w:sz="4" w:space="0" w:color="auto"/>
              <w:left w:val="single" w:sz="4" w:space="0" w:color="auto"/>
              <w:bottom w:val="single" w:sz="4" w:space="0" w:color="auto"/>
              <w:right w:val="single" w:sz="4" w:space="0" w:color="auto"/>
            </w:tcBorders>
            <w:vAlign w:val="center"/>
            <w:hideMark/>
          </w:tcPr>
          <w:p w14:paraId="711DA0EC" w14:textId="77777777" w:rsidR="008D71CF" w:rsidRDefault="008D71CF" w:rsidP="00492361">
            <w:r>
              <w:t>21–24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8B36D75" w14:textId="77777777" w:rsidR="008D71CF" w:rsidRPr="000909C8" w:rsidRDefault="008D71CF" w:rsidP="00492361">
            <w:pPr>
              <w:rPr>
                <w:b/>
              </w:rPr>
            </w:pPr>
            <w:r w:rsidRPr="000909C8">
              <w:rPr>
                <w:b/>
              </w:rPr>
              <w:t>99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67ACE63" w14:textId="77777777" w:rsidR="008D71CF" w:rsidRPr="000909C8" w:rsidRDefault="008D71CF" w:rsidP="00492361">
            <w:pPr>
              <w:rPr>
                <w:b/>
              </w:rPr>
            </w:pPr>
            <w:r w:rsidRPr="000909C8">
              <w:rPr>
                <w:b/>
              </w:rPr>
              <w:t>63.5%</w:t>
            </w:r>
          </w:p>
        </w:tc>
      </w:tr>
      <w:tr w:rsidR="008D71CF" w14:paraId="2622B72B" w14:textId="77777777" w:rsidTr="00492361">
        <w:trPr>
          <w:tblCellSpacing w:w="15" w:type="dxa"/>
        </w:trPr>
        <w:tc>
          <w:tcPr>
            <w:tcW w:w="4460" w:type="dxa"/>
            <w:vMerge/>
            <w:tcBorders>
              <w:left w:val="single" w:sz="4" w:space="0" w:color="auto"/>
              <w:right w:val="single" w:sz="4" w:space="0" w:color="auto"/>
            </w:tcBorders>
          </w:tcPr>
          <w:p w14:paraId="3193AE92" w14:textId="77777777" w:rsidR="008D71CF" w:rsidRDefault="008D71CF" w:rsidP="00492361">
            <w:pPr>
              <w:widowControl w:val="0"/>
              <w:autoSpaceDE w:val="0"/>
              <w:autoSpaceDN w:val="0"/>
              <w:adjustRightInd w:val="0"/>
              <w:spacing w:after="0" w:line="240" w:lineRule="auto"/>
            </w:pPr>
          </w:p>
        </w:tc>
        <w:tc>
          <w:tcPr>
            <w:tcW w:w="1940" w:type="dxa"/>
            <w:tcBorders>
              <w:top w:val="single" w:sz="4" w:space="0" w:color="auto"/>
              <w:left w:val="single" w:sz="4" w:space="0" w:color="auto"/>
              <w:bottom w:val="single" w:sz="4" w:space="0" w:color="auto"/>
              <w:right w:val="single" w:sz="4" w:space="0" w:color="auto"/>
            </w:tcBorders>
            <w:vAlign w:val="center"/>
            <w:hideMark/>
          </w:tcPr>
          <w:p w14:paraId="099CEAAA" w14:textId="77777777" w:rsidR="008D71CF" w:rsidRDefault="008D71CF" w:rsidP="00492361">
            <w:r>
              <w:t>25–30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3E32424" w14:textId="77777777" w:rsidR="008D71CF" w:rsidRDefault="008D71CF" w:rsidP="00492361">
            <w:r>
              <w:t>42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BEE759D" w14:textId="77777777" w:rsidR="008D71CF" w:rsidRDefault="008D71CF" w:rsidP="00492361">
            <w:r>
              <w:t>26.9%</w:t>
            </w:r>
          </w:p>
        </w:tc>
      </w:tr>
      <w:tr w:rsidR="008D71CF" w14:paraId="7C1698B4" w14:textId="77777777" w:rsidTr="00492361">
        <w:trPr>
          <w:tblCellSpacing w:w="15" w:type="dxa"/>
        </w:trPr>
        <w:tc>
          <w:tcPr>
            <w:tcW w:w="4460" w:type="dxa"/>
            <w:vMerge/>
            <w:tcBorders>
              <w:left w:val="single" w:sz="4" w:space="0" w:color="auto"/>
              <w:right w:val="single" w:sz="4" w:space="0" w:color="auto"/>
            </w:tcBorders>
          </w:tcPr>
          <w:p w14:paraId="1CD9A9C4"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65528012" w14:textId="77777777" w:rsidR="008D71CF" w:rsidRDefault="008D71CF" w:rsidP="00492361">
            <w:r>
              <w:t>31–34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9081166" w14:textId="77777777" w:rsidR="008D71CF" w:rsidRDefault="008D71CF" w:rsidP="00492361">
            <w:r>
              <w:t>8</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5904E3F" w14:textId="77777777" w:rsidR="008D71CF" w:rsidRDefault="008D71CF" w:rsidP="00492361">
            <w:r>
              <w:t>5.1%</w:t>
            </w:r>
          </w:p>
        </w:tc>
      </w:tr>
      <w:tr w:rsidR="008D71CF" w14:paraId="15577228" w14:textId="77777777" w:rsidTr="00492361">
        <w:trPr>
          <w:tblCellSpacing w:w="15" w:type="dxa"/>
        </w:trPr>
        <w:tc>
          <w:tcPr>
            <w:tcW w:w="4460" w:type="dxa"/>
            <w:vMerge/>
            <w:tcBorders>
              <w:left w:val="single" w:sz="4" w:space="0" w:color="auto"/>
              <w:right w:val="single" w:sz="4" w:space="0" w:color="auto"/>
            </w:tcBorders>
          </w:tcPr>
          <w:p w14:paraId="09ED3F15"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6D99CEAF" w14:textId="77777777" w:rsidR="008D71CF" w:rsidRDefault="008D71CF" w:rsidP="00492361">
            <w:r>
              <w:t>35–40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09B0968" w14:textId="77777777" w:rsidR="008D71CF" w:rsidRDefault="008D71CF" w:rsidP="00492361">
            <w: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C4C21C" w14:textId="77777777" w:rsidR="008D71CF" w:rsidRDefault="008D71CF" w:rsidP="00492361">
            <w:r>
              <w:t>0.0%</w:t>
            </w:r>
          </w:p>
        </w:tc>
      </w:tr>
      <w:tr w:rsidR="008D71CF" w14:paraId="4CFBF793"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56C33508"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19D65F35" w14:textId="77777777" w:rsidR="008D71CF" w:rsidRDefault="008D71CF" w:rsidP="00492361">
            <w:r>
              <w:t>41–45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00F2BED" w14:textId="77777777" w:rsidR="008D71CF" w:rsidRDefault="008D71CF" w:rsidP="00492361">
            <w:r>
              <w:t>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114FB5C" w14:textId="77777777" w:rsidR="008D71CF" w:rsidRDefault="008D71CF" w:rsidP="00492361">
            <w:r>
              <w:t>0.6%</w:t>
            </w:r>
          </w:p>
        </w:tc>
      </w:tr>
      <w:tr w:rsidR="008D71CF" w14:paraId="5AFFCFCF"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7955A5AE" w14:textId="77777777" w:rsidR="008D71CF" w:rsidRDefault="008D71CF" w:rsidP="00492361">
            <w:r>
              <w:rPr>
                <w:rStyle w:val="Strong"/>
              </w:rPr>
              <w:t>Gender</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5C1F7E6" w14:textId="77777777" w:rsidR="008D71CF" w:rsidRDefault="008D71CF" w:rsidP="00492361">
            <w:pPr>
              <w:rPr>
                <w:sz w:val="24"/>
                <w:szCs w:val="24"/>
              </w:rPr>
            </w:pPr>
            <w:r>
              <w:t>Male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D501DC7" w14:textId="77777777" w:rsidR="008D71CF" w:rsidRDefault="008D71CF" w:rsidP="00492361">
            <w:r>
              <w:t>59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593325C" w14:textId="77777777" w:rsidR="008D71CF" w:rsidRDefault="008D71CF" w:rsidP="00492361">
            <w:r>
              <w:t>37.8%</w:t>
            </w:r>
          </w:p>
        </w:tc>
      </w:tr>
      <w:tr w:rsidR="008D71CF" w14:paraId="1B0912DB"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22D4109E"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3C8E3DC3" w14:textId="77777777" w:rsidR="008D71CF" w:rsidRDefault="008D71CF" w:rsidP="00492361">
            <w:r>
              <w:t>Female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7E43CCE" w14:textId="77777777" w:rsidR="008D71CF" w:rsidRDefault="008D71CF" w:rsidP="00492361">
            <w:r>
              <w:t>97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9FD71F1" w14:textId="77777777" w:rsidR="008D71CF" w:rsidRDefault="008D71CF" w:rsidP="00492361">
            <w:r>
              <w:t>62.2%</w:t>
            </w:r>
          </w:p>
        </w:tc>
      </w:tr>
      <w:tr w:rsidR="008D71CF" w14:paraId="78FEE686"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4625090A" w14:textId="77777777" w:rsidR="008D71CF" w:rsidRDefault="008D71CF" w:rsidP="00492361">
            <w:pPr>
              <w:widowControl w:val="0"/>
              <w:autoSpaceDE w:val="0"/>
              <w:autoSpaceDN w:val="0"/>
              <w:adjustRightInd w:val="0"/>
              <w:spacing w:after="0" w:line="240" w:lineRule="auto"/>
            </w:pPr>
            <w:r>
              <w:rPr>
                <w:rStyle w:val="Strong"/>
              </w:rPr>
              <w:t>Socioeconomic Background</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5D8A84A" w14:textId="77777777" w:rsidR="008D71CF" w:rsidRDefault="008D71CF" w:rsidP="00492361">
            <w:pPr>
              <w:rPr>
                <w:sz w:val="24"/>
                <w:szCs w:val="24"/>
              </w:rPr>
            </w:pPr>
            <w:r>
              <w:t>Low income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3BCE8B0" w14:textId="77777777" w:rsidR="008D71CF" w:rsidRDefault="008D71CF" w:rsidP="00492361">
            <w:r>
              <w:t>35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1377E8D" w14:textId="77777777" w:rsidR="008D71CF" w:rsidRDefault="008D71CF" w:rsidP="00492361">
            <w:r>
              <w:t>22.4%</w:t>
            </w:r>
          </w:p>
        </w:tc>
      </w:tr>
      <w:tr w:rsidR="008D71CF" w14:paraId="318445AF" w14:textId="77777777" w:rsidTr="00492361">
        <w:trPr>
          <w:tblCellSpacing w:w="15" w:type="dxa"/>
        </w:trPr>
        <w:tc>
          <w:tcPr>
            <w:tcW w:w="4460" w:type="dxa"/>
            <w:vMerge/>
            <w:tcBorders>
              <w:left w:val="single" w:sz="4" w:space="0" w:color="auto"/>
              <w:right w:val="single" w:sz="4" w:space="0" w:color="auto"/>
            </w:tcBorders>
          </w:tcPr>
          <w:p w14:paraId="65DE93E5"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26DCA3B7" w14:textId="77777777" w:rsidR="008D71CF" w:rsidRDefault="008D71CF" w:rsidP="00492361">
            <w:r>
              <w:t>Middle income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981700E" w14:textId="77777777" w:rsidR="008D71CF" w:rsidRDefault="008D71CF" w:rsidP="00492361">
            <w:r>
              <w:t>116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5B4BB59" w14:textId="77777777" w:rsidR="008D71CF" w:rsidRDefault="008D71CF" w:rsidP="00492361">
            <w:r>
              <w:t>74.4%</w:t>
            </w:r>
          </w:p>
        </w:tc>
      </w:tr>
      <w:tr w:rsidR="008D71CF" w14:paraId="7B6C4E04"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3A722A42"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48CBFE18" w14:textId="77777777" w:rsidR="008D71CF" w:rsidRDefault="008D71CF" w:rsidP="00492361">
            <w:r>
              <w:t>High income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4DFA992" w14:textId="77777777" w:rsidR="008D71CF" w:rsidRDefault="008D71CF" w:rsidP="00492361">
            <w:r>
              <w:t>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379317D" w14:textId="77777777" w:rsidR="008D71CF" w:rsidRDefault="008D71CF" w:rsidP="00492361">
            <w:r>
              <w:t>3.2%</w:t>
            </w:r>
          </w:p>
        </w:tc>
      </w:tr>
      <w:tr w:rsidR="008D71CF" w14:paraId="647F7084"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04F9E5D8" w14:textId="77777777" w:rsidR="008D71CF" w:rsidRDefault="008D71CF" w:rsidP="00492361">
            <w:pPr>
              <w:widowControl w:val="0"/>
              <w:autoSpaceDE w:val="0"/>
              <w:autoSpaceDN w:val="0"/>
              <w:adjustRightInd w:val="0"/>
              <w:spacing w:after="0" w:line="240" w:lineRule="auto"/>
            </w:pPr>
            <w:r>
              <w:rPr>
                <w:rStyle w:val="Strong"/>
              </w:rPr>
              <w:t>Year of Study</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1F342A6" w14:textId="77777777" w:rsidR="008D71CF" w:rsidRDefault="008D71CF" w:rsidP="00492361">
            <w:pPr>
              <w:rPr>
                <w:sz w:val="24"/>
                <w:szCs w:val="24"/>
              </w:rPr>
            </w:pPr>
            <w:r>
              <w:t>1st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C50901A" w14:textId="77777777" w:rsidR="008D71CF" w:rsidRDefault="008D71CF" w:rsidP="00492361">
            <w:r>
              <w:t>39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9B51F52" w14:textId="77777777" w:rsidR="008D71CF" w:rsidRDefault="008D71CF" w:rsidP="00492361">
            <w:r>
              <w:t>25.0%</w:t>
            </w:r>
          </w:p>
        </w:tc>
      </w:tr>
      <w:tr w:rsidR="008D71CF" w14:paraId="6DD4B3B4" w14:textId="77777777" w:rsidTr="00492361">
        <w:trPr>
          <w:tblCellSpacing w:w="15" w:type="dxa"/>
        </w:trPr>
        <w:tc>
          <w:tcPr>
            <w:tcW w:w="4460" w:type="dxa"/>
            <w:vMerge/>
            <w:tcBorders>
              <w:left w:val="single" w:sz="4" w:space="0" w:color="auto"/>
              <w:right w:val="single" w:sz="4" w:space="0" w:color="auto"/>
            </w:tcBorders>
          </w:tcPr>
          <w:p w14:paraId="080C6F18" w14:textId="77777777" w:rsidR="008D71CF" w:rsidRDefault="008D71CF" w:rsidP="00492361">
            <w:pPr>
              <w:widowControl w:val="0"/>
              <w:autoSpaceDE w:val="0"/>
              <w:autoSpaceDN w:val="0"/>
              <w:adjustRightInd w:val="0"/>
              <w:spacing w:after="0" w:line="240" w:lineRule="auto"/>
            </w:pPr>
          </w:p>
        </w:tc>
        <w:tc>
          <w:tcPr>
            <w:tcW w:w="1940" w:type="dxa"/>
            <w:tcBorders>
              <w:top w:val="single" w:sz="4" w:space="0" w:color="auto"/>
              <w:left w:val="single" w:sz="4" w:space="0" w:color="auto"/>
              <w:bottom w:val="single" w:sz="4" w:space="0" w:color="auto"/>
              <w:right w:val="single" w:sz="4" w:space="0" w:color="auto"/>
            </w:tcBorders>
            <w:vAlign w:val="center"/>
            <w:hideMark/>
          </w:tcPr>
          <w:p w14:paraId="600E97DA" w14:textId="77777777" w:rsidR="008D71CF" w:rsidRDefault="008D71CF" w:rsidP="00492361">
            <w:r>
              <w:t>2nd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AE45F83" w14:textId="77777777" w:rsidR="008D71CF" w:rsidRDefault="008D71CF" w:rsidP="00492361">
            <w:r>
              <w:t>61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30EBD9" w14:textId="77777777" w:rsidR="008D71CF" w:rsidRDefault="008D71CF" w:rsidP="00492361">
            <w:r>
              <w:t>39.1%</w:t>
            </w:r>
          </w:p>
        </w:tc>
      </w:tr>
      <w:tr w:rsidR="008D71CF" w14:paraId="43AD6AE3" w14:textId="77777777" w:rsidTr="00492361">
        <w:trPr>
          <w:tblCellSpacing w:w="15" w:type="dxa"/>
        </w:trPr>
        <w:tc>
          <w:tcPr>
            <w:tcW w:w="4460" w:type="dxa"/>
            <w:vMerge/>
            <w:tcBorders>
              <w:left w:val="single" w:sz="4" w:space="0" w:color="auto"/>
              <w:right w:val="single" w:sz="4" w:space="0" w:color="auto"/>
            </w:tcBorders>
          </w:tcPr>
          <w:p w14:paraId="13FEF25C"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36A4718A" w14:textId="77777777" w:rsidR="008D71CF" w:rsidRDefault="008D71CF" w:rsidP="00492361">
            <w:r>
              <w:t>3rd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DA484DC" w14:textId="77777777" w:rsidR="008D71CF" w:rsidRDefault="008D71CF" w:rsidP="00492361">
            <w:r>
              <w:t>15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B89E1F0" w14:textId="77777777" w:rsidR="008D71CF" w:rsidRDefault="008D71CF" w:rsidP="00492361">
            <w:r>
              <w:t>9.6%</w:t>
            </w:r>
          </w:p>
        </w:tc>
      </w:tr>
      <w:tr w:rsidR="008D71CF" w14:paraId="25BF025E" w14:textId="77777777" w:rsidTr="00492361">
        <w:trPr>
          <w:tblCellSpacing w:w="15" w:type="dxa"/>
        </w:trPr>
        <w:tc>
          <w:tcPr>
            <w:tcW w:w="4460" w:type="dxa"/>
            <w:vMerge/>
            <w:tcBorders>
              <w:left w:val="single" w:sz="4" w:space="0" w:color="auto"/>
              <w:right w:val="single" w:sz="4" w:space="0" w:color="auto"/>
            </w:tcBorders>
          </w:tcPr>
          <w:p w14:paraId="6EEA50DE"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2E2D3CA6" w14:textId="77777777" w:rsidR="008D71CF" w:rsidRDefault="008D71CF" w:rsidP="00492361">
            <w:r>
              <w:t>4th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87C8AA4" w14:textId="77777777" w:rsidR="008D71CF" w:rsidRDefault="008D71CF" w:rsidP="00492361">
            <w:r>
              <w:t>20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CDF835A" w14:textId="77777777" w:rsidR="008D71CF" w:rsidRDefault="008D71CF" w:rsidP="00492361">
            <w:r>
              <w:t>12.8%</w:t>
            </w:r>
          </w:p>
        </w:tc>
      </w:tr>
      <w:tr w:rsidR="008D71CF" w14:paraId="6759F858"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2BCA8E91"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14CC0FEB" w14:textId="77777777" w:rsidR="008D71CF" w:rsidRDefault="008D71CF" w:rsidP="00492361">
            <w:r>
              <w:t>5th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38B6988" w14:textId="77777777" w:rsidR="008D71CF" w:rsidRDefault="008D71CF" w:rsidP="00492361">
            <w:r>
              <w:t>21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65C8B54" w14:textId="77777777" w:rsidR="008D71CF" w:rsidRDefault="008D71CF" w:rsidP="00492361">
            <w:r>
              <w:t>13.5%</w:t>
            </w:r>
          </w:p>
        </w:tc>
      </w:tr>
      <w:tr w:rsidR="008D71CF" w14:paraId="53E9691B"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01993837" w14:textId="77777777" w:rsidR="008D71CF" w:rsidRDefault="008D71CF" w:rsidP="00492361">
            <w:r>
              <w:rPr>
                <w:rStyle w:val="Strong"/>
              </w:rPr>
              <w:t>Attended Mental Health Workshop/Seminar</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E0E4D33"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5B498B6" w14:textId="77777777" w:rsidR="008D71CF" w:rsidRDefault="008D71CF" w:rsidP="00492361">
            <w:r>
              <w:t>77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C5354CF" w14:textId="77777777" w:rsidR="008D71CF" w:rsidRDefault="008D71CF" w:rsidP="00492361">
            <w:r>
              <w:t>49.4%</w:t>
            </w:r>
          </w:p>
        </w:tc>
      </w:tr>
      <w:tr w:rsidR="008D71CF" w14:paraId="344F3439"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3C721DD4"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00EF32E0"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37F5B37" w14:textId="77777777" w:rsidR="008D71CF" w:rsidRDefault="008D71CF" w:rsidP="00492361">
            <w:r>
              <w:t>79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7DB54C0" w14:textId="77777777" w:rsidR="008D71CF" w:rsidRDefault="008D71CF" w:rsidP="00492361">
            <w:r>
              <w:t>50.6%</w:t>
            </w:r>
          </w:p>
        </w:tc>
      </w:tr>
      <w:tr w:rsidR="008D71CF" w14:paraId="3FB68844"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5D934CE4" w14:textId="77777777" w:rsidR="008D71CF" w:rsidRDefault="008D71CF" w:rsidP="00492361">
            <w:r>
              <w:rPr>
                <w:rStyle w:val="Strong"/>
              </w:rPr>
              <w:t>Experienced Mental Health Issues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76F9AD07"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36FDC74" w14:textId="77777777" w:rsidR="008D71CF" w:rsidRDefault="008D71CF" w:rsidP="00492361">
            <w:r>
              <w:t>85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569322B" w14:textId="77777777" w:rsidR="008D71CF" w:rsidRDefault="008D71CF" w:rsidP="00492361">
            <w:r>
              <w:t>54.5%</w:t>
            </w:r>
          </w:p>
        </w:tc>
      </w:tr>
      <w:tr w:rsidR="008D71CF" w14:paraId="2000F4C4"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58968114"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20E2B715"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9659CD" w14:textId="77777777" w:rsidR="008D71CF" w:rsidRDefault="008D71CF" w:rsidP="00492361">
            <w:r>
              <w:t>71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6FFD7A8" w14:textId="77777777" w:rsidR="008D71CF" w:rsidRDefault="008D71CF" w:rsidP="00492361">
            <w:r>
              <w:t>45.5%</w:t>
            </w:r>
          </w:p>
        </w:tc>
      </w:tr>
      <w:tr w:rsidR="008D71CF" w14:paraId="3760BEDA"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5FBAC789" w14:textId="77777777" w:rsidR="008D71CF" w:rsidRDefault="008D71CF" w:rsidP="00492361">
            <w:r>
              <w:rPr>
                <w:rStyle w:val="Strong"/>
              </w:rPr>
              <w:t>Family Member Diagnosed with Mental Illness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B85C5C9"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60182E3" w14:textId="77777777" w:rsidR="008D71CF" w:rsidRDefault="008D71CF" w:rsidP="00492361">
            <w:r>
              <w:t>76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3073A9F" w14:textId="77777777" w:rsidR="008D71CF" w:rsidRDefault="008D71CF" w:rsidP="00492361">
            <w:r>
              <w:t>48.7%</w:t>
            </w:r>
          </w:p>
        </w:tc>
      </w:tr>
      <w:tr w:rsidR="008D71CF" w14:paraId="2F4FD183"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158689EA"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65658BE1"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3B42796" w14:textId="77777777" w:rsidR="008D71CF" w:rsidRDefault="008D71CF" w:rsidP="00492361">
            <w:r>
              <w:t>80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15F47BC" w14:textId="77777777" w:rsidR="008D71CF" w:rsidRDefault="008D71CF" w:rsidP="00492361">
            <w:r>
              <w:t>51.3%</w:t>
            </w:r>
          </w:p>
        </w:tc>
      </w:tr>
      <w:tr w:rsidR="008D71CF" w14:paraId="3A9F94F1"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24255CBE" w14:textId="77777777" w:rsidR="008D71CF" w:rsidRDefault="008D71CF" w:rsidP="00492361">
            <w:r>
              <w:rPr>
                <w:rStyle w:val="Strong"/>
              </w:rPr>
              <w:t>Close Interaction with Someone with Mental Illness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863A9CF"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2763A4C" w14:textId="77777777" w:rsidR="008D71CF" w:rsidRDefault="008D71CF" w:rsidP="00492361">
            <w:r>
              <w:t>109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CA7561D" w14:textId="77777777" w:rsidR="008D71CF" w:rsidRDefault="008D71CF" w:rsidP="00492361">
            <w:r>
              <w:t>69.9%</w:t>
            </w:r>
          </w:p>
        </w:tc>
      </w:tr>
      <w:tr w:rsidR="008D71CF" w14:paraId="044DEB0F"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1721A583"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00D762C4"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1F4BA50" w14:textId="77777777" w:rsidR="008D71CF" w:rsidRDefault="008D71CF" w:rsidP="00492361">
            <w:r>
              <w:t>47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49C895A" w14:textId="77777777" w:rsidR="008D71CF" w:rsidRDefault="008D71CF" w:rsidP="00492361">
            <w:r>
              <w:t>30.1%</w:t>
            </w:r>
          </w:p>
        </w:tc>
      </w:tr>
    </w:tbl>
    <w:p w14:paraId="3C3F5C1E" w14:textId="77777777" w:rsidR="008D71CF" w:rsidRDefault="008D71CF" w:rsidP="0087514C">
      <w:pPr>
        <w:rPr>
          <w:rFonts w:ascii="Times New Roman" w:eastAsia="SimHei" w:hAnsi="Times New Roman" w:cs="Times New Roman"/>
          <w:b/>
          <w:bCs/>
          <w:sz w:val="26"/>
          <w:szCs w:val="26"/>
        </w:rPr>
      </w:pPr>
    </w:p>
    <w:p w14:paraId="65BDB12E" w14:textId="77777777" w:rsidR="0087514C" w:rsidRPr="0087514C" w:rsidRDefault="00066B12" w:rsidP="0087514C">
      <w:pPr>
        <w:rPr>
          <w:b/>
        </w:rPr>
      </w:pPr>
      <w:r>
        <w:rPr>
          <w:b/>
        </w:rPr>
        <w:t>Table 2</w:t>
      </w:r>
      <w:r w:rsidR="0087514C" w:rsidRPr="0087514C">
        <w:rPr>
          <w:b/>
        </w:rPr>
        <w:t>: Cross tabulation of the socio-demographics factor and Knowledge about mental illness among medical students at the State University of Zanziba</w:t>
      </w:r>
      <w:r w:rsidR="0087514C">
        <w:rPr>
          <w:b/>
        </w:rPr>
        <w:t>r</w:t>
      </w:r>
    </w:p>
    <w:tbl>
      <w:tblPr>
        <w:tblW w:w="0" w:type="auto"/>
        <w:tblCellSpacing w:w="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0"/>
        <w:gridCol w:w="1890"/>
        <w:gridCol w:w="1523"/>
        <w:gridCol w:w="1357"/>
        <w:gridCol w:w="1435"/>
      </w:tblGrid>
      <w:tr w:rsidR="003765E4" w:rsidRPr="00CC0A5A" w14:paraId="213DE677" w14:textId="77777777" w:rsidTr="008D71CF">
        <w:trPr>
          <w:tblHeader/>
          <w:tblCellSpacing w:w="15" w:type="dxa"/>
        </w:trPr>
        <w:tc>
          <w:tcPr>
            <w:tcW w:w="3825" w:type="dxa"/>
            <w:vAlign w:val="center"/>
            <w:hideMark/>
          </w:tcPr>
          <w:p w14:paraId="39431A16"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lastRenderedPageBreak/>
              <w:t>Variable</w:t>
            </w:r>
          </w:p>
        </w:tc>
        <w:tc>
          <w:tcPr>
            <w:tcW w:w="1860" w:type="dxa"/>
            <w:vAlign w:val="center"/>
            <w:hideMark/>
          </w:tcPr>
          <w:p w14:paraId="5E4C98CE"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n (%) Poor Knowledge</w:t>
            </w:r>
          </w:p>
        </w:tc>
        <w:tc>
          <w:tcPr>
            <w:tcW w:w="1493" w:type="dxa"/>
            <w:vAlign w:val="center"/>
            <w:hideMark/>
          </w:tcPr>
          <w:p w14:paraId="3B8EF65F"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n (%) Good Knowledge</w:t>
            </w:r>
          </w:p>
        </w:tc>
        <w:tc>
          <w:tcPr>
            <w:tcW w:w="1327" w:type="dxa"/>
            <w:vAlign w:val="center"/>
            <w:hideMark/>
          </w:tcPr>
          <w:p w14:paraId="768E64B0"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χ² (df), p-value</w:t>
            </w:r>
          </w:p>
        </w:tc>
        <w:tc>
          <w:tcPr>
            <w:tcW w:w="1390" w:type="dxa"/>
            <w:vAlign w:val="center"/>
            <w:hideMark/>
          </w:tcPr>
          <w:p w14:paraId="4FB9AD65"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LR, p-value</w:t>
            </w:r>
          </w:p>
        </w:tc>
      </w:tr>
      <w:tr w:rsidR="003765E4" w:rsidRPr="00CC0A5A" w14:paraId="20550570" w14:textId="77777777" w:rsidTr="008D71CF">
        <w:trPr>
          <w:tblCellSpacing w:w="15" w:type="dxa"/>
        </w:trPr>
        <w:tc>
          <w:tcPr>
            <w:tcW w:w="3825" w:type="dxa"/>
            <w:vAlign w:val="center"/>
            <w:hideMark/>
          </w:tcPr>
          <w:p w14:paraId="5EBF36D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Age Group</w:t>
            </w:r>
          </w:p>
        </w:tc>
        <w:tc>
          <w:tcPr>
            <w:tcW w:w="1860" w:type="dxa"/>
            <w:vAlign w:val="center"/>
            <w:hideMark/>
          </w:tcPr>
          <w:p w14:paraId="68A817F1"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13AB7516"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33B77C2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3.321 (4), p = .506</w:t>
            </w:r>
          </w:p>
        </w:tc>
        <w:tc>
          <w:tcPr>
            <w:tcW w:w="1390" w:type="dxa"/>
            <w:vAlign w:val="center"/>
            <w:hideMark/>
          </w:tcPr>
          <w:p w14:paraId="212194C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4.327, p = .364</w:t>
            </w:r>
          </w:p>
        </w:tc>
      </w:tr>
      <w:tr w:rsidR="003765E4" w:rsidRPr="00CC0A5A" w14:paraId="78D00FD2" w14:textId="77777777" w:rsidTr="008D71CF">
        <w:trPr>
          <w:tblCellSpacing w:w="15" w:type="dxa"/>
        </w:trPr>
        <w:tc>
          <w:tcPr>
            <w:tcW w:w="3825" w:type="dxa"/>
            <w:vAlign w:val="center"/>
            <w:hideMark/>
          </w:tcPr>
          <w:p w14:paraId="78BE522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1</w:t>
            </w:r>
          </w:p>
        </w:tc>
        <w:tc>
          <w:tcPr>
            <w:tcW w:w="1860" w:type="dxa"/>
            <w:vAlign w:val="center"/>
            <w:hideMark/>
          </w:tcPr>
          <w:p w14:paraId="3863AD4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62FADB9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(100%)</w:t>
            </w:r>
          </w:p>
        </w:tc>
        <w:tc>
          <w:tcPr>
            <w:tcW w:w="1327" w:type="dxa"/>
            <w:vAlign w:val="center"/>
            <w:hideMark/>
          </w:tcPr>
          <w:p w14:paraId="4CC76AE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195BFB9A"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9912487" w14:textId="77777777" w:rsidTr="008D71CF">
        <w:trPr>
          <w:tblCellSpacing w:w="15" w:type="dxa"/>
        </w:trPr>
        <w:tc>
          <w:tcPr>
            <w:tcW w:w="3825" w:type="dxa"/>
            <w:vAlign w:val="center"/>
            <w:hideMark/>
          </w:tcPr>
          <w:p w14:paraId="60FBD31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2</w:t>
            </w:r>
          </w:p>
        </w:tc>
        <w:tc>
          <w:tcPr>
            <w:tcW w:w="1860" w:type="dxa"/>
            <w:vAlign w:val="center"/>
            <w:hideMark/>
          </w:tcPr>
          <w:p w14:paraId="37DCFCA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10 (10.1%)</w:t>
            </w:r>
          </w:p>
        </w:tc>
        <w:tc>
          <w:tcPr>
            <w:tcW w:w="1493" w:type="dxa"/>
            <w:vAlign w:val="center"/>
            <w:hideMark/>
          </w:tcPr>
          <w:p w14:paraId="33D6805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89 (89.9%)</w:t>
            </w:r>
          </w:p>
        </w:tc>
        <w:tc>
          <w:tcPr>
            <w:tcW w:w="1327" w:type="dxa"/>
            <w:vAlign w:val="center"/>
            <w:hideMark/>
          </w:tcPr>
          <w:p w14:paraId="47058CDA"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3AF9507A"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4E4EA223" w14:textId="77777777" w:rsidTr="008D71CF">
        <w:trPr>
          <w:tblCellSpacing w:w="15" w:type="dxa"/>
        </w:trPr>
        <w:tc>
          <w:tcPr>
            <w:tcW w:w="3825" w:type="dxa"/>
            <w:vAlign w:val="center"/>
            <w:hideMark/>
          </w:tcPr>
          <w:p w14:paraId="2032F81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3</w:t>
            </w:r>
          </w:p>
        </w:tc>
        <w:tc>
          <w:tcPr>
            <w:tcW w:w="1860" w:type="dxa"/>
            <w:vAlign w:val="center"/>
            <w:hideMark/>
          </w:tcPr>
          <w:p w14:paraId="5E64EBF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 (2.4%)</w:t>
            </w:r>
          </w:p>
        </w:tc>
        <w:tc>
          <w:tcPr>
            <w:tcW w:w="1493" w:type="dxa"/>
            <w:vAlign w:val="center"/>
            <w:hideMark/>
          </w:tcPr>
          <w:p w14:paraId="60BD397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41 (97.6%)</w:t>
            </w:r>
          </w:p>
        </w:tc>
        <w:tc>
          <w:tcPr>
            <w:tcW w:w="1327" w:type="dxa"/>
            <w:vAlign w:val="center"/>
            <w:hideMark/>
          </w:tcPr>
          <w:p w14:paraId="5653A403"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61C7EFFD"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210B859" w14:textId="77777777" w:rsidTr="008D71CF">
        <w:trPr>
          <w:tblCellSpacing w:w="15" w:type="dxa"/>
        </w:trPr>
        <w:tc>
          <w:tcPr>
            <w:tcW w:w="3825" w:type="dxa"/>
            <w:vAlign w:val="center"/>
            <w:hideMark/>
          </w:tcPr>
          <w:p w14:paraId="39AF01C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4</w:t>
            </w:r>
          </w:p>
        </w:tc>
        <w:tc>
          <w:tcPr>
            <w:tcW w:w="1860" w:type="dxa"/>
            <w:vAlign w:val="center"/>
            <w:hideMark/>
          </w:tcPr>
          <w:p w14:paraId="09E3890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 (12.5%)</w:t>
            </w:r>
          </w:p>
        </w:tc>
        <w:tc>
          <w:tcPr>
            <w:tcW w:w="1493" w:type="dxa"/>
            <w:vAlign w:val="center"/>
            <w:hideMark/>
          </w:tcPr>
          <w:p w14:paraId="790BCC2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 (87.5%)</w:t>
            </w:r>
          </w:p>
        </w:tc>
        <w:tc>
          <w:tcPr>
            <w:tcW w:w="1327" w:type="dxa"/>
            <w:vAlign w:val="center"/>
            <w:hideMark/>
          </w:tcPr>
          <w:p w14:paraId="54A4818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460A3E9C"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C197435" w14:textId="77777777" w:rsidTr="008D71CF">
        <w:trPr>
          <w:tblCellSpacing w:w="15" w:type="dxa"/>
        </w:trPr>
        <w:tc>
          <w:tcPr>
            <w:tcW w:w="3825" w:type="dxa"/>
            <w:vAlign w:val="center"/>
            <w:hideMark/>
          </w:tcPr>
          <w:p w14:paraId="267CE15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6</w:t>
            </w:r>
          </w:p>
        </w:tc>
        <w:tc>
          <w:tcPr>
            <w:tcW w:w="1860" w:type="dxa"/>
            <w:vAlign w:val="center"/>
            <w:hideMark/>
          </w:tcPr>
          <w:p w14:paraId="1FDE54A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2F62300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 (100%)</w:t>
            </w:r>
          </w:p>
        </w:tc>
        <w:tc>
          <w:tcPr>
            <w:tcW w:w="1327" w:type="dxa"/>
            <w:vAlign w:val="center"/>
            <w:hideMark/>
          </w:tcPr>
          <w:p w14:paraId="64DA7B6D"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2CBDE57B"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4E986FA" w14:textId="77777777" w:rsidTr="008D71CF">
        <w:trPr>
          <w:tblCellSpacing w:w="15" w:type="dxa"/>
        </w:trPr>
        <w:tc>
          <w:tcPr>
            <w:tcW w:w="3825" w:type="dxa"/>
            <w:vAlign w:val="center"/>
            <w:hideMark/>
          </w:tcPr>
          <w:p w14:paraId="478BC48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Gender</w:t>
            </w:r>
          </w:p>
        </w:tc>
        <w:tc>
          <w:tcPr>
            <w:tcW w:w="1860" w:type="dxa"/>
            <w:vAlign w:val="center"/>
            <w:hideMark/>
          </w:tcPr>
          <w:p w14:paraId="57FF86D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00E50CD3"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6E29B3E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7.641 (1), p = .</w:t>
            </w:r>
            <w:r w:rsidRPr="00595C51">
              <w:rPr>
                <w:rFonts w:ascii="Times New Roman" w:eastAsia="Times New Roman" w:hAnsi="Times New Roman" w:cs="Times New Roman"/>
                <w:b/>
                <w:sz w:val="24"/>
                <w:szCs w:val="24"/>
              </w:rPr>
              <w:t>006</w:t>
            </w:r>
          </w:p>
        </w:tc>
        <w:tc>
          <w:tcPr>
            <w:tcW w:w="1390" w:type="dxa"/>
            <w:vAlign w:val="center"/>
            <w:hideMark/>
          </w:tcPr>
          <w:p w14:paraId="50E74FB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7.451, p = .</w:t>
            </w:r>
            <w:r w:rsidRPr="00595C51">
              <w:rPr>
                <w:rFonts w:ascii="Times New Roman" w:eastAsia="Times New Roman" w:hAnsi="Times New Roman" w:cs="Times New Roman"/>
                <w:b/>
                <w:sz w:val="24"/>
                <w:szCs w:val="24"/>
              </w:rPr>
              <w:t>006</w:t>
            </w:r>
          </w:p>
        </w:tc>
      </w:tr>
      <w:tr w:rsidR="003765E4" w:rsidRPr="00CC0A5A" w14:paraId="432A756C" w14:textId="77777777" w:rsidTr="008D71CF">
        <w:trPr>
          <w:tblCellSpacing w:w="15" w:type="dxa"/>
        </w:trPr>
        <w:tc>
          <w:tcPr>
            <w:tcW w:w="3825" w:type="dxa"/>
            <w:vAlign w:val="center"/>
            <w:hideMark/>
          </w:tcPr>
          <w:p w14:paraId="1DEC15D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Female</w:t>
            </w:r>
          </w:p>
        </w:tc>
        <w:tc>
          <w:tcPr>
            <w:tcW w:w="1860" w:type="dxa"/>
            <w:vAlign w:val="center"/>
            <w:hideMark/>
          </w:tcPr>
          <w:p w14:paraId="050DA31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(3.1%)</w:t>
            </w:r>
          </w:p>
        </w:tc>
        <w:tc>
          <w:tcPr>
            <w:tcW w:w="1493" w:type="dxa"/>
            <w:vAlign w:val="center"/>
            <w:hideMark/>
          </w:tcPr>
          <w:p w14:paraId="773714C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94 (96.9%)</w:t>
            </w:r>
          </w:p>
        </w:tc>
        <w:tc>
          <w:tcPr>
            <w:tcW w:w="1327" w:type="dxa"/>
            <w:vAlign w:val="center"/>
            <w:hideMark/>
          </w:tcPr>
          <w:p w14:paraId="17250B8F"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3392AC5"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376F704" w14:textId="77777777" w:rsidTr="008D71CF">
        <w:trPr>
          <w:tblCellSpacing w:w="15" w:type="dxa"/>
        </w:trPr>
        <w:tc>
          <w:tcPr>
            <w:tcW w:w="3825" w:type="dxa"/>
            <w:vAlign w:val="center"/>
            <w:hideMark/>
          </w:tcPr>
          <w:p w14:paraId="4EE7905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Male</w:t>
            </w:r>
          </w:p>
        </w:tc>
        <w:tc>
          <w:tcPr>
            <w:tcW w:w="1860" w:type="dxa"/>
            <w:vAlign w:val="center"/>
            <w:hideMark/>
          </w:tcPr>
          <w:p w14:paraId="249A58B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 (15.3%)</w:t>
            </w:r>
          </w:p>
        </w:tc>
        <w:tc>
          <w:tcPr>
            <w:tcW w:w="1493" w:type="dxa"/>
            <w:vAlign w:val="center"/>
            <w:hideMark/>
          </w:tcPr>
          <w:p w14:paraId="504A33E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50 (84.7%)</w:t>
            </w:r>
          </w:p>
        </w:tc>
        <w:tc>
          <w:tcPr>
            <w:tcW w:w="1327" w:type="dxa"/>
            <w:vAlign w:val="center"/>
            <w:hideMark/>
          </w:tcPr>
          <w:p w14:paraId="49B6137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6914867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2C0D6CA2" w14:textId="77777777" w:rsidTr="008D71CF">
        <w:trPr>
          <w:tblCellSpacing w:w="15" w:type="dxa"/>
        </w:trPr>
        <w:tc>
          <w:tcPr>
            <w:tcW w:w="3825" w:type="dxa"/>
            <w:vAlign w:val="center"/>
            <w:hideMark/>
          </w:tcPr>
          <w:p w14:paraId="15EF3D5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Socioeconomic Background</w:t>
            </w:r>
          </w:p>
        </w:tc>
        <w:tc>
          <w:tcPr>
            <w:tcW w:w="1860" w:type="dxa"/>
            <w:vAlign w:val="center"/>
            <w:hideMark/>
          </w:tcPr>
          <w:p w14:paraId="16118AED"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3A0B68C9"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62BFB3D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0.455 (2), p = .796</w:t>
            </w:r>
          </w:p>
        </w:tc>
        <w:tc>
          <w:tcPr>
            <w:tcW w:w="1390" w:type="dxa"/>
            <w:vAlign w:val="center"/>
            <w:hideMark/>
          </w:tcPr>
          <w:p w14:paraId="6F626018"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0.838, p = .658</w:t>
            </w:r>
          </w:p>
        </w:tc>
      </w:tr>
      <w:tr w:rsidR="003765E4" w:rsidRPr="00CC0A5A" w14:paraId="3D1AC0F1" w14:textId="77777777" w:rsidTr="008D71CF">
        <w:trPr>
          <w:tblCellSpacing w:w="15" w:type="dxa"/>
        </w:trPr>
        <w:tc>
          <w:tcPr>
            <w:tcW w:w="3825" w:type="dxa"/>
            <w:vAlign w:val="center"/>
            <w:hideMark/>
          </w:tcPr>
          <w:p w14:paraId="1A0D5CB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High income</w:t>
            </w:r>
          </w:p>
        </w:tc>
        <w:tc>
          <w:tcPr>
            <w:tcW w:w="1860" w:type="dxa"/>
            <w:vAlign w:val="center"/>
            <w:hideMark/>
          </w:tcPr>
          <w:p w14:paraId="0DA9C3F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44D000D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 (100%)</w:t>
            </w:r>
          </w:p>
        </w:tc>
        <w:tc>
          <w:tcPr>
            <w:tcW w:w="1327" w:type="dxa"/>
            <w:vAlign w:val="center"/>
            <w:hideMark/>
          </w:tcPr>
          <w:p w14:paraId="7ABD530E"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4C28323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FA60C16" w14:textId="77777777" w:rsidTr="008D71CF">
        <w:trPr>
          <w:tblCellSpacing w:w="15" w:type="dxa"/>
        </w:trPr>
        <w:tc>
          <w:tcPr>
            <w:tcW w:w="3825" w:type="dxa"/>
            <w:vAlign w:val="center"/>
            <w:hideMark/>
          </w:tcPr>
          <w:p w14:paraId="4668C56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Middle income</w:t>
            </w:r>
          </w:p>
        </w:tc>
        <w:tc>
          <w:tcPr>
            <w:tcW w:w="1860" w:type="dxa"/>
            <w:vAlign w:val="center"/>
            <w:hideMark/>
          </w:tcPr>
          <w:p w14:paraId="3C69D0D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 (7.8%)</w:t>
            </w:r>
          </w:p>
        </w:tc>
        <w:tc>
          <w:tcPr>
            <w:tcW w:w="1493" w:type="dxa"/>
            <w:vAlign w:val="center"/>
            <w:hideMark/>
          </w:tcPr>
          <w:p w14:paraId="427CB7F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107 (92.2%)</w:t>
            </w:r>
          </w:p>
        </w:tc>
        <w:tc>
          <w:tcPr>
            <w:tcW w:w="1327" w:type="dxa"/>
            <w:vAlign w:val="center"/>
            <w:hideMark/>
          </w:tcPr>
          <w:p w14:paraId="45A98678"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13989558"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4CF41224" w14:textId="77777777" w:rsidTr="008D71CF">
        <w:trPr>
          <w:tblCellSpacing w:w="15" w:type="dxa"/>
        </w:trPr>
        <w:tc>
          <w:tcPr>
            <w:tcW w:w="3825" w:type="dxa"/>
            <w:vAlign w:val="center"/>
            <w:hideMark/>
          </w:tcPr>
          <w:p w14:paraId="002A8DE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Low income</w:t>
            </w:r>
          </w:p>
        </w:tc>
        <w:tc>
          <w:tcPr>
            <w:tcW w:w="1860" w:type="dxa"/>
            <w:vAlign w:val="center"/>
            <w:hideMark/>
          </w:tcPr>
          <w:p w14:paraId="7B92653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(8.6%)</w:t>
            </w:r>
          </w:p>
        </w:tc>
        <w:tc>
          <w:tcPr>
            <w:tcW w:w="1493" w:type="dxa"/>
            <w:vAlign w:val="center"/>
            <w:hideMark/>
          </w:tcPr>
          <w:p w14:paraId="3A425683"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32 (91.4%)</w:t>
            </w:r>
          </w:p>
        </w:tc>
        <w:tc>
          <w:tcPr>
            <w:tcW w:w="1327" w:type="dxa"/>
            <w:vAlign w:val="center"/>
            <w:hideMark/>
          </w:tcPr>
          <w:p w14:paraId="1DFDABCB"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27B45A2C"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646B345" w14:textId="77777777" w:rsidTr="008D71CF">
        <w:trPr>
          <w:tblCellSpacing w:w="15" w:type="dxa"/>
        </w:trPr>
        <w:tc>
          <w:tcPr>
            <w:tcW w:w="3825" w:type="dxa"/>
            <w:vAlign w:val="center"/>
            <w:hideMark/>
          </w:tcPr>
          <w:p w14:paraId="4A68C5D8"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Year of Study</w:t>
            </w:r>
          </w:p>
        </w:tc>
        <w:tc>
          <w:tcPr>
            <w:tcW w:w="1860" w:type="dxa"/>
            <w:vAlign w:val="center"/>
            <w:hideMark/>
          </w:tcPr>
          <w:p w14:paraId="307AD65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737DD6DE"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3DA8E7E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4.678 (4), p = .322</w:t>
            </w:r>
          </w:p>
        </w:tc>
        <w:tc>
          <w:tcPr>
            <w:tcW w:w="1390" w:type="dxa"/>
            <w:vAlign w:val="center"/>
            <w:hideMark/>
          </w:tcPr>
          <w:p w14:paraId="13D4658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6.033, p = .197</w:t>
            </w:r>
          </w:p>
        </w:tc>
      </w:tr>
      <w:tr w:rsidR="003765E4" w:rsidRPr="00CC0A5A" w14:paraId="3BF4053B" w14:textId="77777777" w:rsidTr="008D71CF">
        <w:trPr>
          <w:tblCellSpacing w:w="15" w:type="dxa"/>
        </w:trPr>
        <w:tc>
          <w:tcPr>
            <w:tcW w:w="3825" w:type="dxa"/>
            <w:vAlign w:val="center"/>
            <w:hideMark/>
          </w:tcPr>
          <w:p w14:paraId="71583AC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First year</w:t>
            </w:r>
          </w:p>
        </w:tc>
        <w:tc>
          <w:tcPr>
            <w:tcW w:w="1860" w:type="dxa"/>
            <w:vAlign w:val="center"/>
            <w:hideMark/>
          </w:tcPr>
          <w:p w14:paraId="60D2CC0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 (12.8%)</w:t>
            </w:r>
          </w:p>
        </w:tc>
        <w:tc>
          <w:tcPr>
            <w:tcW w:w="1493" w:type="dxa"/>
            <w:vAlign w:val="center"/>
            <w:hideMark/>
          </w:tcPr>
          <w:p w14:paraId="11EA71E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34 (87.2%)</w:t>
            </w:r>
          </w:p>
        </w:tc>
        <w:tc>
          <w:tcPr>
            <w:tcW w:w="1327" w:type="dxa"/>
            <w:vAlign w:val="center"/>
            <w:hideMark/>
          </w:tcPr>
          <w:p w14:paraId="6A1F7AD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4B84320"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21631F1" w14:textId="77777777" w:rsidTr="008D71CF">
        <w:trPr>
          <w:tblCellSpacing w:w="15" w:type="dxa"/>
        </w:trPr>
        <w:tc>
          <w:tcPr>
            <w:tcW w:w="3825" w:type="dxa"/>
            <w:vAlign w:val="center"/>
            <w:hideMark/>
          </w:tcPr>
          <w:p w14:paraId="1B7983C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Second year</w:t>
            </w:r>
          </w:p>
        </w:tc>
        <w:tc>
          <w:tcPr>
            <w:tcW w:w="1860" w:type="dxa"/>
            <w:vAlign w:val="center"/>
            <w:hideMark/>
          </w:tcPr>
          <w:p w14:paraId="1FC1068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(4.9%)</w:t>
            </w:r>
          </w:p>
        </w:tc>
        <w:tc>
          <w:tcPr>
            <w:tcW w:w="1493" w:type="dxa"/>
            <w:vAlign w:val="center"/>
            <w:hideMark/>
          </w:tcPr>
          <w:p w14:paraId="4B23C9A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58 (95.1%)</w:t>
            </w:r>
          </w:p>
        </w:tc>
        <w:tc>
          <w:tcPr>
            <w:tcW w:w="1327" w:type="dxa"/>
            <w:vAlign w:val="center"/>
            <w:hideMark/>
          </w:tcPr>
          <w:p w14:paraId="36FBBB0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7242A739"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23DD8807" w14:textId="77777777" w:rsidTr="008D71CF">
        <w:trPr>
          <w:tblCellSpacing w:w="15" w:type="dxa"/>
        </w:trPr>
        <w:tc>
          <w:tcPr>
            <w:tcW w:w="3825" w:type="dxa"/>
            <w:vAlign w:val="center"/>
            <w:hideMark/>
          </w:tcPr>
          <w:p w14:paraId="2886A45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Third year</w:t>
            </w:r>
          </w:p>
        </w:tc>
        <w:tc>
          <w:tcPr>
            <w:tcW w:w="1860" w:type="dxa"/>
            <w:vAlign w:val="center"/>
            <w:hideMark/>
          </w:tcPr>
          <w:p w14:paraId="505AB95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2 (13.3%)</w:t>
            </w:r>
          </w:p>
        </w:tc>
        <w:tc>
          <w:tcPr>
            <w:tcW w:w="1493" w:type="dxa"/>
            <w:vAlign w:val="center"/>
            <w:hideMark/>
          </w:tcPr>
          <w:p w14:paraId="4385A13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13 (86.7%)</w:t>
            </w:r>
          </w:p>
        </w:tc>
        <w:tc>
          <w:tcPr>
            <w:tcW w:w="1327" w:type="dxa"/>
            <w:vAlign w:val="center"/>
            <w:hideMark/>
          </w:tcPr>
          <w:p w14:paraId="7885931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3767CAD8"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91B2447" w14:textId="77777777" w:rsidTr="008D71CF">
        <w:trPr>
          <w:tblCellSpacing w:w="15" w:type="dxa"/>
        </w:trPr>
        <w:tc>
          <w:tcPr>
            <w:tcW w:w="3825" w:type="dxa"/>
            <w:vAlign w:val="center"/>
            <w:hideMark/>
          </w:tcPr>
          <w:p w14:paraId="04B839E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Fourth year</w:t>
            </w:r>
          </w:p>
        </w:tc>
        <w:tc>
          <w:tcPr>
            <w:tcW w:w="1860" w:type="dxa"/>
            <w:vAlign w:val="center"/>
            <w:hideMark/>
          </w:tcPr>
          <w:p w14:paraId="2A931A9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2 (10.0%)</w:t>
            </w:r>
          </w:p>
        </w:tc>
        <w:tc>
          <w:tcPr>
            <w:tcW w:w="1493" w:type="dxa"/>
            <w:vAlign w:val="center"/>
            <w:hideMark/>
          </w:tcPr>
          <w:p w14:paraId="686F85A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18 (90.0%)</w:t>
            </w:r>
          </w:p>
        </w:tc>
        <w:tc>
          <w:tcPr>
            <w:tcW w:w="1327" w:type="dxa"/>
            <w:vAlign w:val="center"/>
            <w:hideMark/>
          </w:tcPr>
          <w:p w14:paraId="1967CC2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3E100EF8"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4C780FFE" w14:textId="77777777" w:rsidTr="008D71CF">
        <w:trPr>
          <w:tblCellSpacing w:w="15" w:type="dxa"/>
        </w:trPr>
        <w:tc>
          <w:tcPr>
            <w:tcW w:w="3825" w:type="dxa"/>
            <w:vAlign w:val="center"/>
            <w:hideMark/>
          </w:tcPr>
          <w:p w14:paraId="714B65A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Fifth year</w:t>
            </w:r>
          </w:p>
        </w:tc>
        <w:tc>
          <w:tcPr>
            <w:tcW w:w="1860" w:type="dxa"/>
            <w:vAlign w:val="center"/>
            <w:hideMark/>
          </w:tcPr>
          <w:p w14:paraId="7487716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0B17B15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21 (100%)</w:t>
            </w:r>
          </w:p>
        </w:tc>
        <w:tc>
          <w:tcPr>
            <w:tcW w:w="1327" w:type="dxa"/>
            <w:vAlign w:val="center"/>
            <w:hideMark/>
          </w:tcPr>
          <w:p w14:paraId="26FA9CB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7759D61D"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398EFC0" w14:textId="77777777" w:rsidTr="008D71CF">
        <w:trPr>
          <w:tblCellSpacing w:w="15" w:type="dxa"/>
        </w:trPr>
        <w:tc>
          <w:tcPr>
            <w:tcW w:w="3825" w:type="dxa"/>
            <w:vAlign w:val="center"/>
            <w:hideMark/>
          </w:tcPr>
          <w:p w14:paraId="350A6E0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Attended Mental Health Workshop</w:t>
            </w:r>
          </w:p>
        </w:tc>
        <w:tc>
          <w:tcPr>
            <w:tcW w:w="1860" w:type="dxa"/>
            <w:vAlign w:val="center"/>
            <w:hideMark/>
          </w:tcPr>
          <w:p w14:paraId="6C2C95FA"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05828CF0"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7C65831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0.308 (1), p = .579</w:t>
            </w:r>
          </w:p>
        </w:tc>
        <w:tc>
          <w:tcPr>
            <w:tcW w:w="1390" w:type="dxa"/>
            <w:vAlign w:val="center"/>
            <w:hideMark/>
          </w:tcPr>
          <w:p w14:paraId="5D61FFA3"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0.309, p = .578</w:t>
            </w:r>
          </w:p>
        </w:tc>
      </w:tr>
      <w:tr w:rsidR="003765E4" w:rsidRPr="00CC0A5A" w14:paraId="22A89F8E" w14:textId="77777777" w:rsidTr="008D71CF">
        <w:trPr>
          <w:tblCellSpacing w:w="15" w:type="dxa"/>
        </w:trPr>
        <w:tc>
          <w:tcPr>
            <w:tcW w:w="3825" w:type="dxa"/>
            <w:vAlign w:val="center"/>
            <w:hideMark/>
          </w:tcPr>
          <w:p w14:paraId="6D3262E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410A178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 (6.5%)</w:t>
            </w:r>
          </w:p>
        </w:tc>
        <w:tc>
          <w:tcPr>
            <w:tcW w:w="1493" w:type="dxa"/>
            <w:vAlign w:val="center"/>
            <w:hideMark/>
          </w:tcPr>
          <w:p w14:paraId="3B368D5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72 (93.5%)</w:t>
            </w:r>
          </w:p>
        </w:tc>
        <w:tc>
          <w:tcPr>
            <w:tcW w:w="1327" w:type="dxa"/>
            <w:vAlign w:val="center"/>
            <w:hideMark/>
          </w:tcPr>
          <w:p w14:paraId="36D9D60B"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DF532BF"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913516B" w14:textId="77777777" w:rsidTr="008D71CF">
        <w:trPr>
          <w:tblCellSpacing w:w="15" w:type="dxa"/>
        </w:trPr>
        <w:tc>
          <w:tcPr>
            <w:tcW w:w="3825" w:type="dxa"/>
            <w:vAlign w:val="center"/>
            <w:hideMark/>
          </w:tcPr>
          <w:p w14:paraId="39FDE01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5B8A42C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 (8.9%)</w:t>
            </w:r>
          </w:p>
        </w:tc>
        <w:tc>
          <w:tcPr>
            <w:tcW w:w="1493" w:type="dxa"/>
            <w:vAlign w:val="center"/>
            <w:hideMark/>
          </w:tcPr>
          <w:p w14:paraId="623061C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72 (91.1%)</w:t>
            </w:r>
          </w:p>
        </w:tc>
        <w:tc>
          <w:tcPr>
            <w:tcW w:w="1327" w:type="dxa"/>
            <w:vAlign w:val="center"/>
            <w:hideMark/>
          </w:tcPr>
          <w:p w14:paraId="7524ADF7"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1B32DB49"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D85F1DC" w14:textId="77777777" w:rsidTr="008D71CF">
        <w:trPr>
          <w:tblCellSpacing w:w="15" w:type="dxa"/>
        </w:trPr>
        <w:tc>
          <w:tcPr>
            <w:tcW w:w="3825" w:type="dxa"/>
            <w:vAlign w:val="center"/>
            <w:hideMark/>
          </w:tcPr>
          <w:p w14:paraId="45273DC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Experienced Mental Health Issues (Self)</w:t>
            </w:r>
          </w:p>
        </w:tc>
        <w:tc>
          <w:tcPr>
            <w:tcW w:w="1860" w:type="dxa"/>
            <w:vAlign w:val="center"/>
            <w:hideMark/>
          </w:tcPr>
          <w:p w14:paraId="0D7AC9B4"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3A98A4E8"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0CFB19B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0.106 (1), p = .745</w:t>
            </w:r>
          </w:p>
        </w:tc>
        <w:tc>
          <w:tcPr>
            <w:tcW w:w="1390" w:type="dxa"/>
            <w:vAlign w:val="center"/>
            <w:hideMark/>
          </w:tcPr>
          <w:p w14:paraId="18158B1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0.105, p = .746</w:t>
            </w:r>
          </w:p>
        </w:tc>
      </w:tr>
      <w:tr w:rsidR="003765E4" w:rsidRPr="00CC0A5A" w14:paraId="31C9CFD4" w14:textId="77777777" w:rsidTr="008D71CF">
        <w:trPr>
          <w:tblCellSpacing w:w="15" w:type="dxa"/>
        </w:trPr>
        <w:tc>
          <w:tcPr>
            <w:tcW w:w="3825" w:type="dxa"/>
            <w:vAlign w:val="center"/>
            <w:hideMark/>
          </w:tcPr>
          <w:p w14:paraId="669C4C1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152070B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(7.1%)</w:t>
            </w:r>
          </w:p>
        </w:tc>
        <w:tc>
          <w:tcPr>
            <w:tcW w:w="1493" w:type="dxa"/>
            <w:vAlign w:val="center"/>
            <w:hideMark/>
          </w:tcPr>
          <w:p w14:paraId="1890EC3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79 (92.9%)</w:t>
            </w:r>
          </w:p>
        </w:tc>
        <w:tc>
          <w:tcPr>
            <w:tcW w:w="1327" w:type="dxa"/>
            <w:vAlign w:val="center"/>
            <w:hideMark/>
          </w:tcPr>
          <w:p w14:paraId="0AC26AEC"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F8CA60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6B447688" w14:textId="77777777" w:rsidTr="008D71CF">
        <w:trPr>
          <w:tblCellSpacing w:w="15" w:type="dxa"/>
        </w:trPr>
        <w:tc>
          <w:tcPr>
            <w:tcW w:w="3825" w:type="dxa"/>
            <w:vAlign w:val="center"/>
            <w:hideMark/>
          </w:tcPr>
          <w:p w14:paraId="2636D2D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2042EE8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(8.5%)</w:t>
            </w:r>
          </w:p>
        </w:tc>
        <w:tc>
          <w:tcPr>
            <w:tcW w:w="1493" w:type="dxa"/>
            <w:vAlign w:val="center"/>
            <w:hideMark/>
          </w:tcPr>
          <w:p w14:paraId="42C6616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65 (91.5%)</w:t>
            </w:r>
          </w:p>
        </w:tc>
        <w:tc>
          <w:tcPr>
            <w:tcW w:w="1327" w:type="dxa"/>
            <w:vAlign w:val="center"/>
            <w:hideMark/>
          </w:tcPr>
          <w:p w14:paraId="4F937F83"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688FAF49"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AA7A8BD" w14:textId="77777777" w:rsidTr="008D71CF">
        <w:trPr>
          <w:tblCellSpacing w:w="15" w:type="dxa"/>
        </w:trPr>
        <w:tc>
          <w:tcPr>
            <w:tcW w:w="3825" w:type="dxa"/>
            <w:vAlign w:val="center"/>
            <w:hideMark/>
          </w:tcPr>
          <w:p w14:paraId="3C8438A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Family Member with Mental Illness</w:t>
            </w:r>
          </w:p>
        </w:tc>
        <w:tc>
          <w:tcPr>
            <w:tcW w:w="1860" w:type="dxa"/>
            <w:vAlign w:val="center"/>
            <w:hideMark/>
          </w:tcPr>
          <w:p w14:paraId="377DC18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6E75F244"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3DDC0A9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0.009 (1), p = .926</w:t>
            </w:r>
          </w:p>
        </w:tc>
        <w:tc>
          <w:tcPr>
            <w:tcW w:w="1390" w:type="dxa"/>
            <w:vAlign w:val="center"/>
            <w:hideMark/>
          </w:tcPr>
          <w:p w14:paraId="3D8E643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0.009, p = .926</w:t>
            </w:r>
          </w:p>
        </w:tc>
      </w:tr>
      <w:tr w:rsidR="003765E4" w:rsidRPr="00CC0A5A" w14:paraId="0AC76D55" w14:textId="77777777" w:rsidTr="008D71CF">
        <w:trPr>
          <w:tblCellSpacing w:w="15" w:type="dxa"/>
        </w:trPr>
        <w:tc>
          <w:tcPr>
            <w:tcW w:w="3825" w:type="dxa"/>
            <w:vAlign w:val="center"/>
            <w:hideMark/>
          </w:tcPr>
          <w:p w14:paraId="2D011FD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1F2E87D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(7.9%)</w:t>
            </w:r>
          </w:p>
        </w:tc>
        <w:tc>
          <w:tcPr>
            <w:tcW w:w="1493" w:type="dxa"/>
            <w:vAlign w:val="center"/>
            <w:hideMark/>
          </w:tcPr>
          <w:p w14:paraId="571F1B8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70 (92.1%)</w:t>
            </w:r>
          </w:p>
        </w:tc>
        <w:tc>
          <w:tcPr>
            <w:tcW w:w="1327" w:type="dxa"/>
            <w:vAlign w:val="center"/>
            <w:hideMark/>
          </w:tcPr>
          <w:p w14:paraId="5F70CA23"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507795C"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66643E48" w14:textId="77777777" w:rsidTr="008D71CF">
        <w:trPr>
          <w:tblCellSpacing w:w="15" w:type="dxa"/>
        </w:trPr>
        <w:tc>
          <w:tcPr>
            <w:tcW w:w="3825" w:type="dxa"/>
            <w:vAlign w:val="center"/>
            <w:hideMark/>
          </w:tcPr>
          <w:p w14:paraId="1FB9FE1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3D568D2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(7.5%)</w:t>
            </w:r>
          </w:p>
        </w:tc>
        <w:tc>
          <w:tcPr>
            <w:tcW w:w="1493" w:type="dxa"/>
            <w:vAlign w:val="center"/>
            <w:hideMark/>
          </w:tcPr>
          <w:p w14:paraId="3C7108B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74 (92.5%)</w:t>
            </w:r>
          </w:p>
        </w:tc>
        <w:tc>
          <w:tcPr>
            <w:tcW w:w="1327" w:type="dxa"/>
            <w:vAlign w:val="center"/>
            <w:hideMark/>
          </w:tcPr>
          <w:p w14:paraId="576883F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F9B5DA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CED18EA" w14:textId="77777777" w:rsidTr="008D71CF">
        <w:trPr>
          <w:tblCellSpacing w:w="15" w:type="dxa"/>
        </w:trPr>
        <w:tc>
          <w:tcPr>
            <w:tcW w:w="3825" w:type="dxa"/>
            <w:vAlign w:val="center"/>
            <w:hideMark/>
          </w:tcPr>
          <w:p w14:paraId="2EB64AF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lastRenderedPageBreak/>
              <w:t xml:space="preserve">Close Interaction with </w:t>
            </w:r>
            <w:r w:rsidR="00066B12">
              <w:rPr>
                <w:rFonts w:ascii="Times New Roman" w:eastAsia="Times New Roman" w:hAnsi="Times New Roman" w:cs="Times New Roman"/>
                <w:b/>
                <w:bCs/>
                <w:sz w:val="24"/>
                <w:szCs w:val="24"/>
              </w:rPr>
              <w:t>a Mentally Ill</w:t>
            </w:r>
            <w:r w:rsidRPr="00CC0A5A">
              <w:rPr>
                <w:rFonts w:ascii="Times New Roman" w:eastAsia="Times New Roman" w:hAnsi="Times New Roman" w:cs="Times New Roman"/>
                <w:b/>
                <w:bCs/>
                <w:sz w:val="24"/>
                <w:szCs w:val="24"/>
              </w:rPr>
              <w:t xml:space="preserve"> Person</w:t>
            </w:r>
          </w:p>
        </w:tc>
        <w:tc>
          <w:tcPr>
            <w:tcW w:w="1860" w:type="dxa"/>
            <w:vAlign w:val="center"/>
            <w:hideMark/>
          </w:tcPr>
          <w:p w14:paraId="2266B468"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5923C8FB"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4CE21EC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0.162 (1), p = .687</w:t>
            </w:r>
          </w:p>
        </w:tc>
        <w:tc>
          <w:tcPr>
            <w:tcW w:w="1390" w:type="dxa"/>
            <w:vAlign w:val="center"/>
            <w:hideMark/>
          </w:tcPr>
          <w:p w14:paraId="19C45B3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0.168, p = .682</w:t>
            </w:r>
          </w:p>
        </w:tc>
      </w:tr>
      <w:tr w:rsidR="003765E4" w:rsidRPr="00CC0A5A" w14:paraId="4C6CA5CE" w14:textId="77777777" w:rsidTr="008D71CF">
        <w:trPr>
          <w:tblCellSpacing w:w="15" w:type="dxa"/>
        </w:trPr>
        <w:tc>
          <w:tcPr>
            <w:tcW w:w="3825" w:type="dxa"/>
            <w:vAlign w:val="center"/>
            <w:hideMark/>
          </w:tcPr>
          <w:p w14:paraId="4EE1961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3F48867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 (8.3%)</w:t>
            </w:r>
          </w:p>
        </w:tc>
        <w:tc>
          <w:tcPr>
            <w:tcW w:w="1493" w:type="dxa"/>
            <w:vAlign w:val="center"/>
            <w:hideMark/>
          </w:tcPr>
          <w:p w14:paraId="5C5C4CD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100 (91.7%)</w:t>
            </w:r>
          </w:p>
        </w:tc>
        <w:tc>
          <w:tcPr>
            <w:tcW w:w="1327" w:type="dxa"/>
            <w:vAlign w:val="center"/>
            <w:hideMark/>
          </w:tcPr>
          <w:p w14:paraId="5BFCAF5E"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7E08C22"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7580830" w14:textId="77777777" w:rsidTr="008D71CF">
        <w:trPr>
          <w:tblCellSpacing w:w="15" w:type="dxa"/>
        </w:trPr>
        <w:tc>
          <w:tcPr>
            <w:tcW w:w="3825" w:type="dxa"/>
            <w:vAlign w:val="center"/>
            <w:hideMark/>
          </w:tcPr>
          <w:p w14:paraId="7F21A52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48CAAB4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(6.4%)</w:t>
            </w:r>
          </w:p>
        </w:tc>
        <w:tc>
          <w:tcPr>
            <w:tcW w:w="1493" w:type="dxa"/>
            <w:vAlign w:val="center"/>
            <w:hideMark/>
          </w:tcPr>
          <w:p w14:paraId="2219AD6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44 (93.6%)</w:t>
            </w:r>
          </w:p>
        </w:tc>
        <w:tc>
          <w:tcPr>
            <w:tcW w:w="1327" w:type="dxa"/>
            <w:vAlign w:val="center"/>
            <w:hideMark/>
          </w:tcPr>
          <w:p w14:paraId="4E1EA78E"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90EC995"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bl>
    <w:p w14:paraId="273ECF9D" w14:textId="77777777" w:rsidR="00221383" w:rsidRDefault="00652F16" w:rsidP="00221383">
      <w:pPr>
        <w:pStyle w:val="Caption"/>
        <w:rPr>
          <w:rFonts w:ascii="Times New Roman" w:hAnsi="Times New Roman" w:cs="Times New Roman"/>
          <w:b/>
          <w:bCs/>
          <w:sz w:val="26"/>
          <w:szCs w:val="26"/>
        </w:rPr>
      </w:pPr>
      <w:r>
        <w:rPr>
          <w:rFonts w:ascii="Times New Roman" w:hAnsi="Times New Roman" w:cs="Times New Roman"/>
          <w:b/>
          <w:bCs/>
          <w:sz w:val="26"/>
          <w:szCs w:val="26"/>
        </w:rPr>
        <w:t xml:space="preserve"> </w:t>
      </w:r>
    </w:p>
    <w:p w14:paraId="2FAF7A06" w14:textId="77777777" w:rsidR="00221383" w:rsidRDefault="00221383" w:rsidP="00221383">
      <w:pPr>
        <w:pStyle w:val="Caption"/>
        <w:rPr>
          <w:rFonts w:ascii="Times New Roman" w:hAnsi="Times New Roman" w:cs="Times New Roman"/>
          <w:b/>
          <w:bCs/>
          <w:sz w:val="26"/>
          <w:szCs w:val="26"/>
        </w:rPr>
      </w:pPr>
    </w:p>
    <w:p w14:paraId="79E916A9" w14:textId="77777777" w:rsidR="0034559B" w:rsidRPr="00C3033B" w:rsidRDefault="0034559B" w:rsidP="0034559B">
      <w:pPr>
        <w:rPr>
          <w:b/>
        </w:rPr>
      </w:pPr>
    </w:p>
    <w:p w14:paraId="7E175377" w14:textId="77777777" w:rsidR="00060528" w:rsidRDefault="00060528" w:rsidP="0034559B">
      <w:r>
        <w:rPr>
          <w:noProof/>
          <w14:ligatures w14:val="none"/>
        </w:rPr>
        <w:lastRenderedPageBreak/>
        <w:drawing>
          <wp:inline distT="0" distB="0" distL="0" distR="0" wp14:anchorId="7A78FF43" wp14:editId="0EE59D96">
            <wp:extent cx="6474943" cy="8127242"/>
            <wp:effectExtent l="0" t="0" r="254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EA0905" w14:textId="77777777" w:rsidR="005046C1" w:rsidRDefault="00C3033B" w:rsidP="005046C1">
      <w:pPr>
        <w:pStyle w:val="Caption"/>
        <w:rPr>
          <w:b/>
        </w:rPr>
      </w:pPr>
      <w:r>
        <w:rPr>
          <w:rFonts w:ascii="Times New Roman" w:hAnsi="Times New Roman" w:cs="Times New Roman"/>
          <w:b/>
          <w:sz w:val="26"/>
          <w:szCs w:val="26"/>
        </w:rPr>
        <w:lastRenderedPageBreak/>
        <w:t>Fig 2: Level</w:t>
      </w:r>
      <w:r w:rsidR="005046C1">
        <w:rPr>
          <w:rFonts w:ascii="Times New Roman" w:hAnsi="Times New Roman" w:cs="Times New Roman"/>
          <w:b/>
          <w:sz w:val="26"/>
          <w:szCs w:val="26"/>
        </w:rPr>
        <w:t xml:space="preserve"> of </w:t>
      </w:r>
      <w:r>
        <w:rPr>
          <w:rFonts w:ascii="Times New Roman" w:hAnsi="Times New Roman" w:cs="Times New Roman"/>
          <w:b/>
          <w:sz w:val="26"/>
          <w:szCs w:val="26"/>
        </w:rPr>
        <w:t>knowle</w:t>
      </w:r>
      <w:r w:rsidR="00066B12">
        <w:rPr>
          <w:rFonts w:ascii="Times New Roman" w:hAnsi="Times New Roman" w:cs="Times New Roman"/>
          <w:b/>
          <w:sz w:val="26"/>
          <w:szCs w:val="26"/>
        </w:rPr>
        <w:t>dge about Mental Illness among Medical S</w:t>
      </w:r>
      <w:r w:rsidR="005046C1">
        <w:rPr>
          <w:rFonts w:ascii="Times New Roman" w:hAnsi="Times New Roman" w:cs="Times New Roman"/>
          <w:b/>
          <w:sz w:val="26"/>
          <w:szCs w:val="26"/>
        </w:rPr>
        <w:t>tudents at th</w:t>
      </w:r>
      <w:r>
        <w:rPr>
          <w:rFonts w:ascii="Times New Roman" w:hAnsi="Times New Roman" w:cs="Times New Roman"/>
          <w:b/>
          <w:sz w:val="26"/>
          <w:szCs w:val="26"/>
        </w:rPr>
        <w:t>e State University of Zanzibar</w:t>
      </w:r>
    </w:p>
    <w:p w14:paraId="3068EA58" w14:textId="77777777" w:rsidR="005046C1" w:rsidRDefault="005046C1" w:rsidP="005046C1"/>
    <w:p w14:paraId="43F31087" w14:textId="77777777" w:rsidR="005046C1" w:rsidRDefault="005046C1" w:rsidP="005046C1">
      <w:r>
        <w:rPr>
          <w:noProof/>
          <w14:ligatures w14:val="none"/>
        </w:rPr>
        <w:drawing>
          <wp:inline distT="0" distB="0" distL="0" distR="0" wp14:anchorId="19DB3ADE" wp14:editId="0A6E130B">
            <wp:extent cx="4929352" cy="4750675"/>
            <wp:effectExtent l="0" t="0" r="508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CDEDB9" w14:textId="77777777" w:rsidR="00060528" w:rsidRDefault="00060528" w:rsidP="0034559B"/>
    <w:p w14:paraId="1D25B484" w14:textId="77777777" w:rsidR="0034559B" w:rsidRPr="008A11DA" w:rsidRDefault="00C3033B" w:rsidP="0034559B">
      <w:pPr>
        <w:pStyle w:val="Heading3"/>
        <w:rPr>
          <w:b/>
          <w:color w:val="auto"/>
          <w:sz w:val="28"/>
          <w:szCs w:val="28"/>
        </w:rPr>
      </w:pPr>
      <w:r w:rsidRPr="008A11DA">
        <w:rPr>
          <w:b/>
          <w:color w:val="auto"/>
          <w:sz w:val="28"/>
          <w:szCs w:val="28"/>
        </w:rPr>
        <w:t>Discussion</w:t>
      </w:r>
    </w:p>
    <w:p w14:paraId="4A8AEB6B" w14:textId="77777777" w:rsidR="0034559B" w:rsidRDefault="0034559B" w:rsidP="008A11DA">
      <w:pPr>
        <w:pStyle w:val="NormalWeb"/>
        <w:spacing w:line="360" w:lineRule="auto"/>
        <w:jc w:val="both"/>
      </w:pPr>
      <w:r>
        <w:t>This study included 156 medical students as participants. The age distribution indicates a predominantly young adult population, with the majority of students aged between 20 and 24 years, followed by a substantial portion aged 25 to 29 years. Only a small number of participants were in the 15-19 and 30-34 age groups, and just one participant was over 40 years old.</w:t>
      </w:r>
      <w:r w:rsidR="005075AB">
        <w:t xml:space="preserve"> </w:t>
      </w:r>
      <w:r>
        <w:t>In terms of gender distribution, female students constituted a larger proportion of the sample compared to males. This female predominance aligns with trends commonly observed in healthcare education programs worldwide.</w:t>
      </w:r>
    </w:p>
    <w:p w14:paraId="4E763BF1" w14:textId="77777777" w:rsidR="0034559B" w:rsidRDefault="0034559B" w:rsidP="008A11DA">
      <w:pPr>
        <w:pStyle w:val="NormalWeb"/>
        <w:spacing w:line="360" w:lineRule="auto"/>
        <w:jc w:val="both"/>
      </w:pPr>
      <w:r>
        <w:lastRenderedPageBreak/>
        <w:t>Most students reported coming from a middle-income background, with smaller proportions from low- and high-income brackets. Understanding the socioeconomic context is important as it may influence students’ socio-cultural perceptions of mental health.</w:t>
      </w:r>
      <w:r w:rsidR="0014693B">
        <w:t xml:space="preserve"> </w:t>
      </w:r>
      <w:r>
        <w:t>Regarding academic standing, the largest group of participants was from the second year of study, followed by those in the first year. Students in the third, fourth, and fifth years represented smaller proportions. This distribution is relevant when considering variations in exposure to mental health curricula and clinical experiences throughout the medical program.</w:t>
      </w:r>
    </w:p>
    <w:p w14:paraId="28E65EC0" w14:textId="77777777" w:rsidR="0034559B" w:rsidRPr="00BC77F4" w:rsidRDefault="0034559B" w:rsidP="008A11DA">
      <w:pPr>
        <w:pStyle w:val="NormalWeb"/>
        <w:spacing w:line="360" w:lineRule="auto"/>
        <w:jc w:val="both"/>
      </w:pPr>
      <w:r>
        <w:t xml:space="preserve">Beyond demographics, the study explored students’ prior exposure to and experience with mental health. Nearly half of the participants reported attending mental health-related workshops, seminars, or electives, indicating some level of formal or informal engagement with the subject. Notably, a significant proportion of students also reported having experienced mental health issues themselves, </w:t>
      </w:r>
      <w:r w:rsidR="00066B12">
        <w:t>emphasizing the personal relevance of the topic within this population. This result is aligned with LaMontagne in Australia, which reported that two-thirds of students</w:t>
      </w:r>
      <w:r w:rsidR="00E0389C" w:rsidRPr="00D9468D">
        <w:rPr>
          <w:rFonts w:eastAsia="Times New Roman"/>
          <w:color w:val="000000"/>
          <w:lang w:eastAsia="en-US"/>
        </w:rPr>
        <w:t xml:space="preserve"> had contact with a person with mental illness</w:t>
      </w:r>
      <w:r w:rsidR="00E0389C" w:rsidRPr="00D9468D">
        <w:rPr>
          <w:rFonts w:eastAsia="Times New Roman"/>
          <w:color w:val="000000"/>
          <w:lang w:eastAsia="en-US"/>
        </w:rPr>
        <w:fldChar w:fldCharType="begin" w:fldLock="1"/>
      </w:r>
      <w:r w:rsidR="00E0389C">
        <w:rPr>
          <w:rFonts w:eastAsia="Times New Roman"/>
          <w:color w:val="000000"/>
        </w:rPr>
        <w:instrText>ADDIN CSL_CITATION {"citationItems":[{"id":"ITEM-1","itemData":{"DOI":"10.1186/s12889-023-15123-x","ISSN":"14712458","PMID":"36698138","abstract":"Background: There are growing concerns about the mental health of university students in Australia and internationally, with universities, governments and other stakeholders actively developing new policies and practices. Previous research suggests that many students experience poor mental health while at university, and that the risk may be heightened for international students. Mental health-related knowledge, attitudes and behaviours are modifiable determinants of mental health and thus suitable targets for intervention. This study assessed the mental health-related knowledge, stigmatising attitudes, helping behaviours, and self-reported experiences of mental health problems in the student population of a large multi-campus Australian university, and conducted a comparative assessment of international and domestic students. Methods: Participants were 883 international and 2,852 domestic students (overall response rate 7.1%) who completed an anonymous voluntary online survey that was sent to all enrolled students in July 2019 (n = ~ 52,341). Various measures of mental health-related knowledge, attitudes and helping behaviours were assessed. A comparative analysis of international and domestic students was conducted, including adjustment for age and sex. Results: Overall, there was evidence of improvements in mental health-related knowledge, attitudes and behaviours relative to previous studies, including higher depression recognition, intentions to seek help, and reported help-seeking behaviour. Comparative analysis indicated that international students scored predominantly lower on a range of indicators (e.g., depression recognition, awareness of evidence-based forms of help); however, differences were narrower difference between the two groups compared to what has been reported previously. Finally, some indicators were more favourable among international students, such as higher help-seeking intentions, and lower prevalence of self-reported mental health problems compared to domestic students. Conclusion: Though there were some important differences between domestic and international students in this study, differences were narrower than observed in previous studies. Study findings are informing the on-going implementation and refinement of this university’s student mental health strategy, and may be used to inform evolving policy and practice in the university sector.","author":[{"dropping-particle":"","family":"LaMontagne","given":"Anthony D.","non-dropping-particle":"","parse-names":false,"suffix":""},{"dropping-particle":"","family":"Shann","given":"Clare","non-dropping-particle":"","parse-names":false,"suffix":""},{"dropping-particle":"","family":"Lolicato","given":"Erin","non-dropping-particle":"","parse-names":false,"suffix":""},{"dropping-particle":"","family":"Newton","given":"Danielle","non-dropping-particle":"","parse-names":false,"suffix":""},{"dropping-particle":"","family":"Owen","given":"Patrick J.","non-dropping-particle":"","parse-names":false,"suffix":""},{"dropping-particle":"","family":"Tomyn","given":"Adrian J.","non-dropping-particle":"","parse-names":false,"suffix":""},{"dropping-particle":"","family":"Reavley","given":"Nicola J.","non-dropping-particle":"","parse-names":false,"suffix":""}],"container-title":"BMC Public Health","id":"ITEM-1","issue":"1","issued":{"date-parts":[["2023"]]},"page":"1-12","title":"Mental health-related knowledge, attitudes and behaviours in a cross-sectional sample of australian university students: a comparison of domestic and international students","type":"article-journal","volume":"23"},"uris":["http://www.mendeley.com/documents/?uuid=bcfe1e73-985b-46be-a1b1-df1265135690"]}],"mendeley":{"formattedCitation":"[13]","plainTextFormattedCitation":"[13]","previouslyFormattedCitation":"[13]"},"properties":{"noteIndex":0},"schema":"https://github.com/citation-style-language/schema/raw/master/csl-citation.json"}</w:instrText>
      </w:r>
      <w:r w:rsidR="00E0389C" w:rsidRPr="00D9468D">
        <w:rPr>
          <w:rFonts w:eastAsia="Times New Roman"/>
          <w:color w:val="000000"/>
          <w:lang w:eastAsia="en-US"/>
        </w:rPr>
        <w:fldChar w:fldCharType="separate"/>
      </w:r>
      <w:r w:rsidR="00E0389C" w:rsidRPr="00D9468D">
        <w:rPr>
          <w:rFonts w:eastAsia="Times New Roman"/>
          <w:noProof/>
          <w:color w:val="000000"/>
          <w:lang w:eastAsia="en-US"/>
        </w:rPr>
        <w:t>[13]</w:t>
      </w:r>
      <w:r w:rsidR="00E0389C" w:rsidRPr="00D9468D">
        <w:rPr>
          <w:rFonts w:eastAsia="Times New Roman"/>
          <w:color w:val="000000"/>
          <w:lang w:eastAsia="en-US"/>
        </w:rPr>
        <w:fldChar w:fldCharType="end"/>
      </w:r>
      <w:r>
        <w:t>. Similarly, almost half of the students had a family member diagnosed with a mental illness, suggesting a considerable indirect personal connection to mental health challenges. Additionally, a large majority had interacted closely with someone living with a mental illness, highlighting widespread personal contact with individual</w:t>
      </w:r>
      <w:r w:rsidR="00BC77F4">
        <w:t>s affected by mental disorders.</w:t>
      </w:r>
      <w:r w:rsidR="00E0389C" w:rsidRPr="00E0389C">
        <w:t xml:space="preserve"> </w:t>
      </w:r>
      <w:r w:rsidR="00E0389C" w:rsidRPr="00D9468D">
        <w:t>This suggests that mental health conditions have a widespread impact on individuals and their social networks. Although the specific context of this statistic is not provided, it underscores the prevalence of mental illness and its potential to affect social relationships</w:t>
      </w:r>
      <w:r w:rsidR="001F1AEF">
        <w:t>. The WHO reported that 1 in every 8 people in the world</w:t>
      </w:r>
      <w:r w:rsidR="00E0389C">
        <w:t xml:space="preserve"> had a mental disorder</w:t>
      </w:r>
      <w:r w:rsidR="00E0389C">
        <w:fldChar w:fldCharType="begin" w:fldLock="1"/>
      </w:r>
      <w:r w:rsidR="00E0389C">
        <w:instrText>ADDIN CSL_CITATION {"citationItems":[{"id":"ITEM-1","itemData":{"id":"ITEM-1","issued":{"date-parts":[["2025","7","25"]]},"title":"Mental disorders","type":"article"},"uris":["http://www.mendeley.com/documents/?uuid=0838001a-7935-43f3-885a-4a782ad5c9b1"]}],"mendeley":{"formattedCitation":"[14]","plainTextFormattedCitation":"[14]","previouslyFormattedCitation":"[14]"},"properties":{"noteIndex":0},"schema":"https://github.com/citation-style-language/schema/raw/master/csl-citation.json"}</w:instrText>
      </w:r>
      <w:r w:rsidR="00E0389C">
        <w:fldChar w:fldCharType="separate"/>
      </w:r>
      <w:r w:rsidR="00E0389C" w:rsidRPr="00492912">
        <w:rPr>
          <w:noProof/>
        </w:rPr>
        <w:t>[14]</w:t>
      </w:r>
      <w:r w:rsidR="00E0389C">
        <w:fldChar w:fldCharType="end"/>
      </w:r>
      <w:r w:rsidR="00E0389C">
        <w:fldChar w:fldCharType="begin" w:fldLock="1"/>
      </w:r>
      <w:r w:rsidR="00E0389C">
        <w:instrText>ADDIN CSL_CITATION {"citationItems":[{"id":"ITEM-1","itemData":{"DOI":"10.1136/gpsych-2022-100784","ISSN":"2517729X","author":[{"dropping-particle":"","family":"Eckardt","given":"Jens Peter","non-dropping-particle":"","parse-names":false,"suffix":""}],"container-title":"General Psychiatry","id":"ITEM-1","issue":"2","issued":{"date-parts":[["2022"]]},"page":"1-3","title":"Barriers to WHO Mental Health Action Plan updates to expand family and caregiver involvement in mental healthcare","type":"article-journal","volume":"35"},"uris":["http://www.mendeley.com/documents/?uuid=3d4f4e45-8f43-499d-9471-08c731bde11c"]}],"mendeley":{"formattedCitation":"[15]","plainTextFormattedCitation":"[15]","previouslyFormattedCitation":"[15]"},"properties":{"noteIndex":0},"schema":"https://github.com/citation-style-language/schema/raw/master/csl-citation.json"}</w:instrText>
      </w:r>
      <w:r w:rsidR="00E0389C">
        <w:fldChar w:fldCharType="separate"/>
      </w:r>
      <w:r w:rsidR="00E0389C" w:rsidRPr="00492912">
        <w:rPr>
          <w:noProof/>
        </w:rPr>
        <w:t>[15]</w:t>
      </w:r>
      <w:r w:rsidR="00E0389C">
        <w:fldChar w:fldCharType="end"/>
      </w:r>
      <w:r w:rsidR="00E0389C">
        <w:fldChar w:fldCharType="begin" w:fldLock="1"/>
      </w:r>
      <w:r w:rsidR="00E0389C">
        <w:instrText>ADDIN CSL_CITATION {"citationItems":[{"id":"ITEM-1","itemData":{"DOI":"10.1016/S2468-2667(25)00098-2","ISSN":"24682667","PMID":"40441815","abstract":"Background: The Association of Southeast Asian Nations (ASEAN), a geopolitical and economic network of ten member states, recognises mental disorders as a health priority; however, sparse epidemiological data hinder the development of effective strategies to reduce their prevalence and burden. We aimed to examine the prevalence, morbidity, and disease burden associated with ten mental disorders from 1990 to 2021 in the ASEAN. Methods: As part of the Global Burden of Diseases, Injuries, and Risk Factors Study (GBD 2021), we analysed estimates for depressive disorders, anxiety disorders, bipolar disorders, schizophrenia, autism spectrum disorders, conduct disorder, attention-deficit hyperactivity disorder (ADHD), eating disorders, idiopathic developmental intellectual disability, and other mental disorders in ten ASEAN member states (Brunei, Cambodia, Indonesia, Laos, Malaysia, Myanmar, the Philippines, Singapore, Thailand, and Viet Nam). Case definitions were based on Diagnostic and Statistical Manual of Mental Disorders or ICD criteria. Prevalence estimates by age, sex, year, and location were derived using DisMod-MR 2.1, a Bayesian meta-regression modelling tool. Disease burden was quantified by estimating years lived with disability (YLDs), years of life lost (YLLs), and disability-adjusted life-years (DALYs). Estimates are presented with 95% uncertainty intervals (UIs). Findings: In 2021, 80·4 million (95% UI 73·8–87·2) cases of mental disorders were reported across ASEAN countries, representing a 70·0% (63·5–77·2) increase since 1990. The age-standardised prevalence of mental disorders was 11·9% (10·9–12·9) in 2021, ranging from 10·1% (9·1–11·3) in Viet Nam to 13·2% (11·6–15·3) in Malaysia, with anxiety and depressive disorders being the most common. The age-standardised prevalence of mental disorders increased by 6·5% (3·7–9·8) between 1990 and 2021. Mental disorders accounted for 11·2 million (8·5–14·3) DALYs in 2021, representing an 87·4% (81·1–94·0) increase since 1990. The 10–14 years age group had the highest disease burden attributable to mental disorders, which accounted for 16·3% (12·7–20·5) of total DALYs in this age group. The largest relative increases in the number of cases of mental disorders between 1990 and 2021 were seen in older adults (182·8% [174·9–192·1] among those aged ≥70 years), despite small relative changes in prevalence in these age groups. Interpretation: The increase in mental disorder prevalence and burden found in thi…","author":[{"dropping-particle":"","family":"Szücs","given":"Anna","non-dropping-particle":"","parse-names":false,"suffix":""},{"dropping-particle":"","family":"Lubbe","given":"Stephanie C.C.","non-dropping-particle":"van der","parse-names":false,"suffix":""},{"dropping-particle":"","family":"Arias de la Torre","given":"Jorge","non-dropping-particle":"","parse-names":false,"suffix":""},{"dropping-particle":"","family":"Valderas","given":"Jose M.","non-dropping-particle":"","parse-names":false,"suffix":""},{"dropping-particle":"","family":"Hay","given":"Simon I.","non-dropping-particle":"","parse-names":false,"suffix":""},{"dropping-particle":"","family":"Bisignano","given":"Catherine","non-dropping-particle":"","parse-names":false,"suffix":""},{"dropping-particle":"","family":"Morgan","given":"Brooks W.","non-dropping-particle":"","parse-names":false,"suffix":""},{"dropping-particle":"","family":"Acharya","given":"Swetha","non-dropping-particle":"","parse-names":false,"suffix":""},{"dropping-particle":"","family":"Adnani","given":"Qorinah Estiningtyas Sakilah","non-dropping-particle":"","parse-names":false,"suffix":""},{"dropping-particle":"","family":"Apostol","given":"Geminn Louis Carace","non-dropping-particle":"","parse-names":false,"suffix":""},{"dropping-particle":"","family":"Aslam","given":"Muhammad Shahzad","non-dropping-particle":"","parse-names":false,"suffix":""},{"dropping-particle":"","family":"Asri","given":"Yuni","non-dropping-particle":"","parse-names":false,"suffix":""},{"dropping-particle":"","family":"Aung","given":"Zaw Zaw","non-dropping-particle":"","parse-names":false,"suffix":""},{"dropping-particle":"","family":"Aurizki","given":"Gading Ekapuja","non-dropping-particle":"","parse-names":false,"suffix":""},{"dropping-particle":"","family":"Baig","given":"Atif Amin","non-dropping-particle":"","parse-names":false,"suffix":""},{"dropping-particle":"","family":"Bermudez","given":"Amiel Nazer C.","non-dropping-particle":"","parse-names":false,"suffix":""},{"dropping-particle":"","family":"Cenderadewi","given":"Muthia","non-dropping-particle":"","parse-names":false,"suffix":""},{"dropping-particle":"","family":"Danpanichkul","given":"Pojsakorn","non-dropping-particle":"","parse-names":false,"suffix":""},{"dropping-particle":"","family":"Efendi","given":"Ferry","non-dropping-particle":"","parse-names":false,"suffix":""},{"dropping-particle":"","family":"Estrada","given":"Crystal Amiel M.","non-dropping-particle":"","parse-names":false,"suffix":""},{"dropping-particle":"","family":"Fauk","given":"Nelsensius Klau","non-dropping-particle":"","parse-names":false,"suffix":""},{"dropping-particle":"","family":"Fridayani","given":"Ni Kadek Yuni","non-dropping-particle":"","parse-names":false,"suffix":""},{"dropping-particle":"","family":"Garcia","given":"Fernando Barroga","non-dropping-particle":"","parse-names":false,"suffix":""},{"dropping-particle":"","family":"Hasan","given":"Faizul","non-dropping-particle":"","parse-names":false,"suffix":""},{"dropping-particle":"","family":"Ibrahim","given":"Umar Idris","non-dropping-particle":"","parse-names":false,"suffix":""},{"dropping-particle":"","family":"Ilyas","given":"Muhana Fawwazy","non-dropping-particle":"","parse-names":false,"suffix":""},{"dropping-particle":"","family":"Ismail","given":"Nahlah Elkudssiah","non-dropping-particle":"","parse-names":false,"suffix":""},{"dropping-particle":"","family":"Jamaluddin","given":"Jazlan","non-dropping-particle":"","parse-names":false,"suffix":""},{"dropping-particle":"","family":"Jamora","given":"Roland Dominic G.","non-dropping-particle":"","parse-names":false,"suffix":""},{"dropping-particle":"","family":"Jonas","given":"Jost B.","non-dropping-particle":"","parse-names":false,"suffix":""},{"dropping-particle":"","family":"Kanmodi","given":"Kehinde Kazeem","non-dropping-particle":"","parse-names":false,"suffix":""},{"dropping-particle":"","family":"Khan","given":"Kashif Ullah","non-dropping-particle":"","parse-names":false,"suffix":""},{"dropping-particle":"","family":"Khotimah","given":"Fireza Husnul","non-dropping-particle":"","parse-names":false,"suffix":""},{"dropping-particle":"","family":"Kim","given":"Yun Jin","non-dropping-particle":"","parse-names":false,"suffix":""},{"dropping-particle":"","family":"Kurniasari","given":"Maria Dyah","non-dropping-particle":"","parse-names":false,"suffix":""},{"dropping-particle":"","family":"Kustanti","given":"Christina Yeni","non-dropping-particle":"","parse-names":false,"suffix":""},{"dropping-particle":"","family":"Kusuma","given":"Dian","non-dropping-particle":"","parse-names":false,"suffix":""},{"dropping-particle":"","family":"Laksono","given":"Tri","non-dropping-particle":"","parse-names":false,"suffix":""},{"dropping-particle":"","family":"Lau","given":"Jerrald","non-dropping-particle":"","parse-names":false,"suffix":""},{"dropping-particle":"","family":"Loreche","given":"Arianna Maever","non-dropping-particle":"","parse-names":false,"suffix":""},{"dropping-particle":"","family":"Ma","given":"Zheng Feei","non-dropping-particle":"","parse-names":false,"suffix":""},{"dropping-particle":"","family":"Maravilla","given":"Joemer C.","non-dropping-particle":"","parse-names":false,"suffix":""},{"dropping-particle":"","family":"Marzo","given":"Roy Rillera","non-dropping-particle":"","parse-names":false,"suffix":""},{"dropping-particle":"","family":"Maude","given":"Richard James","non-dropping-particle":"","parse-names":false,"suffix":""},{"dropping-particle":"","family":"Porntaveetus","given":"Thantrira","non-dropping-particle":"","parse-names":false,"suffix":""},{"dropping-particle":"","family":"Rahmawaty","given":"Setyaningrum","non-dropping-particle":"","parse-names":false,"suffix":""},{"dropping-particle":"","family":"Rodriguez","given":"Alina","non-dropping-particle":"","parse-names":false,"suffix":""},{"dropping-particle":"","family":"Roy","given":"Bedanta","non-dropping-particle":"","parse-names":false,"suffix":""},{"dropping-particle":"","family":"Salami","given":"Afeez Abolarinwa","non-dropping-particle":"","parse-names":false,"suffix":""},{"dropping-particle":"","family":"Samodra","given":"Yoseph Leonardo","non-dropping-particle":"","parse-names":false,"suffix":""},{"dropping-particle":"","family":"Sreeramareddy","given":"Chandrashekhar T.","non-dropping-particle":"","parse-names":false,"suffix":""},{"dropping-particle":"","family":"Subramaniyan","given":"Vetriselvan","non-dropping-particle":"","parse-names":false,"suffix":""},{"dropping-particle":"","family":"Sukaew","given":"Thitiporn","non-dropping-particle":"","parse-names":false,"suffix":""},{"dropping-particle":"","family":"Sulistiyorini","given":"Desy","non-dropping-particle":"","parse-names":false,"suffix":""},{"dropping-particle":"","family":"Sumpaico-Tanchanco","given":"Lourdes Bernadette C.","non-dropping-particle":"","parse-names":false,"suffix":""},{"dropping-particle":"","family":"Wicaksana","given":"Anggi Lukman","non-dropping-particle":"","parse-names":false,"suffix":""},{"dropping-particle":"","family":"Wong","given":"Yen Jun","non-dropping-particle":"","parse-names":false,"suffix":""},{"dropping-particle":"","family":"Younis","given":"Mustafa Z.","non-dropping-particle":"","parse-names":false,"suffix":""},{"dropping-particle":"","family":"Zuniga","given":"Yves Miel H.","non-dropping-particle":"","parse-names":false,"suffix":""},{"dropping-particle":"","family":"Murray","given":"Christopher J.L.","non-dropping-particle":"","parse-names":false,"suffix":""},{"dropping-particle":"","family":"Santomauro","given":"Damian F.","non-dropping-particle":"","parse-names":false,"suffix":""},{"dropping-particle":"","family":"Ng","given":"Marie","non-dropping-particle":"","parse-names":false,"suffix":""}],"container-title":"The Lancet Public Health","id":"ITEM-1","issue":"6","issued":{"date-parts":[["2025"]]},"page":"e480-e491","title":"The epidemiology and burden of ten mental disorders in countries of the Association of Southeast Asian Nations (ASEAN), 1990–2021: findings from the Global Burden of Disease Study 2021","type":"article-journal","volume":"10"},"uris":["http://www.mendeley.com/documents/?uuid=f7e315a8-0cf9-465c-bd7f-31a92044c0ca"]}],"mendeley":{"formattedCitation":"[16]","plainTextFormattedCitation":"[16]","previouslyFormattedCitation":"[16]"},"properties":{"noteIndex":0},"schema":"https://github.com/citation-style-language/schema/raw/master/csl-citation.json"}</w:instrText>
      </w:r>
      <w:r w:rsidR="00E0389C">
        <w:fldChar w:fldCharType="separate"/>
      </w:r>
      <w:r w:rsidR="00E0389C" w:rsidRPr="00AC40F0">
        <w:rPr>
          <w:noProof/>
        </w:rPr>
        <w:t>[16]</w:t>
      </w:r>
      <w:r w:rsidR="00E0389C">
        <w:fldChar w:fldCharType="end"/>
      </w:r>
      <w:r w:rsidR="00E0389C">
        <w:fldChar w:fldCharType="begin" w:fldLock="1"/>
      </w:r>
      <w:r w:rsidR="0057267E">
        <w:instrText>ADDIN CSL_CITATION {"citationItems":[{"id":"ITEM-1","itemData":{"DOI":"10.1016/j.lanwpc.2025.101486","ISBN":"3092301110","ISSN":"26666065","abstract":"Background: Understanding the disease burden of mental disorders in children and adolescents in China, especially at the sub-national level, is important for effective prevention and intervention. This study aims to assess the prevalence and related health burden of mental disorders in children and adolescents in China. Methods: Following the same approach as the Global Burden of Disease Study 2021, we systematically analyze epidemiological and demographic information for mental disorders, and assess the prevalence, disability-adjusted life-years (DALYs), and years lived with disability (YLDs) in the children and adolescents for mental disorders and their ten subtypes across national and provinces in China from 1990 to 2021. Findings: In 2021, the age-standardized prevalence of mental disorders in children and adolescents was 8.9% (uncertainty intervals [UI]: 8.1, 9.8) in China, accounting for 30.8 million cases (26.0, 36.3) and 2.8 million DALYs (2.0, 3.7). Among mental disorders, attention-deficit/hyperactivity disorder had the highest age-standardized prevalence, at 3.6% (3.0, 4.5). From 1990 to 2021, the age-standardized prevalence increased by 4.8%, but the number of mental disorders cases decreased by 21.9%. DALYs for mental disorders are higher in boys than in girls across all age groups. At the provincial level, the age-standardized prevalence of mental disorders in some provinces was much greater than that in other provinces (e.g., bipolar disorder in Hebei was more than two times greater than that in other provinces). Although disparities in the distribution of mental disorder burden were observed across provinces, there was a reduction in income-related inequality, where the gap in the age-standardized DALY rates between the highest and lowest income provinces decreased by 61.7% between 1990 and 2021. In 2021, among 22 health condition groups in China, mental disorders accounted for the largest proportion of health life lost. Interpretation: Mental disorders are the leading causes of disability in children and adolescents in China, and the disease burden varies geographically. Careful planning of health services, including consideration of the local situation, is needed. Funding: China National Natural Science Foundation (Grant No. 72104113, 72204112), Social Science Fund of Jiangsu Province (Grant No. 21GLD008), ShuangChuang Doctor Program of Jiangsu Province (Grant No. JSSCBS20210359), and the Fundamental Research Funds for the Central Univ…","author":[{"dropping-particle":"","family":"Dong","given":"Wanyue","non-dropping-particle":"","parse-names":false,"suffix":""},{"dropping-particle":"","family":"Liu","given":"Yunning","non-dropping-particle":"","parse-names":false,"suffix":""},{"dropping-particle":"","family":"Bai","given":"Ruhai","non-dropping-particle":"","parse-names":false,"suffix":""},{"dropping-particle":"","family":"Zhang","given":"Lei","non-dropping-particle":"","parse-names":false,"suffix":""},{"dropping-particle":"","family":"Zhou","given":"Maigeng","non-dropping-particle":"","parse-names":false,"suffix":""}],"container-title":"The Lancet Regional Health - Western Pacific","id":"ITEM-1","issued":{"date-parts":[["2025"]]},"page":"101486","publisher":"Elsevier Ltd","title":"The prevalence and associated disability burden of mental disorders in children and adolescents in China: a systematic analysis of data from the Global Burden of Disease Study","type":"article-journal","volume":"55"},"uris":["http://www.mendeley.com/documents/?uuid=4c857a50-5a79-4426-a24e-5dea24a6a9f0"]}],"mendeley":{"formattedCitation":"[17]","plainTextFormattedCitation":"[17]","previouslyFormattedCitation":"[17]"},"properties":{"noteIndex":0},"schema":"https://github.com/citation-style-language/schema/raw/master/csl-citation.json"}</w:instrText>
      </w:r>
      <w:r w:rsidR="00E0389C">
        <w:fldChar w:fldCharType="separate"/>
      </w:r>
      <w:r w:rsidR="00E0389C" w:rsidRPr="00AC40F0">
        <w:rPr>
          <w:noProof/>
        </w:rPr>
        <w:t>[17]</w:t>
      </w:r>
      <w:r w:rsidR="00E0389C">
        <w:fldChar w:fldCharType="end"/>
      </w:r>
      <w:r w:rsidR="00E0389C">
        <w:t>.</w:t>
      </w:r>
    </w:p>
    <w:p w14:paraId="28CDA931" w14:textId="77777777" w:rsidR="0014693B" w:rsidRPr="00637838" w:rsidRDefault="0034559B" w:rsidP="008A11DA">
      <w:pPr>
        <w:pStyle w:val="NormalWeb"/>
        <w:spacing w:line="360" w:lineRule="auto"/>
        <w:jc w:val="both"/>
      </w:pPr>
      <w:r w:rsidRPr="00637838">
        <w:t>The study revealed that an overwhelming majority of the medical students demonstrated good knowledge about mental illness. This finding is encouraging as it suggests that medical education at the State University of Zanzibar is effectively imparting essential mental health knowledge</w:t>
      </w:r>
      <w:r w:rsidR="000D71EE">
        <w:t>. Similar results were reported by Okafor</w:t>
      </w:r>
      <w:r w:rsidR="004C4BAB">
        <w:t xml:space="preserve"> et al, </w:t>
      </w:r>
      <w:r w:rsidR="000D71EE">
        <w:t xml:space="preserve"> regarding </w:t>
      </w:r>
      <w:r w:rsidR="00EF7496">
        <w:t>Knowledge about dementia in medical students in Zanzibar</w:t>
      </w:r>
      <w:r w:rsidR="00EF7496">
        <w:fldChar w:fldCharType="begin" w:fldLock="1"/>
      </w:r>
      <w:r w:rsidR="00EF7496">
        <w:instrText>ADDIN CSL_CITATION {"citationItems":[{"id":"ITEM-1","itemData":{"URL":"https://www.journaljammr.com/index.php/JAMMR/article/view/5860/12006","accessed":{"date-parts":[["2025","6","26"]]},"id":"ITEM-1","issued":{"date-parts":[["0"]]},"title":"View of Assessment of Knowledge about Dementia among Medical and Environmental Health Students at the State University of Zanzibar","type":"webpage"},"uris":["http://www.mendeley.com/documents/?uuid=db645049-1a39-3d03-b31e-e5fdedadec42"]}],"mendeley":{"formattedCitation":"[18]","plainTextFormattedCitation":"[18]"},"properties":{"noteIndex":0},"schema":"https://github.com/citation-style-language/schema/raw/master/csl-citation.json"}</w:instrText>
      </w:r>
      <w:r w:rsidR="00EF7496">
        <w:fldChar w:fldCharType="separate"/>
      </w:r>
      <w:r w:rsidR="00EF7496" w:rsidRPr="00EF7496">
        <w:rPr>
          <w:noProof/>
        </w:rPr>
        <w:t>[18]</w:t>
      </w:r>
      <w:r w:rsidR="00EF7496">
        <w:fldChar w:fldCharType="end"/>
      </w:r>
      <w:r w:rsidRPr="00637838">
        <w:t xml:space="preserve">. </w:t>
      </w:r>
      <w:r w:rsidR="00761A65">
        <w:t>This result</w:t>
      </w:r>
      <w:r w:rsidR="0057267E" w:rsidRPr="00637838">
        <w:t xml:space="preserve"> </w:t>
      </w:r>
      <w:r w:rsidR="000D71EE">
        <w:t xml:space="preserve">is similar to one described in Iran [19], also </w:t>
      </w:r>
      <w:proofErr w:type="spellStart"/>
      <w:r w:rsidR="000D71EE">
        <w:t>Shyangwa</w:t>
      </w:r>
      <w:proofErr w:type="spellEnd"/>
      <w:r w:rsidR="000D71EE">
        <w:t xml:space="preserve"> found an adequate level of Knowledge among nursing staff in </w:t>
      </w:r>
      <w:proofErr w:type="gramStart"/>
      <w:r w:rsidR="000D71EE">
        <w:t>Nepal[</w:t>
      </w:r>
      <w:proofErr w:type="gramEnd"/>
      <w:r w:rsidR="000D71EE">
        <w:t>20]. Another</w:t>
      </w:r>
      <w:r w:rsidR="00FA16B3" w:rsidRPr="00637838">
        <w:t xml:space="preserve"> study in Egypt showed that undergraduate medical students had marginally poor mental health-related knowledge</w:t>
      </w:r>
      <w:r w:rsidR="00FA16B3" w:rsidRPr="00637838">
        <w:fldChar w:fldCharType="begin" w:fldLock="1"/>
      </w:r>
      <w:r w:rsidR="00EF7496">
        <w:instrText>ADDIN CSL_CITATION {"citationItems":[{"id":"ITEM-1","itemData":{"DOI":"10.29328/journal.jnnd.1001066","abstract":"Background: Worldwide, studies show negative attitudes among medical students toward psychiatry and mental illness. The knowledge of the attitude and awareness of the undergraduate medical students toward mental health and psychiatric disorders are most important as they are going to be involved in the care of these patients either directly or indirectly during the years of their careers. Aim: To explore, the knowledge, attitude, and behavior of undergraduate medical students towards mentally ill Patients before their planned psychiatry rotation in the fourth year of undergraduate medical study, faculty of medicine, Suez Canal University, Ismailia, Egypt. Objectives: To assess mental health-related knowledge, attitudes and intended behavior of undergraduate medical students towards mentally ill patients. Subjects and methods: A descriptive, cross-sectional study, conducted on 120 fourth-year undergraduate medical students affiliated with the faculty of medicine-Suez Canal University. A comprehensive sample was used to include all of the students in the fourth year of undergraduate medical study, and the study group participants completed a semi-structured questionnaire including four parts to assess their knowledge, attitudes, and behavioral responses towards individuals with mental illnesses. The data of the study was collected in September-October 2019. Results: Based on the participants’ scores, the cut-off points estimated to dichotomize the responses as poor or good, for mental health-related knowledge, belief towards mental illness and intended behavior were, 17, 55 and 8.5 respectively. This study showed that the study participants had marginally poor mental health-related knowledge with a median score of 17, poor beliefs about mental illness with a median score of 49.5 and poor intended behavior towards the mentally ill with a median score of 7. Conclusion: In this study, undergraduate medical students showed marginally poor mental health-related knowledge, poor stigmatizing beliefs, and behavior towards mentally ill patients. More controlled studies are needed to eliminate the inherent response biases in survey studies and to measure the outcomes of anti-stigma educational and curricular interventions.","author":[{"dropping-particle":"","family":"Ismail","given":"Dahshan","non-dropping-particle":"","parse-names":false,"suffix":""},{"dropping-particle":"","family":"Menna M","given":"Saad","non-dropping-particle":"","parse-names":false,"suffix":""},{"dropping-particle":"","family":"Hassan A","given":"Shora","non-dropping-particle":"","parse-names":false,"suffix":""},{"dropping-particle":"","family":"Hanan","given":"Abbas","non-dropping-particle":"","parse-names":false,"suffix":""},{"dropping-particle":"","family":"Mohamed M","given":"Awad","non-dropping-particle":"","parse-names":false,"suffix":""},{"dropping-particle":"","family":"Omneya Y","given":"Ibrahim","non-dropping-particle":"","parse-names":false,"suffix":""},{"dropping-particle":"","family":"Mohamed Abd","given":"El-Wahed","non-dropping-particle":"","parse-names":false,"suffix":""}],"container-title":"Journal of Neuroscience and Neurological Disorders","id":"ITEM-1","issue":"2","issued":{"date-parts":[["2022"]]},"page":"034-039","title":"Knowledge, attitude and behaviour of undergraduate medical students towards mentally Ill patients-Suez Canal University, Egypt","type":"article-journal","volume":"6"},"uris":["http://www.mendeley.com/documents/?uuid=c41dcf8f-b6db-4e30-b15a-9da42162b40d"]}],"mendeley":{"formattedCitation":"[21]","plainTextFormattedCitation":"[21]","previouslyFormattedCitation":"[20]"},"properties":{"noteIndex":0},"schema":"https://github.com/citation-style-language/schema/raw/master/csl-citation.json"}</w:instrText>
      </w:r>
      <w:r w:rsidR="00FA16B3" w:rsidRPr="00637838">
        <w:fldChar w:fldCharType="separate"/>
      </w:r>
      <w:r w:rsidR="00EF7496" w:rsidRPr="00EF7496">
        <w:rPr>
          <w:noProof/>
        </w:rPr>
        <w:t>[21]</w:t>
      </w:r>
      <w:r w:rsidR="00FA16B3" w:rsidRPr="00637838">
        <w:fldChar w:fldCharType="end"/>
      </w:r>
      <w:r w:rsidR="0057267E" w:rsidRPr="00637838">
        <w:t xml:space="preserve">. </w:t>
      </w:r>
      <w:r w:rsidRPr="00637838">
        <w:t xml:space="preserve">Such knowledge is crucial in reducing misconceptions and improving the ability of future healthcare professionals to identify and manage mental health conditions appropriately. </w:t>
      </w:r>
    </w:p>
    <w:p w14:paraId="74E0948A" w14:textId="77777777" w:rsidR="001F0257" w:rsidRDefault="001F0257" w:rsidP="008A11DA">
      <w:pPr>
        <w:pStyle w:val="NormalWeb"/>
        <w:spacing w:line="360" w:lineRule="auto"/>
        <w:jc w:val="both"/>
      </w:pPr>
      <w:r>
        <w:lastRenderedPageBreak/>
        <w:t xml:space="preserve">The findings of this study indicate that medical students at SUZA, Zanzibar possess a strong foundational understanding of major mental illnesses such as depression, schizophrenia, and bipolar disorder, with over 80% correctly identifying these conditions. There was also a good appreciation of treatment options, with most students recognizing the effectiveness of psychotherapy and medication. These results are consistent with studies conducted in China and Uganda, where healthcare students similarly demonstrated high recognition of psychiatric conditions and general treatment awareness </w:t>
      </w:r>
      <w:r>
        <w:fldChar w:fldCharType="begin" w:fldLock="1"/>
      </w:r>
      <w:r w:rsidR="00EF7496">
        <w:instrText>ADDIN CSL_CITATION {"citationItems":[{"id":"ITEM-1","itemData":{"DOI":"10.3389/fpsyt.2023.1241611","ISSN":"16640640","abstract":"Objectives: Mental illness affects one in eight people in the world according to the WHO. It is a leading cause of morbidity and a major public health problem. Stigma harms the quality of life of people with mental illness. This study aimed at validating the Arabic version of the Mental Health Knowledge Schedule (MAKS) and the Reported and Intended Behavior Scale (RIBS) in a sample of Tunisian students and determining socio-demographic and clinical factors correlated with stigma. Methods: This cross-sectional study was conducted on 2,501 Tunisian students who filled in the MAKS, the RIBS, and a sociodemographic and clinical questionnaire. The validation of the questionnaires in Arabic was carried out using the validity criteria: face and content validity, reliability, and construct validity. Next, the associations between stigma and sample characteristics have been studied using multivariate linear regression. Results: Face and content validity of the measures MAKS and RIBS were satisfactory, with adequate internal consistency. There were significant positive correlations between the items and scales, and test–retest reliability was excellent. The internal validity showed that the items were well-aligned with the intended factors, and the external validity revealed a significant positive relationship between the MAKS and RIBS. Besides, gender, the field of study, psychiatric history, and contact with someone with a mental illness were all contributing factors to mental illness stigma. Additionally, men performed better than women in terms of behavior toward people with mental illness, while women had a greater level of knowledge about mental health. Conclusion: The Arabic versions of the MAKS and RIBS have appropriate psychometric properties, making them effective tools for evaluating mental illness stigma. With multiple factors contributing to this issue, these instruments can help focus anti-stigma efforts and promote a more inclusive society.","author":[{"dropping-particle":"","family":"Amor","given":"Maryem","non-dropping-particle":"Ben","parse-names":false,"suffix":""},{"dropping-particle":"","family":"Zgueb","given":"Yosra","non-dropping-particle":"","parse-names":false,"suffix":""},{"dropping-particle":"","family":"Bouguira","given":"Emna","non-dropping-particle":"","parse-names":false,"suffix":""},{"dropping-particle":"","family":"Metsahel","given":"Amani","non-dropping-particle":"","parse-names":false,"suffix":""},{"dropping-particle":"","family":"Aissa","given":"Amina","non-dropping-particle":"","parse-names":false,"suffix":""},{"dropping-particle":"","family":"Thonicroft","given":"Graham","non-dropping-particle":"","parse-names":false,"suffix":""},{"dropping-particle":"","family":"Ouali","given":"Uta","non-dropping-particle":"","parse-names":false,"suffix":""}],"container-title":"Frontiers in Psychiatry","id":"ITEM-1","issue":"October","issued":{"date-parts":[["2023"]]},"title":"Arabic validation of the “Mental Health Knowledge Schedule” and the “Reported and Intended Behavior Scale”","type":"article-journal","volume":"14"},"uris":["http://www.mendeley.com/documents/?uuid=8f2a7fc8-ffc5-47d4-b6a9-bf2faa90e57f"]}],"mendeley":{"formattedCitation":"[22]","plainTextFormattedCitation":"[22]","previouslyFormattedCitation":"[21]"},"properties":{"noteIndex":0},"schema":"https://github.com/citation-style-language/schema/raw/master/csl-citation.json"}</w:instrText>
      </w:r>
      <w:r>
        <w:fldChar w:fldCharType="separate"/>
      </w:r>
      <w:r w:rsidR="00EF7496" w:rsidRPr="00EF7496">
        <w:rPr>
          <w:noProof/>
        </w:rPr>
        <w:t>[22]</w:t>
      </w:r>
      <w:r>
        <w:fldChar w:fldCharType="end"/>
      </w:r>
      <w:r>
        <w:fldChar w:fldCharType="begin" w:fldLock="1"/>
      </w:r>
      <w:r w:rsidR="00EF7496">
        <w:instrText>ADDIN CSL_CITATION {"citationItems":[{"id":"ITEM-1","itemData":{"DOI":"10.1186/s12909-022-03774-0","ISSN":"14726920","PMID":"36266646","abstract":"Background: The prevalence of mental illness among medical students is high. A gap remains on what knowledge should be given to improve the attitudes and perceptions towards mental health. Despite the vast body of literature globally, no study has been conducted in Uganda to assess the levels of knowledge, attitude, and perception among medical students in Uganda. Objective: To determine the level of knowledge, attitude, and perception and their associated factors among medical students in Uganda. Methods: A cross-sectional study was done among 259 undergraduate medical students in a public university capturing information on knowledge, attitude, and perception towards mental health. Linear regression analysis was used to determine the factors associated with knowledge, attitude, and perception. Results: About 77.72% had high knowledge, 49.29% had positive attitudes, and 46.92% had good perceptions of mental health. There was a significant positive relationship between attitude and perceptions towards mental illness. At multilevel analysis, being in year 4 increased the level of knowledge (β = 1.50 [95% confidence interval (CI) = 0.46–2.54], p = 0.005) while a positive history of mental illness worsened perceptions towards mental illness (β = -4.23 [95% CI = −7.44–1.03], p = 0.010). Conclusion: Medical students have a high level of knowledge about mental illness but the majority had poor attitudes and perceptions of mental illness. Exposure to psychiatry knowledge about mental illness in year four increased students’ knowledge while prior experience with mental illness conditions was associated with poorer perceptions. The information present in this study can be used by policymakers and future researchers to design future studies and interventions to improve knowledge, perceptions, and attitudes especially among students who have a history of mental illness. Improvements in knowledge, attitude, and perception may improve the mental health services for the future patients of these medical students.","author":[{"dropping-particle":"","family":"Kihumuro","given":"Raymond Bernard","non-dropping-particle":"","parse-names":false,"suffix":""},{"dropping-particle":"","family":"Kaggwa","given":"Mark Mohan","non-dropping-particle":"","parse-names":false,"suffix":""},{"dropping-particle":"","family":"Kintu","given":"Timothy Mwanje","non-dropping-particle":"","parse-names":false,"suffix":""},{"dropping-particle":"","family":"Nakandi","given":"Rachael Mukisa","non-dropping-particle":"","parse-names":false,"suffix":""},{"dropping-particle":"","family":"Muwanga","given":"David Richard","non-dropping-particle":"","parse-names":false,"suffix":""},{"dropping-particle":"","family":"Muganzi","given":"David Jolly","non-dropping-particle":"","parse-names":false,"suffix":""},{"dropping-particle":"","family":"Atwau","given":"Pius","non-dropping-particle":"","parse-names":false,"suffix":""},{"dropping-particle":"","family":"Ayesiga","given":"Innocent","non-dropping-particle":"","parse-names":false,"suffix":""},{"dropping-particle":"","family":"Najjuma","given":"Josephine Nambi","non-dropping-particle":"","parse-names":false,"suffix":""},{"dropping-particle":"","family":"Ashaba","given":"Scholastic","non-dropping-particle":"","parse-names":false,"suffix":""}],"container-title":"BMC Medical Education","id":"ITEM-1","issue":"1","issued":{"date-parts":[["2022"]]},"page":"1-9","title":"Knowledge, attitude and perceptions of medical students towards mental health in a university in Uganda","type":"article-journal","volume":"22"},"uris":["http://www.mendeley.com/documents/?uuid=2a187ade-ba07-4bc4-b7a8-a62dd66b386f"]}],"mendeley":{"formattedCitation":"[23]","plainTextFormattedCitation":"[23]","previouslyFormattedCitation":"[22]"},"properties":{"noteIndex":0},"schema":"https://github.com/citation-style-language/schema/raw/master/csl-citation.json"}</w:instrText>
      </w:r>
      <w:r>
        <w:fldChar w:fldCharType="separate"/>
      </w:r>
      <w:r w:rsidR="00EF7496" w:rsidRPr="00EF7496">
        <w:rPr>
          <w:noProof/>
        </w:rPr>
        <w:t>[23]</w:t>
      </w:r>
      <w:r>
        <w:fldChar w:fldCharType="end"/>
      </w:r>
      <w:r>
        <w:t xml:space="preserve">. However, misconceptions were evident, particularly regarding stress and grief, which were often misclassified as mental illnesses—an issue also reported in other international studies using the MAKS questionnaire </w:t>
      </w:r>
      <w:r>
        <w:fldChar w:fldCharType="begin" w:fldLock="1"/>
      </w:r>
      <w:r w:rsidR="00EF7496">
        <w:instrText>ADDIN CSL_CITATION {"citationItems":[{"id":"ITEM-1","itemData":{"DOI":"10.3389/fpsyt.2023.1241611","ISSN":"16640640","abstract":"Objectives: Mental illness affects one in eight people in the world according to the WHO. It is a leading cause of morbidity and a major public health problem. Stigma harms the quality of life of people with mental illness. This study aimed at validating the Arabic version of the Mental Health Knowledge Schedule (MAKS) and the Reported and Intended Behavior Scale (RIBS) in a sample of Tunisian students and determining socio-demographic and clinical factors correlated with stigma. Methods: This cross-sectional study was conducted on 2,501 Tunisian students who filled in the MAKS, the RIBS, and a sociodemographic and clinical questionnaire. The validation of the questionnaires in Arabic was carried out using the validity criteria: face and content validity, reliability, and construct validity. Next, the associations between stigma and sample characteristics have been studied using multivariate linear regression. Results: Face and content validity of the measures MAKS and RIBS were satisfactory, with adequate internal consistency. There were significant positive correlations between the items and scales, and test–retest reliability was excellent. The internal validity showed that the items were well-aligned with the intended factors, and the external validity revealed a significant positive relationship between the MAKS and RIBS. Besides, gender, the field of study, psychiatric history, and contact with someone with a mental illness were all contributing factors to mental illness stigma. Additionally, men performed better than women in terms of behavior toward people with mental illness, while women had a greater level of knowledge about mental health. Conclusion: The Arabic versions of the MAKS and RIBS have appropriate psychometric properties, making them effective tools for evaluating mental illness stigma. With multiple factors contributing to this issue, these instruments can help focus anti-stigma efforts and promote a more inclusive society.","author":[{"dropping-particle":"","family":"Amor","given":"Maryem","non-dropping-particle":"Ben","parse-names":false,"suffix":""},{"dropping-particle":"","family":"Zgueb","given":"Yosra","non-dropping-particle":"","parse-names":false,"suffix":""},{"dropping-particle":"","family":"Bouguira","given":"Emna","non-dropping-particle":"","parse-names":false,"suffix":""},{"dropping-particle":"","family":"Metsahel","given":"Amani","non-dropping-particle":"","parse-names":false,"suffix":""},{"dropping-particle":"","family":"Aissa","given":"Amina","non-dropping-particle":"","parse-names":false,"suffix":""},{"dropping-particle":"","family":"Thonicroft","given":"Graham","non-dropping-particle":"","parse-names":false,"suffix":""},{"dropping-particle":"","family":"Ouali","given":"Uta","non-dropping-particle":"","parse-names":false,"suffix":""}],"container-title":"Frontiers in Psychiatry","id":"ITEM-1","issue":"October","issued":{"date-parts":[["2023"]]},"title":"Arabic validation of the “Mental Health Knowledge Schedule” and the “Reported and Intended Behavior Scale”","type":"article-journal","volume":"14"},"uris":["http://www.mendeley.com/documents/?uuid=8f2a7fc8-ffc5-47d4-b6a9-bf2faa90e57f"]}],"mendeley":{"formattedCitation":"[22]","plainTextFormattedCitation":"[22]","previouslyFormattedCitation":"[21]"},"properties":{"noteIndex":0},"schema":"https://github.com/citation-style-language/schema/raw/master/csl-citation.json"}</w:instrText>
      </w:r>
      <w:r>
        <w:fldChar w:fldCharType="separate"/>
      </w:r>
      <w:r w:rsidR="00EF7496" w:rsidRPr="00EF7496">
        <w:rPr>
          <w:noProof/>
        </w:rPr>
        <w:t>[22]</w:t>
      </w:r>
      <w:r>
        <w:fldChar w:fldCharType="end"/>
      </w:r>
      <w:r>
        <w:t>. This suggests a global need for clearer educational distinctions between clinical disorders and normal emotional responses.</w:t>
      </w:r>
    </w:p>
    <w:p w14:paraId="66AF66DE" w14:textId="77777777" w:rsidR="00F13898" w:rsidRPr="00631563" w:rsidRDefault="00F13898" w:rsidP="008A11DA">
      <w:pPr>
        <w:pStyle w:val="NormalWeb"/>
        <w:spacing w:line="360" w:lineRule="auto"/>
        <w:jc w:val="both"/>
      </w:pPr>
      <w:r>
        <w:t>The analysis of the MAKS questionnaire responses from medical students at SUZA reveals a generally strong baseline</w:t>
      </w:r>
      <w:r w:rsidR="00631563">
        <w:t xml:space="preserve"> knowledge of mental illnesses.</w:t>
      </w:r>
      <w:r>
        <w:t xml:space="preserve"> Likewise, the majority of SUZA students endorsed the effectiveness of psychotherapy and medication, mirroring results from community and student populations in Uganda and India</w:t>
      </w:r>
      <w:r>
        <w:fldChar w:fldCharType="begin" w:fldLock="1"/>
      </w:r>
      <w:r w:rsidR="00EF7496">
        <w:instrText>ADDIN CSL_CITATION {"citationItems":[{"id":"ITEM-1","itemData":{"DOI":"10.1186/s12909-022-03774-0","ISSN":"14726920","PMID":"36266646","abstract":"Background: The prevalence of mental illness among medical students is high. A gap remains on what knowledge should be given to improve the attitudes and perceptions towards mental health. Despite the vast body of literature globally, no study has been conducted in Uganda to assess the levels of knowledge, attitude, and perception among medical students in Uganda. Objective: To determine the level of knowledge, attitude, and perception and their associated factors among medical students in Uganda. Methods: A cross-sectional study was done among 259 undergraduate medical students in a public university capturing information on knowledge, attitude, and perception towards mental health. Linear regression analysis was used to determine the factors associated with knowledge, attitude, and perception. Results: About 77.72% had high knowledge, 49.29% had positive attitudes, and 46.92% had good perceptions of mental health. There was a significant positive relationship between attitude and perceptions towards mental illness. At multilevel analysis, being in year 4 increased the level of knowledge (β = 1.50 [95% confidence interval (CI) = 0.46–2.54], p = 0.005) while a positive history of mental illness worsened perceptions towards mental illness (β = -4.23 [95% CI = −7.44–1.03], p = 0.010). Conclusion: Medical students have a high level of knowledge about mental illness but the majority had poor attitudes and perceptions of mental illness. Exposure to psychiatry knowledge about mental illness in year four increased students’ knowledge while prior experience with mental illness conditions was associated with poorer perceptions. The information present in this study can be used by policymakers and future researchers to design future studies and interventions to improve knowledge, perceptions, and attitudes especially among students who have a history of mental illness. Improvements in knowledge, attitude, and perception may improve the mental health services for the future patients of these medical students.","author":[{"dropping-particle":"","family":"Kihumuro","given":"Raymond Bernard","non-dropping-particle":"","parse-names":false,"suffix":""},{"dropping-particle":"","family":"Kaggwa","given":"Mark Mohan","non-dropping-particle":"","parse-names":false,"suffix":""},{"dropping-particle":"","family":"Kintu","given":"Timothy Mwanje","non-dropping-particle":"","parse-names":false,"suffix":""},{"dropping-particle":"","family":"Nakandi","given":"Rachael Mukisa","non-dropping-particle":"","parse-names":false,"suffix":""},{"dropping-particle":"","family":"Muwanga","given":"David Richard","non-dropping-particle":"","parse-names":false,"suffix":""},{"dropping-particle":"","family":"Muganzi","given":"David Jolly","non-dropping-particle":"","parse-names":false,"suffix":""},{"dropping-particle":"","family":"Atwau","given":"Pius","non-dropping-particle":"","parse-names":false,"suffix":""},{"dropping-particle":"","family":"Ayesiga","given":"Innocent","non-dropping-particle":"","parse-names":false,"suffix":""},{"dropping-particle":"","family":"Najjuma","given":"Josephine Nambi","non-dropping-particle":"","parse-names":false,"suffix":""},{"dropping-particle":"","family":"Ashaba","given":"Scholastic","non-dropping-particle":"","parse-names":false,"suffix":""}],"container-title":"BMC Medical Education","id":"ITEM-1","issue":"1","issued":{"date-parts":[["2022"]]},"page":"1-9","title":"Knowledge, attitude and perceptions of medical students towards mental health in a university in Uganda","type":"article-journal","volume":"22"},"uris":["http://www.mendeley.com/documents/?uuid=2a187ade-ba07-4bc4-b7a8-a62dd66b386f"]}],"mendeley":{"formattedCitation":"[23]","plainTextFormattedCitation":"[23]","previouslyFormattedCitation":"[22]"},"properties":{"noteIndex":0},"schema":"https://github.com/citation-style-language/schema/raw/master/csl-citation.json"}</w:instrText>
      </w:r>
      <w:r>
        <w:fldChar w:fldCharType="separate"/>
      </w:r>
      <w:r w:rsidR="00EF7496" w:rsidRPr="00EF7496">
        <w:rPr>
          <w:noProof/>
        </w:rPr>
        <w:t>[23]</w:t>
      </w:r>
      <w:r>
        <w:fldChar w:fldCharType="end"/>
      </w:r>
      <w:r>
        <w:t xml:space="preserve"> </w:t>
      </w:r>
      <w:r>
        <w:fldChar w:fldCharType="begin" w:fldLock="1"/>
      </w:r>
      <w:r>
        <w:instrText>ADDIN CSL_CITATION {"citationItems":[{"id":"ITEM-1","itemData":{"DOI":"10.4103/aip.aip_88_24","ISSN":"2588-8366","author":[{"dropping-particle":"","family":"Waghjale","given":"Shatakshi Ramesh","non-dropping-particle":"","parse-names":false,"suffix":""},{"dropping-particle":"","family":"Arya","given":"Ashish Baldev","non-dropping-particle":"","parse-names":false,"suffix":""},{"dropping-particle":"","family":"Ubhale","given":"Ashish Suresh","non-dropping-particle":"","parse-names":false,"suffix":""}],"container-title":"Annals of Indian Psychiatry","id":"ITEM-1","issue":"2","issued":{"date-parts":[["2025"]]},"page":"164-169","title":"An Evaluation of Mental Health Knowledge and Stigma in Medical College Students in Rural Western Maharashtra","type":"article-journal","volume":"9"},"uris":["http://www.mendeley.com/documents/?uuid=afb51ce0-7992-4437-aa53-8af5ca128c4b"]}],"mendeley":{"formattedCitation":"[12]","plainTextFormattedCitation":"[12]","previouslyFormattedCitation":"[12]"},"properties":{"noteIndex":0},"schema":"https://github.com/citation-style-language/schema/raw/master/csl-citation.json"}</w:instrText>
      </w:r>
      <w:r>
        <w:fldChar w:fldCharType="separate"/>
      </w:r>
      <w:r w:rsidRPr="00F13898">
        <w:rPr>
          <w:noProof/>
        </w:rPr>
        <w:t>[12]</w:t>
      </w:r>
      <w:r>
        <w:fldChar w:fldCharType="end"/>
      </w:r>
      <w:r>
        <w:t xml:space="preserve">. These outcomes highlight consistent awareness of core psychiatric conditions and treatment efficacy among students. However, SUZA students demonstrated significantly higher misconceptions in distinguishing common emotional responses from diagnosable mental disorders. Specifically, more than </w:t>
      </w:r>
      <w:r w:rsidR="001F1AEF">
        <w:t xml:space="preserve">half (62.2%) of students misclassified stress and </w:t>
      </w:r>
      <w:r>
        <w:t xml:space="preserve">54.5% misclassified grief as mental illnesses. Similar findings in Kenya </w:t>
      </w:r>
      <w:r w:rsidRPr="00631563">
        <w:t>confirmed that community participants were better at distinguishing stress and grief as non-illnesses</w:t>
      </w:r>
      <w:r w:rsidRPr="00631563">
        <w:fldChar w:fldCharType="begin" w:fldLock="1"/>
      </w:r>
      <w:r w:rsidR="00EF7496">
        <w:instrText>ADDIN CSL_CITATION {"citationItems":[{"id":"ITEM-1","itemData":{"DOI":"10.1017/gmh.2022.26","ISSN":"20544251","abstract":"Background Stigma against persons with mental illness is a universal phenomenon, but culture influences the understanding of etiology of mental illness and utilization of health services. Methods We validated Kiswahili versions of three measures of stigma which were originally developed in the United Kingdom: Community Attitudes Toward the Mentally Ill Scale (CAMI), Reported and Intended Behaviors Scale (RIBS) and Mental Health Awareness Knowledge Schedule (MAKS) and evaluated their psychometric properties using a community sample (N = 616) in Kilifi, Kenya. Results Confirmatory factor analysis confirmed the one-factor solution for RIBS [root mean-squared error of approximation (RMSEA) &lt; 0.01, comparative fit index (CFI) = 1.00, Tucker-Lewis index (TLI) = 1.01] and two-factor solution for MAKS (RMSEA = 0.04, CFI = 0.96, TLI = 0.95). A 23-item, three-factor model provided the best indices of goodness of fit for CAMI (RMSEA = 0.04, CFI = 0.90, TLI = 0.89). MAKS converged with both CAMI and RIBS. Internal consistency was good for the RIBS and acceptable for CAMI and MAKS. Test-retest reliabilities were excellent for RIBS and poor for CAMI and MAKS, but kappa scores for inter-rater agreement were relatively low for these scales. Results support validity of the original MAKS and RIBS scale and a modified CAMI scale and suggest that stigma is not an enduring trait in this population. The low kappa scores are consistent with first kappa paradox which is due to adjustment for agreements by chance in case of marginal prevalence values. Conclusions Kiswahili versions of the MAKS, RIBS and a modified version of the CAMI are valid for use in the study population. Stigma against people with mental illness may not be an enduring trait in this population.","author":[{"dropping-particle":"","family":"Bitta","given":"Mary A.","non-dropping-particle":"","parse-names":false,"suffix":""},{"dropping-particle":"","family":"Baariu","given":"Judy","non-dropping-particle":"","parse-names":false,"suffix":""},{"dropping-particle":"","family":"Fondo","given":"Elias","non-dropping-particle":"","parse-names":false,"suffix":""},{"dropping-particle":"","family":"Kariuki","given":"Symon M.","non-dropping-particle":"","parse-names":false,"suffix":""},{"dropping-particle":"","family":"Lennox","given":"Belinda","non-dropping-particle":"","parse-names":false,"suffix":""},{"dropping-particle":"","family":"Newton","given":"Charles R.J.C.","non-dropping-particle":"","parse-names":false,"suffix":""}],"container-title":"Global Mental Health","id":"ITEM-1","issued":{"date-parts":[["2022"]]},"page":"241-248","title":"Validating measures of stigma against those with mental illness among a community sample in Kilifi Kenya","type":"article-journal","volume":"9"},"uris":["http://www.mendeley.com/documents/?uuid=ea21f611-7b97-4b1a-b4d7-2e1c1c2bd87a"]}],"mendeley":{"formattedCitation":"[24]","plainTextFormattedCitation":"[24]","previouslyFormattedCitation":"[23]"},"properties":{"noteIndex":0},"schema":"https://github.com/citation-style-language/schema/raw/master/csl-citation.json"}</w:instrText>
      </w:r>
      <w:r w:rsidRPr="00631563">
        <w:fldChar w:fldCharType="separate"/>
      </w:r>
      <w:r w:rsidR="00EF7496" w:rsidRPr="00EF7496">
        <w:rPr>
          <w:noProof/>
        </w:rPr>
        <w:t>[24]</w:t>
      </w:r>
      <w:r w:rsidRPr="00631563">
        <w:fldChar w:fldCharType="end"/>
      </w:r>
      <w:r w:rsidRPr="00631563">
        <w:t xml:space="preserve">. </w:t>
      </w:r>
    </w:p>
    <w:p w14:paraId="720A52D9" w14:textId="77777777" w:rsidR="0034559B" w:rsidRPr="00631563" w:rsidRDefault="0034559B" w:rsidP="008A11DA">
      <w:pPr>
        <w:pStyle w:val="NormalWeb"/>
        <w:spacing w:line="360" w:lineRule="auto"/>
        <w:jc w:val="both"/>
      </w:pPr>
      <w:r w:rsidRPr="00631563">
        <w:t>Socio-demographic factors such as gender were also associated with knowledge levels, with female students demonstrating significantly better knowledge than males</w:t>
      </w:r>
      <w:r w:rsidR="001F1AEF">
        <w:t>. Another</w:t>
      </w:r>
      <w:r w:rsidR="000E2811" w:rsidRPr="00631563">
        <w:t xml:space="preserve"> research in Ind</w:t>
      </w:r>
      <w:r w:rsidR="00947FAC">
        <w:t>i</w:t>
      </w:r>
      <w:r w:rsidR="000E2811" w:rsidRPr="00631563">
        <w:t>a demonstrated gender differences in knowledge about mental illness</w:t>
      </w:r>
      <w:r w:rsidR="000E2811" w:rsidRPr="00631563">
        <w:fldChar w:fldCharType="begin" w:fldLock="1"/>
      </w:r>
      <w:r w:rsidR="00EF7496">
        <w:instrText>ADDIN CSL_CITATION {"citationItems":[{"id":"ITEM-1","itemData":{"DOI":"10.1017/gmh.2024.115","ISSN":"20544251","abstract":"Prospective university students experience substantial academic stressors and psychological vulnerabilities, yet their mental health literacy (MHL) remains inadequately explored. This study investigates four dimensions of MHL – help-seeking behaviors, stigma, knowledge about mental health and understanding of mental illnesses. Besides, Geographic Information System (GIS) techniques are employed to analyze spatial disparities in MHL, which is the first in the context of MHL research. A total of 1,485 students were assessed for sociodemographic characteristics, admission-related variables, health behaviors and family histories of mental health issues. Data were analyzed using SPSS and ArcGIS software. Multivariable linear regression analyses unveiled predictors of the MHL dimensions, with gender, family income, admission test performance, smoking, alcohol and drug use, physical and mental health history, current depression or anxiety and family history of mental health and suicide incidents emerging as common predictors. GIS analysis unraveled notable regional disparities in MHL, particularly in knowledge of mental health and mental illness, with northern and some southern districts displaying higher literacy levels. In conclusion, these findings accentuate significant gender and sociodemographic inequalities in MHL among prospective university students, highlighting the imperative for targeted interventions to enhance MHL and foster mental well-being in this cohort.","author":[{"dropping-particle":"","family":"Mamun","given":"Mohammed A.","non-dropping-particle":"","parse-names":false,"suffix":""},{"dropping-particle":"","family":"Al-Mamun","given":"Firoj","non-dropping-particle":"","parse-names":false,"suffix":""},{"dropping-particle":"","family":"Ikram","given":"Tamim","non-dropping-particle":"","parse-names":false,"suffix":""},{"dropping-particle":"","family":"Trisha","given":"Marjia Khan","non-dropping-particle":"","parse-names":false,"suffix":""},{"dropping-particle":"","family":"Limon","given":"Muzibul Haque","non-dropping-particle":"","parse-names":false,"suffix":""},{"dropping-particle":"","family":"Mostofa","given":"Nahida Bintee","non-dropping-particle":"","parse-names":false,"suffix":""},{"dropping-particle":"","family":"Chowdhury","given":"Tasnim B.K.","non-dropping-particle":"","parse-names":false,"suffix":""},{"dropping-particle":"","family":"Shanto","given":"Nobendo Paul","non-dropping-particle":"","parse-names":false,"suffix":""},{"dropping-particle":"","family":"ALmerab","given":"Moneerah Mohammad","non-dropping-particle":"","parse-names":false,"suffix":""},{"dropping-particle":"","family":"Apou","given":"Arif Chowdhury","non-dropping-particle":"","parse-names":false,"suffix":""},{"dropping-particle":"","family":"Roy","given":"Nitai","non-dropping-particle":"","parse-names":false,"suffix":""},{"dropping-particle":"","family":"Hossain","given":"Md Bellal","non-dropping-particle":"","parse-names":false,"suffix":""},{"dropping-particle":"","family":"Hossain","given":"Md Shakhaoat","non-dropping-particle":"","parse-names":false,"suffix":""}],"container-title":"Global Mental Health","id":"ITEM-1","issued":{"date-parts":[["2024"]]},"title":"Exploring mental health literacy among prospective university students using GIS techniques in Bangladesh: an exploratory study","type":"article-journal","volume":"11"},"uris":["http://www.mendeley.com/documents/?uuid=3e36d0af-031f-473b-8b78-e53af9214bba"]}],"mendeley":{"formattedCitation":"[25]","plainTextFormattedCitation":"[25]","previouslyFormattedCitation":"[24]"},"properties":{"noteIndex":0},"schema":"https://github.com/citation-style-language/schema/raw/master/csl-citation.json"}</w:instrText>
      </w:r>
      <w:r w:rsidR="000E2811" w:rsidRPr="00631563">
        <w:fldChar w:fldCharType="separate"/>
      </w:r>
      <w:r w:rsidR="00EF7496" w:rsidRPr="00EF7496">
        <w:rPr>
          <w:noProof/>
        </w:rPr>
        <w:t>[25]</w:t>
      </w:r>
      <w:r w:rsidR="000E2811" w:rsidRPr="00631563">
        <w:fldChar w:fldCharType="end"/>
      </w:r>
      <w:r w:rsidRPr="00631563">
        <w:t>. This finding aligns with literature suggesting that female students often show greater interest or engagement in mental health topics</w:t>
      </w:r>
      <w:r w:rsidR="000E2811" w:rsidRPr="00631563">
        <w:fldChar w:fldCharType="begin" w:fldLock="1"/>
      </w:r>
      <w:r w:rsidR="00EF7496">
        <w:instrText>ADDIN CSL_CITATION {"citationItems":[{"id":"ITEM-1","itemData":{"DOI":"10.1017/gmh.2023.77","ISSN":"20544251","abstract":"Mental health literacy (MHL) is an essential component in the process of de-stigmatization, promoting mental health, and supporting people struggling with mental illness. Today, as the number of people suffering from mental illnesses is nearly 450 million people worldwide, the importance of having a teacher-training program that incorporates MHL in its curriculum has become paramount. This study is a quasi-experimental pre-post research that uses the MHL program as an intervention. The sample included 36 (n = 36) high school in-service teachers from 11 schools. The participants took an online training program for 6 weeks. The evaluations were used before and after the training to assess their mental health knowledge, attitude, and self-efficacy. The data were analyzed using the paired sample t-test. The findings revealed a significant level of improvement in relation to the teachers' MHL knowledge, attitude, and self-efficacy after the training. The study findings reveal the effectiveness of MHL training in improving in-service teachers' knowledge, attitude, and self-efficacy in relation to mental health. The study's limitations and future study recommendations are discussed.","author":[{"dropping-particle":"","family":"Bichoualne","given":"Azziz","non-dropping-particle":"","parse-names":false,"suffix":""},{"dropping-particle":"","family":"Oubibi","given":"Mohamed","non-dropping-particle":"","parse-names":false,"suffix":""},{"dropping-particle":"","family":"Rong","given":"Yu","non-dropping-particle":"","parse-names":false,"suffix":""}],"container-title":"Global Mental Health","id":"ITEM-1","issued":{"date-parts":[["2023"]]},"title":"The impact of mental health literacy intervention on in-service teachers' knowledge attitude and self-efficacy","type":"article-journal","volume":"10"},"uris":["http://www.mendeley.com/documents/?uuid=2a269f82-f622-4a0f-8a2b-f332cc595f7f"]}],"mendeley":{"formattedCitation":"[26]","plainTextFormattedCitation":"[26]","previouslyFormattedCitation":"[25]"},"properties":{"noteIndex":0},"schema":"https://github.com/citation-style-language/schema/raw/master/csl-citation.json"}</w:instrText>
      </w:r>
      <w:r w:rsidR="000E2811" w:rsidRPr="00631563">
        <w:fldChar w:fldCharType="separate"/>
      </w:r>
      <w:r w:rsidR="00EF7496" w:rsidRPr="00EF7496">
        <w:rPr>
          <w:noProof/>
        </w:rPr>
        <w:t>[26]</w:t>
      </w:r>
      <w:r w:rsidR="000E2811" w:rsidRPr="00631563">
        <w:fldChar w:fldCharType="end"/>
      </w:r>
      <w:r w:rsidRPr="00631563">
        <w:t>. However, other factors like age, socioeconomic background, and personal or family experiences with mental illness did not show a statistically significant impact on knowledge or attitudes, indicating that educational interventions should be broadly applied across diverse student groups</w:t>
      </w:r>
      <w:r w:rsidR="00762E3E" w:rsidRPr="00631563">
        <w:fldChar w:fldCharType="begin" w:fldLock="1"/>
      </w:r>
      <w:r w:rsidR="00EF7496">
        <w:instrText>ADDIN CSL_CITATION {"citationItems":[{"id":"ITEM-1","itemData":{"DOI":"10.1177/10783903251338589","ISSN":"15325725","abstract":"Objectives: The use of seclusion and restraint is common in hospitals, particularly in adult psychiatric settings. This pilot evaluation project assessed the impact of a web-based educational intervention on the knowledge, practices, and attitudes of front-line nurses concerning seclusion and restraints and on the actual use of restraints and seclusion in an inpatient psychiatric hospital setting. Methods: A quasi-experimental, pre- and postassessment design was used to evaluate the impact of a 20-min targeted education intervention on knowledge, practices, and attitudes toward the use of seclusion and restraint among 40 psychiatric-mental health providers. Results: Attitudes regarding the use of seclusion and restraints, including a greater willingness to acknowledge patients’ rights and the emotional impact of seclusion and restraint use significantly improved posteducational intervention. Improvements were also observed in the comprehension of appropriate seclusion and restraint practices and the effects of staffing levels on seclusion and restraint utilization. Hospitalwide seclusion rates decreased by 35%, and restraint rates posteducational intervention decreased by 58%. Conclusion: This pilot evaluation study demonstrated that targeted education significantly improved attitudes and practices related to seclusion and restraint among psychiatric-mental health nurses and providers. Mean attitude scores increased from 32.7 to 36.8 postintervention (p =.002), and mean practice scores improved from 33.9 to 35.2 postintervention (p =.004). The decrease in hospitalwide seclusion and restraint rates postintervention indicates the intervention could be effective for reducing the reliance on restrictive interventions.","author":[{"dropping-particle":"","family":"Bryant","given":"Charles Kevin","non-dropping-particle":"","parse-names":false,"suffix":""},{"dropping-particle":"","family":"Hampton","given":"Debra","non-dropping-particle":"","parse-names":false,"suffix":""},{"dropping-particle":"","family":"Woods","given":"Marc A.","non-dropping-particle":"","parse-names":false,"suffix":""},{"dropping-particle":"","family":"Okoli","given":"Chizimuzo","non-dropping-particle":"","parse-names":false,"suffix":""}],"container-title":"Journal of the American Psychiatric Nurses Association","id":"ITEM-1","issued":{"date-parts":[["2025"]]},"title":"The Value of an Educational Intervention on Knowledge, Attitudes, and Practices Related to Seclusion and Restraint Use in a Psychiatric/Mental Health Setting","type":"article-journal"},"uris":["http://www.mendeley.com/documents/?uuid=7c4a29b2-11d6-4fa4-be70-c4e39a5f9e56"]}],"mendeley":{"formattedCitation":"[27]","plainTextFormattedCitation":"[27]","previouslyFormattedCitation":"[26]"},"properties":{"noteIndex":0},"schema":"https://github.com/citation-style-language/schema/raw/master/csl-citation.json"}</w:instrText>
      </w:r>
      <w:r w:rsidR="00762E3E" w:rsidRPr="00631563">
        <w:fldChar w:fldCharType="separate"/>
      </w:r>
      <w:r w:rsidR="00EF7496" w:rsidRPr="00EF7496">
        <w:rPr>
          <w:noProof/>
        </w:rPr>
        <w:t>[27]</w:t>
      </w:r>
      <w:r w:rsidR="00762E3E" w:rsidRPr="00631563">
        <w:fldChar w:fldCharType="end"/>
      </w:r>
      <w:r w:rsidR="00762E3E" w:rsidRPr="00631563">
        <w:fldChar w:fldCharType="begin" w:fldLock="1"/>
      </w:r>
      <w:r w:rsidR="00EF7496">
        <w:instrText>ADDIN CSL_CITATION {"citationItems":[{"id":"ITEM-1","itemData":{"abstract":"Funded by the Department for Education, Education for Wellbeing was one of England's largest research programmes testing the effectiveness of school-based mental health interventions. The aim of the programme was to evaluate pioneering ways of supporting the mental wellbeing of pupils. It was conducted in three waves between 2018 and 2024.\nThe programme was split into two trials: AWARE (Approaches for Wellbeing and Mental Health Literacy: Research in Education), tested in secondary school settings, and INSPIRE (INterventions in Schools for Promoting Wellbeing: Research in Education), tested in both primary and secondary school settings.\nThis briefing focuses on the results for the AWARE trial which tested two established school-based curriculum interventions that have been developed and trialled elsewhere in the world: Youth Aware of Mental Health (YAM) and The Mental Health and High School Curriculum Guide (The Guide). Specifically the trial explored the impact of these interventions in the short and longer term on young people’s self-reported emotional difficulties and intentions to seek help in future if experiencing mental health problems (intended help-seeking). The trial was conducted with 12,166 pupils across 153 schools.","author":[{"dropping-particle":"","family":"Deighton","given":"Jessica","non-dropping-particle":"","parse-names":false,"suffix":""},{"dropping-particle":"","family":"Thompson","given":"Abigail","non-dropping-particle":"","parse-names":false,"suffix":""},{"dropping-particle":"","family":"Humphrey","given":"Neil","non-dropping-particle":"","parse-names":false,"suffix":""},{"dropping-particle":"","family":"Thornton","given":"Emma","non-dropping-particle":"","parse-names":false,"suffix":""},{"dropping-particle":"","family":"Knowles","given":"Christopher","non-dropping-particle":"","parse-names":false,"suffix":""},{"dropping-particle":"","family":"Patalay","given":"Praveetha","non-dropping-particle":"","parse-names":false,"suffix":""},{"dropping-particle":"","family":"Zhang","given":"Kyann","non-dropping-particle":"","parse-names":false,"suffix":""},{"dropping-particle":"","family":"Evans-Lacko","given":"Sarah","non-dropping-particle":"","parse-names":false,"suffix":""},{"dropping-particle":"","family":"Hayes","given":"Daniel","non-dropping-particle":"","parse-names":false,"suffix":""},{"dropping-particle":"","family":"March","given":"Anna","non-dropping-particle":"","parse-names":false,"suffix":""},{"dropping-particle":"","family":"Mansfield","given":"Rosie","non-dropping-particle":"","parse-names":false,"suffix":""},{"dropping-particle":"","family":"Santos","given":"Joao","non-dropping-particle":"","parse-names":false,"suffix":""},{"dropping-particle":"","family":"Deniz","given":"Emre","non-dropping-particle":"","parse-names":false,"suffix":""},{"dropping-particle":"","family":"Stallard","given":"Paul","non-dropping-particle":"","parse-names":false,"suffix":""},{"dropping-particle":"","family":"Ashworth","given":"Emma","non-dropping-particle":"","parse-names":false,"suffix":""},{"dropping-particle":"","family":"Moltrecht","given":"Bettina","non-dropping-particle":"","parse-names":false,"suffix":""},{"dropping-particle":"","family":"Nisbet","given":"Kirsty","non-dropping-particle":"","parse-names":false,"suffix":""},{"dropping-particle":"","family":"Stapley","given":"Emily","non-dropping-particle":"","parse-names":false,"suffix":""},{"dropping-particle":"","family":"Mason","given":"Carla","non-dropping-particle":"","parse-names":false,"suffix":""},{"dropping-particle":"","family":"Stepanous","given":"Jessica","non-dropping-particle":"","parse-names":false,"suffix":""},{"dropping-particle":"","family":"Boehnke","given":"Jan Rasmus","non-dropping-particle":"","parse-names":false,"suffix":""}],"id":"ITEM-1","issue":"February","issued":{"date-parts":[["2025"]]},"title":"Effectiveness of school mental health awareness interventions\nUniversal approaches in English\nsecondary schools","type":"article-journal"},"uris":["http://www.mendeley.com/documents/?uuid=2d89edfa-64d9-4af3-b5dd-e2d07853684c"]}],"mendeley":{"formattedCitation":"[28]","plainTextFormattedCitation":"[28]","previouslyFormattedCitation":"[27]"},"properties":{"noteIndex":0},"schema":"https://github.com/citation-style-language/schema/raw/master/csl-citation.json"}</w:instrText>
      </w:r>
      <w:r w:rsidR="00762E3E" w:rsidRPr="00631563">
        <w:fldChar w:fldCharType="separate"/>
      </w:r>
      <w:r w:rsidR="00EF7496" w:rsidRPr="00EF7496">
        <w:rPr>
          <w:noProof/>
        </w:rPr>
        <w:t>[28]</w:t>
      </w:r>
      <w:r w:rsidR="00762E3E" w:rsidRPr="00631563">
        <w:fldChar w:fldCharType="end"/>
      </w:r>
      <w:r w:rsidR="00EC64E4" w:rsidRPr="00631563">
        <w:fldChar w:fldCharType="begin" w:fldLock="1"/>
      </w:r>
      <w:r w:rsidR="00EF7496">
        <w:instrText>ADDIN CSL_CITATION {"citationItems":[{"id":"ITEM-1","itemData":{"DOI":"10.1001/jamanetworkopen.2024.54730","ISSN":"25743805","PMID":"39813031","abstract":"Importance: Mental health stigma is a considerable barrier to help-seeking among young people. Objective: To systematically review and meta-analyze randomized clinical trials (RCTs) of interventions aimed at reducing mental health stigma in young people. Data Sources: Comprehensive searches were conducted in the CENTRAL, CINAHL, Embase, PubMed, and PsycINFO databases from inception to February 27, 2024. Search terms included \"stigma,\"\"mental health,\"\"mental disorders,\"\"adolescents,\"\"youth,\"and \"randomized controlled trial.\"Study Selection: Inclusion criteria encompassed RCTs involving interventions aimed at reducing mental health stigma among young people (aged 10-24 years). Studies had to report outcomes related to stigma or help-seeking behaviors. Exclusion criteria included grey literature and studies without results. Data Extraction and Synthesis: Data were extracted independently by 7 authors (M.A.C., D.N., F.B., S.C., Á.I.L., J.C., V.M.) using Preferred Reporting Items for Systematic Reviews and Meta-Analyses guidelines. Risk of bias was assessed with the Cochrane risk-of-bias tool. Three-level multivariate meta-analyses were conducted to account for within-study correlations and to maximize data use. Standardized mean differences (SMDs) (Hedges g) and odds ratios (ORs) with 95% CIs were calculated. The data analysis was conducted from May 30 through July 4, 2024. Main Outcomes and Measures: Primary outcomes included stigma-related knowledge, attitudes, behaviors, and general stigma. Help-seeking outcomes were categorized into attitudes, intentions, and behaviors. Secondary outcomes included self-efficacy and empowerment. Results: A total of 97 studies were included in the systematic review, representing 43852 young people (mean [IQR] age, 18.7 [15.8-21.3] years; mean [IQR] females, 59.2% [49.4%-72.0%]), and 74 studies were included in 3-level multivariate meta-analyses. Significant short-term effect sizes were found for stigma-related knowledge (SMD, 0.66; 95% CI, 0.43-0.89), attitudes (SMD, 0.38; 95% CI, 0.20-0.56), behaviors (SMD, 0.29; 95% CI, 0.13-0.45), and general stigma (SMD, 0.20; 95% CI, 0.06-0.34) and for help-seeking attitudes (SMD, 0.18; 95% CI, 0.09-0.28) and intentions (SMD, 0.14; 95% CI, 0.07-0.21). Social contact interventions had a greater influence on stigma-related behaviors than did educational approaches. Conclusions and Relevance: These findings suggest that interventions to reduce mental health stigma among youth are benefi…","author":[{"dropping-particle":"","family":"Crockett","given":"Marcelo A.","non-dropping-particle":"","parse-names":false,"suffix":""},{"dropping-particle":"","family":"Núñez","given":"Daniel","non-dropping-particle":"","parse-names":false,"suffix":""},{"dropping-particle":"","family":"Martínez","given":"Pablo","non-dropping-particle":"","parse-names":false,"suffix":""},{"dropping-particle":"","family":"Borghero","given":"Francesca","non-dropping-particle":"","parse-names":false,"suffix":""},{"dropping-particle":"","family":"Campos","given":"Susana","non-dropping-particle":"","parse-names":false,"suffix":""},{"dropping-particle":"","family":"Langer","given":"Álvaro I.","non-dropping-particle":"","parse-names":false,"suffix":""},{"dropping-particle":"","family":"Carrasco","given":"Jimena","non-dropping-particle":"","parse-names":false,"suffix":""},{"dropping-particle":"","family":"Martínez","given":"Vania","non-dropping-particle":"","parse-names":false,"suffix":""}],"container-title":"JAMA Network Open","id":"ITEM-1","issue":"1","issued":{"date-parts":[["2025"]]},"page":"1-17","title":"Interventions to Reduce Mental Health Stigma in Young People: A Systematic Review and Meta-Analysis","type":"article-journal","volume":"8"},"uris":["http://www.mendeley.com/documents/?uuid=205ece5a-6aa7-4a41-9b1d-9432058e2b5c"]}],"mendeley":{"formattedCitation":"[29]","plainTextFormattedCitation":"[29]","previouslyFormattedCitation":"[28]"},"properties":{"noteIndex":0},"schema":"https://github.com/citation-style-language/schema/raw/master/csl-citation.json"}</w:instrText>
      </w:r>
      <w:r w:rsidR="00EC64E4" w:rsidRPr="00631563">
        <w:fldChar w:fldCharType="separate"/>
      </w:r>
      <w:r w:rsidR="00EF7496" w:rsidRPr="00EF7496">
        <w:rPr>
          <w:noProof/>
        </w:rPr>
        <w:t>[29]</w:t>
      </w:r>
      <w:r w:rsidR="00EC64E4" w:rsidRPr="00631563">
        <w:fldChar w:fldCharType="end"/>
      </w:r>
      <w:r w:rsidRPr="00631563">
        <w:t>.</w:t>
      </w:r>
    </w:p>
    <w:p w14:paraId="111946DF" w14:textId="77777777" w:rsidR="00192179" w:rsidRPr="00C47C47" w:rsidRDefault="00192179" w:rsidP="008A11DA">
      <w:pPr>
        <w:pStyle w:val="NormalWeb"/>
        <w:spacing w:line="360" w:lineRule="auto"/>
        <w:jc w:val="both"/>
        <w:rPr>
          <w:b/>
        </w:rPr>
      </w:pPr>
      <w:r w:rsidRPr="00C47C47">
        <w:rPr>
          <w:b/>
        </w:rPr>
        <w:lastRenderedPageBreak/>
        <w:t>Conclusion</w:t>
      </w:r>
      <w:r w:rsidR="00C47C47" w:rsidRPr="00C47C47">
        <w:rPr>
          <w:b/>
        </w:rPr>
        <w:t>s</w:t>
      </w:r>
    </w:p>
    <w:p w14:paraId="11C08C31" w14:textId="77777777" w:rsidR="0034559B" w:rsidRDefault="00631563" w:rsidP="008A11DA">
      <w:pPr>
        <w:spacing w:before="100" w:beforeAutospacing="1" w:after="100" w:afterAutospacing="1" w:line="360" w:lineRule="auto"/>
        <w:jc w:val="both"/>
        <w:rPr>
          <w:rFonts w:ascii="Times New Roman" w:hAnsi="Times New Roman" w:cs="Times New Roman"/>
          <w:sz w:val="24"/>
          <w:szCs w:val="24"/>
        </w:rPr>
      </w:pPr>
      <w:r w:rsidRPr="001B720A">
        <w:rPr>
          <w:rFonts w:ascii="Times New Roman" w:eastAsia="Times New Roman" w:hAnsi="Times New Roman" w:cs="Times New Roman"/>
          <w:sz w:val="24"/>
          <w:szCs w:val="24"/>
        </w:rPr>
        <w:t xml:space="preserve">The majority of participants were young adult females with no prior training or formal experience in mental health. Despite this, many reported having interacted with individuals living with mental illnesses. Overall, participants demonstrated a good level of knowledge regarding mental health conditions. They were generally able to </w:t>
      </w:r>
      <w:r w:rsidR="00066B12">
        <w:rPr>
          <w:rFonts w:ascii="Times New Roman" w:eastAsia="Times New Roman" w:hAnsi="Times New Roman" w:cs="Times New Roman"/>
          <w:sz w:val="24"/>
          <w:szCs w:val="24"/>
        </w:rPr>
        <w:t>recognize major psychiatric disorders and acknowledged the role of psychotherapy and counselling</w:t>
      </w:r>
      <w:r w:rsidRPr="001B720A">
        <w:rPr>
          <w:rFonts w:ascii="Times New Roman" w:eastAsia="Times New Roman" w:hAnsi="Times New Roman" w:cs="Times New Roman"/>
          <w:sz w:val="24"/>
          <w:szCs w:val="24"/>
        </w:rPr>
        <w:t>. However, they expressed limited optimism about the possibility of recovery. Notably, a significant number of respondents misclassified stress and grief as mental illnesses. Among the various socioeconomic factors analyzed, female gender was most strongly associated with better knowledge about mental health.</w:t>
      </w:r>
      <w:r>
        <w:rPr>
          <w:rFonts w:ascii="Times New Roman" w:eastAsia="Times New Roman" w:hAnsi="Times New Roman" w:cs="Times New Roman"/>
          <w:sz w:val="24"/>
          <w:szCs w:val="24"/>
        </w:rPr>
        <w:t xml:space="preserve"> </w:t>
      </w:r>
      <w:r w:rsidR="0034559B" w:rsidRPr="00631563">
        <w:rPr>
          <w:rFonts w:ascii="Times New Roman" w:hAnsi="Times New Roman" w:cs="Times New Roman"/>
          <w:sz w:val="24"/>
          <w:szCs w:val="24"/>
        </w:rPr>
        <w:t>Overall, this study highlights the need for continued efforts to integrate comprehensive mental health educati</w:t>
      </w:r>
      <w:r w:rsidR="00595C51" w:rsidRPr="00631563">
        <w:rPr>
          <w:rFonts w:ascii="Times New Roman" w:hAnsi="Times New Roman" w:cs="Times New Roman"/>
          <w:sz w:val="24"/>
          <w:szCs w:val="24"/>
        </w:rPr>
        <w:t xml:space="preserve">on throughout medical training. </w:t>
      </w:r>
      <w:r w:rsidR="0034559B" w:rsidRPr="00631563">
        <w:rPr>
          <w:rFonts w:ascii="Times New Roman" w:hAnsi="Times New Roman" w:cs="Times New Roman"/>
          <w:sz w:val="24"/>
          <w:szCs w:val="24"/>
        </w:rPr>
        <w:t>Future research could explore the impact of specific educational strategies, such as contact-based interventions, reflective practice, and inclusion of lived experiences, on improving these domains.</w:t>
      </w:r>
    </w:p>
    <w:p w14:paraId="22CEE99A" w14:textId="77777777" w:rsidR="00C47C47" w:rsidRDefault="00C47C47" w:rsidP="008A11DA">
      <w:pPr>
        <w:spacing w:after="836" w:line="360" w:lineRule="auto"/>
        <w:ind w:right="-10"/>
        <w:jc w:val="both"/>
        <w:rPr>
          <w:rFonts w:ascii="Times New Roman" w:hAnsi="Times New Roman" w:cs="Times New Roman"/>
          <w:sz w:val="24"/>
          <w:szCs w:val="24"/>
        </w:rPr>
      </w:pPr>
      <w:r w:rsidRPr="002D38ED">
        <w:rPr>
          <w:rStyle w:val="Strong"/>
          <w:rFonts w:ascii="Arial" w:hAnsi="Arial" w:cs="Arial"/>
          <w:sz w:val="24"/>
          <w:szCs w:val="24"/>
        </w:rPr>
        <w:t>Recommendations:</w:t>
      </w:r>
      <w:r w:rsidRPr="002D38ED">
        <w:rPr>
          <w:rFonts w:ascii="Arial" w:hAnsi="Arial" w:cs="Arial"/>
          <w:sz w:val="24"/>
          <w:szCs w:val="24"/>
        </w:rPr>
        <w:br/>
      </w:r>
      <w:r w:rsidRPr="00C47C47">
        <w:rPr>
          <w:rFonts w:ascii="Times New Roman" w:hAnsi="Times New Roman" w:cs="Times New Roman"/>
          <w:sz w:val="24"/>
          <w:szCs w:val="24"/>
        </w:rPr>
        <w:t>Address gaps in knowledge by clarifying that grief and stress are not classified as mental illnesses. Emphasize the importance of prevention, healthy lifestyle choices, and regular physical activity. Encourage greater student interaction with individuals affected by mental disorders. Implement educational intervention programs at the university level to cover these topics effectively.</w:t>
      </w:r>
      <w:r>
        <w:rPr>
          <w:rFonts w:ascii="Times New Roman" w:hAnsi="Times New Roman" w:cs="Times New Roman"/>
          <w:sz w:val="24"/>
          <w:szCs w:val="24"/>
        </w:rPr>
        <w:t xml:space="preserve">  </w:t>
      </w:r>
    </w:p>
    <w:p w14:paraId="76E47C74" w14:textId="77777777" w:rsidR="00C47C47" w:rsidRDefault="00C47C47" w:rsidP="008A11DA">
      <w:pPr>
        <w:spacing w:after="836" w:line="360" w:lineRule="auto"/>
        <w:ind w:right="-10"/>
        <w:jc w:val="both"/>
        <w:rPr>
          <w:rFonts w:ascii="Times New Roman" w:hAnsi="Times New Roman" w:cs="Times New Roman"/>
          <w:b/>
          <w:sz w:val="24"/>
          <w:szCs w:val="24"/>
        </w:rPr>
      </w:pPr>
    </w:p>
    <w:p w14:paraId="3687613B" w14:textId="77777777" w:rsidR="003C7BD7" w:rsidRDefault="00C47C47" w:rsidP="00C47C47">
      <w:pPr>
        <w:spacing w:after="836" w:line="243" w:lineRule="auto"/>
        <w:ind w:right="-10"/>
        <w:jc w:val="both"/>
        <w:rPr>
          <w:rFonts w:ascii="Times New Roman" w:eastAsia="Times New Roman" w:hAnsi="Times New Roman" w:cs="Times New Roman"/>
          <w:kern w:val="0"/>
          <w:sz w:val="24"/>
          <w:szCs w:val="24"/>
          <w14:ligatures w14:val="none"/>
        </w:rPr>
      </w:pPr>
      <w:r>
        <w:rPr>
          <w:rFonts w:ascii="Times New Roman" w:hAnsi="Times New Roman" w:cs="Times New Roman"/>
          <w:b/>
          <w:sz w:val="24"/>
          <w:szCs w:val="24"/>
        </w:rPr>
        <w:t>Li</w:t>
      </w:r>
      <w:r w:rsidRPr="00C47C47">
        <w:rPr>
          <w:rFonts w:ascii="Times New Roman" w:hAnsi="Times New Roman" w:cs="Times New Roman"/>
          <w:b/>
          <w:sz w:val="24"/>
          <w:szCs w:val="24"/>
        </w:rPr>
        <w:t>mitations:</w:t>
      </w:r>
      <w:r w:rsidR="00631563" w:rsidRPr="00C47C4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631563" w:rsidRPr="00631563">
        <w:rPr>
          <w:rFonts w:ascii="Times New Roman" w:eastAsia="Times New Roman" w:hAnsi="Times New Roman" w:cs="Times New Roman"/>
          <w:kern w:val="0"/>
          <w:sz w:val="24"/>
          <w:szCs w:val="24"/>
          <w14:ligatures w14:val="none"/>
        </w:rPr>
        <w:t>The use of a cross-sectional design captures data at a single point in time, which limits the ability to establish causal relationships between the identified factors and levels of knowledge. Longitudinal studies are needed to track changes over time and better understand causal links.</w:t>
      </w:r>
      <w:r>
        <w:rPr>
          <w:rFonts w:ascii="Times New Roman" w:eastAsia="Times New Roman" w:hAnsi="Times New Roman" w:cs="Times New Roman"/>
          <w:kern w:val="0"/>
          <w:sz w:val="24"/>
          <w:szCs w:val="24"/>
          <w14:ligatures w14:val="none"/>
        </w:rPr>
        <w:t xml:space="preserve"> Also</w:t>
      </w:r>
      <w:r w:rsidR="001F1AE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w:t>
      </w:r>
      <w:r w:rsidR="00631563" w:rsidRPr="00631563">
        <w:rPr>
          <w:rFonts w:ascii="Times New Roman" w:eastAsia="Times New Roman" w:hAnsi="Times New Roman" w:cs="Times New Roman"/>
          <w:kern w:val="0"/>
          <w:sz w:val="24"/>
          <w:szCs w:val="24"/>
          <w14:ligatures w14:val="none"/>
        </w:rPr>
        <w:t>he study was conducted at a single university in Zanzibar, which may limit the generalizability of the findi</w:t>
      </w:r>
      <w:r>
        <w:rPr>
          <w:rFonts w:ascii="Times New Roman" w:eastAsia="Times New Roman" w:hAnsi="Times New Roman" w:cs="Times New Roman"/>
          <w:kern w:val="0"/>
          <w:sz w:val="24"/>
          <w:szCs w:val="24"/>
          <w14:ligatures w14:val="none"/>
        </w:rPr>
        <w:t xml:space="preserve">ngs. The </w:t>
      </w:r>
      <w:r w:rsidR="00631563" w:rsidRPr="00631563">
        <w:rPr>
          <w:rFonts w:ascii="Times New Roman" w:eastAsia="Times New Roman" w:hAnsi="Times New Roman" w:cs="Times New Roman"/>
          <w:kern w:val="0"/>
          <w:sz w:val="24"/>
          <w:szCs w:val="24"/>
          <w14:ligatures w14:val="none"/>
        </w:rPr>
        <w:t>levels of knowledge regarding mental illness may differ across other medical schools within Zanzibar, throughout Tanzania, and in broader cultural and institutional contexts.</w:t>
      </w:r>
    </w:p>
    <w:p w14:paraId="23E5DF20" w14:textId="77777777" w:rsidR="003520D0" w:rsidRPr="003520D0" w:rsidRDefault="003520D0" w:rsidP="003520D0">
      <w:pPr>
        <w:spacing w:after="836" w:line="243" w:lineRule="auto"/>
        <w:ind w:right="-10"/>
        <w:jc w:val="both"/>
        <w:rPr>
          <w:rFonts w:ascii="Times New Roman" w:eastAsia="Times New Roman" w:hAnsi="Times New Roman" w:cs="Times New Roman"/>
          <w:kern w:val="0"/>
          <w:sz w:val="24"/>
          <w:szCs w:val="24"/>
          <w14:ligatures w14:val="none"/>
        </w:rPr>
      </w:pPr>
      <w:r w:rsidRPr="003520D0">
        <w:rPr>
          <w:rFonts w:ascii="Times New Roman" w:eastAsia="Times New Roman" w:hAnsi="Times New Roman" w:cs="Times New Roman"/>
          <w:kern w:val="0"/>
          <w:sz w:val="24"/>
          <w:szCs w:val="24"/>
          <w14:ligatures w14:val="none"/>
        </w:rPr>
        <w:lastRenderedPageBreak/>
        <w:t>COMPETING INTERESTS DISCLAIMER:</w:t>
      </w:r>
    </w:p>
    <w:p w14:paraId="680D8869" w14:textId="44ADA504" w:rsidR="003520D0" w:rsidRPr="00C47C47" w:rsidRDefault="003520D0" w:rsidP="003520D0">
      <w:pPr>
        <w:spacing w:after="836" w:line="243" w:lineRule="auto"/>
        <w:ind w:right="-10"/>
        <w:jc w:val="both"/>
        <w:rPr>
          <w:rFonts w:ascii="Times New Roman" w:eastAsia="Times New Roman" w:hAnsi="Times New Roman" w:cs="Times New Roman"/>
          <w:kern w:val="0"/>
          <w:sz w:val="24"/>
          <w:szCs w:val="24"/>
          <w14:ligatures w14:val="none"/>
        </w:rPr>
      </w:pPr>
      <w:r w:rsidRPr="003520D0">
        <w:rPr>
          <w:rFonts w:ascii="Times New Roman" w:eastAsia="Times New Roman" w:hAnsi="Times New Roman" w:cs="Times New Roman"/>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02A9EE47" w14:textId="77777777" w:rsidR="000B2315" w:rsidRPr="00C47C47" w:rsidRDefault="003C7BD7" w:rsidP="0034559B">
      <w:pPr>
        <w:pStyle w:val="NormalWeb"/>
        <w:rPr>
          <w:b/>
          <w:color w:val="FF0000"/>
        </w:rPr>
      </w:pPr>
      <w:r w:rsidRPr="00C47C47">
        <w:rPr>
          <w:b/>
        </w:rPr>
        <w:t>References</w:t>
      </w:r>
    </w:p>
    <w:p w14:paraId="4C26C51A" w14:textId="77777777" w:rsidR="00EF7496" w:rsidRPr="00EF7496" w:rsidRDefault="003C7BD7"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color w:val="FF0000"/>
        </w:rPr>
        <w:fldChar w:fldCharType="begin" w:fldLock="1"/>
      </w:r>
      <w:r>
        <w:rPr>
          <w:color w:val="FF0000"/>
        </w:rPr>
        <w:instrText xml:space="preserve">ADDIN Mendeley Bibliography CSL_BIBLIOGRAPHY </w:instrText>
      </w:r>
      <w:r>
        <w:rPr>
          <w:color w:val="FF0000"/>
        </w:rPr>
        <w:fldChar w:fldCharType="separate"/>
      </w:r>
      <w:r w:rsidR="00EF7496" w:rsidRPr="00EF7496">
        <w:rPr>
          <w:rFonts w:ascii="Times New Roman" w:hAnsi="Times New Roman" w:cs="Times New Roman"/>
          <w:noProof/>
          <w:sz w:val="24"/>
          <w:szCs w:val="24"/>
        </w:rPr>
        <w:t>[1]</w:t>
      </w:r>
      <w:r w:rsidR="00EF7496" w:rsidRPr="00EF7496">
        <w:rPr>
          <w:rFonts w:ascii="Times New Roman" w:hAnsi="Times New Roman" w:cs="Times New Roman"/>
          <w:noProof/>
          <w:sz w:val="24"/>
          <w:szCs w:val="24"/>
        </w:rPr>
        <w:tab/>
        <w:t xml:space="preserve">American Psychiatric Association, </w:t>
      </w:r>
      <w:r w:rsidR="00EF7496" w:rsidRPr="00EF7496">
        <w:rPr>
          <w:rFonts w:ascii="Times New Roman" w:hAnsi="Times New Roman" w:cs="Times New Roman"/>
          <w:i/>
          <w:iCs/>
          <w:noProof/>
          <w:sz w:val="24"/>
          <w:szCs w:val="24"/>
        </w:rPr>
        <w:t>Diagnostic and Statistical Manual of Mental Disorders, Fifth Edition, Text Revision.</w:t>
      </w:r>
      <w:r w:rsidR="00EF7496" w:rsidRPr="00EF7496">
        <w:rPr>
          <w:rFonts w:ascii="Times New Roman" w:hAnsi="Times New Roman" w:cs="Times New Roman"/>
          <w:noProof/>
          <w:sz w:val="24"/>
          <w:szCs w:val="24"/>
        </w:rPr>
        <w:t xml:space="preserve"> American Psychiatric Association Publishing, 800 Maine Avenue SW, Suite 900, Washington, DC 20024-2812., 2022.</w:t>
      </w:r>
    </w:p>
    <w:p w14:paraId="06644FD7"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w:t>
      </w:r>
      <w:r w:rsidRPr="00EF7496">
        <w:rPr>
          <w:rFonts w:ascii="Times New Roman" w:hAnsi="Times New Roman" w:cs="Times New Roman"/>
          <w:noProof/>
          <w:sz w:val="24"/>
          <w:szCs w:val="24"/>
        </w:rPr>
        <w:tab/>
        <w:t>A. H. Bazzari and F. H. Bazzari, “Assessing Stigma towards Mental Illness in Relation to Demographics</w:t>
      </w:r>
      <w:r w:rsidR="00A70B91">
        <w:rPr>
          <w:rFonts w:ascii="Times New Roman" w:hAnsi="Times New Roman" w:cs="Times New Roman"/>
          <w:noProof/>
          <w:sz w:val="24"/>
          <w:szCs w:val="24"/>
        </w:rPr>
        <w:t>,</w:t>
      </w:r>
      <w:r w:rsidRPr="00EF7496">
        <w:rPr>
          <w:rFonts w:ascii="Times New Roman" w:hAnsi="Times New Roman" w:cs="Times New Roman"/>
          <w:noProof/>
          <w:sz w:val="24"/>
          <w:szCs w:val="24"/>
        </w:rPr>
        <w:t xml:space="preserve"> Attitudes and Past Experiences among Pharmacy Students in a Jordanian University Sample,” </w:t>
      </w:r>
      <w:r w:rsidRPr="00EF7496">
        <w:rPr>
          <w:rFonts w:ascii="Times New Roman" w:hAnsi="Times New Roman" w:cs="Times New Roman"/>
          <w:i/>
          <w:iCs/>
          <w:noProof/>
          <w:sz w:val="24"/>
          <w:szCs w:val="24"/>
        </w:rPr>
        <w:t>Behav. Sci. (Basel).</w:t>
      </w:r>
      <w:r w:rsidRPr="00EF7496">
        <w:rPr>
          <w:rFonts w:ascii="Times New Roman" w:hAnsi="Times New Roman" w:cs="Times New Roman"/>
          <w:noProof/>
          <w:sz w:val="24"/>
          <w:szCs w:val="24"/>
        </w:rPr>
        <w:t>, vol. 13, no. 11, 2023, doi: 10.3390/bs13110884.</w:t>
      </w:r>
    </w:p>
    <w:p w14:paraId="5157A9F8"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[3]</w:t>
      </w:r>
      <w:r w:rsidRPr="00EF7496">
        <w:rPr>
          <w:rFonts w:ascii="Times New Roman" w:hAnsi="Times New Roman" w:cs="Times New Roman"/>
          <w:noProof/>
          <w:sz w:val="24"/>
          <w:szCs w:val="24"/>
        </w:rPr>
        <w:tab/>
        <w:t xml:space="preserve">R. C. Kessler, G. P. Amminger, S. Aguilar-Gaxiola, J. Alonso, S. Lee, and T. B. Üstün, “Age of onset of mental disorders: A review of recent literature,” </w:t>
      </w:r>
      <w:r w:rsidRPr="00EF7496">
        <w:rPr>
          <w:rFonts w:ascii="Times New Roman" w:hAnsi="Times New Roman" w:cs="Times New Roman"/>
          <w:i/>
          <w:iCs/>
          <w:noProof/>
          <w:sz w:val="24"/>
          <w:szCs w:val="24"/>
        </w:rPr>
        <w:t>Curr. Opin. Psychiatry</w:t>
      </w:r>
      <w:r w:rsidRPr="00EF7496">
        <w:rPr>
          <w:rFonts w:ascii="Times New Roman" w:hAnsi="Times New Roman" w:cs="Times New Roman"/>
          <w:noProof/>
          <w:sz w:val="24"/>
          <w:szCs w:val="24"/>
        </w:rPr>
        <w:t>, vol. 20, no. 4, pp. 359–364, 2007, doi: 10.1097/YCO.0b013e32816ebc8c.</w:t>
      </w:r>
    </w:p>
    <w:p w14:paraId="2B207825"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[4]</w:t>
      </w:r>
      <w:r w:rsidRPr="00EF7496">
        <w:rPr>
          <w:rFonts w:ascii="Times New Roman" w:hAnsi="Times New Roman" w:cs="Times New Roman"/>
          <w:noProof/>
          <w:sz w:val="24"/>
          <w:szCs w:val="24"/>
        </w:rPr>
        <w:tab/>
        <w:t>National Alliance on Mental Illness, “Warning Signs and Symptoms,” National Alliance on Mental Illness.</w:t>
      </w:r>
    </w:p>
    <w:p w14:paraId="17ADF03F"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[5]</w:t>
      </w:r>
      <w:r w:rsidRPr="00EF7496">
        <w:rPr>
          <w:rFonts w:ascii="Times New Roman" w:hAnsi="Times New Roman" w:cs="Times New Roman"/>
          <w:noProof/>
          <w:sz w:val="24"/>
          <w:szCs w:val="24"/>
        </w:rPr>
        <w:tab/>
        <w:t>World Health Organization, “Anxiety disorders,” World Health Organization Newsroom.</w:t>
      </w:r>
    </w:p>
    <w:p w14:paraId="06E65B56"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[6]</w:t>
      </w:r>
      <w:r w:rsidRPr="00EF7496">
        <w:rPr>
          <w:rFonts w:ascii="Times New Roman" w:hAnsi="Times New Roman" w:cs="Times New Roman"/>
          <w:noProof/>
          <w:sz w:val="24"/>
          <w:szCs w:val="24"/>
        </w:rPr>
        <w:tab/>
        <w:t>World Population Review, “Depression Rates by Country 2024,” World Population Review.</w:t>
      </w:r>
    </w:p>
    <w:p w14:paraId="4E4A996E"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[7]</w:t>
      </w:r>
      <w:r w:rsidRPr="00EF7496">
        <w:rPr>
          <w:rFonts w:ascii="Times New Roman" w:hAnsi="Times New Roman" w:cs="Times New Roman"/>
          <w:noProof/>
          <w:sz w:val="24"/>
          <w:szCs w:val="24"/>
        </w:rPr>
        <w:tab/>
        <w:t xml:space="preserve">T. L. Osborn, C. M. Wasanga, and D. M. Ndetei, </w:t>
      </w:r>
      <w:r w:rsidRPr="00EF7496">
        <w:rPr>
          <w:rFonts w:ascii="Times New Roman" w:hAnsi="Times New Roman" w:cs="Times New Roman"/>
          <w:i/>
          <w:iCs/>
          <w:noProof/>
          <w:sz w:val="24"/>
          <w:szCs w:val="24"/>
        </w:rPr>
        <w:t>Transforming mental health for all</w:t>
      </w:r>
      <w:r w:rsidRPr="00EF7496">
        <w:rPr>
          <w:rFonts w:ascii="Times New Roman" w:hAnsi="Times New Roman" w:cs="Times New Roman"/>
          <w:noProof/>
          <w:sz w:val="24"/>
          <w:szCs w:val="24"/>
        </w:rPr>
        <w:t>. 2022. doi: 10.1136/bmj.o1593.</w:t>
      </w:r>
    </w:p>
    <w:p w14:paraId="1EECEABA"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[8]</w:t>
      </w:r>
      <w:r w:rsidRPr="00EF7496">
        <w:rPr>
          <w:rFonts w:ascii="Times New Roman" w:hAnsi="Times New Roman" w:cs="Times New Roman"/>
          <w:noProof/>
          <w:sz w:val="24"/>
          <w:szCs w:val="24"/>
        </w:rPr>
        <w:tab/>
        <w:t xml:space="preserve">M. C. Greene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“The epidemiology of psychiatric disorders in Africa: a scoping review,” </w:t>
      </w:r>
      <w:r w:rsidRPr="00EF7496">
        <w:rPr>
          <w:rFonts w:ascii="Times New Roman" w:hAnsi="Times New Roman" w:cs="Times New Roman"/>
          <w:i/>
          <w:iCs/>
          <w:noProof/>
          <w:sz w:val="24"/>
          <w:szCs w:val="24"/>
        </w:rPr>
        <w:t xml:space="preserve">The </w:t>
      </w:r>
      <w:r w:rsidR="003B0D6D">
        <w:rPr>
          <w:rFonts w:ascii="Times New Roman" w:hAnsi="Times New Roman" w:cs="Times New Roman"/>
          <w:i/>
          <w:iCs/>
          <w:noProof/>
          <w:sz w:val="24"/>
          <w:szCs w:val="24"/>
        </w:rPr>
        <w:t>Lancet</w:t>
      </w:r>
      <w:r w:rsidRPr="00EF7496">
        <w:rPr>
          <w:rFonts w:ascii="Times New Roman" w:hAnsi="Times New Roman" w:cs="Times New Roman"/>
          <w:i/>
          <w:iCs/>
          <w:noProof/>
          <w:sz w:val="24"/>
          <w:szCs w:val="24"/>
        </w:rPr>
        <w:t>. Psychiatry</w:t>
      </w:r>
      <w:r w:rsidRPr="00EF7496">
        <w:rPr>
          <w:rFonts w:ascii="Times New Roman" w:hAnsi="Times New Roman" w:cs="Times New Roman"/>
          <w:noProof/>
          <w:sz w:val="24"/>
          <w:szCs w:val="24"/>
        </w:rPr>
        <w:t>, vol. 8, no. 8, pp. 717–731, 2021, doi: 10.1016/S2215-0366(21)00009-2.</w:t>
      </w:r>
    </w:p>
    <w:p w14:paraId="01F5AC47"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[9]</w:t>
      </w:r>
      <w:r w:rsidRPr="00EF7496">
        <w:rPr>
          <w:rFonts w:ascii="Times New Roman" w:hAnsi="Times New Roman" w:cs="Times New Roman"/>
          <w:noProof/>
          <w:sz w:val="24"/>
          <w:szCs w:val="24"/>
        </w:rPr>
        <w:tab/>
        <w:t>The Ministry of Health</w:t>
      </w:r>
      <w:r w:rsidR="003B0D6D">
        <w:rPr>
          <w:rFonts w:ascii="Times New Roman" w:hAnsi="Times New Roman" w:cs="Times New Roman"/>
          <w:noProof/>
          <w:sz w:val="24"/>
          <w:szCs w:val="24"/>
        </w:rPr>
        <w:t>, Community Development, Gender, Elderly, and Children, and Compassion International Tanzania</w:t>
      </w:r>
      <w:r w:rsidRPr="00EF7496">
        <w:rPr>
          <w:rFonts w:ascii="Times New Roman" w:hAnsi="Times New Roman" w:cs="Times New Roman"/>
          <w:noProof/>
          <w:sz w:val="24"/>
          <w:szCs w:val="24"/>
        </w:rPr>
        <w:t>, “MENTAL HEALTH SITUATIONAL ANALYSIS REPORT,” 2021.</w:t>
      </w:r>
    </w:p>
    <w:p w14:paraId="48DED6F1"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[10]</w:t>
      </w:r>
      <w:r w:rsidRPr="00EF7496">
        <w:rPr>
          <w:rFonts w:ascii="Times New Roman" w:hAnsi="Times New Roman" w:cs="Times New Roman"/>
          <w:noProof/>
          <w:sz w:val="24"/>
          <w:szCs w:val="24"/>
        </w:rPr>
        <w:tab/>
        <w:t>World Health Organization, “Tanzania holds its first-ever national mental health dialogue | WHO | Regional Office for Africa,” Afro.Who.Int.</w:t>
      </w:r>
    </w:p>
    <w:p w14:paraId="27E8A968"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[11]</w:t>
      </w:r>
      <w:r w:rsidRPr="00EF7496">
        <w:rPr>
          <w:rFonts w:ascii="Times New Roman" w:hAnsi="Times New Roman" w:cs="Times New Roman"/>
          <w:noProof/>
          <w:sz w:val="24"/>
          <w:szCs w:val="24"/>
        </w:rPr>
        <w:tab/>
        <w:t>Professor Graham Thornicraft, “Questionnaire-Mental-health-knowledge-schedule (MAKS),” p. 2009, 2009.</w:t>
      </w:r>
    </w:p>
    <w:p w14:paraId="23B7BAB2"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[12]</w:t>
      </w:r>
      <w:r w:rsidRPr="00EF7496">
        <w:rPr>
          <w:rFonts w:ascii="Times New Roman" w:hAnsi="Times New Roman" w:cs="Times New Roman"/>
          <w:noProof/>
          <w:sz w:val="24"/>
          <w:szCs w:val="24"/>
        </w:rPr>
        <w:tab/>
        <w:t xml:space="preserve">S. R. Waghjale, A. B. Arya, and A. S. Ubhale, “An Evaluation of Mental Health Knowledge and Stigma in Medical College Students in Rural Western Maharashtra,” </w:t>
      </w:r>
      <w:r w:rsidRPr="00EF7496">
        <w:rPr>
          <w:rFonts w:ascii="Times New Roman" w:hAnsi="Times New Roman" w:cs="Times New Roman"/>
          <w:i/>
          <w:iCs/>
          <w:noProof/>
          <w:sz w:val="24"/>
          <w:szCs w:val="24"/>
        </w:rPr>
        <w:t>Ann. Indian Psychiatry</w:t>
      </w:r>
      <w:r w:rsidRPr="00EF7496">
        <w:rPr>
          <w:rFonts w:ascii="Times New Roman" w:hAnsi="Times New Roman" w:cs="Times New Roman"/>
          <w:noProof/>
          <w:sz w:val="24"/>
          <w:szCs w:val="24"/>
        </w:rPr>
        <w:t>, vol. 9, no. 2, pp. 164–169, 2025, doi: 10.4103/aip.aip_88_24.</w:t>
      </w:r>
    </w:p>
    <w:p w14:paraId="5A82162E"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[13]</w:t>
      </w:r>
      <w:r w:rsidRPr="00EF7496">
        <w:rPr>
          <w:rFonts w:ascii="Times New Roman" w:hAnsi="Times New Roman" w:cs="Times New Roman"/>
          <w:noProof/>
          <w:sz w:val="24"/>
          <w:szCs w:val="24"/>
        </w:rPr>
        <w:tab/>
        <w:t xml:space="preserve">A. D. LaMontagne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“Mental health-related knowledge, attitudes and behaviours in a cross-sectional sample of </w:t>
      </w:r>
      <w:r w:rsidR="00A70B91">
        <w:rPr>
          <w:rFonts w:ascii="Times New Roman" w:hAnsi="Times New Roman" w:cs="Times New Roman"/>
          <w:noProof/>
          <w:sz w:val="24"/>
          <w:szCs w:val="24"/>
        </w:rPr>
        <w:t>Australian</w:t>
      </w:r>
      <w:r w:rsidRPr="00EF7496">
        <w:rPr>
          <w:rFonts w:ascii="Times New Roman" w:hAnsi="Times New Roman" w:cs="Times New Roman"/>
          <w:noProof/>
          <w:sz w:val="24"/>
          <w:szCs w:val="24"/>
        </w:rPr>
        <w:t xml:space="preserve"> university students: a comparison of domestic and international students,” </w:t>
      </w:r>
      <w:r w:rsidRPr="00EF7496">
        <w:rPr>
          <w:rFonts w:ascii="Times New Roman" w:hAnsi="Times New Roman" w:cs="Times New Roman"/>
          <w:i/>
          <w:iCs/>
          <w:noProof/>
          <w:sz w:val="24"/>
          <w:szCs w:val="24"/>
        </w:rPr>
        <w:t>BMC Public Health</w:t>
      </w:r>
      <w:r w:rsidRPr="00EF7496">
        <w:rPr>
          <w:rFonts w:ascii="Times New Roman" w:hAnsi="Times New Roman" w:cs="Times New Roman"/>
          <w:noProof/>
          <w:sz w:val="24"/>
          <w:szCs w:val="24"/>
        </w:rPr>
        <w:t>, vol. 23, no. 1, pp. 1–12, 2023, doi: 10.1186/s12889-023-15123-x.</w:t>
      </w:r>
    </w:p>
    <w:p w14:paraId="4B99C28B"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[14]</w:t>
      </w:r>
      <w:r w:rsidRPr="00EF7496">
        <w:rPr>
          <w:rFonts w:ascii="Times New Roman" w:hAnsi="Times New Roman" w:cs="Times New Roman"/>
          <w:noProof/>
          <w:sz w:val="24"/>
          <w:szCs w:val="24"/>
        </w:rPr>
        <w:tab/>
        <w:t>“Mental disorders,” Jul. 25, 2025. [Online]. Available: https://www.who.int/news-</w:t>
      </w:r>
      <w:r w:rsidRPr="00EF7496">
        <w:rPr>
          <w:rFonts w:ascii="Times New Roman" w:hAnsi="Times New Roman" w:cs="Times New Roman"/>
          <w:noProof/>
          <w:sz w:val="24"/>
          <w:szCs w:val="24"/>
        </w:rPr>
        <w:lastRenderedPageBreak/>
        <w:t>room/fact-sheets/detail/mental-disorders</w:t>
      </w:r>
    </w:p>
    <w:p w14:paraId="64C9348C"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[15]</w:t>
      </w:r>
      <w:r w:rsidRPr="00EF7496">
        <w:rPr>
          <w:rFonts w:ascii="Times New Roman" w:hAnsi="Times New Roman" w:cs="Times New Roman"/>
          <w:noProof/>
          <w:sz w:val="24"/>
          <w:szCs w:val="24"/>
        </w:rPr>
        <w:tab/>
        <w:t xml:space="preserve">J. P. Eckardt, “Barriers to WHO Mental Health Action Plan updates to expand family and caregiver involvement in mental healthcare,” </w:t>
      </w:r>
      <w:r w:rsidRPr="00EF7496">
        <w:rPr>
          <w:rFonts w:ascii="Times New Roman" w:hAnsi="Times New Roman" w:cs="Times New Roman"/>
          <w:i/>
          <w:iCs/>
          <w:noProof/>
          <w:sz w:val="24"/>
          <w:szCs w:val="24"/>
        </w:rPr>
        <w:t>Gen. Psychiatry</w:t>
      </w:r>
      <w:r w:rsidRPr="00EF7496">
        <w:rPr>
          <w:rFonts w:ascii="Times New Roman" w:hAnsi="Times New Roman" w:cs="Times New Roman"/>
          <w:noProof/>
          <w:sz w:val="24"/>
          <w:szCs w:val="24"/>
        </w:rPr>
        <w:t>, vol. 35, no. 2, pp. 1–3, 2022, doi: 10.1136/gpsych-2022-100784.</w:t>
      </w:r>
    </w:p>
    <w:p w14:paraId="15F1C7D6"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[16]</w:t>
      </w:r>
      <w:r w:rsidRPr="00EF7496">
        <w:rPr>
          <w:rFonts w:ascii="Times New Roman" w:hAnsi="Times New Roman" w:cs="Times New Roman"/>
          <w:noProof/>
          <w:sz w:val="24"/>
          <w:szCs w:val="24"/>
        </w:rPr>
        <w:tab/>
        <w:t xml:space="preserve">A. Szücs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“The epidemiology and burden of ten mental disorders in countries of the Association of Southeast Asian Nations (ASEAN), 1990–2021: findings from the Global Burden of Disease Study 2021,” </w:t>
      </w:r>
      <w:r w:rsidRPr="00EF7496">
        <w:rPr>
          <w:rFonts w:ascii="Times New Roman" w:hAnsi="Times New Roman" w:cs="Times New Roman"/>
          <w:i/>
          <w:iCs/>
          <w:noProof/>
          <w:sz w:val="24"/>
          <w:szCs w:val="24"/>
        </w:rPr>
        <w:t>Lancet Public Heal.</w:t>
      </w:r>
      <w:r w:rsidRPr="00EF7496">
        <w:rPr>
          <w:rFonts w:ascii="Times New Roman" w:hAnsi="Times New Roman" w:cs="Times New Roman"/>
          <w:noProof/>
          <w:sz w:val="24"/>
          <w:szCs w:val="24"/>
        </w:rPr>
        <w:t>, vol. 10, no. 6, pp. e480–e491, 2025, doi: 10.1016/S2468-2667(25)00098-2.</w:t>
      </w:r>
    </w:p>
    <w:p w14:paraId="778C2293"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[17]</w:t>
      </w:r>
      <w:r w:rsidRPr="00EF7496">
        <w:rPr>
          <w:rFonts w:ascii="Times New Roman" w:hAnsi="Times New Roman" w:cs="Times New Roman"/>
          <w:noProof/>
          <w:sz w:val="24"/>
          <w:szCs w:val="24"/>
        </w:rPr>
        <w:tab/>
        <w:t xml:space="preserve">W. Dong, Y. Liu, R. Bai, L. Zhang, and M. Zhou, “The prevalence and associated disability burden of mental disorders in children and adolescents in China: a systematic analysis of data from the Global Burden of Disease Study,” </w:t>
      </w:r>
      <w:r w:rsidRPr="00EF7496">
        <w:rPr>
          <w:rFonts w:ascii="Times New Roman" w:hAnsi="Times New Roman" w:cs="Times New Roman"/>
          <w:i/>
          <w:iCs/>
          <w:noProof/>
          <w:sz w:val="24"/>
          <w:szCs w:val="24"/>
        </w:rPr>
        <w:t>Lancet Reg. Heal. - West. Pacific</w:t>
      </w:r>
      <w:r w:rsidRPr="00EF7496">
        <w:rPr>
          <w:rFonts w:ascii="Times New Roman" w:hAnsi="Times New Roman" w:cs="Times New Roman"/>
          <w:noProof/>
          <w:sz w:val="24"/>
          <w:szCs w:val="24"/>
        </w:rPr>
        <w:t>, vol. 55, p. 101486, 2025, doi: 10.1016/j.lanwpc.2025.101486.</w:t>
      </w:r>
    </w:p>
    <w:p w14:paraId="56174654" w14:textId="77777777" w:rsidR="004C4BAB" w:rsidRDefault="00EF7496" w:rsidP="00EF7496">
      <w:pPr>
        <w:widowControl w:val="0"/>
        <w:autoSpaceDE w:val="0"/>
        <w:autoSpaceDN w:val="0"/>
        <w:adjustRightInd w:val="0"/>
        <w:spacing w:after="0" w:line="240" w:lineRule="auto"/>
        <w:ind w:left="640" w:hanging="640"/>
      </w:pPr>
      <w:r w:rsidRPr="00EF7496">
        <w:rPr>
          <w:rFonts w:ascii="Times New Roman" w:hAnsi="Times New Roman" w:cs="Times New Roman"/>
          <w:noProof/>
          <w:sz w:val="24"/>
          <w:szCs w:val="24"/>
        </w:rPr>
        <w:t>[18]</w:t>
      </w:r>
      <w:r w:rsidRPr="00EF7496">
        <w:rPr>
          <w:rFonts w:ascii="Times New Roman" w:hAnsi="Times New Roman" w:cs="Times New Roman"/>
          <w:noProof/>
          <w:sz w:val="24"/>
          <w:szCs w:val="24"/>
        </w:rPr>
        <w:tab/>
      </w:r>
      <w:r w:rsidR="004C4BAB">
        <w:t xml:space="preserve">Okafor, Chukwuma J., Rodolfo Isidro Bosch Bayard, Diane Millo Martin, Nahra A. Selemani, Fatma A. Mohamed, Yasini S. Hamisi, E. N Adejumo, Seyi Samson Enitan, and Angel Badia Saiz. 2025. “Assessment of Knowledge about Dementia Among Medical and Environmental Health Students at the State University of Zanzibar”. </w:t>
      </w:r>
      <w:r w:rsidR="004C4BAB">
        <w:rPr>
          <w:i/>
          <w:iCs/>
        </w:rPr>
        <w:t>Journal of Advances in Medicine and Medical Research</w:t>
      </w:r>
      <w:r w:rsidR="004C4BAB">
        <w:t xml:space="preserve"> 37 (6):153-64. https://doi.org/10.9734/jammr/2025/v37i65860.</w:t>
      </w:r>
    </w:p>
    <w:p w14:paraId="55F1F821"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[19]</w:t>
      </w:r>
      <w:r w:rsidRPr="00EF7496">
        <w:rPr>
          <w:rFonts w:ascii="Times New Roman" w:hAnsi="Times New Roman" w:cs="Times New Roman"/>
          <w:noProof/>
          <w:sz w:val="24"/>
          <w:szCs w:val="24"/>
        </w:rPr>
        <w:tab/>
        <w:t xml:space="preserve">B. Zeidabadi, M. Khodayarian, R. Sadeghi, and S. Jambarsang, “Evaluating the effect of mental health curriculum on secondary school students’ mental health literacy and knowledge and attitude to mental illness,” </w:t>
      </w:r>
      <w:r w:rsidRPr="00EF7496">
        <w:rPr>
          <w:rFonts w:ascii="Times New Roman" w:hAnsi="Times New Roman" w:cs="Times New Roman"/>
          <w:i/>
          <w:iCs/>
          <w:noProof/>
          <w:sz w:val="24"/>
          <w:szCs w:val="24"/>
        </w:rPr>
        <w:t>Sci. Rep.</w:t>
      </w:r>
      <w:r w:rsidRPr="00EF7496">
        <w:rPr>
          <w:rFonts w:ascii="Times New Roman" w:hAnsi="Times New Roman" w:cs="Times New Roman"/>
          <w:noProof/>
          <w:sz w:val="24"/>
          <w:szCs w:val="24"/>
        </w:rPr>
        <w:t>, vol. 15, no. 1, pp. 1–11, 2025, doi: 10.1038/s41598-025-08074-3.</w:t>
      </w:r>
    </w:p>
    <w:p w14:paraId="3EC8EE3E"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[20]</w:t>
      </w:r>
      <w:r w:rsidRPr="00EF7496">
        <w:rPr>
          <w:rFonts w:ascii="Times New Roman" w:hAnsi="Times New Roman" w:cs="Times New Roman"/>
          <w:noProof/>
          <w:sz w:val="24"/>
          <w:szCs w:val="24"/>
        </w:rPr>
        <w:tab/>
        <w:t xml:space="preserve">P. M. Shyangwa, S. Singh, and S. K. Khandelwal, “Knowledge and Attitude About Mental Illness Among Nursing Staff,” </w:t>
      </w:r>
      <w:r w:rsidRPr="00EF7496">
        <w:rPr>
          <w:rFonts w:ascii="Times New Roman" w:hAnsi="Times New Roman" w:cs="Times New Roman"/>
          <w:i/>
          <w:iCs/>
          <w:noProof/>
          <w:sz w:val="24"/>
          <w:szCs w:val="24"/>
        </w:rPr>
        <w:t>J. Nepal Med. Assoc.</w:t>
      </w:r>
      <w:r w:rsidRPr="00EF7496">
        <w:rPr>
          <w:rFonts w:ascii="Times New Roman" w:hAnsi="Times New Roman" w:cs="Times New Roman"/>
          <w:noProof/>
          <w:sz w:val="24"/>
          <w:szCs w:val="24"/>
        </w:rPr>
        <w:t>, vol. 42, no. 145, pp. 27–31, 2003, doi: 10.31729/jnma.713.</w:t>
      </w:r>
    </w:p>
    <w:p w14:paraId="3D689BB6"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[21]</w:t>
      </w:r>
      <w:r w:rsidRPr="00EF7496">
        <w:rPr>
          <w:rFonts w:ascii="Times New Roman" w:hAnsi="Times New Roman" w:cs="Times New Roman"/>
          <w:noProof/>
          <w:sz w:val="24"/>
          <w:szCs w:val="24"/>
        </w:rPr>
        <w:tab/>
        <w:t xml:space="preserve">D. Ismail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“Knowledge, attitude and behaviour of undergraduate medical students towards mentally Ill patients-Suez Canal University, Egypt,” </w:t>
      </w:r>
      <w:r w:rsidRPr="00EF7496">
        <w:rPr>
          <w:rFonts w:ascii="Times New Roman" w:hAnsi="Times New Roman" w:cs="Times New Roman"/>
          <w:i/>
          <w:iCs/>
          <w:noProof/>
          <w:sz w:val="24"/>
          <w:szCs w:val="24"/>
        </w:rPr>
        <w:t>J. Neurosci. Neurol. Disord.</w:t>
      </w:r>
      <w:r w:rsidRPr="00EF7496">
        <w:rPr>
          <w:rFonts w:ascii="Times New Roman" w:hAnsi="Times New Roman" w:cs="Times New Roman"/>
          <w:noProof/>
          <w:sz w:val="24"/>
          <w:szCs w:val="24"/>
        </w:rPr>
        <w:t>, vol. 6, no. 2, pp. 034–039, 2022, doi: 10.29328/journal.jnnd.1001066.</w:t>
      </w:r>
    </w:p>
    <w:p w14:paraId="712A7120"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[22]</w:t>
      </w:r>
      <w:r w:rsidRPr="00EF7496">
        <w:rPr>
          <w:rFonts w:ascii="Times New Roman" w:hAnsi="Times New Roman" w:cs="Times New Roman"/>
          <w:noProof/>
          <w:sz w:val="24"/>
          <w:szCs w:val="24"/>
        </w:rPr>
        <w:tab/>
        <w:t xml:space="preserve">M. Ben Amor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“Arabic validation of the ‘Mental Health Knowledge Schedule’ and the ‘Reported and Intended </w:t>
      </w:r>
      <w:r w:rsidR="00F85794">
        <w:rPr>
          <w:rFonts w:ascii="Times New Roman" w:hAnsi="Times New Roman" w:cs="Times New Roman"/>
          <w:noProof/>
          <w:sz w:val="24"/>
          <w:szCs w:val="24"/>
        </w:rPr>
        <w:t>Behaviour</w:t>
      </w:r>
      <w:r w:rsidRPr="00EF7496">
        <w:rPr>
          <w:rFonts w:ascii="Times New Roman" w:hAnsi="Times New Roman" w:cs="Times New Roman"/>
          <w:noProof/>
          <w:sz w:val="24"/>
          <w:szCs w:val="24"/>
        </w:rPr>
        <w:t xml:space="preserve"> Scale,’” </w:t>
      </w:r>
      <w:r w:rsidRPr="00EF7496">
        <w:rPr>
          <w:rFonts w:ascii="Times New Roman" w:hAnsi="Times New Roman" w:cs="Times New Roman"/>
          <w:i/>
          <w:iCs/>
          <w:noProof/>
          <w:sz w:val="24"/>
          <w:szCs w:val="24"/>
        </w:rPr>
        <w:t>Front. Psychiatry</w:t>
      </w:r>
      <w:r w:rsidRPr="00EF7496">
        <w:rPr>
          <w:rFonts w:ascii="Times New Roman" w:hAnsi="Times New Roman" w:cs="Times New Roman"/>
          <w:noProof/>
          <w:sz w:val="24"/>
          <w:szCs w:val="24"/>
        </w:rPr>
        <w:t>, vol. 14, no. October, 2023, doi: 10.3389/fpsyt.2023.1241611.</w:t>
      </w:r>
    </w:p>
    <w:p w14:paraId="0442DAEE"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[23]</w:t>
      </w:r>
      <w:r w:rsidRPr="00EF7496">
        <w:rPr>
          <w:rFonts w:ascii="Times New Roman" w:hAnsi="Times New Roman" w:cs="Times New Roman"/>
          <w:noProof/>
          <w:sz w:val="24"/>
          <w:szCs w:val="24"/>
        </w:rPr>
        <w:tab/>
        <w:t xml:space="preserve">R. B. Kihumuro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“Knowledge, attitude and perceptions of medical students towards mental health in a university in Uganda,” </w:t>
      </w:r>
      <w:r w:rsidRPr="00EF7496">
        <w:rPr>
          <w:rFonts w:ascii="Times New Roman" w:hAnsi="Times New Roman" w:cs="Times New Roman"/>
          <w:i/>
          <w:iCs/>
          <w:noProof/>
          <w:sz w:val="24"/>
          <w:szCs w:val="24"/>
        </w:rPr>
        <w:t>BMC Med. Educ.</w:t>
      </w:r>
      <w:r w:rsidRPr="00EF7496">
        <w:rPr>
          <w:rFonts w:ascii="Times New Roman" w:hAnsi="Times New Roman" w:cs="Times New Roman"/>
          <w:noProof/>
          <w:sz w:val="24"/>
          <w:szCs w:val="24"/>
        </w:rPr>
        <w:t>, vol. 22, no. 1, pp. 1–9, 2022, doi: 10.1186/s12909-022-03774-0.</w:t>
      </w:r>
    </w:p>
    <w:p w14:paraId="13D58B25"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[24]</w:t>
      </w:r>
      <w:r w:rsidRPr="00EF7496">
        <w:rPr>
          <w:rFonts w:ascii="Times New Roman" w:hAnsi="Times New Roman" w:cs="Times New Roman"/>
          <w:noProof/>
          <w:sz w:val="24"/>
          <w:szCs w:val="24"/>
        </w:rPr>
        <w:tab/>
        <w:t xml:space="preserve">M. A. Bitta, J. Baariu, E. Fondo, S. M. Kariuki, B. Lennox, and C. R. J. C. Newton, “Validating measures of stigma against those with mental illness among a community sample in Kilifi Kenya,” </w:t>
      </w:r>
      <w:r w:rsidRPr="00EF7496">
        <w:rPr>
          <w:rFonts w:ascii="Times New Roman" w:hAnsi="Times New Roman" w:cs="Times New Roman"/>
          <w:i/>
          <w:iCs/>
          <w:noProof/>
          <w:sz w:val="24"/>
          <w:szCs w:val="24"/>
        </w:rPr>
        <w:t>Glob. Ment. Heal.</w:t>
      </w:r>
      <w:r w:rsidRPr="00EF7496">
        <w:rPr>
          <w:rFonts w:ascii="Times New Roman" w:hAnsi="Times New Roman" w:cs="Times New Roman"/>
          <w:noProof/>
          <w:sz w:val="24"/>
          <w:szCs w:val="24"/>
        </w:rPr>
        <w:t>, vol. 9, pp. 241–248, 2022, doi: 10.1017/gmh.2022.26.</w:t>
      </w:r>
    </w:p>
    <w:p w14:paraId="0247C424"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[25]</w:t>
      </w:r>
      <w:r w:rsidRPr="00EF7496">
        <w:rPr>
          <w:rFonts w:ascii="Times New Roman" w:hAnsi="Times New Roman" w:cs="Times New Roman"/>
          <w:noProof/>
          <w:sz w:val="24"/>
          <w:szCs w:val="24"/>
        </w:rPr>
        <w:tab/>
        <w:t xml:space="preserve">M. A. Mamun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“Exploring mental health literacy among prospective university students using GIS techniques in Bangladesh: an exploratory study,” </w:t>
      </w:r>
      <w:r w:rsidRPr="00EF7496">
        <w:rPr>
          <w:rFonts w:ascii="Times New Roman" w:hAnsi="Times New Roman" w:cs="Times New Roman"/>
          <w:i/>
          <w:iCs/>
          <w:noProof/>
          <w:sz w:val="24"/>
          <w:szCs w:val="24"/>
        </w:rPr>
        <w:t>Glob. Ment. Heal.</w:t>
      </w:r>
      <w:r w:rsidRPr="00EF7496">
        <w:rPr>
          <w:rFonts w:ascii="Times New Roman" w:hAnsi="Times New Roman" w:cs="Times New Roman"/>
          <w:noProof/>
          <w:sz w:val="24"/>
          <w:szCs w:val="24"/>
        </w:rPr>
        <w:t>, vol. 11, 2024, doi: 10.1017/gmh.2024.115.</w:t>
      </w:r>
    </w:p>
    <w:p w14:paraId="163C4750"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[26]</w:t>
      </w:r>
      <w:r w:rsidRPr="00EF7496">
        <w:rPr>
          <w:rFonts w:ascii="Times New Roman" w:hAnsi="Times New Roman" w:cs="Times New Roman"/>
          <w:noProof/>
          <w:sz w:val="24"/>
          <w:szCs w:val="24"/>
        </w:rPr>
        <w:tab/>
        <w:t xml:space="preserve">A. Bichoualne, M. Oubibi, and Y. Rong, “The impact of mental health literacy intervention on in-service teachers’ knowledge attitude and self-efficacy,” </w:t>
      </w:r>
      <w:r w:rsidRPr="00EF7496">
        <w:rPr>
          <w:rFonts w:ascii="Times New Roman" w:hAnsi="Times New Roman" w:cs="Times New Roman"/>
          <w:i/>
          <w:iCs/>
          <w:noProof/>
          <w:sz w:val="24"/>
          <w:szCs w:val="24"/>
        </w:rPr>
        <w:t>Glob. Ment. Heal.</w:t>
      </w:r>
      <w:r w:rsidRPr="00EF7496">
        <w:rPr>
          <w:rFonts w:ascii="Times New Roman" w:hAnsi="Times New Roman" w:cs="Times New Roman"/>
          <w:noProof/>
          <w:sz w:val="24"/>
          <w:szCs w:val="24"/>
        </w:rPr>
        <w:t>, vol. 10, 2023, doi: 10.1017/gmh.2023.77.</w:t>
      </w:r>
    </w:p>
    <w:p w14:paraId="21887E51"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t>[27]</w:t>
      </w:r>
      <w:r w:rsidRPr="00EF7496">
        <w:rPr>
          <w:rFonts w:ascii="Times New Roman" w:hAnsi="Times New Roman" w:cs="Times New Roman"/>
          <w:noProof/>
          <w:sz w:val="24"/>
          <w:szCs w:val="24"/>
        </w:rPr>
        <w:tab/>
        <w:t xml:space="preserve">C. K. Bryant, D. Hampton, M. A. Woods, and C. Okoli, “The Value of an Educational Intervention on Knowledge, Attitudes, and Practices Related to Seclusion and Restraint Use in a Psychiatric/Mental Health Setting,” </w:t>
      </w:r>
      <w:r w:rsidRPr="00EF7496">
        <w:rPr>
          <w:rFonts w:ascii="Times New Roman" w:hAnsi="Times New Roman" w:cs="Times New Roman"/>
          <w:i/>
          <w:iCs/>
          <w:noProof/>
          <w:sz w:val="24"/>
          <w:szCs w:val="24"/>
        </w:rPr>
        <w:t>J. Am. Psychiatr. Nurses Assoc.</w:t>
      </w:r>
      <w:r w:rsidRPr="00EF7496">
        <w:rPr>
          <w:rFonts w:ascii="Times New Roman" w:hAnsi="Times New Roman" w:cs="Times New Roman"/>
          <w:noProof/>
          <w:sz w:val="24"/>
          <w:szCs w:val="24"/>
        </w:rPr>
        <w:t>, 2025, doi: 10.1177/10783903251338589.</w:t>
      </w:r>
    </w:p>
    <w:p w14:paraId="0C62A107"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F7496">
        <w:rPr>
          <w:rFonts w:ascii="Times New Roman" w:hAnsi="Times New Roman" w:cs="Times New Roman"/>
          <w:noProof/>
          <w:sz w:val="24"/>
          <w:szCs w:val="24"/>
        </w:rPr>
        <w:lastRenderedPageBreak/>
        <w:t>[28]</w:t>
      </w:r>
      <w:r w:rsidRPr="00EF7496">
        <w:rPr>
          <w:rFonts w:ascii="Times New Roman" w:hAnsi="Times New Roman" w:cs="Times New Roman"/>
          <w:noProof/>
          <w:sz w:val="24"/>
          <w:szCs w:val="24"/>
        </w:rPr>
        <w:tab/>
        <w:t xml:space="preserve">J. Deighton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“Effectiveness of school mental health awareness interventionsUniversal approaches in Englishsecondary schools,” no. February, 2025.</w:t>
      </w:r>
    </w:p>
    <w:p w14:paraId="3EC8347A" w14:textId="77777777" w:rsidR="00EF7496" w:rsidRPr="00EF7496" w:rsidRDefault="00EF7496" w:rsidP="00EF7496">
      <w:pPr>
        <w:widowControl w:val="0"/>
        <w:autoSpaceDE w:val="0"/>
        <w:autoSpaceDN w:val="0"/>
        <w:adjustRightInd w:val="0"/>
        <w:spacing w:after="0" w:line="240" w:lineRule="auto"/>
        <w:ind w:left="640" w:hanging="640"/>
        <w:rPr>
          <w:rFonts w:ascii="Times New Roman" w:hAnsi="Times New Roman" w:cs="Times New Roman"/>
          <w:noProof/>
          <w:sz w:val="24"/>
        </w:rPr>
      </w:pPr>
      <w:r w:rsidRPr="00EF7496">
        <w:rPr>
          <w:rFonts w:ascii="Times New Roman" w:hAnsi="Times New Roman" w:cs="Times New Roman"/>
          <w:noProof/>
          <w:sz w:val="24"/>
          <w:szCs w:val="24"/>
        </w:rPr>
        <w:t>[29]</w:t>
      </w:r>
      <w:r w:rsidRPr="00EF7496">
        <w:rPr>
          <w:rFonts w:ascii="Times New Roman" w:hAnsi="Times New Roman" w:cs="Times New Roman"/>
          <w:noProof/>
          <w:sz w:val="24"/>
          <w:szCs w:val="24"/>
        </w:rPr>
        <w:tab/>
        <w:t xml:space="preserve">M. A. Crockett </w:t>
      </w:r>
      <w:r w:rsidRPr="00EF7496">
        <w:rPr>
          <w:rFonts w:ascii="Times New Roman" w:hAnsi="Times New Roman" w:cs="Times New Roman"/>
          <w:i/>
          <w:iCs/>
          <w:noProof/>
          <w:sz w:val="24"/>
          <w:szCs w:val="24"/>
        </w:rPr>
        <w:t>et al.</w:t>
      </w:r>
      <w:r w:rsidRPr="00EF7496">
        <w:rPr>
          <w:rFonts w:ascii="Times New Roman" w:hAnsi="Times New Roman" w:cs="Times New Roman"/>
          <w:noProof/>
          <w:sz w:val="24"/>
          <w:szCs w:val="24"/>
        </w:rPr>
        <w:t xml:space="preserve">, “Interventions to Reduce Mental Health Stigma in Young People: A Systematic Review and Meta-Analysis,” </w:t>
      </w:r>
      <w:r w:rsidRPr="00EF7496">
        <w:rPr>
          <w:rFonts w:ascii="Times New Roman" w:hAnsi="Times New Roman" w:cs="Times New Roman"/>
          <w:i/>
          <w:iCs/>
          <w:noProof/>
          <w:sz w:val="24"/>
          <w:szCs w:val="24"/>
        </w:rPr>
        <w:t>JAMA Netw. Open</w:t>
      </w:r>
      <w:r w:rsidRPr="00EF7496">
        <w:rPr>
          <w:rFonts w:ascii="Times New Roman" w:hAnsi="Times New Roman" w:cs="Times New Roman"/>
          <w:noProof/>
          <w:sz w:val="24"/>
          <w:szCs w:val="24"/>
        </w:rPr>
        <w:t>, vol. 8, no. 1, pp. 1–17, 2025, doi: 10.1001/jamanetworkopen.2024.54730.</w:t>
      </w:r>
    </w:p>
    <w:p w14:paraId="2192093C" w14:textId="77777777" w:rsidR="000B2315" w:rsidRDefault="003C7BD7" w:rsidP="0034559B">
      <w:pPr>
        <w:pStyle w:val="NormalWeb"/>
        <w:rPr>
          <w:color w:val="FF0000"/>
        </w:rPr>
      </w:pPr>
      <w:r>
        <w:rPr>
          <w:color w:val="FF0000"/>
        </w:rPr>
        <w:fldChar w:fldCharType="end"/>
      </w:r>
    </w:p>
    <w:sectPr w:rsidR="000B23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0F0" w14:textId="77777777" w:rsidR="003F6D71" w:rsidRDefault="003F6D71" w:rsidP="005046C1">
      <w:pPr>
        <w:spacing w:after="0" w:line="240" w:lineRule="auto"/>
      </w:pPr>
      <w:r>
        <w:separator/>
      </w:r>
    </w:p>
  </w:endnote>
  <w:endnote w:type="continuationSeparator" w:id="0">
    <w:p w14:paraId="5591AC23" w14:textId="77777777" w:rsidR="003F6D71" w:rsidRDefault="003F6D71" w:rsidP="0050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5744" w14:textId="77777777" w:rsidR="00F85794" w:rsidRDefault="00F8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1BA8" w14:textId="77777777" w:rsidR="00F85794" w:rsidRDefault="00F8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2DF9" w14:textId="77777777" w:rsidR="00F85794" w:rsidRDefault="00F8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9A1FB" w14:textId="77777777" w:rsidR="003F6D71" w:rsidRDefault="003F6D71" w:rsidP="005046C1">
      <w:pPr>
        <w:spacing w:after="0" w:line="240" w:lineRule="auto"/>
      </w:pPr>
      <w:r>
        <w:separator/>
      </w:r>
    </w:p>
  </w:footnote>
  <w:footnote w:type="continuationSeparator" w:id="0">
    <w:p w14:paraId="6666BC4B" w14:textId="77777777" w:rsidR="003F6D71" w:rsidRDefault="003F6D71" w:rsidP="0050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31B2" w14:textId="2F006570" w:rsidR="00F85794" w:rsidRDefault="00D43781">
    <w:pPr>
      <w:pStyle w:val="Header"/>
    </w:pPr>
    <w:r>
      <w:rPr>
        <w:noProof/>
      </w:rPr>
      <w:pict w14:anchorId="2B066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08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7F33" w14:textId="7C92A902" w:rsidR="00F85794" w:rsidRDefault="00D43781">
    <w:pPr>
      <w:pStyle w:val="Header"/>
    </w:pPr>
    <w:r>
      <w:rPr>
        <w:noProof/>
      </w:rPr>
      <w:pict w14:anchorId="1533B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08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69D6" w14:textId="7997D46B" w:rsidR="00F85794" w:rsidRDefault="00D43781">
    <w:pPr>
      <w:pStyle w:val="Header"/>
    </w:pPr>
    <w:r>
      <w:rPr>
        <w:noProof/>
      </w:rPr>
      <w:pict w14:anchorId="47CC0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08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3A2EDC"/>
    <w:multiLevelType w:val="singleLevel"/>
    <w:tmpl w:val="A23A2E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FE2262B"/>
    <w:multiLevelType w:val="hybridMultilevel"/>
    <w:tmpl w:val="13FCE8B4"/>
    <w:lvl w:ilvl="0" w:tplc="CBD2F0EC">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2E2C9FFA">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C370438E">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1BC3A36">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A3CCAEC">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71A2EB4E">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C6C0C22">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D3A9FA4">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85E438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78089E1"/>
    <w:multiLevelType w:val="singleLevel"/>
    <w:tmpl w:val="478089E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48257783"/>
    <w:multiLevelType w:val="multilevel"/>
    <w:tmpl w:val="3704E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60C53"/>
    <w:multiLevelType w:val="hybridMultilevel"/>
    <w:tmpl w:val="E4D46060"/>
    <w:lvl w:ilvl="0" w:tplc="CE66DC36">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B0008986">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A8C86CE">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052A7ED4">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BEEF7B0">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BCBAD046">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3DA7A84">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B64DDDE">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7B03C80">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NzQwNzY1NjEzNDRT0lEKTi0uzszPAykwrAUAZAopgiwAAAA="/>
  </w:docVars>
  <w:rsids>
    <w:rsidRoot w:val="00DD4C24"/>
    <w:rsid w:val="000202E1"/>
    <w:rsid w:val="0004612B"/>
    <w:rsid w:val="00060528"/>
    <w:rsid w:val="00066B12"/>
    <w:rsid w:val="000A0B32"/>
    <w:rsid w:val="000B2315"/>
    <w:rsid w:val="000C4D84"/>
    <w:rsid w:val="000D71EE"/>
    <w:rsid w:val="000E2811"/>
    <w:rsid w:val="0014693B"/>
    <w:rsid w:val="001900D9"/>
    <w:rsid w:val="00192179"/>
    <w:rsid w:val="00193C21"/>
    <w:rsid w:val="001D4E69"/>
    <w:rsid w:val="001F0257"/>
    <w:rsid w:val="001F1AEF"/>
    <w:rsid w:val="002028F6"/>
    <w:rsid w:val="00221383"/>
    <w:rsid w:val="002B4E2C"/>
    <w:rsid w:val="002B6E9C"/>
    <w:rsid w:val="002B7476"/>
    <w:rsid w:val="002C26FA"/>
    <w:rsid w:val="00331340"/>
    <w:rsid w:val="0034559B"/>
    <w:rsid w:val="003520D0"/>
    <w:rsid w:val="003765E4"/>
    <w:rsid w:val="003B0D6D"/>
    <w:rsid w:val="003B14CA"/>
    <w:rsid w:val="003C1E4F"/>
    <w:rsid w:val="003C7BD7"/>
    <w:rsid w:val="003F6D71"/>
    <w:rsid w:val="00400D17"/>
    <w:rsid w:val="00401D58"/>
    <w:rsid w:val="00463A43"/>
    <w:rsid w:val="00492361"/>
    <w:rsid w:val="00492912"/>
    <w:rsid w:val="004C378D"/>
    <w:rsid w:val="004C4BAB"/>
    <w:rsid w:val="004E7E78"/>
    <w:rsid w:val="005046C1"/>
    <w:rsid w:val="005075AB"/>
    <w:rsid w:val="0057267E"/>
    <w:rsid w:val="0058313E"/>
    <w:rsid w:val="00592425"/>
    <w:rsid w:val="00595C51"/>
    <w:rsid w:val="005A300E"/>
    <w:rsid w:val="005D7A3F"/>
    <w:rsid w:val="00631563"/>
    <w:rsid w:val="00636D6E"/>
    <w:rsid w:val="00637838"/>
    <w:rsid w:val="00652F16"/>
    <w:rsid w:val="00696723"/>
    <w:rsid w:val="006B4B7D"/>
    <w:rsid w:val="006D479A"/>
    <w:rsid w:val="006F60B0"/>
    <w:rsid w:val="00761A65"/>
    <w:rsid w:val="00762E3E"/>
    <w:rsid w:val="0078058F"/>
    <w:rsid w:val="007A2B8C"/>
    <w:rsid w:val="007B1A11"/>
    <w:rsid w:val="008017C4"/>
    <w:rsid w:val="008044F9"/>
    <w:rsid w:val="0087514C"/>
    <w:rsid w:val="00884B3C"/>
    <w:rsid w:val="00893341"/>
    <w:rsid w:val="008A11DA"/>
    <w:rsid w:val="008D71CF"/>
    <w:rsid w:val="008F39ED"/>
    <w:rsid w:val="00904623"/>
    <w:rsid w:val="00934A93"/>
    <w:rsid w:val="00946293"/>
    <w:rsid w:val="00947FAC"/>
    <w:rsid w:val="0097581F"/>
    <w:rsid w:val="0099092C"/>
    <w:rsid w:val="00994434"/>
    <w:rsid w:val="00995A73"/>
    <w:rsid w:val="009F139E"/>
    <w:rsid w:val="00A65400"/>
    <w:rsid w:val="00A70B91"/>
    <w:rsid w:val="00AC40F0"/>
    <w:rsid w:val="00B06DC9"/>
    <w:rsid w:val="00B3584F"/>
    <w:rsid w:val="00B43479"/>
    <w:rsid w:val="00B47EE0"/>
    <w:rsid w:val="00B756E8"/>
    <w:rsid w:val="00BC13DD"/>
    <w:rsid w:val="00BC77F4"/>
    <w:rsid w:val="00BD7398"/>
    <w:rsid w:val="00BE5213"/>
    <w:rsid w:val="00C20DAC"/>
    <w:rsid w:val="00C3033B"/>
    <w:rsid w:val="00C47C47"/>
    <w:rsid w:val="00C67606"/>
    <w:rsid w:val="00CC267F"/>
    <w:rsid w:val="00CF35FB"/>
    <w:rsid w:val="00D03512"/>
    <w:rsid w:val="00D43781"/>
    <w:rsid w:val="00D83754"/>
    <w:rsid w:val="00D9468D"/>
    <w:rsid w:val="00DD4C24"/>
    <w:rsid w:val="00DD5197"/>
    <w:rsid w:val="00DD5567"/>
    <w:rsid w:val="00DD620A"/>
    <w:rsid w:val="00E0389C"/>
    <w:rsid w:val="00E71C6D"/>
    <w:rsid w:val="00EC64E4"/>
    <w:rsid w:val="00EF5C5B"/>
    <w:rsid w:val="00EF7496"/>
    <w:rsid w:val="00F13898"/>
    <w:rsid w:val="00F25F8E"/>
    <w:rsid w:val="00F85794"/>
    <w:rsid w:val="00F94EF6"/>
    <w:rsid w:val="00FA16B3"/>
    <w:rsid w:val="00FF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3B3243"/>
  <w15:chartTrackingRefBased/>
  <w15:docId w15:val="{641C24AF-62E6-440F-875E-E9B8606D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C24"/>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0B2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D4C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C24"/>
    <w:rPr>
      <w:rFonts w:asciiTheme="majorHAnsi" w:eastAsiaTheme="majorEastAsia" w:hAnsiTheme="majorHAnsi" w:cstheme="majorBidi"/>
      <w:color w:val="1F4D78" w:themeColor="accent1" w:themeShade="7F"/>
      <w:kern w:val="2"/>
      <w:sz w:val="24"/>
      <w:szCs w:val="24"/>
      <w14:ligatures w14:val="standardContextual"/>
    </w:rPr>
  </w:style>
  <w:style w:type="paragraph" w:styleId="NormalWeb">
    <w:name w:val="Normal (Web)"/>
    <w:uiPriority w:val="99"/>
    <w:unhideWhenUsed/>
    <w:qFormat/>
    <w:rsid w:val="00DD4C24"/>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DD4C24"/>
    <w:rPr>
      <w:b/>
      <w:bCs/>
    </w:rPr>
  </w:style>
  <w:style w:type="character" w:customStyle="1" w:styleId="katex">
    <w:name w:val="katex"/>
    <w:basedOn w:val="DefaultParagraphFont"/>
    <w:rsid w:val="00221383"/>
  </w:style>
  <w:style w:type="paragraph" w:styleId="Caption">
    <w:name w:val="caption"/>
    <w:basedOn w:val="Normal"/>
    <w:next w:val="Normal"/>
    <w:uiPriority w:val="35"/>
    <w:semiHidden/>
    <w:unhideWhenUsed/>
    <w:qFormat/>
    <w:rsid w:val="00221383"/>
    <w:rPr>
      <w:rFonts w:ascii="Arial" w:eastAsia="SimHei" w:hAnsi="Arial" w:cs="Arial"/>
      <w:sz w:val="20"/>
    </w:rPr>
  </w:style>
  <w:style w:type="table" w:styleId="TableGrid">
    <w:name w:val="Table Grid"/>
    <w:basedOn w:val="TableNormal"/>
    <w:uiPriority w:val="39"/>
    <w:qFormat/>
    <w:rsid w:val="0022138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93"/>
    <w:rPr>
      <w:sz w:val="16"/>
      <w:szCs w:val="16"/>
    </w:rPr>
  </w:style>
  <w:style w:type="paragraph" w:styleId="CommentText">
    <w:name w:val="annotation text"/>
    <w:basedOn w:val="Normal"/>
    <w:link w:val="CommentTextChar"/>
    <w:uiPriority w:val="99"/>
    <w:semiHidden/>
    <w:unhideWhenUsed/>
    <w:rsid w:val="00946293"/>
    <w:pPr>
      <w:spacing w:line="240" w:lineRule="auto"/>
    </w:pPr>
    <w:rPr>
      <w:sz w:val="20"/>
      <w:szCs w:val="20"/>
    </w:rPr>
  </w:style>
  <w:style w:type="character" w:customStyle="1" w:styleId="CommentTextChar">
    <w:name w:val="Comment Text Char"/>
    <w:basedOn w:val="DefaultParagraphFont"/>
    <w:link w:val="CommentText"/>
    <w:uiPriority w:val="99"/>
    <w:semiHidden/>
    <w:rsid w:val="00946293"/>
    <w:rPr>
      <w:rFonts w:ascii="Calibri" w:eastAsia="Calibri" w:hAnsi="Calibri" w:cs="SimSu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46293"/>
    <w:rPr>
      <w:b/>
      <w:bCs/>
    </w:rPr>
  </w:style>
  <w:style w:type="character" w:customStyle="1" w:styleId="CommentSubjectChar">
    <w:name w:val="Comment Subject Char"/>
    <w:basedOn w:val="CommentTextChar"/>
    <w:link w:val="CommentSubject"/>
    <w:uiPriority w:val="99"/>
    <w:semiHidden/>
    <w:rsid w:val="00946293"/>
    <w:rPr>
      <w:rFonts w:ascii="Calibri" w:eastAsia="Calibri" w:hAnsi="Calibri" w:cs="SimSun"/>
      <w:b/>
      <w:bCs/>
      <w:kern w:val="2"/>
      <w:sz w:val="20"/>
      <w:szCs w:val="20"/>
      <w14:ligatures w14:val="standardContextual"/>
    </w:rPr>
  </w:style>
  <w:style w:type="paragraph" w:styleId="BalloonText">
    <w:name w:val="Balloon Text"/>
    <w:basedOn w:val="Normal"/>
    <w:link w:val="BalloonTextChar"/>
    <w:uiPriority w:val="99"/>
    <w:semiHidden/>
    <w:unhideWhenUsed/>
    <w:rsid w:val="00946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293"/>
    <w:rPr>
      <w:rFonts w:ascii="Segoe UI" w:eastAsia="Calibri" w:hAnsi="Segoe UI" w:cs="Segoe UI"/>
      <w:kern w:val="2"/>
      <w:sz w:val="18"/>
      <w:szCs w:val="18"/>
      <w14:ligatures w14:val="standardContextual"/>
    </w:rPr>
  </w:style>
  <w:style w:type="paragraph" w:styleId="Header">
    <w:name w:val="header"/>
    <w:basedOn w:val="Normal"/>
    <w:link w:val="HeaderChar"/>
    <w:uiPriority w:val="99"/>
    <w:unhideWhenUsed/>
    <w:rsid w:val="005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6C1"/>
    <w:rPr>
      <w:rFonts w:ascii="Calibri" w:eastAsia="Calibri" w:hAnsi="Calibri" w:cs="SimSun"/>
      <w:kern w:val="2"/>
      <w14:ligatures w14:val="standardContextual"/>
    </w:rPr>
  </w:style>
  <w:style w:type="paragraph" w:styleId="Footer">
    <w:name w:val="footer"/>
    <w:basedOn w:val="Normal"/>
    <w:link w:val="FooterChar"/>
    <w:uiPriority w:val="99"/>
    <w:unhideWhenUsed/>
    <w:rsid w:val="005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6C1"/>
    <w:rPr>
      <w:rFonts w:ascii="Calibri" w:eastAsia="Calibri" w:hAnsi="Calibri" w:cs="SimSun"/>
      <w:kern w:val="2"/>
      <w14:ligatures w14:val="standardContextual"/>
    </w:rPr>
  </w:style>
  <w:style w:type="character" w:customStyle="1" w:styleId="Heading1Char">
    <w:name w:val="Heading 1 Char"/>
    <w:basedOn w:val="DefaultParagraphFont"/>
    <w:link w:val="Heading1"/>
    <w:uiPriority w:val="9"/>
    <w:rsid w:val="000B2315"/>
    <w:rPr>
      <w:rFonts w:asciiTheme="majorHAnsi" w:eastAsiaTheme="majorEastAsia" w:hAnsiTheme="majorHAnsi" w:cstheme="majorBidi"/>
      <w:color w:val="2E74B5" w:themeColor="accent1" w:themeShade="BF"/>
      <w:kern w:val="2"/>
      <w:sz w:val="32"/>
      <w:szCs w:val="32"/>
      <w14:ligatures w14:val="standardContextual"/>
    </w:rPr>
  </w:style>
  <w:style w:type="paragraph" w:styleId="BodyText">
    <w:name w:val="Body Text"/>
    <w:basedOn w:val="Normal"/>
    <w:link w:val="BodyTextChar"/>
    <w:uiPriority w:val="99"/>
    <w:qFormat/>
    <w:rsid w:val="000B2315"/>
    <w:pPr>
      <w:spacing w:line="240" w:lineRule="auto"/>
      <w:jc w:val="both"/>
    </w:pPr>
    <w:rPr>
      <w:rFonts w:ascii="Times New Roman" w:hAnsi="Times New Roman" w:cs="Times New Roman"/>
      <w:color w:val="000000"/>
      <w:kern w:val="0"/>
      <w:sz w:val="24"/>
      <w:szCs w:val="24"/>
      <w:lang w:val="en-GB"/>
      <w14:ligatures w14:val="none"/>
    </w:rPr>
  </w:style>
  <w:style w:type="character" w:customStyle="1" w:styleId="BodyTextChar">
    <w:name w:val="Body Text Char"/>
    <w:basedOn w:val="DefaultParagraphFont"/>
    <w:link w:val="BodyText"/>
    <w:uiPriority w:val="99"/>
    <w:qFormat/>
    <w:rsid w:val="000B2315"/>
    <w:rPr>
      <w:rFonts w:ascii="Times New Roman" w:eastAsia="Calibri" w:hAnsi="Times New Roman" w:cs="Times New Roman"/>
      <w:color w:val="000000"/>
      <w:sz w:val="24"/>
      <w:szCs w:val="24"/>
      <w:lang w:val="en-GB"/>
    </w:rPr>
  </w:style>
  <w:style w:type="table" w:customStyle="1" w:styleId="Calendar2">
    <w:name w:val="Calendar 2"/>
    <w:basedOn w:val="TableNormal"/>
    <w:uiPriority w:val="99"/>
    <w:qFormat/>
    <w:rsid w:val="007B1A11"/>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7B1A11"/>
    <w:pPr>
      <w:tabs>
        <w:tab w:val="decimal" w:pos="360"/>
      </w:tabs>
      <w:spacing w:after="200" w:line="276" w:lineRule="auto"/>
    </w:pPr>
    <w:rPr>
      <w:rFonts w:asciiTheme="minorHAnsi" w:eastAsiaTheme="minorEastAsia" w:hAnsiTheme="minorHAnsi" w:cs="Times New Roman"/>
      <w:kern w:val="0"/>
      <w14:ligatures w14:val="none"/>
    </w:rPr>
  </w:style>
  <w:style w:type="paragraph" w:styleId="FootnoteText">
    <w:name w:val="footnote text"/>
    <w:basedOn w:val="Normal"/>
    <w:link w:val="FootnoteTextChar"/>
    <w:uiPriority w:val="99"/>
    <w:unhideWhenUsed/>
    <w:rsid w:val="007B1A11"/>
    <w:pPr>
      <w:spacing w:after="0" w:line="240" w:lineRule="auto"/>
    </w:pPr>
    <w:rPr>
      <w:rFonts w:asciiTheme="minorHAnsi" w:eastAsiaTheme="minorEastAsia" w:hAnsiTheme="minorHAnsi" w:cs="Times New Roman"/>
      <w:kern w:val="0"/>
      <w:sz w:val="20"/>
      <w:szCs w:val="20"/>
      <w14:ligatures w14:val="none"/>
    </w:rPr>
  </w:style>
  <w:style w:type="character" w:customStyle="1" w:styleId="FootnoteTextChar">
    <w:name w:val="Footnote Text Char"/>
    <w:basedOn w:val="DefaultParagraphFont"/>
    <w:link w:val="FootnoteText"/>
    <w:uiPriority w:val="99"/>
    <w:rsid w:val="007B1A11"/>
    <w:rPr>
      <w:rFonts w:eastAsiaTheme="minorEastAsia" w:cs="Times New Roman"/>
      <w:sz w:val="20"/>
      <w:szCs w:val="20"/>
    </w:rPr>
  </w:style>
  <w:style w:type="character" w:styleId="SubtleEmphasis">
    <w:name w:val="Subtle Emphasis"/>
    <w:basedOn w:val="DefaultParagraphFont"/>
    <w:uiPriority w:val="19"/>
    <w:qFormat/>
    <w:rsid w:val="007B1A11"/>
    <w:rPr>
      <w:i/>
      <w:iCs/>
    </w:rPr>
  </w:style>
  <w:style w:type="table" w:styleId="LightShading-Accent1">
    <w:name w:val="Light Shading Accent 1"/>
    <w:basedOn w:val="TableNormal"/>
    <w:uiPriority w:val="60"/>
    <w:rsid w:val="007B1A11"/>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2">
    <w:name w:val="Body Text 2"/>
    <w:basedOn w:val="Normal"/>
    <w:link w:val="BodyText2Char"/>
    <w:uiPriority w:val="99"/>
    <w:rsid w:val="00934A93"/>
    <w:pPr>
      <w:spacing w:after="120" w:line="480" w:lineRule="auto"/>
    </w:pPr>
    <w:rPr>
      <w:rFonts w:eastAsia="SimSun"/>
      <w:kern w:val="0"/>
      <w14:ligatures w14:val="none"/>
    </w:rPr>
  </w:style>
  <w:style w:type="character" w:customStyle="1" w:styleId="BodyText2Char">
    <w:name w:val="Body Text 2 Char"/>
    <w:basedOn w:val="DefaultParagraphFont"/>
    <w:link w:val="BodyText2"/>
    <w:uiPriority w:val="99"/>
    <w:rsid w:val="00934A93"/>
    <w:rPr>
      <w:rFonts w:ascii="Calibri" w:eastAsia="SimSun" w:hAnsi="Calibri" w:cs="SimSun"/>
    </w:rPr>
  </w:style>
  <w:style w:type="character" w:styleId="Hyperlink">
    <w:name w:val="Hyperlink"/>
    <w:basedOn w:val="DefaultParagraphFont"/>
    <w:uiPriority w:val="99"/>
    <w:unhideWhenUsed/>
    <w:rsid w:val="00F85794"/>
    <w:rPr>
      <w:color w:val="0000FF"/>
      <w:u w:val="single"/>
    </w:rPr>
  </w:style>
  <w:style w:type="character" w:styleId="UnresolvedMention">
    <w:name w:val="Unresolved Mention"/>
    <w:basedOn w:val="DefaultParagraphFont"/>
    <w:uiPriority w:val="99"/>
    <w:semiHidden/>
    <w:unhideWhenUsed/>
    <w:rsid w:val="0063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79858">
      <w:bodyDiv w:val="1"/>
      <w:marLeft w:val="0"/>
      <w:marRight w:val="0"/>
      <w:marTop w:val="0"/>
      <w:marBottom w:val="0"/>
      <w:divBdr>
        <w:top w:val="none" w:sz="0" w:space="0" w:color="auto"/>
        <w:left w:val="none" w:sz="0" w:space="0" w:color="auto"/>
        <w:bottom w:val="none" w:sz="0" w:space="0" w:color="auto"/>
        <w:right w:val="none" w:sz="0" w:space="0" w:color="auto"/>
      </w:divBdr>
    </w:div>
    <w:div w:id="665547942">
      <w:bodyDiv w:val="1"/>
      <w:marLeft w:val="0"/>
      <w:marRight w:val="0"/>
      <w:marTop w:val="0"/>
      <w:marBottom w:val="0"/>
      <w:divBdr>
        <w:top w:val="none" w:sz="0" w:space="0" w:color="auto"/>
        <w:left w:val="none" w:sz="0" w:space="0" w:color="auto"/>
        <w:bottom w:val="none" w:sz="0" w:space="0" w:color="auto"/>
        <w:right w:val="none" w:sz="0" w:space="0" w:color="auto"/>
      </w:divBdr>
    </w:div>
    <w:div w:id="1006710948">
      <w:bodyDiv w:val="1"/>
      <w:marLeft w:val="0"/>
      <w:marRight w:val="0"/>
      <w:marTop w:val="0"/>
      <w:marBottom w:val="0"/>
      <w:divBdr>
        <w:top w:val="none" w:sz="0" w:space="0" w:color="auto"/>
        <w:left w:val="none" w:sz="0" w:space="0" w:color="auto"/>
        <w:bottom w:val="none" w:sz="0" w:space="0" w:color="auto"/>
        <w:right w:val="none" w:sz="0" w:space="0" w:color="auto"/>
      </w:divBdr>
    </w:div>
    <w:div w:id="1127435105">
      <w:bodyDiv w:val="1"/>
      <w:marLeft w:val="0"/>
      <w:marRight w:val="0"/>
      <w:marTop w:val="0"/>
      <w:marBottom w:val="0"/>
      <w:divBdr>
        <w:top w:val="none" w:sz="0" w:space="0" w:color="auto"/>
        <w:left w:val="none" w:sz="0" w:space="0" w:color="auto"/>
        <w:bottom w:val="none" w:sz="0" w:space="0" w:color="auto"/>
        <w:right w:val="none" w:sz="0" w:space="0" w:color="auto"/>
      </w:divBdr>
    </w:div>
    <w:div w:id="1438335458">
      <w:bodyDiv w:val="1"/>
      <w:marLeft w:val="0"/>
      <w:marRight w:val="0"/>
      <w:marTop w:val="0"/>
      <w:marBottom w:val="0"/>
      <w:divBdr>
        <w:top w:val="none" w:sz="0" w:space="0" w:color="auto"/>
        <w:left w:val="none" w:sz="0" w:space="0" w:color="auto"/>
        <w:bottom w:val="none" w:sz="0" w:space="0" w:color="auto"/>
        <w:right w:val="none" w:sz="0" w:space="0" w:color="auto"/>
      </w:divBdr>
    </w:div>
    <w:div w:id="1732650857">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just"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a:effectLst/>
              </a:rPr>
              <a:t> Fig 1 Knowledge</a:t>
            </a:r>
            <a:r>
              <a:rPr lang="en-US" sz="1400" b="1" baseline="0">
                <a:effectLst/>
              </a:rPr>
              <a:t> </a:t>
            </a:r>
            <a:r>
              <a:rPr lang="en-US" sz="1400" b="1">
                <a:effectLst/>
              </a:rPr>
              <a:t>Towards Mental Illness Among Medical Students according to MAKS</a:t>
            </a:r>
            <a:r>
              <a:rPr lang="en-US" sz="1400">
                <a:effectLst/>
              </a:rPr>
              <a:t> </a:t>
            </a:r>
            <a:r>
              <a:rPr lang="en-US" sz="1400" b="1">
                <a:effectLst/>
              </a:rPr>
              <a:t>questionnaire </a:t>
            </a:r>
            <a:r>
              <a:rPr lang="en-US" sz="1400">
                <a:effectLst/>
              </a:rPr>
              <a:t>  </a:t>
            </a:r>
            <a:r>
              <a:rPr lang="en-US" sz="1400" b="1">
                <a:effectLst/>
              </a:rPr>
              <a:t> at the State University of Zanzibar. </a:t>
            </a:r>
            <a:endParaRPr lang="en-US" sz="1400">
              <a:effectLst/>
            </a:endParaRPr>
          </a:p>
          <a:p>
            <a:pPr marL="0" marR="0" indent="0" algn="just"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5.9944418712366838E-2"/>
          <c:y val="1.4059753954305799E-2"/>
        </c:manualLayout>
      </c:layout>
      <c:overlay val="0"/>
      <c:spPr>
        <a:noFill/>
        <a:ln>
          <a:noFill/>
        </a:ln>
        <a:effectLst/>
      </c:spPr>
      <c:txPr>
        <a:bodyPr rot="0" spcFirstLastPara="1" vertOverflow="ellipsis" vert="horz" wrap="square" anchor="ctr" anchorCtr="1"/>
        <a:lstStyle/>
        <a:p>
          <a:pPr marL="0" marR="0" indent="0" algn="just"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Sheet5!$B$4</c:f>
              <c:strCache>
                <c:ptCount val="1"/>
                <c:pt idx="0">
                  <c:v>Strongly Agree</c:v>
                </c:pt>
              </c:strCache>
            </c:strRef>
          </c:tx>
          <c:spPr>
            <a:solidFill>
              <a:schemeClr val="accent1"/>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Sheet5!$B$5:$B$16</c:f>
              <c:numCache>
                <c:formatCode>0.00%</c:formatCode>
                <c:ptCount val="12"/>
                <c:pt idx="0">
                  <c:v>0.121</c:v>
                </c:pt>
                <c:pt idx="1">
                  <c:v>2.5000000000000001E-2</c:v>
                </c:pt>
                <c:pt idx="2">
                  <c:v>0.41699999999999998</c:v>
                </c:pt>
                <c:pt idx="3">
                  <c:v>0.73899999999999999</c:v>
                </c:pt>
                <c:pt idx="4">
                  <c:v>0.20399999999999999</c:v>
                </c:pt>
                <c:pt idx="5">
                  <c:v>0.22900000000000001</c:v>
                </c:pt>
                <c:pt idx="6">
                  <c:v>0.84099999999999997</c:v>
                </c:pt>
                <c:pt idx="7">
                  <c:v>0.61799999999999999</c:v>
                </c:pt>
                <c:pt idx="8">
                  <c:v>0.82199999999999995</c:v>
                </c:pt>
                <c:pt idx="9">
                  <c:v>0.79600000000000004</c:v>
                </c:pt>
                <c:pt idx="10">
                  <c:v>0.497</c:v>
                </c:pt>
                <c:pt idx="11">
                  <c:v>0.29899999999999999</c:v>
                </c:pt>
              </c:numCache>
            </c:numRef>
          </c:val>
          <c:extLst>
            <c:ext xmlns:c16="http://schemas.microsoft.com/office/drawing/2014/chart" uri="{C3380CC4-5D6E-409C-BE32-E72D297353CC}">
              <c16:uniqueId val="{00000000-CFF2-4C95-8FD6-179BEF749618}"/>
            </c:ext>
          </c:extLst>
        </c:ser>
        <c:ser>
          <c:idx val="1"/>
          <c:order val="1"/>
          <c:tx>
            <c:strRef>
              <c:f>Sheet5!$C$4</c:f>
              <c:strCache>
                <c:ptCount val="1"/>
                <c:pt idx="0">
                  <c:v>Agree</c:v>
                </c:pt>
              </c:strCache>
            </c:strRef>
          </c:tx>
          <c:spPr>
            <a:solidFill>
              <a:schemeClr val="accent2"/>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Sheet5!$C$5:$C$16</c:f>
              <c:numCache>
                <c:formatCode>0.00%</c:formatCode>
                <c:ptCount val="12"/>
                <c:pt idx="0">
                  <c:v>0.17799999999999999</c:v>
                </c:pt>
                <c:pt idx="1">
                  <c:v>0.47099999999999997</c:v>
                </c:pt>
                <c:pt idx="2">
                  <c:v>0.314</c:v>
                </c:pt>
                <c:pt idx="3">
                  <c:v>0.223</c:v>
                </c:pt>
                <c:pt idx="4">
                  <c:v>0.33100000000000002</c:v>
                </c:pt>
                <c:pt idx="5">
                  <c:v>0.27400000000000002</c:v>
                </c:pt>
                <c:pt idx="6">
                  <c:v>8.8999999999999996E-2</c:v>
                </c:pt>
                <c:pt idx="7">
                  <c:v>0.22900000000000001</c:v>
                </c:pt>
                <c:pt idx="8">
                  <c:v>7.0000000000000007E-2</c:v>
                </c:pt>
                <c:pt idx="9">
                  <c:v>8.3000000000000004E-2</c:v>
                </c:pt>
                <c:pt idx="10">
                  <c:v>0.29299999999999998</c:v>
                </c:pt>
                <c:pt idx="11">
                  <c:v>0.24199999999999999</c:v>
                </c:pt>
              </c:numCache>
            </c:numRef>
          </c:val>
          <c:extLst>
            <c:ext xmlns:c16="http://schemas.microsoft.com/office/drawing/2014/chart" uri="{C3380CC4-5D6E-409C-BE32-E72D297353CC}">
              <c16:uniqueId val="{00000001-CFF2-4C95-8FD6-179BEF749618}"/>
            </c:ext>
          </c:extLst>
        </c:ser>
        <c:ser>
          <c:idx val="2"/>
          <c:order val="2"/>
          <c:tx>
            <c:strRef>
              <c:f>Sheet5!$D$4</c:f>
              <c:strCache>
                <c:ptCount val="1"/>
                <c:pt idx="0">
                  <c:v>Neutral</c:v>
                </c:pt>
              </c:strCache>
            </c:strRef>
          </c:tx>
          <c:spPr>
            <a:solidFill>
              <a:schemeClr val="accent3"/>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Sheet5!$D$5:$D$16</c:f>
              <c:numCache>
                <c:formatCode>0.00%</c:formatCode>
                <c:ptCount val="12"/>
                <c:pt idx="0">
                  <c:v>0.29899999999999999</c:v>
                </c:pt>
                <c:pt idx="1">
                  <c:v>1.9E-2</c:v>
                </c:pt>
                <c:pt idx="2">
                  <c:v>0.109</c:v>
                </c:pt>
                <c:pt idx="3">
                  <c:v>1.2999999999999999E-2</c:v>
                </c:pt>
                <c:pt idx="4">
                  <c:v>0.14599999999999999</c:v>
                </c:pt>
                <c:pt idx="5">
                  <c:v>0.159</c:v>
                </c:pt>
                <c:pt idx="6">
                  <c:v>3.2000000000000001E-2</c:v>
                </c:pt>
                <c:pt idx="7">
                  <c:v>3.7999999999999999E-2</c:v>
                </c:pt>
                <c:pt idx="8">
                  <c:v>4.4999999999999998E-2</c:v>
                </c:pt>
                <c:pt idx="9">
                  <c:v>3.7999999999999999E-2</c:v>
                </c:pt>
                <c:pt idx="10">
                  <c:v>9.6000000000000002E-2</c:v>
                </c:pt>
                <c:pt idx="11">
                  <c:v>0.185</c:v>
                </c:pt>
              </c:numCache>
            </c:numRef>
          </c:val>
          <c:extLst>
            <c:ext xmlns:c16="http://schemas.microsoft.com/office/drawing/2014/chart" uri="{C3380CC4-5D6E-409C-BE32-E72D297353CC}">
              <c16:uniqueId val="{00000002-CFF2-4C95-8FD6-179BEF749618}"/>
            </c:ext>
          </c:extLst>
        </c:ser>
        <c:ser>
          <c:idx val="3"/>
          <c:order val="3"/>
          <c:tx>
            <c:strRef>
              <c:f>Sheet5!$E$4</c:f>
              <c:strCache>
                <c:ptCount val="1"/>
                <c:pt idx="0">
                  <c:v>Disagree</c:v>
                </c:pt>
              </c:strCache>
            </c:strRef>
          </c:tx>
          <c:spPr>
            <a:solidFill>
              <a:schemeClr val="accent4"/>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Sheet5!$E$5:$E$16</c:f>
              <c:numCache>
                <c:formatCode>0.00%</c:formatCode>
                <c:ptCount val="12"/>
                <c:pt idx="0">
                  <c:v>7.0000000000000007E-2</c:v>
                </c:pt>
                <c:pt idx="1">
                  <c:v>9.6000000000000002E-2</c:v>
                </c:pt>
                <c:pt idx="2">
                  <c:v>6.4000000000000001E-2</c:v>
                </c:pt>
                <c:pt idx="3">
                  <c:v>6.0000000000000001E-3</c:v>
                </c:pt>
                <c:pt idx="4">
                  <c:v>0.115</c:v>
                </c:pt>
                <c:pt idx="5">
                  <c:v>0.14599999999999999</c:v>
                </c:pt>
                <c:pt idx="6">
                  <c:v>6.0000000000000001E-3</c:v>
                </c:pt>
                <c:pt idx="7">
                  <c:v>1.9E-2</c:v>
                </c:pt>
                <c:pt idx="8">
                  <c:v>0</c:v>
                </c:pt>
                <c:pt idx="9">
                  <c:v>6.0000000000000001E-3</c:v>
                </c:pt>
                <c:pt idx="10">
                  <c:v>6.0000000000000001E-3</c:v>
                </c:pt>
                <c:pt idx="11">
                  <c:v>6.4000000000000001E-2</c:v>
                </c:pt>
              </c:numCache>
            </c:numRef>
          </c:val>
          <c:extLst>
            <c:ext xmlns:c16="http://schemas.microsoft.com/office/drawing/2014/chart" uri="{C3380CC4-5D6E-409C-BE32-E72D297353CC}">
              <c16:uniqueId val="{00000003-CFF2-4C95-8FD6-179BEF749618}"/>
            </c:ext>
          </c:extLst>
        </c:ser>
        <c:ser>
          <c:idx val="4"/>
          <c:order val="4"/>
          <c:tx>
            <c:strRef>
              <c:f>Sheet5!$F$4</c:f>
              <c:strCache>
                <c:ptCount val="1"/>
                <c:pt idx="0">
                  <c:v>Strongly Disagree</c:v>
                </c:pt>
              </c:strCache>
            </c:strRef>
          </c:tx>
          <c:spPr>
            <a:solidFill>
              <a:schemeClr val="accent5"/>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Sheet5!$F$5:$F$16</c:f>
              <c:numCache>
                <c:formatCode>0.00%</c:formatCode>
                <c:ptCount val="12"/>
                <c:pt idx="0">
                  <c:v>0.108</c:v>
                </c:pt>
                <c:pt idx="1">
                  <c:v>1.2999999999999999E-2</c:v>
                </c:pt>
                <c:pt idx="2">
                  <c:v>0.09</c:v>
                </c:pt>
                <c:pt idx="3">
                  <c:v>6.0000000000000001E-3</c:v>
                </c:pt>
                <c:pt idx="4">
                  <c:v>0.159</c:v>
                </c:pt>
                <c:pt idx="5">
                  <c:v>0.14599999999999999</c:v>
                </c:pt>
                <c:pt idx="6">
                  <c:v>1.2999999999999999E-2</c:v>
                </c:pt>
                <c:pt idx="7">
                  <c:v>4.4999999999999998E-2</c:v>
                </c:pt>
                <c:pt idx="8">
                  <c:v>1.2999999999999999E-2</c:v>
                </c:pt>
                <c:pt idx="9">
                  <c:v>1.9E-2</c:v>
                </c:pt>
                <c:pt idx="10">
                  <c:v>3.7999999999999999E-2</c:v>
                </c:pt>
                <c:pt idx="11">
                  <c:v>9.6000000000000002E-2</c:v>
                </c:pt>
              </c:numCache>
            </c:numRef>
          </c:val>
          <c:extLst>
            <c:ext xmlns:c16="http://schemas.microsoft.com/office/drawing/2014/chart" uri="{C3380CC4-5D6E-409C-BE32-E72D297353CC}">
              <c16:uniqueId val="{00000004-CFF2-4C95-8FD6-179BEF749618}"/>
            </c:ext>
          </c:extLst>
        </c:ser>
        <c:ser>
          <c:idx val="5"/>
          <c:order val="5"/>
          <c:tx>
            <c:strRef>
              <c:f>Sheet5!$G$4</c:f>
              <c:strCache>
                <c:ptCount val="1"/>
                <c:pt idx="0">
                  <c:v>I Don't Know</c:v>
                </c:pt>
              </c:strCache>
            </c:strRef>
          </c:tx>
          <c:spPr>
            <a:solidFill>
              <a:schemeClr val="accent6"/>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Sheet5!$G$5:$G$16</c:f>
              <c:numCache>
                <c:formatCode>0.00%</c:formatCode>
                <c:ptCount val="12"/>
                <c:pt idx="0">
                  <c:v>0.217</c:v>
                </c:pt>
                <c:pt idx="1">
                  <c:v>0.36899999999999999</c:v>
                </c:pt>
                <c:pt idx="2">
                  <c:v>6.0000000000000001E-3</c:v>
                </c:pt>
                <c:pt idx="3">
                  <c:v>6.0000000000000001E-3</c:v>
                </c:pt>
                <c:pt idx="4">
                  <c:v>3.7999999999999999E-2</c:v>
                </c:pt>
                <c:pt idx="5">
                  <c:v>3.7999999999999999E-2</c:v>
                </c:pt>
                <c:pt idx="6">
                  <c:v>1.2999999999999999E-2</c:v>
                </c:pt>
                <c:pt idx="7">
                  <c:v>4.4999999999999998E-2</c:v>
                </c:pt>
                <c:pt idx="8">
                  <c:v>4.4999999999999998E-2</c:v>
                </c:pt>
                <c:pt idx="9">
                  <c:v>5.0999999999999997E-2</c:v>
                </c:pt>
                <c:pt idx="10">
                  <c:v>6.4000000000000001E-2</c:v>
                </c:pt>
                <c:pt idx="11">
                  <c:v>0.108</c:v>
                </c:pt>
              </c:numCache>
            </c:numRef>
          </c:val>
          <c:extLst>
            <c:ext xmlns:c16="http://schemas.microsoft.com/office/drawing/2014/chart" uri="{C3380CC4-5D6E-409C-BE32-E72D297353CC}">
              <c16:uniqueId val="{00000005-CFF2-4C95-8FD6-179BEF749618}"/>
            </c:ext>
          </c:extLst>
        </c:ser>
        <c:dLbls>
          <c:showLegendKey val="0"/>
          <c:showVal val="0"/>
          <c:showCatName val="0"/>
          <c:showSerName val="0"/>
          <c:showPercent val="0"/>
          <c:showBubbleSize val="0"/>
        </c:dLbls>
        <c:gapWidth val="182"/>
        <c:axId val="-1333162032"/>
        <c:axId val="-1333161488"/>
      </c:barChart>
      <c:catAx>
        <c:axId val="-1333162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333161488"/>
        <c:crosses val="autoZero"/>
        <c:auto val="1"/>
        <c:lblAlgn val="ctr"/>
        <c:lblOffset val="100"/>
        <c:noMultiLvlLbl val="0"/>
      </c:catAx>
      <c:valAx>
        <c:axId val="-13331614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162032"/>
        <c:crosses val="autoZero"/>
        <c:crossBetween val="between"/>
      </c:valAx>
      <c:spPr>
        <a:noFill/>
        <a:ln>
          <a:noFill/>
        </a:ln>
        <a:effectLst/>
      </c:spPr>
    </c:plotArea>
    <c:legend>
      <c:legendPos val="b"/>
      <c:layout>
        <c:manualLayout>
          <c:xMode val="edge"/>
          <c:yMode val="edge"/>
          <c:x val="0.26025526782289199"/>
          <c:y val="0.93708796281887707"/>
          <c:w val="0.47948946435421608"/>
          <c:h val="5.76419449545091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Sheet1!$C$6</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00-4524-9F28-54B9A41191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00-4524-9F28-54B9A41191D6}"/>
              </c:ext>
            </c:extLst>
          </c:dPt>
          <c:dLbls>
            <c:dLbl>
              <c:idx val="1"/>
              <c:layout>
                <c:manualLayout>
                  <c:x val="0.24878510498687662"/>
                  <c:y val="-0.1656875182268882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9847112860892373E-2"/>
                      <c:h val="5.5486293379994167E-2"/>
                    </c:manualLayout>
                  </c15:layout>
                </c:ext>
                <c:ext xmlns:c16="http://schemas.microsoft.com/office/drawing/2014/chart" uri="{C3380CC4-5D6E-409C-BE32-E72D297353CC}">
                  <c16:uniqueId val="{00000003-B600-4524-9F28-54B9A41191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Sheet1!$B$7:$B$8</c:f>
              <c:strCache>
                <c:ptCount val="2"/>
                <c:pt idx="0">
                  <c:v>Poor Knowledge</c:v>
                </c:pt>
                <c:pt idx="1">
                  <c:v>Good Knowledge</c:v>
                </c:pt>
              </c:strCache>
            </c:strRef>
          </c:cat>
          <c:val>
            <c:numRef>
              <c:f>Sheet1!$C$7:$C$8</c:f>
              <c:numCache>
                <c:formatCode>0.00%</c:formatCode>
                <c:ptCount val="2"/>
                <c:pt idx="0">
                  <c:v>7.6999999999999999E-2</c:v>
                </c:pt>
                <c:pt idx="1">
                  <c:v>0.92300000000000004</c:v>
                </c:pt>
              </c:numCache>
            </c:numRef>
          </c:val>
          <c:extLst>
            <c:ext xmlns:c16="http://schemas.microsoft.com/office/drawing/2014/chart" uri="{C3380CC4-5D6E-409C-BE32-E72D297353CC}">
              <c16:uniqueId val="{00000004-B600-4524-9F28-54B9A41191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B11D3AC-0E0D-4784-AA27-F12B2C2E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16181</Words>
  <Characters>92236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1084</cp:lastModifiedBy>
  <cp:revision>36</cp:revision>
  <dcterms:created xsi:type="dcterms:W3CDTF">2025-08-04T06:30:00Z</dcterms:created>
  <dcterms:modified xsi:type="dcterms:W3CDTF">2025-08-05T13:36:00Z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ec3b494e-bbfd-3286-972a-cd0a728cd582</vt:lpwstr>
  </property>
  <property fmtid="{D5CDD505-2E9C-101B-9397-08002B2CF9AE}" pid="24" name="Mendeley Citation Style_1">
    <vt:lpwstr>http://www.zotero.org/styles/ieee</vt:lpwstr>
  </property>
  <property fmtid="{D5CDD505-2E9C-101B-9397-08002B2CF9AE}" pid="25" name="GrammarlyDocumentId">
    <vt:lpwstr>96796acc-430b-445b-8205-550de960aa3c</vt:lpwstr>
  </property>
</Properties>
</file>