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F8A6F" w14:textId="40DD7246" w:rsidR="00FB011D" w:rsidRPr="00FB011D" w:rsidRDefault="00FB011D" w:rsidP="00FB011D">
      <w:pPr>
        <w:spacing w:line="360" w:lineRule="auto"/>
        <w:rPr>
          <w:rFonts w:ascii="Times New Roman" w:eastAsia="Times New Roman" w:hAnsi="Times New Roman" w:cs="Times New Roman"/>
          <w:b/>
          <w:color w:val="222222"/>
          <w:sz w:val="32"/>
          <w:szCs w:val="32"/>
          <w:highlight w:val="white"/>
          <w:u w:val="single"/>
        </w:rPr>
      </w:pPr>
      <w:r w:rsidRPr="00FB011D">
        <w:rPr>
          <w:rFonts w:ascii="Times New Roman" w:eastAsia="Times New Roman" w:hAnsi="Times New Roman" w:cs="Times New Roman"/>
          <w:b/>
          <w:color w:val="222222"/>
          <w:sz w:val="32"/>
          <w:szCs w:val="32"/>
          <w:u w:val="single"/>
        </w:rPr>
        <w:t>Review Article</w:t>
      </w:r>
    </w:p>
    <w:p w14:paraId="64CFC5E5" w14:textId="07BF835F" w:rsidR="007A48E3" w:rsidRPr="004963A5" w:rsidRDefault="00440D41" w:rsidP="000557CF">
      <w:pPr>
        <w:spacing w:line="360" w:lineRule="auto"/>
        <w:jc w:val="center"/>
        <w:rPr>
          <w:rFonts w:ascii="Times New Roman" w:eastAsia="Times New Roman" w:hAnsi="Times New Roman" w:cs="Times New Roman"/>
          <w:b/>
          <w:color w:val="222222"/>
          <w:sz w:val="32"/>
          <w:szCs w:val="32"/>
          <w:highlight w:val="white"/>
        </w:rPr>
      </w:pPr>
      <w:r w:rsidRPr="004963A5">
        <w:rPr>
          <w:rFonts w:ascii="Times New Roman" w:eastAsia="Times New Roman" w:hAnsi="Times New Roman" w:cs="Times New Roman"/>
          <w:b/>
          <w:color w:val="222222"/>
          <w:sz w:val="32"/>
          <w:szCs w:val="32"/>
          <w:highlight w:val="white"/>
        </w:rPr>
        <w:t>Epidemiology and Geographical distribution; Transmission; Global burden and Control Strategies of Leishmaniasis</w:t>
      </w:r>
    </w:p>
    <w:p w14:paraId="5261A9E4" w14:textId="2045AABD" w:rsidR="00FB011D" w:rsidRDefault="00FB011D" w:rsidP="000557CF">
      <w:pPr>
        <w:spacing w:line="360" w:lineRule="auto"/>
        <w:jc w:val="center"/>
        <w:rPr>
          <w:rFonts w:ascii="Times New Roman" w:eastAsia="Times New Roman" w:hAnsi="Times New Roman" w:cs="Times New Roman"/>
          <w:b/>
          <w:color w:val="222222"/>
          <w:sz w:val="24"/>
          <w:szCs w:val="24"/>
          <w:highlight w:val="white"/>
        </w:rPr>
      </w:pPr>
    </w:p>
    <w:p w14:paraId="2BB3E49C" w14:textId="77777777" w:rsidR="008A64B3" w:rsidRDefault="008A64B3" w:rsidP="000557CF">
      <w:pPr>
        <w:spacing w:line="360" w:lineRule="auto"/>
        <w:jc w:val="center"/>
        <w:rPr>
          <w:rFonts w:ascii="Times New Roman" w:eastAsia="Times New Roman" w:hAnsi="Times New Roman" w:cs="Times New Roman"/>
          <w:b/>
          <w:color w:val="222222"/>
          <w:sz w:val="24"/>
          <w:szCs w:val="24"/>
          <w:highlight w:val="white"/>
        </w:rPr>
      </w:pPr>
      <w:bookmarkStart w:id="0" w:name="_GoBack"/>
      <w:bookmarkEnd w:id="0"/>
    </w:p>
    <w:p w14:paraId="4D1BF967" w14:textId="77777777" w:rsidR="00FB011D" w:rsidRPr="004963A5" w:rsidRDefault="00FB011D" w:rsidP="000557CF">
      <w:pPr>
        <w:spacing w:line="360" w:lineRule="auto"/>
        <w:jc w:val="center"/>
        <w:rPr>
          <w:rFonts w:ascii="Times New Roman" w:eastAsia="Times New Roman" w:hAnsi="Times New Roman" w:cs="Times New Roman"/>
          <w:b/>
          <w:color w:val="222222"/>
          <w:sz w:val="24"/>
          <w:szCs w:val="24"/>
          <w:highlight w:val="white"/>
        </w:rPr>
      </w:pPr>
    </w:p>
    <w:p w14:paraId="07B150B2" w14:textId="77777777" w:rsidR="007A48E3" w:rsidRPr="004963A5" w:rsidRDefault="007A48E3" w:rsidP="000557CF">
      <w:pPr>
        <w:spacing w:line="360" w:lineRule="auto"/>
        <w:jc w:val="both"/>
        <w:rPr>
          <w:rFonts w:ascii="Times New Roman" w:eastAsia="Times New Roman" w:hAnsi="Times New Roman" w:cs="Times New Roman"/>
          <w:b/>
          <w:color w:val="222222"/>
          <w:sz w:val="24"/>
          <w:szCs w:val="24"/>
          <w:highlight w:val="white"/>
        </w:rPr>
      </w:pPr>
    </w:p>
    <w:p w14:paraId="38716D25" w14:textId="77777777" w:rsidR="007A48E3" w:rsidRPr="004963A5" w:rsidRDefault="007A48E3" w:rsidP="000557CF">
      <w:pPr>
        <w:spacing w:line="360" w:lineRule="auto"/>
        <w:jc w:val="both"/>
        <w:rPr>
          <w:rFonts w:ascii="Times New Roman" w:eastAsia="Times New Roman" w:hAnsi="Times New Roman" w:cs="Times New Roman"/>
          <w:b/>
          <w:color w:val="222222"/>
          <w:sz w:val="24"/>
          <w:szCs w:val="24"/>
          <w:highlight w:val="white"/>
        </w:rPr>
      </w:pPr>
    </w:p>
    <w:p w14:paraId="7274EBEC" w14:textId="77777777" w:rsidR="007A48E3" w:rsidRPr="004963A5" w:rsidRDefault="00440D41" w:rsidP="000557CF">
      <w:pPr>
        <w:spacing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 xml:space="preserve">Abstract </w:t>
      </w:r>
    </w:p>
    <w:p w14:paraId="0A8BA184"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Leishmaniasis is a globally significant vector-borne zoonotic disease caused by protozoan parasites of the genus </w:t>
      </w:r>
      <w:r w:rsidRPr="004963A5">
        <w:rPr>
          <w:rFonts w:ascii="Times New Roman" w:eastAsia="Times New Roman" w:hAnsi="Times New Roman" w:cs="Times New Roman"/>
          <w:i/>
          <w:color w:val="222222"/>
          <w:sz w:val="24"/>
          <w:szCs w:val="24"/>
          <w:highlight w:val="white"/>
        </w:rPr>
        <w:t>Leishmania</w:t>
      </w:r>
      <w:r w:rsidRPr="004963A5">
        <w:rPr>
          <w:rFonts w:ascii="Times New Roman" w:eastAsia="Times New Roman" w:hAnsi="Times New Roman" w:cs="Times New Roman"/>
          <w:color w:val="222222"/>
          <w:sz w:val="24"/>
          <w:szCs w:val="24"/>
          <w:highlight w:val="white"/>
        </w:rPr>
        <w:t xml:space="preserve">, affecting humans and various mammalian hosts, transmitted through the bite of infected sand flies. It manifests primarily in three </w:t>
      </w:r>
      <w:r w:rsidRPr="004963A5">
        <w:rPr>
          <w:rFonts w:ascii="Times New Roman" w:eastAsia="Times New Roman" w:hAnsi="Times New Roman" w:cs="Times New Roman"/>
          <w:color w:val="222222"/>
          <w:sz w:val="24"/>
          <w:szCs w:val="24"/>
          <w:highlight w:val="white"/>
        </w:rPr>
        <w:t>clinical forms: visceral, cutaneous, and mucocutaneous leishmaniasis, each varying in severity and geographic prevalence. This disease is endemic in tropical and subtropical regions, with over one billion people at risk, especially among marginalised popul</w:t>
      </w:r>
      <w:r w:rsidRPr="004963A5">
        <w:rPr>
          <w:rFonts w:ascii="Times New Roman" w:eastAsia="Times New Roman" w:hAnsi="Times New Roman" w:cs="Times New Roman"/>
          <w:color w:val="222222"/>
          <w:sz w:val="24"/>
          <w:szCs w:val="24"/>
          <w:highlight w:val="white"/>
        </w:rPr>
        <w:t>ations in developing countries.</w:t>
      </w:r>
    </w:p>
    <w:p w14:paraId="29C00445"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 Transmission occurs via infected female phlebotomine sand flies, with both zoonotic and anthroponotic cycles contributing to disease persistence. Dogs and other domestic animals serve as important reservoirs, particularly i</w:t>
      </w:r>
      <w:r w:rsidRPr="004963A5">
        <w:rPr>
          <w:rFonts w:ascii="Times New Roman" w:eastAsia="Times New Roman" w:hAnsi="Times New Roman" w:cs="Times New Roman"/>
          <w:color w:val="222222"/>
          <w:sz w:val="24"/>
          <w:szCs w:val="24"/>
          <w:highlight w:val="white"/>
        </w:rPr>
        <w:t>n zoonotic transmission cycles. Despite ongoing control efforts, the global burden remains substantial, with estimated annual cases ranging from 600,000 to 1 million for CL and 50,000 to 90,000 for VL, accompanied by significant morbidity and mortality. En</w:t>
      </w:r>
      <w:r w:rsidRPr="004963A5">
        <w:rPr>
          <w:rFonts w:ascii="Times New Roman" w:eastAsia="Times New Roman" w:hAnsi="Times New Roman" w:cs="Times New Roman"/>
          <w:color w:val="222222"/>
          <w:sz w:val="24"/>
          <w:szCs w:val="24"/>
          <w:highlight w:val="white"/>
        </w:rPr>
        <w:t>vironmental changes, urbanisation, and human mobility are expanding leishmaniasis into previously non-endemic areas. Comprehensive control strategies require integrated approaches encompassing vector control, reservoir management, early diagnosis, treatmen</w:t>
      </w:r>
      <w:r w:rsidRPr="004963A5">
        <w:rPr>
          <w:rFonts w:ascii="Times New Roman" w:eastAsia="Times New Roman" w:hAnsi="Times New Roman" w:cs="Times New Roman"/>
          <w:color w:val="222222"/>
          <w:sz w:val="24"/>
          <w:szCs w:val="24"/>
          <w:highlight w:val="white"/>
        </w:rPr>
        <w:t>t, and surveillance to mitigate this neglected tropical disease’s impact worldwide.</w:t>
      </w:r>
    </w:p>
    <w:p w14:paraId="11D596A3" w14:textId="77777777" w:rsidR="007A48E3" w:rsidRPr="004963A5" w:rsidRDefault="00440D41" w:rsidP="006B757D">
      <w:pPr>
        <w:spacing w:before="240" w:after="480"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 xml:space="preserve">Introduction </w:t>
      </w:r>
    </w:p>
    <w:p w14:paraId="4A009D44" w14:textId="64A86B2C" w:rsidR="007A48E3" w:rsidRDefault="00440D41" w:rsidP="000557CF">
      <w:pPr>
        <w:spacing w:before="240" w:after="48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Leishmaniasis is a vector-borne zoonotic disease caused by intracellular protozoan parasites of the genus </w:t>
      </w:r>
      <w:r w:rsidRPr="004963A5">
        <w:rPr>
          <w:rFonts w:ascii="Times New Roman" w:eastAsia="Times New Roman" w:hAnsi="Times New Roman" w:cs="Times New Roman"/>
          <w:i/>
          <w:color w:val="222222"/>
          <w:sz w:val="24"/>
          <w:szCs w:val="24"/>
          <w:highlight w:val="white"/>
        </w:rPr>
        <w:t>Leishmania</w:t>
      </w:r>
      <w:r w:rsidRPr="004963A5">
        <w:rPr>
          <w:rFonts w:ascii="Times New Roman" w:eastAsia="Times New Roman" w:hAnsi="Times New Roman" w:cs="Times New Roman"/>
          <w:color w:val="222222"/>
          <w:sz w:val="24"/>
          <w:szCs w:val="24"/>
          <w:highlight w:val="white"/>
        </w:rPr>
        <w:t>, affecting both humans and a wide range o</w:t>
      </w:r>
      <w:r w:rsidRPr="004963A5">
        <w:rPr>
          <w:rFonts w:ascii="Times New Roman" w:eastAsia="Times New Roman" w:hAnsi="Times New Roman" w:cs="Times New Roman"/>
          <w:color w:val="222222"/>
          <w:sz w:val="24"/>
          <w:szCs w:val="24"/>
          <w:highlight w:val="white"/>
        </w:rPr>
        <w:t>f mammalian hosts</w:t>
      </w:r>
      <w:r w:rsidR="00F23D94">
        <w:rPr>
          <w:rFonts w:ascii="Times New Roman" w:eastAsia="Times New Roman" w:hAnsi="Times New Roman" w:cs="Times New Roman"/>
          <w:color w:val="222222"/>
          <w:sz w:val="24"/>
          <w:szCs w:val="24"/>
          <w:highlight w:val="white"/>
        </w:rPr>
        <w:t xml:space="preserve"> </w:t>
      </w:r>
      <w:r w:rsidR="00F23D94">
        <w:rPr>
          <w:rFonts w:ascii="Times New Roman" w:eastAsia="Times New Roman" w:hAnsi="Times New Roman" w:cs="Times New Roman"/>
          <w:color w:val="222222"/>
          <w:sz w:val="24"/>
          <w:szCs w:val="24"/>
          <w:highlight w:val="white"/>
        </w:rPr>
        <w:fldChar w:fldCharType="begin"/>
      </w:r>
      <w:r w:rsidR="00F23D94">
        <w:rPr>
          <w:rFonts w:ascii="Times New Roman" w:eastAsia="Times New Roman" w:hAnsi="Times New Roman" w:cs="Times New Roman"/>
          <w:color w:val="222222"/>
          <w:sz w:val="24"/>
          <w:szCs w:val="24"/>
          <w:highlight w:val="white"/>
        </w:rPr>
        <w:instrText xml:space="preserve"> ADDIN ZOTERO_ITEM CSL_CITATION {"citationID":"xFaKKPp3","properties":{"formattedCitation":"({\\i{}(PDF) Leishmania Parasites - Epidemiology, Immunopathology and Hosts}, n.d.)","plainCitation":"((PDF) Leishmania Parasites - Epidemiology, Immunopathology and Hosts, n.d.)","noteIndex":0},"citationItems":[{"id":6,"uris":["http://zotero.org/users/17633605/items/S8AUQYPI"],"itemData":{"id":6,"type":"webpage","title":"(PDF) Leishmania Parasites - Epidemiology, Immunopathology and Hosts","URL":"https://www.researchgate.net/publication/380313029_Leishmania_Parasites_-_Epidemiology_Immunopathology_and_Hosts","accessed":{"date-parts":[["2025",7,25]]}}}],"schema":"https://github.com/citation-style-language/schema/raw/master/csl-citation.json"} </w:instrText>
      </w:r>
      <w:r w:rsidR="00F23D94">
        <w:rPr>
          <w:rFonts w:ascii="Times New Roman" w:eastAsia="Times New Roman" w:hAnsi="Times New Roman" w:cs="Times New Roman"/>
          <w:color w:val="222222"/>
          <w:sz w:val="24"/>
          <w:szCs w:val="24"/>
          <w:highlight w:val="white"/>
        </w:rPr>
        <w:fldChar w:fldCharType="separate"/>
      </w:r>
      <w:r w:rsidR="00F23D94" w:rsidRPr="00F23D94">
        <w:rPr>
          <w:rFonts w:ascii="Times New Roman" w:hAnsi="Times New Roman" w:cs="Times New Roman"/>
          <w:sz w:val="24"/>
          <w:szCs w:val="24"/>
        </w:rPr>
        <w:t>(</w:t>
      </w:r>
      <w:r w:rsidR="00F23D94" w:rsidRPr="00F23D94">
        <w:rPr>
          <w:rFonts w:ascii="Times New Roman" w:hAnsi="Times New Roman" w:cs="Times New Roman"/>
          <w:i/>
          <w:iCs/>
          <w:sz w:val="24"/>
          <w:szCs w:val="24"/>
        </w:rPr>
        <w:t>Leishmania Parasites - Epidemiology, Immunopathology and Hosts</w:t>
      </w:r>
      <w:r w:rsidR="00F23D94" w:rsidRPr="00F23D94">
        <w:rPr>
          <w:rFonts w:ascii="Times New Roman" w:hAnsi="Times New Roman" w:cs="Times New Roman"/>
          <w:sz w:val="24"/>
          <w:szCs w:val="24"/>
        </w:rPr>
        <w:t>, n.d.)</w:t>
      </w:r>
      <w:r w:rsidR="00F23D94">
        <w:rPr>
          <w:rFonts w:ascii="Times New Roman" w:eastAsia="Times New Roman" w:hAnsi="Times New Roman" w:cs="Times New Roman"/>
          <w:color w:val="222222"/>
          <w:sz w:val="24"/>
          <w:szCs w:val="24"/>
          <w:highlight w:val="white"/>
        </w:rPr>
        <w:fldChar w:fldCharType="end"/>
      </w:r>
      <w:r w:rsidRPr="004963A5">
        <w:rPr>
          <w:rFonts w:ascii="Times New Roman" w:eastAsia="Times New Roman" w:hAnsi="Times New Roman" w:cs="Times New Roman"/>
          <w:color w:val="222222"/>
          <w:sz w:val="24"/>
          <w:szCs w:val="24"/>
          <w:highlight w:val="white"/>
        </w:rPr>
        <w:t>(</w:t>
      </w:r>
      <w:r w:rsidRPr="004963A5">
        <w:rPr>
          <w:rFonts w:ascii="Times New Roman" w:eastAsia="Times New Roman" w:hAnsi="Times New Roman" w:cs="Times New Roman"/>
          <w:sz w:val="24"/>
          <w:szCs w:val="24"/>
          <w:highlight w:val="white"/>
        </w:rPr>
        <w:t>Kyari, S., 2024; Alemayehu &amp; Alemayehu, 2017)</w:t>
      </w:r>
      <w:r w:rsidRPr="004963A5">
        <w:rPr>
          <w:rFonts w:ascii="Times New Roman" w:eastAsia="Times New Roman" w:hAnsi="Times New Roman" w:cs="Times New Roman"/>
          <w:color w:val="222222"/>
          <w:sz w:val="24"/>
          <w:szCs w:val="24"/>
          <w:highlight w:val="white"/>
        </w:rPr>
        <w:t xml:space="preserve">. More than 30 species of </w:t>
      </w:r>
      <w:r w:rsidRPr="004963A5">
        <w:rPr>
          <w:rFonts w:ascii="Times New Roman" w:eastAsia="Times New Roman" w:hAnsi="Times New Roman" w:cs="Times New Roman"/>
          <w:i/>
          <w:color w:val="222222"/>
          <w:sz w:val="24"/>
          <w:szCs w:val="24"/>
          <w:highlight w:val="white"/>
        </w:rPr>
        <w:t>Leishmania</w:t>
      </w:r>
      <w:r w:rsidRPr="004963A5">
        <w:rPr>
          <w:rFonts w:ascii="Times New Roman" w:eastAsia="Times New Roman" w:hAnsi="Times New Roman" w:cs="Times New Roman"/>
          <w:color w:val="222222"/>
          <w:sz w:val="24"/>
          <w:szCs w:val="24"/>
          <w:highlight w:val="white"/>
        </w:rPr>
        <w:t xml:space="preserve"> are classified under the subgenera </w:t>
      </w:r>
      <w:r w:rsidRPr="004963A5">
        <w:rPr>
          <w:rFonts w:ascii="Times New Roman" w:eastAsia="Times New Roman" w:hAnsi="Times New Roman" w:cs="Times New Roman"/>
          <w:i/>
          <w:color w:val="222222"/>
          <w:sz w:val="24"/>
          <w:szCs w:val="24"/>
          <w:highlight w:val="white"/>
        </w:rPr>
        <w:t>Leishmania</w:t>
      </w:r>
      <w:r w:rsidRPr="004963A5">
        <w:rPr>
          <w:rFonts w:ascii="Times New Roman" w:eastAsia="Times New Roman" w:hAnsi="Times New Roman" w:cs="Times New Roman"/>
          <w:color w:val="222222"/>
          <w:sz w:val="24"/>
          <w:szCs w:val="24"/>
          <w:highlight w:val="white"/>
        </w:rPr>
        <w:t xml:space="preserve">, </w:t>
      </w:r>
      <w:proofErr w:type="spellStart"/>
      <w:r w:rsidRPr="004963A5">
        <w:rPr>
          <w:rFonts w:ascii="Times New Roman" w:eastAsia="Times New Roman" w:hAnsi="Times New Roman" w:cs="Times New Roman"/>
          <w:i/>
          <w:color w:val="222222"/>
          <w:sz w:val="24"/>
          <w:szCs w:val="24"/>
          <w:highlight w:val="white"/>
        </w:rPr>
        <w:t>Viannia</w:t>
      </w:r>
      <w:proofErr w:type="spellEnd"/>
      <w:r w:rsidRPr="004963A5">
        <w:rPr>
          <w:rFonts w:ascii="Times New Roman" w:eastAsia="Times New Roman" w:hAnsi="Times New Roman" w:cs="Times New Roman"/>
          <w:color w:val="222222"/>
          <w:sz w:val="24"/>
          <w:szCs w:val="24"/>
          <w:highlight w:val="white"/>
        </w:rPr>
        <w:t xml:space="preserve">, and </w:t>
      </w:r>
      <w:proofErr w:type="spellStart"/>
      <w:r w:rsidRPr="004963A5">
        <w:rPr>
          <w:rFonts w:ascii="Times New Roman" w:eastAsia="Times New Roman" w:hAnsi="Times New Roman" w:cs="Times New Roman"/>
          <w:i/>
          <w:color w:val="222222"/>
          <w:sz w:val="24"/>
          <w:szCs w:val="24"/>
          <w:highlight w:val="white"/>
        </w:rPr>
        <w:t>Mundinia</w:t>
      </w:r>
      <w:proofErr w:type="spellEnd"/>
      <w:r w:rsidRPr="004963A5">
        <w:rPr>
          <w:rFonts w:ascii="Times New Roman" w:eastAsia="Times New Roman" w:hAnsi="Times New Roman" w:cs="Times New Roman"/>
          <w:color w:val="222222"/>
          <w:sz w:val="24"/>
          <w:szCs w:val="24"/>
          <w:highlight w:val="white"/>
        </w:rPr>
        <w:t xml:space="preserve"> (</w:t>
      </w:r>
      <w:proofErr w:type="spellStart"/>
      <w:r w:rsidRPr="004963A5">
        <w:rPr>
          <w:rFonts w:ascii="Times New Roman" w:eastAsia="Times New Roman" w:hAnsi="Times New Roman" w:cs="Times New Roman"/>
          <w:color w:val="222222"/>
          <w:sz w:val="24"/>
          <w:szCs w:val="24"/>
          <w:highlight w:val="white"/>
        </w:rPr>
        <w:t>Cantanhêde</w:t>
      </w:r>
      <w:proofErr w:type="spellEnd"/>
      <w:r w:rsidRPr="004963A5">
        <w:rPr>
          <w:rFonts w:ascii="Times New Roman" w:eastAsia="Times New Roman" w:hAnsi="Times New Roman" w:cs="Times New Roman"/>
          <w:color w:val="222222"/>
          <w:sz w:val="24"/>
          <w:szCs w:val="24"/>
          <w:highlight w:val="white"/>
        </w:rPr>
        <w:t xml:space="preserve"> &amp; </w:t>
      </w:r>
      <w:proofErr w:type="spellStart"/>
      <w:r w:rsidRPr="004963A5">
        <w:rPr>
          <w:rFonts w:ascii="Times New Roman" w:eastAsia="Times New Roman" w:hAnsi="Times New Roman" w:cs="Times New Roman"/>
          <w:color w:val="222222"/>
          <w:sz w:val="24"/>
          <w:szCs w:val="24"/>
          <w:highlight w:val="white"/>
        </w:rPr>
        <w:t>Cupolillo</w:t>
      </w:r>
      <w:proofErr w:type="spellEnd"/>
      <w:r w:rsidRPr="004963A5">
        <w:rPr>
          <w:rFonts w:ascii="Times New Roman" w:eastAsia="Times New Roman" w:hAnsi="Times New Roman" w:cs="Times New Roman"/>
          <w:color w:val="222222"/>
          <w:sz w:val="24"/>
          <w:szCs w:val="24"/>
          <w:highlight w:val="white"/>
        </w:rPr>
        <w:t xml:space="preserve">, 2023; </w:t>
      </w:r>
      <w:proofErr w:type="spellStart"/>
      <w:r w:rsidRPr="004963A5">
        <w:rPr>
          <w:rFonts w:ascii="Times New Roman" w:eastAsia="Times New Roman" w:hAnsi="Times New Roman" w:cs="Times New Roman"/>
          <w:color w:val="222222"/>
          <w:sz w:val="24"/>
          <w:szCs w:val="24"/>
          <w:highlight w:val="white"/>
        </w:rPr>
        <w:t>Steverding</w:t>
      </w:r>
      <w:proofErr w:type="spellEnd"/>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lastRenderedPageBreak/>
        <w:t xml:space="preserve">2017). Out of these, 20 species are found to affect humans, and 10 of them are known to be pathogenic, each associated with distinct clinical syndromes and geographic distributions in both humans and animals (WHO, 2023; McGwire &amp; </w:t>
      </w:r>
      <w:proofErr w:type="spellStart"/>
      <w:r w:rsidRPr="004963A5">
        <w:rPr>
          <w:rFonts w:ascii="Times New Roman" w:eastAsia="Times New Roman" w:hAnsi="Times New Roman" w:cs="Times New Roman"/>
          <w:color w:val="222222"/>
          <w:sz w:val="24"/>
          <w:szCs w:val="24"/>
          <w:highlight w:val="white"/>
        </w:rPr>
        <w:t>Satoskar</w:t>
      </w:r>
      <w:proofErr w:type="spellEnd"/>
      <w:r w:rsidRPr="004963A5">
        <w:rPr>
          <w:rFonts w:ascii="Times New Roman" w:eastAsia="Times New Roman" w:hAnsi="Times New Roman" w:cs="Times New Roman"/>
          <w:color w:val="222222"/>
          <w:sz w:val="24"/>
          <w:szCs w:val="24"/>
          <w:highlight w:val="white"/>
        </w:rPr>
        <w:t>, 2013</w:t>
      </w:r>
      <w:r w:rsidRPr="004963A5">
        <w:rPr>
          <w:rFonts w:ascii="Times New Roman" w:eastAsia="Times New Roman" w:hAnsi="Times New Roman" w:cs="Times New Roman"/>
          <w:color w:val="222222"/>
          <w:sz w:val="24"/>
          <w:szCs w:val="24"/>
          <w:highlight w:val="white"/>
        </w:rPr>
        <w:t>). Despite presenting various Clinical Signs, leishmaniasis is primarily classified into three forms: visceral leishmaniasis (VL), cutaneous leishmaniasis (CL), and mucocutaneous leishmaniasis (MCL), with disease severity varying from self-limiting skin ul</w:t>
      </w:r>
      <w:r w:rsidRPr="004963A5">
        <w:rPr>
          <w:rFonts w:ascii="Times New Roman" w:eastAsia="Times New Roman" w:hAnsi="Times New Roman" w:cs="Times New Roman"/>
          <w:color w:val="222222"/>
          <w:sz w:val="24"/>
          <w:szCs w:val="24"/>
          <w:highlight w:val="white"/>
        </w:rPr>
        <w:t>cers to fatal systemic infections if left untreated. (Alvar et al. 2012, WHO,2023, Hide et al. 2007)</w:t>
      </w:r>
    </w:p>
    <w:p w14:paraId="7801E4B1" w14:textId="0AEB98BF" w:rsidR="00EE318C" w:rsidRPr="00207254" w:rsidRDefault="00EE318C" w:rsidP="000557CF">
      <w:pPr>
        <w:spacing w:before="240" w:after="480" w:line="360" w:lineRule="auto"/>
        <w:jc w:val="both"/>
        <w:rPr>
          <w:rFonts w:ascii="Times New Roman" w:eastAsia="Times New Roman" w:hAnsi="Times New Roman" w:cs="Times New Roman"/>
          <w:b/>
          <w:bCs/>
          <w:color w:val="222222"/>
          <w:sz w:val="24"/>
          <w:szCs w:val="24"/>
          <w:highlight w:val="white"/>
        </w:rPr>
      </w:pPr>
      <w:r w:rsidRPr="00207254">
        <w:rPr>
          <w:rFonts w:ascii="Times New Roman" w:eastAsia="Times New Roman" w:hAnsi="Times New Roman" w:cs="Times New Roman"/>
          <w:b/>
          <w:bCs/>
          <w:color w:val="222222"/>
          <w:sz w:val="24"/>
          <w:szCs w:val="24"/>
          <w:highlight w:val="white"/>
        </w:rPr>
        <w:t>TABLE 1.</w:t>
      </w:r>
      <w:r w:rsidR="00207254" w:rsidRPr="00207254">
        <w:rPr>
          <w:rFonts w:ascii="Times New Roman" w:eastAsia="Times New Roman" w:hAnsi="Times New Roman" w:cs="Times New Roman"/>
          <w:b/>
          <w:bCs/>
          <w:color w:val="222222"/>
          <w:sz w:val="24"/>
          <w:szCs w:val="24"/>
          <w:highlight w:val="white"/>
        </w:rPr>
        <w:t xml:space="preserve"> Geographic distribution</w:t>
      </w:r>
      <w:r w:rsidR="00207254">
        <w:rPr>
          <w:rFonts w:ascii="Times New Roman" w:eastAsia="Times New Roman" w:hAnsi="Times New Roman" w:cs="Times New Roman"/>
          <w:b/>
          <w:bCs/>
          <w:color w:val="222222"/>
          <w:sz w:val="24"/>
          <w:szCs w:val="24"/>
          <w:highlight w:val="white"/>
        </w:rPr>
        <w:t xml:space="preserve"> and </w:t>
      </w:r>
      <w:r w:rsidR="00207254" w:rsidRPr="00207254">
        <w:rPr>
          <w:rFonts w:ascii="Times New Roman" w:eastAsia="Times New Roman" w:hAnsi="Times New Roman" w:cs="Times New Roman"/>
          <w:b/>
          <w:bCs/>
          <w:color w:val="222222"/>
          <w:sz w:val="24"/>
          <w:szCs w:val="24"/>
          <w:highlight w:val="white"/>
        </w:rPr>
        <w:t xml:space="preserve">infectious effect of </w:t>
      </w:r>
      <w:r w:rsidR="00207254" w:rsidRPr="00207254">
        <w:rPr>
          <w:rFonts w:ascii="Times New Roman" w:eastAsia="Times New Roman" w:hAnsi="Times New Roman" w:cs="Times New Roman"/>
          <w:b/>
          <w:bCs/>
          <w:color w:val="222222"/>
          <w:sz w:val="24"/>
          <w:szCs w:val="24"/>
        </w:rPr>
        <w:t>Leishmania Species</w:t>
      </w:r>
      <w:r w:rsidR="007D0A44">
        <w:rPr>
          <w:rFonts w:ascii="Times New Roman" w:eastAsia="Times New Roman" w:hAnsi="Times New Roman" w:cs="Times New Roman"/>
          <w:b/>
          <w:bCs/>
          <w:color w:val="222222"/>
          <w:sz w:val="24"/>
          <w:szCs w:val="24"/>
        </w:rPr>
        <w:t xml:space="preserve"> </w:t>
      </w:r>
    </w:p>
    <w:p w14:paraId="149E206F"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02"/>
        <w:gridCol w:w="3262"/>
        <w:gridCol w:w="1732"/>
        <w:gridCol w:w="2029"/>
      </w:tblGrid>
      <w:tr w:rsidR="007A48E3" w:rsidRPr="004963A5" w14:paraId="423D1499" w14:textId="77777777">
        <w:trPr>
          <w:trHeight w:val="77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4EF6ED"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Leishmania Species</w:t>
            </w:r>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63A935"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Geographic Distribution</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5F1832"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Infective to Humans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2FE3A5"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 xml:space="preserve">Animal Hosts </w:t>
            </w:r>
            <w:r w:rsidRPr="004963A5">
              <w:rPr>
                <w:rFonts w:ascii="Times New Roman" w:eastAsia="Times New Roman" w:hAnsi="Times New Roman" w:cs="Times New Roman"/>
                <w:b/>
                <w:color w:val="222222"/>
                <w:sz w:val="24"/>
                <w:szCs w:val="24"/>
                <w:highlight w:val="white"/>
              </w:rPr>
              <w:t>Affected</w:t>
            </w:r>
          </w:p>
        </w:tc>
      </w:tr>
      <w:tr w:rsidR="007A48E3" w:rsidRPr="004963A5" w14:paraId="2C0E0CE8"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4BFB63"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donovani</w:t>
            </w:r>
            <w:proofErr w:type="spellEnd"/>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F7DB95"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South Asia, East Africa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AFBC12"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CEC952"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Humans, dogs</w:t>
            </w:r>
          </w:p>
        </w:tc>
      </w:tr>
      <w:tr w:rsidR="007A48E3" w:rsidRPr="004963A5" w14:paraId="66F4DA69" w14:textId="77777777">
        <w:trPr>
          <w:trHeight w:val="77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11EA03"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L. infantum</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chagasi</w:t>
            </w:r>
            <w:proofErr w:type="spellEnd"/>
            <w:r w:rsidRPr="004963A5">
              <w:rPr>
                <w:rFonts w:ascii="Times New Roman" w:eastAsia="Times New Roman" w:hAnsi="Times New Roman" w:cs="Times New Roman"/>
                <w:color w:val="222222"/>
                <w:sz w:val="24"/>
                <w:szCs w:val="24"/>
                <w:highlight w:val="white"/>
              </w:rPr>
              <w:t>)</w:t>
            </w:r>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4B44BC"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Southern Europe, Latin America, the Middle East</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98E3BA"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64FAC3"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Dogs, wild canids, humans</w:t>
            </w:r>
          </w:p>
        </w:tc>
      </w:tr>
      <w:tr w:rsidR="007A48E3" w:rsidRPr="004963A5" w14:paraId="639083C7"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6BEA99"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L. tropica</w:t>
            </w:r>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13E478"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Middle East, South Asia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30B739"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F1C146"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Humans</w:t>
            </w:r>
          </w:p>
        </w:tc>
      </w:tr>
      <w:tr w:rsidR="007A48E3" w:rsidRPr="004963A5" w14:paraId="36133E63" w14:textId="77777777">
        <w:trPr>
          <w:trHeight w:val="77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1C51F8"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L. major</w:t>
            </w:r>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81676A"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North and Sub-Saharan Africa, </w:t>
            </w:r>
            <w:r w:rsidRPr="004963A5">
              <w:rPr>
                <w:rFonts w:ascii="Times New Roman" w:eastAsia="Times New Roman" w:hAnsi="Times New Roman" w:cs="Times New Roman"/>
                <w:color w:val="222222"/>
                <w:sz w:val="24"/>
                <w:szCs w:val="24"/>
                <w:highlight w:val="white"/>
              </w:rPr>
              <w:t>the Middle East</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6942EB"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39237E"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Rodents, humans</w:t>
            </w:r>
          </w:p>
        </w:tc>
      </w:tr>
      <w:tr w:rsidR="007A48E3" w:rsidRPr="004963A5" w14:paraId="5AD51282"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4D3CDA"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mexicana</w:t>
            </w:r>
            <w:proofErr w:type="spellEnd"/>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242559"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Mexico, Central America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B9C356"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87ABC2"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Rodents, humans</w:t>
            </w:r>
          </w:p>
        </w:tc>
      </w:tr>
      <w:tr w:rsidR="007A48E3" w:rsidRPr="004963A5" w14:paraId="514E0203"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33E7AF"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amazonensis</w:t>
            </w:r>
            <w:proofErr w:type="spellEnd"/>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4BF1F9"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South America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8ECFA5"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0E641"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Rodents, humans</w:t>
            </w:r>
          </w:p>
        </w:tc>
      </w:tr>
      <w:tr w:rsidR="007A48E3" w:rsidRPr="004963A5" w14:paraId="2A1C32A7" w14:textId="77777777">
        <w:trPr>
          <w:trHeight w:val="77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B001FC"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braziliensis</w:t>
            </w:r>
            <w:proofErr w:type="spellEnd"/>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48F2AB" w14:textId="77777777" w:rsidR="007A48E3" w:rsidRPr="00207254" w:rsidRDefault="00440D41" w:rsidP="000557CF">
            <w:pPr>
              <w:spacing w:line="360" w:lineRule="auto"/>
              <w:jc w:val="both"/>
              <w:rPr>
                <w:rFonts w:ascii="Times New Roman" w:eastAsia="Times New Roman" w:hAnsi="Times New Roman" w:cs="Times New Roman"/>
                <w:color w:val="222222"/>
                <w:sz w:val="24"/>
                <w:szCs w:val="24"/>
                <w:highlight w:val="white"/>
                <w:lang w:val="es-US"/>
              </w:rPr>
            </w:pPr>
            <w:r w:rsidRPr="00207254">
              <w:rPr>
                <w:rFonts w:ascii="Times New Roman" w:eastAsia="Times New Roman" w:hAnsi="Times New Roman" w:cs="Times New Roman"/>
                <w:color w:val="222222"/>
                <w:sz w:val="24"/>
                <w:szCs w:val="24"/>
                <w:highlight w:val="white"/>
                <w:lang w:val="es-US"/>
              </w:rPr>
              <w:t xml:space="preserve">South </w:t>
            </w:r>
            <w:proofErr w:type="spellStart"/>
            <w:r w:rsidRPr="00207254">
              <w:rPr>
                <w:rFonts w:ascii="Times New Roman" w:eastAsia="Times New Roman" w:hAnsi="Times New Roman" w:cs="Times New Roman"/>
                <w:color w:val="222222"/>
                <w:sz w:val="24"/>
                <w:szCs w:val="24"/>
                <w:highlight w:val="white"/>
                <w:lang w:val="es-US"/>
              </w:rPr>
              <w:t>America</w:t>
            </w:r>
            <w:proofErr w:type="spellEnd"/>
            <w:r w:rsidRPr="00207254">
              <w:rPr>
                <w:rFonts w:ascii="Times New Roman" w:eastAsia="Times New Roman" w:hAnsi="Times New Roman" w:cs="Times New Roman"/>
                <w:color w:val="222222"/>
                <w:sz w:val="24"/>
                <w:szCs w:val="24"/>
                <w:highlight w:val="white"/>
                <w:lang w:val="es-US"/>
              </w:rPr>
              <w:t xml:space="preserve"> (esp. </w:t>
            </w:r>
            <w:proofErr w:type="spellStart"/>
            <w:r w:rsidRPr="00207254">
              <w:rPr>
                <w:rFonts w:ascii="Times New Roman" w:eastAsia="Times New Roman" w:hAnsi="Times New Roman" w:cs="Times New Roman"/>
                <w:color w:val="222222"/>
                <w:sz w:val="24"/>
                <w:szCs w:val="24"/>
                <w:highlight w:val="white"/>
                <w:lang w:val="es-US"/>
              </w:rPr>
              <w:t>Brazil</w:t>
            </w:r>
            <w:proofErr w:type="spellEnd"/>
            <w:r w:rsidRPr="00207254">
              <w:rPr>
                <w:rFonts w:ascii="Times New Roman" w:eastAsia="Times New Roman" w:hAnsi="Times New Roman" w:cs="Times New Roman"/>
                <w:color w:val="222222"/>
                <w:sz w:val="24"/>
                <w:szCs w:val="24"/>
                <w:highlight w:val="white"/>
                <w:lang w:val="es-US"/>
              </w:rPr>
              <w:t xml:space="preserve">, </w:t>
            </w:r>
            <w:proofErr w:type="spellStart"/>
            <w:r w:rsidRPr="00207254">
              <w:rPr>
                <w:rFonts w:ascii="Times New Roman" w:eastAsia="Times New Roman" w:hAnsi="Times New Roman" w:cs="Times New Roman"/>
                <w:color w:val="222222"/>
                <w:sz w:val="24"/>
                <w:szCs w:val="24"/>
                <w:highlight w:val="white"/>
                <w:lang w:val="es-US"/>
              </w:rPr>
              <w:t>Peru</w:t>
            </w:r>
            <w:proofErr w:type="spellEnd"/>
            <w:r w:rsidRPr="00207254">
              <w:rPr>
                <w:rFonts w:ascii="Times New Roman" w:eastAsia="Times New Roman" w:hAnsi="Times New Roman" w:cs="Times New Roman"/>
                <w:color w:val="222222"/>
                <w:sz w:val="24"/>
                <w:szCs w:val="24"/>
                <w:highlight w:val="white"/>
                <w:lang w:val="es-US"/>
              </w:rPr>
              <w:t>, Bolivia)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9266F5"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84A0DD"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Humans, dogs</w:t>
            </w:r>
          </w:p>
        </w:tc>
      </w:tr>
      <w:tr w:rsidR="007A48E3" w:rsidRPr="004963A5" w14:paraId="24DF2708"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CFE798"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L. panamensis</w:t>
            </w:r>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F46B2A"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Central and South </w:t>
            </w:r>
            <w:r w:rsidRPr="004963A5">
              <w:rPr>
                <w:rFonts w:ascii="Times New Roman" w:eastAsia="Times New Roman" w:hAnsi="Times New Roman" w:cs="Times New Roman"/>
                <w:color w:val="222222"/>
                <w:sz w:val="24"/>
                <w:szCs w:val="24"/>
                <w:highlight w:val="white"/>
              </w:rPr>
              <w:t>America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C005E4"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AF01A7"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Humans</w:t>
            </w:r>
          </w:p>
        </w:tc>
      </w:tr>
      <w:tr w:rsidR="007A48E3" w:rsidRPr="004963A5" w14:paraId="69B8F66C"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E91CB3"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guyanensis</w:t>
            </w:r>
            <w:proofErr w:type="spellEnd"/>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FEBABF"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Northern South America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4F024F"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187121"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Humans</w:t>
            </w:r>
          </w:p>
        </w:tc>
      </w:tr>
      <w:tr w:rsidR="007A48E3" w:rsidRPr="004963A5" w14:paraId="66999D50"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D27B9A"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L. peruviana</w:t>
            </w:r>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DCB223"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Peru</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AAD7D6"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26EE87"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Humans</w:t>
            </w:r>
          </w:p>
        </w:tc>
      </w:tr>
      <w:tr w:rsidR="007A48E3" w:rsidRPr="004963A5" w14:paraId="7C00A2BB"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34F209"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lastRenderedPageBreak/>
              <w:t>L. aethiopica</w:t>
            </w:r>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36134B"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Ethiopia, Kenya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8EFDC8"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AAE42F"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Hyraxes, humans</w:t>
            </w:r>
          </w:p>
        </w:tc>
      </w:tr>
      <w:tr w:rsidR="007A48E3" w:rsidRPr="004963A5" w14:paraId="1B3A41BD"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6FE0F6"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enriettii</w:t>
            </w:r>
            <w:proofErr w:type="spellEnd"/>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160F1D"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South America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4EABE4"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No</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253A4B"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Guinea pigs</w:t>
            </w:r>
          </w:p>
        </w:tc>
      </w:tr>
      <w:tr w:rsidR="007A48E3" w:rsidRPr="004963A5" w14:paraId="56C30289"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F8B81E"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tarentolae</w:t>
            </w:r>
            <w:proofErr w:type="spellEnd"/>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BC232C"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Mediterranean (lizards)</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9E4BBD"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No</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CC7C23"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Lizards</w:t>
            </w:r>
          </w:p>
        </w:tc>
      </w:tr>
    </w:tbl>
    <w:p w14:paraId="124527FA"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021B4C02" w14:textId="23D7390D"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Visceral </w:t>
      </w:r>
      <w:r w:rsidRPr="004963A5">
        <w:rPr>
          <w:rFonts w:ascii="Times New Roman" w:eastAsia="Times New Roman" w:hAnsi="Times New Roman" w:cs="Times New Roman"/>
          <w:color w:val="222222"/>
          <w:sz w:val="24"/>
          <w:szCs w:val="24"/>
          <w:highlight w:val="white"/>
        </w:rPr>
        <w:t>leishmaniasis (kala-azar) causes systemic infection with fever, weight loss, hepatosplenomegaly and anaemia; it is nearly always fatal without treatment. It is primarily caused by the</w:t>
      </w:r>
      <w:r w:rsidRPr="004963A5">
        <w:rPr>
          <w:rFonts w:ascii="Times New Roman" w:eastAsia="Times New Roman" w:hAnsi="Times New Roman" w:cs="Times New Roman"/>
          <w:i/>
          <w:color w:val="222222"/>
          <w:sz w:val="24"/>
          <w:szCs w:val="24"/>
          <w:highlight w:val="white"/>
        </w:rPr>
        <w:t xml:space="preserve"> Leishmania </w:t>
      </w:r>
      <w:proofErr w:type="spellStart"/>
      <w:r w:rsidRPr="004963A5">
        <w:rPr>
          <w:rFonts w:ascii="Times New Roman" w:eastAsia="Times New Roman" w:hAnsi="Times New Roman" w:cs="Times New Roman"/>
          <w:i/>
          <w:color w:val="222222"/>
          <w:sz w:val="24"/>
          <w:szCs w:val="24"/>
          <w:highlight w:val="white"/>
        </w:rPr>
        <w:t>donovani</w:t>
      </w:r>
      <w:proofErr w:type="spellEnd"/>
      <w:r w:rsidRPr="004963A5">
        <w:rPr>
          <w:rFonts w:ascii="Times New Roman" w:eastAsia="Times New Roman" w:hAnsi="Times New Roman" w:cs="Times New Roman"/>
          <w:i/>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complex, which includes</w:t>
      </w:r>
      <w:r w:rsidRPr="004963A5">
        <w:rPr>
          <w:rFonts w:ascii="Times New Roman" w:eastAsia="Times New Roman" w:hAnsi="Times New Roman" w:cs="Times New Roman"/>
          <w:i/>
          <w:color w:val="222222"/>
          <w:sz w:val="24"/>
          <w:szCs w:val="24"/>
          <w:highlight w:val="white"/>
        </w:rPr>
        <w:t xml:space="preserve"> L. </w:t>
      </w:r>
      <w:proofErr w:type="spellStart"/>
      <w:r w:rsidRPr="004963A5">
        <w:rPr>
          <w:rFonts w:ascii="Times New Roman" w:eastAsia="Times New Roman" w:hAnsi="Times New Roman" w:cs="Times New Roman"/>
          <w:i/>
          <w:color w:val="222222"/>
          <w:sz w:val="24"/>
          <w:szCs w:val="24"/>
          <w:highlight w:val="white"/>
        </w:rPr>
        <w:t>donovani</w:t>
      </w:r>
      <w:proofErr w:type="spellEnd"/>
      <w:r w:rsidRPr="004963A5">
        <w:rPr>
          <w:rFonts w:ascii="Times New Roman" w:eastAsia="Times New Roman" w:hAnsi="Times New Roman" w:cs="Times New Roman"/>
          <w:color w:val="222222"/>
          <w:sz w:val="24"/>
          <w:szCs w:val="24"/>
          <w:highlight w:val="white"/>
        </w:rPr>
        <w:t xml:space="preserve"> in East Africa a</w:t>
      </w:r>
      <w:r w:rsidRPr="004963A5">
        <w:rPr>
          <w:rFonts w:ascii="Times New Roman" w:eastAsia="Times New Roman" w:hAnsi="Times New Roman" w:cs="Times New Roman"/>
          <w:color w:val="222222"/>
          <w:sz w:val="24"/>
          <w:szCs w:val="24"/>
          <w:highlight w:val="white"/>
        </w:rPr>
        <w:t xml:space="preserve">nd the Indian subcontinent, and </w:t>
      </w:r>
      <w:r w:rsidRPr="004963A5">
        <w:rPr>
          <w:rFonts w:ascii="Times New Roman" w:eastAsia="Times New Roman" w:hAnsi="Times New Roman" w:cs="Times New Roman"/>
          <w:i/>
          <w:color w:val="222222"/>
          <w:sz w:val="24"/>
          <w:szCs w:val="24"/>
          <w:highlight w:val="white"/>
        </w:rPr>
        <w:t>L. infantum</w:t>
      </w:r>
      <w:r w:rsidRPr="004963A5">
        <w:rPr>
          <w:rFonts w:ascii="Times New Roman" w:eastAsia="Times New Roman" w:hAnsi="Times New Roman" w:cs="Times New Roman"/>
          <w:color w:val="222222"/>
          <w:sz w:val="24"/>
          <w:szCs w:val="24"/>
          <w:highlight w:val="white"/>
        </w:rPr>
        <w:t xml:space="preserve"> (previously known as </w:t>
      </w: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chagasi</w:t>
      </w:r>
      <w:proofErr w:type="spellEnd"/>
      <w:r w:rsidRPr="004963A5">
        <w:rPr>
          <w:rFonts w:ascii="Times New Roman" w:eastAsia="Times New Roman" w:hAnsi="Times New Roman" w:cs="Times New Roman"/>
          <w:color w:val="222222"/>
          <w:sz w:val="24"/>
          <w:szCs w:val="24"/>
          <w:highlight w:val="white"/>
        </w:rPr>
        <w:t>) in the Mediterranean and Latin America. (</w:t>
      </w:r>
      <w:proofErr w:type="spellStart"/>
      <w:r w:rsidRPr="004963A5">
        <w:rPr>
          <w:rFonts w:ascii="Times New Roman" w:eastAsia="Times New Roman" w:hAnsi="Times New Roman" w:cs="Times New Roman"/>
          <w:color w:val="222222"/>
          <w:sz w:val="24"/>
          <w:szCs w:val="24"/>
          <w:highlight w:val="white"/>
        </w:rPr>
        <w:t>Cunze</w:t>
      </w:r>
      <w:proofErr w:type="spellEnd"/>
      <w:r w:rsidRPr="004963A5">
        <w:rPr>
          <w:rFonts w:ascii="Times New Roman" w:eastAsia="Times New Roman" w:hAnsi="Times New Roman" w:cs="Times New Roman"/>
          <w:color w:val="222222"/>
          <w:sz w:val="24"/>
          <w:szCs w:val="24"/>
          <w:highlight w:val="white"/>
        </w:rPr>
        <w:t xml:space="preserve"> et al., 2019; Mann et al., 2021; Thakur et al., 2018) Cutaneous leishmaniasis is the most common form of leishmaniasis, which produc</w:t>
      </w:r>
      <w:r w:rsidRPr="004963A5">
        <w:rPr>
          <w:rFonts w:ascii="Times New Roman" w:eastAsia="Times New Roman" w:hAnsi="Times New Roman" w:cs="Times New Roman"/>
          <w:color w:val="222222"/>
          <w:sz w:val="24"/>
          <w:szCs w:val="24"/>
          <w:highlight w:val="white"/>
        </w:rPr>
        <w:t>es skin ulcers and scarring, often with a raised border and a central crater. In the Old World, CL is caused by species such as L. tropica, L. major, and L. aethiopica. (WHO,</w:t>
      </w:r>
      <w:r w:rsidR="000557CF" w:rsidRPr="004963A5">
        <w:rPr>
          <w:rFonts w:ascii="Times New Roman" w:eastAsia="Times New Roman" w:hAnsi="Times New Roman" w:cs="Times New Roman"/>
          <w:color w:val="222222"/>
          <w:sz w:val="24"/>
          <w:szCs w:val="24"/>
          <w:highlight w:val="white"/>
        </w:rPr>
        <w:t>2023; McGwire</w:t>
      </w:r>
      <w:r w:rsidRPr="004963A5">
        <w:rPr>
          <w:rFonts w:ascii="Times New Roman" w:eastAsia="Times New Roman" w:hAnsi="Times New Roman" w:cs="Times New Roman"/>
          <w:color w:val="222222"/>
          <w:sz w:val="24"/>
          <w:szCs w:val="24"/>
          <w:highlight w:val="white"/>
        </w:rPr>
        <w:t xml:space="preserve"> &amp; </w:t>
      </w:r>
      <w:proofErr w:type="spellStart"/>
      <w:r w:rsidRPr="004963A5">
        <w:rPr>
          <w:rFonts w:ascii="Times New Roman" w:eastAsia="Times New Roman" w:hAnsi="Times New Roman" w:cs="Times New Roman"/>
          <w:color w:val="222222"/>
          <w:sz w:val="24"/>
          <w:szCs w:val="24"/>
          <w:highlight w:val="white"/>
        </w:rPr>
        <w:t>Satoskar</w:t>
      </w:r>
      <w:proofErr w:type="spellEnd"/>
      <w:r w:rsidRPr="004963A5">
        <w:rPr>
          <w:rFonts w:ascii="Times New Roman" w:eastAsia="Times New Roman" w:hAnsi="Times New Roman" w:cs="Times New Roman"/>
          <w:color w:val="222222"/>
          <w:sz w:val="24"/>
          <w:szCs w:val="24"/>
          <w:highlight w:val="white"/>
        </w:rPr>
        <w:t>, 2013). In contrast, in the New World, it is caused by</w:t>
      </w:r>
      <w:r w:rsidRPr="004963A5">
        <w:rPr>
          <w:rFonts w:ascii="Times New Roman" w:eastAsia="Times New Roman" w:hAnsi="Times New Roman" w:cs="Times New Roman"/>
          <w:i/>
          <w:color w:val="222222"/>
          <w:sz w:val="24"/>
          <w:szCs w:val="24"/>
          <w:highlight w:val="white"/>
        </w:rPr>
        <w:t xml:space="preserve"> L.</w:t>
      </w:r>
      <w:r w:rsidRPr="004963A5">
        <w:rPr>
          <w:rFonts w:ascii="Times New Roman" w:eastAsia="Times New Roman" w:hAnsi="Times New Roman" w:cs="Times New Roman"/>
          <w:i/>
          <w:color w:val="222222"/>
          <w:sz w:val="24"/>
          <w:szCs w:val="24"/>
          <w:highlight w:val="white"/>
        </w:rPr>
        <w:t xml:space="preserve"> </w:t>
      </w:r>
      <w:proofErr w:type="spellStart"/>
      <w:r w:rsidRPr="004963A5">
        <w:rPr>
          <w:rFonts w:ascii="Times New Roman" w:eastAsia="Times New Roman" w:hAnsi="Times New Roman" w:cs="Times New Roman"/>
          <w:i/>
          <w:color w:val="222222"/>
          <w:sz w:val="24"/>
          <w:szCs w:val="24"/>
          <w:highlight w:val="white"/>
        </w:rPr>
        <w:t>mexicana</w:t>
      </w:r>
      <w:proofErr w:type="spellEnd"/>
      <w:r w:rsidRPr="004963A5">
        <w:rPr>
          <w:rFonts w:ascii="Times New Roman" w:eastAsia="Times New Roman" w:hAnsi="Times New Roman" w:cs="Times New Roman"/>
          <w:color w:val="222222"/>
          <w:sz w:val="24"/>
          <w:szCs w:val="24"/>
          <w:highlight w:val="white"/>
        </w:rPr>
        <w:t xml:space="preserve"> complex (e.g. </w:t>
      </w: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mexicana</w:t>
      </w:r>
      <w:proofErr w:type="spellEnd"/>
      <w:r w:rsidRPr="004963A5">
        <w:rPr>
          <w:rFonts w:ascii="Times New Roman" w:eastAsia="Times New Roman" w:hAnsi="Times New Roman" w:cs="Times New Roman"/>
          <w:i/>
          <w:color w:val="222222"/>
          <w:sz w:val="24"/>
          <w:szCs w:val="24"/>
          <w:highlight w:val="white"/>
        </w:rPr>
        <w:t xml:space="preserve">, L. </w:t>
      </w:r>
      <w:proofErr w:type="spellStart"/>
      <w:r w:rsidRPr="004963A5">
        <w:rPr>
          <w:rFonts w:ascii="Times New Roman" w:eastAsia="Times New Roman" w:hAnsi="Times New Roman" w:cs="Times New Roman"/>
          <w:i/>
          <w:color w:val="222222"/>
          <w:sz w:val="24"/>
          <w:szCs w:val="24"/>
          <w:highlight w:val="white"/>
        </w:rPr>
        <w:t>amazonensis</w:t>
      </w:r>
      <w:proofErr w:type="spellEnd"/>
      <w:r w:rsidR="000557CF" w:rsidRPr="004963A5">
        <w:rPr>
          <w:rFonts w:ascii="Times New Roman" w:eastAsia="Times New Roman" w:hAnsi="Times New Roman" w:cs="Times New Roman"/>
          <w:i/>
          <w:color w:val="222222"/>
          <w:sz w:val="24"/>
          <w:szCs w:val="24"/>
          <w:highlight w:val="white"/>
        </w:rPr>
        <w:t>), L.</w:t>
      </w:r>
      <w:r w:rsidRPr="004963A5">
        <w:rPr>
          <w:rFonts w:ascii="Times New Roman" w:eastAsia="Times New Roman" w:hAnsi="Times New Roman" w:cs="Times New Roman"/>
          <w:i/>
          <w:color w:val="222222"/>
          <w:sz w:val="24"/>
          <w:szCs w:val="24"/>
          <w:highlight w:val="white"/>
        </w:rPr>
        <w:t xml:space="preserve"> </w:t>
      </w:r>
      <w:proofErr w:type="spellStart"/>
      <w:r w:rsidRPr="004963A5">
        <w:rPr>
          <w:rFonts w:ascii="Times New Roman" w:eastAsia="Times New Roman" w:hAnsi="Times New Roman" w:cs="Times New Roman"/>
          <w:i/>
          <w:color w:val="222222"/>
          <w:sz w:val="24"/>
          <w:szCs w:val="24"/>
          <w:highlight w:val="white"/>
        </w:rPr>
        <w:t>braziliensis</w:t>
      </w:r>
      <w:proofErr w:type="spellEnd"/>
      <w:r w:rsidRPr="004963A5">
        <w:rPr>
          <w:rFonts w:ascii="Times New Roman" w:eastAsia="Times New Roman" w:hAnsi="Times New Roman" w:cs="Times New Roman"/>
          <w:i/>
          <w:color w:val="222222"/>
          <w:sz w:val="24"/>
          <w:szCs w:val="24"/>
          <w:highlight w:val="white"/>
        </w:rPr>
        <w:t xml:space="preserve">, L. panamensis, L. </w:t>
      </w:r>
      <w:proofErr w:type="spellStart"/>
      <w:r w:rsidRPr="004963A5">
        <w:rPr>
          <w:rFonts w:ascii="Times New Roman" w:eastAsia="Times New Roman" w:hAnsi="Times New Roman" w:cs="Times New Roman"/>
          <w:i/>
          <w:color w:val="222222"/>
          <w:sz w:val="24"/>
          <w:szCs w:val="24"/>
          <w:highlight w:val="white"/>
        </w:rPr>
        <w:t>guyanensis</w:t>
      </w:r>
      <w:proofErr w:type="spellEnd"/>
      <w:r w:rsidRPr="004963A5">
        <w:rPr>
          <w:rFonts w:ascii="Times New Roman" w:eastAsia="Times New Roman" w:hAnsi="Times New Roman" w:cs="Times New Roman"/>
          <w:i/>
          <w:color w:val="222222"/>
          <w:sz w:val="24"/>
          <w:szCs w:val="24"/>
          <w:highlight w:val="white"/>
        </w:rPr>
        <w:t xml:space="preserve">, and L. peruviana. </w:t>
      </w:r>
      <w:r w:rsidRPr="004963A5">
        <w:rPr>
          <w:rFonts w:ascii="Times New Roman" w:eastAsia="Times New Roman" w:hAnsi="Times New Roman" w:cs="Times New Roman"/>
          <w:color w:val="222222"/>
          <w:sz w:val="24"/>
          <w:szCs w:val="24"/>
          <w:highlight w:val="white"/>
        </w:rPr>
        <w:t>(</w:t>
      </w:r>
      <w:proofErr w:type="spellStart"/>
      <w:r w:rsidRPr="004963A5">
        <w:rPr>
          <w:rFonts w:ascii="Times New Roman" w:eastAsia="Times New Roman" w:hAnsi="Times New Roman" w:cs="Times New Roman"/>
          <w:color w:val="222222"/>
          <w:sz w:val="24"/>
          <w:szCs w:val="24"/>
          <w:highlight w:val="white"/>
        </w:rPr>
        <w:t>Kevric</w:t>
      </w:r>
      <w:proofErr w:type="spellEnd"/>
      <w:r w:rsidRPr="004963A5">
        <w:rPr>
          <w:rFonts w:ascii="Times New Roman" w:eastAsia="Times New Roman" w:hAnsi="Times New Roman" w:cs="Times New Roman"/>
          <w:color w:val="222222"/>
          <w:sz w:val="24"/>
          <w:szCs w:val="24"/>
          <w:highlight w:val="white"/>
        </w:rPr>
        <w:t xml:space="preserve">, </w:t>
      </w:r>
      <w:proofErr w:type="spellStart"/>
      <w:r w:rsidRPr="004963A5">
        <w:rPr>
          <w:rFonts w:ascii="Times New Roman" w:eastAsia="Times New Roman" w:hAnsi="Times New Roman" w:cs="Times New Roman"/>
          <w:color w:val="222222"/>
          <w:sz w:val="24"/>
          <w:szCs w:val="24"/>
          <w:highlight w:val="white"/>
        </w:rPr>
        <w:t>Cappel</w:t>
      </w:r>
      <w:proofErr w:type="spellEnd"/>
      <w:r w:rsidRPr="004963A5">
        <w:rPr>
          <w:rFonts w:ascii="Times New Roman" w:eastAsia="Times New Roman" w:hAnsi="Times New Roman" w:cs="Times New Roman"/>
          <w:color w:val="222222"/>
          <w:sz w:val="24"/>
          <w:szCs w:val="24"/>
          <w:highlight w:val="white"/>
        </w:rPr>
        <w:t>, &amp; Keeling, 2015; Scott &amp; Novais, 2016). Mucocutaneous leishmaniasis refers to metastasis of infection to mucous membranes in the nose, mouth, and throat that can cause severe tissue destruction. MCL is predominantly caused by New World Vannia spe</w:t>
      </w:r>
      <w:r w:rsidRPr="004963A5">
        <w:rPr>
          <w:rFonts w:ascii="Times New Roman" w:eastAsia="Times New Roman" w:hAnsi="Times New Roman" w:cs="Times New Roman"/>
          <w:color w:val="222222"/>
          <w:sz w:val="24"/>
          <w:szCs w:val="24"/>
          <w:highlight w:val="white"/>
        </w:rPr>
        <w:t xml:space="preserve">cies (especially </w:t>
      </w: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braziliensis</w:t>
      </w:r>
      <w:proofErr w:type="spellEnd"/>
      <w:r w:rsidRPr="004963A5">
        <w:rPr>
          <w:rFonts w:ascii="Times New Roman" w:eastAsia="Times New Roman" w:hAnsi="Times New Roman" w:cs="Times New Roman"/>
          <w:color w:val="222222"/>
          <w:sz w:val="24"/>
          <w:szCs w:val="24"/>
          <w:highlight w:val="white"/>
        </w:rPr>
        <w:t xml:space="preserve"> complex), though a few </w:t>
      </w:r>
      <w:r w:rsidR="000557CF" w:rsidRPr="004963A5">
        <w:rPr>
          <w:rFonts w:ascii="Times New Roman" w:eastAsia="Times New Roman" w:hAnsi="Times New Roman" w:cs="Times New Roman"/>
          <w:color w:val="222222"/>
          <w:sz w:val="24"/>
          <w:szCs w:val="24"/>
          <w:highlight w:val="white"/>
        </w:rPr>
        <w:t>Old-World</w:t>
      </w:r>
      <w:r w:rsidRPr="004963A5">
        <w:rPr>
          <w:rFonts w:ascii="Times New Roman" w:eastAsia="Times New Roman" w:hAnsi="Times New Roman" w:cs="Times New Roman"/>
          <w:color w:val="222222"/>
          <w:sz w:val="24"/>
          <w:szCs w:val="24"/>
          <w:highlight w:val="white"/>
        </w:rPr>
        <w:t xml:space="preserve"> species (e.g. </w:t>
      </w:r>
      <w:r w:rsidRPr="004963A5">
        <w:rPr>
          <w:rFonts w:ascii="Times New Roman" w:eastAsia="Times New Roman" w:hAnsi="Times New Roman" w:cs="Times New Roman"/>
          <w:i/>
          <w:color w:val="222222"/>
          <w:sz w:val="24"/>
          <w:szCs w:val="24"/>
          <w:highlight w:val="white"/>
        </w:rPr>
        <w:t>L. tropica</w:t>
      </w:r>
      <w:r w:rsidRPr="004963A5">
        <w:rPr>
          <w:rFonts w:ascii="Times New Roman" w:eastAsia="Times New Roman" w:hAnsi="Times New Roman" w:cs="Times New Roman"/>
          <w:color w:val="222222"/>
          <w:sz w:val="24"/>
          <w:szCs w:val="24"/>
          <w:highlight w:val="white"/>
        </w:rPr>
        <w:t xml:space="preserve">) have been </w:t>
      </w:r>
      <w:r w:rsidR="000557CF" w:rsidRPr="004963A5">
        <w:rPr>
          <w:rFonts w:ascii="Times New Roman" w:eastAsia="Times New Roman" w:hAnsi="Times New Roman" w:cs="Times New Roman"/>
          <w:color w:val="222222"/>
          <w:sz w:val="24"/>
          <w:szCs w:val="24"/>
          <w:highlight w:val="white"/>
        </w:rPr>
        <w:t>implicated (Reveiz</w:t>
      </w:r>
      <w:r w:rsidRPr="004963A5">
        <w:rPr>
          <w:rFonts w:ascii="Times New Roman" w:eastAsia="Times New Roman" w:hAnsi="Times New Roman" w:cs="Times New Roman"/>
          <w:color w:val="222222"/>
          <w:sz w:val="24"/>
          <w:szCs w:val="24"/>
          <w:highlight w:val="white"/>
        </w:rPr>
        <w:t xml:space="preserve"> et al., 2013; Ahluwalia et al., 2004). Over 90% of MCL cases occur in Bolivia, Brazil, Ethiopia and </w:t>
      </w:r>
      <w:r w:rsidR="000557CF" w:rsidRPr="004963A5">
        <w:rPr>
          <w:rFonts w:ascii="Times New Roman" w:eastAsia="Times New Roman" w:hAnsi="Times New Roman" w:cs="Times New Roman"/>
          <w:color w:val="222222"/>
          <w:sz w:val="24"/>
          <w:szCs w:val="24"/>
          <w:highlight w:val="white"/>
        </w:rPr>
        <w:t>Peru (</w:t>
      </w:r>
      <w:r w:rsidRPr="004963A5">
        <w:rPr>
          <w:rFonts w:ascii="Times New Roman" w:eastAsia="Times New Roman" w:hAnsi="Times New Roman" w:cs="Times New Roman"/>
          <w:color w:val="222222"/>
          <w:sz w:val="24"/>
          <w:szCs w:val="24"/>
          <w:highlight w:val="white"/>
        </w:rPr>
        <w:t>WHO,2023; Shaw J.J, 2022). Th</w:t>
      </w:r>
      <w:r w:rsidRPr="004963A5">
        <w:rPr>
          <w:rFonts w:ascii="Times New Roman" w:eastAsia="Times New Roman" w:hAnsi="Times New Roman" w:cs="Times New Roman"/>
          <w:color w:val="222222"/>
          <w:sz w:val="24"/>
          <w:szCs w:val="24"/>
          <w:highlight w:val="white"/>
        </w:rPr>
        <w:t xml:space="preserve">e different forms correlate with Leishmania species tropisms: for example, L. </w:t>
      </w:r>
      <w:proofErr w:type="spellStart"/>
      <w:r w:rsidRPr="004963A5">
        <w:rPr>
          <w:rFonts w:ascii="Times New Roman" w:eastAsia="Times New Roman" w:hAnsi="Times New Roman" w:cs="Times New Roman"/>
          <w:color w:val="222222"/>
          <w:sz w:val="24"/>
          <w:szCs w:val="24"/>
          <w:highlight w:val="white"/>
        </w:rPr>
        <w:t>donovani</w:t>
      </w:r>
      <w:proofErr w:type="spellEnd"/>
      <w:r w:rsidRPr="004963A5">
        <w:rPr>
          <w:rFonts w:ascii="Times New Roman" w:eastAsia="Times New Roman" w:hAnsi="Times New Roman" w:cs="Times New Roman"/>
          <w:color w:val="222222"/>
          <w:sz w:val="24"/>
          <w:szCs w:val="24"/>
          <w:highlight w:val="white"/>
        </w:rPr>
        <w:t xml:space="preserve"> and L. infantum cause VL, while</w:t>
      </w:r>
      <w:r w:rsidRPr="004963A5">
        <w:rPr>
          <w:rFonts w:ascii="Times New Roman" w:eastAsia="Times New Roman" w:hAnsi="Times New Roman" w:cs="Times New Roman"/>
          <w:i/>
          <w:color w:val="222222"/>
          <w:sz w:val="24"/>
          <w:szCs w:val="24"/>
          <w:highlight w:val="white"/>
        </w:rPr>
        <w:t xml:space="preserve"> L. </w:t>
      </w:r>
      <w:r w:rsidR="000557CF" w:rsidRPr="004963A5">
        <w:rPr>
          <w:rFonts w:ascii="Times New Roman" w:eastAsia="Times New Roman" w:hAnsi="Times New Roman" w:cs="Times New Roman"/>
          <w:i/>
          <w:color w:val="222222"/>
          <w:sz w:val="24"/>
          <w:szCs w:val="24"/>
          <w:highlight w:val="white"/>
        </w:rPr>
        <w:t>tropica, L.</w:t>
      </w:r>
      <w:r w:rsidRPr="004963A5">
        <w:rPr>
          <w:rFonts w:ascii="Times New Roman" w:eastAsia="Times New Roman" w:hAnsi="Times New Roman" w:cs="Times New Roman"/>
          <w:i/>
          <w:color w:val="222222"/>
          <w:sz w:val="24"/>
          <w:szCs w:val="24"/>
          <w:highlight w:val="white"/>
        </w:rPr>
        <w:t xml:space="preserve"> major and L. aethiopica</w:t>
      </w:r>
      <w:r w:rsidRPr="004963A5">
        <w:rPr>
          <w:rFonts w:ascii="Times New Roman" w:eastAsia="Times New Roman" w:hAnsi="Times New Roman" w:cs="Times New Roman"/>
          <w:color w:val="222222"/>
          <w:sz w:val="24"/>
          <w:szCs w:val="24"/>
          <w:highlight w:val="white"/>
        </w:rPr>
        <w:t xml:space="preserve"> cause Old World CL, and L. </w:t>
      </w:r>
      <w:proofErr w:type="spellStart"/>
      <w:r w:rsidRPr="004963A5">
        <w:rPr>
          <w:rFonts w:ascii="Times New Roman" w:eastAsia="Times New Roman" w:hAnsi="Times New Roman" w:cs="Times New Roman"/>
          <w:color w:val="222222"/>
          <w:sz w:val="24"/>
          <w:szCs w:val="24"/>
          <w:highlight w:val="white"/>
        </w:rPr>
        <w:t>braziliensis</w:t>
      </w:r>
      <w:proofErr w:type="spellEnd"/>
      <w:r w:rsidRPr="004963A5">
        <w:rPr>
          <w:rFonts w:ascii="Times New Roman" w:eastAsia="Times New Roman" w:hAnsi="Times New Roman" w:cs="Times New Roman"/>
          <w:color w:val="222222"/>
          <w:sz w:val="24"/>
          <w:szCs w:val="24"/>
          <w:highlight w:val="white"/>
        </w:rPr>
        <w:t xml:space="preserve"> causes most New World CL and </w:t>
      </w:r>
      <w:r w:rsidR="000557CF" w:rsidRPr="004963A5">
        <w:rPr>
          <w:rFonts w:ascii="Times New Roman" w:eastAsia="Times New Roman" w:hAnsi="Times New Roman" w:cs="Times New Roman"/>
          <w:color w:val="222222"/>
          <w:sz w:val="24"/>
          <w:szCs w:val="24"/>
          <w:highlight w:val="white"/>
        </w:rPr>
        <w:t>MCL (</w:t>
      </w:r>
      <w:proofErr w:type="spellStart"/>
      <w:r w:rsidRPr="004963A5">
        <w:rPr>
          <w:rFonts w:ascii="Times New Roman" w:eastAsia="Times New Roman" w:hAnsi="Times New Roman" w:cs="Times New Roman"/>
          <w:color w:val="222222"/>
          <w:sz w:val="24"/>
          <w:szCs w:val="24"/>
          <w:highlight w:val="white"/>
        </w:rPr>
        <w:t>Kevric</w:t>
      </w:r>
      <w:proofErr w:type="spellEnd"/>
      <w:r w:rsidRPr="004963A5">
        <w:rPr>
          <w:rFonts w:ascii="Times New Roman" w:eastAsia="Times New Roman" w:hAnsi="Times New Roman" w:cs="Times New Roman"/>
          <w:color w:val="222222"/>
          <w:sz w:val="24"/>
          <w:szCs w:val="24"/>
          <w:highlight w:val="white"/>
        </w:rPr>
        <w:t xml:space="preserve">, </w:t>
      </w:r>
      <w:proofErr w:type="spellStart"/>
      <w:r w:rsidRPr="004963A5">
        <w:rPr>
          <w:rFonts w:ascii="Times New Roman" w:eastAsia="Times New Roman" w:hAnsi="Times New Roman" w:cs="Times New Roman"/>
          <w:color w:val="222222"/>
          <w:sz w:val="24"/>
          <w:szCs w:val="24"/>
          <w:highlight w:val="white"/>
        </w:rPr>
        <w:t>Cappel</w:t>
      </w:r>
      <w:proofErr w:type="spellEnd"/>
      <w:r w:rsidRPr="004963A5">
        <w:rPr>
          <w:rFonts w:ascii="Times New Roman" w:eastAsia="Times New Roman" w:hAnsi="Times New Roman" w:cs="Times New Roman"/>
          <w:color w:val="222222"/>
          <w:sz w:val="24"/>
          <w:szCs w:val="24"/>
          <w:highlight w:val="white"/>
        </w:rPr>
        <w:t>, &amp; Keelin</w:t>
      </w:r>
      <w:r w:rsidRPr="004963A5">
        <w:rPr>
          <w:rFonts w:ascii="Times New Roman" w:eastAsia="Times New Roman" w:hAnsi="Times New Roman" w:cs="Times New Roman"/>
          <w:color w:val="222222"/>
          <w:sz w:val="24"/>
          <w:szCs w:val="24"/>
          <w:highlight w:val="white"/>
        </w:rPr>
        <w:t xml:space="preserve">g, 2015; Scott &amp; </w:t>
      </w:r>
      <w:proofErr w:type="spellStart"/>
      <w:r w:rsidRPr="004963A5">
        <w:rPr>
          <w:rFonts w:ascii="Times New Roman" w:eastAsia="Times New Roman" w:hAnsi="Times New Roman" w:cs="Times New Roman"/>
          <w:color w:val="222222"/>
          <w:sz w:val="24"/>
          <w:szCs w:val="24"/>
          <w:highlight w:val="white"/>
        </w:rPr>
        <w:t>Novais</w:t>
      </w:r>
      <w:proofErr w:type="spellEnd"/>
      <w:r w:rsidRPr="004963A5">
        <w:rPr>
          <w:rFonts w:ascii="Times New Roman" w:eastAsia="Times New Roman" w:hAnsi="Times New Roman" w:cs="Times New Roman"/>
          <w:color w:val="222222"/>
          <w:sz w:val="24"/>
          <w:szCs w:val="24"/>
          <w:highlight w:val="white"/>
        </w:rPr>
        <w:t xml:space="preserve">, 2016; WHO,2023; </w:t>
      </w:r>
      <w:proofErr w:type="spellStart"/>
      <w:r w:rsidRPr="004963A5">
        <w:rPr>
          <w:rFonts w:ascii="Times New Roman" w:eastAsia="Times New Roman" w:hAnsi="Times New Roman" w:cs="Times New Roman"/>
          <w:color w:val="222222"/>
          <w:sz w:val="24"/>
          <w:szCs w:val="24"/>
          <w:highlight w:val="white"/>
        </w:rPr>
        <w:t>Steverding</w:t>
      </w:r>
      <w:proofErr w:type="spellEnd"/>
      <w:r w:rsidRPr="004963A5">
        <w:rPr>
          <w:rFonts w:ascii="Times New Roman" w:eastAsia="Times New Roman" w:hAnsi="Times New Roman" w:cs="Times New Roman"/>
          <w:color w:val="222222"/>
          <w:sz w:val="24"/>
          <w:szCs w:val="24"/>
          <w:highlight w:val="white"/>
        </w:rPr>
        <w:t>, 2017).</w:t>
      </w:r>
    </w:p>
    <w:p w14:paraId="6C3FA651"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60DC571B" w14:textId="644FBCBB"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Fig</w:t>
      </w:r>
      <w:r w:rsidR="00082090">
        <w:rPr>
          <w:rFonts w:ascii="Times New Roman" w:eastAsia="Times New Roman" w:hAnsi="Times New Roman" w:cs="Times New Roman"/>
          <w:color w:val="222222"/>
          <w:sz w:val="24"/>
          <w:szCs w:val="24"/>
          <w:highlight w:val="white"/>
        </w:rPr>
        <w:t xml:space="preserve"> 1</w:t>
      </w:r>
      <w:r w:rsidRPr="004963A5">
        <w:rPr>
          <w:rFonts w:ascii="Times New Roman" w:eastAsia="Times New Roman" w:hAnsi="Times New Roman" w:cs="Times New Roman"/>
          <w:color w:val="222222"/>
          <w:sz w:val="24"/>
          <w:szCs w:val="24"/>
          <w:highlight w:val="white"/>
        </w:rPr>
        <w:t xml:space="preserve">: Lesion in a Human during Leishmania </w:t>
      </w:r>
    </w:p>
    <w:p w14:paraId="000683F3"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noProof/>
          <w:color w:val="222222"/>
          <w:sz w:val="24"/>
          <w:szCs w:val="24"/>
          <w:highlight w:val="white"/>
        </w:rPr>
        <w:lastRenderedPageBreak/>
        <w:drawing>
          <wp:inline distT="114300" distB="114300" distL="114300" distR="114300" wp14:anchorId="4CDBD31D" wp14:editId="283ED69B">
            <wp:extent cx="2795260" cy="151014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795260" cy="1510140"/>
                    </a:xfrm>
                    <a:prstGeom prst="rect">
                      <a:avLst/>
                    </a:prstGeom>
                    <a:ln/>
                  </pic:spPr>
                </pic:pic>
              </a:graphicData>
            </a:graphic>
          </wp:inline>
        </w:drawing>
      </w:r>
    </w:p>
    <w:p w14:paraId="1500AC4A"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33E2A12D"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184DFDBD"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030BEC98"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8"/>
          <w:szCs w:val="28"/>
          <w:highlight w:val="white"/>
        </w:rPr>
        <w:t>Epidemiology in Human</w:t>
      </w:r>
      <w:r w:rsidRPr="004963A5">
        <w:rPr>
          <w:rFonts w:ascii="Times New Roman" w:eastAsia="Times New Roman" w:hAnsi="Times New Roman" w:cs="Times New Roman"/>
          <w:color w:val="222222"/>
          <w:sz w:val="24"/>
          <w:szCs w:val="24"/>
          <w:highlight w:val="white"/>
        </w:rPr>
        <w:t xml:space="preserve"> </w:t>
      </w:r>
    </w:p>
    <w:p w14:paraId="7B8027C8" w14:textId="5F1744C2"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Leishmaniasis is a neglected tropical </w:t>
      </w:r>
      <w:r w:rsidR="000557CF" w:rsidRPr="004963A5">
        <w:rPr>
          <w:rFonts w:ascii="Times New Roman" w:eastAsia="Times New Roman" w:hAnsi="Times New Roman" w:cs="Times New Roman"/>
          <w:color w:val="222222"/>
          <w:sz w:val="24"/>
          <w:szCs w:val="24"/>
          <w:highlight w:val="white"/>
        </w:rPr>
        <w:t>disease (</w:t>
      </w:r>
      <w:r w:rsidRPr="004963A5">
        <w:rPr>
          <w:rFonts w:ascii="Times New Roman" w:eastAsia="Times New Roman" w:hAnsi="Times New Roman" w:cs="Times New Roman"/>
          <w:color w:val="222222"/>
          <w:sz w:val="24"/>
          <w:szCs w:val="24"/>
          <w:highlight w:val="white"/>
        </w:rPr>
        <w:t>NTD</w:t>
      </w:r>
      <w:r w:rsidR="000557CF" w:rsidRPr="004963A5">
        <w:rPr>
          <w:rFonts w:ascii="Times New Roman" w:eastAsia="Times New Roman" w:hAnsi="Times New Roman" w:cs="Times New Roman"/>
          <w:color w:val="222222"/>
          <w:sz w:val="24"/>
          <w:szCs w:val="24"/>
          <w:highlight w:val="white"/>
        </w:rPr>
        <w:t>), endemic</w:t>
      </w:r>
      <w:r w:rsidRPr="004963A5">
        <w:rPr>
          <w:rFonts w:ascii="Times New Roman" w:eastAsia="Times New Roman" w:hAnsi="Times New Roman" w:cs="Times New Roman"/>
          <w:color w:val="222222"/>
          <w:sz w:val="24"/>
          <w:szCs w:val="24"/>
          <w:highlight w:val="white"/>
        </w:rPr>
        <w:t xml:space="preserve"> to nearly 100 </w:t>
      </w:r>
      <w:r w:rsidR="000557CF" w:rsidRPr="004963A5">
        <w:rPr>
          <w:rFonts w:ascii="Times New Roman" w:eastAsia="Times New Roman" w:hAnsi="Times New Roman" w:cs="Times New Roman"/>
          <w:color w:val="222222"/>
          <w:sz w:val="24"/>
          <w:szCs w:val="24"/>
          <w:highlight w:val="white"/>
        </w:rPr>
        <w:t>countries (</w:t>
      </w:r>
      <w:r w:rsidRPr="004963A5">
        <w:rPr>
          <w:rFonts w:ascii="Times New Roman" w:eastAsia="Times New Roman" w:hAnsi="Times New Roman" w:cs="Times New Roman"/>
          <w:color w:val="222222"/>
          <w:sz w:val="24"/>
          <w:szCs w:val="24"/>
          <w:highlight w:val="white"/>
        </w:rPr>
        <w:t xml:space="preserve">WHO,2023; Mann et al., 2021). The disease outbreaks mainly affect poor rural populations, associated with malnutrition, population displacement, poor housing, weak immune system and lack of </w:t>
      </w:r>
      <w:r w:rsidR="000557CF" w:rsidRPr="004963A5">
        <w:rPr>
          <w:rFonts w:ascii="Times New Roman" w:eastAsia="Times New Roman" w:hAnsi="Times New Roman" w:cs="Times New Roman"/>
          <w:color w:val="222222"/>
          <w:sz w:val="24"/>
          <w:szCs w:val="24"/>
          <w:highlight w:val="white"/>
        </w:rPr>
        <w:t>resources (</w:t>
      </w:r>
      <w:r w:rsidRPr="004963A5">
        <w:rPr>
          <w:rFonts w:ascii="Times New Roman" w:eastAsia="Times New Roman" w:hAnsi="Times New Roman" w:cs="Times New Roman"/>
          <w:color w:val="222222"/>
          <w:sz w:val="24"/>
          <w:szCs w:val="24"/>
          <w:highlight w:val="white"/>
        </w:rPr>
        <w:t>Zilberstein &amp; Shapira, 1994; WHO, 2023; Grifferty et al</w:t>
      </w:r>
      <w:r w:rsidRPr="004963A5">
        <w:rPr>
          <w:rFonts w:ascii="Times New Roman" w:eastAsia="Times New Roman" w:hAnsi="Times New Roman" w:cs="Times New Roman"/>
          <w:color w:val="222222"/>
          <w:sz w:val="24"/>
          <w:szCs w:val="24"/>
          <w:highlight w:val="white"/>
        </w:rPr>
        <w:t xml:space="preserve">., 2021). VL is mainly reported in South Asia, East Africa, and Latin America, while CL is more geographically widespread, affecting parts of the Americas, the Middle East, Central Asia, and the </w:t>
      </w:r>
      <w:r w:rsidR="000557CF" w:rsidRPr="004963A5">
        <w:rPr>
          <w:rFonts w:ascii="Times New Roman" w:eastAsia="Times New Roman" w:hAnsi="Times New Roman" w:cs="Times New Roman"/>
          <w:color w:val="222222"/>
          <w:sz w:val="24"/>
          <w:szCs w:val="24"/>
          <w:highlight w:val="white"/>
        </w:rPr>
        <w:t>Mediterranean (WHO</w:t>
      </w:r>
      <w:r w:rsidRPr="004963A5">
        <w:rPr>
          <w:rFonts w:ascii="Times New Roman" w:eastAsia="Times New Roman" w:hAnsi="Times New Roman" w:cs="Times New Roman"/>
          <w:color w:val="222222"/>
          <w:sz w:val="24"/>
          <w:szCs w:val="24"/>
          <w:highlight w:val="white"/>
        </w:rPr>
        <w:t xml:space="preserve">,2023; </w:t>
      </w:r>
      <w:proofErr w:type="spellStart"/>
      <w:r w:rsidRPr="004963A5">
        <w:rPr>
          <w:rFonts w:ascii="Times New Roman" w:eastAsia="Times New Roman" w:hAnsi="Times New Roman" w:cs="Times New Roman"/>
          <w:color w:val="222222"/>
          <w:sz w:val="24"/>
          <w:szCs w:val="24"/>
          <w:highlight w:val="white"/>
        </w:rPr>
        <w:t>Cunze</w:t>
      </w:r>
      <w:proofErr w:type="spellEnd"/>
      <w:r w:rsidRPr="004963A5">
        <w:rPr>
          <w:rFonts w:ascii="Times New Roman" w:eastAsia="Times New Roman" w:hAnsi="Times New Roman" w:cs="Times New Roman"/>
          <w:color w:val="222222"/>
          <w:sz w:val="24"/>
          <w:szCs w:val="24"/>
          <w:highlight w:val="white"/>
        </w:rPr>
        <w:t xml:space="preserve"> et al., 2019; Mann et al., 202</w:t>
      </w:r>
      <w:r w:rsidRPr="004963A5">
        <w:rPr>
          <w:rFonts w:ascii="Times New Roman" w:eastAsia="Times New Roman" w:hAnsi="Times New Roman" w:cs="Times New Roman"/>
          <w:color w:val="222222"/>
          <w:sz w:val="24"/>
          <w:szCs w:val="24"/>
          <w:highlight w:val="white"/>
        </w:rPr>
        <w:t>1; Thakur et al., 2018)</w:t>
      </w:r>
      <w:r w:rsidRPr="004963A5">
        <w:rPr>
          <w:rFonts w:ascii="Times New Roman" w:eastAsia="Times New Roman" w:hAnsi="Times New Roman" w:cs="Times New Roman"/>
          <w:sz w:val="24"/>
          <w:szCs w:val="24"/>
        </w:rPr>
        <w:t xml:space="preserve">. Today, more than 1 billion people live in areas endemic for leishmaniasis and are at risk of </w:t>
      </w:r>
      <w:r w:rsidR="000557CF" w:rsidRPr="004963A5">
        <w:rPr>
          <w:rFonts w:ascii="Times New Roman" w:eastAsia="Times New Roman" w:hAnsi="Times New Roman" w:cs="Times New Roman"/>
          <w:sz w:val="24"/>
          <w:szCs w:val="24"/>
        </w:rPr>
        <w:t>infection (</w:t>
      </w:r>
      <w:r w:rsidRPr="004963A5">
        <w:rPr>
          <w:rFonts w:ascii="Times New Roman" w:eastAsia="Times New Roman" w:hAnsi="Times New Roman" w:cs="Times New Roman"/>
          <w:sz w:val="24"/>
          <w:szCs w:val="24"/>
        </w:rPr>
        <w:t>Alvar et al., 2012; Burza et al., 2018)</w:t>
      </w:r>
      <w:r w:rsidRPr="004963A5">
        <w:rPr>
          <w:rFonts w:ascii="Times New Roman" w:hAnsi="Times New Roman" w:cs="Times New Roman"/>
          <w:sz w:val="24"/>
          <w:szCs w:val="24"/>
        </w:rPr>
        <w:t>.</w:t>
      </w:r>
      <w:r w:rsidRPr="004963A5">
        <w:rPr>
          <w:rFonts w:ascii="Times New Roman" w:eastAsia="Times New Roman" w:hAnsi="Times New Roman" w:cs="Times New Roman"/>
          <w:color w:val="222222"/>
          <w:sz w:val="24"/>
          <w:szCs w:val="24"/>
          <w:highlight w:val="white"/>
        </w:rPr>
        <w:t xml:space="preserve"> Despite official figures estimating 50,000 to 100,000 VL cases and up to 1.2 million C</w:t>
      </w:r>
      <w:r w:rsidRPr="004963A5">
        <w:rPr>
          <w:rFonts w:ascii="Times New Roman" w:eastAsia="Times New Roman" w:hAnsi="Times New Roman" w:cs="Times New Roman"/>
          <w:color w:val="222222"/>
          <w:sz w:val="24"/>
          <w:szCs w:val="24"/>
          <w:highlight w:val="white"/>
        </w:rPr>
        <w:t xml:space="preserve">L cases annually, actual numbers are likely much higher due to </w:t>
      </w:r>
      <w:r w:rsidR="000557CF" w:rsidRPr="004963A5">
        <w:rPr>
          <w:rFonts w:ascii="Times New Roman" w:eastAsia="Times New Roman" w:hAnsi="Times New Roman" w:cs="Times New Roman"/>
          <w:color w:val="222222"/>
          <w:sz w:val="24"/>
          <w:szCs w:val="24"/>
          <w:highlight w:val="white"/>
        </w:rPr>
        <w:t>underreporting (</w:t>
      </w:r>
      <w:r w:rsidRPr="004963A5">
        <w:rPr>
          <w:rFonts w:ascii="Times New Roman" w:eastAsia="Times New Roman" w:hAnsi="Times New Roman" w:cs="Times New Roman"/>
          <w:color w:val="222222"/>
          <w:sz w:val="24"/>
          <w:szCs w:val="24"/>
          <w:highlight w:val="white"/>
        </w:rPr>
        <w:t xml:space="preserve">WHO,2023; Hide et al., 2007). The global burden is reflected in high disability-adjusted life years (DALYs), particularly from VL due to its </w:t>
      </w:r>
      <w:r w:rsidR="000557CF" w:rsidRPr="004963A5">
        <w:rPr>
          <w:rFonts w:ascii="Times New Roman" w:eastAsia="Times New Roman" w:hAnsi="Times New Roman" w:cs="Times New Roman"/>
          <w:color w:val="222222"/>
          <w:sz w:val="24"/>
          <w:szCs w:val="24"/>
          <w:highlight w:val="white"/>
        </w:rPr>
        <w:t>mortality (</w:t>
      </w:r>
      <w:proofErr w:type="spellStart"/>
      <w:r w:rsidRPr="004963A5">
        <w:rPr>
          <w:rFonts w:ascii="Times New Roman" w:eastAsia="Times New Roman" w:hAnsi="Times New Roman" w:cs="Times New Roman"/>
          <w:color w:val="222222"/>
          <w:sz w:val="24"/>
          <w:szCs w:val="24"/>
          <w:highlight w:val="white"/>
        </w:rPr>
        <w:t>AbouZahr</w:t>
      </w:r>
      <w:proofErr w:type="spellEnd"/>
      <w:r w:rsidRPr="004963A5">
        <w:rPr>
          <w:rFonts w:ascii="Times New Roman" w:eastAsia="Times New Roman" w:hAnsi="Times New Roman" w:cs="Times New Roman"/>
          <w:color w:val="222222"/>
          <w:sz w:val="24"/>
          <w:szCs w:val="24"/>
          <w:highlight w:val="white"/>
        </w:rPr>
        <w:t xml:space="preserve"> &amp; Vaughan, 2000;</w:t>
      </w:r>
      <w:r w:rsidRPr="004963A5">
        <w:rPr>
          <w:rFonts w:ascii="Times New Roman" w:eastAsia="Times New Roman" w:hAnsi="Times New Roman" w:cs="Times New Roman"/>
          <w:color w:val="222222"/>
          <w:sz w:val="24"/>
          <w:szCs w:val="24"/>
          <w:highlight w:val="white"/>
        </w:rPr>
        <w:t xml:space="preserve"> King &amp; Bertino, 2008). In 2023, the majority of global VL and CL cases were concentrated in a few countries, including Brazil, Ethiopia, India, Afghanistan, and </w:t>
      </w:r>
      <w:r w:rsidR="000557CF" w:rsidRPr="004963A5">
        <w:rPr>
          <w:rFonts w:ascii="Times New Roman" w:eastAsia="Times New Roman" w:hAnsi="Times New Roman" w:cs="Times New Roman"/>
          <w:color w:val="222222"/>
          <w:sz w:val="24"/>
          <w:szCs w:val="24"/>
          <w:highlight w:val="white"/>
        </w:rPr>
        <w:t>Syria (</w:t>
      </w:r>
      <w:r w:rsidRPr="004963A5">
        <w:rPr>
          <w:rFonts w:ascii="Times New Roman" w:eastAsia="Times New Roman" w:hAnsi="Times New Roman" w:cs="Times New Roman"/>
          <w:color w:val="222222"/>
          <w:sz w:val="24"/>
          <w:szCs w:val="24"/>
          <w:highlight w:val="white"/>
        </w:rPr>
        <w:t xml:space="preserve">WHO,2023). </w:t>
      </w:r>
      <w:r w:rsidR="000557CF" w:rsidRPr="004963A5">
        <w:rPr>
          <w:rFonts w:ascii="Times New Roman" w:eastAsia="Times New Roman" w:hAnsi="Times New Roman" w:cs="Times New Roman"/>
          <w:color w:val="222222"/>
          <w:sz w:val="24"/>
          <w:szCs w:val="24"/>
          <w:highlight w:val="white"/>
        </w:rPr>
        <w:t>Presently, Leishmaniasis</w:t>
      </w:r>
      <w:r w:rsidRPr="004963A5">
        <w:rPr>
          <w:rFonts w:ascii="Times New Roman" w:eastAsia="Times New Roman" w:hAnsi="Times New Roman" w:cs="Times New Roman"/>
          <w:color w:val="222222"/>
          <w:sz w:val="24"/>
          <w:szCs w:val="24"/>
          <w:highlight w:val="white"/>
        </w:rPr>
        <w:t xml:space="preserve"> has also been reported in non-endemic regions such </w:t>
      </w:r>
      <w:r w:rsidRPr="004963A5">
        <w:rPr>
          <w:rFonts w:ascii="Times New Roman" w:eastAsia="Times New Roman" w:hAnsi="Times New Roman" w:cs="Times New Roman"/>
          <w:color w:val="222222"/>
          <w:sz w:val="24"/>
          <w:szCs w:val="24"/>
          <w:highlight w:val="white"/>
        </w:rPr>
        <w:t xml:space="preserve">as southern Europe, attributed to climate and environmental change, global warming, immigration and travelling and vector </w:t>
      </w:r>
      <w:r w:rsidR="000557CF" w:rsidRPr="004963A5">
        <w:rPr>
          <w:rFonts w:ascii="Times New Roman" w:eastAsia="Times New Roman" w:hAnsi="Times New Roman" w:cs="Times New Roman"/>
          <w:color w:val="222222"/>
          <w:sz w:val="24"/>
          <w:szCs w:val="24"/>
          <w:highlight w:val="white"/>
        </w:rPr>
        <w:t>migration (</w:t>
      </w:r>
      <w:proofErr w:type="spellStart"/>
      <w:r w:rsidRPr="004963A5">
        <w:rPr>
          <w:rFonts w:ascii="Times New Roman" w:eastAsia="Times New Roman" w:hAnsi="Times New Roman" w:cs="Times New Roman"/>
          <w:color w:val="222222"/>
          <w:sz w:val="24"/>
          <w:szCs w:val="24"/>
          <w:highlight w:val="white"/>
        </w:rPr>
        <w:t>Cunze</w:t>
      </w:r>
      <w:proofErr w:type="spellEnd"/>
      <w:r w:rsidRPr="004963A5">
        <w:rPr>
          <w:rFonts w:ascii="Times New Roman" w:eastAsia="Times New Roman" w:hAnsi="Times New Roman" w:cs="Times New Roman"/>
          <w:color w:val="222222"/>
          <w:sz w:val="24"/>
          <w:szCs w:val="24"/>
          <w:highlight w:val="white"/>
        </w:rPr>
        <w:t xml:space="preserve"> et al., 2019; Abdullah et al., 2017; Ahluwalia et al., </w:t>
      </w:r>
      <w:r w:rsidR="000557CF" w:rsidRPr="004963A5">
        <w:rPr>
          <w:rFonts w:ascii="Times New Roman" w:eastAsia="Times New Roman" w:hAnsi="Times New Roman" w:cs="Times New Roman"/>
          <w:color w:val="222222"/>
          <w:sz w:val="24"/>
          <w:szCs w:val="24"/>
          <w:highlight w:val="white"/>
        </w:rPr>
        <w:t>2004)</w:t>
      </w:r>
      <w:r w:rsidRPr="004963A5">
        <w:rPr>
          <w:rFonts w:ascii="Times New Roman" w:eastAsia="Times New Roman" w:hAnsi="Times New Roman" w:cs="Times New Roman"/>
          <w:color w:val="222222"/>
          <w:sz w:val="24"/>
          <w:szCs w:val="24"/>
          <w:highlight w:val="white"/>
        </w:rPr>
        <w:t xml:space="preserve">. </w:t>
      </w:r>
    </w:p>
    <w:p w14:paraId="7E831612" w14:textId="77777777" w:rsidR="007A48E3" w:rsidRPr="004963A5" w:rsidRDefault="00440D41" w:rsidP="000557CF">
      <w:pPr>
        <w:spacing w:before="240" w:after="240" w:line="360" w:lineRule="auto"/>
        <w:jc w:val="both"/>
        <w:rPr>
          <w:rFonts w:ascii="Times New Roman" w:eastAsia="Times New Roman" w:hAnsi="Times New Roman" w:cs="Times New Roman"/>
          <w:color w:val="1F1F1F"/>
          <w:sz w:val="24"/>
          <w:szCs w:val="24"/>
          <w:highlight w:val="white"/>
        </w:rPr>
      </w:pPr>
      <w:r w:rsidRPr="004963A5">
        <w:rPr>
          <w:rFonts w:ascii="Times New Roman" w:eastAsia="Times New Roman" w:hAnsi="Times New Roman" w:cs="Times New Roman"/>
          <w:color w:val="1F1F1F"/>
          <w:sz w:val="24"/>
          <w:szCs w:val="24"/>
          <w:highlight w:val="white"/>
        </w:rPr>
        <w:t xml:space="preserve">According to </w:t>
      </w:r>
      <w:proofErr w:type="spellStart"/>
      <w:r w:rsidRPr="004963A5">
        <w:rPr>
          <w:rFonts w:ascii="Times New Roman" w:eastAsia="Times New Roman" w:hAnsi="Times New Roman" w:cs="Times New Roman"/>
          <w:color w:val="1F1F1F"/>
          <w:sz w:val="24"/>
          <w:szCs w:val="24"/>
          <w:highlight w:val="white"/>
        </w:rPr>
        <w:t>Desjeux</w:t>
      </w:r>
      <w:proofErr w:type="spellEnd"/>
      <w:r w:rsidRPr="004963A5">
        <w:rPr>
          <w:rFonts w:ascii="Times New Roman" w:eastAsia="Times New Roman" w:hAnsi="Times New Roman" w:cs="Times New Roman"/>
          <w:color w:val="1F1F1F"/>
          <w:sz w:val="24"/>
          <w:szCs w:val="24"/>
          <w:highlight w:val="white"/>
        </w:rPr>
        <w:t xml:space="preserve"> (2004), human leishmaniasis can b</w:t>
      </w:r>
      <w:r w:rsidRPr="004963A5">
        <w:rPr>
          <w:rFonts w:ascii="Times New Roman" w:eastAsia="Times New Roman" w:hAnsi="Times New Roman" w:cs="Times New Roman"/>
          <w:color w:val="1F1F1F"/>
          <w:sz w:val="24"/>
          <w:szCs w:val="24"/>
          <w:highlight w:val="white"/>
        </w:rPr>
        <w:t>e categorised into two main epidemiological forms:</w:t>
      </w:r>
    </w:p>
    <w:p w14:paraId="05F2AF66" w14:textId="77777777" w:rsidR="007A48E3" w:rsidRPr="004963A5" w:rsidRDefault="00440D41" w:rsidP="000557CF">
      <w:pPr>
        <w:numPr>
          <w:ilvl w:val="0"/>
          <w:numId w:val="8"/>
        </w:numPr>
        <w:spacing w:before="240" w:line="360" w:lineRule="auto"/>
        <w:jc w:val="both"/>
        <w:rPr>
          <w:rFonts w:ascii="Times New Roman" w:eastAsia="Times New Roman" w:hAnsi="Times New Roman" w:cs="Times New Roman"/>
          <w:color w:val="1F1F1F"/>
          <w:sz w:val="24"/>
          <w:szCs w:val="24"/>
          <w:highlight w:val="white"/>
        </w:rPr>
      </w:pPr>
      <w:r w:rsidRPr="004963A5">
        <w:rPr>
          <w:rFonts w:ascii="Times New Roman" w:eastAsia="Times New Roman" w:hAnsi="Times New Roman" w:cs="Times New Roman"/>
          <w:b/>
          <w:color w:val="1F1F1F"/>
          <w:sz w:val="24"/>
          <w:szCs w:val="24"/>
          <w:highlight w:val="white"/>
        </w:rPr>
        <w:lastRenderedPageBreak/>
        <w:t>Zoonotic leishmaniasis</w:t>
      </w:r>
      <w:r w:rsidRPr="004963A5">
        <w:rPr>
          <w:rFonts w:ascii="Times New Roman" w:eastAsia="Times New Roman" w:hAnsi="Times New Roman" w:cs="Times New Roman"/>
          <w:color w:val="1F1F1F"/>
          <w:sz w:val="24"/>
          <w:szCs w:val="24"/>
          <w:highlight w:val="white"/>
        </w:rPr>
        <w:t>, in which the transmission cycle involves domestic or wild animal reservoirs, with humans acting as incidental hosts.</w:t>
      </w:r>
      <w:r w:rsidRPr="004963A5">
        <w:rPr>
          <w:rFonts w:ascii="Times New Roman" w:eastAsia="Times New Roman" w:hAnsi="Times New Roman" w:cs="Times New Roman"/>
          <w:color w:val="1F1F1F"/>
          <w:sz w:val="24"/>
          <w:szCs w:val="24"/>
          <w:highlight w:val="white"/>
        </w:rPr>
        <w:br/>
      </w:r>
    </w:p>
    <w:p w14:paraId="4A3F7D19" w14:textId="77777777" w:rsidR="007A48E3" w:rsidRPr="004963A5" w:rsidRDefault="00440D41" w:rsidP="000557CF">
      <w:pPr>
        <w:numPr>
          <w:ilvl w:val="0"/>
          <w:numId w:val="8"/>
        </w:numPr>
        <w:spacing w:after="240" w:line="360" w:lineRule="auto"/>
        <w:jc w:val="both"/>
        <w:rPr>
          <w:rFonts w:ascii="Times New Roman" w:eastAsia="Times New Roman" w:hAnsi="Times New Roman" w:cs="Times New Roman"/>
          <w:color w:val="1F1F1F"/>
          <w:sz w:val="24"/>
          <w:szCs w:val="24"/>
          <w:highlight w:val="white"/>
        </w:rPr>
      </w:pPr>
      <w:r w:rsidRPr="004963A5">
        <w:rPr>
          <w:rFonts w:ascii="Times New Roman" w:eastAsia="Times New Roman" w:hAnsi="Times New Roman" w:cs="Times New Roman"/>
          <w:b/>
          <w:color w:val="1F1F1F"/>
          <w:sz w:val="24"/>
          <w:szCs w:val="24"/>
          <w:highlight w:val="white"/>
        </w:rPr>
        <w:t>Anthroponotic leishmaniasis</w:t>
      </w:r>
      <w:r w:rsidRPr="004963A5">
        <w:rPr>
          <w:rFonts w:ascii="Times New Roman" w:eastAsia="Times New Roman" w:hAnsi="Times New Roman" w:cs="Times New Roman"/>
          <w:color w:val="1F1F1F"/>
          <w:sz w:val="24"/>
          <w:szCs w:val="24"/>
          <w:highlight w:val="white"/>
        </w:rPr>
        <w:t xml:space="preserve">, in which humans serve as the </w:t>
      </w:r>
      <w:r w:rsidRPr="004963A5">
        <w:rPr>
          <w:rFonts w:ascii="Times New Roman" w:eastAsia="Times New Roman" w:hAnsi="Times New Roman" w:cs="Times New Roman"/>
          <w:color w:val="1F1F1F"/>
          <w:sz w:val="24"/>
          <w:szCs w:val="24"/>
          <w:highlight w:val="white"/>
        </w:rPr>
        <w:t>primary or sole reservoir and are the main source of infection for the sandfly vector.</w:t>
      </w:r>
    </w:p>
    <w:p w14:paraId="00AF05E5" w14:textId="77777777" w:rsidR="007A48E3" w:rsidRPr="004963A5" w:rsidRDefault="007A48E3" w:rsidP="000557CF">
      <w:pPr>
        <w:spacing w:before="240" w:after="240" w:line="360" w:lineRule="auto"/>
        <w:jc w:val="both"/>
        <w:rPr>
          <w:rFonts w:ascii="Times New Roman" w:eastAsia="Times New Roman" w:hAnsi="Times New Roman" w:cs="Times New Roman"/>
          <w:color w:val="1F1F1F"/>
          <w:sz w:val="24"/>
          <w:szCs w:val="24"/>
          <w:highlight w:val="white"/>
        </w:rPr>
      </w:pPr>
    </w:p>
    <w:p w14:paraId="5581E58D" w14:textId="77777777" w:rsidR="007A48E3" w:rsidRPr="004963A5" w:rsidRDefault="00440D41" w:rsidP="000557CF">
      <w:pPr>
        <w:spacing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Geographical distribution and Endemicity</w:t>
      </w:r>
    </w:p>
    <w:p w14:paraId="73503760"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67694B6B" w14:textId="75317CE3"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Leishmaniasis is a significant public health concern with a wide geographical distribution. According to the data of the World</w:t>
      </w:r>
      <w:r w:rsidRPr="004963A5">
        <w:rPr>
          <w:rFonts w:ascii="Times New Roman" w:eastAsia="Times New Roman" w:hAnsi="Times New Roman" w:cs="Times New Roman"/>
          <w:color w:val="222222"/>
          <w:sz w:val="24"/>
          <w:szCs w:val="24"/>
          <w:highlight w:val="white"/>
        </w:rPr>
        <w:t xml:space="preserve"> Health Organisation (WHO) in 2022 A.D, 99 countries are considered endemic for the disease. Among these, 71 countries are endemic for both visceral leishmaniasis and cutaneous leishmaniasis, while 9 are endemic for VL only and 19 for CL only. Since 2013, </w:t>
      </w:r>
      <w:r w:rsidRPr="004963A5">
        <w:rPr>
          <w:rFonts w:ascii="Times New Roman" w:eastAsia="Times New Roman" w:hAnsi="Times New Roman" w:cs="Times New Roman"/>
          <w:color w:val="222222"/>
          <w:sz w:val="24"/>
          <w:szCs w:val="24"/>
          <w:highlight w:val="white"/>
        </w:rPr>
        <w:t>WHO's Global Leishmaniasis Programme has distinguished between new local (autochthonous) cases and imported cases to better understand incidence trends. In 2023, data were submitted by 53 VL-endemic countries (66%) and 56 CL-endemic countries (62%), Approx</w:t>
      </w:r>
      <w:r w:rsidRPr="004963A5">
        <w:rPr>
          <w:rFonts w:ascii="Times New Roman" w:eastAsia="Times New Roman" w:hAnsi="Times New Roman" w:cs="Times New Roman"/>
          <w:color w:val="222222"/>
          <w:sz w:val="24"/>
          <w:szCs w:val="24"/>
          <w:highlight w:val="white"/>
        </w:rPr>
        <w:t xml:space="preserve">imately 83% of global VL cases in 2023 are concentrated in seven countries: Brazil, Ethiopia, India, Kenya, Somalia, South Sudan, and Sudan. Similarly, six countries: Afghanistan, Algeria, Brazil, Pakistan, Peru, and the Syrian Arab Republic accounted for </w:t>
      </w:r>
      <w:r w:rsidRPr="004963A5">
        <w:rPr>
          <w:rFonts w:ascii="Times New Roman" w:eastAsia="Times New Roman" w:hAnsi="Times New Roman" w:cs="Times New Roman"/>
          <w:color w:val="222222"/>
          <w:sz w:val="24"/>
          <w:szCs w:val="24"/>
          <w:highlight w:val="white"/>
        </w:rPr>
        <w:t xml:space="preserve">83% of the global CL burden, each reporting over 5,000 cases that </w:t>
      </w:r>
      <w:r w:rsidR="000557CF" w:rsidRPr="004963A5">
        <w:rPr>
          <w:rFonts w:ascii="Times New Roman" w:eastAsia="Times New Roman" w:hAnsi="Times New Roman" w:cs="Times New Roman"/>
          <w:color w:val="222222"/>
          <w:sz w:val="24"/>
          <w:szCs w:val="24"/>
          <w:highlight w:val="white"/>
        </w:rPr>
        <w:t>year (</w:t>
      </w:r>
      <w:r w:rsidRPr="004963A5">
        <w:rPr>
          <w:rFonts w:ascii="Times New Roman" w:eastAsia="Times New Roman" w:hAnsi="Times New Roman" w:cs="Times New Roman"/>
          <w:color w:val="222222"/>
          <w:sz w:val="24"/>
          <w:szCs w:val="24"/>
          <w:highlight w:val="white"/>
        </w:rPr>
        <w:t>WHO,2023). However, these numbers likely underestimate the true scale, as only an estimated 25–45% of VL cases are officially reported. According to Global Burden of Disease (GBD) 2021</w:t>
      </w:r>
      <w:r w:rsidRPr="004963A5">
        <w:rPr>
          <w:rFonts w:ascii="Times New Roman" w:eastAsia="Times New Roman" w:hAnsi="Times New Roman" w:cs="Times New Roman"/>
          <w:color w:val="222222"/>
          <w:sz w:val="24"/>
          <w:szCs w:val="24"/>
          <w:highlight w:val="white"/>
        </w:rPr>
        <w:t xml:space="preserve"> data, VL and CL caused around 389,000 and 393,000 disability-adjusted life years, respectively. </w:t>
      </w:r>
    </w:p>
    <w:p w14:paraId="4D7F374A"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2478EF8C" w14:textId="503E64EA"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Gungsuh" w:hAnsi="Times New Roman" w:cs="Times New Roman"/>
          <w:color w:val="222222"/>
          <w:sz w:val="24"/>
          <w:szCs w:val="24"/>
          <w:highlight w:val="white"/>
        </w:rPr>
        <w:t xml:space="preserve">South Asia, especially the Indian subcontinent, has long borne a heavy VL burden. India, Nepal and Bangladesh together accounted for ~70% of global VL cases </w:t>
      </w:r>
      <w:r w:rsidRPr="004963A5">
        <w:rPr>
          <w:rFonts w:ascii="Times New Roman" w:eastAsia="Gungsuh" w:hAnsi="Times New Roman" w:cs="Times New Roman"/>
          <w:color w:val="222222"/>
          <w:sz w:val="24"/>
          <w:szCs w:val="24"/>
          <w:highlight w:val="white"/>
        </w:rPr>
        <w:t>in the mid-2000</w:t>
      </w:r>
      <w:r w:rsidR="000557CF" w:rsidRPr="004963A5">
        <w:rPr>
          <w:rFonts w:ascii="Times New Roman" w:eastAsia="Gungsuh" w:hAnsi="Times New Roman" w:cs="Times New Roman"/>
          <w:color w:val="222222"/>
          <w:sz w:val="24"/>
          <w:szCs w:val="24"/>
          <w:highlight w:val="white"/>
        </w:rPr>
        <w:t>s (</w:t>
      </w:r>
      <w:proofErr w:type="spellStart"/>
      <w:r w:rsidRPr="004963A5">
        <w:rPr>
          <w:rFonts w:ascii="Times New Roman" w:eastAsia="Gungsuh" w:hAnsi="Times New Roman" w:cs="Times New Roman"/>
          <w:color w:val="222222"/>
          <w:sz w:val="24"/>
          <w:szCs w:val="24"/>
          <w:highlight w:val="white"/>
        </w:rPr>
        <w:t>Karunaweera</w:t>
      </w:r>
      <w:proofErr w:type="spellEnd"/>
      <w:r w:rsidRPr="004963A5">
        <w:rPr>
          <w:rFonts w:ascii="Times New Roman" w:eastAsia="Gungsuh" w:hAnsi="Times New Roman" w:cs="Times New Roman"/>
          <w:color w:val="222222"/>
          <w:sz w:val="24"/>
          <w:szCs w:val="24"/>
          <w:highlight w:val="white"/>
        </w:rPr>
        <w:t xml:space="preserve"> &amp; Ferreira, 2018; Mondal et al., 2009). Within this region, elimination programs since 2005 have brought case counts to historic </w:t>
      </w:r>
      <w:r w:rsidR="000557CF" w:rsidRPr="004963A5">
        <w:rPr>
          <w:rFonts w:ascii="Times New Roman" w:eastAsia="Gungsuh" w:hAnsi="Times New Roman" w:cs="Times New Roman"/>
          <w:color w:val="222222"/>
          <w:sz w:val="24"/>
          <w:szCs w:val="24"/>
          <w:highlight w:val="white"/>
        </w:rPr>
        <w:t>lows (</w:t>
      </w:r>
      <w:r w:rsidRPr="004963A5">
        <w:rPr>
          <w:rFonts w:ascii="Times New Roman" w:eastAsia="Gungsuh" w:hAnsi="Times New Roman" w:cs="Times New Roman"/>
          <w:color w:val="222222"/>
          <w:sz w:val="24"/>
          <w:szCs w:val="24"/>
          <w:highlight w:val="white"/>
        </w:rPr>
        <w:t>World Health Organization – SEARO, 2005a; WHO - SEARO, 2006). Nepal was the first country to meet WHO’s kala-azar elimination threshold (≤1 case per 10,000) at the implementation unit level in 2013(Cloots et al., 2020; Pandey et al., 2023; Pandey et al., 2</w:t>
      </w:r>
      <w:r w:rsidRPr="004963A5">
        <w:rPr>
          <w:rFonts w:ascii="Times New Roman" w:eastAsia="Gungsuh" w:hAnsi="Times New Roman" w:cs="Times New Roman"/>
          <w:color w:val="222222"/>
          <w:sz w:val="24"/>
          <w:szCs w:val="24"/>
          <w:highlight w:val="white"/>
        </w:rPr>
        <w:t xml:space="preserve">021). By 2018, Nepal’s annual VL cases had fallen to just 218 nationwide (versus ~2,200 a decade earlier) to 168 by 2023(Pandey et al., 2023). Similar declines occurred in India and Bangladesh: India’s VL caseload dropped by </w:t>
      </w:r>
      <w:r w:rsidRPr="004963A5">
        <w:rPr>
          <w:rFonts w:ascii="Times New Roman" w:eastAsia="Gungsuh" w:hAnsi="Times New Roman" w:cs="Times New Roman"/>
          <w:color w:val="222222"/>
          <w:sz w:val="24"/>
          <w:szCs w:val="24"/>
          <w:highlight w:val="white"/>
        </w:rPr>
        <w:lastRenderedPageBreak/>
        <w:t xml:space="preserve">~98% from 77,102 cases in 1992 </w:t>
      </w:r>
      <w:r w:rsidRPr="004963A5">
        <w:rPr>
          <w:rFonts w:ascii="Times New Roman" w:eastAsia="Gungsuh" w:hAnsi="Times New Roman" w:cs="Times New Roman"/>
          <w:color w:val="222222"/>
          <w:sz w:val="24"/>
          <w:szCs w:val="24"/>
          <w:highlight w:val="white"/>
        </w:rPr>
        <w:t>to 39,000 in 2006 to about 6,200 in 2013 and 1,275 in 2021, and Bangladesh was validated by WHO in 2023 as having eliminated VL as a public health problem (fewer than 1/10,000 in all districts), with only 47 VL cases reported in 2022(WHO,2023; Chapman et a</w:t>
      </w:r>
      <w:r w:rsidRPr="004963A5">
        <w:rPr>
          <w:rFonts w:ascii="Times New Roman" w:eastAsia="Gungsuh" w:hAnsi="Times New Roman" w:cs="Times New Roman"/>
          <w:color w:val="222222"/>
          <w:sz w:val="24"/>
          <w:szCs w:val="24"/>
          <w:highlight w:val="white"/>
        </w:rPr>
        <w:t xml:space="preserve">l., 2018; </w:t>
      </w:r>
      <w:proofErr w:type="spellStart"/>
      <w:r w:rsidRPr="004963A5">
        <w:rPr>
          <w:rFonts w:ascii="Times New Roman" w:eastAsia="Gungsuh" w:hAnsi="Times New Roman" w:cs="Times New Roman"/>
          <w:color w:val="222222"/>
          <w:sz w:val="24"/>
          <w:szCs w:val="24"/>
          <w:highlight w:val="white"/>
        </w:rPr>
        <w:t>Karunaweera</w:t>
      </w:r>
      <w:proofErr w:type="spellEnd"/>
      <w:r w:rsidRPr="004963A5">
        <w:rPr>
          <w:rFonts w:ascii="Times New Roman" w:eastAsia="Gungsuh" w:hAnsi="Times New Roman" w:cs="Times New Roman"/>
          <w:color w:val="222222"/>
          <w:sz w:val="24"/>
          <w:szCs w:val="24"/>
          <w:highlight w:val="white"/>
        </w:rPr>
        <w:t xml:space="preserve"> &amp; Ferreira, 2018). Despite overall success, sporadic transmission has expanded into geographic areas in Nepal (including hill and mountain regions) and nearby regions, indicating that vigilant surveillance is still </w:t>
      </w:r>
      <w:r w:rsidR="000557CF" w:rsidRPr="004963A5">
        <w:rPr>
          <w:rFonts w:ascii="Times New Roman" w:eastAsia="Gungsuh" w:hAnsi="Times New Roman" w:cs="Times New Roman"/>
          <w:color w:val="222222"/>
          <w:sz w:val="24"/>
          <w:szCs w:val="24"/>
          <w:highlight w:val="white"/>
        </w:rPr>
        <w:t>needed (</w:t>
      </w:r>
      <w:r w:rsidRPr="004963A5">
        <w:rPr>
          <w:rFonts w:ascii="Times New Roman" w:eastAsia="Gungsuh" w:hAnsi="Times New Roman" w:cs="Times New Roman"/>
          <w:color w:val="222222"/>
          <w:sz w:val="24"/>
          <w:szCs w:val="24"/>
          <w:highlight w:val="white"/>
        </w:rPr>
        <w:t>Pandey et a</w:t>
      </w:r>
      <w:r w:rsidRPr="004963A5">
        <w:rPr>
          <w:rFonts w:ascii="Times New Roman" w:eastAsia="Gungsuh" w:hAnsi="Times New Roman" w:cs="Times New Roman"/>
          <w:color w:val="222222"/>
          <w:sz w:val="24"/>
          <w:szCs w:val="24"/>
          <w:highlight w:val="white"/>
        </w:rPr>
        <w:t>l., 2021; Bastola et al., 2020). Afghanistan, Iran, Pakistan and Sri Lanka are notable South Asian foci: CL is endemic in Afghanistan and Pakistan, while Sri Lanka reports rising CL (due largely to L. tropica), and parts of India/ Bangladesh/Nepal still re</w:t>
      </w:r>
      <w:r w:rsidRPr="004963A5">
        <w:rPr>
          <w:rFonts w:ascii="Times New Roman" w:eastAsia="Gungsuh" w:hAnsi="Times New Roman" w:cs="Times New Roman"/>
          <w:color w:val="222222"/>
          <w:sz w:val="24"/>
          <w:szCs w:val="24"/>
          <w:highlight w:val="white"/>
        </w:rPr>
        <w:t xml:space="preserve">port residual </w:t>
      </w:r>
      <w:r w:rsidR="000557CF" w:rsidRPr="004963A5">
        <w:rPr>
          <w:rFonts w:ascii="Times New Roman" w:eastAsia="Gungsuh" w:hAnsi="Times New Roman" w:cs="Times New Roman"/>
          <w:color w:val="222222"/>
          <w:sz w:val="24"/>
          <w:szCs w:val="24"/>
          <w:highlight w:val="white"/>
        </w:rPr>
        <w:t>VL (</w:t>
      </w:r>
      <w:r w:rsidRPr="004963A5">
        <w:rPr>
          <w:rFonts w:ascii="Times New Roman" w:eastAsia="Gungsuh" w:hAnsi="Times New Roman" w:cs="Times New Roman"/>
          <w:color w:val="222222"/>
          <w:sz w:val="24"/>
          <w:szCs w:val="24"/>
          <w:highlight w:val="white"/>
        </w:rPr>
        <w:t>Rahimi et al., 2025; Amarasinghe &amp; Wickramasinghe, 2020).</w:t>
      </w:r>
    </w:p>
    <w:p w14:paraId="4E8A8348"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32DB4E8D"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noProof/>
          <w:color w:val="222222"/>
          <w:sz w:val="24"/>
          <w:szCs w:val="24"/>
          <w:highlight w:val="white"/>
        </w:rPr>
        <w:drawing>
          <wp:inline distT="114300" distB="114300" distL="114300" distR="114300" wp14:anchorId="0DBBAE56" wp14:editId="741BCB4B">
            <wp:extent cx="5731200" cy="2679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2679700"/>
                    </a:xfrm>
                    <a:prstGeom prst="rect">
                      <a:avLst/>
                    </a:prstGeom>
                    <a:ln/>
                  </pic:spPr>
                </pic:pic>
              </a:graphicData>
            </a:graphic>
          </wp:inline>
        </w:drawing>
      </w:r>
    </w:p>
    <w:p w14:paraId="2A5A3715" w14:textId="6FDFECF3" w:rsidR="000557CF"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Fig</w:t>
      </w:r>
      <w:r w:rsidR="00082090">
        <w:rPr>
          <w:rFonts w:ascii="Times New Roman" w:eastAsia="Times New Roman" w:hAnsi="Times New Roman" w:cs="Times New Roman"/>
          <w:color w:val="222222"/>
          <w:sz w:val="24"/>
          <w:szCs w:val="24"/>
          <w:highlight w:val="white"/>
        </w:rPr>
        <w:t xml:space="preserve"> 2</w:t>
      </w:r>
      <w:r w:rsidRPr="004963A5">
        <w:rPr>
          <w:rFonts w:ascii="Times New Roman" w:eastAsia="Times New Roman" w:hAnsi="Times New Roman" w:cs="Times New Roman"/>
          <w:color w:val="222222"/>
          <w:sz w:val="24"/>
          <w:szCs w:val="24"/>
          <w:highlight w:val="white"/>
        </w:rPr>
        <w:t xml:space="preserve">: Map of the World Showing Endemic Area for Leishmaniasis in </w:t>
      </w:r>
      <w:proofErr w:type="gramStart"/>
      <w:r w:rsidRPr="004963A5">
        <w:rPr>
          <w:rFonts w:ascii="Times New Roman" w:eastAsia="Times New Roman" w:hAnsi="Times New Roman" w:cs="Times New Roman"/>
          <w:color w:val="222222"/>
          <w:sz w:val="24"/>
          <w:szCs w:val="24"/>
          <w:highlight w:val="white"/>
        </w:rPr>
        <w:t>Humans(</w:t>
      </w:r>
      <w:proofErr w:type="gramEnd"/>
      <w:r w:rsidRPr="004963A5">
        <w:rPr>
          <w:rFonts w:ascii="Times New Roman" w:eastAsia="Times New Roman" w:hAnsi="Times New Roman" w:cs="Times New Roman"/>
          <w:color w:val="222222"/>
          <w:sz w:val="24"/>
          <w:szCs w:val="24"/>
          <w:highlight w:val="white"/>
        </w:rPr>
        <w:t>Global Health Observatory as of 06/12/2025)</w:t>
      </w:r>
    </w:p>
    <w:p w14:paraId="0B875F82" w14:textId="563E2D3C" w:rsidR="007A48E3" w:rsidRPr="000557CF"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8"/>
          <w:szCs w:val="28"/>
          <w:highlight w:val="white"/>
        </w:rPr>
        <w:t xml:space="preserve">Evolving Trend, Mortality and Public Health Impact </w:t>
      </w:r>
    </w:p>
    <w:p w14:paraId="6367A530"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1A390DAA" w14:textId="26EFBCAB"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While South Asia has seen substantial declines due to elimination initiatives, some regions, particularly in East Africa, have experienced a resurgence. For example, Somalia’s VL cases increased from fewer than 100 in 2006 to over 780 in 2016. In contrast,</w:t>
      </w:r>
      <w:r w:rsidRPr="004963A5">
        <w:rPr>
          <w:rFonts w:ascii="Times New Roman" w:eastAsia="Times New Roman" w:hAnsi="Times New Roman" w:cs="Times New Roman"/>
          <w:color w:val="222222"/>
          <w:sz w:val="24"/>
          <w:szCs w:val="24"/>
          <w:highlight w:val="white"/>
        </w:rPr>
        <w:t xml:space="preserve"> Brazil’s VL incidence has remained relatively steady, averaging around 2,700 cases per year. CL maintains a more stable global incidence, estimated between 600,000 and 1 million cases annually, although its geographic hotspots have shifted, with the highe</w:t>
      </w:r>
      <w:r w:rsidRPr="004963A5">
        <w:rPr>
          <w:rFonts w:ascii="Times New Roman" w:eastAsia="Times New Roman" w:hAnsi="Times New Roman" w:cs="Times New Roman"/>
          <w:color w:val="222222"/>
          <w:sz w:val="24"/>
          <w:szCs w:val="24"/>
          <w:highlight w:val="white"/>
        </w:rPr>
        <w:t xml:space="preserve">st per capita burdens seen in Afghanistan, Syria, Algeria, and parts of South </w:t>
      </w:r>
      <w:r w:rsidR="000557CF" w:rsidRPr="004963A5">
        <w:rPr>
          <w:rFonts w:ascii="Times New Roman" w:eastAsia="Times New Roman" w:hAnsi="Times New Roman" w:cs="Times New Roman"/>
          <w:color w:val="222222"/>
          <w:sz w:val="24"/>
          <w:szCs w:val="24"/>
          <w:highlight w:val="white"/>
        </w:rPr>
        <w:t>America (</w:t>
      </w:r>
      <w:r w:rsidRPr="004963A5">
        <w:rPr>
          <w:rFonts w:ascii="Times New Roman" w:eastAsia="Times New Roman" w:hAnsi="Times New Roman" w:cs="Times New Roman"/>
          <w:color w:val="222222"/>
          <w:sz w:val="24"/>
          <w:szCs w:val="24"/>
          <w:highlight w:val="white"/>
        </w:rPr>
        <w:t xml:space="preserve">WHO,2023; </w:t>
      </w:r>
      <w:proofErr w:type="spellStart"/>
      <w:r w:rsidRPr="004963A5">
        <w:rPr>
          <w:rFonts w:ascii="Times New Roman" w:eastAsia="Times New Roman" w:hAnsi="Times New Roman" w:cs="Times New Roman"/>
          <w:color w:val="222222"/>
          <w:sz w:val="24"/>
          <w:szCs w:val="24"/>
          <w:highlight w:val="white"/>
        </w:rPr>
        <w:t>Cunze</w:t>
      </w:r>
      <w:proofErr w:type="spellEnd"/>
      <w:r w:rsidRPr="004963A5">
        <w:rPr>
          <w:rFonts w:ascii="Times New Roman" w:eastAsia="Times New Roman" w:hAnsi="Times New Roman" w:cs="Times New Roman"/>
          <w:color w:val="222222"/>
          <w:sz w:val="24"/>
          <w:szCs w:val="24"/>
          <w:highlight w:val="white"/>
        </w:rPr>
        <w:t xml:space="preserve"> et al., 2019; Wamai et al., 2020; </w:t>
      </w:r>
      <w:proofErr w:type="spellStart"/>
      <w:r w:rsidRPr="004963A5">
        <w:rPr>
          <w:rFonts w:ascii="Times New Roman" w:eastAsia="Times New Roman" w:hAnsi="Times New Roman" w:cs="Times New Roman"/>
          <w:color w:val="222222"/>
          <w:sz w:val="24"/>
          <w:szCs w:val="24"/>
          <w:highlight w:val="white"/>
        </w:rPr>
        <w:t>Blaizot</w:t>
      </w:r>
      <w:proofErr w:type="spellEnd"/>
      <w:r w:rsidRPr="004963A5">
        <w:rPr>
          <w:rFonts w:ascii="Times New Roman" w:eastAsia="Times New Roman" w:hAnsi="Times New Roman" w:cs="Times New Roman"/>
          <w:color w:val="222222"/>
          <w:sz w:val="24"/>
          <w:szCs w:val="24"/>
          <w:highlight w:val="white"/>
        </w:rPr>
        <w:t xml:space="preserve"> et al., 2024; </w:t>
      </w:r>
      <w:proofErr w:type="spellStart"/>
      <w:r w:rsidRPr="004963A5">
        <w:rPr>
          <w:rFonts w:ascii="Times New Roman" w:eastAsia="Times New Roman" w:hAnsi="Times New Roman" w:cs="Times New Roman"/>
          <w:color w:val="222222"/>
          <w:sz w:val="24"/>
          <w:szCs w:val="24"/>
          <w:highlight w:val="white"/>
        </w:rPr>
        <w:t>Cargnelutti</w:t>
      </w:r>
      <w:proofErr w:type="spellEnd"/>
      <w:r w:rsidRPr="004963A5">
        <w:rPr>
          <w:rFonts w:ascii="Times New Roman" w:eastAsia="Times New Roman" w:hAnsi="Times New Roman" w:cs="Times New Roman"/>
          <w:color w:val="222222"/>
          <w:sz w:val="24"/>
          <w:szCs w:val="24"/>
          <w:highlight w:val="white"/>
        </w:rPr>
        <w:t xml:space="preserve"> et al., 2016). Mortality is more severe in VL, which is nearly </w:t>
      </w:r>
      <w:r w:rsidRPr="004963A5">
        <w:rPr>
          <w:rFonts w:ascii="Times New Roman" w:eastAsia="Times New Roman" w:hAnsi="Times New Roman" w:cs="Times New Roman"/>
          <w:color w:val="222222"/>
          <w:sz w:val="24"/>
          <w:szCs w:val="24"/>
          <w:highlight w:val="white"/>
        </w:rPr>
        <w:lastRenderedPageBreak/>
        <w:t>always fatal if untrea</w:t>
      </w:r>
      <w:r w:rsidRPr="004963A5">
        <w:rPr>
          <w:rFonts w:ascii="Times New Roman" w:eastAsia="Times New Roman" w:hAnsi="Times New Roman" w:cs="Times New Roman"/>
          <w:color w:val="222222"/>
          <w:sz w:val="24"/>
          <w:szCs w:val="24"/>
          <w:highlight w:val="white"/>
        </w:rPr>
        <w:t xml:space="preserve">ted, making it a leading parasitic cause of death </w:t>
      </w:r>
      <w:r w:rsidR="000557CF" w:rsidRPr="004963A5">
        <w:rPr>
          <w:rFonts w:ascii="Times New Roman" w:eastAsia="Times New Roman" w:hAnsi="Times New Roman" w:cs="Times New Roman"/>
          <w:color w:val="222222"/>
          <w:sz w:val="24"/>
          <w:szCs w:val="24"/>
          <w:highlight w:val="white"/>
        </w:rPr>
        <w:t>globally (</w:t>
      </w:r>
      <w:r w:rsidRPr="004963A5">
        <w:rPr>
          <w:rFonts w:ascii="Times New Roman" w:eastAsia="Times New Roman" w:hAnsi="Times New Roman" w:cs="Times New Roman"/>
          <w:color w:val="222222"/>
          <w:sz w:val="24"/>
          <w:szCs w:val="24"/>
          <w:highlight w:val="white"/>
        </w:rPr>
        <w:t xml:space="preserve">McGwire &amp; </w:t>
      </w:r>
      <w:proofErr w:type="spellStart"/>
      <w:r w:rsidRPr="004963A5">
        <w:rPr>
          <w:rFonts w:ascii="Times New Roman" w:eastAsia="Times New Roman" w:hAnsi="Times New Roman" w:cs="Times New Roman"/>
          <w:color w:val="222222"/>
          <w:sz w:val="24"/>
          <w:szCs w:val="24"/>
          <w:highlight w:val="white"/>
        </w:rPr>
        <w:t>Satoskar</w:t>
      </w:r>
      <w:proofErr w:type="spellEnd"/>
      <w:r w:rsidRPr="004963A5">
        <w:rPr>
          <w:rFonts w:ascii="Times New Roman" w:eastAsia="Times New Roman" w:hAnsi="Times New Roman" w:cs="Times New Roman"/>
          <w:color w:val="222222"/>
          <w:sz w:val="24"/>
          <w:szCs w:val="24"/>
          <w:highlight w:val="white"/>
        </w:rPr>
        <w:t xml:space="preserve">, 2013). WHO has classified leishmaniasis among the most neglected tropical diseases, with an estimated yearly burden of up to 1.5 million CL cases and 500,000 VL </w:t>
      </w:r>
      <w:r w:rsidR="000557CF" w:rsidRPr="004963A5">
        <w:rPr>
          <w:rFonts w:ascii="Times New Roman" w:eastAsia="Times New Roman" w:hAnsi="Times New Roman" w:cs="Times New Roman"/>
          <w:color w:val="222222"/>
          <w:sz w:val="24"/>
          <w:szCs w:val="24"/>
          <w:highlight w:val="white"/>
        </w:rPr>
        <w:t>cases (</w:t>
      </w:r>
      <w:r w:rsidRPr="004963A5">
        <w:rPr>
          <w:rFonts w:ascii="Times New Roman" w:eastAsia="Times New Roman" w:hAnsi="Times New Roman" w:cs="Times New Roman"/>
          <w:color w:val="222222"/>
          <w:sz w:val="24"/>
          <w:szCs w:val="24"/>
          <w:highlight w:val="white"/>
        </w:rPr>
        <w:t>King &amp; B</w:t>
      </w:r>
      <w:r w:rsidRPr="004963A5">
        <w:rPr>
          <w:rFonts w:ascii="Times New Roman" w:eastAsia="Times New Roman" w:hAnsi="Times New Roman" w:cs="Times New Roman"/>
          <w:color w:val="222222"/>
          <w:sz w:val="24"/>
          <w:szCs w:val="24"/>
          <w:highlight w:val="white"/>
        </w:rPr>
        <w:t xml:space="preserve">ertino, 2008; Wamai et al., 2020; WHO,2023). The apparent rise in global incidence might also be due to improvements in diagnostics, reporting, and healthcare access rather than a true surge in </w:t>
      </w:r>
      <w:r w:rsidR="000557CF" w:rsidRPr="004963A5">
        <w:rPr>
          <w:rFonts w:ascii="Times New Roman" w:eastAsia="Times New Roman" w:hAnsi="Times New Roman" w:cs="Times New Roman"/>
          <w:color w:val="222222"/>
          <w:sz w:val="24"/>
          <w:szCs w:val="24"/>
          <w:highlight w:val="white"/>
        </w:rPr>
        <w:t>transmission (</w:t>
      </w:r>
      <w:r w:rsidRPr="004963A5">
        <w:rPr>
          <w:rFonts w:ascii="Times New Roman" w:eastAsia="Times New Roman" w:hAnsi="Times New Roman" w:cs="Times New Roman"/>
          <w:color w:val="222222"/>
          <w:sz w:val="24"/>
          <w:szCs w:val="24"/>
          <w:highlight w:val="white"/>
        </w:rPr>
        <w:t>Maroli et al., 2013; Wamai et al., 2020). Noneth</w:t>
      </w:r>
      <w:r w:rsidRPr="004963A5">
        <w:rPr>
          <w:rFonts w:ascii="Times New Roman" w:eastAsia="Times New Roman" w:hAnsi="Times New Roman" w:cs="Times New Roman"/>
          <w:color w:val="222222"/>
          <w:sz w:val="24"/>
          <w:szCs w:val="24"/>
          <w:highlight w:val="white"/>
        </w:rPr>
        <w:t>eless, both human and animal leishmaniasis are now observed in regions previously considered non-</w:t>
      </w:r>
      <w:r w:rsidR="000557CF" w:rsidRPr="004963A5">
        <w:rPr>
          <w:rFonts w:ascii="Times New Roman" w:eastAsia="Times New Roman" w:hAnsi="Times New Roman" w:cs="Times New Roman"/>
          <w:color w:val="222222"/>
          <w:sz w:val="24"/>
          <w:szCs w:val="24"/>
          <w:highlight w:val="white"/>
        </w:rPr>
        <w:t>endemic (</w:t>
      </w:r>
      <w:r w:rsidRPr="004963A5">
        <w:rPr>
          <w:rFonts w:ascii="Times New Roman" w:eastAsia="Times New Roman" w:hAnsi="Times New Roman" w:cs="Times New Roman"/>
          <w:color w:val="222222"/>
          <w:sz w:val="24"/>
          <w:szCs w:val="24"/>
          <w:highlight w:val="white"/>
        </w:rPr>
        <w:t xml:space="preserve">Symeonidou et al., 2023; King &amp; Bertino, 2008; Kyari, 2024; Dantas-Torres, 2009). Local transmission of leishmaniasis has recently been documented in </w:t>
      </w:r>
      <w:r w:rsidRPr="004963A5">
        <w:rPr>
          <w:rFonts w:ascii="Times New Roman" w:eastAsia="Times New Roman" w:hAnsi="Times New Roman" w:cs="Times New Roman"/>
          <w:color w:val="222222"/>
          <w:sz w:val="24"/>
          <w:szCs w:val="24"/>
          <w:highlight w:val="white"/>
        </w:rPr>
        <w:t>parts of North America, including U.S. states and Canadian provinces (</w:t>
      </w:r>
      <w:proofErr w:type="spellStart"/>
      <w:r w:rsidRPr="004963A5">
        <w:rPr>
          <w:rFonts w:ascii="Times New Roman" w:eastAsia="Times New Roman" w:hAnsi="Times New Roman" w:cs="Times New Roman"/>
          <w:color w:val="222222"/>
          <w:sz w:val="24"/>
          <w:szCs w:val="24"/>
          <w:highlight w:val="white"/>
        </w:rPr>
        <w:t>Boggiatto</w:t>
      </w:r>
      <w:proofErr w:type="spellEnd"/>
      <w:r w:rsidRPr="004963A5">
        <w:rPr>
          <w:rFonts w:ascii="Times New Roman" w:eastAsia="Times New Roman" w:hAnsi="Times New Roman" w:cs="Times New Roman"/>
          <w:color w:val="222222"/>
          <w:sz w:val="24"/>
          <w:szCs w:val="24"/>
          <w:highlight w:val="white"/>
        </w:rPr>
        <w:t xml:space="preserve"> et al., 2011), as well as in Europe, such as Northern Italy and Germany (Maroli et al., 2008; Maroli et al., 2013; </w:t>
      </w:r>
      <w:proofErr w:type="spellStart"/>
      <w:r w:rsidRPr="004963A5">
        <w:rPr>
          <w:rFonts w:ascii="Times New Roman" w:eastAsia="Times New Roman" w:hAnsi="Times New Roman" w:cs="Times New Roman"/>
          <w:color w:val="222222"/>
          <w:sz w:val="24"/>
          <w:szCs w:val="24"/>
          <w:highlight w:val="white"/>
        </w:rPr>
        <w:t>Cunze</w:t>
      </w:r>
      <w:proofErr w:type="spellEnd"/>
      <w:r w:rsidRPr="004963A5">
        <w:rPr>
          <w:rFonts w:ascii="Times New Roman" w:eastAsia="Times New Roman" w:hAnsi="Times New Roman" w:cs="Times New Roman"/>
          <w:color w:val="222222"/>
          <w:sz w:val="24"/>
          <w:szCs w:val="24"/>
          <w:highlight w:val="white"/>
        </w:rPr>
        <w:t xml:space="preserve"> et al., 2019; Pennisi, 2015; Symeonidou et al., 2023). </w:t>
      </w:r>
    </w:p>
    <w:p w14:paraId="1E0F5008" w14:textId="30D1A674" w:rsidR="007A48E3" w:rsidRDefault="007A48E3" w:rsidP="000557CF">
      <w:pPr>
        <w:spacing w:line="360" w:lineRule="auto"/>
        <w:jc w:val="both"/>
        <w:rPr>
          <w:rFonts w:ascii="Times New Roman" w:eastAsia="Times New Roman" w:hAnsi="Times New Roman" w:cs="Times New Roman"/>
          <w:color w:val="222222"/>
          <w:sz w:val="24"/>
          <w:szCs w:val="24"/>
          <w:highlight w:val="white"/>
        </w:rPr>
      </w:pPr>
    </w:p>
    <w:p w14:paraId="656FF281" w14:textId="77777777" w:rsidR="000557CF" w:rsidRPr="004963A5" w:rsidRDefault="000557CF" w:rsidP="000557CF">
      <w:pPr>
        <w:spacing w:line="360" w:lineRule="auto"/>
        <w:jc w:val="both"/>
        <w:rPr>
          <w:rFonts w:ascii="Times New Roman" w:eastAsia="Times New Roman" w:hAnsi="Times New Roman" w:cs="Times New Roman"/>
          <w:color w:val="222222"/>
          <w:sz w:val="24"/>
          <w:szCs w:val="24"/>
          <w:highlight w:val="white"/>
        </w:rPr>
      </w:pPr>
    </w:p>
    <w:p w14:paraId="4C7E0345" w14:textId="77777777" w:rsidR="007A48E3" w:rsidRPr="004963A5" w:rsidRDefault="00440D41" w:rsidP="000557CF">
      <w:pPr>
        <w:spacing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 xml:space="preserve">Epidemiology in Animal </w:t>
      </w:r>
    </w:p>
    <w:p w14:paraId="19504908"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380E7F04" w14:textId="1B8CAAE5" w:rsidR="007A48E3"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Although Leishmania species affect several animals, it is most prevalent in Dogs, Cats and </w:t>
      </w:r>
      <w:r w:rsidR="000557CF" w:rsidRPr="004963A5">
        <w:rPr>
          <w:rFonts w:ascii="Times New Roman" w:eastAsia="Times New Roman" w:hAnsi="Times New Roman" w:cs="Times New Roman"/>
          <w:color w:val="222222"/>
          <w:sz w:val="24"/>
          <w:szCs w:val="24"/>
          <w:highlight w:val="white"/>
        </w:rPr>
        <w:t>rodents (</w:t>
      </w:r>
      <w:r w:rsidRPr="004963A5">
        <w:rPr>
          <w:rFonts w:ascii="Times New Roman" w:eastAsia="Times New Roman" w:hAnsi="Times New Roman" w:cs="Times New Roman"/>
          <w:color w:val="222222"/>
          <w:sz w:val="24"/>
          <w:szCs w:val="24"/>
          <w:highlight w:val="white"/>
        </w:rPr>
        <w:t xml:space="preserve">Symeonidou et al., 2023; Ratzlaff et al., 2023). Because of the common practice of keeping them as Companion animals, they are of significant zoonotic concern(Pennisi, 2015) Dogs are the primary reservoirs for leishmaniasis, specifically caused by </w:t>
      </w:r>
      <w:r w:rsidRPr="004963A5">
        <w:rPr>
          <w:rFonts w:ascii="Times New Roman" w:eastAsia="Times New Roman" w:hAnsi="Times New Roman" w:cs="Times New Roman"/>
          <w:i/>
          <w:color w:val="222222"/>
          <w:sz w:val="24"/>
          <w:szCs w:val="24"/>
          <w:highlight w:val="white"/>
        </w:rPr>
        <w:t>L. infan</w:t>
      </w:r>
      <w:r w:rsidRPr="004963A5">
        <w:rPr>
          <w:rFonts w:ascii="Times New Roman" w:eastAsia="Times New Roman" w:hAnsi="Times New Roman" w:cs="Times New Roman"/>
          <w:i/>
          <w:color w:val="222222"/>
          <w:sz w:val="24"/>
          <w:szCs w:val="24"/>
          <w:highlight w:val="white"/>
        </w:rPr>
        <w:t>tum</w:t>
      </w:r>
      <w:r w:rsidRPr="004963A5">
        <w:rPr>
          <w:rFonts w:ascii="Times New Roman" w:eastAsia="Times New Roman" w:hAnsi="Times New Roman" w:cs="Times New Roman"/>
          <w:color w:val="222222"/>
          <w:sz w:val="24"/>
          <w:szCs w:val="24"/>
          <w:highlight w:val="white"/>
        </w:rPr>
        <w:t xml:space="preserve"> in various regions of the Old and New Worlds, </w:t>
      </w:r>
      <w:proofErr w:type="spellStart"/>
      <w:r w:rsidRPr="004963A5">
        <w:rPr>
          <w:rFonts w:ascii="Times New Roman" w:eastAsia="Times New Roman" w:hAnsi="Times New Roman" w:cs="Times New Roman"/>
          <w:color w:val="222222"/>
          <w:sz w:val="24"/>
          <w:szCs w:val="24"/>
          <w:highlight w:val="white"/>
        </w:rPr>
        <w:t>i.e</w:t>
      </w:r>
      <w:proofErr w:type="spellEnd"/>
      <w:r w:rsidRPr="004963A5">
        <w:rPr>
          <w:rFonts w:ascii="Times New Roman" w:eastAsia="Times New Roman" w:hAnsi="Times New Roman" w:cs="Times New Roman"/>
          <w:color w:val="222222"/>
          <w:sz w:val="24"/>
          <w:szCs w:val="24"/>
          <w:highlight w:val="white"/>
        </w:rPr>
        <w:t xml:space="preserve"> Mediterranean, where both symptomatic and asymptomatic carriers contribute to the maintenance and transmission of the parasite via female phlebotomine sand flies(Dantas-Torres, 2007; Antoniou et al., 20</w:t>
      </w:r>
      <w:r w:rsidRPr="004963A5">
        <w:rPr>
          <w:rFonts w:ascii="Times New Roman" w:eastAsia="Times New Roman" w:hAnsi="Times New Roman" w:cs="Times New Roman"/>
          <w:color w:val="222222"/>
          <w:sz w:val="24"/>
          <w:szCs w:val="24"/>
          <w:highlight w:val="white"/>
        </w:rPr>
        <w:t xml:space="preserve">13; </w:t>
      </w:r>
      <w:proofErr w:type="spellStart"/>
      <w:r w:rsidRPr="004963A5">
        <w:rPr>
          <w:rFonts w:ascii="Times New Roman" w:eastAsia="Times New Roman" w:hAnsi="Times New Roman" w:cs="Times New Roman"/>
          <w:color w:val="222222"/>
          <w:sz w:val="24"/>
          <w:szCs w:val="24"/>
          <w:highlight w:val="white"/>
        </w:rPr>
        <w:t>Baneth</w:t>
      </w:r>
      <w:proofErr w:type="spellEnd"/>
      <w:r w:rsidRPr="004963A5">
        <w:rPr>
          <w:rFonts w:ascii="Times New Roman" w:eastAsia="Times New Roman" w:hAnsi="Times New Roman" w:cs="Times New Roman"/>
          <w:color w:val="222222"/>
          <w:sz w:val="24"/>
          <w:szCs w:val="24"/>
          <w:highlight w:val="white"/>
        </w:rPr>
        <w:t xml:space="preserve"> et al., 2021). They develop a complex syndrome called Canine </w:t>
      </w:r>
      <w:r w:rsidR="000557CF" w:rsidRPr="004963A5">
        <w:rPr>
          <w:rFonts w:ascii="Times New Roman" w:eastAsia="Times New Roman" w:hAnsi="Times New Roman" w:cs="Times New Roman"/>
          <w:color w:val="222222"/>
          <w:sz w:val="24"/>
          <w:szCs w:val="24"/>
          <w:highlight w:val="white"/>
        </w:rPr>
        <w:t>Leishmaniasis (</w:t>
      </w:r>
      <w:proofErr w:type="spellStart"/>
      <w:r w:rsidRPr="004963A5">
        <w:rPr>
          <w:rFonts w:ascii="Times New Roman" w:eastAsia="Times New Roman" w:hAnsi="Times New Roman" w:cs="Times New Roman"/>
          <w:color w:val="222222"/>
          <w:sz w:val="24"/>
          <w:szCs w:val="24"/>
          <w:highlight w:val="white"/>
        </w:rPr>
        <w:t>CanL</w:t>
      </w:r>
      <w:proofErr w:type="spellEnd"/>
      <w:r w:rsidRPr="004963A5">
        <w:rPr>
          <w:rFonts w:ascii="Times New Roman" w:eastAsia="Times New Roman" w:hAnsi="Times New Roman" w:cs="Times New Roman"/>
          <w:color w:val="222222"/>
          <w:sz w:val="24"/>
          <w:szCs w:val="24"/>
          <w:highlight w:val="white"/>
        </w:rPr>
        <w:t>), whereas Cats develop feline leishmaniasis syndrome (</w:t>
      </w:r>
      <w:proofErr w:type="spellStart"/>
      <w:r w:rsidRPr="004963A5">
        <w:rPr>
          <w:rFonts w:ascii="Times New Roman" w:eastAsia="Times New Roman" w:hAnsi="Times New Roman" w:cs="Times New Roman"/>
          <w:color w:val="222222"/>
          <w:sz w:val="24"/>
          <w:szCs w:val="24"/>
          <w:highlight w:val="white"/>
        </w:rPr>
        <w:t>FenL</w:t>
      </w:r>
      <w:proofErr w:type="spellEnd"/>
      <w:r w:rsidRPr="004963A5">
        <w:rPr>
          <w:rFonts w:ascii="Times New Roman" w:eastAsia="Times New Roman" w:hAnsi="Times New Roman" w:cs="Times New Roman"/>
          <w:color w:val="222222"/>
          <w:sz w:val="24"/>
          <w:szCs w:val="24"/>
          <w:highlight w:val="white"/>
        </w:rPr>
        <w:t xml:space="preserve">), which is less severe compared to </w:t>
      </w:r>
      <w:proofErr w:type="spellStart"/>
      <w:proofErr w:type="gramStart"/>
      <w:r w:rsidRPr="004963A5">
        <w:rPr>
          <w:rFonts w:ascii="Times New Roman" w:eastAsia="Times New Roman" w:hAnsi="Times New Roman" w:cs="Times New Roman"/>
          <w:color w:val="222222"/>
          <w:sz w:val="24"/>
          <w:szCs w:val="24"/>
          <w:highlight w:val="white"/>
        </w:rPr>
        <w:t>CanL</w:t>
      </w:r>
      <w:proofErr w:type="spellEnd"/>
      <w:r w:rsidRPr="004963A5">
        <w:rPr>
          <w:rFonts w:ascii="Times New Roman" w:eastAsia="Times New Roman" w:hAnsi="Times New Roman" w:cs="Times New Roman"/>
          <w:color w:val="222222"/>
          <w:sz w:val="24"/>
          <w:szCs w:val="24"/>
          <w:highlight w:val="white"/>
        </w:rPr>
        <w:t>(</w:t>
      </w:r>
      <w:proofErr w:type="spellStart"/>
      <w:proofErr w:type="gramEnd"/>
      <w:r w:rsidRPr="004963A5">
        <w:rPr>
          <w:rFonts w:ascii="Times New Roman" w:eastAsia="Times New Roman" w:hAnsi="Times New Roman" w:cs="Times New Roman"/>
          <w:color w:val="222222"/>
          <w:sz w:val="24"/>
          <w:szCs w:val="24"/>
          <w:highlight w:val="white"/>
        </w:rPr>
        <w:t>Baneth</w:t>
      </w:r>
      <w:proofErr w:type="spellEnd"/>
      <w:r w:rsidRPr="004963A5">
        <w:rPr>
          <w:rFonts w:ascii="Times New Roman" w:eastAsia="Times New Roman" w:hAnsi="Times New Roman" w:cs="Times New Roman"/>
          <w:color w:val="222222"/>
          <w:sz w:val="24"/>
          <w:szCs w:val="24"/>
          <w:highlight w:val="white"/>
        </w:rPr>
        <w:t xml:space="preserve"> et al., 2021; Pennisi &amp; Persichetti, 2018). Infected dogs </w:t>
      </w:r>
      <w:r w:rsidRPr="004963A5">
        <w:rPr>
          <w:rFonts w:ascii="Times New Roman" w:eastAsia="Times New Roman" w:hAnsi="Times New Roman" w:cs="Times New Roman"/>
          <w:color w:val="222222"/>
          <w:sz w:val="24"/>
          <w:szCs w:val="24"/>
          <w:highlight w:val="white"/>
        </w:rPr>
        <w:t xml:space="preserve">may exhibit clinical signs such as weight loss, skin lesions, lymphadenopathy, and ocular abnormalities, but many remain subclinical, complicating detection and control </w:t>
      </w:r>
      <w:r w:rsidR="000557CF" w:rsidRPr="004963A5">
        <w:rPr>
          <w:rFonts w:ascii="Times New Roman" w:eastAsia="Times New Roman" w:hAnsi="Times New Roman" w:cs="Times New Roman"/>
          <w:color w:val="222222"/>
          <w:sz w:val="24"/>
          <w:szCs w:val="24"/>
          <w:highlight w:val="white"/>
        </w:rPr>
        <w:t>efforts (</w:t>
      </w:r>
      <w:proofErr w:type="spellStart"/>
      <w:r w:rsidRPr="004963A5">
        <w:rPr>
          <w:rFonts w:ascii="Times New Roman" w:eastAsia="Times New Roman" w:hAnsi="Times New Roman" w:cs="Times New Roman"/>
          <w:color w:val="222222"/>
          <w:sz w:val="24"/>
          <w:szCs w:val="24"/>
          <w:highlight w:val="white"/>
        </w:rPr>
        <w:t>Baneth</w:t>
      </w:r>
      <w:proofErr w:type="spellEnd"/>
      <w:r w:rsidRPr="004963A5">
        <w:rPr>
          <w:rFonts w:ascii="Times New Roman" w:eastAsia="Times New Roman" w:hAnsi="Times New Roman" w:cs="Times New Roman"/>
          <w:color w:val="222222"/>
          <w:sz w:val="24"/>
          <w:szCs w:val="24"/>
          <w:highlight w:val="white"/>
        </w:rPr>
        <w:t xml:space="preserve"> et al., 2021; Pennisi &amp; Persichetti, 2018; Miró &amp; López-Vélez, 2018). I</w:t>
      </w:r>
      <w:r w:rsidRPr="004963A5">
        <w:rPr>
          <w:rFonts w:ascii="Times New Roman" w:eastAsia="Times New Roman" w:hAnsi="Times New Roman" w:cs="Times New Roman"/>
          <w:color w:val="222222"/>
          <w:sz w:val="24"/>
          <w:szCs w:val="24"/>
          <w:highlight w:val="white"/>
        </w:rPr>
        <w:t xml:space="preserve">nfections have been reported in other animals such as cats, rodents, foxes, and even horses as occasional hosts, although their epidemiological role remains less clear. They are common in areas with a high prevalence of Canine </w:t>
      </w:r>
      <w:r w:rsidR="000557CF" w:rsidRPr="004963A5">
        <w:rPr>
          <w:rFonts w:ascii="Times New Roman" w:eastAsia="Times New Roman" w:hAnsi="Times New Roman" w:cs="Times New Roman"/>
          <w:color w:val="222222"/>
          <w:sz w:val="24"/>
          <w:szCs w:val="24"/>
          <w:highlight w:val="white"/>
        </w:rPr>
        <w:t>Leishmaniasis. (</w:t>
      </w:r>
      <w:r w:rsidRPr="004963A5">
        <w:rPr>
          <w:rFonts w:ascii="Times New Roman" w:eastAsia="Times New Roman" w:hAnsi="Times New Roman" w:cs="Times New Roman"/>
          <w:color w:val="222222"/>
          <w:sz w:val="24"/>
          <w:szCs w:val="24"/>
          <w:highlight w:val="white"/>
        </w:rPr>
        <w:t>Dantas-Torres</w:t>
      </w:r>
      <w:r w:rsidRPr="004963A5">
        <w:rPr>
          <w:rFonts w:ascii="Times New Roman" w:eastAsia="Times New Roman" w:hAnsi="Times New Roman" w:cs="Times New Roman"/>
          <w:color w:val="222222"/>
          <w:sz w:val="24"/>
          <w:szCs w:val="24"/>
          <w:highlight w:val="white"/>
        </w:rPr>
        <w:t xml:space="preserve">, 2007; Pennisi &amp; Persichetti, 2018; Morales-Yuste et al., 2022) Many wild animals also play the role of hosts. Small rodents are reservoirs for </w:t>
      </w:r>
      <w:r w:rsidRPr="004963A5">
        <w:rPr>
          <w:rFonts w:ascii="Times New Roman" w:eastAsia="Times New Roman" w:hAnsi="Times New Roman" w:cs="Times New Roman"/>
          <w:i/>
          <w:color w:val="222222"/>
          <w:sz w:val="24"/>
          <w:szCs w:val="24"/>
          <w:highlight w:val="white"/>
        </w:rPr>
        <w:t>L. major</w:t>
      </w:r>
      <w:r w:rsidRPr="004963A5">
        <w:rPr>
          <w:rFonts w:ascii="Times New Roman" w:eastAsia="Times New Roman" w:hAnsi="Times New Roman" w:cs="Times New Roman"/>
          <w:color w:val="222222"/>
          <w:sz w:val="24"/>
          <w:szCs w:val="24"/>
          <w:highlight w:val="white"/>
        </w:rPr>
        <w:t xml:space="preserve"> in the Old World and </w:t>
      </w: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lastRenderedPageBreak/>
        <w:t>braziliensis</w:t>
      </w:r>
      <w:proofErr w:type="spellEnd"/>
      <w:r w:rsidRPr="004963A5">
        <w:rPr>
          <w:rFonts w:ascii="Times New Roman" w:eastAsia="Times New Roman" w:hAnsi="Times New Roman" w:cs="Times New Roman"/>
          <w:color w:val="222222"/>
          <w:sz w:val="24"/>
          <w:szCs w:val="24"/>
          <w:highlight w:val="white"/>
        </w:rPr>
        <w:t xml:space="preserve"> in the New World, while other indigenous animals, such as marsupi</w:t>
      </w:r>
      <w:r w:rsidRPr="004963A5">
        <w:rPr>
          <w:rFonts w:ascii="Times New Roman" w:eastAsia="Times New Roman" w:hAnsi="Times New Roman" w:cs="Times New Roman"/>
          <w:color w:val="222222"/>
          <w:sz w:val="24"/>
          <w:szCs w:val="24"/>
          <w:highlight w:val="white"/>
        </w:rPr>
        <w:t xml:space="preserve">als, sloths, and monkeys, are the main hosts for other </w:t>
      </w:r>
      <w:r w:rsidRPr="004963A5">
        <w:rPr>
          <w:rFonts w:ascii="Times New Roman" w:eastAsia="Times New Roman" w:hAnsi="Times New Roman" w:cs="Times New Roman"/>
          <w:i/>
          <w:color w:val="222222"/>
          <w:sz w:val="24"/>
          <w:szCs w:val="24"/>
          <w:highlight w:val="white"/>
        </w:rPr>
        <w:t>Leishmania</w:t>
      </w:r>
      <w:r w:rsidRPr="004963A5">
        <w:rPr>
          <w:rFonts w:ascii="Times New Roman" w:eastAsia="Times New Roman" w:hAnsi="Times New Roman" w:cs="Times New Roman"/>
          <w:color w:val="222222"/>
          <w:sz w:val="24"/>
          <w:szCs w:val="24"/>
          <w:highlight w:val="white"/>
        </w:rPr>
        <w:t xml:space="preserve"> </w:t>
      </w:r>
      <w:proofErr w:type="spellStart"/>
      <w:proofErr w:type="gramStart"/>
      <w:r w:rsidRPr="004963A5">
        <w:rPr>
          <w:rFonts w:ascii="Times New Roman" w:eastAsia="Times New Roman" w:hAnsi="Times New Roman" w:cs="Times New Roman"/>
          <w:color w:val="222222"/>
          <w:sz w:val="24"/>
          <w:szCs w:val="24"/>
          <w:highlight w:val="white"/>
        </w:rPr>
        <w:t>spp</w:t>
      </w:r>
      <w:proofErr w:type="spellEnd"/>
      <w:r w:rsidRPr="004963A5">
        <w:rPr>
          <w:rFonts w:ascii="Times New Roman" w:eastAsia="Times New Roman" w:hAnsi="Times New Roman" w:cs="Times New Roman"/>
          <w:color w:val="222222"/>
          <w:sz w:val="24"/>
          <w:szCs w:val="24"/>
          <w:highlight w:val="white"/>
        </w:rPr>
        <w:t>(</w:t>
      </w:r>
      <w:proofErr w:type="spellStart"/>
      <w:proofErr w:type="gramEnd"/>
      <w:r w:rsidRPr="004963A5">
        <w:rPr>
          <w:rFonts w:ascii="Times New Roman" w:eastAsia="Times New Roman" w:hAnsi="Times New Roman" w:cs="Times New Roman"/>
          <w:color w:val="222222"/>
          <w:sz w:val="24"/>
          <w:szCs w:val="24"/>
          <w:highlight w:val="white"/>
        </w:rPr>
        <w:t>Ratzlaff</w:t>
      </w:r>
      <w:proofErr w:type="spellEnd"/>
      <w:r w:rsidRPr="004963A5">
        <w:rPr>
          <w:rFonts w:ascii="Times New Roman" w:eastAsia="Times New Roman" w:hAnsi="Times New Roman" w:cs="Times New Roman"/>
          <w:color w:val="222222"/>
          <w:sz w:val="24"/>
          <w:szCs w:val="24"/>
          <w:highlight w:val="white"/>
        </w:rPr>
        <w:t xml:space="preserve"> et al., 2023).</w:t>
      </w:r>
    </w:p>
    <w:p w14:paraId="34065A05" w14:textId="77777777" w:rsidR="000557CF" w:rsidRDefault="000557CF" w:rsidP="000557CF">
      <w:pPr>
        <w:spacing w:line="360" w:lineRule="auto"/>
        <w:jc w:val="both"/>
        <w:rPr>
          <w:rFonts w:ascii="Times New Roman" w:eastAsia="Times New Roman" w:hAnsi="Times New Roman" w:cs="Times New Roman"/>
          <w:color w:val="222222"/>
          <w:sz w:val="24"/>
          <w:szCs w:val="24"/>
          <w:highlight w:val="white"/>
        </w:rPr>
      </w:pPr>
    </w:p>
    <w:p w14:paraId="2177AAF1" w14:textId="06E5AC0E" w:rsidR="000557CF" w:rsidRPr="004963A5" w:rsidRDefault="000557CF"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The disease is endemic in parts of Southern Europe, Latin America, the Middle East, North Africa, and Asia, similar to that of humans. Factors influencing animal leishmaniasis include climate change, increasing urbanisation, pet travel, and importation, which have led to the expansion of sand fly vectors into non-endemic regions such as Northern Europe and North America and higher altitudes (</w:t>
      </w:r>
      <w:proofErr w:type="spellStart"/>
      <w:r w:rsidRPr="004963A5">
        <w:rPr>
          <w:rFonts w:ascii="Times New Roman" w:eastAsia="Times New Roman" w:hAnsi="Times New Roman" w:cs="Times New Roman"/>
          <w:color w:val="222222"/>
          <w:sz w:val="24"/>
          <w:szCs w:val="24"/>
          <w:highlight w:val="white"/>
        </w:rPr>
        <w:t>Cunze</w:t>
      </w:r>
      <w:proofErr w:type="spellEnd"/>
      <w:r w:rsidRPr="004963A5">
        <w:rPr>
          <w:rFonts w:ascii="Times New Roman" w:eastAsia="Times New Roman" w:hAnsi="Times New Roman" w:cs="Times New Roman"/>
          <w:color w:val="222222"/>
          <w:sz w:val="24"/>
          <w:szCs w:val="24"/>
          <w:highlight w:val="white"/>
        </w:rPr>
        <w:t xml:space="preserve"> et al., 2019; Abdullah et al., 2017; Ahluwalia et al., 2004; Pandey et al., 2021; Bastola et al., 2020). </w:t>
      </w:r>
    </w:p>
    <w:p w14:paraId="731FAE89" w14:textId="77777777" w:rsidR="000557CF" w:rsidRPr="004963A5" w:rsidRDefault="000557CF" w:rsidP="000557CF">
      <w:pPr>
        <w:spacing w:line="360" w:lineRule="auto"/>
        <w:jc w:val="both"/>
        <w:rPr>
          <w:rFonts w:ascii="Times New Roman" w:eastAsia="Times New Roman" w:hAnsi="Times New Roman" w:cs="Times New Roman"/>
          <w:color w:val="222222"/>
          <w:sz w:val="24"/>
          <w:szCs w:val="24"/>
          <w:highlight w:val="white"/>
        </w:rPr>
      </w:pPr>
    </w:p>
    <w:p w14:paraId="1F2B7E64" w14:textId="28A6A174"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noProof/>
          <w:color w:val="222222"/>
          <w:sz w:val="24"/>
          <w:szCs w:val="24"/>
          <w:highlight w:val="white"/>
        </w:rPr>
        <w:drawing>
          <wp:inline distT="114300" distB="114300" distL="114300" distR="114300" wp14:anchorId="6952E2F8" wp14:editId="2BDA457F">
            <wp:extent cx="5731200" cy="61722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731200" cy="6172200"/>
                    </a:xfrm>
                    <a:prstGeom prst="rect">
                      <a:avLst/>
                    </a:prstGeom>
                    <a:ln/>
                  </pic:spPr>
                </pic:pic>
              </a:graphicData>
            </a:graphic>
          </wp:inline>
        </w:drawing>
      </w:r>
    </w:p>
    <w:p w14:paraId="629C962C" w14:textId="0DCCAF28" w:rsidR="007A48E3" w:rsidRPr="004963A5" w:rsidRDefault="00440D41" w:rsidP="000557CF">
      <w:pPr>
        <w:spacing w:line="360" w:lineRule="auto"/>
        <w:jc w:val="center"/>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lastRenderedPageBreak/>
        <w:t>Fig</w:t>
      </w:r>
      <w:r w:rsidR="00082090">
        <w:rPr>
          <w:rFonts w:ascii="Times New Roman" w:eastAsia="Times New Roman" w:hAnsi="Times New Roman" w:cs="Times New Roman"/>
          <w:color w:val="222222"/>
          <w:sz w:val="24"/>
          <w:szCs w:val="24"/>
          <w:highlight w:val="white"/>
        </w:rPr>
        <w:t xml:space="preserve"> 3</w:t>
      </w:r>
      <w:r w:rsidRPr="004963A5">
        <w:rPr>
          <w:rFonts w:ascii="Times New Roman" w:eastAsia="Times New Roman" w:hAnsi="Times New Roman" w:cs="Times New Roman"/>
          <w:color w:val="222222"/>
          <w:sz w:val="24"/>
          <w:szCs w:val="24"/>
          <w:highlight w:val="white"/>
        </w:rPr>
        <w:t>: Clinical lesions in Canine leishmaniasis</w:t>
      </w:r>
    </w:p>
    <w:p w14:paraId="2C39F9A4" w14:textId="77777777" w:rsidR="007A48E3" w:rsidRPr="004963A5" w:rsidRDefault="007A48E3" w:rsidP="000557CF">
      <w:pPr>
        <w:spacing w:line="360" w:lineRule="auto"/>
        <w:jc w:val="center"/>
        <w:rPr>
          <w:rFonts w:ascii="Times New Roman" w:eastAsia="Times New Roman" w:hAnsi="Times New Roman" w:cs="Times New Roman"/>
          <w:color w:val="222222"/>
          <w:sz w:val="24"/>
          <w:szCs w:val="24"/>
          <w:highlight w:val="white"/>
        </w:rPr>
      </w:pPr>
    </w:p>
    <w:p w14:paraId="50D5D038"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1B4D344D" w14:textId="522225CE" w:rsidR="007A48E3" w:rsidRDefault="007A48E3" w:rsidP="000557CF">
      <w:pPr>
        <w:spacing w:line="360" w:lineRule="auto"/>
        <w:jc w:val="both"/>
        <w:rPr>
          <w:rFonts w:ascii="Times New Roman" w:eastAsia="Times New Roman" w:hAnsi="Times New Roman" w:cs="Times New Roman"/>
          <w:color w:val="222222"/>
          <w:sz w:val="24"/>
          <w:szCs w:val="24"/>
          <w:highlight w:val="white"/>
        </w:rPr>
      </w:pPr>
    </w:p>
    <w:p w14:paraId="47F69B4D" w14:textId="77777777" w:rsidR="000557CF" w:rsidRDefault="000557CF" w:rsidP="000557CF">
      <w:pPr>
        <w:spacing w:line="360" w:lineRule="auto"/>
        <w:jc w:val="both"/>
        <w:rPr>
          <w:rFonts w:ascii="Times New Roman" w:eastAsia="Times New Roman" w:hAnsi="Times New Roman" w:cs="Times New Roman"/>
          <w:color w:val="222222"/>
          <w:sz w:val="24"/>
          <w:szCs w:val="24"/>
          <w:highlight w:val="white"/>
        </w:rPr>
      </w:pPr>
    </w:p>
    <w:p w14:paraId="455EBA0B" w14:textId="77777777" w:rsidR="000557CF" w:rsidRDefault="000557CF" w:rsidP="000557CF">
      <w:pPr>
        <w:spacing w:line="360" w:lineRule="auto"/>
        <w:jc w:val="both"/>
        <w:rPr>
          <w:rFonts w:ascii="Times New Roman" w:eastAsia="Times New Roman" w:hAnsi="Times New Roman" w:cs="Times New Roman"/>
          <w:color w:val="222222"/>
          <w:sz w:val="24"/>
          <w:szCs w:val="24"/>
          <w:highlight w:val="white"/>
        </w:rPr>
      </w:pPr>
    </w:p>
    <w:p w14:paraId="421CDA80" w14:textId="77777777" w:rsidR="000557CF" w:rsidRDefault="000557CF" w:rsidP="000557CF">
      <w:pPr>
        <w:spacing w:line="360" w:lineRule="auto"/>
        <w:jc w:val="both"/>
        <w:rPr>
          <w:rFonts w:ascii="Times New Roman" w:eastAsia="Times New Roman" w:hAnsi="Times New Roman" w:cs="Times New Roman"/>
          <w:color w:val="222222"/>
          <w:sz w:val="24"/>
          <w:szCs w:val="24"/>
          <w:highlight w:val="white"/>
        </w:rPr>
      </w:pPr>
    </w:p>
    <w:p w14:paraId="14A254F8" w14:textId="77777777" w:rsidR="000557CF" w:rsidRDefault="000557CF" w:rsidP="000557CF">
      <w:pPr>
        <w:spacing w:line="360" w:lineRule="auto"/>
        <w:jc w:val="both"/>
        <w:rPr>
          <w:rFonts w:ascii="Times New Roman" w:eastAsia="Times New Roman" w:hAnsi="Times New Roman" w:cs="Times New Roman"/>
          <w:color w:val="222222"/>
          <w:sz w:val="24"/>
          <w:szCs w:val="24"/>
          <w:highlight w:val="white"/>
        </w:rPr>
      </w:pPr>
    </w:p>
    <w:p w14:paraId="19553D6C" w14:textId="77777777" w:rsidR="000557CF" w:rsidRPr="004963A5" w:rsidRDefault="000557CF" w:rsidP="000557CF">
      <w:pPr>
        <w:spacing w:line="360" w:lineRule="auto"/>
        <w:jc w:val="both"/>
        <w:rPr>
          <w:rFonts w:ascii="Times New Roman" w:eastAsia="Times New Roman" w:hAnsi="Times New Roman" w:cs="Times New Roman"/>
          <w:color w:val="222222"/>
          <w:sz w:val="24"/>
          <w:szCs w:val="24"/>
          <w:highlight w:val="white"/>
        </w:rPr>
      </w:pPr>
    </w:p>
    <w:p w14:paraId="7BDC2C16" w14:textId="77777777" w:rsidR="007A48E3" w:rsidRPr="004963A5" w:rsidRDefault="00440D41" w:rsidP="000557CF">
      <w:pPr>
        <w:spacing w:before="240" w:after="240"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 xml:space="preserve">Transmission and Life Cycle </w:t>
      </w:r>
    </w:p>
    <w:p w14:paraId="48943816"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Leishmaniasis is transmitted through the bite of infected female phlebotomine </w:t>
      </w:r>
      <w:r w:rsidRPr="004963A5">
        <w:rPr>
          <w:rFonts w:ascii="Times New Roman" w:eastAsia="Times New Roman" w:hAnsi="Times New Roman" w:cs="Times New Roman"/>
          <w:color w:val="222222"/>
          <w:sz w:val="24"/>
          <w:szCs w:val="24"/>
          <w:highlight w:val="white"/>
        </w:rPr>
        <w:t>sand flies, which act as biological vectors. These tiny, nocturnal insects (typically 2–3 mm in size) become infected by ingesting blood from an infected host, either an animal reservoir or a human, depending on the species and form of the disease. Once in</w:t>
      </w:r>
      <w:r w:rsidRPr="004963A5">
        <w:rPr>
          <w:rFonts w:ascii="Times New Roman" w:eastAsia="Times New Roman" w:hAnsi="Times New Roman" w:cs="Times New Roman"/>
          <w:color w:val="222222"/>
          <w:sz w:val="24"/>
          <w:szCs w:val="24"/>
          <w:highlight w:val="white"/>
        </w:rPr>
        <w:t>side the sand fly, Leishmania parasites undergo development from amastigotes to motile promastigotes in the insect’s midgut. Eventually, the infective stage, known as the metacyclic promastigote, migrates to the proboscis of the sand fly, ready to be trans</w:t>
      </w:r>
      <w:r w:rsidRPr="004963A5">
        <w:rPr>
          <w:rFonts w:ascii="Times New Roman" w:eastAsia="Times New Roman" w:hAnsi="Times New Roman" w:cs="Times New Roman"/>
          <w:color w:val="222222"/>
          <w:sz w:val="24"/>
          <w:szCs w:val="24"/>
          <w:highlight w:val="white"/>
        </w:rPr>
        <w:t>mitted to a new host during the next blood meal (Maroli et al., 2013; Antoniou et al., 2013; Lazar &amp; Abass, 2020).</w:t>
      </w:r>
    </w:p>
    <w:p w14:paraId="793873A3" w14:textId="16DFA06C"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The life cycle of </w:t>
      </w:r>
      <w:r w:rsidRPr="004963A5">
        <w:rPr>
          <w:rFonts w:ascii="Times New Roman" w:eastAsia="Times New Roman" w:hAnsi="Times New Roman" w:cs="Times New Roman"/>
          <w:i/>
          <w:color w:val="222222"/>
          <w:sz w:val="24"/>
          <w:szCs w:val="24"/>
          <w:highlight w:val="white"/>
        </w:rPr>
        <w:t>Leishmania</w:t>
      </w:r>
      <w:r w:rsidRPr="004963A5">
        <w:rPr>
          <w:rFonts w:ascii="Times New Roman" w:eastAsia="Times New Roman" w:hAnsi="Times New Roman" w:cs="Times New Roman"/>
          <w:color w:val="222222"/>
          <w:sz w:val="24"/>
          <w:szCs w:val="24"/>
          <w:highlight w:val="white"/>
        </w:rPr>
        <w:t xml:space="preserve"> is digenetic, involving two primary hosts: the phlebotomine sand fly vector and a vertebrate host, which can be </w:t>
      </w:r>
      <w:r w:rsidRPr="004963A5">
        <w:rPr>
          <w:rFonts w:ascii="Times New Roman" w:eastAsia="Times New Roman" w:hAnsi="Times New Roman" w:cs="Times New Roman"/>
          <w:color w:val="222222"/>
          <w:sz w:val="24"/>
          <w:szCs w:val="24"/>
          <w:highlight w:val="white"/>
        </w:rPr>
        <w:t>either human or animal. It alternates between two morphological forms</w:t>
      </w:r>
      <w:r w:rsid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promastigotes, the flagellated extracellular form in the sand fly, and amastigotes, the non-flagellated intracellular form in vertebrate host macrophages. When an infected sand fly bite</w:t>
      </w:r>
      <w:r w:rsidRPr="004963A5">
        <w:rPr>
          <w:rFonts w:ascii="Times New Roman" w:eastAsia="Times New Roman" w:hAnsi="Times New Roman" w:cs="Times New Roman"/>
          <w:color w:val="222222"/>
          <w:sz w:val="24"/>
          <w:szCs w:val="24"/>
          <w:highlight w:val="white"/>
        </w:rPr>
        <w:t>s a mammalian host, it injects metacyclic promastigotes into the skin. These parasites are phagocytosed by macrophages and other phagocytic cells, where they differentiate into amastigotes and replicate within the phagolysosome. The multiplying amastigotes</w:t>
      </w:r>
      <w:r w:rsidRPr="004963A5">
        <w:rPr>
          <w:rFonts w:ascii="Times New Roman" w:eastAsia="Times New Roman" w:hAnsi="Times New Roman" w:cs="Times New Roman"/>
          <w:color w:val="222222"/>
          <w:sz w:val="24"/>
          <w:szCs w:val="24"/>
          <w:highlight w:val="white"/>
        </w:rPr>
        <w:t xml:space="preserve"> eventually rupture the host cell, infecting neighbouring macrophages and causing the clinical symptoms of leishmaniasis (McGwire &amp; </w:t>
      </w:r>
      <w:proofErr w:type="spellStart"/>
      <w:r w:rsidRPr="004963A5">
        <w:rPr>
          <w:rFonts w:ascii="Times New Roman" w:eastAsia="Times New Roman" w:hAnsi="Times New Roman" w:cs="Times New Roman"/>
          <w:color w:val="222222"/>
          <w:sz w:val="24"/>
          <w:szCs w:val="24"/>
          <w:highlight w:val="white"/>
        </w:rPr>
        <w:t>Satoskar</w:t>
      </w:r>
      <w:proofErr w:type="spellEnd"/>
      <w:r w:rsidRPr="004963A5">
        <w:rPr>
          <w:rFonts w:ascii="Times New Roman" w:eastAsia="Times New Roman" w:hAnsi="Times New Roman" w:cs="Times New Roman"/>
          <w:color w:val="222222"/>
          <w:sz w:val="24"/>
          <w:szCs w:val="24"/>
          <w:highlight w:val="white"/>
        </w:rPr>
        <w:t>, 2013; Miró &amp; López-Vélez, 2018).</w:t>
      </w:r>
    </w:p>
    <w:p w14:paraId="05B937A5"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During a blood meal from an infected host, sand flies ingest macrophages containi</w:t>
      </w:r>
      <w:r w:rsidRPr="004963A5">
        <w:rPr>
          <w:rFonts w:ascii="Times New Roman" w:eastAsia="Times New Roman" w:hAnsi="Times New Roman" w:cs="Times New Roman"/>
          <w:color w:val="222222"/>
          <w:sz w:val="24"/>
          <w:szCs w:val="24"/>
          <w:highlight w:val="white"/>
        </w:rPr>
        <w:t xml:space="preserve">ng amastigotes. Inside the sand fly midgut, these amastigotes are released and transform back into promastigotes, multiplying and migrating to the proboscis as infective metacyclic </w:t>
      </w:r>
      <w:r w:rsidRPr="004963A5">
        <w:rPr>
          <w:rFonts w:ascii="Times New Roman" w:eastAsia="Times New Roman" w:hAnsi="Times New Roman" w:cs="Times New Roman"/>
          <w:color w:val="222222"/>
          <w:sz w:val="24"/>
          <w:szCs w:val="24"/>
          <w:highlight w:val="white"/>
        </w:rPr>
        <w:lastRenderedPageBreak/>
        <w:t>promastigotes. This cyclical transformation between forms within both vecto</w:t>
      </w:r>
      <w:r w:rsidRPr="004963A5">
        <w:rPr>
          <w:rFonts w:ascii="Times New Roman" w:eastAsia="Times New Roman" w:hAnsi="Times New Roman" w:cs="Times New Roman"/>
          <w:color w:val="222222"/>
          <w:sz w:val="24"/>
          <w:szCs w:val="24"/>
          <w:highlight w:val="white"/>
        </w:rPr>
        <w:t>r and host ensures the parasite’s survival and transmission. Factors such as vector density, environmental conditions, and host immune status critically influence transmission dynamics (Maroli et al., 2013; Antoniou et al., 2013; Alemayehu et al.,2017)</w:t>
      </w:r>
    </w:p>
    <w:p w14:paraId="2D985922"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noProof/>
          <w:color w:val="222222"/>
          <w:sz w:val="24"/>
          <w:szCs w:val="24"/>
          <w:highlight w:val="white"/>
        </w:rPr>
        <w:drawing>
          <wp:inline distT="114300" distB="114300" distL="114300" distR="114300" wp14:anchorId="6FA8E736" wp14:editId="3DBAE6CC">
            <wp:extent cx="5731200" cy="43688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4368800"/>
                    </a:xfrm>
                    <a:prstGeom prst="rect">
                      <a:avLst/>
                    </a:prstGeom>
                    <a:ln/>
                  </pic:spPr>
                </pic:pic>
              </a:graphicData>
            </a:graphic>
          </wp:inline>
        </w:drawing>
      </w:r>
    </w:p>
    <w:p w14:paraId="48A03CED" w14:textId="031D9093" w:rsidR="007A48E3" w:rsidRPr="004963A5" w:rsidRDefault="00440D41" w:rsidP="000557CF">
      <w:pPr>
        <w:spacing w:before="240" w:after="240" w:line="360" w:lineRule="auto"/>
        <w:jc w:val="center"/>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F</w:t>
      </w:r>
      <w:r w:rsidRPr="004963A5">
        <w:rPr>
          <w:rFonts w:ascii="Times New Roman" w:eastAsia="Times New Roman" w:hAnsi="Times New Roman" w:cs="Times New Roman"/>
          <w:color w:val="222222"/>
          <w:sz w:val="24"/>
          <w:szCs w:val="24"/>
          <w:highlight w:val="white"/>
        </w:rPr>
        <w:t>ig</w:t>
      </w:r>
      <w:r w:rsidR="005762AD">
        <w:rPr>
          <w:rFonts w:ascii="Times New Roman" w:eastAsia="Times New Roman" w:hAnsi="Times New Roman" w:cs="Times New Roman"/>
          <w:color w:val="222222"/>
          <w:sz w:val="24"/>
          <w:szCs w:val="24"/>
          <w:highlight w:val="white"/>
        </w:rPr>
        <w:t xml:space="preserve"> 4</w:t>
      </w:r>
      <w:r w:rsidRPr="004963A5">
        <w:rPr>
          <w:rFonts w:ascii="Times New Roman" w:eastAsia="Times New Roman" w:hAnsi="Times New Roman" w:cs="Times New Roman"/>
          <w:color w:val="222222"/>
          <w:sz w:val="24"/>
          <w:szCs w:val="24"/>
          <w:highlight w:val="white"/>
        </w:rPr>
        <w:t>: Life Cycle of Leishmania (Centres for Disease Control and Prevention, n.d.)</w:t>
      </w:r>
    </w:p>
    <w:p w14:paraId="464E2631" w14:textId="5BF12B46"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The transmission cycle can be either </w:t>
      </w:r>
      <w:r w:rsidRPr="004963A5">
        <w:rPr>
          <w:rFonts w:ascii="Times New Roman" w:eastAsia="Times New Roman" w:hAnsi="Times New Roman" w:cs="Times New Roman"/>
          <w:b/>
          <w:color w:val="222222"/>
          <w:sz w:val="24"/>
          <w:szCs w:val="24"/>
          <w:highlight w:val="white"/>
        </w:rPr>
        <w:t>zoonotic</w:t>
      </w:r>
      <w:r w:rsidRPr="004963A5">
        <w:rPr>
          <w:rFonts w:ascii="Times New Roman" w:eastAsia="Times New Roman" w:hAnsi="Times New Roman" w:cs="Times New Roman"/>
          <w:color w:val="222222"/>
          <w:sz w:val="24"/>
          <w:szCs w:val="24"/>
          <w:highlight w:val="white"/>
        </w:rPr>
        <w:t xml:space="preserve"> or </w:t>
      </w:r>
      <w:r w:rsidRPr="004963A5">
        <w:rPr>
          <w:rFonts w:ascii="Times New Roman" w:eastAsia="Times New Roman" w:hAnsi="Times New Roman" w:cs="Times New Roman"/>
          <w:b/>
          <w:color w:val="222222"/>
          <w:sz w:val="24"/>
          <w:szCs w:val="24"/>
          <w:highlight w:val="white"/>
        </w:rPr>
        <w:t>anthroponotic</w:t>
      </w:r>
      <w:r w:rsidRPr="004963A5">
        <w:rPr>
          <w:rFonts w:ascii="Times New Roman" w:eastAsia="Times New Roman" w:hAnsi="Times New Roman" w:cs="Times New Roman"/>
          <w:color w:val="222222"/>
          <w:sz w:val="24"/>
          <w:szCs w:val="24"/>
          <w:highlight w:val="white"/>
        </w:rPr>
        <w:t xml:space="preserve">, depending on the Leishmania species involved. In zoonotic transmission, animals (particularly dogs) act as reservoirs of the parasite, and humans are incidental hosts. This is typical for </w:t>
      </w:r>
      <w:r w:rsidRPr="004963A5">
        <w:rPr>
          <w:rFonts w:ascii="Times New Roman" w:eastAsia="Times New Roman" w:hAnsi="Times New Roman" w:cs="Times New Roman"/>
          <w:i/>
          <w:color w:val="222222"/>
          <w:sz w:val="24"/>
          <w:szCs w:val="24"/>
          <w:highlight w:val="white"/>
        </w:rPr>
        <w:t>Leishmania infantum</w:t>
      </w:r>
      <w:r w:rsidRPr="004963A5">
        <w:rPr>
          <w:rFonts w:ascii="Times New Roman" w:eastAsia="Times New Roman" w:hAnsi="Times New Roman" w:cs="Times New Roman"/>
          <w:color w:val="222222"/>
          <w:sz w:val="24"/>
          <w:szCs w:val="24"/>
          <w:highlight w:val="white"/>
        </w:rPr>
        <w:t xml:space="preserve"> and </w:t>
      </w:r>
      <w:r w:rsidRPr="004963A5">
        <w:rPr>
          <w:rFonts w:ascii="Times New Roman" w:eastAsia="Times New Roman" w:hAnsi="Times New Roman" w:cs="Times New Roman"/>
          <w:i/>
          <w:color w:val="222222"/>
          <w:sz w:val="24"/>
          <w:szCs w:val="24"/>
          <w:highlight w:val="white"/>
        </w:rPr>
        <w:t xml:space="preserve">Leishmania </w:t>
      </w:r>
      <w:proofErr w:type="spellStart"/>
      <w:r w:rsidRPr="004963A5">
        <w:rPr>
          <w:rFonts w:ascii="Times New Roman" w:eastAsia="Times New Roman" w:hAnsi="Times New Roman" w:cs="Times New Roman"/>
          <w:i/>
          <w:color w:val="222222"/>
          <w:sz w:val="24"/>
          <w:szCs w:val="24"/>
          <w:highlight w:val="white"/>
        </w:rPr>
        <w:t>braziliensis</w:t>
      </w:r>
      <w:proofErr w:type="spellEnd"/>
      <w:r w:rsidRPr="004963A5">
        <w:rPr>
          <w:rFonts w:ascii="Times New Roman" w:eastAsia="Times New Roman" w:hAnsi="Times New Roman" w:cs="Times New Roman"/>
          <w:color w:val="222222"/>
          <w:sz w:val="24"/>
          <w:szCs w:val="24"/>
          <w:highlight w:val="white"/>
        </w:rPr>
        <w:t>, which cause visce</w:t>
      </w:r>
      <w:r w:rsidRPr="004963A5">
        <w:rPr>
          <w:rFonts w:ascii="Times New Roman" w:eastAsia="Times New Roman" w:hAnsi="Times New Roman" w:cs="Times New Roman"/>
          <w:color w:val="222222"/>
          <w:sz w:val="24"/>
          <w:szCs w:val="24"/>
          <w:highlight w:val="white"/>
        </w:rPr>
        <w:t xml:space="preserve">ral and mucocutaneous forms, respectively. In contrast, </w:t>
      </w:r>
      <w:r w:rsidRPr="004963A5">
        <w:rPr>
          <w:rFonts w:ascii="Times New Roman" w:eastAsia="Times New Roman" w:hAnsi="Times New Roman" w:cs="Times New Roman"/>
          <w:i/>
          <w:color w:val="222222"/>
          <w:sz w:val="24"/>
          <w:szCs w:val="24"/>
          <w:highlight w:val="white"/>
        </w:rPr>
        <w:t xml:space="preserve">Leishmania </w:t>
      </w:r>
      <w:proofErr w:type="spellStart"/>
      <w:r w:rsidRPr="004963A5">
        <w:rPr>
          <w:rFonts w:ascii="Times New Roman" w:eastAsia="Times New Roman" w:hAnsi="Times New Roman" w:cs="Times New Roman"/>
          <w:i/>
          <w:color w:val="222222"/>
          <w:sz w:val="24"/>
          <w:szCs w:val="24"/>
          <w:highlight w:val="white"/>
        </w:rPr>
        <w:t>donovani</w:t>
      </w:r>
      <w:proofErr w:type="spellEnd"/>
      <w:r w:rsidRPr="004963A5">
        <w:rPr>
          <w:rFonts w:ascii="Times New Roman" w:eastAsia="Times New Roman" w:hAnsi="Times New Roman" w:cs="Times New Roman"/>
          <w:color w:val="222222"/>
          <w:sz w:val="24"/>
          <w:szCs w:val="24"/>
          <w:highlight w:val="white"/>
        </w:rPr>
        <w:t xml:space="preserve">, a major cause of visceral leishmaniasis in South Asia, spreads via anthroponotic transmission, where humans are the main </w:t>
      </w:r>
      <w:r w:rsidR="004963A5" w:rsidRPr="004963A5">
        <w:rPr>
          <w:rFonts w:ascii="Times New Roman" w:eastAsia="Times New Roman" w:hAnsi="Times New Roman" w:cs="Times New Roman"/>
          <w:color w:val="222222"/>
          <w:sz w:val="24"/>
          <w:szCs w:val="24"/>
          <w:highlight w:val="white"/>
        </w:rPr>
        <w:t>reservoir (</w:t>
      </w:r>
      <w:r w:rsidRPr="004963A5">
        <w:rPr>
          <w:rFonts w:ascii="Times New Roman" w:eastAsia="Times New Roman" w:hAnsi="Times New Roman" w:cs="Times New Roman"/>
          <w:color w:val="222222"/>
          <w:sz w:val="24"/>
          <w:szCs w:val="24"/>
          <w:highlight w:val="white"/>
        </w:rPr>
        <w:t>Dantas-Torres, 2007; Pennisi, 2015).</w:t>
      </w:r>
    </w:p>
    <w:p w14:paraId="3F1BF453"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The dynamic nature of leishmaniasis transmission is influenced by shifting environmental, demographic, and behavioural factors, including changes in vector and host habitats, </w:t>
      </w:r>
      <w:r w:rsidRPr="004963A5">
        <w:rPr>
          <w:rFonts w:ascii="Times New Roman" w:eastAsia="Times New Roman" w:hAnsi="Times New Roman" w:cs="Times New Roman"/>
          <w:color w:val="222222"/>
          <w:sz w:val="24"/>
          <w:szCs w:val="24"/>
          <w:highlight w:val="white"/>
        </w:rPr>
        <w:lastRenderedPageBreak/>
        <w:t>immunosuppressive diseases, urban expansion, conflict, and migration, all of whic</w:t>
      </w:r>
      <w:r w:rsidRPr="004963A5">
        <w:rPr>
          <w:rFonts w:ascii="Times New Roman" w:eastAsia="Times New Roman" w:hAnsi="Times New Roman" w:cs="Times New Roman"/>
          <w:color w:val="222222"/>
          <w:sz w:val="24"/>
          <w:szCs w:val="24"/>
          <w:highlight w:val="white"/>
        </w:rPr>
        <w:t>h contribute to its evolving global footprint. Environmental and behavioural factors heavily influence transmission. Conditions that increase human-sand fly contact, such as deforestation, urbanisation, war, or poor housing, can amplify the spread. Moreove</w:t>
      </w:r>
      <w:r w:rsidRPr="004963A5">
        <w:rPr>
          <w:rFonts w:ascii="Times New Roman" w:eastAsia="Times New Roman" w:hAnsi="Times New Roman" w:cs="Times New Roman"/>
          <w:color w:val="222222"/>
          <w:sz w:val="24"/>
          <w:szCs w:val="24"/>
          <w:highlight w:val="white"/>
        </w:rPr>
        <w:t>r, climate change and ecological shifts are expanding the range of sand fly vectors into previously non-endemic regions. (</w:t>
      </w:r>
      <w:proofErr w:type="spellStart"/>
      <w:r w:rsidRPr="004963A5">
        <w:rPr>
          <w:rFonts w:ascii="Times New Roman" w:eastAsia="Times New Roman" w:hAnsi="Times New Roman" w:cs="Times New Roman"/>
          <w:color w:val="222222"/>
          <w:sz w:val="24"/>
          <w:szCs w:val="24"/>
          <w:highlight w:val="white"/>
        </w:rPr>
        <w:t>Cunze</w:t>
      </w:r>
      <w:proofErr w:type="spellEnd"/>
      <w:r w:rsidRPr="004963A5">
        <w:rPr>
          <w:rFonts w:ascii="Times New Roman" w:eastAsia="Times New Roman" w:hAnsi="Times New Roman" w:cs="Times New Roman"/>
          <w:color w:val="222222"/>
          <w:sz w:val="24"/>
          <w:szCs w:val="24"/>
          <w:highlight w:val="white"/>
        </w:rPr>
        <w:t xml:space="preserve"> et al., 2019; Maroli et al., 2013).</w:t>
      </w:r>
    </w:p>
    <w:p w14:paraId="2E78FBC8"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Beyond classical vector-borne transmission, alternative routes have been documented, especia</w:t>
      </w:r>
      <w:r w:rsidRPr="004963A5">
        <w:rPr>
          <w:rFonts w:ascii="Times New Roman" w:eastAsia="Times New Roman" w:hAnsi="Times New Roman" w:cs="Times New Roman"/>
          <w:color w:val="222222"/>
          <w:sz w:val="24"/>
          <w:szCs w:val="24"/>
          <w:highlight w:val="white"/>
        </w:rPr>
        <w:t>lly in animal hosts. In dogs, vertical (transplacental), venereal (sexual), and direct transmission through bites or wounds have been observed, complicating disease control in endemic regions (Dantas-Torres, 2007; Pennisi &amp; Persichetti, 2018). Notably, tra</w:t>
      </w:r>
      <w:r w:rsidRPr="004963A5">
        <w:rPr>
          <w:rFonts w:ascii="Times New Roman" w:eastAsia="Times New Roman" w:hAnsi="Times New Roman" w:cs="Times New Roman"/>
          <w:color w:val="222222"/>
          <w:sz w:val="24"/>
          <w:szCs w:val="24"/>
          <w:highlight w:val="white"/>
        </w:rPr>
        <w:t xml:space="preserve">nsplacental transmission of </w:t>
      </w:r>
      <w:r w:rsidRPr="004963A5">
        <w:rPr>
          <w:rFonts w:ascii="Times New Roman" w:eastAsia="Times New Roman" w:hAnsi="Times New Roman" w:cs="Times New Roman"/>
          <w:i/>
          <w:color w:val="222222"/>
          <w:sz w:val="24"/>
          <w:szCs w:val="24"/>
          <w:highlight w:val="white"/>
        </w:rPr>
        <w:t>Leishmania infantum</w:t>
      </w:r>
      <w:r w:rsidRPr="004963A5">
        <w:rPr>
          <w:rFonts w:ascii="Times New Roman" w:eastAsia="Times New Roman" w:hAnsi="Times New Roman" w:cs="Times New Roman"/>
          <w:color w:val="222222"/>
          <w:sz w:val="24"/>
          <w:szCs w:val="24"/>
          <w:highlight w:val="white"/>
        </w:rPr>
        <w:t xml:space="preserve"> has been reported in North America, highlighting sustained disease incidence even where vector control is implemented (</w:t>
      </w:r>
      <w:proofErr w:type="spellStart"/>
      <w:r w:rsidRPr="004963A5">
        <w:rPr>
          <w:rFonts w:ascii="Times New Roman" w:eastAsia="Times New Roman" w:hAnsi="Times New Roman" w:cs="Times New Roman"/>
          <w:color w:val="222222"/>
          <w:sz w:val="24"/>
          <w:szCs w:val="24"/>
          <w:highlight w:val="white"/>
        </w:rPr>
        <w:t>Boggiatto</w:t>
      </w:r>
      <w:proofErr w:type="spellEnd"/>
      <w:r w:rsidRPr="004963A5">
        <w:rPr>
          <w:rFonts w:ascii="Times New Roman" w:eastAsia="Times New Roman" w:hAnsi="Times New Roman" w:cs="Times New Roman"/>
          <w:color w:val="222222"/>
          <w:sz w:val="24"/>
          <w:szCs w:val="24"/>
          <w:highlight w:val="white"/>
        </w:rPr>
        <w:t xml:space="preserve"> et al., 2011).</w:t>
      </w:r>
    </w:p>
    <w:p w14:paraId="725FE326"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This complexity in transmission routes underscores the challenge</w:t>
      </w:r>
      <w:r w:rsidRPr="004963A5">
        <w:rPr>
          <w:rFonts w:ascii="Times New Roman" w:eastAsia="Times New Roman" w:hAnsi="Times New Roman" w:cs="Times New Roman"/>
          <w:color w:val="222222"/>
          <w:sz w:val="24"/>
          <w:szCs w:val="24"/>
          <w:highlight w:val="white"/>
        </w:rPr>
        <w:t>s faced in controlling leishmaniasis, emphasising the need for integrated “One Health” approaches that address both vector control and animal reservoirs to effectively reduce disease burden (Miró &amp; López-Vélez, 2018).</w:t>
      </w:r>
    </w:p>
    <w:p w14:paraId="639A0B2F" w14:textId="77777777" w:rsidR="007A48E3" w:rsidRPr="004963A5" w:rsidRDefault="007A48E3" w:rsidP="000557CF">
      <w:pPr>
        <w:spacing w:before="240" w:after="240" w:line="360" w:lineRule="auto"/>
        <w:jc w:val="both"/>
        <w:rPr>
          <w:rFonts w:ascii="Times New Roman" w:eastAsia="Times New Roman" w:hAnsi="Times New Roman" w:cs="Times New Roman"/>
          <w:color w:val="222222"/>
          <w:sz w:val="24"/>
          <w:szCs w:val="24"/>
          <w:highlight w:val="white"/>
        </w:rPr>
      </w:pPr>
    </w:p>
    <w:p w14:paraId="27ABF6F2" w14:textId="77777777" w:rsidR="007A48E3" w:rsidRPr="004963A5" w:rsidRDefault="00440D41" w:rsidP="000557CF">
      <w:pPr>
        <w:spacing w:before="240" w:after="240"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Global Burden and Epidemiology of Dif</w:t>
      </w:r>
      <w:r w:rsidRPr="004963A5">
        <w:rPr>
          <w:rFonts w:ascii="Times New Roman" w:eastAsia="Times New Roman" w:hAnsi="Times New Roman" w:cs="Times New Roman"/>
          <w:b/>
          <w:color w:val="222222"/>
          <w:sz w:val="28"/>
          <w:szCs w:val="28"/>
          <w:highlight w:val="white"/>
        </w:rPr>
        <w:t>ferent Leishmania Forms</w:t>
      </w:r>
    </w:p>
    <w:p w14:paraId="0B2D78D6"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Leishmaniasis continues to pose a significant yet often under-reported public health burden globally. The World Health Organisation and the Global Burden of Disease Study, led by the Institute for Health Metrics and Evaluation (IHME</w:t>
      </w:r>
      <w:r w:rsidRPr="004963A5">
        <w:rPr>
          <w:rFonts w:ascii="Times New Roman" w:eastAsia="Times New Roman" w:hAnsi="Times New Roman" w:cs="Times New Roman"/>
          <w:color w:val="222222"/>
          <w:sz w:val="24"/>
          <w:szCs w:val="24"/>
          <w:highlight w:val="white"/>
        </w:rPr>
        <w:t>), offer complementary insights into the scale of this disease.</w:t>
      </w:r>
    </w:p>
    <w:p w14:paraId="6A8151D4" w14:textId="3FEB14D2"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According to WHO estimates, the annual incidence of cutaneous leishmaniasis lies between 600,000 and 1,000,000 cases, though only around 200,000 are typically reported. For visceral leishmania</w:t>
      </w:r>
      <w:r w:rsidRPr="004963A5">
        <w:rPr>
          <w:rFonts w:ascii="Times New Roman" w:eastAsia="Times New Roman" w:hAnsi="Times New Roman" w:cs="Times New Roman"/>
          <w:color w:val="222222"/>
          <w:sz w:val="24"/>
          <w:szCs w:val="24"/>
          <w:highlight w:val="white"/>
        </w:rPr>
        <w:t xml:space="preserve">sis, an estimated number </w:t>
      </w:r>
      <w:r w:rsidR="004963A5" w:rsidRPr="004963A5">
        <w:rPr>
          <w:rFonts w:ascii="Times New Roman" w:eastAsia="Times New Roman" w:hAnsi="Times New Roman" w:cs="Times New Roman"/>
          <w:color w:val="222222"/>
          <w:sz w:val="24"/>
          <w:szCs w:val="24"/>
          <w:highlight w:val="white"/>
        </w:rPr>
        <w:t>is 50,000</w:t>
      </w:r>
      <w:r w:rsidRPr="004963A5">
        <w:rPr>
          <w:rFonts w:ascii="Times New Roman" w:eastAsia="Times New Roman" w:hAnsi="Times New Roman" w:cs="Times New Roman"/>
          <w:color w:val="222222"/>
          <w:sz w:val="24"/>
          <w:szCs w:val="24"/>
          <w:highlight w:val="white"/>
        </w:rPr>
        <w:t xml:space="preserve"> to 90,000 new cases each year, with reported cases representing only 25–45% of the actual burden.</w:t>
      </w:r>
    </w:p>
    <w:p w14:paraId="7E2D12AB"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The most recent GBD 2021 data estimate that VL was responsible for approximately 5,500 deaths and 389,000 disability-adjust</w:t>
      </w:r>
      <w:r w:rsidRPr="004963A5">
        <w:rPr>
          <w:rFonts w:ascii="Times New Roman" w:eastAsia="Times New Roman" w:hAnsi="Times New Roman" w:cs="Times New Roman"/>
          <w:color w:val="222222"/>
          <w:sz w:val="24"/>
          <w:szCs w:val="24"/>
          <w:highlight w:val="white"/>
        </w:rPr>
        <w:t xml:space="preserve">ed life years globally in 2021. Although CL, including its </w:t>
      </w:r>
      <w:r w:rsidRPr="004963A5">
        <w:rPr>
          <w:rFonts w:ascii="Times New Roman" w:eastAsia="Times New Roman" w:hAnsi="Times New Roman" w:cs="Times New Roman"/>
          <w:color w:val="222222"/>
          <w:sz w:val="24"/>
          <w:szCs w:val="24"/>
          <w:highlight w:val="white"/>
        </w:rPr>
        <w:lastRenderedPageBreak/>
        <w:t>more severe mucocutaneous forms, rarely causes direct mortality, it results in an estimated 393,000 DALYs due to its chronic nature and disfiguring consequences.</w:t>
      </w:r>
    </w:p>
    <w:p w14:paraId="22323677"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Regionally, the burden varies signi</w:t>
      </w:r>
      <w:r w:rsidRPr="004963A5">
        <w:rPr>
          <w:rFonts w:ascii="Times New Roman" w:eastAsia="Times New Roman" w:hAnsi="Times New Roman" w:cs="Times New Roman"/>
          <w:color w:val="222222"/>
          <w:sz w:val="24"/>
          <w:szCs w:val="24"/>
          <w:highlight w:val="white"/>
        </w:rPr>
        <w:t xml:space="preserve">ficantly. GBD findings show that around 21.8% of VL-related DALYs occurred in South and Southeast Asia. Afghanistan alone contributed to approximately 15.8% of all DALYs attributed to CL globally. WHO case data also highlight several countries bearing the </w:t>
      </w:r>
      <w:r w:rsidRPr="004963A5">
        <w:rPr>
          <w:rFonts w:ascii="Times New Roman" w:eastAsia="Times New Roman" w:hAnsi="Times New Roman" w:cs="Times New Roman"/>
          <w:color w:val="222222"/>
          <w:sz w:val="24"/>
          <w:szCs w:val="24"/>
          <w:highlight w:val="white"/>
        </w:rPr>
        <w:t>highest VL burden, namely Brazil, Ethiopia, India, Kenya, Somalia, South Sudan, and Sudan, which together account for roughly 83% of all reported VL cases.</w:t>
      </w:r>
    </w:p>
    <w:p w14:paraId="7B602EF2" w14:textId="3FC2A0A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In the Americas, Brazil stands out as the most significant hotspot for both CL and VL. In South Asia</w:t>
      </w:r>
      <w:r w:rsidRPr="004963A5">
        <w:rPr>
          <w:rFonts w:ascii="Times New Roman" w:eastAsia="Times New Roman" w:hAnsi="Times New Roman" w:cs="Times New Roman"/>
          <w:color w:val="222222"/>
          <w:sz w:val="24"/>
          <w:szCs w:val="24"/>
          <w:highlight w:val="white"/>
        </w:rPr>
        <w:t xml:space="preserve"> and the Eastern Mediterranean, countries such as Afghanistan, Pakistan, India, and Bangladesh are heavily affected by both forms of the </w:t>
      </w:r>
      <w:r w:rsidR="000557CF" w:rsidRPr="004963A5">
        <w:rPr>
          <w:rFonts w:ascii="Times New Roman" w:eastAsia="Times New Roman" w:hAnsi="Times New Roman" w:cs="Times New Roman"/>
          <w:color w:val="222222"/>
          <w:sz w:val="24"/>
          <w:szCs w:val="24"/>
          <w:highlight w:val="white"/>
        </w:rPr>
        <w:t>disease (</w:t>
      </w:r>
      <w:proofErr w:type="spellStart"/>
      <w:r w:rsidRPr="004963A5">
        <w:rPr>
          <w:rFonts w:ascii="Times New Roman" w:eastAsia="Times New Roman" w:hAnsi="Times New Roman" w:cs="Times New Roman"/>
          <w:color w:val="222222"/>
          <w:sz w:val="24"/>
          <w:szCs w:val="24"/>
          <w:highlight w:val="white"/>
        </w:rPr>
        <w:t>Cunze</w:t>
      </w:r>
      <w:proofErr w:type="spellEnd"/>
      <w:r w:rsidRPr="004963A5">
        <w:rPr>
          <w:rFonts w:ascii="Times New Roman" w:eastAsia="Times New Roman" w:hAnsi="Times New Roman" w:cs="Times New Roman"/>
          <w:color w:val="222222"/>
          <w:sz w:val="24"/>
          <w:szCs w:val="24"/>
          <w:highlight w:val="white"/>
        </w:rPr>
        <w:t xml:space="preserve"> et al., 2019; Wamai et al., 2020; </w:t>
      </w:r>
      <w:proofErr w:type="spellStart"/>
      <w:r w:rsidRPr="004963A5">
        <w:rPr>
          <w:rFonts w:ascii="Times New Roman" w:eastAsia="Times New Roman" w:hAnsi="Times New Roman" w:cs="Times New Roman"/>
          <w:color w:val="222222"/>
          <w:sz w:val="24"/>
          <w:szCs w:val="24"/>
          <w:highlight w:val="white"/>
        </w:rPr>
        <w:t>Blaizot</w:t>
      </w:r>
      <w:proofErr w:type="spellEnd"/>
      <w:r w:rsidRPr="004963A5">
        <w:rPr>
          <w:rFonts w:ascii="Times New Roman" w:eastAsia="Times New Roman" w:hAnsi="Times New Roman" w:cs="Times New Roman"/>
          <w:color w:val="222222"/>
          <w:sz w:val="24"/>
          <w:szCs w:val="24"/>
          <w:highlight w:val="white"/>
        </w:rPr>
        <w:t xml:space="preserve"> et al., 2024; Rahimi et al., 2025; Amarasinghe &amp; Wickramasinghe, 2020).</w:t>
      </w:r>
    </w:p>
    <w:p w14:paraId="33F5F133"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noProof/>
          <w:color w:val="222222"/>
          <w:sz w:val="24"/>
          <w:szCs w:val="24"/>
          <w:highlight w:val="white"/>
        </w:rPr>
        <w:drawing>
          <wp:inline distT="114300" distB="114300" distL="114300" distR="114300" wp14:anchorId="4634F467" wp14:editId="7890FA84">
            <wp:extent cx="5731200" cy="30099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731200" cy="3009900"/>
                    </a:xfrm>
                    <a:prstGeom prst="rect">
                      <a:avLst/>
                    </a:prstGeom>
                    <a:ln/>
                  </pic:spPr>
                </pic:pic>
              </a:graphicData>
            </a:graphic>
          </wp:inline>
        </w:drawing>
      </w:r>
    </w:p>
    <w:p w14:paraId="7D3311F5" w14:textId="6996A53D"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hAnsi="Times New Roman" w:cs="Times New Roman"/>
          <w:color w:val="282828"/>
          <w:sz w:val="24"/>
          <w:szCs w:val="24"/>
          <w:highlight w:val="white"/>
        </w:rPr>
        <w:t xml:space="preserve"> </w:t>
      </w:r>
      <w:r w:rsidRPr="004963A5">
        <w:rPr>
          <w:rFonts w:ascii="Times New Roman" w:eastAsia="Times New Roman" w:hAnsi="Times New Roman" w:cs="Times New Roman"/>
          <w:color w:val="282828"/>
          <w:sz w:val="24"/>
          <w:szCs w:val="24"/>
          <w:highlight w:val="white"/>
        </w:rPr>
        <w:t>Fig</w:t>
      </w:r>
      <w:r w:rsidR="00972A40">
        <w:rPr>
          <w:rFonts w:ascii="Times New Roman" w:eastAsia="Times New Roman" w:hAnsi="Times New Roman" w:cs="Times New Roman"/>
          <w:color w:val="282828"/>
          <w:sz w:val="24"/>
          <w:szCs w:val="24"/>
          <w:highlight w:val="white"/>
        </w:rPr>
        <w:t xml:space="preserve"> 5</w:t>
      </w:r>
      <w:r w:rsidRPr="004963A5">
        <w:rPr>
          <w:rFonts w:ascii="Times New Roman" w:eastAsia="Times New Roman" w:hAnsi="Times New Roman" w:cs="Times New Roman"/>
          <w:color w:val="282828"/>
          <w:sz w:val="24"/>
          <w:szCs w:val="24"/>
          <w:highlight w:val="white"/>
        </w:rPr>
        <w:t xml:space="preserve">: Global distribution of leishmaniasis endemic areas and the average of indigenous </w:t>
      </w:r>
      <w:r w:rsidR="004963A5" w:rsidRPr="004963A5">
        <w:rPr>
          <w:rFonts w:ascii="Times New Roman" w:eastAsia="Times New Roman" w:hAnsi="Times New Roman" w:cs="Times New Roman"/>
          <w:color w:val="282828"/>
          <w:sz w:val="24"/>
          <w:szCs w:val="24"/>
          <w:highlight w:val="white"/>
        </w:rPr>
        <w:t>populations. (</w:t>
      </w:r>
      <w:r w:rsidRPr="004963A5">
        <w:rPr>
          <w:rFonts w:ascii="Times New Roman" w:eastAsia="Times New Roman" w:hAnsi="Times New Roman" w:cs="Times New Roman"/>
          <w:color w:val="282828"/>
          <w:sz w:val="24"/>
          <w:szCs w:val="24"/>
          <w:highlight w:val="white"/>
        </w:rPr>
        <w:t>Oryan, Ahmadi, &amp; Hatam, 2022)</w:t>
      </w:r>
    </w:p>
    <w:p w14:paraId="2B44DB71"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To summarise the major global burdens:</w:t>
      </w:r>
    </w:p>
    <w:p w14:paraId="0BA34636" w14:textId="77777777" w:rsidR="007A48E3" w:rsidRPr="004963A5" w:rsidRDefault="00440D41" w:rsidP="000557CF">
      <w:pPr>
        <w:numPr>
          <w:ilvl w:val="0"/>
          <w:numId w:val="5"/>
        </w:numPr>
        <w:spacing w:before="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 xml:space="preserve">Visceral </w:t>
      </w:r>
      <w:r w:rsidRPr="004963A5">
        <w:rPr>
          <w:rFonts w:ascii="Times New Roman" w:eastAsia="Times New Roman" w:hAnsi="Times New Roman" w:cs="Times New Roman"/>
          <w:b/>
          <w:color w:val="222222"/>
          <w:sz w:val="24"/>
          <w:szCs w:val="24"/>
          <w:highlight w:val="white"/>
        </w:rPr>
        <w:t>leishmaniasis</w:t>
      </w:r>
      <w:r w:rsidRPr="004963A5">
        <w:rPr>
          <w:rFonts w:ascii="Times New Roman" w:eastAsia="Times New Roman" w:hAnsi="Times New Roman" w:cs="Times New Roman"/>
          <w:color w:val="222222"/>
          <w:sz w:val="24"/>
          <w:szCs w:val="24"/>
          <w:highlight w:val="white"/>
        </w:rPr>
        <w:t xml:space="preserve"> sees an estimated 50,000–90,000 new cases each year, with 5,000–7,000 associated deaths, primarily occurring in India, Sudan, Brazil, and </w:t>
      </w:r>
      <w:r w:rsidRPr="004963A5">
        <w:rPr>
          <w:rFonts w:ascii="Times New Roman" w:eastAsia="Times New Roman" w:hAnsi="Times New Roman" w:cs="Times New Roman"/>
          <w:color w:val="222222"/>
          <w:sz w:val="24"/>
          <w:szCs w:val="24"/>
          <w:highlight w:val="white"/>
        </w:rPr>
        <w:lastRenderedPageBreak/>
        <w:t>Ethiopia.</w:t>
      </w:r>
      <w:r w:rsidRPr="004963A5">
        <w:rPr>
          <w:rFonts w:ascii="Times New Roman" w:eastAsia="Times New Roman" w:hAnsi="Times New Roman" w:cs="Times New Roman"/>
          <w:color w:val="222222"/>
          <w:sz w:val="24"/>
          <w:szCs w:val="24"/>
          <w:highlight w:val="white"/>
        </w:rPr>
        <w:br/>
      </w:r>
    </w:p>
    <w:p w14:paraId="11C93606" w14:textId="77777777" w:rsidR="007A48E3" w:rsidRPr="004963A5" w:rsidRDefault="00440D41" w:rsidP="000557CF">
      <w:pPr>
        <w:numPr>
          <w:ilvl w:val="0"/>
          <w:numId w:val="5"/>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Cutaneous leishmaniasis</w:t>
      </w:r>
      <w:r w:rsidRPr="004963A5">
        <w:rPr>
          <w:rFonts w:ascii="Times New Roman" w:eastAsia="Times New Roman" w:hAnsi="Times New Roman" w:cs="Times New Roman"/>
          <w:color w:val="222222"/>
          <w:sz w:val="24"/>
          <w:szCs w:val="24"/>
          <w:highlight w:val="white"/>
        </w:rPr>
        <w:t xml:space="preserve"> affects between 700,000 and 1,200,000 individuals annually. Although it rarely causes death, its impact on quality of life is substantial. It is predominantly found in the Americas, the Middle East, and Central Asia.</w:t>
      </w:r>
      <w:r w:rsidRPr="004963A5">
        <w:rPr>
          <w:rFonts w:ascii="Times New Roman" w:eastAsia="Times New Roman" w:hAnsi="Times New Roman" w:cs="Times New Roman"/>
          <w:color w:val="222222"/>
          <w:sz w:val="24"/>
          <w:szCs w:val="24"/>
          <w:highlight w:val="white"/>
        </w:rPr>
        <w:br/>
      </w:r>
    </w:p>
    <w:p w14:paraId="6F2A44B1" w14:textId="34F0E137" w:rsidR="007A48E3" w:rsidRPr="004963A5" w:rsidRDefault="00440D41" w:rsidP="000557CF">
      <w:pPr>
        <w:numPr>
          <w:ilvl w:val="0"/>
          <w:numId w:val="5"/>
        </w:numPr>
        <w:spacing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Mucocutaneous leishmaniasis</w:t>
      </w:r>
      <w:r w:rsidRPr="004963A5">
        <w:rPr>
          <w:rFonts w:ascii="Times New Roman" w:eastAsia="Times New Roman" w:hAnsi="Times New Roman" w:cs="Times New Roman"/>
          <w:color w:val="222222"/>
          <w:sz w:val="24"/>
          <w:szCs w:val="24"/>
          <w:highlight w:val="white"/>
        </w:rPr>
        <w:t>, a more s</w:t>
      </w:r>
      <w:r w:rsidRPr="004963A5">
        <w:rPr>
          <w:rFonts w:ascii="Times New Roman" w:eastAsia="Times New Roman" w:hAnsi="Times New Roman" w:cs="Times New Roman"/>
          <w:color w:val="222222"/>
          <w:sz w:val="24"/>
          <w:szCs w:val="24"/>
          <w:highlight w:val="white"/>
        </w:rPr>
        <w:t>evere subset of CL, affects about 3–5% of CL cases in Latin America</w:t>
      </w:r>
      <w:r w:rsid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and can lead to severe disability.</w:t>
      </w:r>
      <w:r w:rsidRPr="004963A5">
        <w:rPr>
          <w:rFonts w:ascii="Times New Roman" w:eastAsia="Times New Roman" w:hAnsi="Times New Roman" w:cs="Times New Roman"/>
          <w:color w:val="222222"/>
          <w:sz w:val="24"/>
          <w:szCs w:val="24"/>
          <w:highlight w:val="white"/>
        </w:rPr>
        <w:br/>
      </w:r>
    </w:p>
    <w:p w14:paraId="7AD21529" w14:textId="76221A18"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Globally, the total disease burden, measured in DALYs, is roughly split between VL and CL. While VL is associated with higher mortality, CL contributes </w:t>
      </w:r>
      <w:r w:rsidRPr="004963A5">
        <w:rPr>
          <w:rFonts w:ascii="Times New Roman" w:eastAsia="Times New Roman" w:hAnsi="Times New Roman" w:cs="Times New Roman"/>
          <w:color w:val="222222"/>
          <w:sz w:val="24"/>
          <w:szCs w:val="24"/>
          <w:highlight w:val="white"/>
        </w:rPr>
        <w:t>significantly to chronic morbidity. Due to the focal and often hidden nature of the disease, accurate assessment of the global burden requires integrating both WHO surveillance data and GBD estimates to provide a more comprehensive picture.</w:t>
      </w:r>
    </w:p>
    <w:p w14:paraId="6882B90F" w14:textId="77777777" w:rsidR="007A48E3" w:rsidRPr="004963A5" w:rsidRDefault="007A48E3" w:rsidP="000557CF">
      <w:pPr>
        <w:spacing w:before="240" w:after="240" w:line="360" w:lineRule="auto"/>
        <w:jc w:val="both"/>
        <w:rPr>
          <w:rFonts w:ascii="Times New Roman" w:eastAsia="Times New Roman" w:hAnsi="Times New Roman" w:cs="Times New Roman"/>
          <w:color w:val="222222"/>
          <w:sz w:val="24"/>
          <w:szCs w:val="24"/>
          <w:highlight w:val="white"/>
        </w:rPr>
      </w:pPr>
    </w:p>
    <w:p w14:paraId="7A025554" w14:textId="77777777" w:rsidR="007A48E3" w:rsidRPr="004963A5" w:rsidRDefault="00440D41" w:rsidP="000557CF">
      <w:pPr>
        <w:spacing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 xml:space="preserve">Control </w:t>
      </w:r>
    </w:p>
    <w:p w14:paraId="46907266" w14:textId="77A35BDF" w:rsidR="007A48E3" w:rsidRPr="004963A5" w:rsidRDefault="00440D41" w:rsidP="000557CF">
      <w:pPr>
        <w:spacing w:before="240" w:after="240" w:line="360" w:lineRule="auto"/>
        <w:jc w:val="both"/>
        <w:rPr>
          <w:rFonts w:ascii="Times New Roman" w:eastAsia="Times New Roman" w:hAnsi="Times New Roman" w:cs="Times New Roman"/>
          <w:color w:val="1F1F1F"/>
          <w:sz w:val="24"/>
          <w:szCs w:val="24"/>
          <w:highlight w:val="white"/>
        </w:rPr>
      </w:pPr>
      <w:r w:rsidRPr="004963A5">
        <w:rPr>
          <w:rFonts w:ascii="Times New Roman" w:eastAsia="Times New Roman" w:hAnsi="Times New Roman" w:cs="Times New Roman"/>
          <w:color w:val="222222"/>
          <w:sz w:val="24"/>
          <w:szCs w:val="24"/>
          <w:highlight w:val="white"/>
        </w:rPr>
        <w:t>The c</w:t>
      </w:r>
      <w:r w:rsidRPr="004963A5">
        <w:rPr>
          <w:rFonts w:ascii="Times New Roman" w:eastAsia="Times New Roman" w:hAnsi="Times New Roman" w:cs="Times New Roman"/>
          <w:color w:val="222222"/>
          <w:sz w:val="24"/>
          <w:szCs w:val="24"/>
          <w:highlight w:val="white"/>
        </w:rPr>
        <w:t xml:space="preserve">omplex interaction between host, parasite, and vector, influenced by environmental and social factors, makes leishmaniasis a complex disease to </w:t>
      </w:r>
      <w:r w:rsidR="004963A5" w:rsidRPr="004963A5">
        <w:rPr>
          <w:rFonts w:ascii="Times New Roman" w:eastAsia="Times New Roman" w:hAnsi="Times New Roman" w:cs="Times New Roman"/>
          <w:color w:val="222222"/>
          <w:sz w:val="24"/>
          <w:szCs w:val="24"/>
          <w:highlight w:val="white"/>
        </w:rPr>
        <w:t>control (</w:t>
      </w:r>
      <w:proofErr w:type="spellStart"/>
      <w:r w:rsidRPr="004963A5">
        <w:rPr>
          <w:rFonts w:ascii="Times New Roman" w:eastAsia="Times New Roman" w:hAnsi="Times New Roman" w:cs="Times New Roman"/>
          <w:color w:val="222222"/>
          <w:sz w:val="24"/>
          <w:szCs w:val="24"/>
          <w:highlight w:val="white"/>
        </w:rPr>
        <w:t>Cunze</w:t>
      </w:r>
      <w:proofErr w:type="spellEnd"/>
      <w:r w:rsidRPr="004963A5">
        <w:rPr>
          <w:rFonts w:ascii="Times New Roman" w:eastAsia="Times New Roman" w:hAnsi="Times New Roman" w:cs="Times New Roman"/>
          <w:color w:val="222222"/>
          <w:sz w:val="24"/>
          <w:szCs w:val="24"/>
          <w:highlight w:val="white"/>
        </w:rPr>
        <w:t xml:space="preserve"> et al., 2019; Maroli et al., 2013). Both human and canine leishmaniasis are evolving with changin</w:t>
      </w:r>
      <w:r w:rsidRPr="004963A5">
        <w:rPr>
          <w:rFonts w:ascii="Times New Roman" w:eastAsia="Times New Roman" w:hAnsi="Times New Roman" w:cs="Times New Roman"/>
          <w:color w:val="222222"/>
          <w:sz w:val="24"/>
          <w:szCs w:val="24"/>
          <w:highlight w:val="white"/>
        </w:rPr>
        <w:t xml:space="preserve">g environmental and socio-political landscapes, highlighting the urgent need for enhanced surveillance, diagnostic tools, and integrated control </w:t>
      </w:r>
      <w:r w:rsidR="004963A5" w:rsidRPr="004963A5">
        <w:rPr>
          <w:rFonts w:ascii="Times New Roman" w:eastAsia="Times New Roman" w:hAnsi="Times New Roman" w:cs="Times New Roman"/>
          <w:color w:val="222222"/>
          <w:sz w:val="24"/>
          <w:szCs w:val="24"/>
          <w:highlight w:val="white"/>
        </w:rPr>
        <w:t>strategies (</w:t>
      </w:r>
      <w:proofErr w:type="spellStart"/>
      <w:r w:rsidRPr="004963A5">
        <w:rPr>
          <w:rFonts w:ascii="Times New Roman" w:eastAsia="Times New Roman" w:hAnsi="Times New Roman" w:cs="Times New Roman"/>
          <w:color w:val="222222"/>
          <w:sz w:val="24"/>
          <w:szCs w:val="24"/>
          <w:highlight w:val="white"/>
        </w:rPr>
        <w:t>Gramiccia</w:t>
      </w:r>
      <w:proofErr w:type="spellEnd"/>
      <w:r w:rsidRPr="004963A5">
        <w:rPr>
          <w:rFonts w:ascii="Times New Roman" w:eastAsia="Times New Roman" w:hAnsi="Times New Roman" w:cs="Times New Roman"/>
          <w:color w:val="222222"/>
          <w:sz w:val="24"/>
          <w:szCs w:val="24"/>
          <w:highlight w:val="white"/>
        </w:rPr>
        <w:t xml:space="preserve"> &amp; </w:t>
      </w:r>
      <w:proofErr w:type="spellStart"/>
      <w:r w:rsidRPr="004963A5">
        <w:rPr>
          <w:rFonts w:ascii="Times New Roman" w:eastAsia="Times New Roman" w:hAnsi="Times New Roman" w:cs="Times New Roman"/>
          <w:color w:val="222222"/>
          <w:sz w:val="24"/>
          <w:szCs w:val="24"/>
          <w:highlight w:val="white"/>
        </w:rPr>
        <w:t>Gradoni</w:t>
      </w:r>
      <w:proofErr w:type="spellEnd"/>
      <w:r w:rsidRPr="004963A5">
        <w:rPr>
          <w:rFonts w:ascii="Times New Roman" w:eastAsia="Times New Roman" w:hAnsi="Times New Roman" w:cs="Times New Roman"/>
          <w:color w:val="222222"/>
          <w:sz w:val="24"/>
          <w:szCs w:val="24"/>
          <w:highlight w:val="white"/>
        </w:rPr>
        <w:t>, 2005).</w:t>
      </w:r>
      <w:r w:rsidRPr="004963A5">
        <w:rPr>
          <w:rFonts w:ascii="Times New Roman" w:eastAsia="Times New Roman" w:hAnsi="Times New Roman" w:cs="Times New Roman"/>
          <w:color w:val="1F1F1F"/>
          <w:sz w:val="24"/>
          <w:szCs w:val="24"/>
          <w:highlight w:val="white"/>
        </w:rPr>
        <w:t xml:space="preserve"> </w:t>
      </w:r>
    </w:p>
    <w:p w14:paraId="2E8188B3" w14:textId="5909D969" w:rsidR="007A48E3" w:rsidRPr="004963A5" w:rsidRDefault="00440D41" w:rsidP="000557CF">
      <w:pPr>
        <w:numPr>
          <w:ilvl w:val="0"/>
          <w:numId w:val="2"/>
        </w:numPr>
        <w:spacing w:before="240" w:after="240" w:line="360" w:lineRule="auto"/>
        <w:jc w:val="both"/>
        <w:rPr>
          <w:rFonts w:ascii="Times New Roman" w:eastAsia="Times New Roman" w:hAnsi="Times New Roman" w:cs="Times New Roman"/>
          <w:sz w:val="24"/>
          <w:szCs w:val="24"/>
          <w:highlight w:val="white"/>
        </w:rPr>
      </w:pPr>
      <w:r w:rsidRPr="004963A5">
        <w:rPr>
          <w:rFonts w:ascii="Times New Roman" w:eastAsia="Times New Roman" w:hAnsi="Times New Roman" w:cs="Times New Roman"/>
          <w:b/>
          <w:color w:val="1F1F1F"/>
          <w:sz w:val="24"/>
          <w:szCs w:val="24"/>
          <w:highlight w:val="white"/>
        </w:rPr>
        <w:t xml:space="preserve">Control in Reservoir: </w:t>
      </w:r>
      <w:r w:rsidRPr="004963A5">
        <w:rPr>
          <w:rFonts w:ascii="Times New Roman" w:eastAsia="Times New Roman" w:hAnsi="Times New Roman" w:cs="Times New Roman"/>
          <w:color w:val="1F1F1F"/>
          <w:sz w:val="24"/>
          <w:szCs w:val="24"/>
          <w:highlight w:val="white"/>
        </w:rPr>
        <w:t xml:space="preserve">Since most </w:t>
      </w:r>
      <w:r w:rsidRPr="004963A5">
        <w:rPr>
          <w:rFonts w:ascii="Times New Roman" w:eastAsia="Times New Roman" w:hAnsi="Times New Roman" w:cs="Times New Roman"/>
          <w:i/>
          <w:color w:val="1F1F1F"/>
          <w:sz w:val="24"/>
          <w:szCs w:val="24"/>
          <w:highlight w:val="white"/>
        </w:rPr>
        <w:t>Leishmania</w:t>
      </w:r>
      <w:r w:rsidRPr="004963A5">
        <w:rPr>
          <w:rFonts w:ascii="Times New Roman" w:eastAsia="Times New Roman" w:hAnsi="Times New Roman" w:cs="Times New Roman"/>
          <w:color w:val="1F1F1F"/>
          <w:sz w:val="24"/>
          <w:szCs w:val="24"/>
          <w:highlight w:val="white"/>
        </w:rPr>
        <w:t xml:space="preserve"> species infect via a zoonotic cycle, studies on domestic and wild animals susceptible to </w:t>
      </w:r>
      <w:r w:rsidRPr="004963A5">
        <w:rPr>
          <w:rFonts w:ascii="Times New Roman" w:eastAsia="Times New Roman" w:hAnsi="Times New Roman" w:cs="Times New Roman"/>
          <w:i/>
          <w:color w:val="1F1F1F"/>
          <w:sz w:val="24"/>
          <w:szCs w:val="24"/>
          <w:highlight w:val="white"/>
        </w:rPr>
        <w:t>Leishmania</w:t>
      </w:r>
      <w:r w:rsidRPr="004963A5">
        <w:rPr>
          <w:rFonts w:ascii="Times New Roman" w:eastAsia="Times New Roman" w:hAnsi="Times New Roman" w:cs="Times New Roman"/>
          <w:color w:val="1F1F1F"/>
          <w:sz w:val="24"/>
          <w:szCs w:val="24"/>
          <w:highlight w:val="white"/>
        </w:rPr>
        <w:t xml:space="preserve"> infection and the identification of reservoir animals are important for the development of control strategies against </w:t>
      </w:r>
      <w:r w:rsidR="000557CF" w:rsidRPr="004963A5">
        <w:rPr>
          <w:rFonts w:ascii="Times New Roman" w:eastAsia="Times New Roman" w:hAnsi="Times New Roman" w:cs="Times New Roman"/>
          <w:color w:val="1F1F1F"/>
          <w:sz w:val="24"/>
          <w:szCs w:val="24"/>
          <w:highlight w:val="white"/>
        </w:rPr>
        <w:t>leishmaniasis (</w:t>
      </w:r>
      <w:r w:rsidR="004963A5" w:rsidRPr="004963A5">
        <w:rPr>
          <w:rFonts w:ascii="Times New Roman" w:eastAsia="Times New Roman" w:hAnsi="Times New Roman" w:cs="Times New Roman"/>
          <w:color w:val="1F1F1F"/>
          <w:sz w:val="24"/>
          <w:szCs w:val="24"/>
          <w:highlight w:val="white"/>
        </w:rPr>
        <w:t>Ratzlaff</w:t>
      </w:r>
      <w:r w:rsidRPr="004963A5">
        <w:rPr>
          <w:rFonts w:ascii="Times New Roman" w:eastAsia="Times New Roman" w:hAnsi="Times New Roman" w:cs="Times New Roman"/>
          <w:color w:val="1F1F1F"/>
          <w:sz w:val="24"/>
          <w:szCs w:val="24"/>
          <w:highlight w:val="white"/>
        </w:rPr>
        <w:t xml:space="preserve"> et al., 2023;</w:t>
      </w:r>
      <w:r w:rsidRPr="004963A5">
        <w:rPr>
          <w:rFonts w:ascii="Times New Roman" w:eastAsia="Times New Roman" w:hAnsi="Times New Roman" w:cs="Times New Roman"/>
          <w:color w:val="1F1F1F"/>
          <w:sz w:val="24"/>
          <w:szCs w:val="24"/>
          <w:highlight w:val="white"/>
        </w:rPr>
        <w:t xml:space="preserve"> Antoniou et al., 2013). In many endemic regions, especially across the Mediterranean, Latin America, and parts of Asia, domestic dogs act as the main reservoir for infection, perpetuating the transmission cycle to </w:t>
      </w:r>
      <w:r w:rsidR="000557CF" w:rsidRPr="004963A5">
        <w:rPr>
          <w:rFonts w:ascii="Times New Roman" w:eastAsia="Times New Roman" w:hAnsi="Times New Roman" w:cs="Times New Roman"/>
          <w:color w:val="1F1F1F"/>
          <w:sz w:val="24"/>
          <w:szCs w:val="24"/>
          <w:highlight w:val="white"/>
        </w:rPr>
        <w:t>humans (</w:t>
      </w:r>
      <w:r w:rsidRPr="004963A5">
        <w:rPr>
          <w:rFonts w:ascii="Times New Roman" w:eastAsia="Times New Roman" w:hAnsi="Times New Roman" w:cs="Times New Roman"/>
          <w:color w:val="1F1F1F"/>
          <w:sz w:val="24"/>
          <w:szCs w:val="24"/>
          <w:highlight w:val="white"/>
        </w:rPr>
        <w:t>Miró &amp; López-Vélez, 2018; Morales</w:t>
      </w:r>
      <w:r w:rsidRPr="004963A5">
        <w:rPr>
          <w:rFonts w:ascii="Times New Roman" w:eastAsia="Times New Roman" w:hAnsi="Times New Roman" w:cs="Times New Roman"/>
          <w:color w:val="1F1F1F"/>
          <w:sz w:val="24"/>
          <w:szCs w:val="24"/>
          <w:highlight w:val="white"/>
        </w:rPr>
        <w:t xml:space="preserve">-Yuste et al., 2022). Historically, efforts to control canine leishmaniasis often involved mass culling of infected dogs, a strategy that has proven ethically controversial and largely ineffective in the long </w:t>
      </w:r>
      <w:r w:rsidR="000557CF" w:rsidRPr="004963A5">
        <w:rPr>
          <w:rFonts w:ascii="Times New Roman" w:eastAsia="Times New Roman" w:hAnsi="Times New Roman" w:cs="Times New Roman"/>
          <w:color w:val="1F1F1F"/>
          <w:sz w:val="24"/>
          <w:szCs w:val="24"/>
          <w:highlight w:val="white"/>
        </w:rPr>
        <w:t xml:space="preserve">term </w:t>
      </w:r>
      <w:r w:rsidR="000557CF" w:rsidRPr="004963A5">
        <w:rPr>
          <w:rFonts w:ascii="Times New Roman" w:eastAsia="Times New Roman" w:hAnsi="Times New Roman" w:cs="Times New Roman"/>
          <w:color w:val="1F1F1F"/>
          <w:sz w:val="24"/>
          <w:szCs w:val="24"/>
          <w:highlight w:val="white"/>
        </w:rPr>
        <w:lastRenderedPageBreak/>
        <w:t>(</w:t>
      </w:r>
      <w:proofErr w:type="spellStart"/>
      <w:r w:rsidRPr="004963A5">
        <w:rPr>
          <w:rFonts w:ascii="Times New Roman" w:eastAsia="Times New Roman" w:hAnsi="Times New Roman" w:cs="Times New Roman"/>
          <w:color w:val="1F1F1F"/>
          <w:sz w:val="24"/>
          <w:szCs w:val="24"/>
          <w:highlight w:val="white"/>
        </w:rPr>
        <w:t>Baneth</w:t>
      </w:r>
      <w:proofErr w:type="spellEnd"/>
      <w:r w:rsidRPr="004963A5">
        <w:rPr>
          <w:rFonts w:ascii="Times New Roman" w:eastAsia="Times New Roman" w:hAnsi="Times New Roman" w:cs="Times New Roman"/>
          <w:color w:val="1F1F1F"/>
          <w:sz w:val="24"/>
          <w:szCs w:val="24"/>
          <w:highlight w:val="white"/>
        </w:rPr>
        <w:t xml:space="preserve"> et al., 2021). Modern control prog</w:t>
      </w:r>
      <w:r w:rsidRPr="004963A5">
        <w:rPr>
          <w:rFonts w:ascii="Times New Roman" w:eastAsia="Times New Roman" w:hAnsi="Times New Roman" w:cs="Times New Roman"/>
          <w:color w:val="1F1F1F"/>
          <w:sz w:val="24"/>
          <w:szCs w:val="24"/>
          <w:highlight w:val="white"/>
        </w:rPr>
        <w:t>rammes have shifted towards more sustainable and humane approaches, such as the widespread use of insecticide-impregnated collars, which reduce sandfly bites; vaccination of dogs where available (</w:t>
      </w:r>
      <w:r w:rsidRPr="004963A5">
        <w:rPr>
          <w:rFonts w:ascii="Times New Roman" w:eastAsia="Times New Roman" w:hAnsi="Times New Roman" w:cs="Times New Roman"/>
          <w:color w:val="222222"/>
          <w:sz w:val="24"/>
          <w:szCs w:val="24"/>
          <w:highlight w:val="white"/>
        </w:rPr>
        <w:t xml:space="preserve">three canine vaccines </w:t>
      </w:r>
      <w:r w:rsidR="000557CF" w:rsidRPr="004963A5">
        <w:rPr>
          <w:rFonts w:ascii="Times New Roman" w:eastAsia="Times New Roman" w:hAnsi="Times New Roman" w:cs="Times New Roman"/>
          <w:color w:val="222222"/>
          <w:sz w:val="24"/>
          <w:szCs w:val="24"/>
          <w:highlight w:val="white"/>
        </w:rPr>
        <w:t>exist)</w:t>
      </w:r>
      <w:r w:rsidRPr="004963A5">
        <w:rPr>
          <w:rFonts w:ascii="Times New Roman" w:eastAsia="Times New Roman" w:hAnsi="Times New Roman" w:cs="Times New Roman"/>
          <w:color w:val="1F1F1F"/>
          <w:sz w:val="24"/>
          <w:szCs w:val="24"/>
          <w:highlight w:val="white"/>
        </w:rPr>
        <w:t xml:space="preserve">, such as the </w:t>
      </w:r>
      <w:proofErr w:type="spellStart"/>
      <w:r w:rsidRPr="004963A5">
        <w:rPr>
          <w:rFonts w:ascii="Times New Roman" w:eastAsia="Times New Roman" w:hAnsi="Times New Roman" w:cs="Times New Roman"/>
          <w:color w:val="1F1F1F"/>
          <w:sz w:val="24"/>
          <w:szCs w:val="24"/>
          <w:highlight w:val="white"/>
        </w:rPr>
        <w:t>Leishmune</w:t>
      </w:r>
      <w:proofErr w:type="spellEnd"/>
      <w:r w:rsidRPr="004963A5">
        <w:rPr>
          <w:rFonts w:ascii="Times New Roman" w:eastAsia="Times New Roman" w:hAnsi="Times New Roman" w:cs="Times New Roman"/>
          <w:color w:val="1F1F1F"/>
          <w:sz w:val="24"/>
          <w:szCs w:val="24"/>
          <w:highlight w:val="white"/>
        </w:rPr>
        <w:t>® vaccine</w:t>
      </w:r>
      <w:r w:rsidRPr="004963A5">
        <w:rPr>
          <w:rFonts w:ascii="Times New Roman" w:eastAsia="Times New Roman" w:hAnsi="Times New Roman" w:cs="Times New Roman"/>
          <w:color w:val="1F1F1F"/>
          <w:sz w:val="24"/>
          <w:szCs w:val="24"/>
          <w:highlight w:val="white"/>
        </w:rPr>
        <w:t xml:space="preserve"> employed in Brazil and prompt treatment of infected animals to lower parasite </w:t>
      </w:r>
      <w:r w:rsidR="000557CF" w:rsidRPr="004963A5">
        <w:rPr>
          <w:rFonts w:ascii="Times New Roman" w:eastAsia="Times New Roman" w:hAnsi="Times New Roman" w:cs="Times New Roman"/>
          <w:color w:val="1F1F1F"/>
          <w:sz w:val="24"/>
          <w:szCs w:val="24"/>
          <w:highlight w:val="white"/>
        </w:rPr>
        <w:t>loads (Ayala</w:t>
      </w:r>
      <w:r w:rsidRPr="004963A5">
        <w:rPr>
          <w:rFonts w:ascii="Times New Roman" w:eastAsia="Times New Roman" w:hAnsi="Times New Roman" w:cs="Times New Roman"/>
          <w:color w:val="1F1F1F"/>
          <w:sz w:val="24"/>
          <w:szCs w:val="24"/>
          <w:highlight w:val="white"/>
        </w:rPr>
        <w:t xml:space="preserve"> et al., 2024; Morales-Yuste et al., 2022). However, these interventions face practical obstacles, including financial costs, difficulties in reaching stray or feral</w:t>
      </w:r>
      <w:r w:rsidRPr="004963A5">
        <w:rPr>
          <w:rFonts w:ascii="Times New Roman" w:eastAsia="Times New Roman" w:hAnsi="Times New Roman" w:cs="Times New Roman"/>
          <w:color w:val="1F1F1F"/>
          <w:sz w:val="24"/>
          <w:szCs w:val="24"/>
          <w:highlight w:val="white"/>
        </w:rPr>
        <w:t xml:space="preserve"> dog populations, and the risk of reinfection in endemic </w:t>
      </w:r>
      <w:r w:rsidR="004963A5" w:rsidRPr="004963A5">
        <w:rPr>
          <w:rFonts w:ascii="Times New Roman" w:eastAsia="Times New Roman" w:hAnsi="Times New Roman" w:cs="Times New Roman"/>
          <w:color w:val="1F1F1F"/>
          <w:sz w:val="24"/>
          <w:szCs w:val="24"/>
          <w:highlight w:val="white"/>
        </w:rPr>
        <w:t>environments (</w:t>
      </w:r>
      <w:r w:rsidRPr="004963A5">
        <w:rPr>
          <w:rFonts w:ascii="Times New Roman" w:eastAsia="Times New Roman" w:hAnsi="Times New Roman" w:cs="Times New Roman"/>
          <w:color w:val="1F1F1F"/>
          <w:sz w:val="24"/>
          <w:szCs w:val="24"/>
          <w:highlight w:val="white"/>
        </w:rPr>
        <w:t xml:space="preserve">Ratzlaff et al., 2023; Pennisi &amp; Persichetti, 2018). </w:t>
      </w:r>
      <w:r w:rsidRPr="004963A5">
        <w:rPr>
          <w:rFonts w:ascii="Times New Roman" w:eastAsia="Times New Roman" w:hAnsi="Times New Roman" w:cs="Times New Roman"/>
          <w:color w:val="222222"/>
          <w:sz w:val="24"/>
          <w:szCs w:val="24"/>
          <w:highlight w:val="white"/>
        </w:rPr>
        <w:t>In sylvatic foci, reducing rodent populations or modifying their habitat can help. This can be done by keeping poisonous bait for ro</w:t>
      </w:r>
      <w:r w:rsidRPr="004963A5">
        <w:rPr>
          <w:rFonts w:ascii="Times New Roman" w:eastAsia="Times New Roman" w:hAnsi="Times New Roman" w:cs="Times New Roman"/>
          <w:color w:val="222222"/>
          <w:sz w:val="24"/>
          <w:szCs w:val="24"/>
          <w:highlight w:val="white"/>
        </w:rPr>
        <w:t xml:space="preserve">dents, removing plants they feed on, destroying burrows or setting up traps can be </w:t>
      </w:r>
      <w:r w:rsidR="000557CF" w:rsidRPr="004963A5">
        <w:rPr>
          <w:rFonts w:ascii="Times New Roman" w:eastAsia="Times New Roman" w:hAnsi="Times New Roman" w:cs="Times New Roman"/>
          <w:color w:val="222222"/>
          <w:sz w:val="24"/>
          <w:szCs w:val="24"/>
          <w:highlight w:val="white"/>
        </w:rPr>
        <w:t>done (</w:t>
      </w:r>
      <w:r w:rsidR="004963A5" w:rsidRPr="004963A5">
        <w:rPr>
          <w:rFonts w:ascii="Times New Roman" w:eastAsia="Times New Roman" w:hAnsi="Times New Roman" w:cs="Times New Roman"/>
          <w:color w:val="222222"/>
          <w:sz w:val="24"/>
          <w:szCs w:val="24"/>
          <w:highlight w:val="white"/>
        </w:rPr>
        <w:t>(</w:t>
      </w:r>
      <w:r w:rsidRPr="004963A5">
        <w:rPr>
          <w:rFonts w:ascii="Times New Roman" w:eastAsia="Times New Roman" w:hAnsi="Times New Roman" w:cs="Times New Roman"/>
          <w:color w:val="222222"/>
          <w:sz w:val="24"/>
          <w:szCs w:val="24"/>
          <w:highlight w:val="white"/>
        </w:rPr>
        <w:t xml:space="preserve">González et al., 2015). But control of wildlife reservoirs (rodents, hyraxes, etc.) is typically impractical on a large scale, so focus remains on domestic animals. </w:t>
      </w:r>
    </w:p>
    <w:p w14:paraId="3A66061B" w14:textId="77777777" w:rsidR="007A48E3" w:rsidRPr="004963A5" w:rsidRDefault="007A48E3" w:rsidP="000557CF">
      <w:pPr>
        <w:spacing w:before="240" w:after="240" w:line="360" w:lineRule="auto"/>
        <w:jc w:val="both"/>
        <w:rPr>
          <w:rFonts w:ascii="Times New Roman" w:eastAsia="Times New Roman" w:hAnsi="Times New Roman" w:cs="Times New Roman"/>
          <w:color w:val="1F1F1F"/>
          <w:sz w:val="24"/>
          <w:szCs w:val="24"/>
          <w:highlight w:val="white"/>
        </w:rPr>
      </w:pPr>
    </w:p>
    <w:p w14:paraId="770513CB" w14:textId="338A3887" w:rsidR="007A48E3" w:rsidRPr="004963A5" w:rsidRDefault="00440D41" w:rsidP="000557CF">
      <w:pPr>
        <w:numPr>
          <w:ilvl w:val="0"/>
          <w:numId w:val="3"/>
        </w:numPr>
        <w:spacing w:before="240" w:after="240" w:line="360" w:lineRule="auto"/>
        <w:jc w:val="both"/>
        <w:rPr>
          <w:rFonts w:ascii="Times New Roman" w:eastAsia="Times New Roman" w:hAnsi="Times New Roman" w:cs="Times New Roman"/>
          <w:sz w:val="24"/>
          <w:szCs w:val="24"/>
          <w:highlight w:val="white"/>
        </w:rPr>
      </w:pPr>
      <w:r w:rsidRPr="004963A5">
        <w:rPr>
          <w:rFonts w:ascii="Times New Roman" w:eastAsia="Times New Roman" w:hAnsi="Times New Roman" w:cs="Times New Roman"/>
          <w:b/>
          <w:color w:val="1F1F1F"/>
          <w:sz w:val="24"/>
          <w:szCs w:val="24"/>
          <w:highlight w:val="white"/>
        </w:rPr>
        <w:t xml:space="preserve">Vector Control: </w:t>
      </w:r>
      <w:r w:rsidRPr="004963A5">
        <w:rPr>
          <w:rFonts w:ascii="Times New Roman" w:eastAsia="Times New Roman" w:hAnsi="Times New Roman" w:cs="Times New Roman"/>
          <w:color w:val="1F1F1F"/>
          <w:sz w:val="24"/>
          <w:szCs w:val="24"/>
          <w:highlight w:val="white"/>
        </w:rPr>
        <w:t xml:space="preserve">Vector control remains a fundamental pillar in reducing leishmaniasis transmission. It is suggested that </w:t>
      </w:r>
      <w:r w:rsidRPr="004963A5">
        <w:rPr>
          <w:rFonts w:ascii="Times New Roman" w:eastAsia="Times New Roman" w:hAnsi="Times New Roman" w:cs="Times New Roman"/>
          <w:color w:val="202020"/>
          <w:sz w:val="24"/>
          <w:szCs w:val="24"/>
          <w:highlight w:val="white"/>
        </w:rPr>
        <w:t>elimination of VL is possible if the sand fly density can be reduced by 67% through killing sand flies, or if the number of breeding s</w:t>
      </w:r>
      <w:r w:rsidRPr="004963A5">
        <w:rPr>
          <w:rFonts w:ascii="Times New Roman" w:eastAsia="Times New Roman" w:hAnsi="Times New Roman" w:cs="Times New Roman"/>
          <w:color w:val="202020"/>
          <w:sz w:val="24"/>
          <w:szCs w:val="24"/>
          <w:highlight w:val="white"/>
        </w:rPr>
        <w:t>ites can be reduced by more than 79</w:t>
      </w:r>
      <w:r w:rsidR="004963A5" w:rsidRPr="004963A5">
        <w:rPr>
          <w:rFonts w:ascii="Times New Roman" w:eastAsia="Times New Roman" w:hAnsi="Times New Roman" w:cs="Times New Roman"/>
          <w:color w:val="202020"/>
          <w:sz w:val="24"/>
          <w:szCs w:val="24"/>
          <w:highlight w:val="white"/>
        </w:rPr>
        <w:t>% (</w:t>
      </w:r>
      <w:r w:rsidRPr="004963A5">
        <w:rPr>
          <w:rFonts w:ascii="Times New Roman" w:eastAsia="Times New Roman" w:hAnsi="Times New Roman" w:cs="Times New Roman"/>
          <w:color w:val="202020"/>
          <w:sz w:val="24"/>
          <w:szCs w:val="24"/>
          <w:highlight w:val="white"/>
        </w:rPr>
        <w:t>Stauch et al., 2014).</w:t>
      </w:r>
      <w:r w:rsidRPr="004963A5">
        <w:rPr>
          <w:rFonts w:ascii="Times New Roman" w:eastAsia="Times New Roman" w:hAnsi="Times New Roman" w:cs="Times New Roman"/>
          <w:color w:val="1F1F1F"/>
          <w:sz w:val="24"/>
          <w:szCs w:val="24"/>
          <w:highlight w:val="white"/>
        </w:rPr>
        <w:t xml:space="preserve"> Techniques such as indoor residual spraying (IRS) with pyrethroid insecticides and the use of insecticide-treated bed nets have shown considerable success in limiting sandfly populations and their</w:t>
      </w:r>
      <w:r w:rsidRPr="004963A5">
        <w:rPr>
          <w:rFonts w:ascii="Times New Roman" w:eastAsia="Times New Roman" w:hAnsi="Times New Roman" w:cs="Times New Roman"/>
          <w:color w:val="1F1F1F"/>
          <w:sz w:val="24"/>
          <w:szCs w:val="24"/>
          <w:highlight w:val="white"/>
        </w:rPr>
        <w:t xml:space="preserve"> contact with </w:t>
      </w:r>
      <w:r w:rsidR="004963A5" w:rsidRPr="004963A5">
        <w:rPr>
          <w:rFonts w:ascii="Times New Roman" w:eastAsia="Times New Roman" w:hAnsi="Times New Roman" w:cs="Times New Roman"/>
          <w:color w:val="1F1F1F"/>
          <w:sz w:val="24"/>
          <w:szCs w:val="24"/>
          <w:highlight w:val="white"/>
        </w:rPr>
        <w:t>humans (</w:t>
      </w:r>
      <w:r w:rsidRPr="004963A5">
        <w:rPr>
          <w:rFonts w:ascii="Times New Roman" w:eastAsia="Times New Roman" w:hAnsi="Times New Roman" w:cs="Times New Roman"/>
          <w:color w:val="222222"/>
          <w:sz w:val="24"/>
          <w:szCs w:val="24"/>
          <w:highlight w:val="white"/>
        </w:rPr>
        <w:t xml:space="preserve">e.g. past DDT campaigns helped eliminate VL in South </w:t>
      </w:r>
      <w:r w:rsidR="000557CF" w:rsidRPr="004963A5">
        <w:rPr>
          <w:rFonts w:ascii="Times New Roman" w:eastAsia="Times New Roman" w:hAnsi="Times New Roman" w:cs="Times New Roman"/>
          <w:color w:val="222222"/>
          <w:sz w:val="24"/>
          <w:szCs w:val="24"/>
          <w:highlight w:val="white"/>
        </w:rPr>
        <w:t>Asia) (</w:t>
      </w:r>
      <w:r w:rsidRPr="004963A5">
        <w:rPr>
          <w:rFonts w:ascii="Times New Roman" w:eastAsia="Times New Roman" w:hAnsi="Times New Roman" w:cs="Times New Roman"/>
          <w:color w:val="222222"/>
          <w:sz w:val="24"/>
          <w:szCs w:val="24"/>
          <w:highlight w:val="white"/>
        </w:rPr>
        <w:t>WHO, 2022; Alvar et al., 2012)</w:t>
      </w:r>
      <w:r w:rsidRPr="004963A5">
        <w:rPr>
          <w:rFonts w:ascii="Times New Roman" w:eastAsia="Times New Roman" w:hAnsi="Times New Roman" w:cs="Times New Roman"/>
          <w:color w:val="1F1F1F"/>
          <w:sz w:val="24"/>
          <w:szCs w:val="24"/>
          <w:highlight w:val="white"/>
        </w:rPr>
        <w:t>. According to Stauch et al. (2014), Nepal and Bangladesh had a reduction of 79% of the density of Sand flies by using IRS. Environmental management is equally important to reduce indoor resting sites for sandflies. Proper waste management to eliminate bre</w:t>
      </w:r>
      <w:r w:rsidRPr="004963A5">
        <w:rPr>
          <w:rFonts w:ascii="Times New Roman" w:eastAsia="Times New Roman" w:hAnsi="Times New Roman" w:cs="Times New Roman"/>
          <w:color w:val="1F1F1F"/>
          <w:sz w:val="24"/>
          <w:szCs w:val="24"/>
          <w:highlight w:val="white"/>
        </w:rPr>
        <w:t xml:space="preserve">eding grounds, and treating animal shelters to minimise vector habitats. </w:t>
      </w:r>
      <w:r w:rsidRPr="004963A5">
        <w:rPr>
          <w:rFonts w:ascii="Times New Roman" w:eastAsia="Times New Roman" w:hAnsi="Times New Roman" w:cs="Times New Roman"/>
          <w:color w:val="222222"/>
          <w:sz w:val="24"/>
          <w:szCs w:val="24"/>
          <w:highlight w:val="white"/>
        </w:rPr>
        <w:t>Personal protection (repellents, fine mesh screens) also helps.</w:t>
      </w:r>
    </w:p>
    <w:p w14:paraId="18D558B8" w14:textId="77777777" w:rsidR="007A48E3" w:rsidRPr="004963A5" w:rsidRDefault="007A48E3" w:rsidP="000557CF">
      <w:pPr>
        <w:spacing w:before="240" w:after="240" w:line="360" w:lineRule="auto"/>
        <w:ind w:left="720"/>
        <w:jc w:val="both"/>
        <w:rPr>
          <w:rFonts w:ascii="Times New Roman" w:eastAsia="Times New Roman" w:hAnsi="Times New Roman" w:cs="Times New Roman"/>
          <w:color w:val="222222"/>
          <w:sz w:val="24"/>
          <w:szCs w:val="24"/>
          <w:highlight w:val="white"/>
        </w:rPr>
      </w:pPr>
    </w:p>
    <w:p w14:paraId="4BB95BFE" w14:textId="7DB1AA74" w:rsidR="007A48E3" w:rsidRPr="004963A5" w:rsidRDefault="00440D41" w:rsidP="000557CF">
      <w:pPr>
        <w:numPr>
          <w:ilvl w:val="0"/>
          <w:numId w:val="3"/>
        </w:numPr>
        <w:spacing w:before="240" w:after="240" w:line="360" w:lineRule="auto"/>
        <w:jc w:val="both"/>
        <w:rPr>
          <w:rFonts w:ascii="Times New Roman" w:hAnsi="Times New Roman" w:cs="Times New Roman"/>
          <w:highlight w:val="white"/>
        </w:rPr>
      </w:pPr>
      <w:r w:rsidRPr="004963A5">
        <w:rPr>
          <w:rFonts w:ascii="Times New Roman" w:eastAsia="Times New Roman" w:hAnsi="Times New Roman" w:cs="Times New Roman"/>
          <w:color w:val="1F1F1F"/>
          <w:sz w:val="24"/>
          <w:szCs w:val="24"/>
          <w:highlight w:val="white"/>
        </w:rPr>
        <w:t xml:space="preserve"> </w:t>
      </w:r>
      <w:r w:rsidRPr="004963A5">
        <w:rPr>
          <w:rFonts w:ascii="Times New Roman" w:eastAsia="Times New Roman" w:hAnsi="Times New Roman" w:cs="Times New Roman"/>
          <w:b/>
          <w:color w:val="1F1F1F"/>
          <w:sz w:val="24"/>
          <w:szCs w:val="24"/>
          <w:highlight w:val="white"/>
        </w:rPr>
        <w:t xml:space="preserve">Diagnosis and Treatment: </w:t>
      </w:r>
      <w:r w:rsidRPr="004963A5">
        <w:rPr>
          <w:rFonts w:ascii="Times New Roman" w:eastAsia="Times New Roman" w:hAnsi="Times New Roman" w:cs="Times New Roman"/>
          <w:color w:val="1F1F1F"/>
          <w:sz w:val="24"/>
          <w:szCs w:val="24"/>
          <w:highlight w:val="white"/>
        </w:rPr>
        <w:t xml:space="preserve"> Early diagnosis and treatment are crucial in managing disease spread and improving patient </w:t>
      </w:r>
      <w:r w:rsidR="004963A5" w:rsidRPr="004963A5">
        <w:rPr>
          <w:rFonts w:ascii="Times New Roman" w:eastAsia="Times New Roman" w:hAnsi="Times New Roman" w:cs="Times New Roman"/>
          <w:color w:val="1F1F1F"/>
          <w:sz w:val="24"/>
          <w:szCs w:val="24"/>
          <w:highlight w:val="white"/>
        </w:rPr>
        <w:t>outcomes (</w:t>
      </w:r>
      <w:r w:rsidRPr="004963A5">
        <w:rPr>
          <w:rFonts w:ascii="Times New Roman" w:eastAsia="Times New Roman" w:hAnsi="Times New Roman" w:cs="Times New Roman"/>
          <w:color w:val="1F1F1F"/>
          <w:sz w:val="24"/>
          <w:szCs w:val="24"/>
          <w:highlight w:val="white"/>
        </w:rPr>
        <w:t xml:space="preserve">World Health Organization – SEARO, 2005a; Pandey et al., 2023; Chapman et al., 2018). Diagnostic tools like the rK39 rapid diagnostic test offer practical, field-friendly options for detecting visceral </w:t>
      </w:r>
      <w:r w:rsidRPr="004963A5">
        <w:rPr>
          <w:rFonts w:ascii="Times New Roman" w:eastAsia="Times New Roman" w:hAnsi="Times New Roman" w:cs="Times New Roman"/>
          <w:color w:val="1F1F1F"/>
          <w:sz w:val="24"/>
          <w:szCs w:val="24"/>
          <w:highlight w:val="white"/>
        </w:rPr>
        <w:lastRenderedPageBreak/>
        <w:t>leishmaniasis, while treatments including li</w:t>
      </w:r>
      <w:r w:rsidRPr="004963A5">
        <w:rPr>
          <w:rFonts w:ascii="Times New Roman" w:eastAsia="Times New Roman" w:hAnsi="Times New Roman" w:cs="Times New Roman"/>
          <w:color w:val="1F1F1F"/>
          <w:sz w:val="24"/>
          <w:szCs w:val="24"/>
          <w:highlight w:val="white"/>
        </w:rPr>
        <w:t xml:space="preserve">posomal amphotericin B, miltefosine, and pentavalent </w:t>
      </w:r>
      <w:r w:rsidR="000557CF" w:rsidRPr="004963A5">
        <w:rPr>
          <w:rFonts w:ascii="Times New Roman" w:eastAsia="Times New Roman" w:hAnsi="Times New Roman" w:cs="Times New Roman"/>
          <w:color w:val="1F1F1F"/>
          <w:sz w:val="24"/>
          <w:szCs w:val="24"/>
          <w:highlight w:val="white"/>
        </w:rPr>
        <w:t>antimonial</w:t>
      </w:r>
      <w:r w:rsidRPr="004963A5">
        <w:rPr>
          <w:rFonts w:ascii="Times New Roman" w:eastAsia="Times New Roman" w:hAnsi="Times New Roman" w:cs="Times New Roman"/>
          <w:color w:val="1F1F1F"/>
          <w:sz w:val="24"/>
          <w:szCs w:val="24"/>
          <w:highlight w:val="white"/>
        </w:rPr>
        <w:t xml:space="preserve">, though effective, are often hampered by high costs, limited availability, and emerging drug </w:t>
      </w:r>
      <w:r w:rsidR="004963A5" w:rsidRPr="000557CF">
        <w:rPr>
          <w:rFonts w:ascii="Times New Roman" w:eastAsia="Times New Roman" w:hAnsi="Times New Roman" w:cs="Times New Roman"/>
          <w:color w:val="1F1F1F"/>
          <w:sz w:val="24"/>
          <w:szCs w:val="24"/>
          <w:highlight w:val="white"/>
        </w:rPr>
        <w:t>resistance (</w:t>
      </w:r>
      <w:r w:rsidRPr="000557CF">
        <w:rPr>
          <w:rFonts w:ascii="Times New Roman" w:hAnsi="Times New Roman" w:cs="Times New Roman"/>
          <w:color w:val="222222"/>
          <w:sz w:val="24"/>
          <w:szCs w:val="24"/>
          <w:highlight w:val="white"/>
        </w:rPr>
        <w:t xml:space="preserve">Duthie, M.S. et al. 2018; </w:t>
      </w:r>
      <w:proofErr w:type="spellStart"/>
      <w:r w:rsidRPr="000557CF">
        <w:rPr>
          <w:rFonts w:ascii="Times New Roman" w:hAnsi="Times New Roman" w:cs="Times New Roman"/>
          <w:color w:val="222222"/>
          <w:sz w:val="24"/>
          <w:szCs w:val="24"/>
          <w:highlight w:val="white"/>
        </w:rPr>
        <w:t>Ghorbani</w:t>
      </w:r>
      <w:proofErr w:type="spellEnd"/>
      <w:r w:rsidRPr="000557CF">
        <w:rPr>
          <w:rFonts w:ascii="Times New Roman" w:hAnsi="Times New Roman" w:cs="Times New Roman"/>
          <w:color w:val="222222"/>
          <w:sz w:val="24"/>
          <w:szCs w:val="24"/>
          <w:highlight w:val="white"/>
        </w:rPr>
        <w:t xml:space="preserve"> &amp; </w:t>
      </w:r>
      <w:proofErr w:type="spellStart"/>
      <w:r w:rsidRPr="000557CF">
        <w:rPr>
          <w:rFonts w:ascii="Times New Roman" w:hAnsi="Times New Roman" w:cs="Times New Roman"/>
          <w:color w:val="222222"/>
          <w:sz w:val="24"/>
          <w:szCs w:val="24"/>
          <w:highlight w:val="white"/>
        </w:rPr>
        <w:t>Farhoudi</w:t>
      </w:r>
      <w:proofErr w:type="spellEnd"/>
      <w:r w:rsidRPr="000557CF">
        <w:rPr>
          <w:rFonts w:ascii="Times New Roman" w:hAnsi="Times New Roman" w:cs="Times New Roman"/>
          <w:color w:val="222222"/>
          <w:sz w:val="24"/>
          <w:szCs w:val="24"/>
          <w:highlight w:val="white"/>
        </w:rPr>
        <w:t>, 2017)</w:t>
      </w:r>
      <w:r w:rsidRPr="000557CF">
        <w:rPr>
          <w:rFonts w:ascii="Times New Roman" w:eastAsia="Times New Roman" w:hAnsi="Times New Roman" w:cs="Times New Roman"/>
          <w:color w:val="1F1F1F"/>
          <w:sz w:val="24"/>
          <w:szCs w:val="24"/>
          <w:highlight w:val="white"/>
        </w:rPr>
        <w:t xml:space="preserve">. </w:t>
      </w:r>
      <w:r w:rsidRPr="004963A5">
        <w:rPr>
          <w:rFonts w:ascii="Times New Roman" w:eastAsia="Times New Roman" w:hAnsi="Times New Roman" w:cs="Times New Roman"/>
          <w:color w:val="1F1F1F"/>
          <w:sz w:val="24"/>
          <w:szCs w:val="24"/>
          <w:highlight w:val="white"/>
        </w:rPr>
        <w:t xml:space="preserve">Despite considerable research efforts, a licensed vaccine for human leishmaniasis remains elusive, although several promising candidates, such as viral-vectored DNA vaccines, are undergoing clinical </w:t>
      </w:r>
      <w:r w:rsidR="004963A5" w:rsidRPr="004963A5">
        <w:rPr>
          <w:rFonts w:ascii="Times New Roman" w:eastAsia="Times New Roman" w:hAnsi="Times New Roman" w:cs="Times New Roman"/>
          <w:color w:val="1F1F1F"/>
          <w:sz w:val="24"/>
          <w:szCs w:val="24"/>
          <w:highlight w:val="white"/>
        </w:rPr>
        <w:t>trials (</w:t>
      </w:r>
      <w:r w:rsidRPr="004963A5">
        <w:rPr>
          <w:rFonts w:ascii="Times New Roman" w:eastAsia="Times New Roman" w:hAnsi="Times New Roman" w:cs="Times New Roman"/>
          <w:color w:val="222222"/>
          <w:sz w:val="24"/>
          <w:szCs w:val="24"/>
          <w:highlight w:val="white"/>
        </w:rPr>
        <w:t>Younis et al., 2021)</w:t>
      </w:r>
      <w:r w:rsidRPr="004963A5">
        <w:rPr>
          <w:rFonts w:ascii="Times New Roman" w:eastAsia="Times New Roman" w:hAnsi="Times New Roman" w:cs="Times New Roman"/>
          <w:color w:val="1F1F1F"/>
          <w:sz w:val="24"/>
          <w:szCs w:val="24"/>
          <w:highlight w:val="white"/>
        </w:rPr>
        <w:t>. In contrast, canine vaccine</w:t>
      </w:r>
      <w:r w:rsidRPr="004963A5">
        <w:rPr>
          <w:rFonts w:ascii="Times New Roman" w:eastAsia="Times New Roman" w:hAnsi="Times New Roman" w:cs="Times New Roman"/>
          <w:color w:val="1F1F1F"/>
          <w:sz w:val="24"/>
          <w:szCs w:val="24"/>
          <w:highlight w:val="white"/>
        </w:rPr>
        <w:t xml:space="preserve">s have made notable strides in reducing infection reservoirs, indirectly benefiting human health by lowering zoonotic transmission </w:t>
      </w:r>
      <w:r w:rsidR="004963A5" w:rsidRPr="004963A5">
        <w:rPr>
          <w:rFonts w:ascii="Times New Roman" w:eastAsia="Times New Roman" w:hAnsi="Times New Roman" w:cs="Times New Roman"/>
          <w:color w:val="1F1F1F"/>
          <w:sz w:val="24"/>
          <w:szCs w:val="24"/>
          <w:highlight w:val="white"/>
        </w:rPr>
        <w:t>risk (Morales</w:t>
      </w:r>
      <w:r w:rsidRPr="004963A5">
        <w:rPr>
          <w:rFonts w:ascii="Times New Roman" w:eastAsia="Times New Roman" w:hAnsi="Times New Roman" w:cs="Times New Roman"/>
          <w:color w:val="1F1F1F"/>
          <w:sz w:val="24"/>
          <w:szCs w:val="24"/>
          <w:highlight w:val="white"/>
        </w:rPr>
        <w:t>-Yuste et al., 2022).</w:t>
      </w:r>
    </w:p>
    <w:p w14:paraId="210AEE40" w14:textId="77777777" w:rsidR="007A48E3" w:rsidRPr="004963A5" w:rsidRDefault="007A48E3" w:rsidP="000557CF">
      <w:pPr>
        <w:spacing w:before="240" w:after="240" w:line="360" w:lineRule="auto"/>
        <w:ind w:left="720"/>
        <w:jc w:val="both"/>
        <w:rPr>
          <w:rFonts w:ascii="Times New Roman" w:eastAsia="Times New Roman" w:hAnsi="Times New Roman" w:cs="Times New Roman"/>
          <w:color w:val="1F1F1F"/>
          <w:sz w:val="24"/>
          <w:szCs w:val="24"/>
          <w:highlight w:val="white"/>
        </w:rPr>
      </w:pPr>
    </w:p>
    <w:p w14:paraId="3B62D1F6" w14:textId="43624340" w:rsidR="007A48E3" w:rsidRPr="004963A5" w:rsidRDefault="00440D41" w:rsidP="000557CF">
      <w:pPr>
        <w:numPr>
          <w:ilvl w:val="0"/>
          <w:numId w:val="3"/>
        </w:numPr>
        <w:spacing w:before="240" w:after="240" w:line="360" w:lineRule="auto"/>
        <w:jc w:val="both"/>
        <w:rPr>
          <w:rFonts w:ascii="Times New Roman" w:eastAsia="Times New Roman" w:hAnsi="Times New Roman" w:cs="Times New Roman"/>
          <w:sz w:val="24"/>
          <w:szCs w:val="24"/>
          <w:highlight w:val="white"/>
        </w:rPr>
      </w:pPr>
      <w:r w:rsidRPr="004963A5">
        <w:rPr>
          <w:rFonts w:ascii="Times New Roman" w:eastAsia="Times New Roman" w:hAnsi="Times New Roman" w:cs="Times New Roman"/>
          <w:b/>
          <w:color w:val="1F1F1F"/>
          <w:sz w:val="24"/>
          <w:szCs w:val="24"/>
          <w:highlight w:val="white"/>
        </w:rPr>
        <w:t xml:space="preserve">Vaccination: </w:t>
      </w:r>
      <w:r w:rsidRPr="004963A5">
        <w:rPr>
          <w:rFonts w:ascii="Times New Roman" w:eastAsia="Times New Roman" w:hAnsi="Times New Roman" w:cs="Times New Roman"/>
          <w:color w:val="222222"/>
          <w:sz w:val="24"/>
          <w:szCs w:val="24"/>
          <w:highlight w:val="white"/>
        </w:rPr>
        <w:t xml:space="preserve">Vaccination is an aspiration. Currently, no human vaccine is </w:t>
      </w:r>
      <w:r w:rsidR="004963A5" w:rsidRPr="004963A5">
        <w:rPr>
          <w:rFonts w:ascii="Times New Roman" w:eastAsia="Times New Roman" w:hAnsi="Times New Roman" w:cs="Times New Roman"/>
          <w:color w:val="222222"/>
          <w:sz w:val="24"/>
          <w:szCs w:val="24"/>
          <w:highlight w:val="white"/>
        </w:rPr>
        <w:t>licensed (</w:t>
      </w:r>
      <w:r w:rsidRPr="004963A5">
        <w:rPr>
          <w:rFonts w:ascii="Times New Roman" w:eastAsia="Times New Roman" w:hAnsi="Times New Roman" w:cs="Times New Roman"/>
          <w:color w:val="222222"/>
          <w:sz w:val="24"/>
          <w:szCs w:val="24"/>
          <w:highlight w:val="white"/>
        </w:rPr>
        <w:t>Abdel</w:t>
      </w:r>
      <w:r w:rsidRPr="004963A5">
        <w:rPr>
          <w:rFonts w:ascii="Times New Roman" w:eastAsia="Times New Roman" w:hAnsi="Times New Roman" w:cs="Times New Roman"/>
          <w:color w:val="222222"/>
          <w:sz w:val="24"/>
          <w:szCs w:val="24"/>
          <w:highlight w:val="white"/>
        </w:rPr>
        <w:t>lahi et al., 2022; Younis et al., 2021). However, vaccine research is active. Experimental strategies include whole-killed or live-attenuated parasite vaccines, recombinant protein vaccines and viral-vectored DNA vaccines. For example, a recent candidate (</w:t>
      </w:r>
      <w:r w:rsidRPr="004963A5">
        <w:rPr>
          <w:rFonts w:ascii="Times New Roman" w:eastAsia="Times New Roman" w:hAnsi="Times New Roman" w:cs="Times New Roman"/>
          <w:color w:val="222222"/>
          <w:sz w:val="24"/>
          <w:szCs w:val="24"/>
          <w:highlight w:val="white"/>
        </w:rPr>
        <w:t xml:space="preserve">ChAd63-KH, a simian adenovirus-vectored vaccine encoding L. </w:t>
      </w:r>
      <w:proofErr w:type="spellStart"/>
      <w:r w:rsidRPr="004963A5">
        <w:rPr>
          <w:rFonts w:ascii="Times New Roman" w:eastAsia="Times New Roman" w:hAnsi="Times New Roman" w:cs="Times New Roman"/>
          <w:color w:val="222222"/>
          <w:sz w:val="24"/>
          <w:szCs w:val="24"/>
          <w:highlight w:val="white"/>
        </w:rPr>
        <w:t>donovani</w:t>
      </w:r>
      <w:proofErr w:type="spellEnd"/>
      <w:r w:rsidRPr="004963A5">
        <w:rPr>
          <w:rFonts w:ascii="Times New Roman" w:eastAsia="Times New Roman" w:hAnsi="Times New Roman" w:cs="Times New Roman"/>
          <w:color w:val="222222"/>
          <w:sz w:val="24"/>
          <w:szCs w:val="24"/>
          <w:highlight w:val="white"/>
        </w:rPr>
        <w:t xml:space="preserve"> antigens) has shown immunogenicity in early </w:t>
      </w:r>
      <w:r w:rsidR="004963A5" w:rsidRPr="004963A5">
        <w:rPr>
          <w:rFonts w:ascii="Times New Roman" w:eastAsia="Times New Roman" w:hAnsi="Times New Roman" w:cs="Times New Roman"/>
          <w:color w:val="222222"/>
          <w:sz w:val="24"/>
          <w:szCs w:val="24"/>
          <w:highlight w:val="white"/>
        </w:rPr>
        <w:t>trials (</w:t>
      </w:r>
      <w:r w:rsidRPr="004963A5">
        <w:rPr>
          <w:rFonts w:ascii="Times New Roman" w:eastAsia="Times New Roman" w:hAnsi="Times New Roman" w:cs="Times New Roman"/>
          <w:color w:val="222222"/>
          <w:sz w:val="24"/>
          <w:szCs w:val="24"/>
          <w:highlight w:val="white"/>
        </w:rPr>
        <w:t>Younis et al., 2021). The goal is to elicit a strong Th1 immune response. Progress has been slow, in part due to parasite diversity and</w:t>
      </w:r>
      <w:r w:rsidRPr="004963A5">
        <w:rPr>
          <w:rFonts w:ascii="Times New Roman" w:eastAsia="Times New Roman" w:hAnsi="Times New Roman" w:cs="Times New Roman"/>
          <w:color w:val="222222"/>
          <w:sz w:val="24"/>
          <w:szCs w:val="24"/>
          <w:highlight w:val="white"/>
        </w:rPr>
        <w:t xml:space="preserve"> complex host immunity, but promising leads continue to emerge. By contrast, canine vaccines do exist: commercial dog vaccines like </w:t>
      </w:r>
      <w:proofErr w:type="spellStart"/>
      <w:r w:rsidRPr="004963A5">
        <w:rPr>
          <w:rFonts w:ascii="Times New Roman" w:eastAsia="Times New Roman" w:hAnsi="Times New Roman" w:cs="Times New Roman"/>
          <w:color w:val="222222"/>
          <w:sz w:val="24"/>
          <w:szCs w:val="24"/>
          <w:highlight w:val="white"/>
        </w:rPr>
        <w:t>Leish</w:t>
      </w:r>
      <w:proofErr w:type="spellEnd"/>
      <w:r w:rsidRPr="004963A5">
        <w:rPr>
          <w:rFonts w:ascii="Times New Roman" w:eastAsia="Times New Roman" w:hAnsi="Times New Roman" w:cs="Times New Roman"/>
          <w:color w:val="222222"/>
          <w:sz w:val="24"/>
          <w:szCs w:val="24"/>
          <w:highlight w:val="white"/>
        </w:rPr>
        <w:t xml:space="preserve">-Tec™ and </w:t>
      </w:r>
      <w:proofErr w:type="spellStart"/>
      <w:r w:rsidRPr="004963A5">
        <w:rPr>
          <w:rFonts w:ascii="Times New Roman" w:eastAsia="Times New Roman" w:hAnsi="Times New Roman" w:cs="Times New Roman"/>
          <w:color w:val="222222"/>
          <w:sz w:val="24"/>
          <w:szCs w:val="24"/>
          <w:highlight w:val="white"/>
        </w:rPr>
        <w:t>CaniLeish</w:t>
      </w:r>
      <w:proofErr w:type="spellEnd"/>
      <w:r w:rsidRPr="004963A5">
        <w:rPr>
          <w:rFonts w:ascii="Times New Roman" w:eastAsia="Times New Roman" w:hAnsi="Times New Roman" w:cs="Times New Roman"/>
          <w:color w:val="222222"/>
          <w:sz w:val="24"/>
          <w:szCs w:val="24"/>
          <w:highlight w:val="white"/>
        </w:rPr>
        <w:t xml:space="preserve">™ are used in endemic countries to reduce parasite load and transmission from </w:t>
      </w:r>
      <w:r w:rsidR="000557CF" w:rsidRPr="004963A5">
        <w:rPr>
          <w:rFonts w:ascii="Times New Roman" w:eastAsia="Times New Roman" w:hAnsi="Times New Roman" w:cs="Times New Roman"/>
          <w:color w:val="222222"/>
          <w:sz w:val="24"/>
          <w:szCs w:val="24"/>
          <w:highlight w:val="white"/>
        </w:rPr>
        <w:t>dogs (</w:t>
      </w:r>
      <w:r w:rsidRPr="004963A5">
        <w:rPr>
          <w:rFonts w:ascii="Times New Roman" w:eastAsia="Times New Roman" w:hAnsi="Times New Roman" w:cs="Times New Roman"/>
          <w:color w:val="1F1F1F"/>
          <w:sz w:val="24"/>
          <w:szCs w:val="24"/>
          <w:highlight w:val="white"/>
        </w:rPr>
        <w:t xml:space="preserve">Ayala et al., </w:t>
      </w:r>
      <w:r w:rsidRPr="004963A5">
        <w:rPr>
          <w:rFonts w:ascii="Times New Roman" w:eastAsia="Times New Roman" w:hAnsi="Times New Roman" w:cs="Times New Roman"/>
          <w:color w:val="1F1F1F"/>
          <w:sz w:val="24"/>
          <w:szCs w:val="24"/>
          <w:highlight w:val="white"/>
        </w:rPr>
        <w:t>2024; Morales-Yuste et al., 2022)</w:t>
      </w:r>
      <w:r w:rsidRPr="004963A5">
        <w:rPr>
          <w:rFonts w:ascii="Times New Roman" w:eastAsia="Times New Roman" w:hAnsi="Times New Roman" w:cs="Times New Roman"/>
          <w:color w:val="222222"/>
          <w:sz w:val="24"/>
          <w:szCs w:val="24"/>
          <w:highlight w:val="white"/>
        </w:rPr>
        <w:t>.</w:t>
      </w:r>
    </w:p>
    <w:p w14:paraId="591D937F" w14:textId="77777777" w:rsidR="007A48E3" w:rsidRPr="004963A5" w:rsidRDefault="007A48E3" w:rsidP="000557CF">
      <w:pPr>
        <w:spacing w:before="240" w:after="240" w:line="360" w:lineRule="auto"/>
        <w:jc w:val="both"/>
        <w:rPr>
          <w:rFonts w:ascii="Times New Roman" w:eastAsia="Times New Roman" w:hAnsi="Times New Roman" w:cs="Times New Roman"/>
          <w:color w:val="222222"/>
          <w:sz w:val="24"/>
          <w:szCs w:val="24"/>
          <w:highlight w:val="white"/>
        </w:rPr>
      </w:pPr>
    </w:p>
    <w:p w14:paraId="5EB053C4" w14:textId="29AC3B80" w:rsidR="007A48E3" w:rsidRPr="004963A5" w:rsidRDefault="00440D41" w:rsidP="000557CF">
      <w:pPr>
        <w:numPr>
          <w:ilvl w:val="0"/>
          <w:numId w:val="6"/>
        </w:num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 xml:space="preserve">Surveillance and Case Reporting: </w:t>
      </w:r>
      <w:r w:rsidRPr="004963A5">
        <w:rPr>
          <w:rFonts w:ascii="Times New Roman" w:eastAsia="Times New Roman" w:hAnsi="Times New Roman" w:cs="Times New Roman"/>
          <w:color w:val="222222"/>
          <w:sz w:val="24"/>
          <w:szCs w:val="24"/>
          <w:highlight w:val="white"/>
        </w:rPr>
        <w:t>Other control measures include surveillance and case reporting, and health education to rapidly identify outbreaks. WHO advises active surveillance in elimination settings, community mobi</w:t>
      </w:r>
      <w:r w:rsidRPr="004963A5">
        <w:rPr>
          <w:rFonts w:ascii="Times New Roman" w:eastAsia="Times New Roman" w:hAnsi="Times New Roman" w:cs="Times New Roman"/>
          <w:color w:val="222222"/>
          <w:sz w:val="24"/>
          <w:szCs w:val="24"/>
          <w:highlight w:val="white"/>
        </w:rPr>
        <w:t xml:space="preserve">lisation, and integration with other disease programs. In Nepal and India, specialised VL elimination programs have combined case mapping, insecticide spraying and </w:t>
      </w:r>
      <w:r w:rsidR="004963A5" w:rsidRPr="004963A5">
        <w:rPr>
          <w:rFonts w:ascii="Times New Roman" w:eastAsia="Times New Roman" w:hAnsi="Times New Roman" w:cs="Times New Roman"/>
          <w:color w:val="222222"/>
          <w:sz w:val="24"/>
          <w:szCs w:val="24"/>
          <w:highlight w:val="white"/>
        </w:rPr>
        <w:t>monitoring (</w:t>
      </w:r>
      <w:r w:rsidRPr="004963A5">
        <w:rPr>
          <w:rFonts w:ascii="Times New Roman" w:eastAsia="Times New Roman" w:hAnsi="Times New Roman" w:cs="Times New Roman"/>
          <w:color w:val="222222"/>
          <w:sz w:val="24"/>
          <w:szCs w:val="24"/>
          <w:highlight w:val="white"/>
        </w:rPr>
        <w:t>World Health Organization – SEARO, 2005a; Pandey et al., 202;3 Chapman et al., 2</w:t>
      </w:r>
      <w:r w:rsidRPr="004963A5">
        <w:rPr>
          <w:rFonts w:ascii="Times New Roman" w:eastAsia="Times New Roman" w:hAnsi="Times New Roman" w:cs="Times New Roman"/>
          <w:color w:val="222222"/>
          <w:sz w:val="24"/>
          <w:szCs w:val="24"/>
          <w:highlight w:val="white"/>
        </w:rPr>
        <w:t xml:space="preserve">018; </w:t>
      </w:r>
      <w:proofErr w:type="spellStart"/>
      <w:r w:rsidRPr="004963A5">
        <w:rPr>
          <w:rFonts w:ascii="Times New Roman" w:eastAsia="Times New Roman" w:hAnsi="Times New Roman" w:cs="Times New Roman"/>
          <w:color w:val="222222"/>
          <w:sz w:val="24"/>
          <w:szCs w:val="24"/>
          <w:highlight w:val="white"/>
        </w:rPr>
        <w:t>Karunaweera</w:t>
      </w:r>
      <w:proofErr w:type="spellEnd"/>
      <w:r w:rsidRPr="004963A5">
        <w:rPr>
          <w:rFonts w:ascii="Times New Roman" w:eastAsia="Times New Roman" w:hAnsi="Times New Roman" w:cs="Times New Roman"/>
          <w:color w:val="222222"/>
          <w:sz w:val="24"/>
          <w:szCs w:val="24"/>
          <w:highlight w:val="white"/>
        </w:rPr>
        <w:t xml:space="preserve"> &amp; Ferreira, 2018). Public health policies can be developed by emphasising integrated surveillance of the reservoir host and animal to control the </w:t>
      </w:r>
      <w:r w:rsidRPr="004963A5">
        <w:rPr>
          <w:rFonts w:ascii="Times New Roman" w:eastAsia="Times New Roman" w:hAnsi="Times New Roman" w:cs="Times New Roman"/>
          <w:color w:val="222222"/>
          <w:sz w:val="24"/>
          <w:szCs w:val="24"/>
          <w:highlight w:val="white"/>
        </w:rPr>
        <w:lastRenderedPageBreak/>
        <w:t xml:space="preserve">disease </w:t>
      </w:r>
      <w:r w:rsidR="000557CF" w:rsidRPr="004963A5">
        <w:rPr>
          <w:rFonts w:ascii="Times New Roman" w:eastAsia="Times New Roman" w:hAnsi="Times New Roman" w:cs="Times New Roman"/>
          <w:color w:val="222222"/>
          <w:sz w:val="24"/>
          <w:szCs w:val="24"/>
          <w:highlight w:val="white"/>
        </w:rPr>
        <w:t>outbreak (</w:t>
      </w:r>
      <w:r w:rsidRPr="004963A5">
        <w:rPr>
          <w:rFonts w:ascii="Times New Roman" w:eastAsia="Times New Roman" w:hAnsi="Times New Roman" w:cs="Times New Roman"/>
          <w:color w:val="222222"/>
          <w:sz w:val="24"/>
          <w:szCs w:val="24"/>
          <w:highlight w:val="white"/>
        </w:rPr>
        <w:t>screening dogs, treating infected dogs, vaccinating, and vector control aro</w:t>
      </w:r>
      <w:r w:rsidRPr="004963A5">
        <w:rPr>
          <w:rFonts w:ascii="Times New Roman" w:eastAsia="Times New Roman" w:hAnsi="Times New Roman" w:cs="Times New Roman"/>
          <w:color w:val="222222"/>
          <w:sz w:val="24"/>
          <w:szCs w:val="24"/>
          <w:highlight w:val="white"/>
        </w:rPr>
        <w:t xml:space="preserve">und dogs). </w:t>
      </w:r>
    </w:p>
    <w:p w14:paraId="2D8A5DDF" w14:textId="77777777" w:rsidR="007A48E3" w:rsidRPr="004963A5" w:rsidRDefault="007A48E3" w:rsidP="000557CF">
      <w:pPr>
        <w:spacing w:before="240" w:after="240" w:line="360" w:lineRule="auto"/>
        <w:ind w:left="720"/>
        <w:jc w:val="both"/>
        <w:rPr>
          <w:rFonts w:ascii="Times New Roman" w:eastAsia="Times New Roman" w:hAnsi="Times New Roman" w:cs="Times New Roman"/>
          <w:color w:val="222222"/>
          <w:sz w:val="24"/>
          <w:szCs w:val="24"/>
          <w:highlight w:val="white"/>
        </w:rPr>
      </w:pPr>
    </w:p>
    <w:p w14:paraId="303FFB6B" w14:textId="32EF92ED" w:rsidR="007A48E3" w:rsidRPr="004963A5" w:rsidRDefault="00440D41" w:rsidP="000557CF">
      <w:pPr>
        <w:numPr>
          <w:ilvl w:val="0"/>
          <w:numId w:val="6"/>
        </w:num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Other Measures:</w:t>
      </w:r>
      <w:r w:rsidRPr="004963A5">
        <w:rPr>
          <w:rFonts w:ascii="Times New Roman" w:eastAsia="Times New Roman" w:hAnsi="Times New Roman" w:cs="Times New Roman"/>
          <w:color w:val="222222"/>
          <w:sz w:val="24"/>
          <w:szCs w:val="24"/>
          <w:highlight w:val="white"/>
        </w:rPr>
        <w:t xml:space="preserve"> Health education, improved housing, and social mobilisation (informing communities about sandflies and protective behaviours) support all interventions. HIV co-infection significantly increases VL risk; integrated screening and</w:t>
      </w:r>
      <w:r w:rsidRPr="004963A5">
        <w:rPr>
          <w:rFonts w:ascii="Times New Roman" w:eastAsia="Times New Roman" w:hAnsi="Times New Roman" w:cs="Times New Roman"/>
          <w:color w:val="222222"/>
          <w:sz w:val="24"/>
          <w:szCs w:val="24"/>
          <w:highlight w:val="white"/>
        </w:rPr>
        <w:t xml:space="preserve"> treatment of HIV-VL co-infected patients is </w:t>
      </w:r>
      <w:r w:rsidR="004963A5" w:rsidRPr="004963A5">
        <w:rPr>
          <w:rFonts w:ascii="Times New Roman" w:eastAsia="Times New Roman" w:hAnsi="Times New Roman" w:cs="Times New Roman"/>
          <w:color w:val="222222"/>
          <w:sz w:val="24"/>
          <w:szCs w:val="24"/>
          <w:highlight w:val="white"/>
        </w:rPr>
        <w:t>important (</w:t>
      </w:r>
      <w:r w:rsidRPr="004963A5">
        <w:rPr>
          <w:rFonts w:ascii="Times New Roman" w:eastAsia="Times New Roman" w:hAnsi="Times New Roman" w:cs="Times New Roman"/>
          <w:color w:val="222222"/>
          <w:sz w:val="24"/>
          <w:szCs w:val="24"/>
          <w:highlight w:val="white"/>
        </w:rPr>
        <w:t xml:space="preserve">Fontoura et al., 2018). </w:t>
      </w:r>
    </w:p>
    <w:p w14:paraId="219D15AF" w14:textId="77777777" w:rsidR="007A48E3" w:rsidRPr="004963A5" w:rsidRDefault="00440D41" w:rsidP="000557CF">
      <w:pPr>
        <w:spacing w:before="240" w:after="240"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Key Issues:</w:t>
      </w:r>
    </w:p>
    <w:p w14:paraId="22559DF0"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The key issues that came across during the article review were:</w:t>
      </w:r>
    </w:p>
    <w:p w14:paraId="4998BEFA" w14:textId="61DD029B" w:rsidR="007A48E3" w:rsidRPr="004963A5" w:rsidRDefault="00440D41" w:rsidP="000557CF">
      <w:pPr>
        <w:numPr>
          <w:ilvl w:val="0"/>
          <w:numId w:val="4"/>
        </w:numPr>
        <w:spacing w:before="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Underreporting and diagnostic gaps</w:t>
      </w:r>
      <w:r w:rsidRPr="004963A5">
        <w:rPr>
          <w:rFonts w:ascii="Times New Roman" w:eastAsia="Times New Roman" w:hAnsi="Times New Roman" w:cs="Times New Roman"/>
          <w:color w:val="222222"/>
          <w:sz w:val="24"/>
          <w:szCs w:val="24"/>
          <w:highlight w:val="white"/>
        </w:rPr>
        <w:t xml:space="preserve"> are highlighted by WHO data showing only 25–45% of visceral leis</w:t>
      </w:r>
      <w:r w:rsidRPr="004963A5">
        <w:rPr>
          <w:rFonts w:ascii="Times New Roman" w:eastAsia="Times New Roman" w:hAnsi="Times New Roman" w:cs="Times New Roman"/>
          <w:color w:val="222222"/>
          <w:sz w:val="24"/>
          <w:szCs w:val="24"/>
          <w:highlight w:val="white"/>
        </w:rPr>
        <w:t>hmaniasis cases are officially reported,</w:t>
      </w:r>
      <w:r w:rsidR="000557CF" w:rsidRPr="000557CF">
        <w:t xml:space="preserve"> </w:t>
      </w:r>
      <w:r w:rsidR="000557CF" w:rsidRPr="000557CF">
        <w:rPr>
          <w:rFonts w:ascii="Times New Roman" w:eastAsia="Times New Roman" w:hAnsi="Times New Roman" w:cs="Times New Roman"/>
          <w:color w:val="222222"/>
          <w:sz w:val="24"/>
          <w:szCs w:val="24"/>
        </w:rPr>
        <w:t>indicating significant gaps in surveillance and diagnostics (WHO,2023;</w:t>
      </w:r>
      <w:r w:rsidR="000557CF">
        <w:rPr>
          <w:rFonts w:ascii="Times New Roman" w:eastAsia="Times New Roman" w:hAnsi="Times New Roman" w:cs="Times New Roman"/>
          <w:color w:val="222222"/>
          <w:sz w:val="24"/>
          <w:szCs w:val="24"/>
        </w:rPr>
        <w:t xml:space="preserve"> </w:t>
      </w:r>
      <w:r w:rsidR="000557CF" w:rsidRPr="000557CF">
        <w:rPr>
          <w:rFonts w:ascii="Times New Roman" w:eastAsia="Times New Roman" w:hAnsi="Times New Roman" w:cs="Times New Roman"/>
          <w:color w:val="222222"/>
          <w:sz w:val="24"/>
          <w:szCs w:val="24"/>
        </w:rPr>
        <w:t>Wamai et al., 2020).</w:t>
      </w:r>
      <w:r w:rsidRPr="004963A5">
        <w:rPr>
          <w:rFonts w:ascii="Times New Roman" w:eastAsia="Times New Roman" w:hAnsi="Times New Roman" w:cs="Times New Roman"/>
          <w:color w:val="222222"/>
          <w:sz w:val="24"/>
          <w:szCs w:val="24"/>
          <w:highlight w:val="white"/>
        </w:rPr>
        <w:br/>
      </w:r>
    </w:p>
    <w:p w14:paraId="03E35EE8" w14:textId="75F04453" w:rsidR="007A48E3" w:rsidRPr="004963A5" w:rsidRDefault="00440D41" w:rsidP="000557CF">
      <w:pPr>
        <w:numPr>
          <w:ilvl w:val="0"/>
          <w:numId w:val="4"/>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Sandfly vector control issues</w:t>
      </w:r>
      <w:r w:rsidRPr="004963A5">
        <w:rPr>
          <w:rFonts w:ascii="Times New Roman" w:eastAsia="Times New Roman" w:hAnsi="Times New Roman" w:cs="Times New Roman"/>
          <w:color w:val="222222"/>
          <w:sz w:val="24"/>
          <w:szCs w:val="24"/>
          <w:highlight w:val="white"/>
        </w:rPr>
        <w:t xml:space="preserve"> appear in studies calling for integrated approaches combining insecticide use with environmental management and community </w:t>
      </w:r>
      <w:r w:rsidR="004963A5" w:rsidRPr="004963A5">
        <w:rPr>
          <w:rFonts w:ascii="Times New Roman" w:eastAsia="Times New Roman" w:hAnsi="Times New Roman" w:cs="Times New Roman"/>
          <w:color w:val="222222"/>
          <w:sz w:val="24"/>
          <w:szCs w:val="24"/>
          <w:highlight w:val="white"/>
        </w:rPr>
        <w:t>participation (</w:t>
      </w:r>
      <w:r w:rsidRPr="004963A5">
        <w:rPr>
          <w:rFonts w:ascii="Times New Roman" w:eastAsia="Times New Roman" w:hAnsi="Times New Roman" w:cs="Times New Roman"/>
          <w:color w:val="222222"/>
          <w:sz w:val="24"/>
          <w:szCs w:val="24"/>
          <w:highlight w:val="white"/>
        </w:rPr>
        <w:t>Stauch et al., 2014; González et al., 2015).</w:t>
      </w:r>
      <w:r w:rsidRPr="004963A5">
        <w:rPr>
          <w:rFonts w:ascii="Times New Roman" w:eastAsia="Times New Roman" w:hAnsi="Times New Roman" w:cs="Times New Roman"/>
          <w:color w:val="222222"/>
          <w:sz w:val="24"/>
          <w:szCs w:val="24"/>
          <w:highlight w:val="white"/>
        </w:rPr>
        <w:br/>
      </w:r>
    </w:p>
    <w:p w14:paraId="44BC94D7" w14:textId="77777777" w:rsidR="007A48E3" w:rsidRPr="004963A5" w:rsidRDefault="00440D41" w:rsidP="000557CF">
      <w:pPr>
        <w:numPr>
          <w:ilvl w:val="0"/>
          <w:numId w:val="4"/>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Reservoir hosts, especially dogs,</w:t>
      </w:r>
      <w:r w:rsidRPr="004963A5">
        <w:rPr>
          <w:rFonts w:ascii="Times New Roman" w:eastAsia="Times New Roman" w:hAnsi="Times New Roman" w:cs="Times New Roman"/>
          <w:color w:val="222222"/>
          <w:sz w:val="24"/>
          <w:szCs w:val="24"/>
          <w:highlight w:val="white"/>
        </w:rPr>
        <w:t xml:space="preserve"> are recognised as key in sustaining transmission cycles, with control measures complicated by cultural and logistical challenges (</w:t>
      </w:r>
      <w:proofErr w:type="spellStart"/>
      <w:r w:rsidRPr="004963A5">
        <w:rPr>
          <w:rFonts w:ascii="Times New Roman" w:eastAsia="Times New Roman" w:hAnsi="Times New Roman" w:cs="Times New Roman"/>
          <w:color w:val="222222"/>
          <w:sz w:val="24"/>
          <w:szCs w:val="24"/>
          <w:highlight w:val="white"/>
        </w:rPr>
        <w:t>Gramiccia</w:t>
      </w:r>
      <w:proofErr w:type="spellEnd"/>
      <w:r w:rsidRPr="004963A5">
        <w:rPr>
          <w:rFonts w:ascii="Times New Roman" w:eastAsia="Times New Roman" w:hAnsi="Times New Roman" w:cs="Times New Roman"/>
          <w:color w:val="222222"/>
          <w:sz w:val="24"/>
          <w:szCs w:val="24"/>
          <w:highlight w:val="white"/>
        </w:rPr>
        <w:t xml:space="preserve"> &amp; </w:t>
      </w:r>
      <w:proofErr w:type="spellStart"/>
      <w:r w:rsidRPr="004963A5">
        <w:rPr>
          <w:rFonts w:ascii="Times New Roman" w:eastAsia="Times New Roman" w:hAnsi="Times New Roman" w:cs="Times New Roman"/>
          <w:color w:val="222222"/>
          <w:sz w:val="24"/>
          <w:szCs w:val="24"/>
          <w:highlight w:val="white"/>
        </w:rPr>
        <w:t>Gradoni</w:t>
      </w:r>
      <w:proofErr w:type="spellEnd"/>
      <w:r w:rsidRPr="004963A5">
        <w:rPr>
          <w:rFonts w:ascii="Times New Roman" w:eastAsia="Times New Roman" w:hAnsi="Times New Roman" w:cs="Times New Roman"/>
          <w:color w:val="222222"/>
          <w:sz w:val="24"/>
          <w:szCs w:val="24"/>
          <w:highlight w:val="white"/>
        </w:rPr>
        <w:t xml:space="preserve">, 2005; </w:t>
      </w:r>
      <w:proofErr w:type="spellStart"/>
      <w:r w:rsidRPr="004963A5">
        <w:rPr>
          <w:rFonts w:ascii="Times New Roman" w:eastAsia="Times New Roman" w:hAnsi="Times New Roman" w:cs="Times New Roman"/>
          <w:color w:val="222222"/>
          <w:sz w:val="24"/>
          <w:szCs w:val="24"/>
          <w:highlight w:val="white"/>
        </w:rPr>
        <w:t>Karunaweera</w:t>
      </w:r>
      <w:proofErr w:type="spellEnd"/>
      <w:r w:rsidRPr="004963A5">
        <w:rPr>
          <w:rFonts w:ascii="Times New Roman" w:eastAsia="Times New Roman" w:hAnsi="Times New Roman" w:cs="Times New Roman"/>
          <w:color w:val="222222"/>
          <w:sz w:val="24"/>
          <w:szCs w:val="24"/>
          <w:highlight w:val="white"/>
        </w:rPr>
        <w:t xml:space="preserve"> &amp; Ferreira, 2018).</w:t>
      </w:r>
      <w:r w:rsidRPr="004963A5">
        <w:rPr>
          <w:rFonts w:ascii="Times New Roman" w:eastAsia="Times New Roman" w:hAnsi="Times New Roman" w:cs="Times New Roman"/>
          <w:color w:val="222222"/>
          <w:sz w:val="24"/>
          <w:szCs w:val="24"/>
          <w:highlight w:val="white"/>
        </w:rPr>
        <w:br/>
      </w:r>
    </w:p>
    <w:p w14:paraId="11A6DC8B" w14:textId="77777777" w:rsidR="007A48E3" w:rsidRPr="004963A5" w:rsidRDefault="00440D41" w:rsidP="000557CF">
      <w:pPr>
        <w:numPr>
          <w:ilvl w:val="0"/>
          <w:numId w:val="4"/>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Treatment access and drug resistance</w:t>
      </w:r>
      <w:r w:rsidRPr="004963A5">
        <w:rPr>
          <w:rFonts w:ascii="Times New Roman" w:eastAsia="Times New Roman" w:hAnsi="Times New Roman" w:cs="Times New Roman"/>
          <w:color w:val="222222"/>
          <w:sz w:val="24"/>
          <w:szCs w:val="24"/>
          <w:highlight w:val="white"/>
        </w:rPr>
        <w:t xml:space="preserve"> concerns are noted in discuss</w:t>
      </w:r>
      <w:r w:rsidRPr="004963A5">
        <w:rPr>
          <w:rFonts w:ascii="Times New Roman" w:eastAsia="Times New Roman" w:hAnsi="Times New Roman" w:cs="Times New Roman"/>
          <w:color w:val="222222"/>
          <w:sz w:val="24"/>
          <w:szCs w:val="24"/>
          <w:highlight w:val="white"/>
        </w:rPr>
        <w:t>ions about uneven healthcare infrastructure and emerging resistance, affecting effective disease management (</w:t>
      </w:r>
      <w:proofErr w:type="spellStart"/>
      <w:r w:rsidRPr="004963A5">
        <w:rPr>
          <w:rFonts w:ascii="Times New Roman" w:eastAsia="Times New Roman" w:hAnsi="Times New Roman" w:cs="Times New Roman"/>
          <w:color w:val="222222"/>
          <w:sz w:val="24"/>
          <w:szCs w:val="24"/>
          <w:highlight w:val="white"/>
        </w:rPr>
        <w:t>Ghorbani</w:t>
      </w:r>
      <w:proofErr w:type="spellEnd"/>
      <w:r w:rsidRPr="004963A5">
        <w:rPr>
          <w:rFonts w:ascii="Times New Roman" w:eastAsia="Times New Roman" w:hAnsi="Times New Roman" w:cs="Times New Roman"/>
          <w:color w:val="222222"/>
          <w:sz w:val="24"/>
          <w:szCs w:val="24"/>
          <w:highlight w:val="white"/>
        </w:rPr>
        <w:t xml:space="preserve"> &amp; </w:t>
      </w:r>
      <w:proofErr w:type="spellStart"/>
      <w:r w:rsidRPr="004963A5">
        <w:rPr>
          <w:rFonts w:ascii="Times New Roman" w:eastAsia="Times New Roman" w:hAnsi="Times New Roman" w:cs="Times New Roman"/>
          <w:color w:val="222222"/>
          <w:sz w:val="24"/>
          <w:szCs w:val="24"/>
          <w:highlight w:val="white"/>
        </w:rPr>
        <w:t>Farhoudi</w:t>
      </w:r>
      <w:proofErr w:type="spellEnd"/>
      <w:r w:rsidRPr="004963A5">
        <w:rPr>
          <w:rFonts w:ascii="Times New Roman" w:eastAsia="Times New Roman" w:hAnsi="Times New Roman" w:cs="Times New Roman"/>
          <w:color w:val="222222"/>
          <w:sz w:val="24"/>
          <w:szCs w:val="24"/>
          <w:highlight w:val="white"/>
        </w:rPr>
        <w:t>, 2017; Younis et al., 2021).</w:t>
      </w:r>
      <w:r w:rsidRPr="004963A5">
        <w:rPr>
          <w:rFonts w:ascii="Times New Roman" w:eastAsia="Times New Roman" w:hAnsi="Times New Roman" w:cs="Times New Roman"/>
          <w:color w:val="222222"/>
          <w:sz w:val="24"/>
          <w:szCs w:val="24"/>
          <w:highlight w:val="white"/>
        </w:rPr>
        <w:br/>
      </w:r>
    </w:p>
    <w:p w14:paraId="49676B34" w14:textId="77777777" w:rsidR="007A48E3" w:rsidRPr="004963A5" w:rsidRDefault="00440D41" w:rsidP="000557CF">
      <w:pPr>
        <w:numPr>
          <w:ilvl w:val="0"/>
          <w:numId w:val="4"/>
        </w:numPr>
        <w:spacing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Community awareness and engagement gaps</w:t>
      </w:r>
      <w:r w:rsidRPr="004963A5">
        <w:rPr>
          <w:rFonts w:ascii="Times New Roman" w:eastAsia="Times New Roman" w:hAnsi="Times New Roman" w:cs="Times New Roman"/>
          <w:color w:val="222222"/>
          <w:sz w:val="24"/>
          <w:szCs w:val="24"/>
          <w:highlight w:val="white"/>
        </w:rPr>
        <w:t xml:space="preserve"> are implicit in mentions of insufficient education and ou</w:t>
      </w:r>
      <w:r w:rsidRPr="004963A5">
        <w:rPr>
          <w:rFonts w:ascii="Times New Roman" w:eastAsia="Times New Roman" w:hAnsi="Times New Roman" w:cs="Times New Roman"/>
          <w:color w:val="222222"/>
          <w:sz w:val="24"/>
          <w:szCs w:val="24"/>
          <w:highlight w:val="white"/>
        </w:rPr>
        <w:t>treach programs in endemic regions, impacting prevention and early treatment (</w:t>
      </w:r>
      <w:proofErr w:type="spellStart"/>
      <w:r w:rsidRPr="004963A5">
        <w:rPr>
          <w:rFonts w:ascii="Times New Roman" w:eastAsia="Times New Roman" w:hAnsi="Times New Roman" w:cs="Times New Roman"/>
          <w:color w:val="222222"/>
          <w:sz w:val="24"/>
          <w:szCs w:val="24"/>
          <w:highlight w:val="white"/>
        </w:rPr>
        <w:t>Blaizot</w:t>
      </w:r>
      <w:proofErr w:type="spellEnd"/>
      <w:r w:rsidRPr="004963A5">
        <w:rPr>
          <w:rFonts w:ascii="Times New Roman" w:eastAsia="Times New Roman" w:hAnsi="Times New Roman" w:cs="Times New Roman"/>
          <w:color w:val="222222"/>
          <w:sz w:val="24"/>
          <w:szCs w:val="24"/>
          <w:highlight w:val="white"/>
        </w:rPr>
        <w:t xml:space="preserve"> et al., 2024; Fontoura et al., 2018).</w:t>
      </w:r>
      <w:r w:rsidRPr="004963A5">
        <w:rPr>
          <w:rFonts w:ascii="Times New Roman" w:eastAsia="Times New Roman" w:hAnsi="Times New Roman" w:cs="Times New Roman"/>
          <w:color w:val="222222"/>
          <w:sz w:val="24"/>
          <w:szCs w:val="24"/>
          <w:highlight w:val="white"/>
        </w:rPr>
        <w:br/>
      </w:r>
    </w:p>
    <w:p w14:paraId="1F889843" w14:textId="77777777" w:rsidR="007A48E3" w:rsidRPr="004963A5" w:rsidRDefault="00440D41" w:rsidP="000557CF">
      <w:pPr>
        <w:spacing w:before="240" w:after="240" w:line="360" w:lineRule="auto"/>
        <w:jc w:val="both"/>
        <w:rPr>
          <w:rFonts w:ascii="Times New Roman" w:eastAsia="Times New Roman" w:hAnsi="Times New Roman" w:cs="Times New Roman"/>
          <w:b/>
          <w:color w:val="222222"/>
          <w:sz w:val="24"/>
          <w:szCs w:val="24"/>
          <w:highlight w:val="white"/>
        </w:rPr>
      </w:pPr>
      <w:r w:rsidRPr="004963A5">
        <w:rPr>
          <w:rFonts w:ascii="Times New Roman" w:eastAsia="Times New Roman" w:hAnsi="Times New Roman" w:cs="Times New Roman"/>
          <w:b/>
          <w:color w:val="222222"/>
          <w:sz w:val="24"/>
          <w:szCs w:val="24"/>
          <w:highlight w:val="white"/>
        </w:rPr>
        <w:t>Recommendations:</w:t>
      </w:r>
    </w:p>
    <w:p w14:paraId="56460B2B"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lastRenderedPageBreak/>
        <w:t xml:space="preserve"> Based on a thorough review of the literature, the following key recommendations are essential to advance efforts </w:t>
      </w:r>
      <w:r w:rsidRPr="004963A5">
        <w:rPr>
          <w:rFonts w:ascii="Times New Roman" w:eastAsia="Times New Roman" w:hAnsi="Times New Roman" w:cs="Times New Roman"/>
          <w:color w:val="222222"/>
          <w:sz w:val="24"/>
          <w:szCs w:val="24"/>
          <w:highlight w:val="white"/>
        </w:rPr>
        <w:t>in reducing transmission and improving patient outcomes:</w:t>
      </w:r>
    </w:p>
    <w:p w14:paraId="58275FBD" w14:textId="7FDC5E4A" w:rsidR="007A48E3" w:rsidRDefault="004963A5" w:rsidP="000557CF">
      <w:pPr>
        <w:numPr>
          <w:ilvl w:val="0"/>
          <w:numId w:val="7"/>
        </w:numPr>
        <w:spacing w:before="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Enhance Surveillance and Diagnostics</w:t>
      </w:r>
      <w:r>
        <w:rPr>
          <w:rFonts w:ascii="Times New Roman" w:eastAsia="Times New Roman" w:hAnsi="Times New Roman" w:cs="Times New Roman"/>
          <w:b/>
          <w:color w:val="222222"/>
          <w:sz w:val="24"/>
          <w:szCs w:val="24"/>
          <w:highlight w:val="white"/>
        </w:rPr>
        <w:t>:</w:t>
      </w:r>
      <w:r w:rsidRPr="004963A5">
        <w:rPr>
          <w:rFonts w:ascii="Times New Roman" w:eastAsia="Times New Roman" w:hAnsi="Times New Roman" w:cs="Times New Roman"/>
          <w:color w:val="222222"/>
          <w:sz w:val="24"/>
          <w:szCs w:val="24"/>
          <w:highlight w:val="white"/>
        </w:rPr>
        <w:t xml:space="preserve"> Improving the detection and reporting of leishmaniasis cases is critical for timely intervention and effective control. Investment in laboratory infrastructure, including molecular diagnostic tools, and ongoing training for healthcare personnel will improve case confirmation accuracy. Strengthening national and regional disease surveillance systems enables better mapping of endemic areas and monitoring of disease trends, allowing targeted resource allocation (Pandey et al., 2023; World Health Organization, 2023). Integration of modern diagnostic techniques, such as PCR-based assays, can increase sensitivity in identifying infections, including asymptomatic cases (Younis et al., 2021).</w:t>
      </w:r>
    </w:p>
    <w:p w14:paraId="089DE406" w14:textId="77777777" w:rsidR="004963A5" w:rsidRPr="004963A5" w:rsidRDefault="004963A5" w:rsidP="000557CF">
      <w:pPr>
        <w:spacing w:before="240" w:line="360" w:lineRule="auto"/>
        <w:ind w:left="720"/>
        <w:jc w:val="both"/>
        <w:rPr>
          <w:rFonts w:ascii="Times New Roman" w:eastAsia="Times New Roman" w:hAnsi="Times New Roman" w:cs="Times New Roman"/>
          <w:color w:val="222222"/>
          <w:sz w:val="24"/>
          <w:szCs w:val="24"/>
          <w:highlight w:val="white"/>
        </w:rPr>
      </w:pPr>
    </w:p>
    <w:p w14:paraId="7990BDCF" w14:textId="19011323" w:rsidR="007A48E3" w:rsidRDefault="004963A5" w:rsidP="000557CF">
      <w:pPr>
        <w:numPr>
          <w:ilvl w:val="0"/>
          <w:numId w:val="7"/>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bCs/>
          <w:color w:val="222222"/>
          <w:sz w:val="24"/>
          <w:szCs w:val="24"/>
          <w:highlight w:val="white"/>
        </w:rPr>
        <w:t>Expand Integrated Vector Management (IVM):</w:t>
      </w:r>
      <w:r>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 xml:space="preserve">Vector control remains a cornerstone of reducing transmission. Indoor residual spraying (IRS) with effective insecticides, particularly pyrethroids, should be scaled up in endemic communities as it has proven successful in lowering sandfly populations (World Health Organization – SEARO, 2005; </w:t>
      </w:r>
      <w:proofErr w:type="spellStart"/>
      <w:r w:rsidRPr="004963A5">
        <w:rPr>
          <w:rFonts w:ascii="Times New Roman" w:eastAsia="Times New Roman" w:hAnsi="Times New Roman" w:cs="Times New Roman"/>
          <w:color w:val="222222"/>
          <w:sz w:val="24"/>
          <w:szCs w:val="24"/>
          <w:highlight w:val="white"/>
        </w:rPr>
        <w:t>Gramiccia</w:t>
      </w:r>
      <w:proofErr w:type="spellEnd"/>
      <w:r w:rsidRPr="004963A5">
        <w:rPr>
          <w:rFonts w:ascii="Times New Roman" w:eastAsia="Times New Roman" w:hAnsi="Times New Roman" w:cs="Times New Roman"/>
          <w:color w:val="222222"/>
          <w:sz w:val="24"/>
          <w:szCs w:val="24"/>
          <w:highlight w:val="white"/>
        </w:rPr>
        <w:t xml:space="preserve"> &amp; </w:t>
      </w:r>
      <w:proofErr w:type="spellStart"/>
      <w:r w:rsidRPr="004963A5">
        <w:rPr>
          <w:rFonts w:ascii="Times New Roman" w:eastAsia="Times New Roman" w:hAnsi="Times New Roman" w:cs="Times New Roman"/>
          <w:color w:val="222222"/>
          <w:sz w:val="24"/>
          <w:szCs w:val="24"/>
          <w:highlight w:val="white"/>
        </w:rPr>
        <w:t>Gradoni</w:t>
      </w:r>
      <w:proofErr w:type="spellEnd"/>
      <w:r w:rsidRPr="004963A5">
        <w:rPr>
          <w:rFonts w:ascii="Times New Roman" w:eastAsia="Times New Roman" w:hAnsi="Times New Roman" w:cs="Times New Roman"/>
          <w:color w:val="222222"/>
          <w:sz w:val="24"/>
          <w:szCs w:val="24"/>
          <w:highlight w:val="white"/>
        </w:rPr>
        <w:t>, 2005). Distribution and promotion of insecticide-treated bed nets (ITNs) provide personal protection and reduce human-vector contact (Abdullah et al., 2017). Environmental management must complement these efforts by eliminating sandfly breeding and resting sites—proper waste disposal, management of organic matter, and treatment of animal shelters reduce vector habitats (Pandey et al., 2021; Maroli et al., 2013).</w:t>
      </w:r>
    </w:p>
    <w:p w14:paraId="56269D7F" w14:textId="77777777" w:rsidR="004963A5" w:rsidRDefault="004963A5" w:rsidP="000557CF">
      <w:pPr>
        <w:pStyle w:val="ListParagraph"/>
        <w:spacing w:line="360" w:lineRule="auto"/>
        <w:rPr>
          <w:rFonts w:ascii="Times New Roman" w:eastAsia="Times New Roman" w:hAnsi="Times New Roman" w:cs="Times New Roman"/>
          <w:color w:val="222222"/>
          <w:sz w:val="24"/>
          <w:szCs w:val="24"/>
          <w:highlight w:val="white"/>
        </w:rPr>
      </w:pPr>
    </w:p>
    <w:p w14:paraId="64B6DC19" w14:textId="77777777" w:rsidR="004963A5" w:rsidRPr="004963A5" w:rsidRDefault="004963A5" w:rsidP="000557CF">
      <w:pPr>
        <w:spacing w:line="360" w:lineRule="auto"/>
        <w:ind w:left="720"/>
        <w:jc w:val="both"/>
        <w:rPr>
          <w:rFonts w:ascii="Times New Roman" w:eastAsia="Times New Roman" w:hAnsi="Times New Roman" w:cs="Times New Roman"/>
          <w:color w:val="222222"/>
          <w:sz w:val="24"/>
          <w:szCs w:val="24"/>
          <w:highlight w:val="white"/>
        </w:rPr>
      </w:pPr>
    </w:p>
    <w:p w14:paraId="40CE9A79" w14:textId="526F0D05" w:rsidR="007A48E3" w:rsidRDefault="004963A5" w:rsidP="000557CF">
      <w:pPr>
        <w:numPr>
          <w:ilvl w:val="0"/>
          <w:numId w:val="7"/>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bCs/>
          <w:color w:val="222222"/>
          <w:sz w:val="24"/>
          <w:szCs w:val="24"/>
          <w:highlight w:val="white"/>
        </w:rPr>
        <w:t>Implement Reservoir Control Measures</w:t>
      </w:r>
      <w:r>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Reservoir hosts, especially domestic dogs, play a significant role in sustaining zoonotic leishmaniasis transmission cycles (Dantas-Torres, 2007; Miró &amp; López-Vélez, 2018). Canine vaccination programs should be initiated and scaled up where feasible to reduce infectious reservoirs. Additionally, humane population management of stray and feral dogs through sterilisation and community engagement is essential to limit disease spread (</w:t>
      </w:r>
      <w:proofErr w:type="spellStart"/>
      <w:r w:rsidRPr="004963A5">
        <w:rPr>
          <w:rFonts w:ascii="Times New Roman" w:eastAsia="Times New Roman" w:hAnsi="Times New Roman" w:cs="Times New Roman"/>
          <w:color w:val="222222"/>
          <w:sz w:val="24"/>
          <w:szCs w:val="24"/>
          <w:highlight w:val="white"/>
        </w:rPr>
        <w:t>Baneth</w:t>
      </w:r>
      <w:proofErr w:type="spellEnd"/>
      <w:r w:rsidRPr="004963A5">
        <w:rPr>
          <w:rFonts w:ascii="Times New Roman" w:eastAsia="Times New Roman" w:hAnsi="Times New Roman" w:cs="Times New Roman"/>
          <w:color w:val="222222"/>
          <w:sz w:val="24"/>
          <w:szCs w:val="24"/>
          <w:highlight w:val="white"/>
        </w:rPr>
        <w:t xml:space="preserve"> et al., 2021; Ratzlaff et al., 2023).</w:t>
      </w:r>
    </w:p>
    <w:p w14:paraId="7C80D24E" w14:textId="77777777" w:rsidR="004963A5" w:rsidRPr="004963A5" w:rsidRDefault="004963A5" w:rsidP="000557CF">
      <w:pPr>
        <w:spacing w:line="360" w:lineRule="auto"/>
        <w:ind w:left="720"/>
        <w:jc w:val="both"/>
        <w:rPr>
          <w:rFonts w:ascii="Times New Roman" w:eastAsia="Times New Roman" w:hAnsi="Times New Roman" w:cs="Times New Roman"/>
          <w:color w:val="222222"/>
          <w:sz w:val="24"/>
          <w:szCs w:val="24"/>
          <w:highlight w:val="white"/>
        </w:rPr>
      </w:pPr>
    </w:p>
    <w:p w14:paraId="5108D991" w14:textId="6885F6AA" w:rsidR="007A48E3" w:rsidRDefault="004963A5" w:rsidP="000557CF">
      <w:pPr>
        <w:numPr>
          <w:ilvl w:val="0"/>
          <w:numId w:val="7"/>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lastRenderedPageBreak/>
        <w:t>Ensure Treatment Accessibility and Drug Efficacy</w:t>
      </w:r>
      <w:r>
        <w:rPr>
          <w:rFonts w:ascii="Times New Roman" w:eastAsia="Times New Roman" w:hAnsi="Times New Roman" w:cs="Times New Roman"/>
          <w:b/>
          <w:color w:val="222222"/>
          <w:sz w:val="24"/>
          <w:szCs w:val="24"/>
          <w:highlight w:val="white"/>
        </w:rPr>
        <w:t xml:space="preserve">: </w:t>
      </w:r>
      <w:r>
        <w:rPr>
          <w:rFonts w:ascii="Times New Roman" w:eastAsia="Times New Roman" w:hAnsi="Times New Roman" w:cs="Times New Roman"/>
          <w:bCs/>
          <w:color w:val="222222"/>
          <w:sz w:val="24"/>
          <w:szCs w:val="24"/>
          <w:highlight w:val="white"/>
        </w:rPr>
        <w:t>Strengthening</w:t>
      </w:r>
      <w:r>
        <w:rPr>
          <w:rFonts w:ascii="Times New Roman" w:eastAsia="Times New Roman" w:hAnsi="Times New Roman" w:cs="Times New Roman"/>
          <w:b/>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 xml:space="preserve">healthcare infrastructure in endemic regions to ensure availability and affordability of effective antileishmanial therapies is paramount (McGwire &amp; </w:t>
      </w:r>
      <w:proofErr w:type="spellStart"/>
      <w:r w:rsidRPr="004963A5">
        <w:rPr>
          <w:rFonts w:ascii="Times New Roman" w:eastAsia="Times New Roman" w:hAnsi="Times New Roman" w:cs="Times New Roman"/>
          <w:color w:val="222222"/>
          <w:sz w:val="24"/>
          <w:szCs w:val="24"/>
          <w:highlight w:val="white"/>
        </w:rPr>
        <w:t>Satoskar</w:t>
      </w:r>
      <w:proofErr w:type="spellEnd"/>
      <w:r w:rsidRPr="004963A5">
        <w:rPr>
          <w:rFonts w:ascii="Times New Roman" w:eastAsia="Times New Roman" w:hAnsi="Times New Roman" w:cs="Times New Roman"/>
          <w:color w:val="222222"/>
          <w:sz w:val="24"/>
          <w:szCs w:val="24"/>
          <w:highlight w:val="white"/>
        </w:rPr>
        <w:t>, 2013). Health systems should implement standardised treatment protocols and monitor for drug resistance or treatment failure (Reveiz et al., 2013). Supporting decentralised care and training frontline health workers will facilitate early diagnosis and management, improving patient outcomes (World Health Organization, 2023).</w:t>
      </w:r>
    </w:p>
    <w:p w14:paraId="70100CE0" w14:textId="77777777" w:rsidR="004963A5" w:rsidRDefault="004963A5" w:rsidP="000557CF">
      <w:pPr>
        <w:pStyle w:val="ListParagraph"/>
        <w:spacing w:line="360" w:lineRule="auto"/>
        <w:rPr>
          <w:rFonts w:ascii="Times New Roman" w:eastAsia="Times New Roman" w:hAnsi="Times New Roman" w:cs="Times New Roman"/>
          <w:color w:val="222222"/>
          <w:sz w:val="24"/>
          <w:szCs w:val="24"/>
          <w:highlight w:val="white"/>
        </w:rPr>
      </w:pPr>
    </w:p>
    <w:p w14:paraId="26D5B867" w14:textId="77777777" w:rsidR="004963A5" w:rsidRPr="004963A5" w:rsidRDefault="004963A5" w:rsidP="000557CF">
      <w:pPr>
        <w:spacing w:line="360" w:lineRule="auto"/>
        <w:ind w:left="720"/>
        <w:jc w:val="both"/>
        <w:rPr>
          <w:rFonts w:ascii="Times New Roman" w:eastAsia="Times New Roman" w:hAnsi="Times New Roman" w:cs="Times New Roman"/>
          <w:color w:val="222222"/>
          <w:sz w:val="24"/>
          <w:szCs w:val="24"/>
          <w:highlight w:val="white"/>
        </w:rPr>
      </w:pPr>
    </w:p>
    <w:p w14:paraId="5B8F5FB3" w14:textId="040BF234" w:rsidR="007A48E3" w:rsidRDefault="004963A5" w:rsidP="000557CF">
      <w:pPr>
        <w:numPr>
          <w:ilvl w:val="0"/>
          <w:numId w:val="7"/>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bCs/>
          <w:color w:val="222222"/>
          <w:sz w:val="24"/>
          <w:szCs w:val="24"/>
          <w:highlight w:val="white"/>
        </w:rPr>
        <w:t>Promote Community Education and Behaviour Change:</w:t>
      </w:r>
      <w:r>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Culturally appropriate health education campaigns tailored to local contexts are vital to increase awareness about leishmaniasis transmission, symptoms, prevention, and the importance of early healthcare seeking (Hide et al., 2007; Pandey et al., 2023). Engaging community leaders and utilising diverse communication channels can foster behavioural changes that reduce risk factors, such as encouraging the use of bed nets and improving housing conditions (King &amp; Bertino, 2008).</w:t>
      </w:r>
    </w:p>
    <w:p w14:paraId="2A79E196" w14:textId="77777777" w:rsidR="004963A5" w:rsidRPr="004963A5" w:rsidRDefault="004963A5" w:rsidP="000557CF">
      <w:pPr>
        <w:spacing w:line="360" w:lineRule="auto"/>
        <w:ind w:left="720"/>
        <w:jc w:val="both"/>
        <w:rPr>
          <w:rFonts w:ascii="Times New Roman" w:eastAsia="Times New Roman" w:hAnsi="Times New Roman" w:cs="Times New Roman"/>
          <w:color w:val="222222"/>
          <w:sz w:val="24"/>
          <w:szCs w:val="24"/>
          <w:highlight w:val="white"/>
        </w:rPr>
      </w:pPr>
    </w:p>
    <w:p w14:paraId="26572F92" w14:textId="2CB7BA78" w:rsidR="007A48E3" w:rsidRDefault="004963A5" w:rsidP="000557CF">
      <w:pPr>
        <w:numPr>
          <w:ilvl w:val="0"/>
          <w:numId w:val="7"/>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bCs/>
          <w:color w:val="222222"/>
          <w:sz w:val="24"/>
          <w:szCs w:val="24"/>
          <w:highlight w:val="white"/>
        </w:rPr>
        <w:t>Adopt the One Health Approach:</w:t>
      </w:r>
      <w:r>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Given the complex interplay between human, animal, and environmental factors in leishmaniasis epidemiology, multisectoral collaboration is critical (). Coordination among veterinary, medical, and environmental agencies can facilitate integrated surveillance, joint vector control efforts, and reservoir management. This holistic approach improves resource efficiency and enhances overall control success (</w:t>
      </w:r>
      <w:proofErr w:type="spellStart"/>
      <w:r w:rsidRPr="004963A5">
        <w:rPr>
          <w:rFonts w:ascii="Times New Roman" w:eastAsia="Times New Roman" w:hAnsi="Times New Roman" w:cs="Times New Roman"/>
          <w:color w:val="222222"/>
          <w:sz w:val="24"/>
          <w:szCs w:val="24"/>
          <w:highlight w:val="white"/>
        </w:rPr>
        <w:t>Gramiccia</w:t>
      </w:r>
      <w:proofErr w:type="spellEnd"/>
      <w:r w:rsidRPr="004963A5">
        <w:rPr>
          <w:rFonts w:ascii="Times New Roman" w:eastAsia="Times New Roman" w:hAnsi="Times New Roman" w:cs="Times New Roman"/>
          <w:color w:val="222222"/>
          <w:sz w:val="24"/>
          <w:szCs w:val="24"/>
          <w:highlight w:val="white"/>
        </w:rPr>
        <w:t xml:space="preserve"> &amp; </w:t>
      </w:r>
      <w:proofErr w:type="spellStart"/>
      <w:r w:rsidRPr="004963A5">
        <w:rPr>
          <w:rFonts w:ascii="Times New Roman" w:eastAsia="Times New Roman" w:hAnsi="Times New Roman" w:cs="Times New Roman"/>
          <w:color w:val="222222"/>
          <w:sz w:val="24"/>
          <w:szCs w:val="24"/>
          <w:highlight w:val="white"/>
        </w:rPr>
        <w:t>Gradoni</w:t>
      </w:r>
      <w:proofErr w:type="spellEnd"/>
      <w:r w:rsidRPr="004963A5">
        <w:rPr>
          <w:rFonts w:ascii="Times New Roman" w:eastAsia="Times New Roman" w:hAnsi="Times New Roman" w:cs="Times New Roman"/>
          <w:color w:val="222222"/>
          <w:sz w:val="24"/>
          <w:szCs w:val="24"/>
          <w:highlight w:val="white"/>
        </w:rPr>
        <w:t>, 2005).</w:t>
      </w:r>
    </w:p>
    <w:p w14:paraId="6B84C0F5" w14:textId="77777777" w:rsidR="004963A5" w:rsidRDefault="004963A5" w:rsidP="000557CF">
      <w:pPr>
        <w:pStyle w:val="ListParagraph"/>
        <w:spacing w:line="360" w:lineRule="auto"/>
        <w:rPr>
          <w:rFonts w:ascii="Times New Roman" w:eastAsia="Times New Roman" w:hAnsi="Times New Roman" w:cs="Times New Roman"/>
          <w:color w:val="222222"/>
          <w:sz w:val="24"/>
          <w:szCs w:val="24"/>
          <w:highlight w:val="white"/>
        </w:rPr>
      </w:pPr>
    </w:p>
    <w:p w14:paraId="65C902FE" w14:textId="77777777" w:rsidR="004963A5" w:rsidRPr="004963A5" w:rsidRDefault="004963A5" w:rsidP="000557CF">
      <w:pPr>
        <w:spacing w:line="360" w:lineRule="auto"/>
        <w:ind w:left="720"/>
        <w:jc w:val="both"/>
        <w:rPr>
          <w:rFonts w:ascii="Times New Roman" w:eastAsia="Times New Roman" w:hAnsi="Times New Roman" w:cs="Times New Roman"/>
          <w:color w:val="222222"/>
          <w:sz w:val="24"/>
          <w:szCs w:val="24"/>
          <w:highlight w:val="white"/>
        </w:rPr>
      </w:pPr>
    </w:p>
    <w:p w14:paraId="79C8A9D6" w14:textId="01ED8496" w:rsidR="007A48E3" w:rsidRPr="004963A5" w:rsidRDefault="004963A5" w:rsidP="000557CF">
      <w:pPr>
        <w:numPr>
          <w:ilvl w:val="0"/>
          <w:numId w:val="7"/>
        </w:numPr>
        <w:spacing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bCs/>
          <w:color w:val="222222"/>
          <w:sz w:val="24"/>
          <w:szCs w:val="24"/>
          <w:highlight w:val="white"/>
        </w:rPr>
        <w:t>Sustain Political and Financial Commitment:</w:t>
      </w:r>
      <w:r>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Long-term success in leishmaniasis elimination depends on sustained political will and consistent funding (World Health Organization – SEARO, 2006; Pandey et al., 2023). Governments and stakeholders should allocate adequate resources, foster public-private partnerships, and support research to innovate diagnostics, treatments, and vector control strategies. Regional and global cooperation through organisations such as the WHO strengthens coordinated responses and knowledge sharing (Alvar et al., 2012).</w:t>
      </w:r>
    </w:p>
    <w:p w14:paraId="2228609E" w14:textId="77777777" w:rsidR="007A48E3" w:rsidRPr="004963A5" w:rsidRDefault="007A48E3" w:rsidP="000557CF">
      <w:pPr>
        <w:spacing w:before="240" w:after="240" w:line="360" w:lineRule="auto"/>
        <w:ind w:left="720"/>
        <w:jc w:val="both"/>
        <w:rPr>
          <w:rFonts w:ascii="Times New Roman" w:eastAsia="Times New Roman" w:hAnsi="Times New Roman" w:cs="Times New Roman"/>
          <w:b/>
          <w:color w:val="222222"/>
          <w:sz w:val="24"/>
          <w:szCs w:val="24"/>
          <w:highlight w:val="white"/>
        </w:rPr>
      </w:pPr>
    </w:p>
    <w:p w14:paraId="22043756" w14:textId="6192B90B" w:rsidR="007A48E3" w:rsidRPr="004963A5" w:rsidRDefault="00440D41" w:rsidP="000557CF">
      <w:pPr>
        <w:pStyle w:val="Heading2"/>
        <w:keepNext w:val="0"/>
        <w:keepLines w:val="0"/>
        <w:spacing w:after="80" w:line="360" w:lineRule="auto"/>
        <w:jc w:val="both"/>
        <w:rPr>
          <w:rFonts w:ascii="Times New Roman" w:eastAsia="Times New Roman" w:hAnsi="Times New Roman" w:cs="Times New Roman"/>
          <w:b/>
          <w:color w:val="222222"/>
          <w:sz w:val="24"/>
          <w:szCs w:val="24"/>
          <w:highlight w:val="white"/>
        </w:rPr>
      </w:pPr>
      <w:bookmarkStart w:id="1" w:name="_tssujca3b38t" w:colFirst="0" w:colLast="0"/>
      <w:bookmarkEnd w:id="1"/>
      <w:r w:rsidRPr="004963A5">
        <w:rPr>
          <w:rFonts w:ascii="Times New Roman" w:eastAsia="Times New Roman" w:hAnsi="Times New Roman" w:cs="Times New Roman"/>
          <w:b/>
          <w:color w:val="222222"/>
          <w:sz w:val="24"/>
          <w:szCs w:val="24"/>
          <w:highlight w:val="white"/>
        </w:rPr>
        <w:lastRenderedPageBreak/>
        <w:t>Con</w:t>
      </w:r>
      <w:r w:rsidRPr="004963A5">
        <w:rPr>
          <w:rFonts w:ascii="Times New Roman" w:eastAsia="Times New Roman" w:hAnsi="Times New Roman" w:cs="Times New Roman"/>
          <w:b/>
          <w:color w:val="222222"/>
          <w:sz w:val="24"/>
          <w:szCs w:val="24"/>
          <w:highlight w:val="white"/>
        </w:rPr>
        <w:t>clusion</w:t>
      </w:r>
    </w:p>
    <w:p w14:paraId="16CBABCC" w14:textId="77777777" w:rsidR="007A48E3"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Leishmaniasis remains a globally significant zoonotic disease with complex epidemiology involving humans, animals, and vectors. Its distribution is expanding due to environmental and Climate changes, globalisation, and socio-political factors, desp</w:t>
      </w:r>
      <w:r w:rsidRPr="004963A5">
        <w:rPr>
          <w:rFonts w:ascii="Times New Roman" w:eastAsia="Times New Roman" w:hAnsi="Times New Roman" w:cs="Times New Roman"/>
          <w:color w:val="222222"/>
          <w:sz w:val="24"/>
          <w:szCs w:val="24"/>
          <w:highlight w:val="white"/>
        </w:rPr>
        <w:t>ite the remarkable progress made over the past decades in reducing visceral leishmaniasis cases. The emergence and re-emergence of cases in new regions signal that the disease still poses a threat, especially to vulnerable populations who may lack access t</w:t>
      </w:r>
      <w:r w:rsidRPr="004963A5">
        <w:rPr>
          <w:rFonts w:ascii="Times New Roman" w:eastAsia="Times New Roman" w:hAnsi="Times New Roman" w:cs="Times New Roman"/>
          <w:color w:val="222222"/>
          <w:sz w:val="24"/>
          <w:szCs w:val="24"/>
          <w:highlight w:val="white"/>
        </w:rPr>
        <w:t>o timely diagnosis and treatment. Controlling leishmaniasis requires more than just medical interventions; it calls for a comprehensive approach that includes improving surveillance systems, strengthening vector control efforts, and managing animal reservo</w:t>
      </w:r>
      <w:r w:rsidRPr="004963A5">
        <w:rPr>
          <w:rFonts w:ascii="Times New Roman" w:eastAsia="Times New Roman" w:hAnsi="Times New Roman" w:cs="Times New Roman"/>
          <w:color w:val="222222"/>
          <w:sz w:val="24"/>
          <w:szCs w:val="24"/>
          <w:highlight w:val="white"/>
        </w:rPr>
        <w:t xml:space="preserve">irs that perpetuate transmission. Engaging local communities through culturally sensitive education and involving them in prevention efforts is crucial for lasting impact. Furthermore, adopting a One Health perspective that unites human health, veterinary </w:t>
      </w:r>
      <w:r w:rsidRPr="004963A5">
        <w:rPr>
          <w:rFonts w:ascii="Times New Roman" w:eastAsia="Times New Roman" w:hAnsi="Times New Roman" w:cs="Times New Roman"/>
          <w:color w:val="222222"/>
          <w:sz w:val="24"/>
          <w:szCs w:val="24"/>
          <w:highlight w:val="white"/>
        </w:rPr>
        <w:t>care, and environmental management will be essential to addressing the complex factors that allow leishmaniasis to persist. The world has the potential to eliminate this disease, but it requires sustained political will, coordinated global efforts, collabo</w:t>
      </w:r>
      <w:r w:rsidRPr="004963A5">
        <w:rPr>
          <w:rFonts w:ascii="Times New Roman" w:eastAsia="Times New Roman" w:hAnsi="Times New Roman" w:cs="Times New Roman"/>
          <w:color w:val="222222"/>
          <w:sz w:val="24"/>
          <w:szCs w:val="24"/>
          <w:highlight w:val="white"/>
        </w:rPr>
        <w:t>ration across sectors, and adequate funding to ensure that no one is left behind in this fight to reduce the global burden of this neglected tropical disease.</w:t>
      </w:r>
    </w:p>
    <w:p w14:paraId="32A3D911" w14:textId="77777777" w:rsidR="006B757D" w:rsidRPr="004963A5" w:rsidRDefault="006B757D" w:rsidP="006B757D">
      <w:pPr>
        <w:spacing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Abbreviations</w:t>
      </w:r>
    </w:p>
    <w:p w14:paraId="52CB2CED" w14:textId="77777777" w:rsidR="006B757D" w:rsidRPr="004963A5" w:rsidRDefault="006B757D" w:rsidP="006B757D">
      <w:pPr>
        <w:spacing w:line="360" w:lineRule="auto"/>
        <w:jc w:val="both"/>
        <w:rPr>
          <w:rFonts w:ascii="Times New Roman" w:eastAsia="Times New Roman" w:hAnsi="Times New Roman" w:cs="Times New Roman"/>
          <w:color w:val="222222"/>
          <w:sz w:val="24"/>
          <w:szCs w:val="24"/>
          <w:highlight w:val="white"/>
        </w:rPr>
      </w:pPr>
    </w:p>
    <w:tbl>
      <w:tblPr>
        <w:tblW w:w="867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6855"/>
      </w:tblGrid>
      <w:tr w:rsidR="006B757D" w:rsidRPr="004963A5" w14:paraId="22819C8F" w14:textId="77777777" w:rsidTr="00BA1EFB">
        <w:tc>
          <w:tcPr>
            <w:tcW w:w="1815" w:type="dxa"/>
            <w:tcMar>
              <w:top w:w="100" w:type="dxa"/>
              <w:left w:w="100" w:type="dxa"/>
              <w:bottom w:w="100" w:type="dxa"/>
              <w:right w:w="100" w:type="dxa"/>
            </w:tcMar>
          </w:tcPr>
          <w:p w14:paraId="57877270"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b/>
                <w:color w:val="222222"/>
                <w:sz w:val="24"/>
                <w:szCs w:val="24"/>
                <w:highlight w:val="white"/>
              </w:rPr>
            </w:pPr>
            <w:r w:rsidRPr="004963A5">
              <w:rPr>
                <w:rFonts w:ascii="Times New Roman" w:eastAsia="Times New Roman" w:hAnsi="Times New Roman" w:cs="Times New Roman"/>
                <w:b/>
                <w:color w:val="222222"/>
                <w:sz w:val="24"/>
                <w:szCs w:val="24"/>
                <w:highlight w:val="white"/>
              </w:rPr>
              <w:t xml:space="preserve">Abbreviation </w:t>
            </w:r>
          </w:p>
        </w:tc>
        <w:tc>
          <w:tcPr>
            <w:tcW w:w="6855" w:type="dxa"/>
            <w:tcMar>
              <w:top w:w="100" w:type="dxa"/>
              <w:left w:w="100" w:type="dxa"/>
              <w:bottom w:w="100" w:type="dxa"/>
              <w:right w:w="100" w:type="dxa"/>
            </w:tcMar>
          </w:tcPr>
          <w:p w14:paraId="023E1393"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b/>
                <w:color w:val="222222"/>
                <w:sz w:val="24"/>
                <w:szCs w:val="24"/>
                <w:highlight w:val="white"/>
              </w:rPr>
            </w:pPr>
            <w:r w:rsidRPr="004963A5">
              <w:rPr>
                <w:rFonts w:ascii="Times New Roman" w:eastAsia="Times New Roman" w:hAnsi="Times New Roman" w:cs="Times New Roman"/>
                <w:b/>
                <w:color w:val="222222"/>
                <w:sz w:val="24"/>
                <w:szCs w:val="24"/>
                <w:highlight w:val="white"/>
              </w:rPr>
              <w:t>Full Form</w:t>
            </w:r>
          </w:p>
        </w:tc>
      </w:tr>
      <w:tr w:rsidR="006B757D" w:rsidRPr="004963A5" w14:paraId="5AE866E5" w14:textId="77777777" w:rsidTr="00BA1EFB">
        <w:tc>
          <w:tcPr>
            <w:tcW w:w="1815" w:type="dxa"/>
            <w:tcMar>
              <w:top w:w="100" w:type="dxa"/>
              <w:left w:w="100" w:type="dxa"/>
              <w:bottom w:w="100" w:type="dxa"/>
              <w:right w:w="100" w:type="dxa"/>
            </w:tcMar>
          </w:tcPr>
          <w:p w14:paraId="615FEF98"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CL </w:t>
            </w:r>
          </w:p>
        </w:tc>
        <w:tc>
          <w:tcPr>
            <w:tcW w:w="6855" w:type="dxa"/>
            <w:tcMar>
              <w:top w:w="100" w:type="dxa"/>
              <w:left w:w="100" w:type="dxa"/>
              <w:bottom w:w="100" w:type="dxa"/>
              <w:right w:w="100" w:type="dxa"/>
            </w:tcMar>
          </w:tcPr>
          <w:p w14:paraId="38777C4D"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Cutaneous Leishmaniasis </w:t>
            </w:r>
          </w:p>
        </w:tc>
      </w:tr>
      <w:tr w:rsidR="006B757D" w:rsidRPr="004963A5" w14:paraId="1408A289" w14:textId="77777777" w:rsidTr="00BA1EFB">
        <w:trPr>
          <w:trHeight w:val="632"/>
        </w:trPr>
        <w:tc>
          <w:tcPr>
            <w:tcW w:w="1815" w:type="dxa"/>
            <w:tcMar>
              <w:top w:w="100" w:type="dxa"/>
              <w:left w:w="100" w:type="dxa"/>
              <w:bottom w:w="100" w:type="dxa"/>
              <w:right w:w="100" w:type="dxa"/>
            </w:tcMar>
          </w:tcPr>
          <w:p w14:paraId="20C03FA0" w14:textId="77777777" w:rsidR="006B757D" w:rsidRPr="004963A5" w:rsidRDefault="006B757D" w:rsidP="00BA1EFB">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DALY</w:t>
            </w:r>
          </w:p>
        </w:tc>
        <w:tc>
          <w:tcPr>
            <w:tcW w:w="6855" w:type="dxa"/>
            <w:tcMar>
              <w:top w:w="100" w:type="dxa"/>
              <w:left w:w="100" w:type="dxa"/>
              <w:bottom w:w="100" w:type="dxa"/>
              <w:right w:w="100" w:type="dxa"/>
            </w:tcMar>
          </w:tcPr>
          <w:p w14:paraId="0A55AE33" w14:textId="77777777" w:rsidR="006B757D" w:rsidRPr="004963A5" w:rsidRDefault="006B757D" w:rsidP="00BA1EFB">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high disability-adjusted life years</w:t>
            </w:r>
          </w:p>
        </w:tc>
      </w:tr>
      <w:tr w:rsidR="006B757D" w:rsidRPr="004963A5" w14:paraId="07C9A12E" w14:textId="77777777" w:rsidTr="00BA1EFB">
        <w:tc>
          <w:tcPr>
            <w:tcW w:w="1815" w:type="dxa"/>
            <w:tcMar>
              <w:top w:w="100" w:type="dxa"/>
              <w:left w:w="100" w:type="dxa"/>
              <w:bottom w:w="100" w:type="dxa"/>
              <w:right w:w="100" w:type="dxa"/>
            </w:tcMar>
          </w:tcPr>
          <w:p w14:paraId="2A502A9A"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VL </w:t>
            </w:r>
          </w:p>
        </w:tc>
        <w:tc>
          <w:tcPr>
            <w:tcW w:w="6855" w:type="dxa"/>
            <w:tcMar>
              <w:top w:w="100" w:type="dxa"/>
              <w:left w:w="100" w:type="dxa"/>
              <w:bottom w:w="100" w:type="dxa"/>
              <w:right w:w="100" w:type="dxa"/>
            </w:tcMar>
          </w:tcPr>
          <w:p w14:paraId="607F1EB3"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Visceral Leishmaniasis </w:t>
            </w:r>
          </w:p>
        </w:tc>
      </w:tr>
      <w:tr w:rsidR="006B757D" w:rsidRPr="004963A5" w14:paraId="62C460AA" w14:textId="77777777" w:rsidTr="00BA1EFB">
        <w:tc>
          <w:tcPr>
            <w:tcW w:w="1815" w:type="dxa"/>
            <w:tcMar>
              <w:top w:w="100" w:type="dxa"/>
              <w:left w:w="100" w:type="dxa"/>
              <w:bottom w:w="100" w:type="dxa"/>
              <w:right w:w="100" w:type="dxa"/>
            </w:tcMar>
          </w:tcPr>
          <w:p w14:paraId="5D39279E"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MCL </w:t>
            </w:r>
          </w:p>
        </w:tc>
        <w:tc>
          <w:tcPr>
            <w:tcW w:w="6855" w:type="dxa"/>
            <w:tcMar>
              <w:top w:w="100" w:type="dxa"/>
              <w:left w:w="100" w:type="dxa"/>
              <w:bottom w:w="100" w:type="dxa"/>
              <w:right w:w="100" w:type="dxa"/>
            </w:tcMar>
          </w:tcPr>
          <w:p w14:paraId="74B1C44B"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Mucocutaneous Leishmaniasis</w:t>
            </w:r>
          </w:p>
        </w:tc>
      </w:tr>
      <w:tr w:rsidR="006B757D" w:rsidRPr="004963A5" w14:paraId="2DEE8752" w14:textId="77777777" w:rsidTr="00BA1EFB">
        <w:tc>
          <w:tcPr>
            <w:tcW w:w="1815" w:type="dxa"/>
            <w:tcMar>
              <w:top w:w="100" w:type="dxa"/>
              <w:left w:w="100" w:type="dxa"/>
              <w:bottom w:w="100" w:type="dxa"/>
              <w:right w:w="100" w:type="dxa"/>
            </w:tcMar>
          </w:tcPr>
          <w:p w14:paraId="22BD377F"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GBD</w:t>
            </w:r>
          </w:p>
        </w:tc>
        <w:tc>
          <w:tcPr>
            <w:tcW w:w="6855" w:type="dxa"/>
            <w:tcMar>
              <w:top w:w="100" w:type="dxa"/>
              <w:left w:w="100" w:type="dxa"/>
              <w:bottom w:w="100" w:type="dxa"/>
              <w:right w:w="100" w:type="dxa"/>
            </w:tcMar>
          </w:tcPr>
          <w:p w14:paraId="5006BF87" w14:textId="77777777" w:rsidR="006B757D" w:rsidRPr="004963A5" w:rsidRDefault="006B757D" w:rsidP="00BA1EFB">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Global Burden of Disease</w:t>
            </w:r>
          </w:p>
        </w:tc>
      </w:tr>
      <w:tr w:rsidR="006B757D" w:rsidRPr="004963A5" w14:paraId="182CACC9" w14:textId="77777777" w:rsidTr="00BA1EFB">
        <w:tc>
          <w:tcPr>
            <w:tcW w:w="1815" w:type="dxa"/>
            <w:tcMar>
              <w:top w:w="100" w:type="dxa"/>
              <w:left w:w="100" w:type="dxa"/>
              <w:bottom w:w="100" w:type="dxa"/>
              <w:right w:w="100" w:type="dxa"/>
            </w:tcMar>
          </w:tcPr>
          <w:p w14:paraId="32CA1022"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proofErr w:type="spellStart"/>
            <w:r w:rsidRPr="004963A5">
              <w:rPr>
                <w:rFonts w:ascii="Times New Roman" w:eastAsia="Times New Roman" w:hAnsi="Times New Roman" w:cs="Times New Roman"/>
                <w:color w:val="222222"/>
                <w:sz w:val="24"/>
                <w:szCs w:val="24"/>
                <w:highlight w:val="white"/>
              </w:rPr>
              <w:t>CanL</w:t>
            </w:r>
            <w:proofErr w:type="spellEnd"/>
          </w:p>
        </w:tc>
        <w:tc>
          <w:tcPr>
            <w:tcW w:w="6855" w:type="dxa"/>
            <w:tcMar>
              <w:top w:w="100" w:type="dxa"/>
              <w:left w:w="100" w:type="dxa"/>
              <w:bottom w:w="100" w:type="dxa"/>
              <w:right w:w="100" w:type="dxa"/>
            </w:tcMar>
          </w:tcPr>
          <w:p w14:paraId="0CD9BCCD"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Canine Leishmaniasis </w:t>
            </w:r>
          </w:p>
        </w:tc>
      </w:tr>
      <w:tr w:rsidR="006B757D" w:rsidRPr="004963A5" w14:paraId="54A0FD22" w14:textId="77777777" w:rsidTr="00BA1EFB">
        <w:tc>
          <w:tcPr>
            <w:tcW w:w="1815" w:type="dxa"/>
            <w:tcMar>
              <w:top w:w="100" w:type="dxa"/>
              <w:left w:w="100" w:type="dxa"/>
              <w:bottom w:w="100" w:type="dxa"/>
              <w:right w:w="100" w:type="dxa"/>
            </w:tcMar>
          </w:tcPr>
          <w:p w14:paraId="04ED6A39"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proofErr w:type="spellStart"/>
            <w:r w:rsidRPr="004963A5">
              <w:rPr>
                <w:rFonts w:ascii="Times New Roman" w:eastAsia="Times New Roman" w:hAnsi="Times New Roman" w:cs="Times New Roman"/>
                <w:color w:val="222222"/>
                <w:sz w:val="24"/>
                <w:szCs w:val="24"/>
                <w:highlight w:val="white"/>
              </w:rPr>
              <w:lastRenderedPageBreak/>
              <w:t>FenL</w:t>
            </w:r>
            <w:proofErr w:type="spellEnd"/>
          </w:p>
        </w:tc>
        <w:tc>
          <w:tcPr>
            <w:tcW w:w="6855" w:type="dxa"/>
            <w:tcMar>
              <w:top w:w="100" w:type="dxa"/>
              <w:left w:w="100" w:type="dxa"/>
              <w:bottom w:w="100" w:type="dxa"/>
              <w:right w:w="100" w:type="dxa"/>
            </w:tcMar>
          </w:tcPr>
          <w:p w14:paraId="2310BFF6"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Feline Leishmaniasis</w:t>
            </w:r>
          </w:p>
        </w:tc>
      </w:tr>
      <w:tr w:rsidR="006B757D" w:rsidRPr="004963A5" w14:paraId="6FD197F6" w14:textId="77777777" w:rsidTr="00BA1EFB">
        <w:tc>
          <w:tcPr>
            <w:tcW w:w="1815" w:type="dxa"/>
            <w:tcMar>
              <w:top w:w="100" w:type="dxa"/>
              <w:left w:w="100" w:type="dxa"/>
              <w:bottom w:w="100" w:type="dxa"/>
              <w:right w:w="100" w:type="dxa"/>
            </w:tcMar>
          </w:tcPr>
          <w:p w14:paraId="3F1BE71B"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NTD </w:t>
            </w:r>
          </w:p>
        </w:tc>
        <w:tc>
          <w:tcPr>
            <w:tcW w:w="6855" w:type="dxa"/>
            <w:tcMar>
              <w:top w:w="100" w:type="dxa"/>
              <w:left w:w="100" w:type="dxa"/>
              <w:bottom w:w="100" w:type="dxa"/>
              <w:right w:w="100" w:type="dxa"/>
            </w:tcMar>
          </w:tcPr>
          <w:p w14:paraId="2C7DC3E9"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Neglected Tropical Disease </w:t>
            </w:r>
          </w:p>
        </w:tc>
      </w:tr>
      <w:tr w:rsidR="006B757D" w:rsidRPr="004963A5" w14:paraId="22F24B5D" w14:textId="77777777" w:rsidTr="00BA1EFB">
        <w:tc>
          <w:tcPr>
            <w:tcW w:w="1815" w:type="dxa"/>
            <w:tcMar>
              <w:top w:w="100" w:type="dxa"/>
              <w:left w:w="100" w:type="dxa"/>
              <w:bottom w:w="100" w:type="dxa"/>
              <w:right w:w="100" w:type="dxa"/>
            </w:tcMar>
          </w:tcPr>
          <w:p w14:paraId="56BF9BCC"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IHME</w:t>
            </w:r>
          </w:p>
        </w:tc>
        <w:tc>
          <w:tcPr>
            <w:tcW w:w="6855" w:type="dxa"/>
            <w:tcMar>
              <w:top w:w="100" w:type="dxa"/>
              <w:left w:w="100" w:type="dxa"/>
              <w:bottom w:w="100" w:type="dxa"/>
              <w:right w:w="100" w:type="dxa"/>
            </w:tcMar>
          </w:tcPr>
          <w:p w14:paraId="0FC8BC73" w14:textId="77777777" w:rsidR="006B757D" w:rsidRPr="004963A5" w:rsidRDefault="006B757D" w:rsidP="00BA1EFB">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Institute for Health Metrics and Evaluation</w:t>
            </w:r>
          </w:p>
        </w:tc>
      </w:tr>
    </w:tbl>
    <w:p w14:paraId="46CA51B9" w14:textId="77777777" w:rsidR="006B757D" w:rsidRDefault="006B757D" w:rsidP="000557CF">
      <w:pPr>
        <w:spacing w:before="240" w:after="240" w:line="360" w:lineRule="auto"/>
        <w:jc w:val="both"/>
        <w:rPr>
          <w:rFonts w:ascii="Times New Roman" w:eastAsia="Times New Roman" w:hAnsi="Times New Roman" w:cs="Times New Roman"/>
          <w:color w:val="222222"/>
          <w:sz w:val="24"/>
          <w:szCs w:val="24"/>
          <w:highlight w:val="white"/>
        </w:rPr>
      </w:pPr>
    </w:p>
    <w:p w14:paraId="61E84B26" w14:textId="77777777" w:rsidR="006B757D" w:rsidRDefault="006B757D" w:rsidP="000557CF">
      <w:pPr>
        <w:spacing w:before="240" w:after="240" w:line="360" w:lineRule="auto"/>
        <w:jc w:val="both"/>
        <w:rPr>
          <w:rFonts w:ascii="Times New Roman" w:eastAsia="Times New Roman" w:hAnsi="Times New Roman" w:cs="Times New Roman"/>
          <w:color w:val="222222"/>
          <w:sz w:val="24"/>
          <w:szCs w:val="24"/>
          <w:highlight w:val="white"/>
        </w:rPr>
      </w:pPr>
    </w:p>
    <w:p w14:paraId="07065971" w14:textId="77777777" w:rsidR="006B757D" w:rsidRDefault="006B757D" w:rsidP="000557CF">
      <w:pPr>
        <w:spacing w:before="240" w:after="240" w:line="360" w:lineRule="auto"/>
        <w:jc w:val="both"/>
        <w:rPr>
          <w:rFonts w:ascii="Times New Roman" w:eastAsia="Times New Roman" w:hAnsi="Times New Roman" w:cs="Times New Roman"/>
          <w:color w:val="222222"/>
          <w:sz w:val="24"/>
          <w:szCs w:val="24"/>
          <w:highlight w:val="white"/>
        </w:rPr>
      </w:pPr>
    </w:p>
    <w:p w14:paraId="76F4F874" w14:textId="77777777" w:rsidR="006B757D" w:rsidRDefault="006B757D" w:rsidP="000557CF">
      <w:pPr>
        <w:spacing w:before="240" w:after="240" w:line="360" w:lineRule="auto"/>
        <w:jc w:val="both"/>
        <w:rPr>
          <w:rFonts w:ascii="Times New Roman" w:eastAsia="Times New Roman" w:hAnsi="Times New Roman" w:cs="Times New Roman"/>
          <w:color w:val="222222"/>
          <w:sz w:val="24"/>
          <w:szCs w:val="24"/>
          <w:highlight w:val="white"/>
        </w:rPr>
      </w:pPr>
    </w:p>
    <w:p w14:paraId="1A9F1842" w14:textId="77777777" w:rsidR="00972A40" w:rsidRPr="00972A40" w:rsidRDefault="00972A40" w:rsidP="00972A40">
      <w:pPr>
        <w:spacing w:before="240" w:after="240" w:line="360" w:lineRule="auto"/>
        <w:jc w:val="both"/>
        <w:rPr>
          <w:rFonts w:ascii="Times New Roman" w:eastAsia="Times New Roman" w:hAnsi="Times New Roman" w:cs="Times New Roman"/>
          <w:color w:val="222222"/>
          <w:sz w:val="24"/>
          <w:szCs w:val="24"/>
        </w:rPr>
      </w:pPr>
      <w:r w:rsidRPr="00972A40">
        <w:rPr>
          <w:rFonts w:ascii="Times New Roman" w:eastAsia="Times New Roman" w:hAnsi="Times New Roman" w:cs="Times New Roman"/>
          <w:color w:val="222222"/>
          <w:sz w:val="24"/>
          <w:szCs w:val="24"/>
        </w:rPr>
        <w:t>COMPETING INTERESTS DISCLAIMER:</w:t>
      </w:r>
    </w:p>
    <w:p w14:paraId="3D2A813D" w14:textId="64725F43" w:rsidR="006B757D" w:rsidRDefault="00972A40" w:rsidP="00972A40">
      <w:pPr>
        <w:spacing w:before="240" w:after="240" w:line="360" w:lineRule="auto"/>
        <w:jc w:val="both"/>
        <w:rPr>
          <w:rFonts w:ascii="Times New Roman" w:eastAsia="Times New Roman" w:hAnsi="Times New Roman" w:cs="Times New Roman"/>
          <w:color w:val="222222"/>
          <w:sz w:val="24"/>
          <w:szCs w:val="24"/>
          <w:highlight w:val="white"/>
        </w:rPr>
      </w:pPr>
      <w:r w:rsidRPr="00972A40">
        <w:rPr>
          <w:rFonts w:ascii="Times New Roman" w:eastAsia="Times New Roman" w:hAnsi="Times New Roman" w:cs="Times New Roman"/>
          <w:color w:val="222222"/>
          <w:sz w:val="24"/>
          <w:szCs w:val="24"/>
        </w:rPr>
        <w:t>Authors have declared that they have no known competing financial interests OR non-financial interests OR personal relationships that could have appeared to influence the work reported in this paper.</w:t>
      </w:r>
    </w:p>
    <w:p w14:paraId="5C4081D6" w14:textId="77777777" w:rsidR="006B757D" w:rsidRDefault="006B757D" w:rsidP="000557CF">
      <w:pPr>
        <w:spacing w:before="240" w:after="240" w:line="360" w:lineRule="auto"/>
        <w:jc w:val="both"/>
        <w:rPr>
          <w:rFonts w:ascii="Times New Roman" w:eastAsia="Times New Roman" w:hAnsi="Times New Roman" w:cs="Times New Roman"/>
          <w:color w:val="222222"/>
          <w:sz w:val="24"/>
          <w:szCs w:val="24"/>
          <w:highlight w:val="white"/>
        </w:rPr>
      </w:pPr>
    </w:p>
    <w:p w14:paraId="71F6B0C6" w14:textId="77777777" w:rsidR="006B757D" w:rsidRPr="004963A5" w:rsidRDefault="006B757D" w:rsidP="000557CF">
      <w:pPr>
        <w:spacing w:before="240" w:after="240" w:line="360" w:lineRule="auto"/>
        <w:jc w:val="both"/>
        <w:rPr>
          <w:rFonts w:ascii="Times New Roman" w:eastAsia="Times New Roman" w:hAnsi="Times New Roman" w:cs="Times New Roman"/>
          <w:color w:val="222222"/>
          <w:sz w:val="24"/>
          <w:szCs w:val="24"/>
          <w:highlight w:val="white"/>
        </w:rPr>
      </w:pPr>
    </w:p>
    <w:p w14:paraId="1E8A7B84" w14:textId="77777777" w:rsidR="007A48E3" w:rsidRPr="004963A5" w:rsidRDefault="007A48E3" w:rsidP="000557CF">
      <w:pPr>
        <w:spacing w:before="240" w:after="240" w:line="360" w:lineRule="auto"/>
        <w:jc w:val="both"/>
        <w:rPr>
          <w:rFonts w:ascii="Times New Roman" w:eastAsia="Times New Roman" w:hAnsi="Times New Roman" w:cs="Times New Roman"/>
          <w:b/>
          <w:color w:val="222222"/>
          <w:sz w:val="24"/>
          <w:szCs w:val="24"/>
          <w:highlight w:val="white"/>
        </w:rPr>
      </w:pPr>
    </w:p>
    <w:p w14:paraId="41B13897" w14:textId="77777777" w:rsidR="007A48E3" w:rsidRPr="004963A5" w:rsidRDefault="00440D41" w:rsidP="000557CF">
      <w:pPr>
        <w:spacing w:before="240" w:after="240" w:line="360" w:lineRule="auto"/>
        <w:jc w:val="both"/>
        <w:rPr>
          <w:rFonts w:ascii="Times New Roman" w:eastAsia="Times New Roman" w:hAnsi="Times New Roman" w:cs="Times New Roman"/>
          <w:b/>
          <w:color w:val="222222"/>
          <w:sz w:val="24"/>
          <w:szCs w:val="24"/>
          <w:highlight w:val="white"/>
        </w:rPr>
      </w:pPr>
      <w:r w:rsidRPr="004963A5">
        <w:rPr>
          <w:rFonts w:ascii="Times New Roman" w:eastAsia="Times New Roman" w:hAnsi="Times New Roman" w:cs="Times New Roman"/>
          <w:b/>
          <w:color w:val="222222"/>
          <w:sz w:val="24"/>
          <w:szCs w:val="24"/>
          <w:highlight w:val="white"/>
        </w:rPr>
        <w:t xml:space="preserve">References </w:t>
      </w:r>
    </w:p>
    <w:p w14:paraId="3343D139" w14:textId="3D5920DC" w:rsidR="00F23D94" w:rsidRPr="00F23D94" w:rsidRDefault="00F23D94" w:rsidP="00F23D94">
      <w:pPr>
        <w:pStyle w:val="Bibliography"/>
        <w:spacing w:line="240" w:lineRule="auto"/>
        <w:rPr>
          <w:rFonts w:ascii="Times New Roman" w:hAnsi="Times New Roman" w:cs="Times New Roman"/>
          <w:sz w:val="24"/>
        </w:rPr>
      </w:pPr>
      <w:r>
        <w:rPr>
          <w:rFonts w:eastAsia="Times New Roman" w:cs="Times New Roman"/>
          <w:sz w:val="24"/>
        </w:rPr>
        <w:fldChar w:fldCharType="begin"/>
      </w:r>
      <w:r>
        <w:rPr>
          <w:rFonts w:eastAsia="Times New Roman" w:cs="Times New Roman"/>
          <w:sz w:val="24"/>
        </w:rPr>
        <w:instrText xml:space="preserve"> ADDIN ZOTERO_BIBL {"uncited":[],"omitted":[],"custom":[]} CSL_BIBLIOGRAPHY </w:instrText>
      </w:r>
      <w:r>
        <w:rPr>
          <w:rFonts w:eastAsia="Times New Roman" w:cs="Times New Roman"/>
          <w:sz w:val="24"/>
        </w:rPr>
        <w:fldChar w:fldCharType="separate"/>
      </w:r>
      <w:r w:rsidRPr="00F23D94">
        <w:rPr>
          <w:rFonts w:ascii="Times New Roman" w:hAnsi="Times New Roman" w:cs="Times New Roman"/>
          <w:i/>
          <w:iCs/>
          <w:sz w:val="24"/>
        </w:rPr>
        <w:t xml:space="preserve"> Leishmania Parasites—Epidemiology, Immunopathology and Hosts</w:t>
      </w:r>
      <w:r w:rsidRPr="00F23D94">
        <w:rPr>
          <w:rFonts w:ascii="Times New Roman" w:hAnsi="Times New Roman" w:cs="Times New Roman"/>
          <w:sz w:val="24"/>
        </w:rPr>
        <w:t>. (n.d.). Retrieved July 25, 2025, from https://www.researchgate.net/publication/380313029_Leishmania_Parasites_-_Epidemiology_Immunopathology_and_Hosts</w:t>
      </w:r>
    </w:p>
    <w:p w14:paraId="46D4D731" w14:textId="741AF929" w:rsidR="007A48E3" w:rsidRPr="004963A5" w:rsidRDefault="00F23D94" w:rsidP="000557CF">
      <w:pPr>
        <w:spacing w:before="240" w:after="240" w:line="36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6E504093" w14:textId="77777777" w:rsidR="007A48E3" w:rsidRPr="004963A5" w:rsidRDefault="00440D41" w:rsidP="000557CF">
      <w:pPr>
        <w:numPr>
          <w:ilvl w:val="0"/>
          <w:numId w:val="1"/>
        </w:numPr>
        <w:spacing w:before="240"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Abdullah, A. Y. M., Dewan, A., </w:t>
      </w:r>
      <w:proofErr w:type="spellStart"/>
      <w:r w:rsidRPr="004963A5">
        <w:rPr>
          <w:rFonts w:ascii="Times New Roman" w:eastAsia="Times New Roman" w:hAnsi="Times New Roman" w:cs="Times New Roman"/>
          <w:sz w:val="24"/>
          <w:szCs w:val="24"/>
        </w:rPr>
        <w:t>Shogib</w:t>
      </w:r>
      <w:proofErr w:type="spellEnd"/>
      <w:r w:rsidRPr="004963A5">
        <w:rPr>
          <w:rFonts w:ascii="Times New Roman" w:eastAsia="Times New Roman" w:hAnsi="Times New Roman" w:cs="Times New Roman"/>
          <w:sz w:val="24"/>
          <w:szCs w:val="24"/>
        </w:rPr>
        <w:t>, M. R. I., Rahman, M. M., &amp; Hossain, M. F. (2017). Environmental factors associated with the distribution of visceral leishmaniasis in endemic areas of Bangladesh: Mode</w:t>
      </w:r>
      <w:r w:rsidRPr="004963A5">
        <w:rPr>
          <w:rFonts w:ascii="Times New Roman" w:eastAsia="Times New Roman" w:hAnsi="Times New Roman" w:cs="Times New Roman"/>
          <w:sz w:val="24"/>
          <w:szCs w:val="24"/>
        </w:rPr>
        <w:t xml:space="preserve">lling the ecological niche. </w:t>
      </w:r>
      <w:r w:rsidRPr="004963A5">
        <w:rPr>
          <w:rFonts w:ascii="Times New Roman" w:eastAsia="Times New Roman" w:hAnsi="Times New Roman" w:cs="Times New Roman"/>
          <w:i/>
          <w:sz w:val="24"/>
          <w:szCs w:val="24"/>
        </w:rPr>
        <w:t>Tropical Medicine and Health, 45</w:t>
      </w:r>
      <w:r w:rsidRPr="004963A5">
        <w:rPr>
          <w:rFonts w:ascii="Times New Roman" w:eastAsia="Times New Roman" w:hAnsi="Times New Roman" w:cs="Times New Roman"/>
          <w:sz w:val="24"/>
          <w:szCs w:val="24"/>
        </w:rPr>
        <w:t>, 1–15.</w:t>
      </w:r>
    </w:p>
    <w:p w14:paraId="17CA3613"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sz w:val="24"/>
          <w:szCs w:val="24"/>
        </w:rPr>
        <w:lastRenderedPageBreak/>
        <w:t>AbouZahr</w:t>
      </w:r>
      <w:proofErr w:type="spellEnd"/>
      <w:r w:rsidRPr="004963A5">
        <w:rPr>
          <w:rFonts w:ascii="Times New Roman" w:eastAsia="Times New Roman" w:hAnsi="Times New Roman" w:cs="Times New Roman"/>
          <w:sz w:val="24"/>
          <w:szCs w:val="24"/>
        </w:rPr>
        <w:t xml:space="preserve">, C., &amp; Vaughan, J. P. (2000). Assessing the burden of sexual and reproductive ill-health: Questions regarding the use of disability-adjusted life years. </w:t>
      </w:r>
      <w:r w:rsidRPr="004963A5">
        <w:rPr>
          <w:rFonts w:ascii="Times New Roman" w:eastAsia="Times New Roman" w:hAnsi="Times New Roman" w:cs="Times New Roman"/>
          <w:i/>
          <w:sz w:val="24"/>
          <w:szCs w:val="24"/>
        </w:rPr>
        <w:t>Bulletin of the World Heal</w:t>
      </w:r>
      <w:r w:rsidRPr="004963A5">
        <w:rPr>
          <w:rFonts w:ascii="Times New Roman" w:eastAsia="Times New Roman" w:hAnsi="Times New Roman" w:cs="Times New Roman"/>
          <w:i/>
          <w:sz w:val="24"/>
          <w:szCs w:val="24"/>
        </w:rPr>
        <w:t>th Organization, 78</w:t>
      </w:r>
      <w:r w:rsidRPr="004963A5">
        <w:rPr>
          <w:rFonts w:ascii="Times New Roman" w:eastAsia="Times New Roman" w:hAnsi="Times New Roman" w:cs="Times New Roman"/>
          <w:sz w:val="24"/>
          <w:szCs w:val="24"/>
        </w:rPr>
        <w:t>, 655–666.</w:t>
      </w:r>
    </w:p>
    <w:p w14:paraId="43893551"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Abdellahi, L., </w:t>
      </w:r>
      <w:proofErr w:type="spellStart"/>
      <w:r w:rsidRPr="004963A5">
        <w:rPr>
          <w:rFonts w:ascii="Times New Roman" w:eastAsia="Times New Roman" w:hAnsi="Times New Roman" w:cs="Times New Roman"/>
          <w:sz w:val="24"/>
          <w:szCs w:val="24"/>
        </w:rPr>
        <w:t>Iraji</w:t>
      </w:r>
      <w:proofErr w:type="spellEnd"/>
      <w:r w:rsidRPr="004963A5">
        <w:rPr>
          <w:rFonts w:ascii="Times New Roman" w:eastAsia="Times New Roman" w:hAnsi="Times New Roman" w:cs="Times New Roman"/>
          <w:sz w:val="24"/>
          <w:szCs w:val="24"/>
        </w:rPr>
        <w:t xml:space="preserve">, F., </w:t>
      </w:r>
      <w:proofErr w:type="spellStart"/>
      <w:r w:rsidRPr="004963A5">
        <w:rPr>
          <w:rFonts w:ascii="Times New Roman" w:eastAsia="Times New Roman" w:hAnsi="Times New Roman" w:cs="Times New Roman"/>
          <w:sz w:val="24"/>
          <w:szCs w:val="24"/>
        </w:rPr>
        <w:t>Mahmoudabadi</w:t>
      </w:r>
      <w:proofErr w:type="spellEnd"/>
      <w:r w:rsidRPr="004963A5">
        <w:rPr>
          <w:rFonts w:ascii="Times New Roman" w:eastAsia="Times New Roman" w:hAnsi="Times New Roman" w:cs="Times New Roman"/>
          <w:sz w:val="24"/>
          <w:szCs w:val="24"/>
        </w:rPr>
        <w:t xml:space="preserve">, A., &amp; Hejazi, S. H. (2022). Vaccination in Leishmaniasis: A Review Article. </w:t>
      </w:r>
      <w:r w:rsidRPr="004963A5">
        <w:rPr>
          <w:rFonts w:ascii="Times New Roman" w:eastAsia="Times New Roman" w:hAnsi="Times New Roman" w:cs="Times New Roman"/>
          <w:i/>
          <w:sz w:val="24"/>
          <w:szCs w:val="24"/>
        </w:rPr>
        <w:t>Iranian Biomedical Journal, 26</w:t>
      </w:r>
      <w:r w:rsidRPr="004963A5">
        <w:rPr>
          <w:rFonts w:ascii="Times New Roman" w:eastAsia="Times New Roman" w:hAnsi="Times New Roman" w:cs="Times New Roman"/>
          <w:sz w:val="24"/>
          <w:szCs w:val="24"/>
        </w:rPr>
        <w:t>(1), 1–35.</w:t>
      </w:r>
      <w:hyperlink r:id="rId12">
        <w:r w:rsidR="007A48E3" w:rsidRPr="004963A5">
          <w:rPr>
            <w:rFonts w:ascii="Times New Roman" w:eastAsia="Times New Roman" w:hAnsi="Times New Roman" w:cs="Times New Roman"/>
            <w:sz w:val="24"/>
            <w:szCs w:val="24"/>
          </w:rPr>
          <w:t xml:space="preserve"> </w:t>
        </w:r>
      </w:hyperlink>
      <w:hyperlink r:id="rId13">
        <w:r w:rsidR="007A48E3" w:rsidRPr="004963A5">
          <w:rPr>
            <w:rFonts w:ascii="Times New Roman" w:eastAsia="Times New Roman" w:hAnsi="Times New Roman" w:cs="Times New Roman"/>
            <w:color w:val="1155CC"/>
            <w:sz w:val="24"/>
            <w:szCs w:val="24"/>
            <w:u w:val="single"/>
          </w:rPr>
          <w:t>https://doi.org/10.52547/ibj.26.1.35</w:t>
        </w:r>
      </w:hyperlink>
    </w:p>
    <w:p w14:paraId="01CF4A08"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Amarasinghe, A., &amp; Wickramasinghe, S. (2020). A comprehensive review of cutaneous leishmaniasis in Sri Lanka and identification of existing knowledge gaps. </w:t>
      </w:r>
      <w:r w:rsidRPr="004963A5">
        <w:rPr>
          <w:rFonts w:ascii="Times New Roman" w:eastAsia="Times New Roman" w:hAnsi="Times New Roman" w:cs="Times New Roman"/>
          <w:i/>
          <w:sz w:val="24"/>
          <w:szCs w:val="24"/>
        </w:rPr>
        <w:t xml:space="preserve">Acta </w:t>
      </w:r>
      <w:proofErr w:type="spellStart"/>
      <w:r w:rsidRPr="004963A5">
        <w:rPr>
          <w:rFonts w:ascii="Times New Roman" w:eastAsia="Times New Roman" w:hAnsi="Times New Roman" w:cs="Times New Roman"/>
          <w:i/>
          <w:sz w:val="24"/>
          <w:szCs w:val="24"/>
        </w:rPr>
        <w:t>Parasitologica</w:t>
      </w:r>
      <w:proofErr w:type="spellEnd"/>
      <w:r w:rsidRPr="004963A5">
        <w:rPr>
          <w:rFonts w:ascii="Times New Roman" w:eastAsia="Times New Roman" w:hAnsi="Times New Roman" w:cs="Times New Roman"/>
          <w:i/>
          <w:sz w:val="24"/>
          <w:szCs w:val="24"/>
        </w:rPr>
        <w:t>,</w:t>
      </w:r>
      <w:r w:rsidRPr="004963A5">
        <w:rPr>
          <w:rFonts w:ascii="Times New Roman" w:eastAsia="Times New Roman" w:hAnsi="Times New Roman" w:cs="Times New Roman"/>
          <w:i/>
          <w:sz w:val="24"/>
          <w:szCs w:val="24"/>
        </w:rPr>
        <w:t xml:space="preserve"> 65</w:t>
      </w:r>
      <w:r w:rsidRPr="004963A5">
        <w:rPr>
          <w:rFonts w:ascii="Times New Roman" w:eastAsia="Times New Roman" w:hAnsi="Times New Roman" w:cs="Times New Roman"/>
          <w:sz w:val="24"/>
          <w:szCs w:val="24"/>
        </w:rPr>
        <w:t>, 300–309.</w:t>
      </w:r>
      <w:hyperlink r:id="rId14">
        <w:r w:rsidR="007A48E3" w:rsidRPr="004963A5">
          <w:rPr>
            <w:rFonts w:ascii="Times New Roman" w:eastAsia="Times New Roman" w:hAnsi="Times New Roman" w:cs="Times New Roman"/>
            <w:sz w:val="24"/>
            <w:szCs w:val="24"/>
          </w:rPr>
          <w:t xml:space="preserve"> </w:t>
        </w:r>
      </w:hyperlink>
      <w:hyperlink r:id="rId15">
        <w:r w:rsidR="007A48E3" w:rsidRPr="004963A5">
          <w:rPr>
            <w:rFonts w:ascii="Times New Roman" w:eastAsia="Times New Roman" w:hAnsi="Times New Roman" w:cs="Times New Roman"/>
            <w:color w:val="1155CC"/>
            <w:sz w:val="24"/>
            <w:szCs w:val="24"/>
            <w:u w:val="single"/>
          </w:rPr>
          <w:t>https://doi.org/10.2478/s11686-020-00176-z</w:t>
        </w:r>
      </w:hyperlink>
    </w:p>
    <w:p w14:paraId="0857D413" w14:textId="77777777" w:rsidR="007A48E3" w:rsidRPr="004963A5" w:rsidRDefault="00440D41" w:rsidP="000557CF">
      <w:pPr>
        <w:numPr>
          <w:ilvl w:val="0"/>
          <w:numId w:val="1"/>
        </w:numPr>
        <w:spacing w:line="360" w:lineRule="auto"/>
        <w:jc w:val="both"/>
        <w:rPr>
          <w:rFonts w:ascii="Times New Roman" w:hAnsi="Times New Roman" w:cs="Times New Roman"/>
          <w:sz w:val="24"/>
          <w:szCs w:val="24"/>
        </w:rPr>
      </w:pPr>
      <w:r w:rsidRPr="004963A5">
        <w:rPr>
          <w:rFonts w:ascii="Times New Roman" w:eastAsia="Times New Roman" w:hAnsi="Times New Roman" w:cs="Times New Roman"/>
          <w:sz w:val="24"/>
          <w:szCs w:val="24"/>
        </w:rPr>
        <w:t xml:space="preserve">Ahluwalia, S., Lawn, S. D., </w:t>
      </w:r>
      <w:proofErr w:type="spellStart"/>
      <w:r w:rsidRPr="004963A5">
        <w:rPr>
          <w:rFonts w:ascii="Times New Roman" w:eastAsia="Times New Roman" w:hAnsi="Times New Roman" w:cs="Times New Roman"/>
          <w:sz w:val="24"/>
          <w:szCs w:val="24"/>
        </w:rPr>
        <w:t>Kanagalingam</w:t>
      </w:r>
      <w:proofErr w:type="spellEnd"/>
      <w:r w:rsidRPr="004963A5">
        <w:rPr>
          <w:rFonts w:ascii="Times New Roman" w:eastAsia="Times New Roman" w:hAnsi="Times New Roman" w:cs="Times New Roman"/>
          <w:sz w:val="24"/>
          <w:szCs w:val="24"/>
        </w:rPr>
        <w:t xml:space="preserve">, J., Grant, H., &amp; Lockwood, D. N. </w:t>
      </w:r>
      <w:r w:rsidRPr="004963A5">
        <w:rPr>
          <w:rFonts w:ascii="Times New Roman" w:eastAsia="Times New Roman" w:hAnsi="Times New Roman" w:cs="Times New Roman"/>
          <w:sz w:val="24"/>
          <w:szCs w:val="24"/>
        </w:rPr>
        <w:t xml:space="preserve">(2004). Mucocutaneous leishmaniasis: An imported infection among travellers to Central and South America. </w:t>
      </w:r>
      <w:r w:rsidRPr="004963A5">
        <w:rPr>
          <w:rFonts w:ascii="Times New Roman" w:eastAsia="Times New Roman" w:hAnsi="Times New Roman" w:cs="Times New Roman"/>
          <w:i/>
          <w:sz w:val="24"/>
          <w:szCs w:val="24"/>
        </w:rPr>
        <w:t>BMJ, 329</w:t>
      </w:r>
      <w:r w:rsidRPr="004963A5">
        <w:rPr>
          <w:rFonts w:ascii="Times New Roman" w:eastAsia="Times New Roman" w:hAnsi="Times New Roman" w:cs="Times New Roman"/>
          <w:sz w:val="24"/>
          <w:szCs w:val="24"/>
        </w:rPr>
        <w:t>, 842–844.</w:t>
      </w:r>
    </w:p>
    <w:p w14:paraId="2C6F951A" w14:textId="77777777" w:rsidR="007A48E3" w:rsidRPr="004963A5" w:rsidRDefault="00440D41" w:rsidP="000557CF">
      <w:pPr>
        <w:numPr>
          <w:ilvl w:val="0"/>
          <w:numId w:val="1"/>
        </w:numPr>
        <w:spacing w:line="360" w:lineRule="auto"/>
        <w:jc w:val="both"/>
        <w:rPr>
          <w:rFonts w:ascii="Times New Roman" w:hAnsi="Times New Roman" w:cs="Times New Roman"/>
          <w:sz w:val="24"/>
          <w:szCs w:val="24"/>
        </w:rPr>
      </w:pPr>
      <w:r w:rsidRPr="004963A5">
        <w:rPr>
          <w:rFonts w:ascii="Times New Roman" w:eastAsia="Times New Roman" w:hAnsi="Times New Roman" w:cs="Times New Roman"/>
          <w:sz w:val="24"/>
          <w:szCs w:val="24"/>
        </w:rPr>
        <w:t xml:space="preserve">Alemayehu, B., &amp; Alemayehu, M. (2017). Leishmaniasis: A review on parasite, vector and reservoir host. </w:t>
      </w:r>
      <w:r w:rsidRPr="004963A5">
        <w:rPr>
          <w:rFonts w:ascii="Times New Roman" w:eastAsia="Times New Roman" w:hAnsi="Times New Roman" w:cs="Times New Roman"/>
          <w:i/>
          <w:sz w:val="24"/>
          <w:szCs w:val="24"/>
        </w:rPr>
        <w:t>Health Science Journal, 11</w:t>
      </w:r>
      <w:r w:rsidRPr="004963A5">
        <w:rPr>
          <w:rFonts w:ascii="Times New Roman" w:eastAsia="Times New Roman" w:hAnsi="Times New Roman" w:cs="Times New Roman"/>
          <w:sz w:val="24"/>
          <w:szCs w:val="24"/>
        </w:rPr>
        <w:t>(4</w:t>
      </w:r>
      <w:r w:rsidRPr="004963A5">
        <w:rPr>
          <w:rFonts w:ascii="Times New Roman" w:eastAsia="Times New Roman" w:hAnsi="Times New Roman" w:cs="Times New Roman"/>
          <w:sz w:val="24"/>
          <w:szCs w:val="24"/>
        </w:rPr>
        <w:t>), 1.</w:t>
      </w:r>
    </w:p>
    <w:p w14:paraId="4FB7D9C1"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207254">
        <w:rPr>
          <w:rFonts w:ascii="Times New Roman" w:eastAsia="Times New Roman" w:hAnsi="Times New Roman" w:cs="Times New Roman"/>
          <w:sz w:val="24"/>
          <w:szCs w:val="24"/>
          <w:lang w:val="es-US"/>
        </w:rPr>
        <w:t xml:space="preserve">Alvar, J., Vélez, I. D., Bern, C., Herrero, M., </w:t>
      </w:r>
      <w:proofErr w:type="spellStart"/>
      <w:r w:rsidRPr="00207254">
        <w:rPr>
          <w:rFonts w:ascii="Times New Roman" w:eastAsia="Times New Roman" w:hAnsi="Times New Roman" w:cs="Times New Roman"/>
          <w:sz w:val="24"/>
          <w:szCs w:val="24"/>
          <w:lang w:val="es-US"/>
        </w:rPr>
        <w:t>Desjeux</w:t>
      </w:r>
      <w:proofErr w:type="spellEnd"/>
      <w:r w:rsidRPr="00207254">
        <w:rPr>
          <w:rFonts w:ascii="Times New Roman" w:eastAsia="Times New Roman" w:hAnsi="Times New Roman" w:cs="Times New Roman"/>
          <w:sz w:val="24"/>
          <w:szCs w:val="24"/>
          <w:lang w:val="es-US"/>
        </w:rPr>
        <w:t xml:space="preserve">, P., Cano, J., ... </w:t>
      </w:r>
      <w:r w:rsidRPr="004963A5">
        <w:rPr>
          <w:rFonts w:ascii="Times New Roman" w:eastAsia="Times New Roman" w:hAnsi="Times New Roman" w:cs="Times New Roman"/>
          <w:sz w:val="24"/>
          <w:szCs w:val="24"/>
        </w:rPr>
        <w:t xml:space="preserve">&amp; WHO Leishmaniasis Control Team. (2012). Leishmaniasis worldwide and global estimates of its incidence. </w:t>
      </w:r>
      <w:proofErr w:type="spellStart"/>
      <w:r w:rsidRPr="004963A5">
        <w:rPr>
          <w:rFonts w:ascii="Times New Roman" w:eastAsia="Times New Roman" w:hAnsi="Times New Roman" w:cs="Times New Roman"/>
          <w:i/>
          <w:sz w:val="24"/>
          <w:szCs w:val="24"/>
        </w:rPr>
        <w:t>PLoS</w:t>
      </w:r>
      <w:proofErr w:type="spellEnd"/>
      <w:r w:rsidRPr="004963A5">
        <w:rPr>
          <w:rFonts w:ascii="Times New Roman" w:eastAsia="Times New Roman" w:hAnsi="Times New Roman" w:cs="Times New Roman"/>
          <w:i/>
          <w:sz w:val="24"/>
          <w:szCs w:val="24"/>
        </w:rPr>
        <w:t xml:space="preserve"> ONE, 7</w:t>
      </w:r>
      <w:r w:rsidRPr="004963A5">
        <w:rPr>
          <w:rFonts w:ascii="Times New Roman" w:eastAsia="Times New Roman" w:hAnsi="Times New Roman" w:cs="Times New Roman"/>
          <w:sz w:val="24"/>
          <w:szCs w:val="24"/>
        </w:rPr>
        <w:t>(5), e35671.</w:t>
      </w:r>
      <w:hyperlink r:id="rId16">
        <w:r w:rsidR="007A48E3" w:rsidRPr="004963A5">
          <w:rPr>
            <w:rFonts w:ascii="Times New Roman" w:eastAsia="Times New Roman" w:hAnsi="Times New Roman" w:cs="Times New Roman"/>
            <w:sz w:val="24"/>
            <w:szCs w:val="24"/>
          </w:rPr>
          <w:t xml:space="preserve"> </w:t>
        </w:r>
      </w:hyperlink>
      <w:hyperlink r:id="rId17">
        <w:r w:rsidR="007A48E3" w:rsidRPr="004963A5">
          <w:rPr>
            <w:rFonts w:ascii="Times New Roman" w:eastAsia="Times New Roman" w:hAnsi="Times New Roman" w:cs="Times New Roman"/>
            <w:color w:val="1155CC"/>
            <w:sz w:val="24"/>
            <w:szCs w:val="24"/>
            <w:u w:val="single"/>
          </w:rPr>
          <w:t>https://doi.org/10.1371/journal.pone.0035671</w:t>
        </w:r>
      </w:hyperlink>
    </w:p>
    <w:p w14:paraId="5B29B178"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Antoniou</w:t>
      </w:r>
      <w:proofErr w:type="spellEnd"/>
      <w:r w:rsidRPr="00207254">
        <w:rPr>
          <w:rFonts w:ascii="Times New Roman" w:eastAsia="Times New Roman" w:hAnsi="Times New Roman" w:cs="Times New Roman"/>
          <w:sz w:val="24"/>
          <w:szCs w:val="24"/>
          <w:lang w:val="es-US"/>
        </w:rPr>
        <w:t xml:space="preserve">, M., </w:t>
      </w:r>
      <w:proofErr w:type="spellStart"/>
      <w:r w:rsidRPr="00207254">
        <w:rPr>
          <w:rFonts w:ascii="Times New Roman" w:eastAsia="Times New Roman" w:hAnsi="Times New Roman" w:cs="Times New Roman"/>
          <w:sz w:val="24"/>
          <w:szCs w:val="24"/>
          <w:lang w:val="es-US"/>
        </w:rPr>
        <w:t>Gramiccia</w:t>
      </w:r>
      <w:proofErr w:type="spellEnd"/>
      <w:r w:rsidRPr="00207254">
        <w:rPr>
          <w:rFonts w:ascii="Times New Roman" w:eastAsia="Times New Roman" w:hAnsi="Times New Roman" w:cs="Times New Roman"/>
          <w:sz w:val="24"/>
          <w:szCs w:val="24"/>
          <w:lang w:val="es-US"/>
        </w:rPr>
        <w:t xml:space="preserve">, M., Molina, R., Dvorak, V., &amp; </w:t>
      </w:r>
      <w:proofErr w:type="spellStart"/>
      <w:r w:rsidRPr="00207254">
        <w:rPr>
          <w:rFonts w:ascii="Times New Roman" w:eastAsia="Times New Roman" w:hAnsi="Times New Roman" w:cs="Times New Roman"/>
          <w:sz w:val="24"/>
          <w:szCs w:val="24"/>
          <w:lang w:val="es-US"/>
        </w:rPr>
        <w:t>Volf</w:t>
      </w:r>
      <w:proofErr w:type="spellEnd"/>
      <w:r w:rsidRPr="00207254">
        <w:rPr>
          <w:rFonts w:ascii="Times New Roman" w:eastAsia="Times New Roman" w:hAnsi="Times New Roman" w:cs="Times New Roman"/>
          <w:sz w:val="24"/>
          <w:szCs w:val="24"/>
          <w:lang w:val="es-US"/>
        </w:rPr>
        <w:t xml:space="preserve">, P. (2013). </w:t>
      </w:r>
      <w:r w:rsidRPr="004963A5">
        <w:rPr>
          <w:rFonts w:ascii="Times New Roman" w:eastAsia="Times New Roman" w:hAnsi="Times New Roman" w:cs="Times New Roman"/>
          <w:sz w:val="24"/>
          <w:szCs w:val="24"/>
        </w:rPr>
        <w:t>The role of indigenous phlebotomine sandflies and mammals</w:t>
      </w:r>
      <w:r w:rsidRPr="004963A5">
        <w:rPr>
          <w:rFonts w:ascii="Times New Roman" w:eastAsia="Times New Roman" w:hAnsi="Times New Roman" w:cs="Times New Roman"/>
          <w:sz w:val="24"/>
          <w:szCs w:val="24"/>
        </w:rPr>
        <w:t xml:space="preserve"> in the spreading of leishmaniasis agents in the Mediterranean region. </w:t>
      </w:r>
      <w:r w:rsidRPr="004963A5">
        <w:rPr>
          <w:rFonts w:ascii="Times New Roman" w:eastAsia="Times New Roman" w:hAnsi="Times New Roman" w:cs="Times New Roman"/>
          <w:i/>
          <w:sz w:val="24"/>
          <w:szCs w:val="24"/>
        </w:rPr>
        <w:t>Eurosurveillance, 18</w:t>
      </w:r>
      <w:r w:rsidRPr="004963A5">
        <w:rPr>
          <w:rFonts w:ascii="Times New Roman" w:eastAsia="Times New Roman" w:hAnsi="Times New Roman" w:cs="Times New Roman"/>
          <w:sz w:val="24"/>
          <w:szCs w:val="24"/>
        </w:rPr>
        <w:t>(30), 20540.</w:t>
      </w:r>
    </w:p>
    <w:p w14:paraId="698A1D69"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207254">
        <w:rPr>
          <w:rFonts w:ascii="Times New Roman" w:eastAsia="Times New Roman" w:hAnsi="Times New Roman" w:cs="Times New Roman"/>
          <w:sz w:val="24"/>
          <w:szCs w:val="24"/>
          <w:lang w:val="es-US"/>
        </w:rPr>
        <w:t xml:space="preserve">Ayala, A., Llanes, A., Lleonart, R., &amp; Restrepo, C. M. (2024). </w:t>
      </w:r>
      <w:r w:rsidRPr="004963A5">
        <w:rPr>
          <w:rFonts w:ascii="Times New Roman" w:eastAsia="Times New Roman" w:hAnsi="Times New Roman" w:cs="Times New Roman"/>
          <w:sz w:val="24"/>
          <w:szCs w:val="24"/>
        </w:rPr>
        <w:t xml:space="preserve">Advances in Leishmania vaccines: Current development and future prospects. </w:t>
      </w:r>
      <w:r w:rsidRPr="004963A5">
        <w:rPr>
          <w:rFonts w:ascii="Times New Roman" w:eastAsia="Times New Roman" w:hAnsi="Times New Roman" w:cs="Times New Roman"/>
          <w:i/>
          <w:sz w:val="24"/>
          <w:szCs w:val="24"/>
        </w:rPr>
        <w:t>Pathogens, 13</w:t>
      </w:r>
      <w:r w:rsidRPr="004963A5">
        <w:rPr>
          <w:rFonts w:ascii="Times New Roman" w:eastAsia="Times New Roman" w:hAnsi="Times New Roman" w:cs="Times New Roman"/>
          <w:sz w:val="24"/>
          <w:szCs w:val="24"/>
        </w:rPr>
        <w:t>(</w:t>
      </w:r>
      <w:r w:rsidRPr="004963A5">
        <w:rPr>
          <w:rFonts w:ascii="Times New Roman" w:eastAsia="Times New Roman" w:hAnsi="Times New Roman" w:cs="Times New Roman"/>
          <w:sz w:val="24"/>
          <w:szCs w:val="24"/>
        </w:rPr>
        <w:t>9), 812.</w:t>
      </w:r>
    </w:p>
    <w:p w14:paraId="729736A8"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Baneth</w:t>
      </w:r>
      <w:proofErr w:type="spellEnd"/>
      <w:r w:rsidRPr="00207254">
        <w:rPr>
          <w:rFonts w:ascii="Times New Roman" w:eastAsia="Times New Roman" w:hAnsi="Times New Roman" w:cs="Times New Roman"/>
          <w:sz w:val="24"/>
          <w:szCs w:val="24"/>
          <w:lang w:val="es-US"/>
        </w:rPr>
        <w:t>, G., Petersen, C., Solano-</w:t>
      </w:r>
      <w:proofErr w:type="gramStart"/>
      <w:r w:rsidRPr="00207254">
        <w:rPr>
          <w:rFonts w:ascii="Times New Roman" w:eastAsia="Times New Roman" w:hAnsi="Times New Roman" w:cs="Times New Roman"/>
          <w:sz w:val="24"/>
          <w:szCs w:val="24"/>
          <w:lang w:val="es-US"/>
        </w:rPr>
        <w:t>Gallego</w:t>
      </w:r>
      <w:proofErr w:type="gramEnd"/>
      <w:r w:rsidRPr="00207254">
        <w:rPr>
          <w:rFonts w:ascii="Times New Roman" w:eastAsia="Times New Roman" w:hAnsi="Times New Roman" w:cs="Times New Roman"/>
          <w:sz w:val="24"/>
          <w:szCs w:val="24"/>
          <w:lang w:val="es-US"/>
        </w:rPr>
        <w:t xml:space="preserve">, L., &amp; </w:t>
      </w:r>
      <w:proofErr w:type="spellStart"/>
      <w:r w:rsidRPr="00207254">
        <w:rPr>
          <w:rFonts w:ascii="Times New Roman" w:eastAsia="Times New Roman" w:hAnsi="Times New Roman" w:cs="Times New Roman"/>
          <w:sz w:val="24"/>
          <w:szCs w:val="24"/>
          <w:lang w:val="es-US"/>
        </w:rPr>
        <w:t>Sykes</w:t>
      </w:r>
      <w:proofErr w:type="spellEnd"/>
      <w:r w:rsidRPr="00207254">
        <w:rPr>
          <w:rFonts w:ascii="Times New Roman" w:eastAsia="Times New Roman" w:hAnsi="Times New Roman" w:cs="Times New Roman"/>
          <w:sz w:val="24"/>
          <w:szCs w:val="24"/>
          <w:lang w:val="es-US"/>
        </w:rPr>
        <w:t xml:space="preserve">, J. E. (2021). </w:t>
      </w:r>
      <w:r w:rsidRPr="004963A5">
        <w:rPr>
          <w:rFonts w:ascii="Times New Roman" w:eastAsia="Times New Roman" w:hAnsi="Times New Roman" w:cs="Times New Roman"/>
          <w:sz w:val="24"/>
          <w:szCs w:val="24"/>
        </w:rPr>
        <w:t xml:space="preserve">Leishmaniosis. In </w:t>
      </w:r>
      <w:r w:rsidRPr="004963A5">
        <w:rPr>
          <w:rFonts w:ascii="Times New Roman" w:eastAsia="Times New Roman" w:hAnsi="Times New Roman" w:cs="Times New Roman"/>
          <w:i/>
          <w:sz w:val="24"/>
          <w:szCs w:val="24"/>
        </w:rPr>
        <w:t>Greene's Infectious Diseases of the Dog and Cat</w:t>
      </w:r>
      <w:r w:rsidRPr="004963A5">
        <w:rPr>
          <w:rFonts w:ascii="Times New Roman" w:eastAsia="Times New Roman" w:hAnsi="Times New Roman" w:cs="Times New Roman"/>
          <w:sz w:val="24"/>
          <w:szCs w:val="24"/>
        </w:rPr>
        <w:t xml:space="preserve"> (pp. 1179–1202).</w:t>
      </w:r>
    </w:p>
    <w:p w14:paraId="2E18D25A"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Bastola</w:t>
      </w:r>
      <w:proofErr w:type="spellEnd"/>
      <w:r w:rsidRPr="00207254">
        <w:rPr>
          <w:rFonts w:ascii="Times New Roman" w:eastAsia="Times New Roman" w:hAnsi="Times New Roman" w:cs="Times New Roman"/>
          <w:sz w:val="24"/>
          <w:szCs w:val="24"/>
          <w:lang w:val="es-US"/>
        </w:rPr>
        <w:t xml:space="preserve">, A., </w:t>
      </w:r>
      <w:proofErr w:type="spellStart"/>
      <w:r w:rsidRPr="00207254">
        <w:rPr>
          <w:rFonts w:ascii="Times New Roman" w:eastAsia="Times New Roman" w:hAnsi="Times New Roman" w:cs="Times New Roman"/>
          <w:sz w:val="24"/>
          <w:szCs w:val="24"/>
          <w:lang w:val="es-US"/>
        </w:rPr>
        <w:t>Shrestha</w:t>
      </w:r>
      <w:proofErr w:type="spellEnd"/>
      <w:r w:rsidRPr="00207254">
        <w:rPr>
          <w:rFonts w:ascii="Times New Roman" w:eastAsia="Times New Roman" w:hAnsi="Times New Roman" w:cs="Times New Roman"/>
          <w:sz w:val="24"/>
          <w:szCs w:val="24"/>
          <w:lang w:val="es-US"/>
        </w:rPr>
        <w:t xml:space="preserve">, M., </w:t>
      </w:r>
      <w:proofErr w:type="spellStart"/>
      <w:r w:rsidRPr="00207254">
        <w:rPr>
          <w:rFonts w:ascii="Times New Roman" w:eastAsia="Times New Roman" w:hAnsi="Times New Roman" w:cs="Times New Roman"/>
          <w:sz w:val="24"/>
          <w:szCs w:val="24"/>
          <w:lang w:val="es-US"/>
        </w:rPr>
        <w:t>Lamsal</w:t>
      </w:r>
      <w:proofErr w:type="spellEnd"/>
      <w:r w:rsidRPr="00207254">
        <w:rPr>
          <w:rFonts w:ascii="Times New Roman" w:eastAsia="Times New Roman" w:hAnsi="Times New Roman" w:cs="Times New Roman"/>
          <w:sz w:val="24"/>
          <w:szCs w:val="24"/>
          <w:lang w:val="es-US"/>
        </w:rPr>
        <w:t xml:space="preserve">, M., </w:t>
      </w:r>
      <w:proofErr w:type="spellStart"/>
      <w:r w:rsidRPr="00207254">
        <w:rPr>
          <w:rFonts w:ascii="Times New Roman" w:eastAsia="Times New Roman" w:hAnsi="Times New Roman" w:cs="Times New Roman"/>
          <w:sz w:val="24"/>
          <w:szCs w:val="24"/>
          <w:lang w:val="es-US"/>
        </w:rPr>
        <w:t>Shrestha</w:t>
      </w:r>
      <w:proofErr w:type="spellEnd"/>
      <w:r w:rsidRPr="00207254">
        <w:rPr>
          <w:rFonts w:ascii="Times New Roman" w:eastAsia="Times New Roman" w:hAnsi="Times New Roman" w:cs="Times New Roman"/>
          <w:sz w:val="24"/>
          <w:szCs w:val="24"/>
          <w:lang w:val="es-US"/>
        </w:rPr>
        <w:t xml:space="preserve">, S., </w:t>
      </w:r>
      <w:proofErr w:type="spellStart"/>
      <w:r w:rsidRPr="00207254">
        <w:rPr>
          <w:rFonts w:ascii="Times New Roman" w:eastAsia="Times New Roman" w:hAnsi="Times New Roman" w:cs="Times New Roman"/>
          <w:sz w:val="24"/>
          <w:szCs w:val="24"/>
          <w:lang w:val="es-US"/>
        </w:rPr>
        <w:t>Prajapati</w:t>
      </w:r>
      <w:proofErr w:type="spellEnd"/>
      <w:r w:rsidRPr="00207254">
        <w:rPr>
          <w:rFonts w:ascii="Times New Roman" w:eastAsia="Times New Roman" w:hAnsi="Times New Roman" w:cs="Times New Roman"/>
          <w:sz w:val="24"/>
          <w:szCs w:val="24"/>
          <w:lang w:val="es-US"/>
        </w:rPr>
        <w:t xml:space="preserve">, S., </w:t>
      </w:r>
      <w:proofErr w:type="spellStart"/>
      <w:r w:rsidRPr="00207254">
        <w:rPr>
          <w:rFonts w:ascii="Times New Roman" w:eastAsia="Times New Roman" w:hAnsi="Times New Roman" w:cs="Times New Roman"/>
          <w:sz w:val="24"/>
          <w:szCs w:val="24"/>
          <w:lang w:val="es-US"/>
        </w:rPr>
        <w:t>Adhikari</w:t>
      </w:r>
      <w:proofErr w:type="spellEnd"/>
      <w:r w:rsidRPr="00207254">
        <w:rPr>
          <w:rFonts w:ascii="Times New Roman" w:eastAsia="Times New Roman" w:hAnsi="Times New Roman" w:cs="Times New Roman"/>
          <w:sz w:val="24"/>
          <w:szCs w:val="24"/>
          <w:lang w:val="es-US"/>
        </w:rPr>
        <w:t xml:space="preserve">, A., Gupta, B. P., et al. </w:t>
      </w:r>
      <w:r w:rsidRPr="004963A5">
        <w:rPr>
          <w:rFonts w:ascii="Times New Roman" w:eastAsia="Times New Roman" w:hAnsi="Times New Roman" w:cs="Times New Roman"/>
          <w:sz w:val="24"/>
          <w:szCs w:val="24"/>
        </w:rPr>
        <w:t xml:space="preserve">(2020). A case of high-altitude cutaneous leishmaniasis in a non-endemic region in Nepal. </w:t>
      </w:r>
      <w:r w:rsidRPr="004963A5">
        <w:rPr>
          <w:rFonts w:ascii="Times New Roman" w:eastAsia="Times New Roman" w:hAnsi="Times New Roman" w:cs="Times New Roman"/>
          <w:i/>
          <w:sz w:val="24"/>
          <w:szCs w:val="24"/>
        </w:rPr>
        <w:t>Parasitology International, 74</w:t>
      </w:r>
      <w:r w:rsidRPr="004963A5">
        <w:rPr>
          <w:rFonts w:ascii="Times New Roman" w:eastAsia="Times New Roman" w:hAnsi="Times New Roman" w:cs="Times New Roman"/>
          <w:sz w:val="24"/>
          <w:szCs w:val="24"/>
        </w:rPr>
        <w:t>, 101991.</w:t>
      </w:r>
    </w:p>
    <w:p w14:paraId="094AA256"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color w:val="222222"/>
          <w:sz w:val="24"/>
          <w:szCs w:val="24"/>
          <w:highlight w:val="white"/>
        </w:rPr>
        <w:lastRenderedPageBreak/>
        <w:t>Blaizot</w:t>
      </w:r>
      <w:proofErr w:type="spellEnd"/>
      <w:r w:rsidRPr="004963A5">
        <w:rPr>
          <w:rFonts w:ascii="Times New Roman" w:eastAsia="Times New Roman" w:hAnsi="Times New Roman" w:cs="Times New Roman"/>
          <w:color w:val="222222"/>
          <w:sz w:val="24"/>
          <w:szCs w:val="24"/>
          <w:highlight w:val="white"/>
        </w:rPr>
        <w:t xml:space="preserve">, R., Pasquier, G., Kone, A. K., </w:t>
      </w:r>
      <w:proofErr w:type="spellStart"/>
      <w:r w:rsidRPr="004963A5">
        <w:rPr>
          <w:rFonts w:ascii="Times New Roman" w:eastAsia="Times New Roman" w:hAnsi="Times New Roman" w:cs="Times New Roman"/>
          <w:color w:val="222222"/>
          <w:sz w:val="24"/>
          <w:szCs w:val="24"/>
          <w:highlight w:val="white"/>
        </w:rPr>
        <w:t>Duvignaud</w:t>
      </w:r>
      <w:proofErr w:type="spellEnd"/>
      <w:r w:rsidRPr="004963A5">
        <w:rPr>
          <w:rFonts w:ascii="Times New Roman" w:eastAsia="Times New Roman" w:hAnsi="Times New Roman" w:cs="Times New Roman"/>
          <w:color w:val="222222"/>
          <w:sz w:val="24"/>
          <w:szCs w:val="24"/>
          <w:highlight w:val="white"/>
        </w:rPr>
        <w:t xml:space="preserve">, A., &amp; Demar, M. (2024). Cutaneous leishmaniasis in sub-Saharan Africa: a systematic review of Leishmania species, vectors and reservoirs. </w:t>
      </w:r>
      <w:r w:rsidRPr="004963A5">
        <w:rPr>
          <w:rFonts w:ascii="Times New Roman" w:eastAsia="Times New Roman" w:hAnsi="Times New Roman" w:cs="Times New Roman"/>
          <w:i/>
          <w:color w:val="222222"/>
          <w:sz w:val="24"/>
          <w:szCs w:val="24"/>
          <w:highlight w:val="white"/>
        </w:rPr>
        <w:t>Parasites &amp; Vectors</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17</w:t>
      </w:r>
      <w:r w:rsidRPr="004963A5">
        <w:rPr>
          <w:rFonts w:ascii="Times New Roman" w:eastAsia="Times New Roman" w:hAnsi="Times New Roman" w:cs="Times New Roman"/>
          <w:color w:val="222222"/>
          <w:sz w:val="24"/>
          <w:szCs w:val="24"/>
          <w:highlight w:val="white"/>
        </w:rPr>
        <w:t>(1), 318.</w:t>
      </w:r>
    </w:p>
    <w:p w14:paraId="0F427657"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sz w:val="24"/>
          <w:szCs w:val="24"/>
        </w:rPr>
        <w:t>Boggiatto</w:t>
      </w:r>
      <w:proofErr w:type="spellEnd"/>
      <w:r w:rsidRPr="004963A5">
        <w:rPr>
          <w:rFonts w:ascii="Times New Roman" w:eastAsia="Times New Roman" w:hAnsi="Times New Roman" w:cs="Times New Roman"/>
          <w:sz w:val="24"/>
          <w:szCs w:val="24"/>
        </w:rPr>
        <w:t xml:space="preserve">, P. M., Gibson-Corley, K. N., Metz, K., Gallup, J. M., Hostetter, J. M., </w:t>
      </w:r>
      <w:r w:rsidRPr="004963A5">
        <w:rPr>
          <w:rFonts w:ascii="Times New Roman" w:eastAsia="Times New Roman" w:hAnsi="Times New Roman" w:cs="Times New Roman"/>
          <w:sz w:val="24"/>
          <w:szCs w:val="24"/>
        </w:rPr>
        <w:t xml:space="preserve">Mullin, K., &amp; Petersen, C. A. (2011). Transplacental transmission of </w:t>
      </w:r>
      <w:r w:rsidRPr="004963A5">
        <w:rPr>
          <w:rFonts w:ascii="Times New Roman" w:eastAsia="Times New Roman" w:hAnsi="Times New Roman" w:cs="Times New Roman"/>
          <w:i/>
          <w:sz w:val="24"/>
          <w:szCs w:val="24"/>
        </w:rPr>
        <w:t>Leishmania infantum</w:t>
      </w:r>
      <w:r w:rsidRPr="004963A5">
        <w:rPr>
          <w:rFonts w:ascii="Times New Roman" w:eastAsia="Times New Roman" w:hAnsi="Times New Roman" w:cs="Times New Roman"/>
          <w:sz w:val="24"/>
          <w:szCs w:val="24"/>
        </w:rPr>
        <w:t xml:space="preserve"> as a means for continued disease incidence in North America. </w:t>
      </w:r>
      <w:proofErr w:type="spellStart"/>
      <w:r w:rsidRPr="004963A5">
        <w:rPr>
          <w:rFonts w:ascii="Times New Roman" w:eastAsia="Times New Roman" w:hAnsi="Times New Roman" w:cs="Times New Roman"/>
          <w:i/>
          <w:sz w:val="24"/>
          <w:szCs w:val="24"/>
        </w:rPr>
        <w:t>PLoS</w:t>
      </w:r>
      <w:proofErr w:type="spellEnd"/>
      <w:r w:rsidRPr="004963A5">
        <w:rPr>
          <w:rFonts w:ascii="Times New Roman" w:eastAsia="Times New Roman" w:hAnsi="Times New Roman" w:cs="Times New Roman"/>
          <w:i/>
          <w:sz w:val="24"/>
          <w:szCs w:val="24"/>
        </w:rPr>
        <w:t xml:space="preserve"> Neglected Tropical Diseases, 5</w:t>
      </w:r>
      <w:r w:rsidRPr="004963A5">
        <w:rPr>
          <w:rFonts w:ascii="Times New Roman" w:eastAsia="Times New Roman" w:hAnsi="Times New Roman" w:cs="Times New Roman"/>
          <w:sz w:val="24"/>
          <w:szCs w:val="24"/>
        </w:rPr>
        <w:t>(4), e1019.</w:t>
      </w:r>
    </w:p>
    <w:p w14:paraId="03C2AAD2"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Burza</w:t>
      </w:r>
      <w:proofErr w:type="spellEnd"/>
      <w:r w:rsidRPr="00207254">
        <w:rPr>
          <w:rFonts w:ascii="Times New Roman" w:eastAsia="Times New Roman" w:hAnsi="Times New Roman" w:cs="Times New Roman"/>
          <w:sz w:val="24"/>
          <w:szCs w:val="24"/>
          <w:lang w:val="es-US"/>
        </w:rPr>
        <w:t xml:space="preserve">, S., et al. (2018). Leishmaniasis. </w:t>
      </w:r>
      <w:r w:rsidRPr="004963A5">
        <w:rPr>
          <w:rFonts w:ascii="Times New Roman" w:eastAsia="Times New Roman" w:hAnsi="Times New Roman" w:cs="Times New Roman"/>
          <w:i/>
          <w:sz w:val="24"/>
          <w:szCs w:val="24"/>
        </w:rPr>
        <w:t>The Lancet, 392</w:t>
      </w:r>
      <w:r w:rsidRPr="004963A5">
        <w:rPr>
          <w:rFonts w:ascii="Times New Roman" w:eastAsia="Times New Roman" w:hAnsi="Times New Roman" w:cs="Times New Roman"/>
          <w:sz w:val="24"/>
          <w:szCs w:val="24"/>
        </w:rPr>
        <w:t>(10</w:t>
      </w:r>
      <w:r w:rsidRPr="004963A5">
        <w:rPr>
          <w:rFonts w:ascii="Times New Roman" w:eastAsia="Times New Roman" w:hAnsi="Times New Roman" w:cs="Times New Roman"/>
          <w:sz w:val="24"/>
          <w:szCs w:val="24"/>
        </w:rPr>
        <w:t>151), 951–970. https://doi.org/10.1016/S0140-6736(18)31204-2</w:t>
      </w:r>
    </w:p>
    <w:p w14:paraId="5E1FEB24"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Cantanhêde</w:t>
      </w:r>
      <w:proofErr w:type="spellEnd"/>
      <w:r w:rsidRPr="00207254">
        <w:rPr>
          <w:rFonts w:ascii="Times New Roman" w:eastAsia="Times New Roman" w:hAnsi="Times New Roman" w:cs="Times New Roman"/>
          <w:sz w:val="24"/>
          <w:szCs w:val="24"/>
          <w:lang w:val="es-US"/>
        </w:rPr>
        <w:t xml:space="preserve">, L. M., &amp; </w:t>
      </w:r>
      <w:proofErr w:type="spellStart"/>
      <w:r w:rsidRPr="00207254">
        <w:rPr>
          <w:rFonts w:ascii="Times New Roman" w:eastAsia="Times New Roman" w:hAnsi="Times New Roman" w:cs="Times New Roman"/>
          <w:sz w:val="24"/>
          <w:szCs w:val="24"/>
          <w:lang w:val="es-US"/>
        </w:rPr>
        <w:t>Cupolillo</w:t>
      </w:r>
      <w:proofErr w:type="spellEnd"/>
      <w:r w:rsidRPr="00207254">
        <w:rPr>
          <w:rFonts w:ascii="Times New Roman" w:eastAsia="Times New Roman" w:hAnsi="Times New Roman" w:cs="Times New Roman"/>
          <w:sz w:val="24"/>
          <w:szCs w:val="24"/>
          <w:lang w:val="es-US"/>
        </w:rPr>
        <w:t xml:space="preserve">, E. (2023). </w:t>
      </w:r>
      <w:r w:rsidRPr="004963A5">
        <w:rPr>
          <w:rFonts w:ascii="Times New Roman" w:eastAsia="Times New Roman" w:hAnsi="Times New Roman" w:cs="Times New Roman"/>
          <w:i/>
          <w:sz w:val="24"/>
          <w:szCs w:val="24"/>
        </w:rPr>
        <w:t>Leishmania (</w:t>
      </w:r>
      <w:proofErr w:type="spellStart"/>
      <w:r w:rsidRPr="004963A5">
        <w:rPr>
          <w:rFonts w:ascii="Times New Roman" w:eastAsia="Times New Roman" w:hAnsi="Times New Roman" w:cs="Times New Roman"/>
          <w:i/>
          <w:sz w:val="24"/>
          <w:szCs w:val="24"/>
        </w:rPr>
        <w:t>Viannia</w:t>
      </w:r>
      <w:proofErr w:type="spellEnd"/>
      <w:r w:rsidRPr="004963A5">
        <w:rPr>
          <w:rFonts w:ascii="Times New Roman" w:eastAsia="Times New Roman" w:hAnsi="Times New Roman" w:cs="Times New Roman"/>
          <w:i/>
          <w:sz w:val="24"/>
          <w:szCs w:val="24"/>
        </w:rPr>
        <w:t xml:space="preserve">) </w:t>
      </w:r>
      <w:proofErr w:type="spellStart"/>
      <w:r w:rsidRPr="004963A5">
        <w:rPr>
          <w:rFonts w:ascii="Times New Roman" w:eastAsia="Times New Roman" w:hAnsi="Times New Roman" w:cs="Times New Roman"/>
          <w:i/>
          <w:sz w:val="24"/>
          <w:szCs w:val="24"/>
        </w:rPr>
        <w:t>naiffi</w:t>
      </w:r>
      <w:proofErr w:type="spellEnd"/>
      <w:r w:rsidRPr="004963A5">
        <w:rPr>
          <w:rFonts w:ascii="Times New Roman" w:eastAsia="Times New Roman" w:hAnsi="Times New Roman" w:cs="Times New Roman"/>
          <w:sz w:val="24"/>
          <w:szCs w:val="24"/>
        </w:rPr>
        <w:t xml:space="preserve"> Lainson &amp; Shaw 1989. </w:t>
      </w:r>
      <w:r w:rsidRPr="004963A5">
        <w:rPr>
          <w:rFonts w:ascii="Times New Roman" w:eastAsia="Times New Roman" w:hAnsi="Times New Roman" w:cs="Times New Roman"/>
          <w:i/>
          <w:sz w:val="24"/>
          <w:szCs w:val="24"/>
        </w:rPr>
        <w:t>Parasites &amp; Vectors, 16</w:t>
      </w:r>
      <w:r w:rsidRPr="004963A5">
        <w:rPr>
          <w:rFonts w:ascii="Times New Roman" w:eastAsia="Times New Roman" w:hAnsi="Times New Roman" w:cs="Times New Roman"/>
          <w:sz w:val="24"/>
          <w:szCs w:val="24"/>
        </w:rPr>
        <w:t>(1), 194.</w:t>
      </w:r>
      <w:hyperlink r:id="rId18">
        <w:r w:rsidR="007A48E3" w:rsidRPr="004963A5">
          <w:rPr>
            <w:rFonts w:ascii="Times New Roman" w:eastAsia="Times New Roman" w:hAnsi="Times New Roman" w:cs="Times New Roman"/>
            <w:sz w:val="24"/>
            <w:szCs w:val="24"/>
          </w:rPr>
          <w:t xml:space="preserve"> </w:t>
        </w:r>
      </w:hyperlink>
      <w:hyperlink r:id="rId19">
        <w:r w:rsidR="007A48E3" w:rsidRPr="004963A5">
          <w:rPr>
            <w:rFonts w:ascii="Times New Roman" w:eastAsia="Times New Roman" w:hAnsi="Times New Roman" w:cs="Times New Roman"/>
            <w:color w:val="1155CC"/>
            <w:sz w:val="24"/>
            <w:szCs w:val="24"/>
            <w:u w:val="single"/>
          </w:rPr>
          <w:t>https://doi.org/10.1186/s13071-023-05814-0</w:t>
        </w:r>
      </w:hyperlink>
    </w:p>
    <w:p w14:paraId="098CAE68"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color w:val="222222"/>
          <w:sz w:val="24"/>
          <w:szCs w:val="24"/>
          <w:highlight w:val="white"/>
        </w:rPr>
        <w:t>Cargnelutti</w:t>
      </w:r>
      <w:proofErr w:type="spellEnd"/>
      <w:r w:rsidRPr="004963A5">
        <w:rPr>
          <w:rFonts w:ascii="Times New Roman" w:eastAsia="Times New Roman" w:hAnsi="Times New Roman" w:cs="Times New Roman"/>
          <w:color w:val="222222"/>
          <w:sz w:val="24"/>
          <w:szCs w:val="24"/>
          <w:highlight w:val="white"/>
        </w:rPr>
        <w:t xml:space="preserve">, D. E., Borremans, C. G., Tonelli, R. L., Carrizo, L. C., &amp; Salomón, M. C. (2016). Diagnosis of Leishmania infection in a nonendemic area of South </w:t>
      </w:r>
      <w:r w:rsidRPr="004963A5">
        <w:rPr>
          <w:rFonts w:ascii="Times New Roman" w:eastAsia="Times New Roman" w:hAnsi="Times New Roman" w:cs="Times New Roman"/>
          <w:color w:val="222222"/>
          <w:sz w:val="24"/>
          <w:szCs w:val="24"/>
          <w:highlight w:val="white"/>
        </w:rPr>
        <w:t xml:space="preserve">America. </w:t>
      </w:r>
      <w:r w:rsidRPr="004963A5">
        <w:rPr>
          <w:rFonts w:ascii="Times New Roman" w:eastAsia="Times New Roman" w:hAnsi="Times New Roman" w:cs="Times New Roman"/>
          <w:i/>
          <w:color w:val="222222"/>
          <w:sz w:val="24"/>
          <w:szCs w:val="24"/>
          <w:highlight w:val="white"/>
        </w:rPr>
        <w:t>Journal of Microbiology, Immunology and Infection</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49</w:t>
      </w:r>
      <w:r w:rsidRPr="004963A5">
        <w:rPr>
          <w:rFonts w:ascii="Times New Roman" w:eastAsia="Times New Roman" w:hAnsi="Times New Roman" w:cs="Times New Roman"/>
          <w:color w:val="222222"/>
          <w:sz w:val="24"/>
          <w:szCs w:val="24"/>
          <w:highlight w:val="white"/>
        </w:rPr>
        <w:t>(5), 809-812.</w:t>
      </w:r>
    </w:p>
    <w:p w14:paraId="750B7597"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Chapman, L. A., Morgan, A. L., Adams, E. R., Bern, C., Medley, G. F., &amp; Hollingsworth, T. D. (2018). Age trends in asymptomatic and symptomatic </w:t>
      </w:r>
      <w:r w:rsidRPr="004963A5">
        <w:rPr>
          <w:rFonts w:ascii="Times New Roman" w:eastAsia="Times New Roman" w:hAnsi="Times New Roman" w:cs="Times New Roman"/>
          <w:i/>
          <w:sz w:val="24"/>
          <w:szCs w:val="24"/>
        </w:rPr>
        <w:t xml:space="preserve">Leishmania </w:t>
      </w:r>
      <w:proofErr w:type="spellStart"/>
      <w:r w:rsidRPr="004963A5">
        <w:rPr>
          <w:rFonts w:ascii="Times New Roman" w:eastAsia="Times New Roman" w:hAnsi="Times New Roman" w:cs="Times New Roman"/>
          <w:i/>
          <w:sz w:val="24"/>
          <w:szCs w:val="24"/>
        </w:rPr>
        <w:t>donovani</w:t>
      </w:r>
      <w:proofErr w:type="spellEnd"/>
      <w:r w:rsidRPr="004963A5">
        <w:rPr>
          <w:rFonts w:ascii="Times New Roman" w:eastAsia="Times New Roman" w:hAnsi="Times New Roman" w:cs="Times New Roman"/>
          <w:sz w:val="24"/>
          <w:szCs w:val="24"/>
        </w:rPr>
        <w:t xml:space="preserve"> infection in the</w:t>
      </w:r>
      <w:r w:rsidRPr="004963A5">
        <w:rPr>
          <w:rFonts w:ascii="Times New Roman" w:eastAsia="Times New Roman" w:hAnsi="Times New Roman" w:cs="Times New Roman"/>
          <w:sz w:val="24"/>
          <w:szCs w:val="24"/>
        </w:rPr>
        <w:t xml:space="preserve"> Indian subcontinent: A review and analysis of data from diagnostic and epidemiological studies. </w:t>
      </w:r>
      <w:proofErr w:type="spellStart"/>
      <w:r w:rsidRPr="004963A5">
        <w:rPr>
          <w:rFonts w:ascii="Times New Roman" w:eastAsia="Times New Roman" w:hAnsi="Times New Roman" w:cs="Times New Roman"/>
          <w:i/>
          <w:sz w:val="24"/>
          <w:szCs w:val="24"/>
        </w:rPr>
        <w:t>PLoS</w:t>
      </w:r>
      <w:proofErr w:type="spellEnd"/>
      <w:r w:rsidRPr="004963A5">
        <w:rPr>
          <w:rFonts w:ascii="Times New Roman" w:eastAsia="Times New Roman" w:hAnsi="Times New Roman" w:cs="Times New Roman"/>
          <w:i/>
          <w:sz w:val="24"/>
          <w:szCs w:val="24"/>
        </w:rPr>
        <w:t xml:space="preserve"> Neglected Tropical Diseases, 12</w:t>
      </w:r>
      <w:r w:rsidRPr="004963A5">
        <w:rPr>
          <w:rFonts w:ascii="Times New Roman" w:eastAsia="Times New Roman" w:hAnsi="Times New Roman" w:cs="Times New Roman"/>
          <w:sz w:val="24"/>
          <w:szCs w:val="24"/>
        </w:rPr>
        <w:t>(12), e0006803.</w:t>
      </w:r>
      <w:hyperlink r:id="rId20">
        <w:r w:rsidR="007A48E3" w:rsidRPr="004963A5">
          <w:rPr>
            <w:rFonts w:ascii="Times New Roman" w:eastAsia="Times New Roman" w:hAnsi="Times New Roman" w:cs="Times New Roman"/>
            <w:sz w:val="24"/>
            <w:szCs w:val="24"/>
          </w:rPr>
          <w:t xml:space="preserve"> </w:t>
        </w:r>
      </w:hyperlink>
      <w:hyperlink r:id="rId21">
        <w:r w:rsidR="007A48E3" w:rsidRPr="004963A5">
          <w:rPr>
            <w:rFonts w:ascii="Times New Roman" w:eastAsia="Times New Roman" w:hAnsi="Times New Roman" w:cs="Times New Roman"/>
            <w:color w:val="1155CC"/>
            <w:sz w:val="24"/>
            <w:szCs w:val="24"/>
            <w:u w:val="single"/>
          </w:rPr>
          <w:t>https://doi.org/10.1371/journal.pntd.0006803</w:t>
        </w:r>
      </w:hyperlink>
    </w:p>
    <w:p w14:paraId="53AB0955"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Cloots, K., </w:t>
      </w:r>
      <w:proofErr w:type="spellStart"/>
      <w:r w:rsidRPr="004963A5">
        <w:rPr>
          <w:rFonts w:ascii="Times New Roman" w:eastAsia="Times New Roman" w:hAnsi="Times New Roman" w:cs="Times New Roman"/>
          <w:sz w:val="24"/>
          <w:szCs w:val="24"/>
        </w:rPr>
        <w:t>Uranw</w:t>
      </w:r>
      <w:proofErr w:type="spellEnd"/>
      <w:r w:rsidRPr="004963A5">
        <w:rPr>
          <w:rFonts w:ascii="Times New Roman" w:eastAsia="Times New Roman" w:hAnsi="Times New Roman" w:cs="Times New Roman"/>
          <w:sz w:val="24"/>
          <w:szCs w:val="24"/>
        </w:rPr>
        <w:t xml:space="preserve">, S., Ostyn, B., Bhattarai, N. R., Le Rutte, E., Khanal, B., ... &amp; </w:t>
      </w:r>
      <w:proofErr w:type="spellStart"/>
      <w:r w:rsidRPr="004963A5">
        <w:rPr>
          <w:rFonts w:ascii="Times New Roman" w:eastAsia="Times New Roman" w:hAnsi="Times New Roman" w:cs="Times New Roman"/>
          <w:sz w:val="24"/>
          <w:szCs w:val="24"/>
        </w:rPr>
        <w:t>Boelaert</w:t>
      </w:r>
      <w:proofErr w:type="spellEnd"/>
      <w:r w:rsidRPr="004963A5">
        <w:rPr>
          <w:rFonts w:ascii="Times New Roman" w:eastAsia="Times New Roman" w:hAnsi="Times New Roman" w:cs="Times New Roman"/>
          <w:sz w:val="24"/>
          <w:szCs w:val="24"/>
        </w:rPr>
        <w:t>, M. (2020). Impact of the visceral leishmaniasis elimina</w:t>
      </w:r>
      <w:r w:rsidRPr="004963A5">
        <w:rPr>
          <w:rFonts w:ascii="Times New Roman" w:eastAsia="Times New Roman" w:hAnsi="Times New Roman" w:cs="Times New Roman"/>
          <w:sz w:val="24"/>
          <w:szCs w:val="24"/>
        </w:rPr>
        <w:t xml:space="preserve">tion initiative on </w:t>
      </w:r>
      <w:r w:rsidRPr="004963A5">
        <w:rPr>
          <w:rFonts w:ascii="Times New Roman" w:eastAsia="Times New Roman" w:hAnsi="Times New Roman" w:cs="Times New Roman"/>
          <w:i/>
          <w:sz w:val="24"/>
          <w:szCs w:val="24"/>
        </w:rPr>
        <w:t xml:space="preserve">Leishmania </w:t>
      </w:r>
      <w:proofErr w:type="spellStart"/>
      <w:r w:rsidRPr="004963A5">
        <w:rPr>
          <w:rFonts w:ascii="Times New Roman" w:eastAsia="Times New Roman" w:hAnsi="Times New Roman" w:cs="Times New Roman"/>
          <w:i/>
          <w:sz w:val="24"/>
          <w:szCs w:val="24"/>
        </w:rPr>
        <w:t>donovani</w:t>
      </w:r>
      <w:proofErr w:type="spellEnd"/>
      <w:r w:rsidRPr="004963A5">
        <w:rPr>
          <w:rFonts w:ascii="Times New Roman" w:eastAsia="Times New Roman" w:hAnsi="Times New Roman" w:cs="Times New Roman"/>
          <w:sz w:val="24"/>
          <w:szCs w:val="24"/>
        </w:rPr>
        <w:t xml:space="preserve"> transmission in Nepal: A 10-year repeat survey. </w:t>
      </w:r>
      <w:r w:rsidRPr="004963A5">
        <w:rPr>
          <w:rFonts w:ascii="Times New Roman" w:eastAsia="Times New Roman" w:hAnsi="Times New Roman" w:cs="Times New Roman"/>
          <w:i/>
          <w:sz w:val="24"/>
          <w:szCs w:val="24"/>
        </w:rPr>
        <w:t>The Lancet Global Health, 8</w:t>
      </w:r>
      <w:r w:rsidRPr="004963A5">
        <w:rPr>
          <w:rFonts w:ascii="Times New Roman" w:eastAsia="Times New Roman" w:hAnsi="Times New Roman" w:cs="Times New Roman"/>
          <w:sz w:val="24"/>
          <w:szCs w:val="24"/>
        </w:rPr>
        <w:t>(2), e237–e243.</w:t>
      </w:r>
      <w:hyperlink r:id="rId22">
        <w:r w:rsidR="007A48E3" w:rsidRPr="004963A5">
          <w:rPr>
            <w:rFonts w:ascii="Times New Roman" w:eastAsia="Times New Roman" w:hAnsi="Times New Roman" w:cs="Times New Roman"/>
            <w:sz w:val="24"/>
            <w:szCs w:val="24"/>
          </w:rPr>
          <w:t xml:space="preserve"> </w:t>
        </w:r>
      </w:hyperlink>
      <w:hyperlink r:id="rId23">
        <w:r w:rsidR="007A48E3" w:rsidRPr="004963A5">
          <w:rPr>
            <w:rFonts w:ascii="Times New Roman" w:eastAsia="Times New Roman" w:hAnsi="Times New Roman" w:cs="Times New Roman"/>
            <w:color w:val="1155CC"/>
            <w:sz w:val="24"/>
            <w:szCs w:val="24"/>
            <w:u w:val="single"/>
          </w:rPr>
          <w:t>https://doi.org/10.1016/S2214-109X(19)30536-4</w:t>
        </w:r>
      </w:hyperlink>
    </w:p>
    <w:p w14:paraId="6391D5DF"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sz w:val="24"/>
          <w:szCs w:val="24"/>
        </w:rPr>
        <w:t>Centers</w:t>
      </w:r>
      <w:proofErr w:type="spellEnd"/>
      <w:r w:rsidRPr="004963A5">
        <w:rPr>
          <w:rFonts w:ascii="Times New Roman" w:eastAsia="Times New Roman" w:hAnsi="Times New Roman" w:cs="Times New Roman"/>
          <w:sz w:val="24"/>
          <w:szCs w:val="24"/>
        </w:rPr>
        <w:t xml:space="preserve"> for Disease Control and Prevention. (n.d.). </w:t>
      </w:r>
      <w:r w:rsidRPr="004963A5">
        <w:rPr>
          <w:rFonts w:ascii="Times New Roman" w:eastAsia="Times New Roman" w:hAnsi="Times New Roman" w:cs="Times New Roman"/>
          <w:i/>
          <w:sz w:val="24"/>
          <w:szCs w:val="24"/>
        </w:rPr>
        <w:t>Leishmaniasis</w:t>
      </w:r>
      <w:r w:rsidRPr="004963A5">
        <w:rPr>
          <w:rFonts w:ascii="Times New Roman" w:eastAsia="Times New Roman" w:hAnsi="Times New Roman" w:cs="Times New Roman"/>
          <w:sz w:val="24"/>
          <w:szCs w:val="24"/>
        </w:rPr>
        <w:t xml:space="preserve"> [Image]. CDC.</w:t>
      </w:r>
      <w:hyperlink r:id="rId24">
        <w:r w:rsidR="007A48E3" w:rsidRPr="004963A5">
          <w:rPr>
            <w:rFonts w:ascii="Times New Roman" w:eastAsia="Times New Roman" w:hAnsi="Times New Roman" w:cs="Times New Roman"/>
            <w:sz w:val="24"/>
            <w:szCs w:val="24"/>
          </w:rPr>
          <w:t xml:space="preserve"> </w:t>
        </w:r>
      </w:hyperlink>
      <w:hyperlink r:id="rId25">
        <w:r w:rsidR="007A48E3" w:rsidRPr="004963A5">
          <w:rPr>
            <w:rFonts w:ascii="Times New Roman" w:eastAsia="Times New Roman" w:hAnsi="Times New Roman" w:cs="Times New Roman"/>
            <w:color w:val="1155CC"/>
            <w:sz w:val="24"/>
            <w:szCs w:val="24"/>
            <w:u w:val="single"/>
          </w:rPr>
          <w:t>https://www.cdc.gov/dpdx/leishmaniasis/index.html</w:t>
        </w:r>
      </w:hyperlink>
    </w:p>
    <w:p w14:paraId="6CC6BD9A"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sz w:val="24"/>
          <w:szCs w:val="24"/>
        </w:rPr>
        <w:t>Cunze</w:t>
      </w:r>
      <w:proofErr w:type="spellEnd"/>
      <w:r w:rsidRPr="004963A5">
        <w:rPr>
          <w:rFonts w:ascii="Times New Roman" w:eastAsia="Times New Roman" w:hAnsi="Times New Roman" w:cs="Times New Roman"/>
          <w:sz w:val="24"/>
          <w:szCs w:val="24"/>
        </w:rPr>
        <w:t xml:space="preserve">, S., Kochmann, J., Koch, L. K., Hasselmann, K. J., &amp; Klimpel, S. (2019). Leishmaniasis in Eurasia and Africa: Geographical distribution of vector species and pathogens. </w:t>
      </w:r>
      <w:r w:rsidRPr="004963A5">
        <w:rPr>
          <w:rFonts w:ascii="Times New Roman" w:eastAsia="Times New Roman" w:hAnsi="Times New Roman" w:cs="Times New Roman"/>
          <w:i/>
          <w:sz w:val="24"/>
          <w:szCs w:val="24"/>
        </w:rPr>
        <w:t xml:space="preserve">Royal Society Open </w:t>
      </w:r>
      <w:r w:rsidRPr="004963A5">
        <w:rPr>
          <w:rFonts w:ascii="Times New Roman" w:eastAsia="Times New Roman" w:hAnsi="Times New Roman" w:cs="Times New Roman"/>
          <w:i/>
          <w:sz w:val="24"/>
          <w:szCs w:val="24"/>
        </w:rPr>
        <w:t>Science, 6</w:t>
      </w:r>
      <w:r w:rsidRPr="004963A5">
        <w:rPr>
          <w:rFonts w:ascii="Times New Roman" w:eastAsia="Times New Roman" w:hAnsi="Times New Roman" w:cs="Times New Roman"/>
          <w:sz w:val="24"/>
          <w:szCs w:val="24"/>
        </w:rPr>
        <w:t>(5), 190334.</w:t>
      </w:r>
    </w:p>
    <w:p w14:paraId="1F64A4E0"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Dantas-Torres, F. (2007). The role of dogs as reservoirs of </w:t>
      </w:r>
      <w:r w:rsidRPr="004963A5">
        <w:rPr>
          <w:rFonts w:ascii="Times New Roman" w:eastAsia="Times New Roman" w:hAnsi="Times New Roman" w:cs="Times New Roman"/>
          <w:i/>
          <w:sz w:val="24"/>
          <w:szCs w:val="24"/>
        </w:rPr>
        <w:t>Leishmania</w:t>
      </w:r>
      <w:r w:rsidRPr="004963A5">
        <w:rPr>
          <w:rFonts w:ascii="Times New Roman" w:eastAsia="Times New Roman" w:hAnsi="Times New Roman" w:cs="Times New Roman"/>
          <w:sz w:val="24"/>
          <w:szCs w:val="24"/>
        </w:rPr>
        <w:t xml:space="preserve"> parasites, with emphasis on </w:t>
      </w:r>
      <w:r w:rsidRPr="004963A5">
        <w:rPr>
          <w:rFonts w:ascii="Times New Roman" w:eastAsia="Times New Roman" w:hAnsi="Times New Roman" w:cs="Times New Roman"/>
          <w:i/>
          <w:sz w:val="24"/>
          <w:szCs w:val="24"/>
        </w:rPr>
        <w:t>Leishmania (Leishmania) infantum</w:t>
      </w:r>
      <w:r w:rsidRPr="004963A5">
        <w:rPr>
          <w:rFonts w:ascii="Times New Roman" w:eastAsia="Times New Roman" w:hAnsi="Times New Roman" w:cs="Times New Roman"/>
          <w:sz w:val="24"/>
          <w:szCs w:val="24"/>
        </w:rPr>
        <w:t xml:space="preserve"> and </w:t>
      </w:r>
      <w:r w:rsidRPr="004963A5">
        <w:rPr>
          <w:rFonts w:ascii="Times New Roman" w:eastAsia="Times New Roman" w:hAnsi="Times New Roman" w:cs="Times New Roman"/>
          <w:i/>
          <w:sz w:val="24"/>
          <w:szCs w:val="24"/>
        </w:rPr>
        <w:t>Leishmania (</w:t>
      </w:r>
      <w:proofErr w:type="spellStart"/>
      <w:r w:rsidRPr="004963A5">
        <w:rPr>
          <w:rFonts w:ascii="Times New Roman" w:eastAsia="Times New Roman" w:hAnsi="Times New Roman" w:cs="Times New Roman"/>
          <w:i/>
          <w:sz w:val="24"/>
          <w:szCs w:val="24"/>
        </w:rPr>
        <w:t>Viannia</w:t>
      </w:r>
      <w:proofErr w:type="spellEnd"/>
      <w:r w:rsidRPr="004963A5">
        <w:rPr>
          <w:rFonts w:ascii="Times New Roman" w:eastAsia="Times New Roman" w:hAnsi="Times New Roman" w:cs="Times New Roman"/>
          <w:i/>
          <w:sz w:val="24"/>
          <w:szCs w:val="24"/>
        </w:rPr>
        <w:t xml:space="preserve">) </w:t>
      </w:r>
      <w:proofErr w:type="spellStart"/>
      <w:r w:rsidRPr="004963A5">
        <w:rPr>
          <w:rFonts w:ascii="Times New Roman" w:eastAsia="Times New Roman" w:hAnsi="Times New Roman" w:cs="Times New Roman"/>
          <w:i/>
          <w:sz w:val="24"/>
          <w:szCs w:val="24"/>
        </w:rPr>
        <w:t>braziliensis</w:t>
      </w:r>
      <w:proofErr w:type="spellEnd"/>
      <w:r w:rsidRPr="004963A5">
        <w:rPr>
          <w:rFonts w:ascii="Times New Roman" w:eastAsia="Times New Roman" w:hAnsi="Times New Roman" w:cs="Times New Roman"/>
          <w:sz w:val="24"/>
          <w:szCs w:val="24"/>
        </w:rPr>
        <w:t xml:space="preserve">. </w:t>
      </w:r>
      <w:r w:rsidRPr="004963A5">
        <w:rPr>
          <w:rFonts w:ascii="Times New Roman" w:eastAsia="Times New Roman" w:hAnsi="Times New Roman" w:cs="Times New Roman"/>
          <w:i/>
          <w:sz w:val="24"/>
          <w:szCs w:val="24"/>
        </w:rPr>
        <w:t>Veterinary Parasitology, 149</w:t>
      </w:r>
      <w:r w:rsidRPr="004963A5">
        <w:rPr>
          <w:rFonts w:ascii="Times New Roman" w:eastAsia="Times New Roman" w:hAnsi="Times New Roman" w:cs="Times New Roman"/>
          <w:sz w:val="24"/>
          <w:szCs w:val="24"/>
        </w:rPr>
        <w:t>(3–4), 139–146.</w:t>
      </w:r>
    </w:p>
    <w:p w14:paraId="7315D673"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lastRenderedPageBreak/>
        <w:t xml:space="preserve">Dantas-Torres, F. </w:t>
      </w:r>
      <w:r w:rsidRPr="004963A5">
        <w:rPr>
          <w:rFonts w:ascii="Times New Roman" w:eastAsia="Times New Roman" w:hAnsi="Times New Roman" w:cs="Times New Roman"/>
          <w:sz w:val="24"/>
          <w:szCs w:val="24"/>
        </w:rPr>
        <w:t xml:space="preserve">(2009). Canine leishmaniosis in South America. </w:t>
      </w:r>
      <w:r w:rsidRPr="004963A5">
        <w:rPr>
          <w:rFonts w:ascii="Times New Roman" w:eastAsia="Times New Roman" w:hAnsi="Times New Roman" w:cs="Times New Roman"/>
          <w:i/>
          <w:sz w:val="24"/>
          <w:szCs w:val="24"/>
        </w:rPr>
        <w:t>Parasites &amp; Vectors, 2</w:t>
      </w:r>
      <w:r w:rsidRPr="004963A5">
        <w:rPr>
          <w:rFonts w:ascii="Times New Roman" w:eastAsia="Times New Roman" w:hAnsi="Times New Roman" w:cs="Times New Roman"/>
          <w:sz w:val="24"/>
          <w:szCs w:val="24"/>
        </w:rPr>
        <w:t>(</w:t>
      </w:r>
      <w:proofErr w:type="spellStart"/>
      <w:r w:rsidRPr="004963A5">
        <w:rPr>
          <w:rFonts w:ascii="Times New Roman" w:eastAsia="Times New Roman" w:hAnsi="Times New Roman" w:cs="Times New Roman"/>
          <w:sz w:val="24"/>
          <w:szCs w:val="24"/>
        </w:rPr>
        <w:t>Suppl</w:t>
      </w:r>
      <w:proofErr w:type="spellEnd"/>
      <w:r w:rsidRPr="004963A5">
        <w:rPr>
          <w:rFonts w:ascii="Times New Roman" w:eastAsia="Times New Roman" w:hAnsi="Times New Roman" w:cs="Times New Roman"/>
          <w:sz w:val="24"/>
          <w:szCs w:val="24"/>
        </w:rPr>
        <w:t xml:space="preserve"> 1), S1.</w:t>
      </w:r>
    </w:p>
    <w:p w14:paraId="27D0F902"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sz w:val="24"/>
          <w:szCs w:val="24"/>
        </w:rPr>
        <w:t>Desjeux</w:t>
      </w:r>
      <w:proofErr w:type="spellEnd"/>
      <w:r w:rsidRPr="004963A5">
        <w:rPr>
          <w:rFonts w:ascii="Times New Roman" w:eastAsia="Times New Roman" w:hAnsi="Times New Roman" w:cs="Times New Roman"/>
          <w:sz w:val="24"/>
          <w:szCs w:val="24"/>
        </w:rPr>
        <w:t xml:space="preserve">, P. (2004). Focus: Leishmaniasis. </w:t>
      </w:r>
      <w:r w:rsidRPr="004963A5">
        <w:rPr>
          <w:rFonts w:ascii="Times New Roman" w:eastAsia="Times New Roman" w:hAnsi="Times New Roman" w:cs="Times New Roman"/>
          <w:i/>
          <w:sz w:val="24"/>
          <w:szCs w:val="24"/>
        </w:rPr>
        <w:t>Nature Reviews Microbiology, 2</w:t>
      </w:r>
      <w:r w:rsidRPr="004963A5">
        <w:rPr>
          <w:rFonts w:ascii="Times New Roman" w:eastAsia="Times New Roman" w:hAnsi="Times New Roman" w:cs="Times New Roman"/>
          <w:sz w:val="24"/>
          <w:szCs w:val="24"/>
        </w:rPr>
        <w:t>(9), 692–692.</w:t>
      </w:r>
    </w:p>
    <w:p w14:paraId="16ED85B0"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color w:val="222222"/>
          <w:sz w:val="24"/>
          <w:szCs w:val="24"/>
          <w:highlight w:val="white"/>
        </w:rPr>
        <w:t xml:space="preserve">Duthie, M. S., Raman, V. S., Piazza, F. M., &amp; Reed, S. G. (2012). The development and </w:t>
      </w:r>
      <w:r w:rsidRPr="004963A5">
        <w:rPr>
          <w:rFonts w:ascii="Times New Roman" w:eastAsia="Times New Roman" w:hAnsi="Times New Roman" w:cs="Times New Roman"/>
          <w:color w:val="222222"/>
          <w:sz w:val="24"/>
          <w:szCs w:val="24"/>
          <w:highlight w:val="white"/>
        </w:rPr>
        <w:t xml:space="preserve">clinical evaluation of second-generation leishmaniasis vaccines. </w:t>
      </w:r>
      <w:r w:rsidRPr="004963A5">
        <w:rPr>
          <w:rFonts w:ascii="Times New Roman" w:eastAsia="Times New Roman" w:hAnsi="Times New Roman" w:cs="Times New Roman"/>
          <w:i/>
          <w:color w:val="222222"/>
          <w:sz w:val="24"/>
          <w:szCs w:val="24"/>
          <w:highlight w:val="white"/>
        </w:rPr>
        <w:t>Vaccine</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30</w:t>
      </w:r>
      <w:r w:rsidRPr="004963A5">
        <w:rPr>
          <w:rFonts w:ascii="Times New Roman" w:eastAsia="Times New Roman" w:hAnsi="Times New Roman" w:cs="Times New Roman"/>
          <w:color w:val="222222"/>
          <w:sz w:val="24"/>
          <w:szCs w:val="24"/>
          <w:highlight w:val="white"/>
        </w:rPr>
        <w:t>(2), 134-141.</w:t>
      </w:r>
    </w:p>
    <w:p w14:paraId="312E811D"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207254">
        <w:rPr>
          <w:rFonts w:ascii="Times New Roman" w:eastAsia="Times New Roman" w:hAnsi="Times New Roman" w:cs="Times New Roman"/>
          <w:color w:val="222222"/>
          <w:sz w:val="24"/>
          <w:szCs w:val="24"/>
          <w:highlight w:val="white"/>
          <w:lang w:val="es-US"/>
        </w:rPr>
        <w:t xml:space="preserve">Fontoura, I. G., Barbosa, D. S., de Andrade </w:t>
      </w:r>
      <w:proofErr w:type="spellStart"/>
      <w:r w:rsidRPr="00207254">
        <w:rPr>
          <w:rFonts w:ascii="Times New Roman" w:eastAsia="Times New Roman" w:hAnsi="Times New Roman" w:cs="Times New Roman"/>
          <w:color w:val="222222"/>
          <w:sz w:val="24"/>
          <w:szCs w:val="24"/>
          <w:highlight w:val="white"/>
          <w:lang w:val="es-US"/>
        </w:rPr>
        <w:t>Paes</w:t>
      </w:r>
      <w:proofErr w:type="spellEnd"/>
      <w:r w:rsidRPr="00207254">
        <w:rPr>
          <w:rFonts w:ascii="Times New Roman" w:eastAsia="Times New Roman" w:hAnsi="Times New Roman" w:cs="Times New Roman"/>
          <w:color w:val="222222"/>
          <w:sz w:val="24"/>
          <w:szCs w:val="24"/>
          <w:highlight w:val="white"/>
          <w:lang w:val="es-US"/>
        </w:rPr>
        <w:t xml:space="preserve">, A. M., Santos, F. S., Neto, M. S., Fontoura, V. M., ... </w:t>
      </w:r>
      <w:r w:rsidRPr="004963A5">
        <w:rPr>
          <w:rFonts w:ascii="Times New Roman" w:eastAsia="Times New Roman" w:hAnsi="Times New Roman" w:cs="Times New Roman"/>
          <w:color w:val="222222"/>
          <w:sz w:val="24"/>
          <w:szCs w:val="24"/>
          <w:highlight w:val="white"/>
        </w:rPr>
        <w:t xml:space="preserve">&amp; Silva, A. L. A. (2018). Epidemiological, clinical and laboratory aspects of human visceral leishmaniasis (HVL) associated with human immunodeficiency virus (HIV) coinfection: a systematic review. </w:t>
      </w:r>
      <w:r w:rsidRPr="004963A5">
        <w:rPr>
          <w:rFonts w:ascii="Times New Roman" w:eastAsia="Times New Roman" w:hAnsi="Times New Roman" w:cs="Times New Roman"/>
          <w:i/>
          <w:color w:val="222222"/>
          <w:sz w:val="24"/>
          <w:szCs w:val="24"/>
          <w:highlight w:val="white"/>
        </w:rPr>
        <w:t>Parasitology</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145</w:t>
      </w:r>
      <w:r w:rsidRPr="004963A5">
        <w:rPr>
          <w:rFonts w:ascii="Times New Roman" w:eastAsia="Times New Roman" w:hAnsi="Times New Roman" w:cs="Times New Roman"/>
          <w:color w:val="222222"/>
          <w:sz w:val="24"/>
          <w:szCs w:val="24"/>
          <w:highlight w:val="white"/>
        </w:rPr>
        <w:t>(14), 1801-1818.</w:t>
      </w:r>
    </w:p>
    <w:p w14:paraId="601BF6A5"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Ghorbani, M., &amp; </w:t>
      </w:r>
      <w:proofErr w:type="spellStart"/>
      <w:r w:rsidRPr="004963A5">
        <w:rPr>
          <w:rFonts w:ascii="Times New Roman" w:eastAsia="Times New Roman" w:hAnsi="Times New Roman" w:cs="Times New Roman"/>
          <w:sz w:val="24"/>
          <w:szCs w:val="24"/>
        </w:rPr>
        <w:t>Farhoudi</w:t>
      </w:r>
      <w:proofErr w:type="spellEnd"/>
      <w:r w:rsidRPr="004963A5">
        <w:rPr>
          <w:rFonts w:ascii="Times New Roman" w:eastAsia="Times New Roman" w:hAnsi="Times New Roman" w:cs="Times New Roman"/>
          <w:sz w:val="24"/>
          <w:szCs w:val="24"/>
        </w:rPr>
        <w:t xml:space="preserve">, R. (2017). Leishmaniasis in humans: Drug or vaccine therapy? </w:t>
      </w:r>
      <w:r w:rsidRPr="004963A5">
        <w:rPr>
          <w:rFonts w:ascii="Times New Roman" w:eastAsia="Times New Roman" w:hAnsi="Times New Roman" w:cs="Times New Roman"/>
          <w:i/>
          <w:sz w:val="24"/>
          <w:szCs w:val="24"/>
        </w:rPr>
        <w:t>Drug Design, Development and Therapy</w:t>
      </w:r>
      <w:r w:rsidRPr="004963A5">
        <w:rPr>
          <w:rFonts w:ascii="Times New Roman" w:eastAsia="Times New Roman" w:hAnsi="Times New Roman" w:cs="Times New Roman"/>
          <w:sz w:val="24"/>
          <w:szCs w:val="24"/>
        </w:rPr>
        <w:t>, 25–40.</w:t>
      </w:r>
    </w:p>
    <w:p w14:paraId="2BD2123A"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8"/>
          <w:szCs w:val="28"/>
        </w:rPr>
      </w:pPr>
      <w:r w:rsidRPr="00207254">
        <w:rPr>
          <w:rFonts w:ascii="Times New Roman" w:eastAsia="Times New Roman" w:hAnsi="Times New Roman" w:cs="Times New Roman"/>
          <w:color w:val="222222"/>
          <w:sz w:val="24"/>
          <w:szCs w:val="24"/>
          <w:highlight w:val="white"/>
          <w:lang w:val="es-US"/>
        </w:rPr>
        <w:t xml:space="preserve">González, U., </w:t>
      </w:r>
      <w:proofErr w:type="spellStart"/>
      <w:r w:rsidRPr="00207254">
        <w:rPr>
          <w:rFonts w:ascii="Times New Roman" w:eastAsia="Times New Roman" w:hAnsi="Times New Roman" w:cs="Times New Roman"/>
          <w:color w:val="222222"/>
          <w:sz w:val="24"/>
          <w:szCs w:val="24"/>
          <w:highlight w:val="white"/>
          <w:lang w:val="es-US"/>
        </w:rPr>
        <w:t>Pinart</w:t>
      </w:r>
      <w:proofErr w:type="spellEnd"/>
      <w:r w:rsidRPr="00207254">
        <w:rPr>
          <w:rFonts w:ascii="Times New Roman" w:eastAsia="Times New Roman" w:hAnsi="Times New Roman" w:cs="Times New Roman"/>
          <w:color w:val="222222"/>
          <w:sz w:val="24"/>
          <w:szCs w:val="24"/>
          <w:highlight w:val="white"/>
          <w:lang w:val="es-US"/>
        </w:rPr>
        <w:t xml:space="preserve">, M., Sinclair, D., </w:t>
      </w:r>
      <w:proofErr w:type="spellStart"/>
      <w:r w:rsidRPr="00207254">
        <w:rPr>
          <w:rFonts w:ascii="Times New Roman" w:eastAsia="Times New Roman" w:hAnsi="Times New Roman" w:cs="Times New Roman"/>
          <w:color w:val="222222"/>
          <w:sz w:val="24"/>
          <w:szCs w:val="24"/>
          <w:highlight w:val="white"/>
          <w:lang w:val="es-US"/>
        </w:rPr>
        <w:t>Firooz</w:t>
      </w:r>
      <w:proofErr w:type="spellEnd"/>
      <w:r w:rsidRPr="00207254">
        <w:rPr>
          <w:rFonts w:ascii="Times New Roman" w:eastAsia="Times New Roman" w:hAnsi="Times New Roman" w:cs="Times New Roman"/>
          <w:color w:val="222222"/>
          <w:sz w:val="24"/>
          <w:szCs w:val="24"/>
          <w:highlight w:val="white"/>
          <w:lang w:val="es-US"/>
        </w:rPr>
        <w:t xml:space="preserve">, A., </w:t>
      </w:r>
      <w:proofErr w:type="spellStart"/>
      <w:r w:rsidRPr="00207254">
        <w:rPr>
          <w:rFonts w:ascii="Times New Roman" w:eastAsia="Times New Roman" w:hAnsi="Times New Roman" w:cs="Times New Roman"/>
          <w:color w:val="222222"/>
          <w:sz w:val="24"/>
          <w:szCs w:val="24"/>
          <w:highlight w:val="white"/>
          <w:lang w:val="es-US"/>
        </w:rPr>
        <w:t>Enk</w:t>
      </w:r>
      <w:proofErr w:type="spellEnd"/>
      <w:r w:rsidRPr="00207254">
        <w:rPr>
          <w:rFonts w:ascii="Times New Roman" w:eastAsia="Times New Roman" w:hAnsi="Times New Roman" w:cs="Times New Roman"/>
          <w:color w:val="222222"/>
          <w:sz w:val="24"/>
          <w:szCs w:val="24"/>
          <w:highlight w:val="white"/>
          <w:lang w:val="es-US"/>
        </w:rPr>
        <w:t xml:space="preserve">, C., Vélez, I. D., ... </w:t>
      </w:r>
      <w:r w:rsidRPr="004963A5">
        <w:rPr>
          <w:rFonts w:ascii="Times New Roman" w:eastAsia="Times New Roman" w:hAnsi="Times New Roman" w:cs="Times New Roman"/>
          <w:color w:val="222222"/>
          <w:sz w:val="24"/>
          <w:szCs w:val="24"/>
          <w:highlight w:val="white"/>
        </w:rPr>
        <w:t>&amp; Alvar, J. (2015). Vector and reservoir control for preventing leish</w:t>
      </w:r>
      <w:r w:rsidRPr="004963A5">
        <w:rPr>
          <w:rFonts w:ascii="Times New Roman" w:eastAsia="Times New Roman" w:hAnsi="Times New Roman" w:cs="Times New Roman"/>
          <w:color w:val="222222"/>
          <w:sz w:val="24"/>
          <w:szCs w:val="24"/>
          <w:highlight w:val="white"/>
        </w:rPr>
        <w:t xml:space="preserve">maniasis. </w:t>
      </w:r>
      <w:r w:rsidRPr="004963A5">
        <w:rPr>
          <w:rFonts w:ascii="Times New Roman" w:eastAsia="Times New Roman" w:hAnsi="Times New Roman" w:cs="Times New Roman"/>
          <w:i/>
          <w:color w:val="222222"/>
          <w:sz w:val="24"/>
          <w:szCs w:val="24"/>
          <w:highlight w:val="white"/>
        </w:rPr>
        <w:t>Cochrane Database of Systematic Reviews</w:t>
      </w:r>
      <w:r w:rsidRPr="004963A5">
        <w:rPr>
          <w:rFonts w:ascii="Times New Roman" w:eastAsia="Times New Roman" w:hAnsi="Times New Roman" w:cs="Times New Roman"/>
          <w:color w:val="222222"/>
          <w:sz w:val="24"/>
          <w:szCs w:val="24"/>
          <w:highlight w:val="white"/>
        </w:rPr>
        <w:t>, (8).</w:t>
      </w:r>
    </w:p>
    <w:p w14:paraId="3511FF55"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color w:val="222222"/>
          <w:sz w:val="24"/>
          <w:szCs w:val="24"/>
          <w:highlight w:val="white"/>
        </w:rPr>
        <w:t xml:space="preserve">Grifferty, G., Shirley, H., McGloin, J., Kahn, J., </w:t>
      </w:r>
      <w:proofErr w:type="spellStart"/>
      <w:r w:rsidRPr="004963A5">
        <w:rPr>
          <w:rFonts w:ascii="Times New Roman" w:eastAsia="Times New Roman" w:hAnsi="Times New Roman" w:cs="Times New Roman"/>
          <w:color w:val="222222"/>
          <w:sz w:val="24"/>
          <w:szCs w:val="24"/>
          <w:highlight w:val="white"/>
        </w:rPr>
        <w:t>Orriols</w:t>
      </w:r>
      <w:proofErr w:type="spellEnd"/>
      <w:r w:rsidRPr="004963A5">
        <w:rPr>
          <w:rFonts w:ascii="Times New Roman" w:eastAsia="Times New Roman" w:hAnsi="Times New Roman" w:cs="Times New Roman"/>
          <w:color w:val="222222"/>
          <w:sz w:val="24"/>
          <w:szCs w:val="24"/>
          <w:highlight w:val="white"/>
        </w:rPr>
        <w:t xml:space="preserve">, A., &amp; Wamai, R. (2021). Vulnerabilities to and the Socioeconomic and Psychosocial Impacts of the Leishmaniases: A Review. </w:t>
      </w:r>
      <w:r w:rsidRPr="004963A5">
        <w:rPr>
          <w:rFonts w:ascii="Times New Roman" w:eastAsia="Times New Roman" w:hAnsi="Times New Roman" w:cs="Times New Roman"/>
          <w:i/>
          <w:color w:val="222222"/>
          <w:sz w:val="24"/>
          <w:szCs w:val="24"/>
          <w:highlight w:val="white"/>
        </w:rPr>
        <w:t>Research and repor</w:t>
      </w:r>
      <w:r w:rsidRPr="004963A5">
        <w:rPr>
          <w:rFonts w:ascii="Times New Roman" w:eastAsia="Times New Roman" w:hAnsi="Times New Roman" w:cs="Times New Roman"/>
          <w:i/>
          <w:color w:val="222222"/>
          <w:sz w:val="24"/>
          <w:szCs w:val="24"/>
          <w:highlight w:val="white"/>
        </w:rPr>
        <w:t>ts in tropical medicine</w:t>
      </w:r>
      <w:r w:rsidRPr="004963A5">
        <w:rPr>
          <w:rFonts w:ascii="Times New Roman" w:eastAsia="Times New Roman" w:hAnsi="Times New Roman" w:cs="Times New Roman"/>
          <w:color w:val="222222"/>
          <w:sz w:val="24"/>
          <w:szCs w:val="24"/>
          <w:highlight w:val="white"/>
        </w:rPr>
        <w:t>, 135-151.</w:t>
      </w:r>
    </w:p>
    <w:p w14:paraId="0E7D2591"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sz w:val="24"/>
          <w:szCs w:val="24"/>
        </w:rPr>
        <w:t>Gramiccia</w:t>
      </w:r>
      <w:proofErr w:type="spellEnd"/>
      <w:r w:rsidRPr="004963A5">
        <w:rPr>
          <w:rFonts w:ascii="Times New Roman" w:eastAsia="Times New Roman" w:hAnsi="Times New Roman" w:cs="Times New Roman"/>
          <w:sz w:val="24"/>
          <w:szCs w:val="24"/>
        </w:rPr>
        <w:t xml:space="preserve">, M., &amp; </w:t>
      </w:r>
      <w:proofErr w:type="spellStart"/>
      <w:r w:rsidRPr="004963A5">
        <w:rPr>
          <w:rFonts w:ascii="Times New Roman" w:eastAsia="Times New Roman" w:hAnsi="Times New Roman" w:cs="Times New Roman"/>
          <w:sz w:val="24"/>
          <w:szCs w:val="24"/>
        </w:rPr>
        <w:t>Gradoni</w:t>
      </w:r>
      <w:proofErr w:type="spellEnd"/>
      <w:r w:rsidRPr="004963A5">
        <w:rPr>
          <w:rFonts w:ascii="Times New Roman" w:eastAsia="Times New Roman" w:hAnsi="Times New Roman" w:cs="Times New Roman"/>
          <w:sz w:val="24"/>
          <w:szCs w:val="24"/>
        </w:rPr>
        <w:t xml:space="preserve">, L. (2005). The current status of zoonotic leishmaniases and approaches to disease control. </w:t>
      </w:r>
      <w:r w:rsidRPr="004963A5">
        <w:rPr>
          <w:rFonts w:ascii="Times New Roman" w:eastAsia="Times New Roman" w:hAnsi="Times New Roman" w:cs="Times New Roman"/>
          <w:i/>
          <w:sz w:val="24"/>
          <w:szCs w:val="24"/>
        </w:rPr>
        <w:t>International Journal for Parasitology, 35</w:t>
      </w:r>
      <w:r w:rsidRPr="004963A5">
        <w:rPr>
          <w:rFonts w:ascii="Times New Roman" w:eastAsia="Times New Roman" w:hAnsi="Times New Roman" w:cs="Times New Roman"/>
          <w:sz w:val="24"/>
          <w:szCs w:val="24"/>
        </w:rPr>
        <w:t>(11–12), 1169–1180.</w:t>
      </w:r>
    </w:p>
    <w:p w14:paraId="7216DC4D"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Hide, M., </w:t>
      </w:r>
      <w:proofErr w:type="spellStart"/>
      <w:r w:rsidRPr="004963A5">
        <w:rPr>
          <w:rFonts w:ascii="Times New Roman" w:eastAsia="Times New Roman" w:hAnsi="Times New Roman" w:cs="Times New Roman"/>
          <w:sz w:val="24"/>
          <w:szCs w:val="24"/>
        </w:rPr>
        <w:t>Bucheton</w:t>
      </w:r>
      <w:proofErr w:type="spellEnd"/>
      <w:r w:rsidRPr="004963A5">
        <w:rPr>
          <w:rFonts w:ascii="Times New Roman" w:eastAsia="Times New Roman" w:hAnsi="Times New Roman" w:cs="Times New Roman"/>
          <w:sz w:val="24"/>
          <w:szCs w:val="24"/>
        </w:rPr>
        <w:t xml:space="preserve">, B., </w:t>
      </w:r>
      <w:proofErr w:type="spellStart"/>
      <w:r w:rsidRPr="004963A5">
        <w:rPr>
          <w:rFonts w:ascii="Times New Roman" w:eastAsia="Times New Roman" w:hAnsi="Times New Roman" w:cs="Times New Roman"/>
          <w:sz w:val="24"/>
          <w:szCs w:val="24"/>
        </w:rPr>
        <w:t>Kamhawi</w:t>
      </w:r>
      <w:proofErr w:type="spellEnd"/>
      <w:r w:rsidRPr="004963A5">
        <w:rPr>
          <w:rFonts w:ascii="Times New Roman" w:eastAsia="Times New Roman" w:hAnsi="Times New Roman" w:cs="Times New Roman"/>
          <w:sz w:val="24"/>
          <w:szCs w:val="24"/>
        </w:rPr>
        <w:t>, S., Bras-G</w:t>
      </w:r>
      <w:r w:rsidRPr="004963A5">
        <w:rPr>
          <w:rFonts w:ascii="Times New Roman" w:eastAsia="Times New Roman" w:hAnsi="Times New Roman" w:cs="Times New Roman"/>
          <w:sz w:val="24"/>
          <w:szCs w:val="24"/>
        </w:rPr>
        <w:t xml:space="preserve">onçalves, R., Sundar, S., &amp; others. (2007). Understanding human leishmaniasis: The need for an integrated approach. In M. </w:t>
      </w:r>
      <w:proofErr w:type="spellStart"/>
      <w:r w:rsidRPr="004963A5">
        <w:rPr>
          <w:rFonts w:ascii="Times New Roman" w:eastAsia="Times New Roman" w:hAnsi="Times New Roman" w:cs="Times New Roman"/>
          <w:sz w:val="24"/>
          <w:szCs w:val="24"/>
        </w:rPr>
        <w:t>Tibayrenc</w:t>
      </w:r>
      <w:proofErr w:type="spellEnd"/>
      <w:r w:rsidRPr="004963A5">
        <w:rPr>
          <w:rFonts w:ascii="Times New Roman" w:eastAsia="Times New Roman" w:hAnsi="Times New Roman" w:cs="Times New Roman"/>
          <w:sz w:val="24"/>
          <w:szCs w:val="24"/>
        </w:rPr>
        <w:t xml:space="preserve"> (Ed.), </w:t>
      </w:r>
      <w:proofErr w:type="spellStart"/>
      <w:r w:rsidRPr="004963A5">
        <w:rPr>
          <w:rFonts w:ascii="Times New Roman" w:eastAsia="Times New Roman" w:hAnsi="Times New Roman" w:cs="Times New Roman"/>
          <w:i/>
          <w:sz w:val="24"/>
          <w:szCs w:val="24"/>
        </w:rPr>
        <w:t>Encyclopedia</w:t>
      </w:r>
      <w:proofErr w:type="spellEnd"/>
      <w:r w:rsidRPr="004963A5">
        <w:rPr>
          <w:rFonts w:ascii="Times New Roman" w:eastAsia="Times New Roman" w:hAnsi="Times New Roman" w:cs="Times New Roman"/>
          <w:i/>
          <w:sz w:val="24"/>
          <w:szCs w:val="24"/>
        </w:rPr>
        <w:t xml:space="preserve"> of Infectious Diseases: Modern Methodologies</w:t>
      </w:r>
      <w:r w:rsidRPr="004963A5">
        <w:rPr>
          <w:rFonts w:ascii="Times New Roman" w:eastAsia="Times New Roman" w:hAnsi="Times New Roman" w:cs="Times New Roman"/>
          <w:sz w:val="24"/>
          <w:szCs w:val="24"/>
        </w:rPr>
        <w:t xml:space="preserve"> (pp. 87–107). John Wiley &amp; Sons.</w:t>
      </w:r>
    </w:p>
    <w:p w14:paraId="720E71C0"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color w:val="222222"/>
          <w:sz w:val="24"/>
          <w:szCs w:val="24"/>
          <w:highlight w:val="white"/>
        </w:rPr>
        <w:t>Karunaweera</w:t>
      </w:r>
      <w:proofErr w:type="spellEnd"/>
      <w:r w:rsidRPr="004963A5">
        <w:rPr>
          <w:rFonts w:ascii="Times New Roman" w:eastAsia="Times New Roman" w:hAnsi="Times New Roman" w:cs="Times New Roman"/>
          <w:color w:val="222222"/>
          <w:sz w:val="24"/>
          <w:szCs w:val="24"/>
          <w:highlight w:val="white"/>
        </w:rPr>
        <w:t>, N. D., &amp; Ferr</w:t>
      </w:r>
      <w:r w:rsidRPr="004963A5">
        <w:rPr>
          <w:rFonts w:ascii="Times New Roman" w:eastAsia="Times New Roman" w:hAnsi="Times New Roman" w:cs="Times New Roman"/>
          <w:color w:val="222222"/>
          <w:sz w:val="24"/>
          <w:szCs w:val="24"/>
          <w:highlight w:val="white"/>
        </w:rPr>
        <w:t xml:space="preserve">eira, M. U. (2018). Leishmaniasis: current challenges and prospects for elimination with special focus on the South Asian region. </w:t>
      </w:r>
      <w:r w:rsidRPr="004963A5">
        <w:rPr>
          <w:rFonts w:ascii="Times New Roman" w:eastAsia="Times New Roman" w:hAnsi="Times New Roman" w:cs="Times New Roman"/>
          <w:i/>
          <w:color w:val="222222"/>
          <w:sz w:val="24"/>
          <w:szCs w:val="24"/>
          <w:highlight w:val="white"/>
        </w:rPr>
        <w:t>Parasitology</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145</w:t>
      </w:r>
      <w:r w:rsidRPr="004963A5">
        <w:rPr>
          <w:rFonts w:ascii="Times New Roman" w:eastAsia="Times New Roman" w:hAnsi="Times New Roman" w:cs="Times New Roman"/>
          <w:color w:val="222222"/>
          <w:sz w:val="24"/>
          <w:szCs w:val="24"/>
          <w:highlight w:val="white"/>
        </w:rPr>
        <w:t>(4), 425-429.</w:t>
      </w:r>
    </w:p>
    <w:p w14:paraId="2F2ED5A7"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lastRenderedPageBreak/>
        <w:t>King, C. H., &amp; Bertino, A. M. (2008). Asymmetries of poverty: Why global burden of disease valu</w:t>
      </w:r>
      <w:r w:rsidRPr="004963A5">
        <w:rPr>
          <w:rFonts w:ascii="Times New Roman" w:eastAsia="Times New Roman" w:hAnsi="Times New Roman" w:cs="Times New Roman"/>
          <w:sz w:val="24"/>
          <w:szCs w:val="24"/>
        </w:rPr>
        <w:t xml:space="preserve">ations underestimate the burden of neglected tropical diseases. </w:t>
      </w:r>
      <w:proofErr w:type="spellStart"/>
      <w:r w:rsidRPr="004963A5">
        <w:rPr>
          <w:rFonts w:ascii="Times New Roman" w:eastAsia="Times New Roman" w:hAnsi="Times New Roman" w:cs="Times New Roman"/>
          <w:i/>
          <w:sz w:val="24"/>
          <w:szCs w:val="24"/>
        </w:rPr>
        <w:t>PLoS</w:t>
      </w:r>
      <w:proofErr w:type="spellEnd"/>
      <w:r w:rsidRPr="004963A5">
        <w:rPr>
          <w:rFonts w:ascii="Times New Roman" w:eastAsia="Times New Roman" w:hAnsi="Times New Roman" w:cs="Times New Roman"/>
          <w:i/>
          <w:sz w:val="24"/>
          <w:szCs w:val="24"/>
        </w:rPr>
        <w:t xml:space="preserve"> Neglected Tropical Diseases, 2</w:t>
      </w:r>
      <w:r w:rsidRPr="004963A5">
        <w:rPr>
          <w:rFonts w:ascii="Times New Roman" w:eastAsia="Times New Roman" w:hAnsi="Times New Roman" w:cs="Times New Roman"/>
          <w:sz w:val="24"/>
          <w:szCs w:val="24"/>
        </w:rPr>
        <w:t>(3), e209.</w:t>
      </w:r>
    </w:p>
    <w:p w14:paraId="32C727BC"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color w:val="222222"/>
          <w:sz w:val="24"/>
          <w:szCs w:val="24"/>
          <w:highlight w:val="white"/>
        </w:rPr>
        <w:t>Kevric</w:t>
      </w:r>
      <w:proofErr w:type="spellEnd"/>
      <w:r w:rsidRPr="004963A5">
        <w:rPr>
          <w:rFonts w:ascii="Times New Roman" w:eastAsia="Times New Roman" w:hAnsi="Times New Roman" w:cs="Times New Roman"/>
          <w:color w:val="222222"/>
          <w:sz w:val="24"/>
          <w:szCs w:val="24"/>
          <w:highlight w:val="white"/>
        </w:rPr>
        <w:t xml:space="preserve">, I., Cappel, M. A., &amp; Keeling, J. H. (2015). New world and old world Leishmania infections: a practical review. </w:t>
      </w:r>
      <w:r w:rsidRPr="004963A5">
        <w:rPr>
          <w:rFonts w:ascii="Times New Roman" w:eastAsia="Times New Roman" w:hAnsi="Times New Roman" w:cs="Times New Roman"/>
          <w:i/>
          <w:color w:val="222222"/>
          <w:sz w:val="24"/>
          <w:szCs w:val="24"/>
          <w:highlight w:val="white"/>
        </w:rPr>
        <w:t>Dermatologic clinics</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33</w:t>
      </w:r>
      <w:r w:rsidRPr="004963A5">
        <w:rPr>
          <w:rFonts w:ascii="Times New Roman" w:eastAsia="Times New Roman" w:hAnsi="Times New Roman" w:cs="Times New Roman"/>
          <w:color w:val="222222"/>
          <w:sz w:val="24"/>
          <w:szCs w:val="24"/>
          <w:highlight w:val="white"/>
        </w:rPr>
        <w:t>(3), 579-593.</w:t>
      </w:r>
    </w:p>
    <w:p w14:paraId="1D4C1664"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Kyari, S. (2024). Epidemiology of leishmaniasis. </w:t>
      </w:r>
      <w:proofErr w:type="spellStart"/>
      <w:r w:rsidRPr="004963A5">
        <w:rPr>
          <w:rFonts w:ascii="Times New Roman" w:eastAsia="Times New Roman" w:hAnsi="Times New Roman" w:cs="Times New Roman"/>
          <w:i/>
          <w:sz w:val="24"/>
          <w:szCs w:val="24"/>
        </w:rPr>
        <w:t>IntechOpen</w:t>
      </w:r>
      <w:proofErr w:type="spellEnd"/>
      <w:r w:rsidRPr="004963A5">
        <w:rPr>
          <w:rFonts w:ascii="Times New Roman" w:eastAsia="Times New Roman" w:hAnsi="Times New Roman" w:cs="Times New Roman"/>
          <w:sz w:val="24"/>
          <w:szCs w:val="24"/>
        </w:rPr>
        <w:t>.</w:t>
      </w:r>
      <w:hyperlink r:id="rId26">
        <w:r w:rsidR="007A48E3" w:rsidRPr="004963A5">
          <w:rPr>
            <w:rFonts w:ascii="Times New Roman" w:eastAsia="Times New Roman" w:hAnsi="Times New Roman" w:cs="Times New Roman"/>
            <w:sz w:val="24"/>
            <w:szCs w:val="24"/>
          </w:rPr>
          <w:t xml:space="preserve"> </w:t>
        </w:r>
      </w:hyperlink>
      <w:hyperlink r:id="rId27">
        <w:r w:rsidR="007A48E3" w:rsidRPr="004963A5">
          <w:rPr>
            <w:rFonts w:ascii="Times New Roman" w:eastAsia="Times New Roman" w:hAnsi="Times New Roman" w:cs="Times New Roman"/>
            <w:color w:val="1155CC"/>
            <w:sz w:val="24"/>
            <w:szCs w:val="24"/>
            <w:u w:val="single"/>
          </w:rPr>
          <w:t>https://doi.org/10.5772/intechopen.110490</w:t>
        </w:r>
      </w:hyperlink>
    </w:p>
    <w:p w14:paraId="0B03AB8F"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color w:val="222222"/>
          <w:sz w:val="24"/>
          <w:szCs w:val="24"/>
          <w:highlight w:val="white"/>
        </w:rPr>
        <w:t xml:space="preserve">Lazar, L. T. Y., </w:t>
      </w:r>
      <w:r w:rsidRPr="004963A5">
        <w:rPr>
          <w:rFonts w:ascii="Times New Roman" w:eastAsia="Times New Roman" w:hAnsi="Times New Roman" w:cs="Times New Roman"/>
          <w:color w:val="222222"/>
          <w:sz w:val="24"/>
          <w:szCs w:val="24"/>
          <w:highlight w:val="white"/>
        </w:rPr>
        <w:t>&amp; Abass, K. S. (2020). Morphology, life cycle, pathogenesis and virulence factors of genus Leishmania: a review.</w:t>
      </w:r>
    </w:p>
    <w:p w14:paraId="26D94D64"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Maroli</w:t>
      </w:r>
      <w:proofErr w:type="spellEnd"/>
      <w:r w:rsidRPr="00207254">
        <w:rPr>
          <w:rFonts w:ascii="Times New Roman" w:eastAsia="Times New Roman" w:hAnsi="Times New Roman" w:cs="Times New Roman"/>
          <w:sz w:val="24"/>
          <w:szCs w:val="24"/>
          <w:lang w:val="es-US"/>
        </w:rPr>
        <w:t xml:space="preserve">, M., </w:t>
      </w:r>
      <w:proofErr w:type="spellStart"/>
      <w:r w:rsidRPr="00207254">
        <w:rPr>
          <w:rFonts w:ascii="Times New Roman" w:eastAsia="Times New Roman" w:hAnsi="Times New Roman" w:cs="Times New Roman"/>
          <w:sz w:val="24"/>
          <w:szCs w:val="24"/>
          <w:lang w:val="es-US"/>
        </w:rPr>
        <w:t>Feliciangeli</w:t>
      </w:r>
      <w:proofErr w:type="spellEnd"/>
      <w:r w:rsidRPr="00207254">
        <w:rPr>
          <w:rFonts w:ascii="Times New Roman" w:eastAsia="Times New Roman" w:hAnsi="Times New Roman" w:cs="Times New Roman"/>
          <w:sz w:val="24"/>
          <w:szCs w:val="24"/>
          <w:lang w:val="es-US"/>
        </w:rPr>
        <w:t xml:space="preserve">, M. D., </w:t>
      </w:r>
      <w:proofErr w:type="spellStart"/>
      <w:r w:rsidRPr="00207254">
        <w:rPr>
          <w:rFonts w:ascii="Times New Roman" w:eastAsia="Times New Roman" w:hAnsi="Times New Roman" w:cs="Times New Roman"/>
          <w:sz w:val="24"/>
          <w:szCs w:val="24"/>
          <w:lang w:val="es-US"/>
        </w:rPr>
        <w:t>Bichaud</w:t>
      </w:r>
      <w:proofErr w:type="spellEnd"/>
      <w:r w:rsidRPr="00207254">
        <w:rPr>
          <w:rFonts w:ascii="Times New Roman" w:eastAsia="Times New Roman" w:hAnsi="Times New Roman" w:cs="Times New Roman"/>
          <w:sz w:val="24"/>
          <w:szCs w:val="24"/>
          <w:lang w:val="es-US"/>
        </w:rPr>
        <w:t xml:space="preserve">, L., </w:t>
      </w:r>
      <w:proofErr w:type="spellStart"/>
      <w:r w:rsidRPr="00207254">
        <w:rPr>
          <w:rFonts w:ascii="Times New Roman" w:eastAsia="Times New Roman" w:hAnsi="Times New Roman" w:cs="Times New Roman"/>
          <w:sz w:val="24"/>
          <w:szCs w:val="24"/>
          <w:lang w:val="es-US"/>
        </w:rPr>
        <w:t>Charrel</w:t>
      </w:r>
      <w:proofErr w:type="spellEnd"/>
      <w:r w:rsidRPr="00207254">
        <w:rPr>
          <w:rFonts w:ascii="Times New Roman" w:eastAsia="Times New Roman" w:hAnsi="Times New Roman" w:cs="Times New Roman"/>
          <w:sz w:val="24"/>
          <w:szCs w:val="24"/>
          <w:lang w:val="es-US"/>
        </w:rPr>
        <w:t xml:space="preserve">, R. N., &amp; </w:t>
      </w:r>
      <w:proofErr w:type="spellStart"/>
      <w:r w:rsidRPr="00207254">
        <w:rPr>
          <w:rFonts w:ascii="Times New Roman" w:eastAsia="Times New Roman" w:hAnsi="Times New Roman" w:cs="Times New Roman"/>
          <w:sz w:val="24"/>
          <w:szCs w:val="24"/>
          <w:lang w:val="es-US"/>
        </w:rPr>
        <w:t>Gradoni</w:t>
      </w:r>
      <w:proofErr w:type="spellEnd"/>
      <w:r w:rsidRPr="00207254">
        <w:rPr>
          <w:rFonts w:ascii="Times New Roman" w:eastAsia="Times New Roman" w:hAnsi="Times New Roman" w:cs="Times New Roman"/>
          <w:sz w:val="24"/>
          <w:szCs w:val="24"/>
          <w:lang w:val="es-US"/>
        </w:rPr>
        <w:t xml:space="preserve">, L. (2013). </w:t>
      </w:r>
      <w:r w:rsidRPr="004963A5">
        <w:rPr>
          <w:rFonts w:ascii="Times New Roman" w:eastAsia="Times New Roman" w:hAnsi="Times New Roman" w:cs="Times New Roman"/>
          <w:sz w:val="24"/>
          <w:szCs w:val="24"/>
        </w:rPr>
        <w:t>Phlebotomine sandflies and the spreading of leishmaniases a</w:t>
      </w:r>
      <w:r w:rsidRPr="004963A5">
        <w:rPr>
          <w:rFonts w:ascii="Times New Roman" w:eastAsia="Times New Roman" w:hAnsi="Times New Roman" w:cs="Times New Roman"/>
          <w:sz w:val="24"/>
          <w:szCs w:val="24"/>
        </w:rPr>
        <w:t xml:space="preserve">nd other diseases of public health concern. </w:t>
      </w:r>
      <w:r w:rsidRPr="004963A5">
        <w:rPr>
          <w:rFonts w:ascii="Times New Roman" w:eastAsia="Times New Roman" w:hAnsi="Times New Roman" w:cs="Times New Roman"/>
          <w:i/>
          <w:sz w:val="24"/>
          <w:szCs w:val="24"/>
        </w:rPr>
        <w:t>Medical and Veterinary Entomology, 27</w:t>
      </w:r>
      <w:r w:rsidRPr="004963A5">
        <w:rPr>
          <w:rFonts w:ascii="Times New Roman" w:eastAsia="Times New Roman" w:hAnsi="Times New Roman" w:cs="Times New Roman"/>
          <w:sz w:val="24"/>
          <w:szCs w:val="24"/>
        </w:rPr>
        <w:t>(2), 123–147.</w:t>
      </w:r>
    </w:p>
    <w:p w14:paraId="797AB0E5"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McGwire, B. S., &amp; </w:t>
      </w:r>
      <w:proofErr w:type="spellStart"/>
      <w:r w:rsidRPr="004963A5">
        <w:rPr>
          <w:rFonts w:ascii="Times New Roman" w:eastAsia="Times New Roman" w:hAnsi="Times New Roman" w:cs="Times New Roman"/>
          <w:sz w:val="24"/>
          <w:szCs w:val="24"/>
        </w:rPr>
        <w:t>Satoskar</w:t>
      </w:r>
      <w:proofErr w:type="spellEnd"/>
      <w:r w:rsidRPr="004963A5">
        <w:rPr>
          <w:rFonts w:ascii="Times New Roman" w:eastAsia="Times New Roman" w:hAnsi="Times New Roman" w:cs="Times New Roman"/>
          <w:sz w:val="24"/>
          <w:szCs w:val="24"/>
        </w:rPr>
        <w:t xml:space="preserve">, A. R. (2013). Leishmaniasis: Clinical syndromes and treatment. </w:t>
      </w:r>
      <w:r w:rsidRPr="004963A5">
        <w:rPr>
          <w:rFonts w:ascii="Times New Roman" w:eastAsia="Times New Roman" w:hAnsi="Times New Roman" w:cs="Times New Roman"/>
          <w:i/>
          <w:sz w:val="24"/>
          <w:szCs w:val="24"/>
        </w:rPr>
        <w:t>QJM: An International Journal of Medicine, 107</w:t>
      </w:r>
      <w:r w:rsidRPr="004963A5">
        <w:rPr>
          <w:rFonts w:ascii="Times New Roman" w:eastAsia="Times New Roman" w:hAnsi="Times New Roman" w:cs="Times New Roman"/>
          <w:sz w:val="24"/>
          <w:szCs w:val="24"/>
        </w:rPr>
        <w:t>(1), 7–14.</w:t>
      </w:r>
      <w:hyperlink r:id="rId28">
        <w:r w:rsidR="007A48E3" w:rsidRPr="004963A5">
          <w:rPr>
            <w:rFonts w:ascii="Times New Roman" w:eastAsia="Times New Roman" w:hAnsi="Times New Roman" w:cs="Times New Roman"/>
            <w:sz w:val="24"/>
            <w:szCs w:val="24"/>
          </w:rPr>
          <w:t xml:space="preserve"> </w:t>
        </w:r>
      </w:hyperlink>
      <w:hyperlink r:id="rId29">
        <w:r w:rsidR="007A48E3" w:rsidRPr="004963A5">
          <w:rPr>
            <w:rFonts w:ascii="Times New Roman" w:eastAsia="Times New Roman" w:hAnsi="Times New Roman" w:cs="Times New Roman"/>
            <w:color w:val="1155CC"/>
            <w:sz w:val="24"/>
            <w:szCs w:val="24"/>
            <w:u w:val="single"/>
          </w:rPr>
          <w:t>https://doi.org/10.1093/qjmed/hct116</w:t>
        </w:r>
      </w:hyperlink>
    </w:p>
    <w:p w14:paraId="72E12A8A"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207254">
        <w:rPr>
          <w:rFonts w:ascii="Times New Roman" w:eastAsia="Times New Roman" w:hAnsi="Times New Roman" w:cs="Times New Roman"/>
          <w:sz w:val="24"/>
          <w:szCs w:val="24"/>
          <w:lang w:val="es-US"/>
        </w:rPr>
        <w:t xml:space="preserve">Miró, G., &amp; López-Vélez, R. (2018). </w:t>
      </w:r>
      <w:r w:rsidRPr="004963A5">
        <w:rPr>
          <w:rFonts w:ascii="Times New Roman" w:eastAsia="Times New Roman" w:hAnsi="Times New Roman" w:cs="Times New Roman"/>
          <w:sz w:val="24"/>
          <w:szCs w:val="24"/>
        </w:rPr>
        <w:t xml:space="preserve">Clinical management of canine leishmaniosis versus human leishmaniasis due to </w:t>
      </w:r>
      <w:r w:rsidRPr="004963A5">
        <w:rPr>
          <w:rFonts w:ascii="Times New Roman" w:eastAsia="Times New Roman" w:hAnsi="Times New Roman" w:cs="Times New Roman"/>
          <w:i/>
          <w:sz w:val="24"/>
          <w:szCs w:val="24"/>
        </w:rPr>
        <w:t>Leishm</w:t>
      </w:r>
      <w:r w:rsidRPr="004963A5">
        <w:rPr>
          <w:rFonts w:ascii="Times New Roman" w:eastAsia="Times New Roman" w:hAnsi="Times New Roman" w:cs="Times New Roman"/>
          <w:i/>
          <w:sz w:val="24"/>
          <w:szCs w:val="24"/>
        </w:rPr>
        <w:t>ania infantum</w:t>
      </w:r>
      <w:r w:rsidRPr="004963A5">
        <w:rPr>
          <w:rFonts w:ascii="Times New Roman" w:eastAsia="Times New Roman" w:hAnsi="Times New Roman" w:cs="Times New Roman"/>
          <w:sz w:val="24"/>
          <w:szCs w:val="24"/>
        </w:rPr>
        <w:t xml:space="preserve">: Putting “One Health” principles into practice. </w:t>
      </w:r>
      <w:r w:rsidRPr="004963A5">
        <w:rPr>
          <w:rFonts w:ascii="Times New Roman" w:eastAsia="Times New Roman" w:hAnsi="Times New Roman" w:cs="Times New Roman"/>
          <w:i/>
          <w:sz w:val="24"/>
          <w:szCs w:val="24"/>
        </w:rPr>
        <w:t>Veterinary Parasitology, 254</w:t>
      </w:r>
      <w:r w:rsidRPr="004963A5">
        <w:rPr>
          <w:rFonts w:ascii="Times New Roman" w:eastAsia="Times New Roman" w:hAnsi="Times New Roman" w:cs="Times New Roman"/>
          <w:sz w:val="24"/>
          <w:szCs w:val="24"/>
        </w:rPr>
        <w:t>, 151–159.</w:t>
      </w:r>
    </w:p>
    <w:p w14:paraId="4329D8F5"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color w:val="222222"/>
          <w:sz w:val="24"/>
          <w:szCs w:val="24"/>
          <w:highlight w:val="white"/>
        </w:rPr>
        <w:t xml:space="preserve">Mondal, D., Singh, S. P., Kumar, N., Joshi, A., Sundar, S., Das, P., ... &amp; </w:t>
      </w:r>
      <w:proofErr w:type="spellStart"/>
      <w:r w:rsidRPr="004963A5">
        <w:rPr>
          <w:rFonts w:ascii="Times New Roman" w:eastAsia="Times New Roman" w:hAnsi="Times New Roman" w:cs="Times New Roman"/>
          <w:color w:val="222222"/>
          <w:sz w:val="24"/>
          <w:szCs w:val="24"/>
          <w:highlight w:val="white"/>
        </w:rPr>
        <w:t>Boelaert</w:t>
      </w:r>
      <w:proofErr w:type="spellEnd"/>
      <w:r w:rsidRPr="004963A5">
        <w:rPr>
          <w:rFonts w:ascii="Times New Roman" w:eastAsia="Times New Roman" w:hAnsi="Times New Roman" w:cs="Times New Roman"/>
          <w:color w:val="222222"/>
          <w:sz w:val="24"/>
          <w:szCs w:val="24"/>
          <w:highlight w:val="white"/>
        </w:rPr>
        <w:t xml:space="preserve">, M. (2009). Visceral leishmaniasis elimination programme in India, Bangladesh, and Nepal: reshaping the case finding/case management strategy. </w:t>
      </w:r>
      <w:proofErr w:type="spellStart"/>
      <w:r w:rsidRPr="004963A5">
        <w:rPr>
          <w:rFonts w:ascii="Times New Roman" w:eastAsia="Times New Roman" w:hAnsi="Times New Roman" w:cs="Times New Roman"/>
          <w:i/>
          <w:color w:val="222222"/>
          <w:sz w:val="24"/>
          <w:szCs w:val="24"/>
          <w:highlight w:val="white"/>
        </w:rPr>
        <w:t>PLoS</w:t>
      </w:r>
      <w:proofErr w:type="spellEnd"/>
      <w:r w:rsidRPr="004963A5">
        <w:rPr>
          <w:rFonts w:ascii="Times New Roman" w:eastAsia="Times New Roman" w:hAnsi="Times New Roman" w:cs="Times New Roman"/>
          <w:i/>
          <w:color w:val="222222"/>
          <w:sz w:val="24"/>
          <w:szCs w:val="24"/>
          <w:highlight w:val="white"/>
        </w:rPr>
        <w:t xml:space="preserve"> neglected tropical diseases</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3</w:t>
      </w:r>
      <w:r w:rsidRPr="004963A5">
        <w:rPr>
          <w:rFonts w:ascii="Times New Roman" w:eastAsia="Times New Roman" w:hAnsi="Times New Roman" w:cs="Times New Roman"/>
          <w:color w:val="222222"/>
          <w:sz w:val="24"/>
          <w:szCs w:val="24"/>
          <w:highlight w:val="white"/>
        </w:rPr>
        <w:t>(1), e355.</w:t>
      </w:r>
    </w:p>
    <w:p w14:paraId="37750D57" w14:textId="77777777" w:rsidR="007A48E3" w:rsidRPr="004963A5" w:rsidRDefault="00440D41" w:rsidP="000557CF">
      <w:pPr>
        <w:numPr>
          <w:ilvl w:val="0"/>
          <w:numId w:val="1"/>
        </w:numPr>
        <w:spacing w:line="360" w:lineRule="auto"/>
        <w:jc w:val="both"/>
        <w:rPr>
          <w:rFonts w:ascii="Times New Roman" w:eastAsia="Times New Roman" w:hAnsi="Times New Roman" w:cs="Times New Roman"/>
          <w:color w:val="222222"/>
          <w:sz w:val="24"/>
          <w:szCs w:val="24"/>
          <w:highlight w:val="white"/>
        </w:rPr>
      </w:pPr>
      <w:r w:rsidRPr="00207254">
        <w:rPr>
          <w:rFonts w:ascii="Times New Roman" w:eastAsia="Times New Roman" w:hAnsi="Times New Roman" w:cs="Times New Roman"/>
          <w:color w:val="222222"/>
          <w:sz w:val="24"/>
          <w:szCs w:val="24"/>
          <w:highlight w:val="white"/>
          <w:lang w:val="es-US"/>
        </w:rPr>
        <w:t>Morales-Yuste, M., Martín-Sánchez, J., &amp; Corpas-</w:t>
      </w:r>
      <w:proofErr w:type="spellStart"/>
      <w:r w:rsidRPr="00207254">
        <w:rPr>
          <w:rFonts w:ascii="Times New Roman" w:eastAsia="Times New Roman" w:hAnsi="Times New Roman" w:cs="Times New Roman"/>
          <w:color w:val="222222"/>
          <w:sz w:val="24"/>
          <w:szCs w:val="24"/>
          <w:highlight w:val="white"/>
          <w:lang w:val="es-US"/>
        </w:rPr>
        <w:t>Lopez</w:t>
      </w:r>
      <w:proofErr w:type="spellEnd"/>
      <w:r w:rsidRPr="00207254">
        <w:rPr>
          <w:rFonts w:ascii="Times New Roman" w:eastAsia="Times New Roman" w:hAnsi="Times New Roman" w:cs="Times New Roman"/>
          <w:color w:val="222222"/>
          <w:sz w:val="24"/>
          <w:szCs w:val="24"/>
          <w:highlight w:val="white"/>
          <w:lang w:val="es-US"/>
        </w:rPr>
        <w:t xml:space="preserve">, V. (2022). </w:t>
      </w:r>
      <w:r w:rsidRPr="004963A5">
        <w:rPr>
          <w:rFonts w:ascii="Times New Roman" w:eastAsia="Times New Roman" w:hAnsi="Times New Roman" w:cs="Times New Roman"/>
          <w:color w:val="222222"/>
          <w:sz w:val="24"/>
          <w:szCs w:val="24"/>
          <w:highlight w:val="white"/>
        </w:rPr>
        <w:t xml:space="preserve">Canine leishmaniasis: Update on epidemiology, diagnosis, treatment, and prevention. </w:t>
      </w:r>
      <w:r w:rsidRPr="004963A5">
        <w:rPr>
          <w:rFonts w:ascii="Times New Roman" w:eastAsia="Times New Roman" w:hAnsi="Times New Roman" w:cs="Times New Roman"/>
          <w:i/>
          <w:color w:val="222222"/>
          <w:sz w:val="24"/>
          <w:szCs w:val="24"/>
          <w:highlight w:val="white"/>
        </w:rPr>
        <w:t>Veterinary Sciences</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9</w:t>
      </w:r>
      <w:r w:rsidRPr="004963A5">
        <w:rPr>
          <w:rFonts w:ascii="Times New Roman" w:eastAsia="Times New Roman" w:hAnsi="Times New Roman" w:cs="Times New Roman"/>
          <w:color w:val="222222"/>
          <w:sz w:val="24"/>
          <w:szCs w:val="24"/>
          <w:highlight w:val="white"/>
        </w:rPr>
        <w:t>(8), 387.</w:t>
      </w:r>
    </w:p>
    <w:p w14:paraId="208D9062"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Mann, S., Frasca, K., Scherrer, S., Henao-Martínez, A. F., Newman, S., Ramanan, P., &amp; Suarez, J. A. (2021). A review of leishmaniasis: Curre</w:t>
      </w:r>
      <w:r w:rsidRPr="004963A5">
        <w:rPr>
          <w:rFonts w:ascii="Times New Roman" w:eastAsia="Times New Roman" w:hAnsi="Times New Roman" w:cs="Times New Roman"/>
          <w:sz w:val="24"/>
          <w:szCs w:val="24"/>
        </w:rPr>
        <w:t xml:space="preserve">nt knowledge and future directions. </w:t>
      </w:r>
      <w:r w:rsidRPr="004963A5">
        <w:rPr>
          <w:rFonts w:ascii="Times New Roman" w:eastAsia="Times New Roman" w:hAnsi="Times New Roman" w:cs="Times New Roman"/>
          <w:i/>
          <w:sz w:val="24"/>
          <w:szCs w:val="24"/>
        </w:rPr>
        <w:t>Current Tropical Medicine Reports, 8</w:t>
      </w:r>
      <w:r w:rsidRPr="004963A5">
        <w:rPr>
          <w:rFonts w:ascii="Times New Roman" w:eastAsia="Times New Roman" w:hAnsi="Times New Roman" w:cs="Times New Roman"/>
          <w:sz w:val="24"/>
          <w:szCs w:val="24"/>
        </w:rPr>
        <w:t>(2), 121–132.</w:t>
      </w:r>
      <w:hyperlink r:id="rId30">
        <w:r w:rsidR="007A48E3" w:rsidRPr="004963A5">
          <w:rPr>
            <w:rFonts w:ascii="Times New Roman" w:eastAsia="Times New Roman" w:hAnsi="Times New Roman" w:cs="Times New Roman"/>
            <w:sz w:val="24"/>
            <w:szCs w:val="24"/>
          </w:rPr>
          <w:t xml:space="preserve"> </w:t>
        </w:r>
      </w:hyperlink>
      <w:hyperlink r:id="rId31">
        <w:r w:rsidR="007A48E3" w:rsidRPr="004963A5">
          <w:rPr>
            <w:rFonts w:ascii="Times New Roman" w:eastAsia="Times New Roman" w:hAnsi="Times New Roman" w:cs="Times New Roman"/>
            <w:color w:val="1155CC"/>
            <w:sz w:val="24"/>
            <w:szCs w:val="24"/>
            <w:u w:val="single"/>
          </w:rPr>
          <w:t>https://doi.org/10.1007/s40475-021-00232-7</w:t>
        </w:r>
      </w:hyperlink>
    </w:p>
    <w:p w14:paraId="71E8C7E8"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Ory</w:t>
      </w:r>
      <w:r w:rsidRPr="004963A5">
        <w:rPr>
          <w:rFonts w:ascii="Times New Roman" w:eastAsia="Times New Roman" w:hAnsi="Times New Roman" w:cs="Times New Roman"/>
          <w:sz w:val="24"/>
          <w:szCs w:val="24"/>
        </w:rPr>
        <w:t xml:space="preserve">an, A., Ahmadi, N., &amp; Hatam, G. R. (2022). Leishmaniasis in the Middle East: Incidence, endemicity and epidemiological trends across the last two </w:t>
      </w:r>
      <w:r w:rsidRPr="004963A5">
        <w:rPr>
          <w:rFonts w:ascii="Times New Roman" w:eastAsia="Times New Roman" w:hAnsi="Times New Roman" w:cs="Times New Roman"/>
          <w:sz w:val="24"/>
          <w:szCs w:val="24"/>
        </w:rPr>
        <w:lastRenderedPageBreak/>
        <w:t xml:space="preserve">decades. </w:t>
      </w:r>
      <w:r w:rsidRPr="004963A5">
        <w:rPr>
          <w:rFonts w:ascii="Times New Roman" w:eastAsia="Times New Roman" w:hAnsi="Times New Roman" w:cs="Times New Roman"/>
          <w:i/>
          <w:sz w:val="24"/>
          <w:szCs w:val="24"/>
        </w:rPr>
        <w:t>Frontiers in Public Health, 10</w:t>
      </w:r>
      <w:r w:rsidRPr="004963A5">
        <w:rPr>
          <w:rFonts w:ascii="Times New Roman" w:eastAsia="Times New Roman" w:hAnsi="Times New Roman" w:cs="Times New Roman"/>
          <w:sz w:val="24"/>
          <w:szCs w:val="24"/>
        </w:rPr>
        <w:t>, 1033803.</w:t>
      </w:r>
      <w:hyperlink r:id="rId32">
        <w:r w:rsidR="007A48E3" w:rsidRPr="004963A5">
          <w:rPr>
            <w:rFonts w:ascii="Times New Roman" w:eastAsia="Times New Roman" w:hAnsi="Times New Roman" w:cs="Times New Roman"/>
            <w:sz w:val="24"/>
            <w:szCs w:val="24"/>
          </w:rPr>
          <w:t xml:space="preserve"> </w:t>
        </w:r>
      </w:hyperlink>
      <w:hyperlink r:id="rId33">
        <w:r w:rsidR="007A48E3" w:rsidRPr="004963A5">
          <w:rPr>
            <w:rFonts w:ascii="Times New Roman" w:eastAsia="Times New Roman" w:hAnsi="Times New Roman" w:cs="Times New Roman"/>
            <w:color w:val="1155CC"/>
            <w:sz w:val="24"/>
            <w:szCs w:val="24"/>
            <w:u w:val="single"/>
          </w:rPr>
          <w:t>https://doi.org/10.3389/fpubh.2022.1033803</w:t>
        </w:r>
      </w:hyperlink>
    </w:p>
    <w:p w14:paraId="0A49F3FD"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Pandey, K., Bastola, A., Haiyan, G., Pyakurel, U. R., Pandey, B. D., &amp; </w:t>
      </w:r>
      <w:proofErr w:type="spellStart"/>
      <w:r w:rsidRPr="004963A5">
        <w:rPr>
          <w:rFonts w:ascii="Times New Roman" w:eastAsia="Times New Roman" w:hAnsi="Times New Roman" w:cs="Times New Roman"/>
          <w:sz w:val="24"/>
          <w:szCs w:val="24"/>
        </w:rPr>
        <w:t>Dumre</w:t>
      </w:r>
      <w:proofErr w:type="spellEnd"/>
      <w:r w:rsidRPr="004963A5">
        <w:rPr>
          <w:rFonts w:ascii="Times New Roman" w:eastAsia="Times New Roman" w:hAnsi="Times New Roman" w:cs="Times New Roman"/>
          <w:sz w:val="24"/>
          <w:szCs w:val="24"/>
        </w:rPr>
        <w:t xml:space="preserve">, S. P. (2021). Emergence of cutaneous leishmaniasis in Nepal. </w:t>
      </w:r>
      <w:r w:rsidRPr="004963A5">
        <w:rPr>
          <w:rFonts w:ascii="Times New Roman" w:eastAsia="Times New Roman" w:hAnsi="Times New Roman" w:cs="Times New Roman"/>
          <w:i/>
          <w:sz w:val="24"/>
          <w:szCs w:val="24"/>
        </w:rPr>
        <w:t xml:space="preserve">Tropical </w:t>
      </w:r>
      <w:r w:rsidRPr="004963A5">
        <w:rPr>
          <w:rFonts w:ascii="Times New Roman" w:eastAsia="Times New Roman" w:hAnsi="Times New Roman" w:cs="Times New Roman"/>
          <w:i/>
          <w:sz w:val="24"/>
          <w:szCs w:val="24"/>
        </w:rPr>
        <w:t>Medicine and Health, 49</w:t>
      </w:r>
      <w:r w:rsidRPr="004963A5">
        <w:rPr>
          <w:rFonts w:ascii="Times New Roman" w:eastAsia="Times New Roman" w:hAnsi="Times New Roman" w:cs="Times New Roman"/>
          <w:sz w:val="24"/>
          <w:szCs w:val="24"/>
        </w:rPr>
        <w:t>(1), 1–9.</w:t>
      </w:r>
      <w:hyperlink r:id="rId34">
        <w:r w:rsidR="007A48E3" w:rsidRPr="004963A5">
          <w:rPr>
            <w:rFonts w:ascii="Times New Roman" w:eastAsia="Times New Roman" w:hAnsi="Times New Roman" w:cs="Times New Roman"/>
            <w:sz w:val="24"/>
            <w:szCs w:val="24"/>
          </w:rPr>
          <w:t xml:space="preserve"> </w:t>
        </w:r>
      </w:hyperlink>
      <w:hyperlink r:id="rId35">
        <w:r w:rsidR="007A48E3" w:rsidRPr="004963A5">
          <w:rPr>
            <w:rFonts w:ascii="Times New Roman" w:eastAsia="Times New Roman" w:hAnsi="Times New Roman" w:cs="Times New Roman"/>
            <w:color w:val="1155CC"/>
            <w:sz w:val="24"/>
            <w:szCs w:val="24"/>
            <w:u w:val="single"/>
          </w:rPr>
          <w:t>https://doi.org/10.1186/s41182-021-00331-2</w:t>
        </w:r>
      </w:hyperlink>
    </w:p>
    <w:p w14:paraId="5221E92E"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Pandey, K., </w:t>
      </w:r>
      <w:proofErr w:type="spellStart"/>
      <w:r w:rsidRPr="004963A5">
        <w:rPr>
          <w:rFonts w:ascii="Times New Roman" w:eastAsia="Times New Roman" w:hAnsi="Times New Roman" w:cs="Times New Roman"/>
          <w:sz w:val="24"/>
          <w:szCs w:val="24"/>
        </w:rPr>
        <w:t>Dumre</w:t>
      </w:r>
      <w:proofErr w:type="spellEnd"/>
      <w:r w:rsidRPr="004963A5">
        <w:rPr>
          <w:rFonts w:ascii="Times New Roman" w:eastAsia="Times New Roman" w:hAnsi="Times New Roman" w:cs="Times New Roman"/>
          <w:sz w:val="24"/>
          <w:szCs w:val="24"/>
        </w:rPr>
        <w:t>, S. P., Shah, Y., Acharya, B. K., Khan</w:t>
      </w:r>
      <w:r w:rsidRPr="004963A5">
        <w:rPr>
          <w:rFonts w:ascii="Times New Roman" w:eastAsia="Times New Roman" w:hAnsi="Times New Roman" w:cs="Times New Roman"/>
          <w:sz w:val="24"/>
          <w:szCs w:val="24"/>
        </w:rPr>
        <w:t xml:space="preserve">al, L., Pyakurel, U. R., ... &amp; Pandey, B. D. (2023). Forty years (1980–2019) of visceral leishmaniasis in Nepal: Trends and elimination challenges. </w:t>
      </w:r>
      <w:r w:rsidRPr="004963A5">
        <w:rPr>
          <w:rFonts w:ascii="Times New Roman" w:eastAsia="Times New Roman" w:hAnsi="Times New Roman" w:cs="Times New Roman"/>
          <w:i/>
          <w:sz w:val="24"/>
          <w:szCs w:val="24"/>
        </w:rPr>
        <w:t>Transactions of The Royal Society of Tropical Medicine and Hygiene, 117</w:t>
      </w:r>
      <w:r w:rsidRPr="004963A5">
        <w:rPr>
          <w:rFonts w:ascii="Times New Roman" w:eastAsia="Times New Roman" w:hAnsi="Times New Roman" w:cs="Times New Roman"/>
          <w:sz w:val="24"/>
          <w:szCs w:val="24"/>
        </w:rPr>
        <w:t>(6), 460–469.</w:t>
      </w:r>
    </w:p>
    <w:p w14:paraId="79FB735B"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Pennisi, M. G. (2015). </w:t>
      </w:r>
      <w:r w:rsidRPr="004963A5">
        <w:rPr>
          <w:rFonts w:ascii="Times New Roman" w:eastAsia="Times New Roman" w:hAnsi="Times New Roman" w:cs="Times New Roman"/>
          <w:sz w:val="24"/>
          <w:szCs w:val="24"/>
        </w:rPr>
        <w:t xml:space="preserve">Leishmaniosis of companion animals in Europe: An update. </w:t>
      </w:r>
      <w:r w:rsidRPr="004963A5">
        <w:rPr>
          <w:rFonts w:ascii="Times New Roman" w:eastAsia="Times New Roman" w:hAnsi="Times New Roman" w:cs="Times New Roman"/>
          <w:i/>
          <w:sz w:val="24"/>
          <w:szCs w:val="24"/>
        </w:rPr>
        <w:t>Veterinary Parasitology, 208</w:t>
      </w:r>
      <w:r w:rsidRPr="004963A5">
        <w:rPr>
          <w:rFonts w:ascii="Times New Roman" w:eastAsia="Times New Roman" w:hAnsi="Times New Roman" w:cs="Times New Roman"/>
          <w:sz w:val="24"/>
          <w:szCs w:val="24"/>
        </w:rPr>
        <w:t>(1–2), 35–47.</w:t>
      </w:r>
    </w:p>
    <w:p w14:paraId="3E856E9B"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Pennisi, M. G., &amp; Persichetti, M. F. (2018). Feline leishmaniosis: Is the cat a small dog? </w:t>
      </w:r>
      <w:r w:rsidRPr="004963A5">
        <w:rPr>
          <w:rFonts w:ascii="Times New Roman" w:eastAsia="Times New Roman" w:hAnsi="Times New Roman" w:cs="Times New Roman"/>
          <w:i/>
          <w:sz w:val="24"/>
          <w:szCs w:val="24"/>
        </w:rPr>
        <w:t>Veterinary Parasitology, 251</w:t>
      </w:r>
      <w:r w:rsidRPr="004963A5">
        <w:rPr>
          <w:rFonts w:ascii="Times New Roman" w:eastAsia="Times New Roman" w:hAnsi="Times New Roman" w:cs="Times New Roman"/>
          <w:sz w:val="24"/>
          <w:szCs w:val="24"/>
        </w:rPr>
        <w:t>, 131–137.</w:t>
      </w:r>
    </w:p>
    <w:p w14:paraId="1FF11697"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color w:val="222222"/>
          <w:sz w:val="24"/>
          <w:szCs w:val="24"/>
          <w:highlight w:val="white"/>
          <w:lang w:val="es-US"/>
        </w:rPr>
        <w:t>Reveiz</w:t>
      </w:r>
      <w:proofErr w:type="spellEnd"/>
      <w:r w:rsidRPr="00207254">
        <w:rPr>
          <w:rFonts w:ascii="Times New Roman" w:eastAsia="Times New Roman" w:hAnsi="Times New Roman" w:cs="Times New Roman"/>
          <w:color w:val="222222"/>
          <w:sz w:val="24"/>
          <w:szCs w:val="24"/>
          <w:highlight w:val="white"/>
          <w:lang w:val="es-US"/>
        </w:rPr>
        <w:t>, L., Maia-</w:t>
      </w:r>
      <w:proofErr w:type="spellStart"/>
      <w:r w:rsidRPr="00207254">
        <w:rPr>
          <w:rFonts w:ascii="Times New Roman" w:eastAsia="Times New Roman" w:hAnsi="Times New Roman" w:cs="Times New Roman"/>
          <w:color w:val="222222"/>
          <w:sz w:val="24"/>
          <w:szCs w:val="24"/>
          <w:highlight w:val="white"/>
          <w:lang w:val="es-US"/>
        </w:rPr>
        <w:t>Elkhoury</w:t>
      </w:r>
      <w:proofErr w:type="spellEnd"/>
      <w:r w:rsidRPr="00207254">
        <w:rPr>
          <w:rFonts w:ascii="Times New Roman" w:eastAsia="Times New Roman" w:hAnsi="Times New Roman" w:cs="Times New Roman"/>
          <w:color w:val="222222"/>
          <w:sz w:val="24"/>
          <w:szCs w:val="24"/>
          <w:highlight w:val="white"/>
          <w:lang w:val="es-US"/>
        </w:rPr>
        <w:t xml:space="preserve">, </w:t>
      </w:r>
      <w:r w:rsidRPr="00207254">
        <w:rPr>
          <w:rFonts w:ascii="Times New Roman" w:eastAsia="Times New Roman" w:hAnsi="Times New Roman" w:cs="Times New Roman"/>
          <w:color w:val="222222"/>
          <w:sz w:val="24"/>
          <w:szCs w:val="24"/>
          <w:highlight w:val="white"/>
          <w:lang w:val="es-US"/>
        </w:rPr>
        <w:t xml:space="preserve">A. N. S., Nicholls, R. S., Sierra Romero, G. A., &amp; </w:t>
      </w:r>
      <w:proofErr w:type="spellStart"/>
      <w:r w:rsidRPr="00207254">
        <w:rPr>
          <w:rFonts w:ascii="Times New Roman" w:eastAsia="Times New Roman" w:hAnsi="Times New Roman" w:cs="Times New Roman"/>
          <w:color w:val="222222"/>
          <w:sz w:val="24"/>
          <w:szCs w:val="24"/>
          <w:highlight w:val="white"/>
          <w:lang w:val="es-US"/>
        </w:rPr>
        <w:t>Yadon</w:t>
      </w:r>
      <w:proofErr w:type="spellEnd"/>
      <w:r w:rsidRPr="00207254">
        <w:rPr>
          <w:rFonts w:ascii="Times New Roman" w:eastAsia="Times New Roman" w:hAnsi="Times New Roman" w:cs="Times New Roman"/>
          <w:color w:val="222222"/>
          <w:sz w:val="24"/>
          <w:szCs w:val="24"/>
          <w:highlight w:val="white"/>
          <w:lang w:val="es-US"/>
        </w:rPr>
        <w:t xml:space="preserve">, Z. E. (2013). </w:t>
      </w:r>
      <w:r w:rsidRPr="004963A5">
        <w:rPr>
          <w:rFonts w:ascii="Times New Roman" w:eastAsia="Times New Roman" w:hAnsi="Times New Roman" w:cs="Times New Roman"/>
          <w:color w:val="222222"/>
          <w:sz w:val="24"/>
          <w:szCs w:val="24"/>
          <w:highlight w:val="white"/>
        </w:rPr>
        <w:t xml:space="preserve">Interventions for American cutaneous and mucocutaneous leishmaniasis: a systematic review update. </w:t>
      </w:r>
      <w:proofErr w:type="spellStart"/>
      <w:r w:rsidRPr="004963A5">
        <w:rPr>
          <w:rFonts w:ascii="Times New Roman" w:eastAsia="Times New Roman" w:hAnsi="Times New Roman" w:cs="Times New Roman"/>
          <w:i/>
          <w:color w:val="222222"/>
          <w:sz w:val="24"/>
          <w:szCs w:val="24"/>
          <w:highlight w:val="white"/>
        </w:rPr>
        <w:t>PloS</w:t>
      </w:r>
      <w:proofErr w:type="spellEnd"/>
      <w:r w:rsidRPr="004963A5">
        <w:rPr>
          <w:rFonts w:ascii="Times New Roman" w:eastAsia="Times New Roman" w:hAnsi="Times New Roman" w:cs="Times New Roman"/>
          <w:i/>
          <w:color w:val="222222"/>
          <w:sz w:val="24"/>
          <w:szCs w:val="24"/>
          <w:highlight w:val="white"/>
        </w:rPr>
        <w:t xml:space="preserve"> one</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8</w:t>
      </w:r>
      <w:r w:rsidRPr="004963A5">
        <w:rPr>
          <w:rFonts w:ascii="Times New Roman" w:eastAsia="Times New Roman" w:hAnsi="Times New Roman" w:cs="Times New Roman"/>
          <w:color w:val="222222"/>
          <w:sz w:val="24"/>
          <w:szCs w:val="24"/>
          <w:highlight w:val="white"/>
        </w:rPr>
        <w:t>(4), e61843.</w:t>
      </w:r>
    </w:p>
    <w:p w14:paraId="7EFC5001"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Ratzlaff</w:t>
      </w:r>
      <w:proofErr w:type="spellEnd"/>
      <w:r w:rsidRPr="00207254">
        <w:rPr>
          <w:rFonts w:ascii="Times New Roman" w:eastAsia="Times New Roman" w:hAnsi="Times New Roman" w:cs="Times New Roman"/>
          <w:sz w:val="24"/>
          <w:szCs w:val="24"/>
          <w:lang w:val="es-US"/>
        </w:rPr>
        <w:t xml:space="preserve">, F. R., </w:t>
      </w:r>
      <w:proofErr w:type="spellStart"/>
      <w:r w:rsidRPr="00207254">
        <w:rPr>
          <w:rFonts w:ascii="Times New Roman" w:eastAsia="Times New Roman" w:hAnsi="Times New Roman" w:cs="Times New Roman"/>
          <w:sz w:val="24"/>
          <w:szCs w:val="24"/>
          <w:lang w:val="es-US"/>
        </w:rPr>
        <w:t>Osmari</w:t>
      </w:r>
      <w:proofErr w:type="spellEnd"/>
      <w:r w:rsidRPr="00207254">
        <w:rPr>
          <w:rFonts w:ascii="Times New Roman" w:eastAsia="Times New Roman" w:hAnsi="Times New Roman" w:cs="Times New Roman"/>
          <w:sz w:val="24"/>
          <w:szCs w:val="24"/>
          <w:lang w:val="es-US"/>
        </w:rPr>
        <w:t xml:space="preserve">, V., da Silva, D., de Paula </w:t>
      </w:r>
      <w:proofErr w:type="spellStart"/>
      <w:r w:rsidRPr="00207254">
        <w:rPr>
          <w:rFonts w:ascii="Times New Roman" w:eastAsia="Times New Roman" w:hAnsi="Times New Roman" w:cs="Times New Roman"/>
          <w:sz w:val="24"/>
          <w:szCs w:val="24"/>
          <w:lang w:val="es-US"/>
        </w:rPr>
        <w:t>Vasconcell</w:t>
      </w:r>
      <w:r w:rsidRPr="00207254">
        <w:rPr>
          <w:rFonts w:ascii="Times New Roman" w:eastAsia="Times New Roman" w:hAnsi="Times New Roman" w:cs="Times New Roman"/>
          <w:sz w:val="24"/>
          <w:szCs w:val="24"/>
          <w:lang w:val="es-US"/>
        </w:rPr>
        <w:t>os</w:t>
      </w:r>
      <w:proofErr w:type="spellEnd"/>
      <w:r w:rsidRPr="00207254">
        <w:rPr>
          <w:rFonts w:ascii="Times New Roman" w:eastAsia="Times New Roman" w:hAnsi="Times New Roman" w:cs="Times New Roman"/>
          <w:sz w:val="24"/>
          <w:szCs w:val="24"/>
          <w:lang w:val="es-US"/>
        </w:rPr>
        <w:t xml:space="preserve">, J. S., </w:t>
      </w:r>
      <w:proofErr w:type="spellStart"/>
      <w:r w:rsidRPr="00207254">
        <w:rPr>
          <w:rFonts w:ascii="Times New Roman" w:eastAsia="Times New Roman" w:hAnsi="Times New Roman" w:cs="Times New Roman"/>
          <w:sz w:val="24"/>
          <w:szCs w:val="24"/>
          <w:lang w:val="es-US"/>
        </w:rPr>
        <w:t>Pötter</w:t>
      </w:r>
      <w:proofErr w:type="spellEnd"/>
      <w:r w:rsidRPr="00207254">
        <w:rPr>
          <w:rFonts w:ascii="Times New Roman" w:eastAsia="Times New Roman" w:hAnsi="Times New Roman" w:cs="Times New Roman"/>
          <w:sz w:val="24"/>
          <w:szCs w:val="24"/>
          <w:lang w:val="es-US"/>
        </w:rPr>
        <w:t xml:space="preserve">, L., </w:t>
      </w:r>
      <w:proofErr w:type="spellStart"/>
      <w:r w:rsidRPr="00207254">
        <w:rPr>
          <w:rFonts w:ascii="Times New Roman" w:eastAsia="Times New Roman" w:hAnsi="Times New Roman" w:cs="Times New Roman"/>
          <w:sz w:val="24"/>
          <w:szCs w:val="24"/>
          <w:lang w:val="es-US"/>
        </w:rPr>
        <w:t>Fernandes</w:t>
      </w:r>
      <w:proofErr w:type="spellEnd"/>
      <w:r w:rsidRPr="00207254">
        <w:rPr>
          <w:rFonts w:ascii="Times New Roman" w:eastAsia="Times New Roman" w:hAnsi="Times New Roman" w:cs="Times New Roman"/>
          <w:sz w:val="24"/>
          <w:szCs w:val="24"/>
          <w:lang w:val="es-US"/>
        </w:rPr>
        <w:t xml:space="preserve">, F. D. A., ... </w:t>
      </w:r>
      <w:r w:rsidRPr="004963A5">
        <w:rPr>
          <w:rFonts w:ascii="Times New Roman" w:eastAsia="Times New Roman" w:hAnsi="Times New Roman" w:cs="Times New Roman"/>
          <w:sz w:val="24"/>
          <w:szCs w:val="24"/>
        </w:rPr>
        <w:t xml:space="preserve">&amp; </w:t>
      </w:r>
      <w:proofErr w:type="spellStart"/>
      <w:r w:rsidRPr="004963A5">
        <w:rPr>
          <w:rFonts w:ascii="Times New Roman" w:eastAsia="Times New Roman" w:hAnsi="Times New Roman" w:cs="Times New Roman"/>
          <w:sz w:val="24"/>
          <w:szCs w:val="24"/>
        </w:rPr>
        <w:t>Sangioni</w:t>
      </w:r>
      <w:proofErr w:type="spellEnd"/>
      <w:r w:rsidRPr="004963A5">
        <w:rPr>
          <w:rFonts w:ascii="Times New Roman" w:eastAsia="Times New Roman" w:hAnsi="Times New Roman" w:cs="Times New Roman"/>
          <w:sz w:val="24"/>
          <w:szCs w:val="24"/>
        </w:rPr>
        <w:t xml:space="preserve">, L. A. (2023). Identification of infection by </w:t>
      </w:r>
      <w:r w:rsidRPr="004963A5">
        <w:rPr>
          <w:rFonts w:ascii="Times New Roman" w:eastAsia="Times New Roman" w:hAnsi="Times New Roman" w:cs="Times New Roman"/>
          <w:i/>
          <w:sz w:val="24"/>
          <w:szCs w:val="24"/>
        </w:rPr>
        <w:t>Leishmania</w:t>
      </w:r>
      <w:r w:rsidRPr="004963A5">
        <w:rPr>
          <w:rFonts w:ascii="Times New Roman" w:eastAsia="Times New Roman" w:hAnsi="Times New Roman" w:cs="Times New Roman"/>
          <w:sz w:val="24"/>
          <w:szCs w:val="24"/>
        </w:rPr>
        <w:t xml:space="preserve"> spp. in wild and domestic animals in Brazil: A systematic review with meta-analysis (2001–2021). </w:t>
      </w:r>
      <w:r w:rsidRPr="004963A5">
        <w:rPr>
          <w:rFonts w:ascii="Times New Roman" w:eastAsia="Times New Roman" w:hAnsi="Times New Roman" w:cs="Times New Roman"/>
          <w:i/>
          <w:sz w:val="24"/>
          <w:szCs w:val="24"/>
        </w:rPr>
        <w:t>Parasitology Research, 122</w:t>
      </w:r>
      <w:r w:rsidRPr="004963A5">
        <w:rPr>
          <w:rFonts w:ascii="Times New Roman" w:eastAsia="Times New Roman" w:hAnsi="Times New Roman" w:cs="Times New Roman"/>
          <w:sz w:val="24"/>
          <w:szCs w:val="24"/>
        </w:rPr>
        <w:t>(7), 1605–1619.</w:t>
      </w:r>
    </w:p>
    <w:p w14:paraId="30963C90"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Rahimi, B. A., </w:t>
      </w:r>
      <w:proofErr w:type="spellStart"/>
      <w:r w:rsidRPr="004963A5">
        <w:rPr>
          <w:rFonts w:ascii="Times New Roman" w:eastAsia="Times New Roman" w:hAnsi="Times New Roman" w:cs="Times New Roman"/>
          <w:sz w:val="24"/>
          <w:szCs w:val="24"/>
        </w:rPr>
        <w:t>Ghatee</w:t>
      </w:r>
      <w:proofErr w:type="spellEnd"/>
      <w:r w:rsidRPr="004963A5">
        <w:rPr>
          <w:rFonts w:ascii="Times New Roman" w:eastAsia="Times New Roman" w:hAnsi="Times New Roman" w:cs="Times New Roman"/>
          <w:sz w:val="24"/>
          <w:szCs w:val="24"/>
        </w:rPr>
        <w:t xml:space="preserve">, M. A., Habib, M. N., Farooqi, K., </w:t>
      </w:r>
      <w:proofErr w:type="spellStart"/>
      <w:r w:rsidRPr="004963A5">
        <w:rPr>
          <w:rFonts w:ascii="Times New Roman" w:eastAsia="Times New Roman" w:hAnsi="Times New Roman" w:cs="Times New Roman"/>
          <w:sz w:val="24"/>
          <w:szCs w:val="24"/>
        </w:rPr>
        <w:t>Ritmeijer</w:t>
      </w:r>
      <w:proofErr w:type="spellEnd"/>
      <w:r w:rsidRPr="004963A5">
        <w:rPr>
          <w:rFonts w:ascii="Times New Roman" w:eastAsia="Times New Roman" w:hAnsi="Times New Roman" w:cs="Times New Roman"/>
          <w:sz w:val="24"/>
          <w:szCs w:val="24"/>
        </w:rPr>
        <w:t xml:space="preserve">, K., Hussain, H. S., ... &amp; Taylor, W. R. (2025). Cutaneous leishmaniasis in Afghanistan. </w:t>
      </w:r>
      <w:r w:rsidRPr="004963A5">
        <w:rPr>
          <w:rFonts w:ascii="Times New Roman" w:eastAsia="Times New Roman" w:hAnsi="Times New Roman" w:cs="Times New Roman"/>
          <w:i/>
          <w:sz w:val="24"/>
          <w:szCs w:val="24"/>
        </w:rPr>
        <w:t>Transactions of the Royal Society of Tropical Medicine and Hygiene.</w:t>
      </w:r>
      <w:hyperlink r:id="rId36">
        <w:r w:rsidR="007A48E3" w:rsidRPr="004963A5">
          <w:rPr>
            <w:rFonts w:ascii="Times New Roman" w:eastAsia="Times New Roman" w:hAnsi="Times New Roman" w:cs="Times New Roman"/>
            <w:sz w:val="24"/>
            <w:szCs w:val="24"/>
          </w:rPr>
          <w:t xml:space="preserve"> </w:t>
        </w:r>
      </w:hyperlink>
      <w:hyperlink r:id="rId37">
        <w:r w:rsidR="007A48E3" w:rsidRPr="004963A5">
          <w:rPr>
            <w:rFonts w:ascii="Times New Roman" w:eastAsia="Times New Roman" w:hAnsi="Times New Roman" w:cs="Times New Roman"/>
            <w:color w:val="1155CC"/>
            <w:sz w:val="24"/>
            <w:szCs w:val="24"/>
            <w:u w:val="single"/>
          </w:rPr>
          <w:t>https://doi.org/10.1093/trstmh/traf028</w:t>
        </w:r>
      </w:hyperlink>
    </w:p>
    <w:p w14:paraId="0E9E2014"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Scott, P., &amp; Novais, F. O. (2016). Cutaneous leishmaniasis: Immune responses in protection and pathogenesis. </w:t>
      </w:r>
      <w:r w:rsidRPr="004963A5">
        <w:rPr>
          <w:rFonts w:ascii="Times New Roman" w:eastAsia="Times New Roman" w:hAnsi="Times New Roman" w:cs="Times New Roman"/>
          <w:i/>
          <w:sz w:val="24"/>
          <w:szCs w:val="24"/>
        </w:rPr>
        <w:t>Nature Reviews Immunolog</w:t>
      </w:r>
      <w:r w:rsidRPr="004963A5">
        <w:rPr>
          <w:rFonts w:ascii="Times New Roman" w:eastAsia="Times New Roman" w:hAnsi="Times New Roman" w:cs="Times New Roman"/>
          <w:i/>
          <w:sz w:val="24"/>
          <w:szCs w:val="24"/>
        </w:rPr>
        <w:t>y, 16</w:t>
      </w:r>
      <w:r w:rsidRPr="004963A5">
        <w:rPr>
          <w:rFonts w:ascii="Times New Roman" w:eastAsia="Times New Roman" w:hAnsi="Times New Roman" w:cs="Times New Roman"/>
          <w:sz w:val="24"/>
          <w:szCs w:val="24"/>
        </w:rPr>
        <w:t>(9), 581–592.</w:t>
      </w:r>
    </w:p>
    <w:p w14:paraId="634168D8"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sz w:val="24"/>
          <w:szCs w:val="24"/>
        </w:rPr>
        <w:t>Steverding</w:t>
      </w:r>
      <w:proofErr w:type="spellEnd"/>
      <w:r w:rsidRPr="004963A5">
        <w:rPr>
          <w:rFonts w:ascii="Times New Roman" w:eastAsia="Times New Roman" w:hAnsi="Times New Roman" w:cs="Times New Roman"/>
          <w:sz w:val="24"/>
          <w:szCs w:val="24"/>
        </w:rPr>
        <w:t xml:space="preserve">, D. (2017). The history of leishmaniasis. </w:t>
      </w:r>
      <w:r w:rsidRPr="004963A5">
        <w:rPr>
          <w:rFonts w:ascii="Times New Roman" w:eastAsia="Times New Roman" w:hAnsi="Times New Roman" w:cs="Times New Roman"/>
          <w:i/>
          <w:sz w:val="24"/>
          <w:szCs w:val="24"/>
        </w:rPr>
        <w:t>Parasites &amp; Vectors, 10</w:t>
      </w:r>
      <w:r w:rsidRPr="004963A5">
        <w:rPr>
          <w:rFonts w:ascii="Times New Roman" w:eastAsia="Times New Roman" w:hAnsi="Times New Roman" w:cs="Times New Roman"/>
          <w:sz w:val="24"/>
          <w:szCs w:val="24"/>
        </w:rPr>
        <w:t>, 1–10.</w:t>
      </w:r>
    </w:p>
    <w:p w14:paraId="5F600E8B"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Stauch, A., Duerr, H. P., Picado, A., Ostyn, B., Sundar, S., Rijal, S., … Eichner, M. (2014). Model-based investigations of different vector-related inte</w:t>
      </w:r>
      <w:r w:rsidRPr="004963A5">
        <w:rPr>
          <w:rFonts w:ascii="Times New Roman" w:eastAsia="Times New Roman" w:hAnsi="Times New Roman" w:cs="Times New Roman"/>
          <w:sz w:val="24"/>
          <w:szCs w:val="24"/>
        </w:rPr>
        <w:t xml:space="preserve">rvention strategies to eliminate visceral leishmaniasis on the Indian subcontinent. </w:t>
      </w:r>
      <w:proofErr w:type="spellStart"/>
      <w:r w:rsidRPr="004963A5">
        <w:rPr>
          <w:rFonts w:ascii="Times New Roman" w:eastAsia="Times New Roman" w:hAnsi="Times New Roman" w:cs="Times New Roman"/>
          <w:i/>
          <w:sz w:val="24"/>
          <w:szCs w:val="24"/>
        </w:rPr>
        <w:t>PLoS</w:t>
      </w:r>
      <w:proofErr w:type="spellEnd"/>
      <w:r w:rsidRPr="004963A5">
        <w:rPr>
          <w:rFonts w:ascii="Times New Roman" w:eastAsia="Times New Roman" w:hAnsi="Times New Roman" w:cs="Times New Roman"/>
          <w:i/>
          <w:sz w:val="24"/>
          <w:szCs w:val="24"/>
        </w:rPr>
        <w:t xml:space="preserve"> Neglected Tropical Diseases, 8</w:t>
      </w:r>
      <w:r w:rsidRPr="004963A5">
        <w:rPr>
          <w:rFonts w:ascii="Times New Roman" w:eastAsia="Times New Roman" w:hAnsi="Times New Roman" w:cs="Times New Roman"/>
          <w:sz w:val="24"/>
          <w:szCs w:val="24"/>
        </w:rPr>
        <w:t>(4), e2810. https://doi.org/10.1371/journal.pntd.0002810</w:t>
      </w:r>
    </w:p>
    <w:p w14:paraId="031ACFCE"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color w:val="222222"/>
          <w:sz w:val="24"/>
          <w:szCs w:val="24"/>
          <w:highlight w:val="white"/>
        </w:rPr>
        <w:lastRenderedPageBreak/>
        <w:t>Shaw, J. J. (2002). New World leishmaniasis: the ecology of leishmaniasis and th</w:t>
      </w:r>
      <w:r w:rsidRPr="004963A5">
        <w:rPr>
          <w:rFonts w:ascii="Times New Roman" w:eastAsia="Times New Roman" w:hAnsi="Times New Roman" w:cs="Times New Roman"/>
          <w:color w:val="222222"/>
          <w:sz w:val="24"/>
          <w:szCs w:val="24"/>
          <w:highlight w:val="white"/>
        </w:rPr>
        <w:t xml:space="preserve">e diversity of leishmanial species in Central and South America. In </w:t>
      </w:r>
      <w:r w:rsidRPr="004963A5">
        <w:rPr>
          <w:rFonts w:ascii="Times New Roman" w:eastAsia="Times New Roman" w:hAnsi="Times New Roman" w:cs="Times New Roman"/>
          <w:i/>
          <w:color w:val="222222"/>
          <w:sz w:val="24"/>
          <w:szCs w:val="24"/>
          <w:highlight w:val="white"/>
        </w:rPr>
        <w:t>Leishmania</w:t>
      </w:r>
      <w:r w:rsidRPr="004963A5">
        <w:rPr>
          <w:rFonts w:ascii="Times New Roman" w:eastAsia="Times New Roman" w:hAnsi="Times New Roman" w:cs="Times New Roman"/>
          <w:color w:val="222222"/>
          <w:sz w:val="24"/>
          <w:szCs w:val="24"/>
          <w:highlight w:val="white"/>
        </w:rPr>
        <w:t xml:space="preserve"> (pp. 11-31). Boston, MA: Springer US.</w:t>
      </w:r>
    </w:p>
    <w:p w14:paraId="36A2B521"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Symeonidou</w:t>
      </w:r>
      <w:proofErr w:type="spellEnd"/>
      <w:r w:rsidRPr="00207254">
        <w:rPr>
          <w:rFonts w:ascii="Times New Roman" w:eastAsia="Times New Roman" w:hAnsi="Times New Roman" w:cs="Times New Roman"/>
          <w:sz w:val="24"/>
          <w:szCs w:val="24"/>
          <w:lang w:val="es-US"/>
        </w:rPr>
        <w:t xml:space="preserve">, I., </w:t>
      </w:r>
      <w:proofErr w:type="spellStart"/>
      <w:r w:rsidRPr="00207254">
        <w:rPr>
          <w:rFonts w:ascii="Times New Roman" w:eastAsia="Times New Roman" w:hAnsi="Times New Roman" w:cs="Times New Roman"/>
          <w:sz w:val="24"/>
          <w:szCs w:val="24"/>
          <w:lang w:val="es-US"/>
        </w:rPr>
        <w:t>Sioutas</w:t>
      </w:r>
      <w:proofErr w:type="spellEnd"/>
      <w:r w:rsidRPr="00207254">
        <w:rPr>
          <w:rFonts w:ascii="Times New Roman" w:eastAsia="Times New Roman" w:hAnsi="Times New Roman" w:cs="Times New Roman"/>
          <w:sz w:val="24"/>
          <w:szCs w:val="24"/>
          <w:lang w:val="es-US"/>
        </w:rPr>
        <w:t xml:space="preserve">, G., </w:t>
      </w:r>
      <w:proofErr w:type="spellStart"/>
      <w:r w:rsidRPr="00207254">
        <w:rPr>
          <w:rFonts w:ascii="Times New Roman" w:eastAsia="Times New Roman" w:hAnsi="Times New Roman" w:cs="Times New Roman"/>
          <w:sz w:val="24"/>
          <w:szCs w:val="24"/>
          <w:lang w:val="es-US"/>
        </w:rPr>
        <w:t>Gelasakis</w:t>
      </w:r>
      <w:proofErr w:type="spellEnd"/>
      <w:r w:rsidRPr="00207254">
        <w:rPr>
          <w:rFonts w:ascii="Times New Roman" w:eastAsia="Times New Roman" w:hAnsi="Times New Roman" w:cs="Times New Roman"/>
          <w:sz w:val="24"/>
          <w:szCs w:val="24"/>
          <w:lang w:val="es-US"/>
        </w:rPr>
        <w:t xml:space="preserve">, A. I., </w:t>
      </w:r>
      <w:proofErr w:type="spellStart"/>
      <w:r w:rsidRPr="00207254">
        <w:rPr>
          <w:rFonts w:ascii="Times New Roman" w:eastAsia="Times New Roman" w:hAnsi="Times New Roman" w:cs="Times New Roman"/>
          <w:sz w:val="24"/>
          <w:szCs w:val="24"/>
          <w:lang w:val="es-US"/>
        </w:rPr>
        <w:t>Tsokana</w:t>
      </w:r>
      <w:proofErr w:type="spellEnd"/>
      <w:r w:rsidRPr="00207254">
        <w:rPr>
          <w:rFonts w:ascii="Times New Roman" w:eastAsia="Times New Roman" w:hAnsi="Times New Roman" w:cs="Times New Roman"/>
          <w:sz w:val="24"/>
          <w:szCs w:val="24"/>
          <w:lang w:val="es-US"/>
        </w:rPr>
        <w:t xml:space="preserve">, C. N., &amp; Papadopoulos, E. (2023). </w:t>
      </w:r>
      <w:r w:rsidRPr="004963A5">
        <w:rPr>
          <w:rFonts w:ascii="Times New Roman" w:eastAsia="Times New Roman" w:hAnsi="Times New Roman" w:cs="Times New Roman"/>
          <w:sz w:val="24"/>
          <w:szCs w:val="24"/>
        </w:rPr>
        <w:t>Leishmaniosis in Greece: The veterinary perspecti</w:t>
      </w:r>
      <w:r w:rsidRPr="004963A5">
        <w:rPr>
          <w:rFonts w:ascii="Times New Roman" w:eastAsia="Times New Roman" w:hAnsi="Times New Roman" w:cs="Times New Roman"/>
          <w:sz w:val="24"/>
          <w:szCs w:val="24"/>
        </w:rPr>
        <w:t xml:space="preserve">ve. </w:t>
      </w:r>
      <w:r w:rsidRPr="004963A5">
        <w:rPr>
          <w:rFonts w:ascii="Times New Roman" w:eastAsia="Times New Roman" w:hAnsi="Times New Roman" w:cs="Times New Roman"/>
          <w:i/>
          <w:sz w:val="24"/>
          <w:szCs w:val="24"/>
        </w:rPr>
        <w:t>Pathogens, 12</w:t>
      </w:r>
      <w:r w:rsidRPr="004963A5">
        <w:rPr>
          <w:rFonts w:ascii="Times New Roman" w:eastAsia="Times New Roman" w:hAnsi="Times New Roman" w:cs="Times New Roman"/>
          <w:sz w:val="24"/>
          <w:szCs w:val="24"/>
        </w:rPr>
        <w:t>(6), 769.</w:t>
      </w:r>
      <w:hyperlink r:id="rId38">
        <w:r w:rsidR="007A48E3" w:rsidRPr="004963A5">
          <w:rPr>
            <w:rFonts w:ascii="Times New Roman" w:eastAsia="Times New Roman" w:hAnsi="Times New Roman" w:cs="Times New Roman"/>
            <w:sz w:val="24"/>
            <w:szCs w:val="24"/>
          </w:rPr>
          <w:t xml:space="preserve"> </w:t>
        </w:r>
      </w:hyperlink>
      <w:hyperlink r:id="rId39">
        <w:r w:rsidR="007A48E3" w:rsidRPr="004963A5">
          <w:rPr>
            <w:rFonts w:ascii="Times New Roman" w:eastAsia="Times New Roman" w:hAnsi="Times New Roman" w:cs="Times New Roman"/>
            <w:color w:val="1155CC"/>
            <w:sz w:val="24"/>
            <w:szCs w:val="24"/>
            <w:u w:val="single"/>
          </w:rPr>
          <w:t>https://doi.org/10.3390/pathogens12060769</w:t>
        </w:r>
      </w:hyperlink>
    </w:p>
    <w:p w14:paraId="1B0B7BAC"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Thakur, L., Singh, K. K., Shanker, V., Negi, A., Jain, A., </w:t>
      </w:r>
      <w:proofErr w:type="spellStart"/>
      <w:r w:rsidRPr="004963A5">
        <w:rPr>
          <w:rFonts w:ascii="Times New Roman" w:eastAsia="Times New Roman" w:hAnsi="Times New Roman" w:cs="Times New Roman"/>
          <w:sz w:val="24"/>
          <w:szCs w:val="24"/>
        </w:rPr>
        <w:t>Matlashewski</w:t>
      </w:r>
      <w:proofErr w:type="spellEnd"/>
      <w:r w:rsidRPr="004963A5">
        <w:rPr>
          <w:rFonts w:ascii="Times New Roman" w:eastAsia="Times New Roman" w:hAnsi="Times New Roman" w:cs="Times New Roman"/>
          <w:sz w:val="24"/>
          <w:szCs w:val="24"/>
        </w:rPr>
        <w:t xml:space="preserve">, G., &amp; Jain, M. (2018). Atypical leishmaniasis: A global perspective with emphasis on the Indian subcontinent. </w:t>
      </w:r>
      <w:proofErr w:type="spellStart"/>
      <w:r w:rsidRPr="004963A5">
        <w:rPr>
          <w:rFonts w:ascii="Times New Roman" w:eastAsia="Times New Roman" w:hAnsi="Times New Roman" w:cs="Times New Roman"/>
          <w:i/>
          <w:sz w:val="24"/>
          <w:szCs w:val="24"/>
        </w:rPr>
        <w:t>PLoS</w:t>
      </w:r>
      <w:proofErr w:type="spellEnd"/>
      <w:r w:rsidRPr="004963A5">
        <w:rPr>
          <w:rFonts w:ascii="Times New Roman" w:eastAsia="Times New Roman" w:hAnsi="Times New Roman" w:cs="Times New Roman"/>
          <w:i/>
          <w:sz w:val="24"/>
          <w:szCs w:val="24"/>
        </w:rPr>
        <w:t xml:space="preserve"> Neglected Tropical Diseases, 12</w:t>
      </w:r>
      <w:r w:rsidRPr="004963A5">
        <w:rPr>
          <w:rFonts w:ascii="Times New Roman" w:eastAsia="Times New Roman" w:hAnsi="Times New Roman" w:cs="Times New Roman"/>
          <w:sz w:val="24"/>
          <w:szCs w:val="24"/>
        </w:rPr>
        <w:t>(9), e0006659.</w:t>
      </w:r>
      <w:hyperlink r:id="rId40">
        <w:r w:rsidR="007A48E3" w:rsidRPr="004963A5">
          <w:rPr>
            <w:rFonts w:ascii="Times New Roman" w:eastAsia="Times New Roman" w:hAnsi="Times New Roman" w:cs="Times New Roman"/>
            <w:sz w:val="24"/>
            <w:szCs w:val="24"/>
          </w:rPr>
          <w:t xml:space="preserve"> </w:t>
        </w:r>
      </w:hyperlink>
      <w:hyperlink r:id="rId41">
        <w:r w:rsidR="007A48E3" w:rsidRPr="004963A5">
          <w:rPr>
            <w:rFonts w:ascii="Times New Roman" w:eastAsia="Times New Roman" w:hAnsi="Times New Roman" w:cs="Times New Roman"/>
            <w:color w:val="1155CC"/>
            <w:sz w:val="24"/>
            <w:szCs w:val="24"/>
            <w:u w:val="single"/>
          </w:rPr>
          <w:t>https://doi.org/10.1371/journal.pntd.0006659</w:t>
        </w:r>
      </w:hyperlink>
    </w:p>
    <w:p w14:paraId="2294474F"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World Health Organization – SEARO. (2005a). </w:t>
      </w:r>
      <w:r w:rsidRPr="004963A5">
        <w:rPr>
          <w:rFonts w:ascii="Times New Roman" w:eastAsia="Times New Roman" w:hAnsi="Times New Roman" w:cs="Times New Roman"/>
          <w:i/>
          <w:sz w:val="24"/>
          <w:szCs w:val="24"/>
        </w:rPr>
        <w:t>Regional strategic framework for elimination of visceral leishmaniasis from the South-East Asia Region (2005–2015)</w:t>
      </w:r>
      <w:r w:rsidRPr="004963A5">
        <w:rPr>
          <w:rFonts w:ascii="Times New Roman" w:eastAsia="Times New Roman" w:hAnsi="Times New Roman" w:cs="Times New Roman"/>
          <w:sz w:val="24"/>
          <w:szCs w:val="24"/>
        </w:rPr>
        <w:t xml:space="preserve"> (SEA-</w:t>
      </w:r>
      <w:r w:rsidRPr="004963A5">
        <w:rPr>
          <w:rFonts w:ascii="Times New Roman" w:eastAsia="Times New Roman" w:hAnsi="Times New Roman" w:cs="Times New Roman"/>
          <w:sz w:val="24"/>
          <w:szCs w:val="24"/>
        </w:rPr>
        <w:t>VBC-85 Rev.1, p. 22). New Delhi, India: WHO Regional Office for South-East Asia.</w:t>
      </w:r>
    </w:p>
    <w:p w14:paraId="2D8062AA"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World Health Organization – SEARO. (2006). </w:t>
      </w:r>
      <w:r w:rsidRPr="004963A5">
        <w:rPr>
          <w:rFonts w:ascii="Times New Roman" w:eastAsia="Times New Roman" w:hAnsi="Times New Roman" w:cs="Times New Roman"/>
          <w:i/>
          <w:sz w:val="24"/>
          <w:szCs w:val="24"/>
        </w:rPr>
        <w:t>Report of the second meeting of the Regional Technical Advisory Group on Kala-azar Elimination, Kathmandu, Nepal</w:t>
      </w:r>
      <w:r w:rsidRPr="004963A5">
        <w:rPr>
          <w:rFonts w:ascii="Times New Roman" w:eastAsia="Times New Roman" w:hAnsi="Times New Roman" w:cs="Times New Roman"/>
          <w:sz w:val="24"/>
          <w:szCs w:val="24"/>
        </w:rPr>
        <w:t xml:space="preserve"> (SEA-VBC-93). New D</w:t>
      </w:r>
      <w:r w:rsidRPr="004963A5">
        <w:rPr>
          <w:rFonts w:ascii="Times New Roman" w:eastAsia="Times New Roman" w:hAnsi="Times New Roman" w:cs="Times New Roman"/>
          <w:sz w:val="24"/>
          <w:szCs w:val="24"/>
        </w:rPr>
        <w:t>elhi, India: WHO Regional Office for South-East Asia.</w:t>
      </w:r>
    </w:p>
    <w:p w14:paraId="3155D9BE"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World Health Organization. (2023, February). </w:t>
      </w:r>
      <w:r w:rsidRPr="004963A5">
        <w:rPr>
          <w:rFonts w:ascii="Times New Roman" w:eastAsia="Times New Roman" w:hAnsi="Times New Roman" w:cs="Times New Roman"/>
          <w:i/>
          <w:sz w:val="24"/>
          <w:szCs w:val="24"/>
        </w:rPr>
        <w:t>Leishmaniasis</w:t>
      </w:r>
      <w:r w:rsidRPr="004963A5">
        <w:rPr>
          <w:rFonts w:ascii="Times New Roman" w:eastAsia="Times New Roman" w:hAnsi="Times New Roman" w:cs="Times New Roman"/>
          <w:sz w:val="24"/>
          <w:szCs w:val="24"/>
        </w:rPr>
        <w:t>. Retrieved June 11, 2025, from</w:t>
      </w:r>
      <w:hyperlink r:id="rId42">
        <w:r w:rsidR="007A48E3" w:rsidRPr="004963A5">
          <w:rPr>
            <w:rFonts w:ascii="Times New Roman" w:eastAsia="Times New Roman" w:hAnsi="Times New Roman" w:cs="Times New Roman"/>
            <w:sz w:val="24"/>
            <w:szCs w:val="24"/>
          </w:rPr>
          <w:t xml:space="preserve"> </w:t>
        </w:r>
      </w:hyperlink>
      <w:hyperlink r:id="rId43">
        <w:r w:rsidR="007A48E3" w:rsidRPr="004963A5">
          <w:rPr>
            <w:rFonts w:ascii="Times New Roman" w:eastAsia="Times New Roman" w:hAnsi="Times New Roman" w:cs="Times New Roman"/>
            <w:color w:val="1155CC"/>
            <w:sz w:val="24"/>
            <w:szCs w:val="24"/>
            <w:u w:val="single"/>
          </w:rPr>
          <w:t>https://www.who.int/news-room/fact-sheets/detail/leishmaniasis</w:t>
        </w:r>
      </w:hyperlink>
    </w:p>
    <w:p w14:paraId="458F1A86" w14:textId="77777777" w:rsidR="007A48E3" w:rsidRPr="004963A5" w:rsidRDefault="00440D41" w:rsidP="000557CF">
      <w:pPr>
        <w:numPr>
          <w:ilvl w:val="0"/>
          <w:numId w:val="1"/>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Younis, B. M., Osman, M., Khalil, E. A., Santoro, F., </w:t>
      </w:r>
      <w:proofErr w:type="spellStart"/>
      <w:r w:rsidRPr="004963A5">
        <w:rPr>
          <w:rFonts w:ascii="Times New Roman" w:eastAsia="Times New Roman" w:hAnsi="Times New Roman" w:cs="Times New Roman"/>
          <w:sz w:val="24"/>
          <w:szCs w:val="24"/>
        </w:rPr>
        <w:t>Furini</w:t>
      </w:r>
      <w:proofErr w:type="spellEnd"/>
      <w:r w:rsidRPr="004963A5">
        <w:rPr>
          <w:rFonts w:ascii="Times New Roman" w:eastAsia="Times New Roman" w:hAnsi="Times New Roman" w:cs="Times New Roman"/>
          <w:sz w:val="24"/>
          <w:szCs w:val="24"/>
        </w:rPr>
        <w:t>, S., Wiggins, R., ... &amp; Musa, A. M. (2021). Safety and immunogenicity of ChAd63-</w:t>
      </w:r>
      <w:r w:rsidRPr="004963A5">
        <w:rPr>
          <w:rFonts w:ascii="Times New Roman" w:eastAsia="Times New Roman" w:hAnsi="Times New Roman" w:cs="Times New Roman"/>
          <w:sz w:val="24"/>
          <w:szCs w:val="24"/>
        </w:rPr>
        <w:t xml:space="preserve">KH vaccine in post-kala-azar dermal leishmaniasis patients in Sudan. </w:t>
      </w:r>
      <w:r w:rsidRPr="004963A5">
        <w:rPr>
          <w:rFonts w:ascii="Times New Roman" w:eastAsia="Times New Roman" w:hAnsi="Times New Roman" w:cs="Times New Roman"/>
          <w:i/>
          <w:sz w:val="24"/>
          <w:szCs w:val="24"/>
        </w:rPr>
        <w:t>Molecular Therapy, 29</w:t>
      </w:r>
      <w:r w:rsidRPr="004963A5">
        <w:rPr>
          <w:rFonts w:ascii="Times New Roman" w:eastAsia="Times New Roman" w:hAnsi="Times New Roman" w:cs="Times New Roman"/>
          <w:sz w:val="24"/>
          <w:szCs w:val="24"/>
        </w:rPr>
        <w:t>(7), 2366–2377.</w:t>
      </w:r>
    </w:p>
    <w:p w14:paraId="1DF971FB" w14:textId="77777777" w:rsidR="007A48E3" w:rsidRPr="004963A5" w:rsidRDefault="00440D41" w:rsidP="000557CF">
      <w:pPr>
        <w:numPr>
          <w:ilvl w:val="0"/>
          <w:numId w:val="1"/>
        </w:numPr>
        <w:spacing w:after="240"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Zilberstein, D., &amp; Shapira, M. (1994). The role of pH and temperature in the development of </w:t>
      </w:r>
      <w:r w:rsidRPr="004963A5">
        <w:rPr>
          <w:rFonts w:ascii="Times New Roman" w:eastAsia="Times New Roman" w:hAnsi="Times New Roman" w:cs="Times New Roman"/>
          <w:i/>
          <w:sz w:val="24"/>
          <w:szCs w:val="24"/>
        </w:rPr>
        <w:t>Leishmania</w:t>
      </w:r>
      <w:r w:rsidRPr="004963A5">
        <w:rPr>
          <w:rFonts w:ascii="Times New Roman" w:eastAsia="Times New Roman" w:hAnsi="Times New Roman" w:cs="Times New Roman"/>
          <w:sz w:val="24"/>
          <w:szCs w:val="24"/>
        </w:rPr>
        <w:t xml:space="preserve"> parasites. </w:t>
      </w:r>
      <w:r w:rsidRPr="004963A5">
        <w:rPr>
          <w:rFonts w:ascii="Times New Roman" w:eastAsia="Times New Roman" w:hAnsi="Times New Roman" w:cs="Times New Roman"/>
          <w:i/>
          <w:sz w:val="24"/>
          <w:szCs w:val="24"/>
        </w:rPr>
        <w:t>Annual Review of Microbiology, 48</w:t>
      </w:r>
      <w:r w:rsidRPr="004963A5">
        <w:rPr>
          <w:rFonts w:ascii="Times New Roman" w:eastAsia="Times New Roman" w:hAnsi="Times New Roman" w:cs="Times New Roman"/>
          <w:sz w:val="24"/>
          <w:szCs w:val="24"/>
        </w:rPr>
        <w:t>, 4</w:t>
      </w:r>
      <w:r w:rsidRPr="004963A5">
        <w:rPr>
          <w:rFonts w:ascii="Times New Roman" w:eastAsia="Times New Roman" w:hAnsi="Times New Roman" w:cs="Times New Roman"/>
          <w:sz w:val="24"/>
          <w:szCs w:val="24"/>
        </w:rPr>
        <w:t>49–470.</w:t>
      </w:r>
    </w:p>
    <w:p w14:paraId="059661DC" w14:textId="77777777" w:rsidR="007A48E3" w:rsidRPr="004963A5" w:rsidRDefault="007A48E3" w:rsidP="000557CF">
      <w:pPr>
        <w:spacing w:before="240" w:after="240" w:line="360" w:lineRule="auto"/>
        <w:ind w:left="1440"/>
        <w:jc w:val="both"/>
        <w:rPr>
          <w:rFonts w:ascii="Times New Roman" w:eastAsia="Times New Roman" w:hAnsi="Times New Roman" w:cs="Times New Roman"/>
          <w:color w:val="1155CC"/>
          <w:sz w:val="24"/>
          <w:szCs w:val="24"/>
          <w:u w:val="single"/>
        </w:rPr>
      </w:pPr>
    </w:p>
    <w:p w14:paraId="7534E6D2" w14:textId="77777777" w:rsidR="007A48E3" w:rsidRPr="004963A5" w:rsidRDefault="007A48E3" w:rsidP="000557CF">
      <w:pPr>
        <w:spacing w:before="240" w:after="240" w:line="360" w:lineRule="auto"/>
        <w:ind w:left="1440"/>
        <w:jc w:val="both"/>
        <w:rPr>
          <w:rFonts w:ascii="Times New Roman" w:eastAsia="Times New Roman" w:hAnsi="Times New Roman" w:cs="Times New Roman"/>
          <w:color w:val="1155CC"/>
          <w:sz w:val="24"/>
          <w:szCs w:val="24"/>
          <w:u w:val="single"/>
        </w:rPr>
      </w:pPr>
    </w:p>
    <w:p w14:paraId="09880572" w14:textId="77777777" w:rsidR="007A48E3" w:rsidRPr="004963A5" w:rsidRDefault="007A48E3" w:rsidP="000557CF">
      <w:pPr>
        <w:spacing w:before="240" w:after="240" w:line="360" w:lineRule="auto"/>
        <w:ind w:left="1440"/>
        <w:jc w:val="both"/>
        <w:rPr>
          <w:rFonts w:ascii="Times New Roman" w:eastAsia="Times New Roman" w:hAnsi="Times New Roman" w:cs="Times New Roman"/>
          <w:color w:val="1155CC"/>
          <w:sz w:val="24"/>
          <w:szCs w:val="24"/>
          <w:u w:val="single"/>
        </w:rPr>
      </w:pPr>
    </w:p>
    <w:p w14:paraId="4245A355" w14:textId="77777777" w:rsidR="007A48E3" w:rsidRPr="004963A5" w:rsidRDefault="007A48E3" w:rsidP="000557CF">
      <w:pPr>
        <w:spacing w:before="240" w:after="240" w:line="360" w:lineRule="auto"/>
        <w:ind w:left="1440"/>
        <w:jc w:val="both"/>
        <w:rPr>
          <w:rFonts w:ascii="Times New Roman" w:eastAsia="Times New Roman" w:hAnsi="Times New Roman" w:cs="Times New Roman"/>
          <w:sz w:val="24"/>
          <w:szCs w:val="24"/>
        </w:rPr>
      </w:pPr>
    </w:p>
    <w:p w14:paraId="0497C135" w14:textId="77777777" w:rsidR="007A48E3" w:rsidRPr="004963A5" w:rsidRDefault="007A48E3" w:rsidP="000557CF">
      <w:pPr>
        <w:spacing w:before="240" w:after="240" w:line="360" w:lineRule="auto"/>
        <w:jc w:val="both"/>
        <w:rPr>
          <w:rFonts w:ascii="Times New Roman" w:eastAsia="Times New Roman" w:hAnsi="Times New Roman" w:cs="Times New Roman"/>
          <w:color w:val="222222"/>
          <w:sz w:val="24"/>
          <w:szCs w:val="24"/>
          <w:highlight w:val="white"/>
        </w:rPr>
      </w:pPr>
    </w:p>
    <w:sectPr w:rsidR="007A48E3" w:rsidRPr="004963A5">
      <w:headerReference w:type="even" r:id="rId44"/>
      <w:headerReference w:type="default" r:id="rId45"/>
      <w:footerReference w:type="even" r:id="rId46"/>
      <w:footerReference w:type="default" r:id="rId47"/>
      <w:headerReference w:type="first" r:id="rId48"/>
      <w:footerReference w:type="first" r:id="rId4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A9288" w14:textId="77777777" w:rsidR="00440D41" w:rsidRDefault="00440D41">
      <w:pPr>
        <w:spacing w:line="240" w:lineRule="auto"/>
      </w:pPr>
      <w:r>
        <w:separator/>
      </w:r>
    </w:p>
  </w:endnote>
  <w:endnote w:type="continuationSeparator" w:id="0">
    <w:p w14:paraId="6D9A5ABE" w14:textId="77777777" w:rsidR="00440D41" w:rsidRDefault="00440D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FCE1B" w14:textId="77777777" w:rsidR="008A64B3" w:rsidRDefault="008A6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38A1A" w14:textId="77777777" w:rsidR="008A64B3" w:rsidRDefault="008A64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E7970" w14:textId="77777777" w:rsidR="008A64B3" w:rsidRDefault="008A64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E7C2D" w14:textId="77777777" w:rsidR="00440D41" w:rsidRDefault="00440D41">
      <w:pPr>
        <w:spacing w:line="240" w:lineRule="auto"/>
      </w:pPr>
      <w:r>
        <w:separator/>
      </w:r>
    </w:p>
  </w:footnote>
  <w:footnote w:type="continuationSeparator" w:id="0">
    <w:p w14:paraId="7717D31D" w14:textId="77777777" w:rsidR="00440D41" w:rsidRDefault="00440D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269A" w14:textId="3C49CD73" w:rsidR="008A64B3" w:rsidRDefault="008A64B3">
    <w:pPr>
      <w:pStyle w:val="Header"/>
    </w:pPr>
    <w:r>
      <w:rPr>
        <w:noProof/>
      </w:rPr>
      <w:pict w14:anchorId="6F196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612297"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75DB6" w14:textId="2D9B4DF5" w:rsidR="007A48E3" w:rsidRDefault="008A64B3">
    <w:r>
      <w:rPr>
        <w:noProof/>
      </w:rPr>
      <w:pict w14:anchorId="5DB61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612298"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AF55E" w14:textId="61B3A84B" w:rsidR="008A64B3" w:rsidRDefault="008A64B3">
    <w:pPr>
      <w:pStyle w:val="Header"/>
    </w:pPr>
    <w:r>
      <w:rPr>
        <w:noProof/>
      </w:rPr>
      <w:pict w14:anchorId="2A8F97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612296"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5125F"/>
    <w:multiLevelType w:val="multilevel"/>
    <w:tmpl w:val="0096B5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E1954AD"/>
    <w:multiLevelType w:val="multilevel"/>
    <w:tmpl w:val="55B2D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857EA0"/>
    <w:multiLevelType w:val="multilevel"/>
    <w:tmpl w:val="12349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EA5E60"/>
    <w:multiLevelType w:val="multilevel"/>
    <w:tmpl w:val="AB28A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D57FA0"/>
    <w:multiLevelType w:val="multilevel"/>
    <w:tmpl w:val="F306D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BE3F1F"/>
    <w:multiLevelType w:val="multilevel"/>
    <w:tmpl w:val="728E4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C5002E"/>
    <w:multiLevelType w:val="multilevel"/>
    <w:tmpl w:val="135048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7BE60BA8"/>
    <w:multiLevelType w:val="multilevel"/>
    <w:tmpl w:val="DFCE7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7"/>
  </w:num>
  <w:num w:numId="4">
    <w:abstractNumId w:val="2"/>
  </w:num>
  <w:num w:numId="5">
    <w:abstractNumId w:val="3"/>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e0MDYzMDI0sjAzsTRU0lEKTi0uzszPAykwrAUAHZpZ4SwAAAA="/>
  </w:docVars>
  <w:rsids>
    <w:rsidRoot w:val="007A48E3"/>
    <w:rsid w:val="000557CF"/>
    <w:rsid w:val="00082090"/>
    <w:rsid w:val="0013136C"/>
    <w:rsid w:val="001A58D3"/>
    <w:rsid w:val="001B136B"/>
    <w:rsid w:val="00207254"/>
    <w:rsid w:val="00352403"/>
    <w:rsid w:val="00423337"/>
    <w:rsid w:val="00440D41"/>
    <w:rsid w:val="004963A5"/>
    <w:rsid w:val="005762AD"/>
    <w:rsid w:val="006678CD"/>
    <w:rsid w:val="0067145F"/>
    <w:rsid w:val="006B757D"/>
    <w:rsid w:val="007A48E3"/>
    <w:rsid w:val="007D0A44"/>
    <w:rsid w:val="008A64B3"/>
    <w:rsid w:val="00920290"/>
    <w:rsid w:val="00972A40"/>
    <w:rsid w:val="009D4BF2"/>
    <w:rsid w:val="00B632A5"/>
    <w:rsid w:val="00B73471"/>
    <w:rsid w:val="00E962AC"/>
    <w:rsid w:val="00EE318C"/>
    <w:rsid w:val="00F23D94"/>
    <w:rsid w:val="00F54BFF"/>
    <w:rsid w:val="00FB011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C606D19"/>
  <w15:docId w15:val="{922A76AE-87BC-4C3F-A274-A3FE47019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963A5"/>
    <w:pPr>
      <w:ind w:left="720"/>
      <w:contextualSpacing/>
    </w:pPr>
  </w:style>
  <w:style w:type="paragraph" w:styleId="Bibliography">
    <w:name w:val="Bibliography"/>
    <w:basedOn w:val="Normal"/>
    <w:next w:val="Normal"/>
    <w:uiPriority w:val="37"/>
    <w:unhideWhenUsed/>
    <w:rsid w:val="00F23D94"/>
    <w:pPr>
      <w:spacing w:line="480" w:lineRule="auto"/>
      <w:ind w:left="720" w:hanging="720"/>
    </w:pPr>
  </w:style>
  <w:style w:type="character" w:styleId="Hyperlink">
    <w:name w:val="Hyperlink"/>
    <w:basedOn w:val="DefaultParagraphFont"/>
    <w:uiPriority w:val="99"/>
    <w:unhideWhenUsed/>
    <w:rsid w:val="00B73471"/>
    <w:rPr>
      <w:color w:val="0000FF" w:themeColor="hyperlink"/>
      <w:u w:val="single"/>
    </w:rPr>
  </w:style>
  <w:style w:type="character" w:styleId="UnresolvedMention">
    <w:name w:val="Unresolved Mention"/>
    <w:basedOn w:val="DefaultParagraphFont"/>
    <w:uiPriority w:val="99"/>
    <w:semiHidden/>
    <w:unhideWhenUsed/>
    <w:rsid w:val="00B73471"/>
    <w:rPr>
      <w:color w:val="605E5C"/>
      <w:shd w:val="clear" w:color="auto" w:fill="E1DFDD"/>
    </w:rPr>
  </w:style>
  <w:style w:type="paragraph" w:styleId="Header">
    <w:name w:val="header"/>
    <w:basedOn w:val="Normal"/>
    <w:link w:val="HeaderChar"/>
    <w:uiPriority w:val="99"/>
    <w:unhideWhenUsed/>
    <w:rsid w:val="008A64B3"/>
    <w:pPr>
      <w:tabs>
        <w:tab w:val="center" w:pos="4680"/>
        <w:tab w:val="right" w:pos="9360"/>
      </w:tabs>
      <w:spacing w:line="240" w:lineRule="auto"/>
    </w:pPr>
  </w:style>
  <w:style w:type="character" w:customStyle="1" w:styleId="HeaderChar">
    <w:name w:val="Header Char"/>
    <w:basedOn w:val="DefaultParagraphFont"/>
    <w:link w:val="Header"/>
    <w:uiPriority w:val="99"/>
    <w:rsid w:val="008A64B3"/>
  </w:style>
  <w:style w:type="paragraph" w:styleId="Footer">
    <w:name w:val="footer"/>
    <w:basedOn w:val="Normal"/>
    <w:link w:val="FooterChar"/>
    <w:uiPriority w:val="99"/>
    <w:unhideWhenUsed/>
    <w:rsid w:val="008A64B3"/>
    <w:pPr>
      <w:tabs>
        <w:tab w:val="center" w:pos="4680"/>
        <w:tab w:val="right" w:pos="9360"/>
      </w:tabs>
      <w:spacing w:line="240" w:lineRule="auto"/>
    </w:pPr>
  </w:style>
  <w:style w:type="character" w:customStyle="1" w:styleId="FooterChar">
    <w:name w:val="Footer Char"/>
    <w:basedOn w:val="DefaultParagraphFont"/>
    <w:link w:val="Footer"/>
    <w:uiPriority w:val="99"/>
    <w:rsid w:val="008A6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2547/ibj.26.1.35" TargetMode="External"/><Relationship Id="rId18" Type="http://schemas.openxmlformats.org/officeDocument/2006/relationships/hyperlink" Target="https://doi.org/10.1186/s13071-023-05814-0" TargetMode="External"/><Relationship Id="rId26" Type="http://schemas.openxmlformats.org/officeDocument/2006/relationships/hyperlink" Target="https://doi.org/10.5772/intechopen.110490" TargetMode="External"/><Relationship Id="rId39" Type="http://schemas.openxmlformats.org/officeDocument/2006/relationships/hyperlink" Target="https://doi.org/10.3390/pathogens12060769" TargetMode="External"/><Relationship Id="rId21" Type="http://schemas.openxmlformats.org/officeDocument/2006/relationships/hyperlink" Target="https://doi.org/10.1371/journal.pntd.0006803" TargetMode="External"/><Relationship Id="rId34" Type="http://schemas.openxmlformats.org/officeDocument/2006/relationships/hyperlink" Target="https://doi.org/10.1186/s41182-021-00331-2" TargetMode="External"/><Relationship Id="rId42" Type="http://schemas.openxmlformats.org/officeDocument/2006/relationships/hyperlink" Target="https://www.who.int/news-room/fact-sheets/detail/leishmaniasis"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doi.org/10.1371/journal.pone.0035671" TargetMode="External"/><Relationship Id="rId29" Type="http://schemas.openxmlformats.org/officeDocument/2006/relationships/hyperlink" Target="https://doi.org/10.1093/qjmed/hct116" TargetMode="External"/><Relationship Id="rId11" Type="http://schemas.openxmlformats.org/officeDocument/2006/relationships/image" Target="media/image5.jpg"/><Relationship Id="rId24" Type="http://schemas.openxmlformats.org/officeDocument/2006/relationships/hyperlink" Target="https://www.cdc.gov/dpdx/leishmaniasis/index.html" TargetMode="External"/><Relationship Id="rId32" Type="http://schemas.openxmlformats.org/officeDocument/2006/relationships/hyperlink" Target="https://doi.org/10.3389/fpubh.2022.1033803" TargetMode="External"/><Relationship Id="rId37" Type="http://schemas.openxmlformats.org/officeDocument/2006/relationships/hyperlink" Target="https://doi.org/10.1093/trstmh/traf028" TargetMode="External"/><Relationship Id="rId40" Type="http://schemas.openxmlformats.org/officeDocument/2006/relationships/hyperlink" Target="https://doi.org/10.1371/journal.pntd.0006659"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2478/s11686-020-00176-z" TargetMode="External"/><Relationship Id="rId23" Type="http://schemas.openxmlformats.org/officeDocument/2006/relationships/hyperlink" Target="https://doi.org/10.1016/S2214-109X(19)30536-4" TargetMode="External"/><Relationship Id="rId28" Type="http://schemas.openxmlformats.org/officeDocument/2006/relationships/hyperlink" Target="https://doi.org/10.1093/qjmed/hct116" TargetMode="External"/><Relationship Id="rId36" Type="http://schemas.openxmlformats.org/officeDocument/2006/relationships/hyperlink" Target="https://doi.org/10.1093/trstmh/traf028" TargetMode="External"/><Relationship Id="rId49"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1186/s13071-023-05814-0" TargetMode="External"/><Relationship Id="rId31" Type="http://schemas.openxmlformats.org/officeDocument/2006/relationships/hyperlink" Target="https://doi.org/10.1007/s40475-021-00232-7"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2478/s11686-020-00176-z" TargetMode="External"/><Relationship Id="rId22" Type="http://schemas.openxmlformats.org/officeDocument/2006/relationships/hyperlink" Target="https://doi.org/10.1016/S2214-109X(19)30536-4" TargetMode="External"/><Relationship Id="rId27" Type="http://schemas.openxmlformats.org/officeDocument/2006/relationships/hyperlink" Target="https://doi.org/10.5772/intechopen.110490" TargetMode="External"/><Relationship Id="rId30" Type="http://schemas.openxmlformats.org/officeDocument/2006/relationships/hyperlink" Target="https://doi.org/10.1007/s40475-021-00232-7" TargetMode="External"/><Relationship Id="rId35" Type="http://schemas.openxmlformats.org/officeDocument/2006/relationships/hyperlink" Target="https://doi.org/10.1186/s41182-021-00331-2" TargetMode="External"/><Relationship Id="rId43" Type="http://schemas.openxmlformats.org/officeDocument/2006/relationships/hyperlink" Target="https://www.who.int/news-room/fact-sheets/detail/leishmaniasis" TargetMode="External"/><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oi.org/10.52547/ibj.26.1.35" TargetMode="External"/><Relationship Id="rId17" Type="http://schemas.openxmlformats.org/officeDocument/2006/relationships/hyperlink" Target="https://doi.org/10.1371/journal.pone.0035671" TargetMode="External"/><Relationship Id="rId25" Type="http://schemas.openxmlformats.org/officeDocument/2006/relationships/hyperlink" Target="https://www.cdc.gov/dpdx/leishmaniasis/index.html" TargetMode="External"/><Relationship Id="rId33" Type="http://schemas.openxmlformats.org/officeDocument/2006/relationships/hyperlink" Target="https://doi.org/10.3389/fpubh.2022.1033803" TargetMode="External"/><Relationship Id="rId38" Type="http://schemas.openxmlformats.org/officeDocument/2006/relationships/hyperlink" Target="https://doi.org/10.3390/pathogens12060769" TargetMode="External"/><Relationship Id="rId46" Type="http://schemas.openxmlformats.org/officeDocument/2006/relationships/footer" Target="footer1.xml"/><Relationship Id="rId20" Type="http://schemas.openxmlformats.org/officeDocument/2006/relationships/hyperlink" Target="https://doi.org/10.1371/journal.pntd.0006803" TargetMode="External"/><Relationship Id="rId41" Type="http://schemas.openxmlformats.org/officeDocument/2006/relationships/hyperlink" Target="https://doi.org/10.1371/journal.pntd.0006659"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27</Pages>
  <Words>7639</Words>
  <Characters>43548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58</cp:revision>
  <dcterms:created xsi:type="dcterms:W3CDTF">2025-06-22T12:46:00Z</dcterms:created>
  <dcterms:modified xsi:type="dcterms:W3CDTF">2025-07-26T08:30:00Z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fb268914-8801-46bf-a5de-054648477d87</vt:lpwstr>
  </property>
  <property fmtid="{D5CDD505-2E9C-101B-9397-08002B2CF9AE}" pid="3" name="ZOTERO_PREF_1">
    <vt:lpwstr>&lt;data data-version="3" zotero-version="7.0.22"&gt;&lt;session id="mpih466T"/&gt;&lt;style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