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62F" w:rsidRPr="00FD762F" w:rsidRDefault="00FD762F" w:rsidP="00FE6178">
      <w:pPr>
        <w:jc w:val="center"/>
        <w:rPr>
          <w:rFonts w:ascii="Times New Roman" w:hAnsi="Times New Roman" w:cs="Times New Roman"/>
          <w:b/>
          <w:bCs/>
          <w:i/>
          <w:sz w:val="24"/>
          <w:szCs w:val="24"/>
          <w:u w:val="single"/>
          <w:lang w:val="en-US"/>
        </w:rPr>
      </w:pPr>
      <w:bookmarkStart w:id="0" w:name="_Hlk197109510"/>
      <w:r w:rsidRPr="00FD762F">
        <w:rPr>
          <w:rFonts w:ascii="Times New Roman" w:hAnsi="Times New Roman" w:cs="Times New Roman"/>
          <w:b/>
          <w:bCs/>
          <w:i/>
          <w:sz w:val="24"/>
          <w:szCs w:val="24"/>
          <w:u w:val="single"/>
          <w:lang w:val="en-US"/>
        </w:rPr>
        <w:t>Case report</w:t>
      </w:r>
    </w:p>
    <w:p w:rsidR="00F25889" w:rsidRDefault="002E0B0E" w:rsidP="002E0B0E">
      <w:pPr>
        <w:jc w:val="center"/>
        <w:rPr>
          <w:rFonts w:ascii="Times New Roman" w:hAnsi="Times New Roman" w:cs="Times New Roman"/>
          <w:b/>
          <w:bCs/>
          <w:sz w:val="24"/>
          <w:szCs w:val="24"/>
          <w:lang w:val="en-US"/>
        </w:rPr>
      </w:pPr>
      <w:r w:rsidRPr="008D5D1D">
        <w:rPr>
          <w:rFonts w:ascii="Times New Roman" w:hAnsi="Times New Roman" w:cs="Times New Roman"/>
          <w:b/>
          <w:bCs/>
          <w:sz w:val="24"/>
          <w:szCs w:val="24"/>
          <w:lang w:val="en-US"/>
        </w:rPr>
        <w:t>Restoring Facial Harmony with a two-piece</w:t>
      </w:r>
      <w:r w:rsidR="00D71BC9" w:rsidRPr="008D5D1D">
        <w:rPr>
          <w:rFonts w:ascii="Times New Roman" w:hAnsi="Times New Roman" w:cs="Times New Roman"/>
          <w:b/>
          <w:bCs/>
          <w:sz w:val="24"/>
          <w:szCs w:val="24"/>
          <w:lang w:val="en-US"/>
        </w:rPr>
        <w:t xml:space="preserve"> magnet retained</w:t>
      </w:r>
      <w:r w:rsidRPr="008D5D1D">
        <w:rPr>
          <w:rFonts w:ascii="Times New Roman" w:hAnsi="Times New Roman" w:cs="Times New Roman"/>
          <w:b/>
          <w:bCs/>
          <w:sz w:val="24"/>
          <w:szCs w:val="24"/>
          <w:lang w:val="en-US"/>
        </w:rPr>
        <w:t xml:space="preserve"> orbital prosthesis</w:t>
      </w:r>
      <w:r w:rsidR="00273D6F" w:rsidRPr="008D5D1D">
        <w:rPr>
          <w:rFonts w:ascii="Times New Roman" w:hAnsi="Times New Roman" w:cs="Times New Roman"/>
          <w:b/>
          <w:bCs/>
          <w:sz w:val="24"/>
          <w:szCs w:val="24"/>
          <w:lang w:val="en-US"/>
        </w:rPr>
        <w:t>: A case report</w:t>
      </w:r>
    </w:p>
    <w:p w:rsidR="00954CCB" w:rsidRDefault="00954CCB" w:rsidP="00FD762F">
      <w:pPr>
        <w:jc w:val="center"/>
        <w:rPr>
          <w:rFonts w:ascii="Times New Roman" w:hAnsi="Times New Roman" w:cs="Times New Roman"/>
          <w:b/>
          <w:bCs/>
          <w:sz w:val="24"/>
          <w:szCs w:val="24"/>
          <w:lang w:val="en-US"/>
        </w:rPr>
      </w:pPr>
      <w:bookmarkStart w:id="1" w:name="_GoBack"/>
      <w:bookmarkEnd w:id="1"/>
    </w:p>
    <w:p w:rsidR="00FD762F" w:rsidRPr="008D5D1D" w:rsidRDefault="00FD762F" w:rsidP="00FD762F">
      <w:pPr>
        <w:jc w:val="center"/>
        <w:rPr>
          <w:rFonts w:ascii="Times New Roman" w:hAnsi="Times New Roman" w:cs="Times New Roman"/>
          <w:b/>
          <w:bCs/>
          <w:sz w:val="24"/>
          <w:szCs w:val="24"/>
          <w:lang w:val="en-US"/>
        </w:rPr>
      </w:pPr>
    </w:p>
    <w:bookmarkEnd w:id="0"/>
    <w:p w:rsidR="00FD3CEF" w:rsidRPr="008D5D1D" w:rsidRDefault="00FD3CEF" w:rsidP="002E0B0E">
      <w:pPr>
        <w:rPr>
          <w:rFonts w:ascii="Times New Roman" w:hAnsi="Times New Roman" w:cs="Times New Roman"/>
          <w:b/>
          <w:bCs/>
          <w:sz w:val="24"/>
          <w:szCs w:val="24"/>
          <w:lang w:val="en-US"/>
        </w:rPr>
      </w:pPr>
      <w:r w:rsidRPr="008D5D1D">
        <w:rPr>
          <w:rFonts w:ascii="Times New Roman" w:hAnsi="Times New Roman" w:cs="Times New Roman"/>
          <w:b/>
          <w:bCs/>
          <w:sz w:val="24"/>
          <w:szCs w:val="24"/>
          <w:lang w:val="en-US"/>
        </w:rPr>
        <w:t>Abstract</w:t>
      </w:r>
    </w:p>
    <w:p w:rsidR="00273D6F" w:rsidRPr="00273D6F" w:rsidRDefault="00273D6F" w:rsidP="00273D6F">
      <w:pPr>
        <w:rPr>
          <w:rFonts w:ascii="Times New Roman" w:hAnsi="Times New Roman" w:cs="Times New Roman"/>
          <w:sz w:val="24"/>
          <w:szCs w:val="24"/>
        </w:rPr>
      </w:pPr>
      <w:bookmarkStart w:id="2" w:name="_Hlk197111360"/>
      <w:r w:rsidRPr="00273D6F">
        <w:rPr>
          <w:rFonts w:ascii="Times New Roman" w:hAnsi="Times New Roman" w:cs="Times New Roman"/>
          <w:b/>
          <w:bCs/>
          <w:sz w:val="24"/>
          <w:szCs w:val="24"/>
        </w:rPr>
        <w:t>Introduction:</w:t>
      </w:r>
      <w:r w:rsidRPr="00273D6F">
        <w:rPr>
          <w:rFonts w:ascii="Times New Roman" w:hAnsi="Times New Roman" w:cs="Times New Roman"/>
          <w:sz w:val="24"/>
          <w:szCs w:val="24"/>
        </w:rPr>
        <w:t xml:space="preserve"> Orbital exenteration, often required in severe infections like mucormycosis, leads to facial defects affecting appearance and mental health. Maxillofacial prosthetic rehabilitation is essential to restore function and aesthetics.</w:t>
      </w:r>
    </w:p>
    <w:p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Case Report:</w:t>
      </w:r>
      <w:r w:rsidRPr="00273D6F">
        <w:rPr>
          <w:rFonts w:ascii="Times New Roman" w:hAnsi="Times New Roman" w:cs="Times New Roman"/>
          <w:sz w:val="24"/>
          <w:szCs w:val="24"/>
        </w:rPr>
        <w:t xml:space="preserve"> A patient post-exenteration due to mucormycosis was rehabilitated with a custom two-piece orbital prosthesis. It included an acrylic inner shell and a silicone outer layer, joined by magnets for easy placement and stability. Skin-tone matching achieved a lifelike appearance.</w:t>
      </w:r>
    </w:p>
    <w:p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Discussion:</w:t>
      </w:r>
      <w:r w:rsidRPr="00273D6F">
        <w:rPr>
          <w:rFonts w:ascii="Times New Roman" w:hAnsi="Times New Roman" w:cs="Times New Roman"/>
          <w:sz w:val="24"/>
          <w:szCs w:val="24"/>
        </w:rPr>
        <w:t xml:space="preserve"> The magnet-retained design offered a non-invasive, patient-friendly solution, especially suitable when implants are contraindicated. The prosthesis provided functional and psychological benefits, with </w:t>
      </w:r>
      <w:proofErr w:type="spellStart"/>
      <w:r w:rsidRPr="00273D6F">
        <w:rPr>
          <w:rFonts w:ascii="Times New Roman" w:hAnsi="Times New Roman" w:cs="Times New Roman"/>
          <w:sz w:val="24"/>
          <w:szCs w:val="24"/>
        </w:rPr>
        <w:t>favorable</w:t>
      </w:r>
      <w:proofErr w:type="spellEnd"/>
      <w:r w:rsidRPr="00273D6F">
        <w:rPr>
          <w:rFonts w:ascii="Times New Roman" w:hAnsi="Times New Roman" w:cs="Times New Roman"/>
          <w:sz w:val="24"/>
          <w:szCs w:val="24"/>
        </w:rPr>
        <w:t xml:space="preserve"> follow-up outcomes.</w:t>
      </w:r>
    </w:p>
    <w:p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Conclusion:</w:t>
      </w:r>
      <w:r w:rsidRPr="00273D6F">
        <w:rPr>
          <w:rFonts w:ascii="Times New Roman" w:hAnsi="Times New Roman" w:cs="Times New Roman"/>
          <w:sz w:val="24"/>
          <w:szCs w:val="24"/>
        </w:rPr>
        <w:t xml:space="preserve"> </w:t>
      </w:r>
      <w:bookmarkStart w:id="3" w:name="_Hlk197111496"/>
      <w:r w:rsidRPr="00273D6F">
        <w:rPr>
          <w:rFonts w:ascii="Times New Roman" w:hAnsi="Times New Roman" w:cs="Times New Roman"/>
          <w:sz w:val="24"/>
          <w:szCs w:val="24"/>
        </w:rPr>
        <w:t>A magnet-retained, two-piece orbital prosthesis is a practical and effective method for rehabilitating post-exenteration defects. Success depends on personalized planning, suitable materials, and consistent follow-up.</w:t>
      </w:r>
    </w:p>
    <w:bookmarkEnd w:id="3"/>
    <w:p w:rsidR="00273D6F" w:rsidRPr="00273D6F" w:rsidRDefault="00273D6F" w:rsidP="00273D6F">
      <w:pPr>
        <w:rPr>
          <w:rFonts w:ascii="Times New Roman" w:hAnsi="Times New Roman" w:cs="Times New Roman"/>
          <w:sz w:val="24"/>
          <w:szCs w:val="24"/>
        </w:rPr>
      </w:pPr>
      <w:r w:rsidRPr="00273D6F">
        <w:rPr>
          <w:rFonts w:ascii="Times New Roman" w:hAnsi="Times New Roman" w:cs="Times New Roman"/>
          <w:b/>
          <w:bCs/>
          <w:sz w:val="24"/>
          <w:szCs w:val="24"/>
        </w:rPr>
        <w:t>Keywords:</w:t>
      </w:r>
      <w:r w:rsidRPr="00273D6F">
        <w:rPr>
          <w:rFonts w:ascii="Times New Roman" w:hAnsi="Times New Roman" w:cs="Times New Roman"/>
          <w:sz w:val="24"/>
          <w:szCs w:val="24"/>
        </w:rPr>
        <w:t xml:space="preserve"> orbital prosthesis, mucormycosis, exenteration, magnetic retention, silicone prosthesis, facial rehabilitation</w:t>
      </w:r>
    </w:p>
    <w:bookmarkEnd w:id="2"/>
    <w:p w:rsidR="00320717" w:rsidRPr="008D5D1D" w:rsidRDefault="00320717" w:rsidP="002E0B0E">
      <w:pPr>
        <w:rPr>
          <w:rFonts w:ascii="Times New Roman" w:hAnsi="Times New Roman" w:cs="Times New Roman"/>
          <w:b/>
          <w:bCs/>
          <w:sz w:val="24"/>
          <w:szCs w:val="24"/>
          <w:lang w:val="en-US"/>
        </w:rPr>
      </w:pPr>
    </w:p>
    <w:p w:rsidR="00FD3CEF" w:rsidRPr="008D5D1D" w:rsidRDefault="00FD3CEF" w:rsidP="002E0B0E">
      <w:pPr>
        <w:rPr>
          <w:rFonts w:ascii="Times New Roman" w:hAnsi="Times New Roman" w:cs="Times New Roman"/>
          <w:b/>
          <w:bCs/>
          <w:sz w:val="24"/>
          <w:szCs w:val="24"/>
          <w:lang w:val="en-US"/>
        </w:rPr>
      </w:pPr>
    </w:p>
    <w:p w:rsidR="002E0B0E" w:rsidRPr="008D5D1D" w:rsidRDefault="002E0B0E" w:rsidP="002E0B0E">
      <w:pPr>
        <w:rPr>
          <w:rFonts w:ascii="Times New Roman" w:hAnsi="Times New Roman" w:cs="Times New Roman"/>
          <w:b/>
          <w:bCs/>
          <w:sz w:val="24"/>
          <w:szCs w:val="24"/>
          <w:u w:val="single"/>
          <w:lang w:val="en-US"/>
        </w:rPr>
      </w:pPr>
      <w:r w:rsidRPr="008D5D1D">
        <w:rPr>
          <w:rFonts w:ascii="Times New Roman" w:hAnsi="Times New Roman" w:cs="Times New Roman"/>
          <w:b/>
          <w:bCs/>
          <w:sz w:val="24"/>
          <w:szCs w:val="24"/>
          <w:u w:val="single"/>
          <w:lang w:val="en-US"/>
        </w:rPr>
        <w:t>Introduction</w:t>
      </w:r>
    </w:p>
    <w:p w:rsidR="00273D6F" w:rsidRPr="00A263DA" w:rsidRDefault="00273D6F" w:rsidP="002E0B0E">
      <w:pPr>
        <w:rPr>
          <w:rFonts w:ascii="Times New Roman" w:hAnsi="Times New Roman" w:cs="Times New Roman"/>
          <w:b/>
          <w:bCs/>
          <w:sz w:val="24"/>
          <w:szCs w:val="24"/>
          <w:lang w:val="en-US"/>
        </w:rPr>
      </w:pPr>
      <w:r w:rsidRPr="008D5D1D">
        <w:rPr>
          <w:rFonts w:ascii="Times New Roman" w:hAnsi="Times New Roman" w:cs="Times New Roman"/>
          <w:sz w:val="24"/>
          <w:szCs w:val="24"/>
        </w:rPr>
        <w:t xml:space="preserve">Orbital exenteration is a radical procedure involving removal of the eye and surrounding tissues, often </w:t>
      </w:r>
      <w:r w:rsidR="00A263DA">
        <w:rPr>
          <w:rFonts w:ascii="Times New Roman" w:hAnsi="Times New Roman" w:cs="Times New Roman"/>
          <w:sz w:val="24"/>
          <w:szCs w:val="24"/>
        </w:rPr>
        <w:t>performed</w:t>
      </w:r>
      <w:r w:rsidRPr="008D5D1D">
        <w:rPr>
          <w:rFonts w:ascii="Times New Roman" w:hAnsi="Times New Roman" w:cs="Times New Roman"/>
          <w:sz w:val="24"/>
          <w:szCs w:val="24"/>
        </w:rPr>
        <w:t xml:space="preserve"> for aggressive malignancies or severe infections like mucormycosis.</w:t>
      </w:r>
      <w:r w:rsidRPr="008D5D1D">
        <w:rPr>
          <w:rFonts w:ascii="Times New Roman" w:hAnsi="Times New Roman" w:cs="Times New Roman"/>
          <w:sz w:val="24"/>
          <w:szCs w:val="24"/>
          <w:vertAlign w:val="superscript"/>
          <w:lang w:val="en-US"/>
        </w:rPr>
        <w:t xml:space="preserve"> [1]</w:t>
      </w:r>
      <w:r w:rsidRPr="008D5D1D">
        <w:rPr>
          <w:rFonts w:ascii="Times New Roman" w:hAnsi="Times New Roman" w:cs="Times New Roman"/>
          <w:sz w:val="24"/>
          <w:szCs w:val="24"/>
        </w:rPr>
        <w:t xml:space="preserve"> Mucormycosis</w:t>
      </w:r>
      <w:r w:rsidR="00A263DA">
        <w:rPr>
          <w:rFonts w:ascii="Times New Roman" w:hAnsi="Times New Roman" w:cs="Times New Roman"/>
          <w:sz w:val="24"/>
          <w:szCs w:val="24"/>
        </w:rPr>
        <w:t xml:space="preserve"> is </w:t>
      </w:r>
      <w:r w:rsidRPr="008D5D1D">
        <w:rPr>
          <w:rFonts w:ascii="Times New Roman" w:hAnsi="Times New Roman" w:cs="Times New Roman"/>
          <w:sz w:val="24"/>
          <w:szCs w:val="24"/>
        </w:rPr>
        <w:t>an opportunistic fungal infection seen in immunocompromised individuals</w:t>
      </w:r>
      <w:r w:rsidR="00A263DA">
        <w:rPr>
          <w:rFonts w:ascii="Times New Roman" w:hAnsi="Times New Roman" w:cs="Times New Roman"/>
          <w:sz w:val="24"/>
          <w:szCs w:val="24"/>
        </w:rPr>
        <w:t xml:space="preserve">, </w:t>
      </w:r>
      <w:r w:rsidRPr="008D5D1D">
        <w:rPr>
          <w:rFonts w:ascii="Times New Roman" w:hAnsi="Times New Roman" w:cs="Times New Roman"/>
          <w:sz w:val="24"/>
          <w:szCs w:val="24"/>
        </w:rPr>
        <w:t>particularly those with uncontrolled diabetes or post-COVID-19 complications</w:t>
      </w:r>
      <w:r w:rsidR="00A263DA">
        <w:rPr>
          <w:rFonts w:ascii="Times New Roman" w:hAnsi="Times New Roman" w:cs="Times New Roman"/>
          <w:sz w:val="24"/>
          <w:szCs w:val="24"/>
        </w:rPr>
        <w:t xml:space="preserve"> that c</w:t>
      </w:r>
      <w:r w:rsidRPr="008D5D1D">
        <w:rPr>
          <w:rFonts w:ascii="Times New Roman" w:hAnsi="Times New Roman" w:cs="Times New Roman"/>
          <w:sz w:val="24"/>
          <w:szCs w:val="24"/>
        </w:rPr>
        <w:t>an rapidly invade blood vessels,</w:t>
      </w:r>
      <w:r w:rsidR="00F22A9A">
        <w:rPr>
          <w:rFonts w:ascii="Times New Roman" w:hAnsi="Times New Roman" w:cs="Times New Roman"/>
          <w:sz w:val="24"/>
          <w:szCs w:val="24"/>
        </w:rPr>
        <w:t xml:space="preserve"> </w:t>
      </w:r>
      <w:r w:rsidRPr="008D5D1D">
        <w:rPr>
          <w:rFonts w:ascii="Times New Roman" w:hAnsi="Times New Roman" w:cs="Times New Roman"/>
          <w:sz w:val="24"/>
          <w:szCs w:val="24"/>
        </w:rPr>
        <w:t>causing</w:t>
      </w:r>
      <w:r w:rsidR="00F22A9A">
        <w:rPr>
          <w:rFonts w:ascii="Times New Roman" w:hAnsi="Times New Roman" w:cs="Times New Roman"/>
          <w:sz w:val="24"/>
          <w:szCs w:val="24"/>
        </w:rPr>
        <w:t xml:space="preserve"> </w:t>
      </w:r>
      <w:r w:rsidRPr="008D5D1D">
        <w:rPr>
          <w:rFonts w:ascii="Times New Roman" w:hAnsi="Times New Roman" w:cs="Times New Roman"/>
          <w:sz w:val="24"/>
          <w:szCs w:val="24"/>
        </w:rPr>
        <w:t xml:space="preserve">tissue necrosis and necessitating surgical </w:t>
      </w:r>
      <w:proofErr w:type="gramStart"/>
      <w:r w:rsidRPr="008D5D1D">
        <w:rPr>
          <w:rFonts w:ascii="Times New Roman" w:hAnsi="Times New Roman" w:cs="Times New Roman"/>
          <w:sz w:val="24"/>
          <w:szCs w:val="24"/>
        </w:rPr>
        <w:t>intervention.</w:t>
      </w:r>
      <w:r w:rsidR="00A263DA">
        <w:rPr>
          <w:rFonts w:ascii="Times New Roman" w:hAnsi="Times New Roman" w:cs="Times New Roman"/>
          <w:sz w:val="24"/>
          <w:szCs w:val="24"/>
          <w:vertAlign w:val="superscript"/>
          <w:lang w:val="en-US"/>
        </w:rPr>
        <w:t>[</w:t>
      </w:r>
      <w:proofErr w:type="gramEnd"/>
      <w:r w:rsidRPr="008D5D1D">
        <w:rPr>
          <w:rFonts w:ascii="Times New Roman" w:hAnsi="Times New Roman" w:cs="Times New Roman"/>
          <w:sz w:val="24"/>
          <w:szCs w:val="24"/>
          <w:vertAlign w:val="superscript"/>
          <w:lang w:val="en-US"/>
        </w:rPr>
        <w:t>2]</w:t>
      </w:r>
      <w:r w:rsidR="00A263DA">
        <w:rPr>
          <w:rFonts w:ascii="Times New Roman" w:hAnsi="Times New Roman" w:cs="Times New Roman"/>
          <w:sz w:val="24"/>
          <w:szCs w:val="24"/>
          <w:vertAlign w:val="superscript"/>
          <w:lang w:val="en-US"/>
        </w:rPr>
        <w:t xml:space="preserve"> </w:t>
      </w:r>
      <w:r w:rsidR="00A263DA">
        <w:rPr>
          <w:rFonts w:ascii="Times New Roman" w:hAnsi="Times New Roman" w:cs="Times New Roman"/>
          <w:sz w:val="24"/>
          <w:szCs w:val="24"/>
        </w:rPr>
        <w:t>Post exenteration, patients</w:t>
      </w:r>
      <w:r w:rsidRPr="008D5D1D">
        <w:rPr>
          <w:rFonts w:ascii="Times New Roman" w:hAnsi="Times New Roman" w:cs="Times New Roman"/>
          <w:sz w:val="24"/>
          <w:szCs w:val="24"/>
        </w:rPr>
        <w:t xml:space="preserve"> face profound </w:t>
      </w:r>
      <w:proofErr w:type="spellStart"/>
      <w:r w:rsidRPr="008D5D1D">
        <w:rPr>
          <w:rFonts w:ascii="Times New Roman" w:hAnsi="Times New Roman" w:cs="Times New Roman"/>
          <w:sz w:val="24"/>
          <w:szCs w:val="24"/>
        </w:rPr>
        <w:t>esthetic</w:t>
      </w:r>
      <w:proofErr w:type="spellEnd"/>
      <w:r w:rsidRPr="008D5D1D">
        <w:rPr>
          <w:rFonts w:ascii="Times New Roman" w:hAnsi="Times New Roman" w:cs="Times New Roman"/>
          <w:sz w:val="24"/>
          <w:szCs w:val="24"/>
        </w:rPr>
        <w:t>, psychological, and functional challenges due to facial disfigurement. Orbital prostheses are essential in restoring facial symmetry, improving quality of life, and supporting psychological well-being.</w:t>
      </w:r>
      <w:r w:rsidRPr="008D5D1D">
        <w:rPr>
          <w:rFonts w:ascii="Times New Roman" w:hAnsi="Times New Roman" w:cs="Times New Roman"/>
          <w:sz w:val="24"/>
          <w:szCs w:val="24"/>
          <w:vertAlign w:val="superscript"/>
          <w:lang w:val="en-US"/>
        </w:rPr>
        <w:t xml:space="preserve"> [3]</w:t>
      </w:r>
      <w:r w:rsidR="00A263DA" w:rsidRPr="008D5D1D">
        <w:rPr>
          <w:rFonts w:ascii="Times New Roman" w:hAnsi="Times New Roman" w:cs="Times New Roman"/>
          <w:sz w:val="24"/>
          <w:szCs w:val="24"/>
          <w:lang w:val="en-US"/>
        </w:rPr>
        <w:t xml:space="preserve"> Fabrication of a well-fitting, lifelike orbital prosthesis requires careful assessment, material selection, and advanced digital or conventional prosthetic techniques to achieve optimal esthetics and </w:t>
      </w:r>
      <w:proofErr w:type="gramStart"/>
      <w:r w:rsidR="00A263DA" w:rsidRPr="008D5D1D">
        <w:rPr>
          <w:rFonts w:ascii="Times New Roman" w:hAnsi="Times New Roman" w:cs="Times New Roman"/>
          <w:sz w:val="24"/>
          <w:szCs w:val="24"/>
          <w:lang w:val="en-US"/>
        </w:rPr>
        <w:t>retention.</w:t>
      </w:r>
      <w:r w:rsidR="00A263DA" w:rsidRPr="008D5D1D">
        <w:rPr>
          <w:rFonts w:ascii="Times New Roman" w:hAnsi="Times New Roman" w:cs="Times New Roman"/>
          <w:sz w:val="24"/>
          <w:szCs w:val="24"/>
          <w:vertAlign w:val="superscript"/>
          <w:lang w:val="en-US"/>
        </w:rPr>
        <w:t>[</w:t>
      </w:r>
      <w:proofErr w:type="gramEnd"/>
      <w:r w:rsidR="00A263DA" w:rsidRPr="008D5D1D">
        <w:rPr>
          <w:rFonts w:ascii="Times New Roman" w:hAnsi="Times New Roman" w:cs="Times New Roman"/>
          <w:sz w:val="24"/>
          <w:szCs w:val="24"/>
          <w:vertAlign w:val="superscript"/>
          <w:lang w:val="en-US"/>
        </w:rPr>
        <w:t>4,5]</w:t>
      </w:r>
      <w:r w:rsidR="00A263DA" w:rsidRPr="008D5D1D">
        <w:rPr>
          <w:rFonts w:ascii="Times New Roman" w:hAnsi="Times New Roman" w:cs="Times New Roman"/>
          <w:sz w:val="24"/>
          <w:szCs w:val="24"/>
          <w:lang w:val="en-US"/>
        </w:rPr>
        <w:t xml:space="preserve">  </w:t>
      </w:r>
    </w:p>
    <w:p w:rsidR="00273D6F" w:rsidRPr="008D5D1D" w:rsidRDefault="00A263DA" w:rsidP="002E0B0E">
      <w:pPr>
        <w:rPr>
          <w:rFonts w:ascii="Times New Roman" w:hAnsi="Times New Roman" w:cs="Times New Roman"/>
          <w:sz w:val="24"/>
          <w:szCs w:val="24"/>
          <w:lang w:val="en-US"/>
        </w:rPr>
      </w:pPr>
      <w:r w:rsidRPr="008D5D1D">
        <w:rPr>
          <w:rFonts w:ascii="Times New Roman" w:hAnsi="Times New Roman" w:cs="Times New Roman"/>
          <w:sz w:val="24"/>
          <w:szCs w:val="24"/>
          <w:lang w:val="en-US"/>
        </w:rPr>
        <w:t>This case report presents the rehabilitation of a patient who underwent orbital exenteration due to mucormycosis and was successfully rehabilitated with a customized orbital prosthesis</w:t>
      </w:r>
      <w:r w:rsidR="00273D6F" w:rsidRPr="008D5D1D">
        <w:rPr>
          <w:rFonts w:ascii="Times New Roman" w:hAnsi="Times New Roman" w:cs="Times New Roman"/>
          <w:sz w:val="24"/>
          <w:szCs w:val="24"/>
        </w:rPr>
        <w:t>.</w:t>
      </w:r>
    </w:p>
    <w:p w:rsidR="00365E8E" w:rsidRP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u w:val="single"/>
        </w:rPr>
        <w:lastRenderedPageBreak/>
        <w:t>Case Report</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A 65-year-old male reported to the Department of Prosthodontics, GDCH Chhatrapati </w:t>
      </w:r>
      <w:proofErr w:type="spellStart"/>
      <w:r w:rsidRPr="00365E8E">
        <w:rPr>
          <w:rFonts w:ascii="Times New Roman" w:hAnsi="Times New Roman" w:cs="Times New Roman"/>
          <w:sz w:val="24"/>
          <w:szCs w:val="24"/>
        </w:rPr>
        <w:t>Sambhajinagar</w:t>
      </w:r>
      <w:proofErr w:type="spellEnd"/>
      <w:r w:rsidRPr="00365E8E">
        <w:rPr>
          <w:rFonts w:ascii="Times New Roman" w:hAnsi="Times New Roman" w:cs="Times New Roman"/>
          <w:sz w:val="24"/>
          <w:szCs w:val="24"/>
        </w:rPr>
        <w:t xml:space="preserve"> with the complaint of unesthetic appearance due to loss of the left eye</w:t>
      </w:r>
      <w:r w:rsidR="00ED5F6D">
        <w:rPr>
          <w:rFonts w:ascii="Times New Roman" w:hAnsi="Times New Roman" w:cs="Times New Roman"/>
          <w:sz w:val="24"/>
          <w:szCs w:val="24"/>
        </w:rPr>
        <w:t xml:space="preserve"> from </w:t>
      </w:r>
      <w:r w:rsidR="00ED5F6D" w:rsidRPr="00365E8E">
        <w:rPr>
          <w:rFonts w:ascii="Times New Roman" w:hAnsi="Times New Roman" w:cs="Times New Roman"/>
          <w:sz w:val="24"/>
          <w:szCs w:val="24"/>
        </w:rPr>
        <w:t>orbital exenteration and partial maxillectomy</w:t>
      </w:r>
      <w:r w:rsidRPr="00365E8E">
        <w:rPr>
          <w:rFonts w:ascii="Times New Roman" w:hAnsi="Times New Roman" w:cs="Times New Roman"/>
          <w:sz w:val="24"/>
          <w:szCs w:val="24"/>
        </w:rPr>
        <w:t xml:space="preserve"> following </w:t>
      </w:r>
      <w:r w:rsidR="00ED5F6D" w:rsidRPr="00365E8E">
        <w:rPr>
          <w:rFonts w:ascii="Times New Roman" w:hAnsi="Times New Roman" w:cs="Times New Roman"/>
          <w:sz w:val="24"/>
          <w:szCs w:val="24"/>
        </w:rPr>
        <w:t>post-COVID-19</w:t>
      </w:r>
      <w:r w:rsidR="00ED5F6D">
        <w:rPr>
          <w:rFonts w:ascii="Times New Roman" w:hAnsi="Times New Roman" w:cs="Times New Roman"/>
          <w:sz w:val="24"/>
          <w:szCs w:val="24"/>
        </w:rPr>
        <w:t xml:space="preserve"> </w:t>
      </w:r>
      <w:r w:rsidRPr="00365E8E">
        <w:rPr>
          <w:rFonts w:ascii="Times New Roman" w:hAnsi="Times New Roman" w:cs="Times New Roman"/>
          <w:sz w:val="24"/>
          <w:szCs w:val="24"/>
        </w:rPr>
        <w:t xml:space="preserve">mucormycosis. On examination, a </w:t>
      </w:r>
      <w:r w:rsidR="00A873DE">
        <w:rPr>
          <w:rFonts w:ascii="Times New Roman" w:hAnsi="Times New Roman" w:cs="Times New Roman"/>
          <w:sz w:val="24"/>
          <w:szCs w:val="24"/>
        </w:rPr>
        <w:t>Type IV orbital</w:t>
      </w:r>
      <w:r w:rsidRPr="00365E8E">
        <w:rPr>
          <w:rFonts w:ascii="Times New Roman" w:hAnsi="Times New Roman" w:cs="Times New Roman"/>
          <w:sz w:val="24"/>
          <w:szCs w:val="24"/>
        </w:rPr>
        <w:t xml:space="preserve"> defect</w:t>
      </w:r>
      <w:r w:rsidR="00DD460C">
        <w:rPr>
          <w:rFonts w:ascii="Times New Roman" w:hAnsi="Times New Roman" w:cs="Times New Roman"/>
          <w:sz w:val="24"/>
          <w:szCs w:val="24"/>
        </w:rPr>
        <w:t xml:space="preserve"> (penetrating orbito-maxillary defect)</w:t>
      </w:r>
      <w:r w:rsidRPr="00365E8E">
        <w:rPr>
          <w:rFonts w:ascii="Times New Roman" w:hAnsi="Times New Roman" w:cs="Times New Roman"/>
          <w:sz w:val="24"/>
          <w:szCs w:val="24"/>
        </w:rPr>
        <w:t xml:space="preserve"> was present (Fig. 1), causing regurgitation of food </w:t>
      </w:r>
      <w:r w:rsidR="00DD460C">
        <w:rPr>
          <w:rFonts w:ascii="Times New Roman" w:hAnsi="Times New Roman" w:cs="Times New Roman"/>
          <w:sz w:val="24"/>
          <w:szCs w:val="24"/>
        </w:rPr>
        <w:t>with an opening in the nasal wall that caused discharge of mucous</w:t>
      </w:r>
      <w:r w:rsidRPr="00365E8E">
        <w:rPr>
          <w:rFonts w:ascii="Times New Roman" w:hAnsi="Times New Roman" w:cs="Times New Roman"/>
          <w:sz w:val="24"/>
          <w:szCs w:val="24"/>
        </w:rPr>
        <w:t xml:space="preserve">. The patient had previously received a </w:t>
      </w:r>
      <w:r w:rsidR="000F79C7">
        <w:rPr>
          <w:rFonts w:ascii="Times New Roman" w:hAnsi="Times New Roman" w:cs="Times New Roman"/>
          <w:sz w:val="24"/>
          <w:szCs w:val="24"/>
        </w:rPr>
        <w:t>palat</w:t>
      </w:r>
      <w:r w:rsidR="00ED5F6D">
        <w:rPr>
          <w:rFonts w:ascii="Times New Roman" w:hAnsi="Times New Roman" w:cs="Times New Roman"/>
          <w:sz w:val="24"/>
          <w:szCs w:val="24"/>
        </w:rPr>
        <w:t xml:space="preserve">al </w:t>
      </w:r>
      <w:r w:rsidRPr="00365E8E">
        <w:rPr>
          <w:rFonts w:ascii="Times New Roman" w:hAnsi="Times New Roman" w:cs="Times New Roman"/>
          <w:sz w:val="24"/>
          <w:szCs w:val="24"/>
        </w:rPr>
        <w:t xml:space="preserve">obturator that improved speech and mastication but could not prevent nasal discharge or improve </w:t>
      </w:r>
      <w:r w:rsidR="00DD460C">
        <w:rPr>
          <w:rFonts w:ascii="Times New Roman" w:hAnsi="Times New Roman" w:cs="Times New Roman"/>
          <w:sz w:val="24"/>
          <w:szCs w:val="24"/>
        </w:rPr>
        <w:t xml:space="preserve">facial </w:t>
      </w:r>
      <w:proofErr w:type="spellStart"/>
      <w:r w:rsidRPr="00365E8E">
        <w:rPr>
          <w:rFonts w:ascii="Times New Roman" w:hAnsi="Times New Roman" w:cs="Times New Roman"/>
          <w:sz w:val="24"/>
          <w:szCs w:val="24"/>
        </w:rPr>
        <w:t>esthetics</w:t>
      </w:r>
      <w:proofErr w:type="spellEnd"/>
      <w:r w:rsidRPr="00365E8E">
        <w:rPr>
          <w:rFonts w:ascii="Times New Roman" w:hAnsi="Times New Roman" w:cs="Times New Roman"/>
          <w:sz w:val="24"/>
          <w:szCs w:val="24"/>
        </w:rPr>
        <w:t>. The defect had adequate undercuts for prosthesis retention.</w:t>
      </w:r>
    </w:p>
    <w:p w:rsidR="00365E8E" w:rsidRP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rPr>
        <w:t>Treatment Plan</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A two-piece orbital prosthesis was planned: an inner acrylic shell to block the defect and an outer silicone portion to restore </w:t>
      </w:r>
      <w:proofErr w:type="spellStart"/>
      <w:r w:rsidRPr="00365E8E">
        <w:rPr>
          <w:rFonts w:ascii="Times New Roman" w:hAnsi="Times New Roman" w:cs="Times New Roman"/>
          <w:sz w:val="24"/>
          <w:szCs w:val="24"/>
        </w:rPr>
        <w:t>esthetics</w:t>
      </w:r>
      <w:proofErr w:type="spellEnd"/>
      <w:r w:rsidRPr="00365E8E">
        <w:rPr>
          <w:rFonts w:ascii="Times New Roman" w:hAnsi="Times New Roman" w:cs="Times New Roman"/>
          <w:sz w:val="24"/>
          <w:szCs w:val="24"/>
        </w:rPr>
        <w:t xml:space="preserve">. </w:t>
      </w:r>
      <w:r w:rsidR="00DD460C">
        <w:rPr>
          <w:rFonts w:ascii="Times New Roman" w:hAnsi="Times New Roman" w:cs="Times New Roman"/>
          <w:sz w:val="24"/>
          <w:szCs w:val="24"/>
        </w:rPr>
        <w:t>The acrylic shell was made of flexible a</w:t>
      </w:r>
      <w:r w:rsidR="00B02461">
        <w:rPr>
          <w:rFonts w:ascii="Times New Roman" w:hAnsi="Times New Roman" w:cs="Times New Roman"/>
          <w:sz w:val="24"/>
          <w:szCs w:val="24"/>
        </w:rPr>
        <w:t>c</w:t>
      </w:r>
      <w:r w:rsidR="00DD460C">
        <w:rPr>
          <w:rFonts w:ascii="Times New Roman" w:hAnsi="Times New Roman" w:cs="Times New Roman"/>
          <w:sz w:val="24"/>
          <w:szCs w:val="24"/>
        </w:rPr>
        <w:t xml:space="preserve">rylic material and </w:t>
      </w:r>
      <w:r w:rsidR="00682769">
        <w:rPr>
          <w:rFonts w:ascii="Times New Roman" w:hAnsi="Times New Roman" w:cs="Times New Roman"/>
          <w:sz w:val="24"/>
          <w:szCs w:val="24"/>
        </w:rPr>
        <w:t xml:space="preserve">made </w:t>
      </w:r>
      <w:r w:rsidR="00DD460C">
        <w:rPr>
          <w:rFonts w:ascii="Times New Roman" w:hAnsi="Times New Roman" w:cs="Times New Roman"/>
          <w:sz w:val="24"/>
          <w:szCs w:val="24"/>
        </w:rPr>
        <w:t xml:space="preserve">hollow, both of which helped </w:t>
      </w:r>
      <w:r w:rsidR="00682769">
        <w:rPr>
          <w:rFonts w:ascii="Times New Roman" w:hAnsi="Times New Roman" w:cs="Times New Roman"/>
          <w:sz w:val="24"/>
          <w:szCs w:val="24"/>
        </w:rPr>
        <w:t>in reducing the bulk and weight of the prosthesis</w:t>
      </w:r>
      <w:r w:rsidR="00B02461">
        <w:rPr>
          <w:rFonts w:ascii="Times New Roman" w:hAnsi="Times New Roman" w:cs="Times New Roman"/>
          <w:sz w:val="24"/>
          <w:szCs w:val="24"/>
        </w:rPr>
        <w:t xml:space="preserve"> thus enhancing patient comfort</w:t>
      </w:r>
      <w:r w:rsidR="00682769">
        <w:rPr>
          <w:rFonts w:ascii="Times New Roman" w:hAnsi="Times New Roman" w:cs="Times New Roman"/>
          <w:sz w:val="24"/>
          <w:szCs w:val="24"/>
        </w:rPr>
        <w:t>. The defect had favourable undercuts in all the four walls which helped in retention of the shell without the need of any additional retentive aids. The two</w:t>
      </w:r>
      <w:r w:rsidRPr="00365E8E">
        <w:rPr>
          <w:rFonts w:ascii="Times New Roman" w:hAnsi="Times New Roman" w:cs="Times New Roman"/>
          <w:sz w:val="24"/>
          <w:szCs w:val="24"/>
        </w:rPr>
        <w:t xml:space="preserve"> parts were </w:t>
      </w:r>
      <w:r w:rsidR="00682769">
        <w:rPr>
          <w:rFonts w:ascii="Times New Roman" w:hAnsi="Times New Roman" w:cs="Times New Roman"/>
          <w:sz w:val="24"/>
          <w:szCs w:val="24"/>
        </w:rPr>
        <w:t xml:space="preserve">joined to each other </w:t>
      </w:r>
      <w:r w:rsidRPr="00365E8E">
        <w:rPr>
          <w:rFonts w:ascii="Times New Roman" w:hAnsi="Times New Roman" w:cs="Times New Roman"/>
          <w:sz w:val="24"/>
          <w:szCs w:val="24"/>
        </w:rPr>
        <w:t>using magnets</w:t>
      </w:r>
      <w:r w:rsidR="00682769">
        <w:rPr>
          <w:rFonts w:ascii="Times New Roman" w:hAnsi="Times New Roman" w:cs="Times New Roman"/>
          <w:sz w:val="24"/>
          <w:szCs w:val="24"/>
        </w:rPr>
        <w:t xml:space="preserve"> ensuring </w:t>
      </w:r>
      <w:r w:rsidR="00B02461">
        <w:rPr>
          <w:rFonts w:ascii="Times New Roman" w:hAnsi="Times New Roman" w:cs="Times New Roman"/>
          <w:sz w:val="24"/>
          <w:szCs w:val="24"/>
        </w:rPr>
        <w:t>proper orientation and fit.</w:t>
      </w:r>
    </w:p>
    <w:p w:rsidR="00365E8E" w:rsidRPr="00365E8E" w:rsidRDefault="00365E8E" w:rsidP="00365E8E">
      <w:pPr>
        <w:rPr>
          <w:rFonts w:ascii="Times New Roman" w:hAnsi="Times New Roman" w:cs="Times New Roman"/>
          <w:b/>
          <w:bCs/>
          <w:sz w:val="24"/>
          <w:szCs w:val="24"/>
        </w:rPr>
      </w:pPr>
      <w:r w:rsidRPr="00365E8E">
        <w:rPr>
          <w:rFonts w:ascii="Times New Roman" w:hAnsi="Times New Roman" w:cs="Times New Roman"/>
          <w:b/>
          <w:bCs/>
          <w:sz w:val="24"/>
          <w:szCs w:val="24"/>
        </w:rPr>
        <w:t>Fabrication Steps</w:t>
      </w:r>
    </w:p>
    <w:p w:rsidR="00365E8E" w:rsidRPr="00365E8E" w:rsidRDefault="00365E8E" w:rsidP="00365E8E">
      <w:pPr>
        <w:numPr>
          <w:ilvl w:val="0"/>
          <w:numId w:val="5"/>
        </w:numPr>
        <w:rPr>
          <w:rFonts w:ascii="Times New Roman" w:hAnsi="Times New Roman" w:cs="Times New Roman"/>
          <w:sz w:val="24"/>
          <w:szCs w:val="24"/>
        </w:rPr>
      </w:pPr>
      <w:r w:rsidRPr="00365E8E">
        <w:rPr>
          <w:rFonts w:ascii="Times New Roman" w:hAnsi="Times New Roman" w:cs="Times New Roman"/>
          <w:b/>
          <w:bCs/>
          <w:sz w:val="24"/>
          <w:szCs w:val="24"/>
        </w:rPr>
        <w:t>Facial Moulage:</w:t>
      </w:r>
      <w:r w:rsidRPr="00365E8E">
        <w:rPr>
          <w:rFonts w:ascii="Times New Roman" w:hAnsi="Times New Roman" w:cs="Times New Roman"/>
          <w:b/>
          <w:bCs/>
          <w:sz w:val="24"/>
          <w:szCs w:val="24"/>
        </w:rPr>
        <w:br/>
      </w:r>
      <w:r w:rsidRPr="00365E8E">
        <w:rPr>
          <w:rFonts w:ascii="Times New Roman" w:hAnsi="Times New Roman" w:cs="Times New Roman"/>
          <w:sz w:val="24"/>
          <w:szCs w:val="24"/>
        </w:rPr>
        <w:t xml:space="preserve">Defect depth was blocked with gauze. The facial region was boxed with </w:t>
      </w:r>
      <w:proofErr w:type="spellStart"/>
      <w:r w:rsidRPr="00365E8E">
        <w:rPr>
          <w:rFonts w:ascii="Times New Roman" w:hAnsi="Times New Roman" w:cs="Times New Roman"/>
          <w:sz w:val="24"/>
          <w:szCs w:val="24"/>
        </w:rPr>
        <w:t>modeling</w:t>
      </w:r>
      <w:proofErr w:type="spellEnd"/>
      <w:r w:rsidRPr="00365E8E">
        <w:rPr>
          <w:rFonts w:ascii="Times New Roman" w:hAnsi="Times New Roman" w:cs="Times New Roman"/>
          <w:sz w:val="24"/>
          <w:szCs w:val="24"/>
        </w:rPr>
        <w:t xml:space="preserve"> wax, leaving nostrils open. With the right eye closed, irreversible hydrocolloid was applied, followed by wet gauze and a Type II plaster base </w:t>
      </w:r>
      <w:r w:rsidR="00C95C10">
        <w:rPr>
          <w:rFonts w:ascii="Times New Roman" w:hAnsi="Times New Roman" w:cs="Times New Roman"/>
          <w:sz w:val="24"/>
          <w:szCs w:val="24"/>
        </w:rPr>
        <w:t>(</w:t>
      </w:r>
      <w:proofErr w:type="spellStart"/>
      <w:r w:rsidR="00C95C10">
        <w:rPr>
          <w:rFonts w:ascii="Times New Roman" w:hAnsi="Times New Roman" w:cs="Times New Roman"/>
          <w:sz w:val="24"/>
          <w:szCs w:val="24"/>
        </w:rPr>
        <w:t>Kalabhai</w:t>
      </w:r>
      <w:proofErr w:type="spellEnd"/>
      <w:r w:rsidR="00C95C10">
        <w:rPr>
          <w:rFonts w:ascii="Times New Roman" w:hAnsi="Times New Roman" w:cs="Times New Roman"/>
          <w:sz w:val="24"/>
          <w:szCs w:val="24"/>
        </w:rPr>
        <w:t xml:space="preserve"> </w:t>
      </w:r>
      <w:proofErr w:type="spellStart"/>
      <w:r w:rsidR="00C95C10">
        <w:rPr>
          <w:rFonts w:ascii="Times New Roman" w:hAnsi="Times New Roman" w:cs="Times New Roman"/>
          <w:sz w:val="24"/>
          <w:szCs w:val="24"/>
        </w:rPr>
        <w:t>Kaldent</w:t>
      </w:r>
      <w:proofErr w:type="spellEnd"/>
      <w:r w:rsidR="00C95C10">
        <w:rPr>
          <w:rFonts w:ascii="Times New Roman" w:hAnsi="Times New Roman" w:cs="Times New Roman"/>
          <w:sz w:val="24"/>
          <w:szCs w:val="24"/>
        </w:rPr>
        <w:t xml:space="preserve"> plaster, </w:t>
      </w:r>
      <w:proofErr w:type="spellStart"/>
      <w:r w:rsidR="00C95C10" w:rsidRPr="00C95C10">
        <w:rPr>
          <w:rFonts w:ascii="Times New Roman" w:hAnsi="Times New Roman" w:cs="Times New Roman"/>
          <w:sz w:val="24"/>
          <w:szCs w:val="24"/>
        </w:rPr>
        <w:t>Kalabhai</w:t>
      </w:r>
      <w:proofErr w:type="spellEnd"/>
      <w:r w:rsidR="00C95C10" w:rsidRPr="00C95C10">
        <w:rPr>
          <w:rFonts w:ascii="Times New Roman" w:hAnsi="Times New Roman" w:cs="Times New Roman"/>
          <w:sz w:val="24"/>
          <w:szCs w:val="24"/>
        </w:rPr>
        <w:t xml:space="preserve"> Karson </w:t>
      </w:r>
      <w:proofErr w:type="spellStart"/>
      <w:r w:rsidR="00C95C10" w:rsidRPr="00C95C10">
        <w:rPr>
          <w:rFonts w:ascii="Times New Roman" w:hAnsi="Times New Roman" w:cs="Times New Roman"/>
          <w:sz w:val="24"/>
          <w:szCs w:val="24"/>
        </w:rPr>
        <w:t>Pvt.</w:t>
      </w:r>
      <w:proofErr w:type="spellEnd"/>
      <w:r w:rsidR="00C95C10" w:rsidRPr="00C95C10">
        <w:rPr>
          <w:rFonts w:ascii="Times New Roman" w:hAnsi="Times New Roman" w:cs="Times New Roman"/>
          <w:sz w:val="24"/>
          <w:szCs w:val="24"/>
        </w:rPr>
        <w:t xml:space="preserve"> Ltd.</w:t>
      </w:r>
      <w:r w:rsidR="00C95C10">
        <w:rPr>
          <w:rFonts w:ascii="Times New Roman" w:hAnsi="Times New Roman" w:cs="Times New Roman"/>
          <w:sz w:val="24"/>
          <w:szCs w:val="24"/>
        </w:rPr>
        <w:t xml:space="preserve">, Mumbai, India) </w:t>
      </w:r>
      <w:r w:rsidRPr="00365E8E">
        <w:rPr>
          <w:rFonts w:ascii="Times New Roman" w:hAnsi="Times New Roman" w:cs="Times New Roman"/>
          <w:sz w:val="24"/>
          <w:szCs w:val="24"/>
        </w:rPr>
        <w:t>(Fig. 2). The impression was poured with Type III dental stone</w:t>
      </w:r>
      <w:r w:rsidR="00C95C10">
        <w:rPr>
          <w:rFonts w:ascii="Times New Roman" w:hAnsi="Times New Roman" w:cs="Times New Roman"/>
          <w:sz w:val="24"/>
          <w:szCs w:val="24"/>
        </w:rPr>
        <w:t xml:space="preserve"> (</w:t>
      </w:r>
      <w:proofErr w:type="spellStart"/>
      <w:r w:rsidR="00C95C10" w:rsidRPr="00C95C10">
        <w:rPr>
          <w:rFonts w:ascii="Times New Roman" w:hAnsi="Times New Roman" w:cs="Times New Roman"/>
          <w:sz w:val="24"/>
          <w:szCs w:val="24"/>
        </w:rPr>
        <w:t>GoldStone</w:t>
      </w:r>
      <w:proofErr w:type="spellEnd"/>
      <w:r w:rsidR="00C95C10">
        <w:rPr>
          <w:rFonts w:ascii="Times New Roman" w:hAnsi="Times New Roman" w:cs="Times New Roman"/>
          <w:sz w:val="24"/>
          <w:szCs w:val="24"/>
        </w:rPr>
        <w:t>, Asian chemicals, Rajkot, India)</w:t>
      </w:r>
      <w:r w:rsidRPr="00365E8E">
        <w:rPr>
          <w:rFonts w:ascii="Times New Roman" w:hAnsi="Times New Roman" w:cs="Times New Roman"/>
          <w:sz w:val="24"/>
          <w:szCs w:val="24"/>
        </w:rPr>
        <w:t xml:space="preserve"> to create a moulage used for custom tray fabrication and iris orientation.</w:t>
      </w:r>
    </w:p>
    <w:p w:rsidR="00365E8E" w:rsidRPr="00365E8E" w:rsidRDefault="00365E8E" w:rsidP="00365E8E">
      <w:pPr>
        <w:numPr>
          <w:ilvl w:val="0"/>
          <w:numId w:val="5"/>
        </w:numPr>
        <w:rPr>
          <w:rFonts w:ascii="Times New Roman" w:hAnsi="Times New Roman" w:cs="Times New Roman"/>
          <w:b/>
          <w:bCs/>
          <w:sz w:val="24"/>
          <w:szCs w:val="24"/>
        </w:rPr>
      </w:pPr>
      <w:r w:rsidRPr="00365E8E">
        <w:rPr>
          <w:rFonts w:ascii="Times New Roman" w:hAnsi="Times New Roman" w:cs="Times New Roman"/>
          <w:b/>
          <w:bCs/>
          <w:sz w:val="24"/>
          <w:szCs w:val="24"/>
        </w:rPr>
        <w:t>Final Impression and Split Cast:</w:t>
      </w:r>
      <w:r w:rsidRPr="00365E8E">
        <w:rPr>
          <w:rFonts w:ascii="Times New Roman" w:hAnsi="Times New Roman" w:cs="Times New Roman"/>
          <w:b/>
          <w:bCs/>
          <w:sz w:val="24"/>
          <w:szCs w:val="24"/>
        </w:rPr>
        <w:br/>
      </w:r>
      <w:r w:rsidRPr="00365E8E">
        <w:rPr>
          <w:rFonts w:ascii="Times New Roman" w:hAnsi="Times New Roman" w:cs="Times New Roman"/>
          <w:sz w:val="24"/>
          <w:szCs w:val="24"/>
        </w:rPr>
        <w:t>A custom tray made with self-cured acrylic</w:t>
      </w:r>
      <w:r w:rsidR="00C95C10">
        <w:rPr>
          <w:rFonts w:ascii="Times New Roman" w:hAnsi="Times New Roman" w:cs="Times New Roman"/>
          <w:sz w:val="24"/>
          <w:szCs w:val="24"/>
        </w:rPr>
        <w:t xml:space="preserve"> (MAARC, Shiva products, Palghar, </w:t>
      </w:r>
      <w:proofErr w:type="spellStart"/>
      <w:r w:rsidR="00C95C10">
        <w:rPr>
          <w:rFonts w:ascii="Times New Roman" w:hAnsi="Times New Roman" w:cs="Times New Roman"/>
          <w:sz w:val="24"/>
          <w:szCs w:val="24"/>
        </w:rPr>
        <w:t>Inida</w:t>
      </w:r>
      <w:proofErr w:type="spellEnd"/>
      <w:r w:rsidR="00C95C10">
        <w:rPr>
          <w:rFonts w:ascii="Times New Roman" w:hAnsi="Times New Roman" w:cs="Times New Roman"/>
          <w:sz w:val="24"/>
          <w:szCs w:val="24"/>
        </w:rPr>
        <w:t>)</w:t>
      </w:r>
      <w:r w:rsidRPr="00365E8E">
        <w:rPr>
          <w:rFonts w:ascii="Times New Roman" w:hAnsi="Times New Roman" w:cs="Times New Roman"/>
          <w:sz w:val="24"/>
          <w:szCs w:val="24"/>
        </w:rPr>
        <w:t xml:space="preserve"> was used with addition silicone</w:t>
      </w:r>
      <w:r w:rsidR="00C95C10">
        <w:rPr>
          <w:rFonts w:ascii="Times New Roman" w:hAnsi="Times New Roman" w:cs="Times New Roman"/>
          <w:sz w:val="24"/>
          <w:szCs w:val="24"/>
        </w:rPr>
        <w:t xml:space="preserve">- </w:t>
      </w:r>
      <w:r w:rsidRPr="00365E8E">
        <w:rPr>
          <w:rFonts w:ascii="Times New Roman" w:hAnsi="Times New Roman" w:cs="Times New Roman"/>
          <w:sz w:val="24"/>
          <w:szCs w:val="24"/>
        </w:rPr>
        <w:t xml:space="preserve">putty and light </w:t>
      </w:r>
      <w:proofErr w:type="gramStart"/>
      <w:r w:rsidRPr="00365E8E">
        <w:rPr>
          <w:rFonts w:ascii="Times New Roman" w:hAnsi="Times New Roman" w:cs="Times New Roman"/>
          <w:sz w:val="24"/>
          <w:szCs w:val="24"/>
        </w:rPr>
        <w:t>body</w:t>
      </w:r>
      <w:r w:rsidR="00C95C10">
        <w:rPr>
          <w:rFonts w:ascii="Times New Roman" w:hAnsi="Times New Roman" w:cs="Times New Roman"/>
          <w:sz w:val="24"/>
          <w:szCs w:val="24"/>
        </w:rPr>
        <w:t>(</w:t>
      </w:r>
      <w:proofErr w:type="spellStart"/>
      <w:proofErr w:type="gramEnd"/>
      <w:r w:rsidR="00912A00" w:rsidRPr="00912A00">
        <w:rPr>
          <w:rFonts w:ascii="Times New Roman" w:hAnsi="Times New Roman" w:cs="Times New Roman"/>
          <w:sz w:val="24"/>
          <w:szCs w:val="24"/>
        </w:rPr>
        <w:t>Aquasil</w:t>
      </w:r>
      <w:proofErr w:type="spellEnd"/>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Dentsply Sirona</w:t>
      </w:r>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Pennsylvania</w:t>
      </w:r>
      <w:r w:rsidR="00912A00">
        <w:rPr>
          <w:rFonts w:ascii="Times New Roman" w:hAnsi="Times New Roman" w:cs="Times New Roman"/>
          <w:sz w:val="24"/>
          <w:szCs w:val="24"/>
        </w:rPr>
        <w:t>, United States</w:t>
      </w:r>
      <w:r w:rsidRPr="00365E8E">
        <w:rPr>
          <w:rFonts w:ascii="Times New Roman" w:hAnsi="Times New Roman" w:cs="Times New Roman"/>
          <w:sz w:val="24"/>
          <w:szCs w:val="24"/>
        </w:rPr>
        <w:t xml:space="preserve">) to record the defect. The master cast was poured in two sections using Type IV dental </w:t>
      </w:r>
      <w:proofErr w:type="gramStart"/>
      <w:r w:rsidRPr="00365E8E">
        <w:rPr>
          <w:rFonts w:ascii="Times New Roman" w:hAnsi="Times New Roman" w:cs="Times New Roman"/>
          <w:sz w:val="24"/>
          <w:szCs w:val="24"/>
        </w:rPr>
        <w:t>stone</w:t>
      </w:r>
      <w:r w:rsidR="00912A00">
        <w:rPr>
          <w:rFonts w:ascii="Times New Roman" w:hAnsi="Times New Roman" w:cs="Times New Roman"/>
          <w:sz w:val="24"/>
          <w:szCs w:val="24"/>
        </w:rPr>
        <w:t>(</w:t>
      </w:r>
      <w:proofErr w:type="gramEnd"/>
      <w:r w:rsidR="00912A00">
        <w:rPr>
          <w:rFonts w:ascii="Times New Roman" w:hAnsi="Times New Roman" w:cs="Times New Roman"/>
          <w:sz w:val="24"/>
          <w:szCs w:val="24"/>
        </w:rPr>
        <w:t>Pearl S</w:t>
      </w:r>
      <w:r w:rsidR="00912A00" w:rsidRPr="00C95C10">
        <w:rPr>
          <w:rFonts w:ascii="Times New Roman" w:hAnsi="Times New Roman" w:cs="Times New Roman"/>
          <w:sz w:val="24"/>
          <w:szCs w:val="24"/>
        </w:rPr>
        <w:t>tone</w:t>
      </w:r>
      <w:r w:rsidR="00912A00">
        <w:rPr>
          <w:rFonts w:ascii="Times New Roman" w:hAnsi="Times New Roman" w:cs="Times New Roman"/>
          <w:sz w:val="24"/>
          <w:szCs w:val="24"/>
        </w:rPr>
        <w:t>, Asian chemicals, Rajkot, India)</w:t>
      </w:r>
      <w:r w:rsidRPr="00365E8E">
        <w:rPr>
          <w:rFonts w:ascii="Times New Roman" w:hAnsi="Times New Roman" w:cs="Times New Roman"/>
          <w:sz w:val="24"/>
          <w:szCs w:val="24"/>
        </w:rPr>
        <w:t xml:space="preserve"> with orientation grooves for easy separation and reassembly (Fig. 3).</w:t>
      </w:r>
    </w:p>
    <w:p w:rsidR="00365E8E" w:rsidRPr="00365E8E" w:rsidRDefault="00365E8E" w:rsidP="00365E8E">
      <w:pPr>
        <w:numPr>
          <w:ilvl w:val="0"/>
          <w:numId w:val="5"/>
        </w:numPr>
        <w:rPr>
          <w:rFonts w:ascii="Times New Roman" w:hAnsi="Times New Roman" w:cs="Times New Roman"/>
          <w:b/>
          <w:bCs/>
          <w:sz w:val="24"/>
          <w:szCs w:val="24"/>
          <w:u w:val="single"/>
        </w:rPr>
      </w:pPr>
      <w:r w:rsidRPr="00365E8E">
        <w:rPr>
          <w:rFonts w:ascii="Times New Roman" w:hAnsi="Times New Roman" w:cs="Times New Roman"/>
          <w:b/>
          <w:bCs/>
          <w:sz w:val="24"/>
          <w:szCs w:val="24"/>
        </w:rPr>
        <w:t>Inner Acrylic Shell:</w:t>
      </w:r>
      <w:r w:rsidRPr="00365E8E">
        <w:rPr>
          <w:rFonts w:ascii="Times New Roman" w:hAnsi="Times New Roman" w:cs="Times New Roman"/>
          <w:b/>
          <w:bCs/>
          <w:sz w:val="24"/>
          <w:szCs w:val="24"/>
          <w:u w:val="single"/>
        </w:rPr>
        <w:br/>
      </w:r>
      <w:proofErr w:type="spellStart"/>
      <w:r w:rsidRPr="00365E8E">
        <w:rPr>
          <w:rFonts w:ascii="Times New Roman" w:hAnsi="Times New Roman" w:cs="Times New Roman"/>
          <w:sz w:val="24"/>
          <w:szCs w:val="24"/>
        </w:rPr>
        <w:t>Modeling</w:t>
      </w:r>
      <w:proofErr w:type="spellEnd"/>
      <w:r w:rsidRPr="00365E8E">
        <w:rPr>
          <w:rFonts w:ascii="Times New Roman" w:hAnsi="Times New Roman" w:cs="Times New Roman"/>
          <w:sz w:val="24"/>
          <w:szCs w:val="24"/>
        </w:rPr>
        <w:t xml:space="preserve"> wax was adapted to the cast with a central wax cylinder adjusted to 4 mm below wall height. After try-in and adjustments, the wax was processed with </w:t>
      </w:r>
      <w:proofErr w:type="spellStart"/>
      <w:r w:rsidR="00912A00" w:rsidRPr="00912A00">
        <w:rPr>
          <w:rFonts w:ascii="Times New Roman" w:hAnsi="Times New Roman" w:cs="Times New Roman"/>
          <w:sz w:val="24"/>
          <w:szCs w:val="24"/>
        </w:rPr>
        <w:t>Valplast</w:t>
      </w:r>
      <w:proofErr w:type="spellEnd"/>
      <w:r w:rsidR="00912A00">
        <w:rPr>
          <w:rFonts w:ascii="Times New Roman" w:hAnsi="Times New Roman" w:cs="Times New Roman"/>
          <w:sz w:val="24"/>
          <w:szCs w:val="24"/>
        </w:rPr>
        <w:t xml:space="preserve"> </w:t>
      </w:r>
      <w:r w:rsidR="00912A00" w:rsidRPr="00912A00">
        <w:rPr>
          <w:rFonts w:ascii="Times New Roman" w:hAnsi="Times New Roman" w:cs="Times New Roman"/>
          <w:sz w:val="24"/>
          <w:szCs w:val="24"/>
        </w:rPr>
        <w:t>Flexible Partial Resin</w:t>
      </w:r>
      <w:r w:rsidR="00912A00">
        <w:rPr>
          <w:rFonts w:ascii="Times New Roman" w:hAnsi="Times New Roman" w:cs="Times New Roman"/>
          <w:sz w:val="24"/>
          <w:szCs w:val="24"/>
        </w:rPr>
        <w:t xml:space="preserve"> (</w:t>
      </w:r>
      <w:proofErr w:type="spellStart"/>
      <w:r w:rsidR="00912A00">
        <w:rPr>
          <w:rFonts w:ascii="Times New Roman" w:hAnsi="Times New Roman" w:cs="Times New Roman"/>
          <w:sz w:val="24"/>
          <w:szCs w:val="24"/>
        </w:rPr>
        <w:t>Valplast</w:t>
      </w:r>
      <w:proofErr w:type="spellEnd"/>
      <w:r w:rsidR="00912A00">
        <w:rPr>
          <w:rFonts w:ascii="Times New Roman" w:hAnsi="Times New Roman" w:cs="Times New Roman"/>
          <w:sz w:val="24"/>
          <w:szCs w:val="24"/>
        </w:rPr>
        <w:t xml:space="preserve">, </w:t>
      </w:r>
      <w:proofErr w:type="spellStart"/>
      <w:r w:rsidR="00912A00" w:rsidRPr="00912A00">
        <w:rPr>
          <w:rFonts w:ascii="Times New Roman" w:hAnsi="Times New Roman" w:cs="Times New Roman"/>
          <w:sz w:val="24"/>
          <w:szCs w:val="24"/>
        </w:rPr>
        <w:t>Valplast</w:t>
      </w:r>
      <w:proofErr w:type="spellEnd"/>
      <w:r w:rsidR="00912A00" w:rsidRPr="00912A00">
        <w:rPr>
          <w:rFonts w:ascii="Times New Roman" w:hAnsi="Times New Roman" w:cs="Times New Roman"/>
          <w:sz w:val="24"/>
          <w:szCs w:val="24"/>
        </w:rPr>
        <w:t xml:space="preserve"> International Corporation</w:t>
      </w:r>
      <w:r w:rsidR="00912A00">
        <w:rPr>
          <w:rFonts w:ascii="Times New Roman" w:hAnsi="Times New Roman" w:cs="Times New Roman"/>
          <w:sz w:val="24"/>
          <w:szCs w:val="24"/>
        </w:rPr>
        <w:t>,</w:t>
      </w:r>
      <w:r w:rsidR="00912A00" w:rsidRPr="00912A00">
        <w:t xml:space="preserve"> </w:t>
      </w:r>
      <w:r w:rsidR="00912A00" w:rsidRPr="00912A00">
        <w:rPr>
          <w:rFonts w:ascii="Times New Roman" w:hAnsi="Times New Roman" w:cs="Times New Roman"/>
          <w:sz w:val="24"/>
          <w:szCs w:val="24"/>
        </w:rPr>
        <w:t>Brookfield</w:t>
      </w:r>
      <w:r w:rsidR="00912A00">
        <w:rPr>
          <w:rFonts w:ascii="Times New Roman" w:hAnsi="Times New Roman" w:cs="Times New Roman"/>
          <w:sz w:val="24"/>
          <w:szCs w:val="24"/>
        </w:rPr>
        <w:t>,</w:t>
      </w:r>
      <w:r w:rsidR="00912A00" w:rsidRPr="00912A00">
        <w:t xml:space="preserve"> </w:t>
      </w:r>
      <w:r w:rsidR="00912A00" w:rsidRPr="00912A00">
        <w:rPr>
          <w:rFonts w:ascii="Times New Roman" w:hAnsi="Times New Roman" w:cs="Times New Roman"/>
          <w:sz w:val="24"/>
          <w:szCs w:val="24"/>
        </w:rPr>
        <w:t>United States</w:t>
      </w:r>
      <w:r w:rsidR="00912A00">
        <w:rPr>
          <w:rFonts w:ascii="Times New Roman" w:hAnsi="Times New Roman" w:cs="Times New Roman"/>
          <w:sz w:val="24"/>
          <w:szCs w:val="24"/>
        </w:rPr>
        <w:t xml:space="preserve">) </w:t>
      </w:r>
      <w:r w:rsidRPr="00365E8E">
        <w:rPr>
          <w:rFonts w:ascii="Times New Roman" w:hAnsi="Times New Roman" w:cs="Times New Roman"/>
          <w:sz w:val="24"/>
          <w:szCs w:val="24"/>
        </w:rPr>
        <w:t xml:space="preserve">using injection </w:t>
      </w:r>
      <w:proofErr w:type="spellStart"/>
      <w:r w:rsidRPr="00365E8E">
        <w:rPr>
          <w:rFonts w:ascii="Times New Roman" w:hAnsi="Times New Roman" w:cs="Times New Roman"/>
          <w:sz w:val="24"/>
          <w:szCs w:val="24"/>
        </w:rPr>
        <w:t>molding</w:t>
      </w:r>
      <w:proofErr w:type="spellEnd"/>
      <w:r w:rsidRPr="00365E8E">
        <w:rPr>
          <w:rFonts w:ascii="Times New Roman" w:hAnsi="Times New Roman" w:cs="Times New Roman"/>
          <w:sz w:val="24"/>
          <w:szCs w:val="24"/>
        </w:rPr>
        <w:t>. A 10×10×2 mm</w:t>
      </w:r>
      <w:r w:rsidR="00A920B6">
        <w:rPr>
          <w:rFonts w:ascii="Times New Roman" w:hAnsi="Times New Roman" w:cs="Times New Roman"/>
          <w:sz w:val="24"/>
          <w:szCs w:val="24"/>
        </w:rPr>
        <w:t xml:space="preserve"> Neodymium magnet</w:t>
      </w:r>
      <w:r w:rsidR="002F7D9D">
        <w:rPr>
          <w:rFonts w:ascii="Times New Roman" w:hAnsi="Times New Roman" w:cs="Times New Roman"/>
          <w:sz w:val="24"/>
          <w:szCs w:val="24"/>
        </w:rPr>
        <w:t xml:space="preserve"> </w:t>
      </w:r>
      <w:r w:rsidR="00A920B6">
        <w:rPr>
          <w:rFonts w:ascii="Times New Roman" w:hAnsi="Times New Roman" w:cs="Times New Roman"/>
          <w:sz w:val="24"/>
          <w:szCs w:val="24"/>
        </w:rPr>
        <w:t>(DNA Technology, Nashik, India)</w:t>
      </w:r>
      <w:r w:rsidRPr="00365E8E">
        <w:rPr>
          <w:rFonts w:ascii="Times New Roman" w:hAnsi="Times New Roman" w:cs="Times New Roman"/>
          <w:sz w:val="24"/>
          <w:szCs w:val="24"/>
        </w:rPr>
        <w:t xml:space="preserve"> was embedded centrally. The finished shell was polished and tried in the patient (Fig. 4).</w:t>
      </w:r>
    </w:p>
    <w:p w:rsidR="00365E8E" w:rsidRPr="00365E8E" w:rsidRDefault="00365E8E" w:rsidP="00365E8E">
      <w:pPr>
        <w:numPr>
          <w:ilvl w:val="0"/>
          <w:numId w:val="5"/>
        </w:numPr>
        <w:rPr>
          <w:rFonts w:ascii="Times New Roman" w:hAnsi="Times New Roman" w:cs="Times New Roman"/>
          <w:b/>
          <w:bCs/>
          <w:sz w:val="24"/>
          <w:szCs w:val="24"/>
        </w:rPr>
      </w:pPr>
      <w:r w:rsidRPr="00365E8E">
        <w:rPr>
          <w:rFonts w:ascii="Times New Roman" w:hAnsi="Times New Roman" w:cs="Times New Roman"/>
          <w:b/>
          <w:bCs/>
          <w:sz w:val="24"/>
          <w:szCs w:val="24"/>
        </w:rPr>
        <w:t>Iris Orientation &amp; Wax Pattern:</w:t>
      </w:r>
      <w:r w:rsidRPr="00365E8E">
        <w:rPr>
          <w:rFonts w:ascii="Times New Roman" w:hAnsi="Times New Roman" w:cs="Times New Roman"/>
          <w:b/>
          <w:bCs/>
          <w:sz w:val="24"/>
          <w:szCs w:val="24"/>
        </w:rPr>
        <w:br/>
      </w:r>
      <w:r w:rsidRPr="00365E8E">
        <w:rPr>
          <w:rFonts w:ascii="Times New Roman" w:hAnsi="Times New Roman" w:cs="Times New Roman"/>
          <w:sz w:val="24"/>
          <w:szCs w:val="24"/>
        </w:rPr>
        <w:t xml:space="preserve">Facial measurements were marked on an OHP sheet and transferred to the moulage. A prefabricated eye shell matching the contralateral eye was positioned with wax (Fig. 5), followed by sculpting to replicate the natural eye. After trial and corrections, a 10×10×2 mm </w:t>
      </w:r>
      <w:r w:rsidR="002F7D9D">
        <w:rPr>
          <w:rFonts w:ascii="Times New Roman" w:hAnsi="Times New Roman" w:cs="Times New Roman"/>
          <w:sz w:val="24"/>
          <w:szCs w:val="24"/>
        </w:rPr>
        <w:t>Neodymium</w:t>
      </w:r>
      <w:r w:rsidR="002F7D9D" w:rsidRPr="00365E8E">
        <w:rPr>
          <w:rFonts w:ascii="Times New Roman" w:hAnsi="Times New Roman" w:cs="Times New Roman"/>
          <w:sz w:val="24"/>
          <w:szCs w:val="24"/>
        </w:rPr>
        <w:t xml:space="preserve"> </w:t>
      </w:r>
      <w:r w:rsidRPr="00365E8E">
        <w:rPr>
          <w:rFonts w:ascii="Times New Roman" w:hAnsi="Times New Roman" w:cs="Times New Roman"/>
          <w:sz w:val="24"/>
          <w:szCs w:val="24"/>
        </w:rPr>
        <w:t xml:space="preserve">magnet was attached </w:t>
      </w:r>
      <w:r w:rsidR="002F7D9D">
        <w:rPr>
          <w:rFonts w:ascii="Times New Roman" w:hAnsi="Times New Roman" w:cs="Times New Roman"/>
          <w:sz w:val="24"/>
          <w:szCs w:val="24"/>
        </w:rPr>
        <w:t>on the inner side of</w:t>
      </w:r>
      <w:r w:rsidRPr="00365E8E">
        <w:rPr>
          <w:rFonts w:ascii="Times New Roman" w:hAnsi="Times New Roman" w:cs="Times New Roman"/>
          <w:sz w:val="24"/>
          <w:szCs w:val="24"/>
        </w:rPr>
        <w:t xml:space="preserve"> the eye</w:t>
      </w:r>
      <w:r w:rsidR="002F7D9D">
        <w:rPr>
          <w:rFonts w:ascii="Times New Roman" w:hAnsi="Times New Roman" w:cs="Times New Roman"/>
          <w:sz w:val="24"/>
          <w:szCs w:val="24"/>
        </w:rPr>
        <w:t xml:space="preserve"> </w:t>
      </w:r>
      <w:r w:rsidR="002F7D9D" w:rsidRPr="00365E8E">
        <w:rPr>
          <w:rFonts w:ascii="Times New Roman" w:hAnsi="Times New Roman" w:cs="Times New Roman"/>
          <w:sz w:val="24"/>
          <w:szCs w:val="24"/>
        </w:rPr>
        <w:t>shell</w:t>
      </w:r>
      <w:r w:rsidR="002F7D9D">
        <w:rPr>
          <w:rFonts w:ascii="Times New Roman" w:hAnsi="Times New Roman" w:cs="Times New Roman"/>
          <w:sz w:val="24"/>
          <w:szCs w:val="24"/>
        </w:rPr>
        <w:t xml:space="preserve"> </w:t>
      </w:r>
      <w:r w:rsidR="002F7D9D">
        <w:rPr>
          <w:rFonts w:ascii="Times New Roman" w:hAnsi="Times New Roman" w:cs="Times New Roman"/>
          <w:sz w:val="24"/>
          <w:szCs w:val="24"/>
        </w:rPr>
        <w:lastRenderedPageBreak/>
        <w:t>using clear self-cured acrylic resin (</w:t>
      </w:r>
      <w:r w:rsidR="002F7D9D" w:rsidRPr="002F7D9D">
        <w:rPr>
          <w:rFonts w:ascii="Times New Roman" w:hAnsi="Times New Roman" w:cs="Times New Roman"/>
          <w:sz w:val="24"/>
          <w:szCs w:val="24"/>
        </w:rPr>
        <w:t>Dental Products of India</w:t>
      </w:r>
      <w:r w:rsidR="002F7D9D">
        <w:rPr>
          <w:rFonts w:ascii="Times New Roman" w:hAnsi="Times New Roman" w:cs="Times New Roman"/>
          <w:sz w:val="24"/>
          <w:szCs w:val="24"/>
        </w:rPr>
        <w:t>, Mumbai, Maharashtra)</w:t>
      </w:r>
      <w:r w:rsidRPr="00365E8E">
        <w:rPr>
          <w:rFonts w:ascii="Times New Roman" w:hAnsi="Times New Roman" w:cs="Times New Roman"/>
          <w:sz w:val="24"/>
          <w:szCs w:val="24"/>
        </w:rPr>
        <w:t xml:space="preserve"> in alignment with the </w:t>
      </w:r>
      <w:r w:rsidR="00A920B6">
        <w:rPr>
          <w:rFonts w:ascii="Times New Roman" w:hAnsi="Times New Roman" w:cs="Times New Roman"/>
          <w:sz w:val="24"/>
          <w:szCs w:val="24"/>
        </w:rPr>
        <w:t xml:space="preserve">magnet on the inner </w:t>
      </w:r>
      <w:r w:rsidRPr="00365E8E">
        <w:rPr>
          <w:rFonts w:ascii="Times New Roman" w:hAnsi="Times New Roman" w:cs="Times New Roman"/>
          <w:sz w:val="24"/>
          <w:szCs w:val="24"/>
        </w:rPr>
        <w:t>acrylic shell (Fig. 6).</w:t>
      </w:r>
    </w:p>
    <w:p w:rsidR="00365E8E" w:rsidRPr="00365E8E" w:rsidRDefault="00365E8E" w:rsidP="00365E8E">
      <w:pPr>
        <w:numPr>
          <w:ilvl w:val="0"/>
          <w:numId w:val="5"/>
        </w:numPr>
        <w:rPr>
          <w:rFonts w:ascii="Times New Roman" w:hAnsi="Times New Roman" w:cs="Times New Roman"/>
          <w:sz w:val="24"/>
          <w:szCs w:val="24"/>
        </w:rPr>
      </w:pPr>
      <w:r w:rsidRPr="00365E8E">
        <w:rPr>
          <w:rFonts w:ascii="Times New Roman" w:hAnsi="Times New Roman" w:cs="Times New Roman"/>
          <w:b/>
          <w:bCs/>
          <w:sz w:val="24"/>
          <w:szCs w:val="24"/>
        </w:rPr>
        <w:t>Silicone Fabrication:</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 xml:space="preserve">The finalized wax-up was </w:t>
      </w:r>
      <w:proofErr w:type="spellStart"/>
      <w:r w:rsidRPr="00365E8E">
        <w:rPr>
          <w:rFonts w:ascii="Times New Roman" w:hAnsi="Times New Roman" w:cs="Times New Roman"/>
          <w:sz w:val="24"/>
          <w:szCs w:val="24"/>
        </w:rPr>
        <w:t>flasked</w:t>
      </w:r>
      <w:proofErr w:type="spellEnd"/>
      <w:r w:rsidRPr="00365E8E">
        <w:rPr>
          <w:rFonts w:ascii="Times New Roman" w:hAnsi="Times New Roman" w:cs="Times New Roman"/>
          <w:sz w:val="24"/>
          <w:szCs w:val="24"/>
        </w:rPr>
        <w:t xml:space="preserve"> and dewaxed. RTV silicone</w:t>
      </w:r>
      <w:r w:rsidR="002F7D9D">
        <w:rPr>
          <w:rFonts w:ascii="Times New Roman" w:hAnsi="Times New Roman" w:cs="Times New Roman"/>
          <w:sz w:val="24"/>
          <w:szCs w:val="24"/>
        </w:rPr>
        <w:t xml:space="preserve"> (Medical Grade RTV Silicone, </w:t>
      </w:r>
      <w:r w:rsidR="002F7D9D" w:rsidRPr="002F7D9D">
        <w:rPr>
          <w:rFonts w:ascii="Times New Roman" w:hAnsi="Times New Roman" w:cs="Times New Roman"/>
          <w:sz w:val="24"/>
          <w:szCs w:val="24"/>
        </w:rPr>
        <w:t>MP Sai Enterprises, Mumbai, India</w:t>
      </w:r>
      <w:r w:rsidR="002F7D9D">
        <w:rPr>
          <w:rFonts w:ascii="Times New Roman" w:hAnsi="Times New Roman" w:cs="Times New Roman"/>
          <w:sz w:val="24"/>
          <w:szCs w:val="24"/>
        </w:rPr>
        <w:t xml:space="preserve">) </w:t>
      </w:r>
      <w:r w:rsidRPr="00365E8E">
        <w:rPr>
          <w:rFonts w:ascii="Times New Roman" w:hAnsi="Times New Roman" w:cs="Times New Roman"/>
          <w:sz w:val="24"/>
          <w:szCs w:val="24"/>
        </w:rPr>
        <w:t xml:space="preserve">was shade-matched using </w:t>
      </w:r>
      <w:r w:rsidR="00682904">
        <w:rPr>
          <w:rFonts w:ascii="Times New Roman" w:hAnsi="Times New Roman" w:cs="Times New Roman"/>
          <w:sz w:val="24"/>
          <w:szCs w:val="24"/>
        </w:rPr>
        <w:t xml:space="preserve">a standardized </w:t>
      </w:r>
      <w:r w:rsidRPr="00365E8E">
        <w:rPr>
          <w:rFonts w:ascii="Times New Roman" w:hAnsi="Times New Roman" w:cs="Times New Roman"/>
          <w:sz w:val="24"/>
          <w:szCs w:val="24"/>
        </w:rPr>
        <w:t>pigment</w:t>
      </w:r>
      <w:r w:rsidR="00682904">
        <w:rPr>
          <w:rFonts w:ascii="Times New Roman" w:hAnsi="Times New Roman" w:cs="Times New Roman"/>
          <w:sz w:val="24"/>
          <w:szCs w:val="24"/>
        </w:rPr>
        <w:t xml:space="preserve"> kit (</w:t>
      </w:r>
      <w:r w:rsidR="00682904" w:rsidRPr="00682904">
        <w:rPr>
          <w:rFonts w:ascii="Times New Roman" w:hAnsi="Times New Roman" w:cs="Times New Roman"/>
          <w:sz w:val="24"/>
          <w:szCs w:val="24"/>
        </w:rPr>
        <w:t>MP Sai Enterprises, Mumbai, India)</w:t>
      </w:r>
      <w:r w:rsidR="00682904">
        <w:rPr>
          <w:rFonts w:ascii="Times New Roman" w:hAnsi="Times New Roman" w:cs="Times New Roman"/>
          <w:sz w:val="24"/>
          <w:szCs w:val="24"/>
        </w:rPr>
        <w:t xml:space="preserve"> which contained 5 colours</w:t>
      </w:r>
      <w:r w:rsidR="00F22A9A">
        <w:rPr>
          <w:rFonts w:ascii="Times New Roman" w:hAnsi="Times New Roman" w:cs="Times New Roman"/>
          <w:sz w:val="24"/>
          <w:szCs w:val="24"/>
        </w:rPr>
        <w:t xml:space="preserve"> </w:t>
      </w:r>
      <w:r w:rsidR="00682904">
        <w:rPr>
          <w:rFonts w:ascii="Times New Roman" w:hAnsi="Times New Roman" w:cs="Times New Roman"/>
          <w:sz w:val="24"/>
          <w:szCs w:val="24"/>
        </w:rPr>
        <w:t>(Red, Yellow, Brown, Purple and White)</w:t>
      </w:r>
      <w:r w:rsidRPr="00365E8E">
        <w:rPr>
          <w:rFonts w:ascii="Times New Roman" w:hAnsi="Times New Roman" w:cs="Times New Roman"/>
          <w:sz w:val="24"/>
          <w:szCs w:val="24"/>
        </w:rPr>
        <w:t xml:space="preserve"> and packed in layers into the mo</w:t>
      </w:r>
      <w:r w:rsidR="00F22A9A">
        <w:rPr>
          <w:rFonts w:ascii="Times New Roman" w:hAnsi="Times New Roman" w:cs="Times New Roman"/>
          <w:sz w:val="24"/>
          <w:szCs w:val="24"/>
        </w:rPr>
        <w:t>u</w:t>
      </w:r>
      <w:r w:rsidRPr="00365E8E">
        <w:rPr>
          <w:rFonts w:ascii="Times New Roman" w:hAnsi="Times New Roman" w:cs="Times New Roman"/>
          <w:sz w:val="24"/>
          <w:szCs w:val="24"/>
        </w:rPr>
        <w:t>ld. The flask was cured for 24 hours. The prosthesis was then finished and artificial eyelashes attached (Fig. 7).</w:t>
      </w:r>
    </w:p>
    <w:p w:rsidR="00365E8E" w:rsidRPr="00365E8E" w:rsidRDefault="00365E8E" w:rsidP="00365E8E">
      <w:pPr>
        <w:rPr>
          <w:rFonts w:ascii="Times New Roman" w:hAnsi="Times New Roman" w:cs="Times New Roman"/>
          <w:sz w:val="24"/>
          <w:szCs w:val="24"/>
        </w:rPr>
      </w:pPr>
      <w:r w:rsidRPr="00365E8E">
        <w:rPr>
          <w:rFonts w:ascii="Times New Roman" w:hAnsi="Times New Roman" w:cs="Times New Roman"/>
          <w:b/>
          <w:bCs/>
          <w:sz w:val="24"/>
          <w:szCs w:val="24"/>
        </w:rPr>
        <w:t>Prosthesis Delivery</w:t>
      </w:r>
      <w:r w:rsidRPr="00365E8E">
        <w:rPr>
          <w:rFonts w:ascii="Times New Roman" w:hAnsi="Times New Roman" w:cs="Times New Roman"/>
          <w:b/>
          <w:bCs/>
          <w:sz w:val="24"/>
          <w:szCs w:val="24"/>
          <w:u w:val="single"/>
        </w:rPr>
        <w:br/>
      </w:r>
      <w:r w:rsidRPr="00365E8E">
        <w:rPr>
          <w:rFonts w:ascii="Times New Roman" w:hAnsi="Times New Roman" w:cs="Times New Roman"/>
          <w:sz w:val="24"/>
          <w:szCs w:val="24"/>
        </w:rPr>
        <w:t>The prosthesis fit well, with the acrylic shell engaging undercuts and magnets providing stable retention of the silicone portion (Fig. 8). Powered eyeglasses improved adaptation and masked margins. The patient was given hygiene and maintenance instructions.</w:t>
      </w:r>
    </w:p>
    <w:p w:rsidR="00766CA6" w:rsidRPr="008D5D1D" w:rsidRDefault="00766CA6" w:rsidP="002E0B0E">
      <w:pPr>
        <w:rPr>
          <w:rFonts w:ascii="Times New Roman" w:hAnsi="Times New Roman" w:cs="Times New Roman"/>
          <w:b/>
          <w:bCs/>
          <w:sz w:val="24"/>
          <w:szCs w:val="24"/>
          <w:u w:val="single"/>
          <w:lang w:val="en-US"/>
        </w:rPr>
      </w:pPr>
    </w:p>
    <w:p w:rsidR="008D5D1D" w:rsidRPr="008D5D1D" w:rsidRDefault="008D5D1D" w:rsidP="002E0B0E">
      <w:pPr>
        <w:rPr>
          <w:rFonts w:ascii="Times New Roman" w:hAnsi="Times New Roman" w:cs="Times New Roman"/>
          <w:b/>
          <w:bCs/>
          <w:sz w:val="24"/>
          <w:szCs w:val="24"/>
          <w:u w:val="single"/>
          <w:lang w:val="en-US"/>
        </w:rPr>
      </w:pPr>
      <w:r w:rsidRPr="008D5D1D">
        <w:rPr>
          <w:rFonts w:ascii="Times New Roman" w:hAnsi="Times New Roman" w:cs="Times New Roman"/>
          <w:b/>
          <w:bCs/>
          <w:sz w:val="24"/>
          <w:szCs w:val="24"/>
          <w:u w:val="single"/>
          <w:lang w:val="en-US"/>
        </w:rPr>
        <w:t>Discussion</w:t>
      </w:r>
    </w:p>
    <w:p w:rsidR="00C14EB7" w:rsidRPr="00C14EB7" w:rsidRDefault="00C14EB7" w:rsidP="00C14EB7">
      <w:pPr>
        <w:rPr>
          <w:rFonts w:ascii="Times New Roman" w:hAnsi="Times New Roman" w:cs="Times New Roman"/>
          <w:sz w:val="24"/>
          <w:szCs w:val="24"/>
        </w:rPr>
      </w:pPr>
      <w:r w:rsidRPr="00C14EB7">
        <w:rPr>
          <w:rFonts w:ascii="Times New Roman" w:hAnsi="Times New Roman" w:cs="Times New Roman"/>
          <w:sz w:val="24"/>
          <w:szCs w:val="24"/>
        </w:rPr>
        <w:t>Orbital defects, whether arising from congenital anomalies, traumatic injuries, or ablative surgeries such as exenteration performed for malignancies or fulminant infections like mucormycosis, result in severe facial disfigurement. These anatomical losses not only challenge physical reconstruction but also deeply impact the patient's psychological well-being, social confidence and interpersonal interaction.</w:t>
      </w:r>
      <w:r w:rsidR="004233DF" w:rsidRPr="00C14EB7">
        <w:rPr>
          <w:rFonts w:ascii="Times New Roman" w:hAnsi="Times New Roman" w:cs="Times New Roman"/>
          <w:sz w:val="24"/>
          <w:szCs w:val="24"/>
        </w:rPr>
        <w:t xml:space="preserve"> Multiple studies affirm that restoring facial appearance through prosthetics can significantly reduce depression, restore patient morale, and enable re-engagement in social and occupational activities </w:t>
      </w:r>
      <w:r w:rsidR="004233DF" w:rsidRPr="00C14EB7">
        <w:rPr>
          <w:rFonts w:ascii="Times New Roman" w:hAnsi="Times New Roman" w:cs="Times New Roman"/>
          <w:sz w:val="24"/>
          <w:szCs w:val="24"/>
          <w:vertAlign w:val="superscript"/>
        </w:rPr>
        <w:t>[6]</w:t>
      </w:r>
      <w:r w:rsidR="004233DF" w:rsidRPr="00C14EB7">
        <w:rPr>
          <w:rFonts w:ascii="Times New Roman" w:hAnsi="Times New Roman" w:cs="Times New Roman"/>
          <w:sz w:val="24"/>
          <w:szCs w:val="24"/>
        </w:rPr>
        <w:t xml:space="preserve">. A holistic rehabilitation process, therefore, must involve an interdisciplinary team, including maxillofacial prosthodontists, surgeons, psychologists and trained technicians, to adequately address the patient’s functional and emotional needs. Timely </w:t>
      </w:r>
      <w:proofErr w:type="spellStart"/>
      <w:r w:rsidR="004233DF" w:rsidRPr="00C14EB7">
        <w:rPr>
          <w:rFonts w:ascii="Times New Roman" w:hAnsi="Times New Roman" w:cs="Times New Roman"/>
          <w:sz w:val="24"/>
          <w:szCs w:val="24"/>
        </w:rPr>
        <w:t>counseling</w:t>
      </w:r>
      <w:proofErr w:type="spellEnd"/>
      <w:r w:rsidR="004233DF" w:rsidRPr="00C14EB7">
        <w:rPr>
          <w:rFonts w:ascii="Times New Roman" w:hAnsi="Times New Roman" w:cs="Times New Roman"/>
          <w:sz w:val="24"/>
          <w:szCs w:val="24"/>
        </w:rPr>
        <w:t xml:space="preserve"> and psychological support throughout the treatment journey enhance acceptance and satisfaction with the prosthesis.</w:t>
      </w:r>
    </w:p>
    <w:p w:rsidR="00F22A9A" w:rsidRDefault="00C14EB7" w:rsidP="00C14EB7">
      <w:pPr>
        <w:rPr>
          <w:rFonts w:ascii="Times New Roman" w:hAnsi="Times New Roman" w:cs="Times New Roman"/>
          <w:sz w:val="24"/>
          <w:szCs w:val="24"/>
        </w:rPr>
      </w:pPr>
      <w:r w:rsidRPr="00C14EB7">
        <w:rPr>
          <w:rFonts w:ascii="Times New Roman" w:hAnsi="Times New Roman" w:cs="Times New Roman"/>
          <w:sz w:val="24"/>
          <w:szCs w:val="24"/>
        </w:rPr>
        <w:t>In this case, the provision of a custom orbital prosthesis restored facial contour and symmetry, ultimately enhancing the patient's self-perception and psychosocial reintegration. The success of such prosthetic rehabilitation depends significantly on the selection of appropriate materials and the precision of fabrication techniques. Silicone elastomers remain the material of choice for extraoral maxillofacial prostheses due to their softness, adaptability to tissue movement and capability for lifelike characterization through intrinsic and extrinsic coloration </w:t>
      </w:r>
      <w:r w:rsidRPr="00C14EB7">
        <w:rPr>
          <w:rFonts w:ascii="Times New Roman" w:hAnsi="Times New Roman" w:cs="Times New Roman"/>
          <w:sz w:val="24"/>
          <w:szCs w:val="24"/>
          <w:vertAlign w:val="superscript"/>
        </w:rPr>
        <w:t>[7]</w:t>
      </w:r>
      <w:r w:rsidRPr="00C14EB7">
        <w:rPr>
          <w:rFonts w:ascii="Times New Roman" w:hAnsi="Times New Roman" w:cs="Times New Roman"/>
          <w:sz w:val="24"/>
          <w:szCs w:val="24"/>
        </w:rPr>
        <w:t xml:space="preserve">. Their resemblance to human skin and ease of manipulation during shade matching make them especially suited for orbital defects. </w:t>
      </w:r>
    </w:p>
    <w:p w:rsidR="00C14EB7" w:rsidRDefault="00C14EB7" w:rsidP="00C14EB7">
      <w:pPr>
        <w:rPr>
          <w:rFonts w:ascii="Times New Roman" w:hAnsi="Times New Roman" w:cs="Times New Roman"/>
          <w:sz w:val="24"/>
          <w:szCs w:val="24"/>
        </w:rPr>
      </w:pPr>
      <w:r w:rsidRPr="008D5D1D">
        <w:rPr>
          <w:rFonts w:ascii="Times New Roman" w:hAnsi="Times New Roman" w:cs="Times New Roman"/>
          <w:sz w:val="24"/>
          <w:szCs w:val="24"/>
        </w:rPr>
        <w:t>Retention is a critical factor in orbital prostheses. Various methods exist, including spectacles, magnets, adhesives, plugs, and implants.</w:t>
      </w:r>
      <w:r>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8D5D1D">
        <w:rPr>
          <w:rFonts w:ascii="Times New Roman" w:hAnsi="Times New Roman" w:cs="Times New Roman"/>
          <w:sz w:val="24"/>
          <w:szCs w:val="24"/>
          <w:vertAlign w:val="superscript"/>
        </w:rPr>
        <w:t>8-11]</w:t>
      </w:r>
      <w:r w:rsidRPr="008D5D1D">
        <w:rPr>
          <w:rFonts w:ascii="Times New Roman" w:hAnsi="Times New Roman" w:cs="Times New Roman"/>
          <w:sz w:val="24"/>
          <w:szCs w:val="24"/>
        </w:rPr>
        <w:t xml:space="preserve"> While </w:t>
      </w:r>
      <w:proofErr w:type="spellStart"/>
      <w:r w:rsidRPr="008D5D1D">
        <w:rPr>
          <w:rFonts w:ascii="Times New Roman" w:hAnsi="Times New Roman" w:cs="Times New Roman"/>
          <w:sz w:val="24"/>
          <w:szCs w:val="24"/>
        </w:rPr>
        <w:t>osseointegrated</w:t>
      </w:r>
      <w:proofErr w:type="spellEnd"/>
      <w:r w:rsidRPr="008D5D1D">
        <w:rPr>
          <w:rFonts w:ascii="Times New Roman" w:hAnsi="Times New Roman" w:cs="Times New Roman"/>
          <w:sz w:val="24"/>
          <w:szCs w:val="24"/>
        </w:rPr>
        <w:t xml:space="preserve"> implants offer superior retention, they may be limited by anatomical, financial, or personal factors. Conservative approaches, such as spectacle or magnet-retained prostheses, remain practical and accessible.</w:t>
      </w:r>
      <w:r w:rsidRPr="008D5D1D">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w:t>
      </w:r>
      <w:r w:rsidRPr="00C14EB7">
        <w:rPr>
          <w:rFonts w:ascii="Times New Roman" w:hAnsi="Times New Roman" w:cs="Times New Roman"/>
          <w:sz w:val="24"/>
          <w:szCs w:val="24"/>
        </w:rPr>
        <w:t>In this case, a conservative yet effective design was chosen</w:t>
      </w:r>
      <w:r>
        <w:rPr>
          <w:rFonts w:ascii="Times New Roman" w:hAnsi="Times New Roman" w:cs="Times New Roman"/>
          <w:sz w:val="24"/>
          <w:szCs w:val="24"/>
        </w:rPr>
        <w:t xml:space="preserve">, </w:t>
      </w:r>
      <w:r w:rsidRPr="00C14EB7">
        <w:rPr>
          <w:rFonts w:ascii="Times New Roman" w:hAnsi="Times New Roman" w:cs="Times New Roman"/>
          <w:sz w:val="24"/>
          <w:szCs w:val="24"/>
        </w:rPr>
        <w:t>comprising an inner custom acrylic s</w:t>
      </w:r>
      <w:r>
        <w:rPr>
          <w:rFonts w:ascii="Times New Roman" w:hAnsi="Times New Roman" w:cs="Times New Roman"/>
          <w:sz w:val="24"/>
          <w:szCs w:val="24"/>
        </w:rPr>
        <w:t>hell</w:t>
      </w:r>
      <w:r w:rsidRPr="00C14EB7">
        <w:rPr>
          <w:rFonts w:ascii="Times New Roman" w:hAnsi="Times New Roman" w:cs="Times New Roman"/>
          <w:sz w:val="24"/>
          <w:szCs w:val="24"/>
        </w:rPr>
        <w:t xml:space="preserve"> and an outer silicone prosthesis. These were aligned and retained using embedded neodymium magnets, which provided secure yet retrievable coupling. </w:t>
      </w:r>
      <w:r w:rsidRPr="00C14EB7">
        <w:rPr>
          <w:rFonts w:ascii="Times New Roman" w:hAnsi="Times New Roman" w:cs="Times New Roman"/>
          <w:sz w:val="24"/>
          <w:szCs w:val="24"/>
        </w:rPr>
        <w:lastRenderedPageBreak/>
        <w:t>Additionally, spectacle frames served both as a mechanical support and a cosmetic adjunct to conceal prosthetic margins and further reinforce positioning.</w:t>
      </w:r>
    </w:p>
    <w:p w:rsidR="00AD6FD1" w:rsidRPr="00C14EB7" w:rsidRDefault="00AD6FD1" w:rsidP="00C14EB7">
      <w:pPr>
        <w:rPr>
          <w:rFonts w:ascii="Times New Roman" w:hAnsi="Times New Roman" w:cs="Times New Roman"/>
          <w:sz w:val="24"/>
          <w:szCs w:val="24"/>
        </w:rPr>
      </w:pPr>
    </w:p>
    <w:p w:rsidR="00C14EB7" w:rsidRDefault="00F22A9A" w:rsidP="00C14EB7">
      <w:pPr>
        <w:rPr>
          <w:rFonts w:ascii="Times New Roman" w:hAnsi="Times New Roman" w:cs="Times New Roman"/>
          <w:sz w:val="24"/>
          <w:szCs w:val="24"/>
          <w:vertAlign w:val="superscript"/>
        </w:rPr>
      </w:pPr>
      <w:r>
        <w:rPr>
          <w:rFonts w:ascii="Times New Roman" w:hAnsi="Times New Roman" w:cs="Times New Roman"/>
          <w:sz w:val="24"/>
          <w:szCs w:val="24"/>
        </w:rPr>
        <w:t>S</w:t>
      </w:r>
      <w:r w:rsidRPr="00C14EB7">
        <w:rPr>
          <w:rFonts w:ascii="Times New Roman" w:hAnsi="Times New Roman" w:cs="Times New Roman"/>
          <w:sz w:val="24"/>
          <w:szCs w:val="24"/>
        </w:rPr>
        <w:t>ilicone’s susceptibility to environmental degradation</w:t>
      </w:r>
      <w:r>
        <w:rPr>
          <w:rFonts w:ascii="Times New Roman" w:hAnsi="Times New Roman" w:cs="Times New Roman"/>
          <w:sz w:val="24"/>
          <w:szCs w:val="24"/>
        </w:rPr>
        <w:t xml:space="preserve"> </w:t>
      </w:r>
      <w:r w:rsidRPr="00C14EB7">
        <w:rPr>
          <w:rFonts w:ascii="Times New Roman" w:hAnsi="Times New Roman" w:cs="Times New Roman"/>
          <w:sz w:val="24"/>
          <w:szCs w:val="24"/>
        </w:rPr>
        <w:t>manifesting as discoloration, loss of elasticity or microbial colonization</w:t>
      </w:r>
      <w:r>
        <w:rPr>
          <w:rFonts w:ascii="Times New Roman" w:hAnsi="Times New Roman" w:cs="Times New Roman"/>
          <w:sz w:val="24"/>
          <w:szCs w:val="24"/>
        </w:rPr>
        <w:t xml:space="preserve">, </w:t>
      </w:r>
      <w:r w:rsidRPr="00C14EB7">
        <w:rPr>
          <w:rFonts w:ascii="Times New Roman" w:hAnsi="Times New Roman" w:cs="Times New Roman"/>
          <w:sz w:val="24"/>
          <w:szCs w:val="24"/>
        </w:rPr>
        <w:t xml:space="preserve">necessitates regular maintenance and timely replacement to preserve </w:t>
      </w:r>
      <w:proofErr w:type="spellStart"/>
      <w:r w:rsidRPr="00C14EB7">
        <w:rPr>
          <w:rFonts w:ascii="Times New Roman" w:hAnsi="Times New Roman" w:cs="Times New Roman"/>
          <w:sz w:val="24"/>
          <w:szCs w:val="24"/>
        </w:rPr>
        <w:t>esthetics</w:t>
      </w:r>
      <w:proofErr w:type="spellEnd"/>
      <w:r w:rsidRPr="00C14EB7">
        <w:rPr>
          <w:rFonts w:ascii="Times New Roman" w:hAnsi="Times New Roman" w:cs="Times New Roman"/>
          <w:sz w:val="24"/>
          <w:szCs w:val="24"/>
        </w:rPr>
        <w:t xml:space="preserve"> and hygiene.</w:t>
      </w:r>
      <w:r>
        <w:rPr>
          <w:rFonts w:ascii="Times New Roman" w:hAnsi="Times New Roman" w:cs="Times New Roman"/>
          <w:sz w:val="24"/>
          <w:szCs w:val="24"/>
        </w:rPr>
        <w:t xml:space="preserve"> </w:t>
      </w:r>
      <w:r w:rsidR="00C14EB7" w:rsidRPr="00C14EB7">
        <w:rPr>
          <w:rFonts w:ascii="Times New Roman" w:hAnsi="Times New Roman" w:cs="Times New Roman"/>
          <w:sz w:val="24"/>
          <w:szCs w:val="24"/>
        </w:rPr>
        <w:t>Moreover, the longevity and success of the prosthesis are closely tied to patient education and ongoing professional supervision. Patients must be thoroughly instructed in cleaning protocols, daily handling, safe storage, and early detection of wear or microbial contamination. Routine follow-up appointments are essential for monitoring tissue compatibility, assessing retention</w:t>
      </w:r>
      <w:r w:rsidR="004233DF">
        <w:rPr>
          <w:rFonts w:ascii="Times New Roman" w:hAnsi="Times New Roman" w:cs="Times New Roman"/>
          <w:sz w:val="24"/>
          <w:szCs w:val="24"/>
        </w:rPr>
        <w:t>,</w:t>
      </w:r>
      <w:r w:rsidR="00C14EB7" w:rsidRPr="00C14EB7">
        <w:rPr>
          <w:rFonts w:ascii="Times New Roman" w:hAnsi="Times New Roman" w:cs="Times New Roman"/>
          <w:sz w:val="24"/>
          <w:szCs w:val="24"/>
        </w:rPr>
        <w:t xml:space="preserve"> stability and making necessary adjustments to the prosthesis for sustained </w:t>
      </w:r>
      <w:proofErr w:type="spellStart"/>
      <w:r w:rsidR="00C14EB7" w:rsidRPr="00C14EB7">
        <w:rPr>
          <w:rFonts w:ascii="Times New Roman" w:hAnsi="Times New Roman" w:cs="Times New Roman"/>
          <w:sz w:val="24"/>
          <w:szCs w:val="24"/>
        </w:rPr>
        <w:t>esthetics</w:t>
      </w:r>
      <w:proofErr w:type="spellEnd"/>
      <w:r w:rsidR="00C14EB7" w:rsidRPr="00C14EB7">
        <w:rPr>
          <w:rFonts w:ascii="Times New Roman" w:hAnsi="Times New Roman" w:cs="Times New Roman"/>
          <w:sz w:val="24"/>
          <w:szCs w:val="24"/>
        </w:rPr>
        <w:t xml:space="preserve"> and comfort</w:t>
      </w:r>
      <w:r w:rsidR="004233DF">
        <w:rPr>
          <w:rFonts w:ascii="Times New Roman" w:hAnsi="Times New Roman" w:cs="Times New Roman"/>
          <w:sz w:val="24"/>
          <w:szCs w:val="24"/>
        </w:rPr>
        <w:t>.</w:t>
      </w:r>
      <w:r w:rsidR="00C14EB7" w:rsidRPr="00C14EB7">
        <w:rPr>
          <w:rFonts w:ascii="Times New Roman" w:hAnsi="Times New Roman" w:cs="Times New Roman"/>
          <w:sz w:val="24"/>
          <w:szCs w:val="24"/>
          <w:vertAlign w:val="superscript"/>
        </w:rPr>
        <w:t>[13]</w:t>
      </w:r>
    </w:p>
    <w:p w:rsidR="00AD6FD1" w:rsidRPr="00AD6FD1" w:rsidRDefault="00AD6FD1" w:rsidP="00C14EB7">
      <w:pPr>
        <w:rPr>
          <w:rFonts w:ascii="Times New Roman" w:hAnsi="Times New Roman" w:cs="Times New Roman"/>
          <w:sz w:val="24"/>
          <w:szCs w:val="24"/>
        </w:rPr>
      </w:pPr>
      <w:r>
        <w:rPr>
          <w:rFonts w:ascii="Times New Roman" w:hAnsi="Times New Roman" w:cs="Times New Roman"/>
          <w:sz w:val="24"/>
          <w:szCs w:val="24"/>
        </w:rPr>
        <w:t xml:space="preserve">Limitations of the current approach include the possible corrosion and loss of retention of the magnets after prolonged used thus requiring subsequent replacement of the magnets. Also, iris positioning and wax-up was a tedious task which required some chairside alterations and thus prolonged treatment time. An alternative to this could be the use of facial scanners and designing </w:t>
      </w:r>
      <w:proofErr w:type="spellStart"/>
      <w:r>
        <w:rPr>
          <w:rFonts w:ascii="Times New Roman" w:hAnsi="Times New Roman" w:cs="Times New Roman"/>
          <w:sz w:val="24"/>
          <w:szCs w:val="24"/>
        </w:rPr>
        <w:t>softwares</w:t>
      </w:r>
      <w:proofErr w:type="spellEnd"/>
      <w:r>
        <w:rPr>
          <w:rFonts w:ascii="Times New Roman" w:hAnsi="Times New Roman" w:cs="Times New Roman"/>
          <w:sz w:val="24"/>
          <w:szCs w:val="24"/>
        </w:rPr>
        <w:t xml:space="preserve"> to efficiently replicate the facial </w:t>
      </w:r>
      <w:proofErr w:type="spellStart"/>
      <w:r w:rsidR="004E5CB3">
        <w:rPr>
          <w:rFonts w:ascii="Times New Roman" w:hAnsi="Times New Roman" w:cs="Times New Roman"/>
          <w:sz w:val="24"/>
          <w:szCs w:val="24"/>
        </w:rPr>
        <w:t>comtours</w:t>
      </w:r>
      <w:proofErr w:type="spellEnd"/>
      <w:r w:rsidR="004E5CB3">
        <w:rPr>
          <w:rFonts w:ascii="Times New Roman" w:hAnsi="Times New Roman" w:cs="Times New Roman"/>
          <w:sz w:val="24"/>
          <w:szCs w:val="24"/>
        </w:rPr>
        <w:t xml:space="preserve"> and skin texture.</w:t>
      </w:r>
    </w:p>
    <w:p w:rsidR="00D71BC9" w:rsidRPr="008D5D1D" w:rsidRDefault="00D71BC9" w:rsidP="00EF04BD">
      <w:pPr>
        <w:rPr>
          <w:rFonts w:ascii="Times New Roman" w:hAnsi="Times New Roman" w:cs="Times New Roman"/>
          <w:b/>
          <w:bCs/>
          <w:sz w:val="24"/>
          <w:szCs w:val="24"/>
          <w:u w:val="single"/>
        </w:rPr>
      </w:pPr>
      <w:r w:rsidRPr="008D5D1D">
        <w:rPr>
          <w:rFonts w:ascii="Times New Roman" w:hAnsi="Times New Roman" w:cs="Times New Roman"/>
          <w:b/>
          <w:bCs/>
          <w:sz w:val="24"/>
          <w:szCs w:val="24"/>
          <w:u w:val="single"/>
        </w:rPr>
        <w:t>C</w:t>
      </w:r>
      <w:r w:rsidR="00EF04BD" w:rsidRPr="008D5D1D">
        <w:rPr>
          <w:rFonts w:ascii="Times New Roman" w:hAnsi="Times New Roman" w:cs="Times New Roman"/>
          <w:b/>
          <w:bCs/>
          <w:sz w:val="24"/>
          <w:szCs w:val="24"/>
          <w:u w:val="single"/>
        </w:rPr>
        <w:t>onclusion</w:t>
      </w:r>
    </w:p>
    <w:p w:rsidR="00EF04BD" w:rsidRPr="004E5CB3" w:rsidRDefault="00D71BC9" w:rsidP="00EF04BD">
      <w:pPr>
        <w:rPr>
          <w:rFonts w:ascii="Times New Roman" w:hAnsi="Times New Roman" w:cs="Times New Roman"/>
          <w:sz w:val="24"/>
          <w:szCs w:val="24"/>
          <w:vertAlign w:val="superscript"/>
        </w:rPr>
      </w:pPr>
      <w:r w:rsidRPr="008D5D1D">
        <w:rPr>
          <w:rFonts w:ascii="Times New Roman" w:hAnsi="Times New Roman" w:cs="Times New Roman"/>
          <w:bCs/>
          <w:sz w:val="24"/>
          <w:szCs w:val="24"/>
        </w:rPr>
        <w:t>T</w:t>
      </w:r>
      <w:r w:rsidR="00EF04BD" w:rsidRPr="008D5D1D">
        <w:rPr>
          <w:rFonts w:ascii="Times New Roman" w:hAnsi="Times New Roman" w:cs="Times New Roman"/>
          <w:sz w:val="24"/>
          <w:szCs w:val="24"/>
        </w:rPr>
        <w:t xml:space="preserve">his case report emphasizes the importance of individualized treatment planning in the successful rehabilitation of orbital defects. The use of a </w:t>
      </w:r>
      <w:r w:rsidRPr="008D5D1D">
        <w:rPr>
          <w:rFonts w:ascii="Times New Roman" w:hAnsi="Times New Roman" w:cs="Times New Roman"/>
          <w:sz w:val="24"/>
          <w:szCs w:val="24"/>
        </w:rPr>
        <w:t>magnet</w:t>
      </w:r>
      <w:r w:rsidR="00EF04BD" w:rsidRPr="008D5D1D">
        <w:rPr>
          <w:rFonts w:ascii="Times New Roman" w:hAnsi="Times New Roman" w:cs="Times New Roman"/>
          <w:sz w:val="24"/>
          <w:szCs w:val="24"/>
        </w:rPr>
        <w:t xml:space="preserve">-retained </w:t>
      </w:r>
      <w:r w:rsidRPr="008D5D1D">
        <w:rPr>
          <w:rFonts w:ascii="Times New Roman" w:hAnsi="Times New Roman" w:cs="Times New Roman"/>
          <w:sz w:val="24"/>
          <w:szCs w:val="24"/>
        </w:rPr>
        <w:t xml:space="preserve">two-piece </w:t>
      </w:r>
      <w:r w:rsidR="00EF04BD" w:rsidRPr="008D5D1D">
        <w:rPr>
          <w:rFonts w:ascii="Times New Roman" w:hAnsi="Times New Roman" w:cs="Times New Roman"/>
          <w:sz w:val="24"/>
          <w:szCs w:val="24"/>
        </w:rPr>
        <w:t>prosthesis proved to be a practical and satisfactory solution, offering both aesthetic and emotional benefits to the patient. Future developments in material science and digital technologies hold promise for improving the outcomes of maxillofacial prosthetic rehabilitation.</w:t>
      </w:r>
      <w:r w:rsidR="004E5CB3">
        <w:rPr>
          <w:rFonts w:ascii="Times New Roman" w:hAnsi="Times New Roman" w:cs="Times New Roman"/>
          <w:sz w:val="24"/>
          <w:szCs w:val="24"/>
          <w:vertAlign w:val="superscript"/>
        </w:rPr>
        <w:t>[14]</w:t>
      </w:r>
    </w:p>
    <w:p w:rsidR="00533961" w:rsidRDefault="00533961" w:rsidP="002E0B0E">
      <w:pPr>
        <w:rPr>
          <w:rFonts w:ascii="Times New Roman" w:hAnsi="Times New Roman" w:cs="Times New Roman"/>
          <w:b/>
          <w:bCs/>
          <w:sz w:val="24"/>
          <w:szCs w:val="24"/>
          <w:u w:val="single"/>
          <w:lang w:val="en-US"/>
        </w:rPr>
      </w:pPr>
    </w:p>
    <w:p w:rsidR="00DF1AC4" w:rsidRPr="00DF1AC4" w:rsidRDefault="00DF1AC4" w:rsidP="00DF1AC4">
      <w:pPr>
        <w:spacing w:after="0" w:line="240" w:lineRule="auto"/>
        <w:jc w:val="both"/>
        <w:rPr>
          <w:rFonts w:ascii="Arial" w:eastAsia="Times New Roman" w:hAnsi="Arial" w:cs="Arial"/>
          <w:b/>
          <w:bCs/>
          <w:kern w:val="0"/>
          <w:highlight w:val="yellow"/>
          <w:lang w:val="en-GB" w:eastAsia="en-GB"/>
          <w14:ligatures w14:val="none"/>
        </w:rPr>
      </w:pPr>
      <w:r w:rsidRPr="00DF1AC4">
        <w:rPr>
          <w:rFonts w:ascii="Arial" w:eastAsia="Times New Roman" w:hAnsi="Arial" w:cs="Arial"/>
          <w:b/>
          <w:bCs/>
          <w:kern w:val="0"/>
          <w:highlight w:val="yellow"/>
          <w:lang w:val="en-GB" w:eastAsia="en-GB"/>
          <w14:ligatures w14:val="none"/>
        </w:rPr>
        <w:t>COMPETING INTERESTS DISCLAIMER:</w:t>
      </w:r>
    </w:p>
    <w:p w:rsidR="00DF1AC4" w:rsidRPr="00DF1AC4" w:rsidRDefault="00DF1AC4" w:rsidP="00DF1AC4">
      <w:pPr>
        <w:spacing w:after="0" w:line="240" w:lineRule="auto"/>
        <w:jc w:val="both"/>
        <w:rPr>
          <w:rFonts w:ascii="Arial" w:eastAsia="Times New Roman" w:hAnsi="Arial" w:cs="Arial"/>
          <w:b/>
          <w:bCs/>
          <w:kern w:val="0"/>
          <w:highlight w:val="yellow"/>
          <w:lang w:val="en-GB" w:eastAsia="en-GB"/>
          <w14:ligatures w14:val="none"/>
        </w:rPr>
      </w:pPr>
    </w:p>
    <w:p w:rsidR="00DF1AC4" w:rsidRPr="00DF1AC4" w:rsidRDefault="00DF1AC4" w:rsidP="00DF1AC4">
      <w:pPr>
        <w:spacing w:after="0" w:line="240" w:lineRule="auto"/>
        <w:jc w:val="both"/>
        <w:rPr>
          <w:rFonts w:ascii="Arial" w:eastAsia="Times New Roman" w:hAnsi="Arial" w:cs="Arial"/>
          <w:bCs/>
          <w:kern w:val="0"/>
          <w:lang w:val="en-GB" w:eastAsia="en-GB"/>
          <w14:ligatures w14:val="none"/>
        </w:rPr>
      </w:pPr>
      <w:r w:rsidRPr="00DF1AC4">
        <w:rPr>
          <w:rFonts w:ascii="Arial" w:eastAsia="Times New Roman" w:hAnsi="Arial" w:cs="Arial"/>
          <w:b/>
          <w:bCs/>
          <w:kern w:val="0"/>
          <w:highlight w:val="yellow"/>
          <w:lang w:val="en-GB" w:eastAsia="en-GB"/>
          <w14:ligatures w14:val="none"/>
        </w:rPr>
        <w:t>Authors have declared that they have no known competing financial interests OR non-financial interests OR personal relationships that could have appeared to influence the work reported in this paper.</w:t>
      </w:r>
    </w:p>
    <w:p w:rsidR="00DF1AC4" w:rsidRPr="008D5D1D" w:rsidRDefault="00DF1AC4" w:rsidP="002E0B0E">
      <w:pPr>
        <w:rPr>
          <w:rFonts w:ascii="Times New Roman" w:hAnsi="Times New Roman" w:cs="Times New Roman"/>
          <w:b/>
          <w:bCs/>
          <w:sz w:val="24"/>
          <w:szCs w:val="24"/>
          <w:u w:val="single"/>
          <w:lang w:val="en-US"/>
        </w:rPr>
      </w:pPr>
    </w:p>
    <w:p w:rsidR="00533961" w:rsidRPr="008D5D1D" w:rsidRDefault="00533961" w:rsidP="002E0B0E">
      <w:pPr>
        <w:rPr>
          <w:rFonts w:ascii="Times New Roman" w:hAnsi="Times New Roman" w:cs="Times New Roman"/>
          <w:b/>
          <w:bCs/>
          <w:sz w:val="24"/>
          <w:szCs w:val="24"/>
          <w:u w:val="single"/>
          <w:lang w:val="en-US"/>
        </w:rPr>
      </w:pPr>
    </w:p>
    <w:p w:rsidR="002E0B0E" w:rsidRPr="008D5D1D" w:rsidRDefault="002E0B0E" w:rsidP="002E0B0E">
      <w:pPr>
        <w:rPr>
          <w:rFonts w:ascii="Times New Roman" w:hAnsi="Times New Roman" w:cs="Times New Roman"/>
          <w:b/>
          <w:bCs/>
          <w:sz w:val="24"/>
          <w:szCs w:val="24"/>
          <w:lang w:val="en-US"/>
        </w:rPr>
      </w:pPr>
      <w:r w:rsidRPr="008D5D1D">
        <w:rPr>
          <w:rFonts w:ascii="Times New Roman" w:hAnsi="Times New Roman" w:cs="Times New Roman"/>
          <w:b/>
          <w:bCs/>
          <w:sz w:val="24"/>
          <w:szCs w:val="24"/>
          <w:u w:val="single"/>
          <w:lang w:val="en-US"/>
        </w:rPr>
        <w:t xml:space="preserve">References  </w:t>
      </w:r>
    </w:p>
    <w:p w:rsidR="002E0B0E" w:rsidRPr="008D5D1D" w:rsidRDefault="002E0B0E" w:rsidP="00455180">
      <w:pPr>
        <w:pStyle w:val="ListParagraph"/>
        <w:numPr>
          <w:ilvl w:val="0"/>
          <w:numId w:val="1"/>
        </w:numPr>
        <w:rPr>
          <w:rFonts w:ascii="Times New Roman" w:hAnsi="Times New Roman" w:cs="Times New Roman"/>
          <w:sz w:val="24"/>
          <w:szCs w:val="24"/>
          <w:lang w:val="en-US"/>
        </w:rPr>
      </w:pPr>
      <w:bookmarkStart w:id="4" w:name="_Hlk197111509"/>
      <w:r w:rsidRPr="008D5D1D">
        <w:rPr>
          <w:rFonts w:ascii="Times New Roman" w:hAnsi="Times New Roman" w:cs="Times New Roman"/>
          <w:sz w:val="24"/>
          <w:szCs w:val="24"/>
          <w:lang w:val="en-US"/>
        </w:rPr>
        <w:t xml:space="preserve">Cornely OA, Alastruey-Izquierdo A, Arenz D, Chen SCA, </w:t>
      </w:r>
      <w:proofErr w:type="spellStart"/>
      <w:r w:rsidRPr="008D5D1D">
        <w:rPr>
          <w:rFonts w:ascii="Times New Roman" w:hAnsi="Times New Roman" w:cs="Times New Roman"/>
          <w:sz w:val="24"/>
          <w:szCs w:val="24"/>
          <w:lang w:val="en-US"/>
        </w:rPr>
        <w:t>Dannaoui</w:t>
      </w:r>
      <w:proofErr w:type="spellEnd"/>
      <w:r w:rsidRPr="008D5D1D">
        <w:rPr>
          <w:rFonts w:ascii="Times New Roman" w:hAnsi="Times New Roman" w:cs="Times New Roman"/>
          <w:sz w:val="24"/>
          <w:szCs w:val="24"/>
          <w:lang w:val="en-US"/>
        </w:rPr>
        <w:t xml:space="preserve"> E, </w:t>
      </w:r>
      <w:proofErr w:type="spellStart"/>
      <w:r w:rsidRPr="008D5D1D">
        <w:rPr>
          <w:rFonts w:ascii="Times New Roman" w:hAnsi="Times New Roman" w:cs="Times New Roman"/>
          <w:sz w:val="24"/>
          <w:szCs w:val="24"/>
          <w:lang w:val="en-US"/>
        </w:rPr>
        <w:t>Hochhegger</w:t>
      </w:r>
      <w:proofErr w:type="spellEnd"/>
      <w:r w:rsidRPr="008D5D1D">
        <w:rPr>
          <w:rFonts w:ascii="Times New Roman" w:hAnsi="Times New Roman" w:cs="Times New Roman"/>
          <w:sz w:val="24"/>
          <w:szCs w:val="24"/>
          <w:lang w:val="en-US"/>
        </w:rPr>
        <w:t xml:space="preserve"> B, et al. Global guideline for the diagnosis and management of mucormycosis: an initiative of the European Confederation of Medical Mycology in cooperation with the Mycoses Study Group Education and Research Consortium. Lancet Infect Dis. 2019;19(12</w:t>
      </w:r>
      <w:proofErr w:type="gramStart"/>
      <w:r w:rsidRPr="008D5D1D">
        <w:rPr>
          <w:rFonts w:ascii="Times New Roman" w:hAnsi="Times New Roman" w:cs="Times New Roman"/>
          <w:sz w:val="24"/>
          <w:szCs w:val="24"/>
          <w:lang w:val="en-US"/>
        </w:rPr>
        <w:t>):e</w:t>
      </w:r>
      <w:proofErr w:type="gramEnd"/>
      <w:r w:rsidRPr="008D5D1D">
        <w:rPr>
          <w:rFonts w:ascii="Times New Roman" w:hAnsi="Times New Roman" w:cs="Times New Roman"/>
          <w:sz w:val="24"/>
          <w:szCs w:val="24"/>
          <w:lang w:val="en-US"/>
        </w:rPr>
        <w:t xml:space="preserve">405–21. doi:10.1016/S1473-3099(19)30312-3.  </w:t>
      </w:r>
    </w:p>
    <w:p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Sen M, </w:t>
      </w:r>
      <w:proofErr w:type="spellStart"/>
      <w:r w:rsidRPr="008D5D1D">
        <w:rPr>
          <w:rFonts w:ascii="Times New Roman" w:hAnsi="Times New Roman" w:cs="Times New Roman"/>
          <w:sz w:val="24"/>
          <w:szCs w:val="24"/>
          <w:lang w:val="en-US"/>
        </w:rPr>
        <w:t>Honavar</w:t>
      </w:r>
      <w:proofErr w:type="spellEnd"/>
      <w:r w:rsidRPr="008D5D1D">
        <w:rPr>
          <w:rFonts w:ascii="Times New Roman" w:hAnsi="Times New Roman" w:cs="Times New Roman"/>
          <w:sz w:val="24"/>
          <w:szCs w:val="24"/>
          <w:lang w:val="en-US"/>
        </w:rPr>
        <w:t xml:space="preserve"> SG, Bansal R, Sengupta S, Rao R, Kim U, et al. Epidemiology, clinical profile, management, and outcome of COVID-19-associated rhino-orbital-cerebral mucormycosis in 2826 patients in India—Collaborative OPAI-IJO Study on Mucormycosis (COSMIC), Report 1. Indian J Ophthalmol. 2021;69(7):1670–92. doi:10.4103/ijo.IJO_1565_21.  </w:t>
      </w:r>
    </w:p>
    <w:p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lastRenderedPageBreak/>
        <w:t xml:space="preserve">Gupta S, Ghosh S, Gaurav S, Dhirawani RB, Vyas N, Singhal P. Prosthetic rehabilitation of post-COVID mucormycosis patients: An innovative approach. J Indian </w:t>
      </w:r>
      <w:proofErr w:type="spellStart"/>
      <w:r w:rsidRPr="008D5D1D">
        <w:rPr>
          <w:rFonts w:ascii="Times New Roman" w:hAnsi="Times New Roman" w:cs="Times New Roman"/>
          <w:sz w:val="24"/>
          <w:szCs w:val="24"/>
          <w:lang w:val="en-US"/>
        </w:rPr>
        <w:t>Prosthodont</w:t>
      </w:r>
      <w:proofErr w:type="spellEnd"/>
      <w:r w:rsidRPr="008D5D1D">
        <w:rPr>
          <w:rFonts w:ascii="Times New Roman" w:hAnsi="Times New Roman" w:cs="Times New Roman"/>
          <w:sz w:val="24"/>
          <w:szCs w:val="24"/>
          <w:lang w:val="en-US"/>
        </w:rPr>
        <w:t xml:space="preserve"> Soc. 2022;22(3):280–6. doi:10.4103/jips.jips_293_21.</w:t>
      </w:r>
    </w:p>
    <w:p w:rsidR="00455180"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Dabas J, Upadhyaya V, Bhatia S, Yadav S. Prosthetic rehabilitation of facial defects following mucormycosis in post-COVID-19 patients: A case series. J Prosthet Dent. 2022;128(6):1267–73. doi:10.1016/j.prosdent.2022.02.026.  </w:t>
      </w:r>
    </w:p>
    <w:p w:rsidR="002E0B0E" w:rsidRPr="008D5D1D" w:rsidRDefault="002E0B0E"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Sykes LM, Wolfaardt JF, Sukha NR. Prosthetic rehabilitation of the exenterated orbit: ocular, orbital, and facial prostheses. Int J </w:t>
      </w:r>
      <w:proofErr w:type="spellStart"/>
      <w:r w:rsidRPr="008D5D1D">
        <w:rPr>
          <w:rFonts w:ascii="Times New Roman" w:hAnsi="Times New Roman" w:cs="Times New Roman"/>
          <w:sz w:val="24"/>
          <w:szCs w:val="24"/>
          <w:lang w:val="en-US"/>
        </w:rPr>
        <w:t>Prosthodont</w:t>
      </w:r>
      <w:proofErr w:type="spellEnd"/>
      <w:r w:rsidRPr="008D5D1D">
        <w:rPr>
          <w:rFonts w:ascii="Times New Roman" w:hAnsi="Times New Roman" w:cs="Times New Roman"/>
          <w:sz w:val="24"/>
          <w:szCs w:val="24"/>
          <w:lang w:val="en-US"/>
        </w:rPr>
        <w:t xml:space="preserve">. 2005;18(1):50–7.  </w:t>
      </w:r>
    </w:p>
    <w:p w:rsidR="00F3023D" w:rsidRPr="008D5D1D" w:rsidRDefault="00EF04BD"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rPr>
        <w:t>Goiato</w:t>
      </w:r>
      <w:proofErr w:type="spellEnd"/>
      <w:r w:rsidRPr="008D5D1D">
        <w:rPr>
          <w:rFonts w:ascii="Times New Roman" w:hAnsi="Times New Roman" w:cs="Times New Roman"/>
          <w:sz w:val="24"/>
          <w:szCs w:val="24"/>
        </w:rPr>
        <w:t xml:space="preserve"> MC, dos Santos DM, </w:t>
      </w:r>
      <w:proofErr w:type="spellStart"/>
      <w:r w:rsidRPr="008D5D1D">
        <w:rPr>
          <w:rFonts w:ascii="Times New Roman" w:hAnsi="Times New Roman" w:cs="Times New Roman"/>
          <w:sz w:val="24"/>
          <w:szCs w:val="24"/>
        </w:rPr>
        <w:t>Bannwart</w:t>
      </w:r>
      <w:proofErr w:type="spellEnd"/>
      <w:r w:rsidRPr="008D5D1D">
        <w:rPr>
          <w:rFonts w:ascii="Times New Roman" w:hAnsi="Times New Roman" w:cs="Times New Roman"/>
          <w:sz w:val="24"/>
          <w:szCs w:val="24"/>
        </w:rPr>
        <w:t xml:space="preserve"> LC, Moreno A, Pesqueira AA, Haddad MF, dos Santos EG. Psychosocial impact on </w:t>
      </w:r>
      <w:proofErr w:type="spellStart"/>
      <w:r w:rsidRPr="008D5D1D">
        <w:rPr>
          <w:rFonts w:ascii="Times New Roman" w:hAnsi="Times New Roman" w:cs="Times New Roman"/>
          <w:sz w:val="24"/>
          <w:szCs w:val="24"/>
        </w:rPr>
        <w:t>anophthalmic</w:t>
      </w:r>
      <w:proofErr w:type="spellEnd"/>
      <w:r w:rsidRPr="008D5D1D">
        <w:rPr>
          <w:rFonts w:ascii="Times New Roman" w:hAnsi="Times New Roman" w:cs="Times New Roman"/>
          <w:sz w:val="24"/>
          <w:szCs w:val="24"/>
        </w:rPr>
        <w:t xml:space="preserve"> patients wearing ocular prosthesis. Int J Oral </w:t>
      </w:r>
      <w:proofErr w:type="spellStart"/>
      <w:r w:rsidRPr="008D5D1D">
        <w:rPr>
          <w:rFonts w:ascii="Times New Roman" w:hAnsi="Times New Roman" w:cs="Times New Roman"/>
          <w:sz w:val="24"/>
          <w:szCs w:val="24"/>
        </w:rPr>
        <w:t>Maxillofac</w:t>
      </w:r>
      <w:proofErr w:type="spellEnd"/>
      <w:r w:rsidRPr="008D5D1D">
        <w:rPr>
          <w:rFonts w:ascii="Times New Roman" w:hAnsi="Times New Roman" w:cs="Times New Roman"/>
          <w:sz w:val="24"/>
          <w:szCs w:val="24"/>
        </w:rPr>
        <w:t xml:space="preserve"> Surg. 2013 Jan;42(1):113-9.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xml:space="preserve">: 10.1016/j.ijom.2012.05.028. </w:t>
      </w:r>
      <w:proofErr w:type="spellStart"/>
      <w:r w:rsidRPr="008D5D1D">
        <w:rPr>
          <w:rFonts w:ascii="Times New Roman" w:hAnsi="Times New Roman" w:cs="Times New Roman"/>
          <w:sz w:val="24"/>
          <w:szCs w:val="24"/>
        </w:rPr>
        <w:t>Epub</w:t>
      </w:r>
      <w:proofErr w:type="spellEnd"/>
      <w:r w:rsidRPr="008D5D1D">
        <w:rPr>
          <w:rFonts w:ascii="Times New Roman" w:hAnsi="Times New Roman" w:cs="Times New Roman"/>
          <w:sz w:val="24"/>
          <w:szCs w:val="24"/>
        </w:rPr>
        <w:t xml:space="preserve"> 2012 Jul 7. PMID: 22776781.</w:t>
      </w:r>
    </w:p>
    <w:p w:rsidR="00F3023D" w:rsidRPr="008D5D1D" w:rsidRDefault="00D71BC9"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rPr>
        <w:t>Polyzois</w:t>
      </w:r>
      <w:proofErr w:type="spellEnd"/>
      <w:r w:rsidRPr="008D5D1D">
        <w:rPr>
          <w:rFonts w:ascii="Times New Roman" w:hAnsi="Times New Roman" w:cs="Times New Roman"/>
          <w:sz w:val="24"/>
          <w:szCs w:val="24"/>
        </w:rPr>
        <w:t xml:space="preserve"> GL, </w:t>
      </w:r>
      <w:proofErr w:type="spellStart"/>
      <w:r w:rsidRPr="008D5D1D">
        <w:rPr>
          <w:rFonts w:ascii="Times New Roman" w:hAnsi="Times New Roman" w:cs="Times New Roman"/>
          <w:sz w:val="24"/>
          <w:szCs w:val="24"/>
        </w:rPr>
        <w:t>Tarantili</w:t>
      </w:r>
      <w:proofErr w:type="spellEnd"/>
      <w:r w:rsidRPr="008D5D1D">
        <w:rPr>
          <w:rFonts w:ascii="Times New Roman" w:hAnsi="Times New Roman" w:cs="Times New Roman"/>
          <w:sz w:val="24"/>
          <w:szCs w:val="24"/>
        </w:rPr>
        <w:t xml:space="preserve"> PA, Frangou MJ, Andreopoulos AG. Physical properties of a silicone prosthetic elastomer stored in simulated skin secretions. J Prosthet Dent. 2000 May;83(5):572-7.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10.1016/s0022-3913(00)70017-5. PMID: 10793391.</w:t>
      </w:r>
    </w:p>
    <w:p w:rsidR="00F3023D" w:rsidRPr="008D5D1D" w:rsidRDefault="00F3023D"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Pruthi G, Jain V, Rajendiran S, Jha R. Prosthetic rehabilitation after orbital exenteration: a case series. Indian J Ophthalmol. 2014 May;62(5):629-32.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10.4103/0301-4738.133523. PMID: 24881615; PMCID: PMC4065520.</w:t>
      </w:r>
    </w:p>
    <w:p w:rsidR="00F3023D" w:rsidRPr="008D5D1D" w:rsidRDefault="00F3023D"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 xml:space="preserve">Dixit, Abhay &amp; Solanki, </w:t>
      </w:r>
      <w:proofErr w:type="spellStart"/>
      <w:r w:rsidRPr="008D5D1D">
        <w:rPr>
          <w:rFonts w:ascii="Times New Roman" w:hAnsi="Times New Roman" w:cs="Times New Roman"/>
          <w:sz w:val="24"/>
          <w:szCs w:val="24"/>
          <w:lang w:val="en-US"/>
        </w:rPr>
        <w:t>Neeti</w:t>
      </w:r>
      <w:proofErr w:type="spellEnd"/>
      <w:r w:rsidRPr="008D5D1D">
        <w:rPr>
          <w:rFonts w:ascii="Times New Roman" w:hAnsi="Times New Roman" w:cs="Times New Roman"/>
          <w:sz w:val="24"/>
          <w:szCs w:val="24"/>
          <w:lang w:val="en-US"/>
        </w:rPr>
        <w:t xml:space="preserve"> &amp; Singh, </w:t>
      </w:r>
      <w:proofErr w:type="spellStart"/>
      <w:r w:rsidRPr="008D5D1D">
        <w:rPr>
          <w:rFonts w:ascii="Times New Roman" w:hAnsi="Times New Roman" w:cs="Times New Roman"/>
          <w:sz w:val="24"/>
          <w:szCs w:val="24"/>
          <w:lang w:val="en-US"/>
        </w:rPr>
        <w:t>Saumyendra</w:t>
      </w:r>
      <w:proofErr w:type="spellEnd"/>
      <w:r w:rsidRPr="008D5D1D">
        <w:rPr>
          <w:rFonts w:ascii="Times New Roman" w:hAnsi="Times New Roman" w:cs="Times New Roman"/>
          <w:sz w:val="24"/>
          <w:szCs w:val="24"/>
          <w:lang w:val="en-US"/>
        </w:rPr>
        <w:t xml:space="preserve"> &amp; Singh, </w:t>
      </w:r>
      <w:proofErr w:type="spellStart"/>
      <w:r w:rsidRPr="008D5D1D">
        <w:rPr>
          <w:rFonts w:ascii="Times New Roman" w:hAnsi="Times New Roman" w:cs="Times New Roman"/>
          <w:sz w:val="24"/>
          <w:szCs w:val="24"/>
          <w:lang w:val="en-US"/>
        </w:rPr>
        <w:t>Raghuwar</w:t>
      </w:r>
      <w:proofErr w:type="spellEnd"/>
      <w:r w:rsidRPr="008D5D1D">
        <w:rPr>
          <w:rFonts w:ascii="Times New Roman" w:hAnsi="Times New Roman" w:cs="Times New Roman"/>
          <w:sz w:val="24"/>
          <w:szCs w:val="24"/>
          <w:lang w:val="en-US"/>
        </w:rPr>
        <w:t xml:space="preserve"> &amp; Arya, </w:t>
      </w:r>
      <w:proofErr w:type="spellStart"/>
      <w:r w:rsidRPr="008D5D1D">
        <w:rPr>
          <w:rFonts w:ascii="Times New Roman" w:hAnsi="Times New Roman" w:cs="Times New Roman"/>
          <w:sz w:val="24"/>
          <w:szCs w:val="24"/>
          <w:lang w:val="en-US"/>
        </w:rPr>
        <w:t>Deeksha</w:t>
      </w:r>
      <w:proofErr w:type="spellEnd"/>
      <w:r w:rsidRPr="008D5D1D">
        <w:rPr>
          <w:rFonts w:ascii="Times New Roman" w:hAnsi="Times New Roman" w:cs="Times New Roman"/>
          <w:sz w:val="24"/>
          <w:szCs w:val="24"/>
          <w:lang w:val="en-US"/>
        </w:rPr>
        <w:t>. (2023). A simplified approach to enhance the retention of an orbital prosthesis. The Journal of Prosthetic and Implant Dentistry. 6. 10.55231/jpid.2023.v06.i02.06.</w:t>
      </w:r>
    </w:p>
    <w:p w:rsidR="002C1DA5" w:rsidRPr="008D5D1D" w:rsidRDefault="002C1DA5"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Pruthi G, Jain V, Sikka S. A novel method for retention of an orbital prosthesis in a case with continuous maxillary and orbital defect. J Indian </w:t>
      </w:r>
      <w:proofErr w:type="spellStart"/>
      <w:r w:rsidRPr="008D5D1D">
        <w:rPr>
          <w:rFonts w:ascii="Times New Roman" w:hAnsi="Times New Roman" w:cs="Times New Roman"/>
          <w:sz w:val="24"/>
          <w:szCs w:val="24"/>
        </w:rPr>
        <w:t>Prosthodont</w:t>
      </w:r>
      <w:proofErr w:type="spellEnd"/>
      <w:r w:rsidRPr="008D5D1D">
        <w:rPr>
          <w:rFonts w:ascii="Times New Roman" w:hAnsi="Times New Roman" w:cs="Times New Roman"/>
          <w:sz w:val="24"/>
          <w:szCs w:val="24"/>
        </w:rPr>
        <w:t xml:space="preserve"> Soc. 2010 Jun;10(2):132-6.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xml:space="preserve">: 10.1007/s13191-010-0025-x. </w:t>
      </w:r>
      <w:proofErr w:type="spellStart"/>
      <w:r w:rsidRPr="008D5D1D">
        <w:rPr>
          <w:rFonts w:ascii="Times New Roman" w:hAnsi="Times New Roman" w:cs="Times New Roman"/>
          <w:sz w:val="24"/>
          <w:szCs w:val="24"/>
        </w:rPr>
        <w:t>Epub</w:t>
      </w:r>
      <w:proofErr w:type="spellEnd"/>
      <w:r w:rsidRPr="008D5D1D">
        <w:rPr>
          <w:rFonts w:ascii="Times New Roman" w:hAnsi="Times New Roman" w:cs="Times New Roman"/>
          <w:sz w:val="24"/>
          <w:szCs w:val="24"/>
        </w:rPr>
        <w:t xml:space="preserve"> 2010 Dec 8. PMID: 21629458; PMCID: PMC3081256.</w:t>
      </w:r>
    </w:p>
    <w:p w:rsidR="002C1DA5" w:rsidRPr="008D5D1D" w:rsidRDefault="002C1DA5" w:rsidP="00F3023D">
      <w:pPr>
        <w:pStyle w:val="ListParagraph"/>
        <w:numPr>
          <w:ilvl w:val="0"/>
          <w:numId w:val="1"/>
        </w:numPr>
        <w:rPr>
          <w:rFonts w:ascii="Times New Roman" w:hAnsi="Times New Roman" w:cs="Times New Roman"/>
          <w:sz w:val="24"/>
          <w:szCs w:val="24"/>
          <w:lang w:val="en-US"/>
        </w:rPr>
      </w:pPr>
      <w:proofErr w:type="spellStart"/>
      <w:r w:rsidRPr="008D5D1D">
        <w:rPr>
          <w:rFonts w:ascii="Times New Roman" w:hAnsi="Times New Roman" w:cs="Times New Roman"/>
          <w:sz w:val="24"/>
          <w:szCs w:val="24"/>
          <w:lang w:val="en-US"/>
        </w:rPr>
        <w:t>Kavlekar</w:t>
      </w:r>
      <w:proofErr w:type="spellEnd"/>
      <w:r w:rsidRPr="008D5D1D">
        <w:rPr>
          <w:rFonts w:ascii="Times New Roman" w:hAnsi="Times New Roman" w:cs="Times New Roman"/>
          <w:sz w:val="24"/>
          <w:szCs w:val="24"/>
          <w:lang w:val="en-US"/>
        </w:rPr>
        <w:t xml:space="preserve">, </w:t>
      </w:r>
      <w:proofErr w:type="spellStart"/>
      <w:r w:rsidRPr="008D5D1D">
        <w:rPr>
          <w:rFonts w:ascii="Times New Roman" w:hAnsi="Times New Roman" w:cs="Times New Roman"/>
          <w:sz w:val="24"/>
          <w:szCs w:val="24"/>
          <w:lang w:val="en-US"/>
        </w:rPr>
        <w:t>Namitha</w:t>
      </w:r>
      <w:proofErr w:type="spellEnd"/>
      <w:r w:rsidRPr="008D5D1D">
        <w:rPr>
          <w:rFonts w:ascii="Times New Roman" w:hAnsi="Times New Roman" w:cs="Times New Roman"/>
          <w:sz w:val="24"/>
          <w:szCs w:val="24"/>
          <w:lang w:val="en-US"/>
        </w:rPr>
        <w:t xml:space="preserve"> A; Kulkarni, </w:t>
      </w:r>
      <w:proofErr w:type="spellStart"/>
      <w:r w:rsidRPr="008D5D1D">
        <w:rPr>
          <w:rFonts w:ascii="Times New Roman" w:hAnsi="Times New Roman" w:cs="Times New Roman"/>
          <w:sz w:val="24"/>
          <w:szCs w:val="24"/>
          <w:lang w:val="en-US"/>
        </w:rPr>
        <w:t>Sudhindra</w:t>
      </w:r>
      <w:proofErr w:type="spellEnd"/>
      <w:r w:rsidRPr="008D5D1D">
        <w:rPr>
          <w:rFonts w:ascii="Times New Roman" w:hAnsi="Times New Roman" w:cs="Times New Roman"/>
          <w:sz w:val="24"/>
          <w:szCs w:val="24"/>
          <w:lang w:val="en-US"/>
        </w:rPr>
        <w:t xml:space="preserve"> S.1; </w:t>
      </w:r>
      <w:proofErr w:type="spellStart"/>
      <w:r w:rsidRPr="008D5D1D">
        <w:rPr>
          <w:rFonts w:ascii="Times New Roman" w:hAnsi="Times New Roman" w:cs="Times New Roman"/>
          <w:sz w:val="24"/>
          <w:szCs w:val="24"/>
          <w:lang w:val="en-US"/>
        </w:rPr>
        <w:t>Guttal</w:t>
      </w:r>
      <w:proofErr w:type="spellEnd"/>
      <w:r w:rsidRPr="008D5D1D">
        <w:rPr>
          <w:rFonts w:ascii="Times New Roman" w:hAnsi="Times New Roman" w:cs="Times New Roman"/>
          <w:sz w:val="24"/>
          <w:szCs w:val="24"/>
          <w:lang w:val="en-US"/>
        </w:rPr>
        <w:t xml:space="preserve">, </w:t>
      </w:r>
      <w:proofErr w:type="spellStart"/>
      <w:r w:rsidRPr="008D5D1D">
        <w:rPr>
          <w:rFonts w:ascii="Times New Roman" w:hAnsi="Times New Roman" w:cs="Times New Roman"/>
          <w:sz w:val="24"/>
          <w:szCs w:val="24"/>
          <w:lang w:val="en-US"/>
        </w:rPr>
        <w:t>Satyabodh</w:t>
      </w:r>
      <w:proofErr w:type="spellEnd"/>
      <w:r w:rsidRPr="008D5D1D">
        <w:rPr>
          <w:rFonts w:ascii="Times New Roman" w:hAnsi="Times New Roman" w:cs="Times New Roman"/>
          <w:sz w:val="24"/>
          <w:szCs w:val="24"/>
          <w:lang w:val="en-US"/>
        </w:rPr>
        <w:t xml:space="preserve"> Shesharaj2. Silicone orbital prosthesis retained by a solitary dental implant placed in the inferior lateral orbital rim with a unique magnetic attachment framework. Journal of Dental Implants 13(2</w:t>
      </w:r>
      <w:proofErr w:type="gramStart"/>
      <w:r w:rsidRPr="008D5D1D">
        <w:rPr>
          <w:rFonts w:ascii="Times New Roman" w:hAnsi="Times New Roman" w:cs="Times New Roman"/>
          <w:sz w:val="24"/>
          <w:szCs w:val="24"/>
          <w:lang w:val="en-US"/>
        </w:rPr>
        <w:t>):p</w:t>
      </w:r>
      <w:proofErr w:type="gramEnd"/>
      <w:r w:rsidRPr="008D5D1D">
        <w:rPr>
          <w:rFonts w:ascii="Times New Roman" w:hAnsi="Times New Roman" w:cs="Times New Roman"/>
          <w:sz w:val="24"/>
          <w:szCs w:val="24"/>
          <w:lang w:val="en-US"/>
        </w:rPr>
        <w:t xml:space="preserve"> 114-117, Jul–Dec 2023. | DOI: 10.4103/jdi.jdi_11_23</w:t>
      </w:r>
    </w:p>
    <w:p w:rsidR="00D71BC9" w:rsidRPr="008D5D1D" w:rsidRDefault="00D71BC9" w:rsidP="00F3023D">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lang w:val="en-US"/>
        </w:rPr>
        <w:t>Baba, Nadim. (2013). Maxillofacial Rehabilitation: Prosthodontic and Surgical Management of Cancer-Related, Acquired, and Congenital Defects of the Head and Neck, Third Edition. Journal of Prosthodontics. 22. 10.1111/jopr.12041.</w:t>
      </w:r>
    </w:p>
    <w:p w:rsidR="002E0B0E" w:rsidRPr="004E5CB3" w:rsidRDefault="00D71BC9" w:rsidP="002E0B0E">
      <w:pPr>
        <w:pStyle w:val="ListParagraph"/>
        <w:numPr>
          <w:ilvl w:val="0"/>
          <w:numId w:val="1"/>
        </w:numPr>
        <w:rPr>
          <w:rFonts w:ascii="Times New Roman" w:hAnsi="Times New Roman" w:cs="Times New Roman"/>
          <w:sz w:val="24"/>
          <w:szCs w:val="24"/>
          <w:lang w:val="en-US"/>
        </w:rPr>
      </w:pPr>
      <w:r w:rsidRPr="008D5D1D">
        <w:rPr>
          <w:rFonts w:ascii="Times New Roman" w:hAnsi="Times New Roman" w:cs="Times New Roman"/>
          <w:sz w:val="24"/>
          <w:szCs w:val="24"/>
        </w:rPr>
        <w:t xml:space="preserve">Aziz T, Waters M, Jagger R. Analysis of the properties of silicone rubber maxillofacial prosthetic materials. J Dent. 2003 Jan;31(1):67-74. </w:t>
      </w:r>
      <w:proofErr w:type="spellStart"/>
      <w:r w:rsidRPr="008D5D1D">
        <w:rPr>
          <w:rFonts w:ascii="Times New Roman" w:hAnsi="Times New Roman" w:cs="Times New Roman"/>
          <w:sz w:val="24"/>
          <w:szCs w:val="24"/>
        </w:rPr>
        <w:t>doi</w:t>
      </w:r>
      <w:proofErr w:type="spellEnd"/>
      <w:r w:rsidRPr="008D5D1D">
        <w:rPr>
          <w:rFonts w:ascii="Times New Roman" w:hAnsi="Times New Roman" w:cs="Times New Roman"/>
          <w:sz w:val="24"/>
          <w:szCs w:val="24"/>
        </w:rPr>
        <w:t>: 10.1016/s0300-5712(02)00084-2. PMID: 12615022.</w:t>
      </w:r>
      <w:bookmarkEnd w:id="4"/>
    </w:p>
    <w:p w:rsidR="004E5CB3" w:rsidRPr="004E5CB3" w:rsidRDefault="004E5CB3" w:rsidP="002E0B0E">
      <w:pPr>
        <w:pStyle w:val="ListParagraph"/>
        <w:numPr>
          <w:ilvl w:val="0"/>
          <w:numId w:val="1"/>
        </w:numPr>
        <w:rPr>
          <w:rFonts w:ascii="Times New Roman" w:hAnsi="Times New Roman" w:cs="Times New Roman"/>
          <w:sz w:val="24"/>
          <w:szCs w:val="24"/>
          <w:lang w:val="en-US"/>
        </w:rPr>
      </w:pPr>
      <w:r w:rsidRPr="004E5CB3">
        <w:rPr>
          <w:rFonts w:ascii="Times New Roman" w:hAnsi="Times New Roman" w:cs="Times New Roman"/>
          <w:sz w:val="24"/>
          <w:szCs w:val="24"/>
        </w:rPr>
        <w:t xml:space="preserve">Liu H, Bai S, Yu X, Zhao Y. Combined use of a facial scanner and an intraoral scanner to acquire a digital scan for the fabrication of an orbital prosthesis. J Prosthet Dent. 2019 Mar;121(3):531-534. </w:t>
      </w:r>
      <w:proofErr w:type="spellStart"/>
      <w:r w:rsidRPr="004E5CB3">
        <w:rPr>
          <w:rFonts w:ascii="Times New Roman" w:hAnsi="Times New Roman" w:cs="Times New Roman"/>
          <w:sz w:val="24"/>
          <w:szCs w:val="24"/>
        </w:rPr>
        <w:t>doi</w:t>
      </w:r>
      <w:proofErr w:type="spellEnd"/>
      <w:r w:rsidRPr="004E5CB3">
        <w:rPr>
          <w:rFonts w:ascii="Times New Roman" w:hAnsi="Times New Roman" w:cs="Times New Roman"/>
          <w:sz w:val="24"/>
          <w:szCs w:val="24"/>
        </w:rPr>
        <w:t xml:space="preserve">: 10.1016/j.prosdent.2018.05.019. </w:t>
      </w:r>
      <w:proofErr w:type="spellStart"/>
      <w:r w:rsidRPr="004E5CB3">
        <w:rPr>
          <w:rFonts w:ascii="Times New Roman" w:hAnsi="Times New Roman" w:cs="Times New Roman"/>
          <w:sz w:val="24"/>
          <w:szCs w:val="24"/>
        </w:rPr>
        <w:t>Epub</w:t>
      </w:r>
      <w:proofErr w:type="spellEnd"/>
      <w:r w:rsidRPr="004E5CB3">
        <w:rPr>
          <w:rFonts w:ascii="Times New Roman" w:hAnsi="Times New Roman" w:cs="Times New Roman"/>
          <w:sz w:val="24"/>
          <w:szCs w:val="24"/>
        </w:rPr>
        <w:t xml:space="preserve"> 2018 Nov 30. PMID: 30509547.</w:t>
      </w:r>
    </w:p>
    <w:p w:rsidR="003D6CDF" w:rsidRPr="008D5D1D" w:rsidRDefault="003D6CDF" w:rsidP="002E0B0E">
      <w:pPr>
        <w:rPr>
          <w:rFonts w:ascii="Times New Roman" w:hAnsi="Times New Roman" w:cs="Times New Roman"/>
          <w:sz w:val="24"/>
          <w:szCs w:val="24"/>
          <w:lang w:val="en-US"/>
        </w:rPr>
      </w:pPr>
    </w:p>
    <w:p w:rsidR="00694F06" w:rsidRPr="003F5F24" w:rsidRDefault="00F11BDA" w:rsidP="00694F06">
      <w:pPr>
        <w:rPr>
          <w:rFonts w:ascii="Times New Roman" w:hAnsi="Times New Roman" w:cs="Times New Roman"/>
          <w:sz w:val="2"/>
          <w:szCs w:val="2"/>
        </w:rPr>
      </w:pPr>
      <w:bookmarkStart w:id="5" w:name="_Hlk196417712"/>
      <w:r>
        <w:rPr>
          <w:noProof/>
          <w:lang w:val="en-US"/>
        </w:rPr>
        <w:lastRenderedPageBreak/>
        <w:drawing>
          <wp:inline distT="0" distB="0" distL="0" distR="0" wp14:anchorId="1FA69749" wp14:editId="5506866A">
            <wp:extent cx="2743200" cy="1543007"/>
            <wp:effectExtent l="0" t="0" r="0" b="635"/>
            <wp:docPr id="783837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543007"/>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proofErr w:type="spellStart"/>
      <w:r w:rsidRPr="003F5F24">
        <w:rPr>
          <w:rFonts w:ascii="Times New Roman" w:hAnsi="Times New Roman" w:cs="Times New Roman"/>
          <w:sz w:val="2"/>
          <w:szCs w:val="2"/>
        </w:rPr>
        <w:t>F</w:t>
      </w:r>
      <w:r w:rsidRPr="003F5F24">
        <w:rPr>
          <w:rFonts w:ascii="Times New Roman" w:hAnsi="Times New Roman" w:cs="Times New Roman"/>
          <w:sz w:val="24"/>
          <w:szCs w:val="24"/>
        </w:rPr>
        <w:t>Fig</w:t>
      </w:r>
      <w:proofErr w:type="spellEnd"/>
      <w:r w:rsidRPr="003F5F24">
        <w:rPr>
          <w:rFonts w:ascii="Times New Roman" w:hAnsi="Times New Roman" w:cs="Times New Roman"/>
          <w:sz w:val="24"/>
          <w:szCs w:val="24"/>
        </w:rPr>
        <w:t>. 1: Pre-rehabilitation images of the defect</w:t>
      </w:r>
    </w:p>
    <w:p w:rsidR="00F11BDA" w:rsidRPr="003F5F24" w:rsidRDefault="00F11BDA" w:rsidP="00694F06">
      <w:pPr>
        <w:rPr>
          <w:rFonts w:ascii="Times New Roman" w:hAnsi="Times New Roman" w:cs="Times New Roman"/>
          <w:sz w:val="2"/>
          <w:szCs w:val="2"/>
        </w:rPr>
      </w:pPr>
      <w:r>
        <w:rPr>
          <w:noProof/>
          <w:lang w:val="en-US"/>
        </w:rPr>
        <w:drawing>
          <wp:inline distT="0" distB="0" distL="0" distR="0" wp14:anchorId="110596E0" wp14:editId="1E79BAE9">
            <wp:extent cx="2743200" cy="2734083"/>
            <wp:effectExtent l="0" t="0" r="0" b="9525"/>
            <wp:docPr id="2082436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34083"/>
                    </a:xfrm>
                    <a:prstGeom prst="rect">
                      <a:avLst/>
                    </a:prstGeom>
                    <a:noFill/>
                    <a:ln>
                      <a:noFill/>
                    </a:ln>
                  </pic:spPr>
                </pic:pic>
              </a:graphicData>
            </a:graphic>
          </wp:inline>
        </w:drawing>
      </w:r>
    </w:p>
    <w:p w:rsidR="00694F06" w:rsidRDefault="00694F06" w:rsidP="00694F06">
      <w:pPr>
        <w:rPr>
          <w:rFonts w:ascii="Times New Roman" w:hAnsi="Times New Roman" w:cs="Times New Roman"/>
          <w:noProof/>
          <w:sz w:val="24"/>
          <w:szCs w:val="24"/>
        </w:rPr>
      </w:pPr>
      <w:r w:rsidRPr="003F5F24">
        <w:rPr>
          <w:rFonts w:ascii="Times New Roman" w:hAnsi="Times New Roman" w:cs="Times New Roman"/>
          <w:noProof/>
          <w:sz w:val="24"/>
          <w:szCs w:val="24"/>
        </w:rPr>
        <w:t>Fig. 2</w:t>
      </w:r>
      <w:r>
        <w:rPr>
          <w:rFonts w:ascii="Times New Roman" w:hAnsi="Times New Roman" w:cs="Times New Roman"/>
          <w:noProof/>
          <w:sz w:val="24"/>
          <w:szCs w:val="24"/>
        </w:rPr>
        <w:t>:</w:t>
      </w:r>
      <w:r w:rsidRPr="003F5F24">
        <w:rPr>
          <w:rFonts w:ascii="Times New Roman" w:hAnsi="Times New Roman" w:cs="Times New Roman"/>
          <w:noProof/>
          <w:sz w:val="24"/>
          <w:szCs w:val="24"/>
        </w:rPr>
        <w:t xml:space="preserve"> Impression for making facial moulage</w:t>
      </w:r>
    </w:p>
    <w:p w:rsidR="00F11BDA" w:rsidRPr="00441DFE" w:rsidRDefault="00F11BDA" w:rsidP="00694F06">
      <w:pPr>
        <w:rPr>
          <w:rFonts w:ascii="Times New Roman" w:hAnsi="Times New Roman" w:cs="Times New Roman"/>
          <w:noProof/>
          <w:sz w:val="24"/>
          <w:szCs w:val="24"/>
        </w:rPr>
      </w:pPr>
      <w:r>
        <w:rPr>
          <w:noProof/>
          <w:lang w:val="en-US"/>
        </w:rPr>
        <w:drawing>
          <wp:inline distT="0" distB="0" distL="0" distR="0" wp14:anchorId="00FDB83A" wp14:editId="20912FA9">
            <wp:extent cx="2743200" cy="1543009"/>
            <wp:effectExtent l="0" t="0" r="0" b="635"/>
            <wp:docPr id="905830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543009"/>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 xml:space="preserve">. </w:t>
      </w:r>
      <w:r w:rsidRPr="003F5F24">
        <w:rPr>
          <w:rFonts w:ascii="Times New Roman" w:hAnsi="Times New Roman" w:cs="Times New Roman"/>
          <w:sz w:val="24"/>
          <w:szCs w:val="24"/>
        </w:rPr>
        <w:t>3</w:t>
      </w:r>
      <w:r>
        <w:rPr>
          <w:rFonts w:ascii="Times New Roman" w:hAnsi="Times New Roman" w:cs="Times New Roman"/>
          <w:sz w:val="24"/>
          <w:szCs w:val="24"/>
        </w:rPr>
        <w:t>:</w:t>
      </w:r>
      <w:r w:rsidRPr="003F5F24">
        <w:rPr>
          <w:rFonts w:ascii="Times New Roman" w:hAnsi="Times New Roman" w:cs="Times New Roman"/>
          <w:sz w:val="24"/>
          <w:szCs w:val="24"/>
        </w:rPr>
        <w:t xml:space="preserve"> Custom tray fabrication, final impression and split cast</w:t>
      </w:r>
    </w:p>
    <w:p w:rsidR="00F11BDA" w:rsidRPr="003F5F24" w:rsidRDefault="00F11BDA" w:rsidP="00694F06">
      <w:pPr>
        <w:rPr>
          <w:rFonts w:ascii="Times New Roman" w:hAnsi="Times New Roman" w:cs="Times New Roman"/>
          <w:sz w:val="24"/>
          <w:szCs w:val="24"/>
        </w:rPr>
      </w:pPr>
      <w:r>
        <w:rPr>
          <w:noProof/>
          <w:lang w:val="en-US"/>
        </w:rPr>
        <w:lastRenderedPageBreak/>
        <w:drawing>
          <wp:inline distT="0" distB="0" distL="0" distR="0" wp14:anchorId="3EA8442D" wp14:editId="584C4C7C">
            <wp:extent cx="2743200" cy="2743200"/>
            <wp:effectExtent l="0" t="0" r="0" b="0"/>
            <wp:docPr id="1197476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w:t>
      </w:r>
      <w:r w:rsidRPr="003F5F24">
        <w:rPr>
          <w:rFonts w:ascii="Times New Roman" w:hAnsi="Times New Roman" w:cs="Times New Roman"/>
          <w:sz w:val="24"/>
          <w:szCs w:val="24"/>
        </w:rPr>
        <w:t xml:space="preserve"> 4</w:t>
      </w:r>
      <w:r>
        <w:rPr>
          <w:rFonts w:ascii="Times New Roman" w:hAnsi="Times New Roman" w:cs="Times New Roman"/>
          <w:sz w:val="24"/>
          <w:szCs w:val="24"/>
        </w:rPr>
        <w:t>:</w:t>
      </w:r>
      <w:r w:rsidRPr="003F5F24">
        <w:rPr>
          <w:rFonts w:ascii="Times New Roman" w:hAnsi="Times New Roman" w:cs="Times New Roman"/>
          <w:sz w:val="24"/>
          <w:szCs w:val="24"/>
        </w:rPr>
        <w:t xml:space="preserve"> Fabrication of inner acrylic shell</w:t>
      </w:r>
    </w:p>
    <w:p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4F3739EE" wp14:editId="14B640A5">
            <wp:extent cx="2743200" cy="2743200"/>
            <wp:effectExtent l="0" t="0" r="0" b="0"/>
            <wp:docPr id="588216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w:t>
      </w:r>
      <w:r>
        <w:rPr>
          <w:rFonts w:ascii="Times New Roman" w:hAnsi="Times New Roman" w:cs="Times New Roman"/>
          <w:sz w:val="24"/>
          <w:szCs w:val="24"/>
        </w:rPr>
        <w:t>.</w:t>
      </w:r>
      <w:r w:rsidRPr="003F5F24">
        <w:rPr>
          <w:rFonts w:ascii="Times New Roman" w:hAnsi="Times New Roman" w:cs="Times New Roman"/>
          <w:sz w:val="24"/>
          <w:szCs w:val="24"/>
        </w:rPr>
        <w:t xml:space="preserve"> 5</w:t>
      </w:r>
      <w:r>
        <w:rPr>
          <w:rFonts w:ascii="Times New Roman" w:hAnsi="Times New Roman" w:cs="Times New Roman"/>
          <w:sz w:val="24"/>
          <w:szCs w:val="24"/>
        </w:rPr>
        <w:t>:</w:t>
      </w:r>
      <w:r w:rsidRPr="003F5F24">
        <w:rPr>
          <w:rFonts w:ascii="Times New Roman" w:hAnsi="Times New Roman" w:cs="Times New Roman"/>
          <w:sz w:val="24"/>
          <w:szCs w:val="24"/>
        </w:rPr>
        <w:t xml:space="preserve"> Facial measurements and selection of prefabricated eye shell</w:t>
      </w:r>
    </w:p>
    <w:p w:rsidR="00F11BDA" w:rsidRPr="003F5F24" w:rsidRDefault="00F11BDA" w:rsidP="00694F06">
      <w:pPr>
        <w:rPr>
          <w:rFonts w:ascii="Times New Roman" w:hAnsi="Times New Roman" w:cs="Times New Roman"/>
          <w:sz w:val="24"/>
          <w:szCs w:val="24"/>
        </w:rPr>
      </w:pPr>
      <w:r>
        <w:rPr>
          <w:noProof/>
          <w:lang w:val="en-US"/>
        </w:rPr>
        <w:lastRenderedPageBreak/>
        <w:drawing>
          <wp:inline distT="0" distB="0" distL="0" distR="0" wp14:anchorId="11B72C1F" wp14:editId="3B244B72">
            <wp:extent cx="2743200" cy="2743200"/>
            <wp:effectExtent l="0" t="0" r="0" b="0"/>
            <wp:docPr id="731168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r>
        <w:rPr>
          <w:rFonts w:ascii="Times New Roman" w:hAnsi="Times New Roman" w:cs="Times New Roman"/>
          <w:sz w:val="24"/>
          <w:szCs w:val="24"/>
        </w:rPr>
        <w:t>F</w:t>
      </w:r>
      <w:r w:rsidRPr="003F5F24">
        <w:rPr>
          <w:rFonts w:ascii="Times New Roman" w:hAnsi="Times New Roman" w:cs="Times New Roman"/>
          <w:sz w:val="24"/>
          <w:szCs w:val="24"/>
        </w:rPr>
        <w:t>ig. 6</w:t>
      </w:r>
      <w:r>
        <w:rPr>
          <w:rFonts w:ascii="Times New Roman" w:hAnsi="Times New Roman" w:cs="Times New Roman"/>
          <w:sz w:val="24"/>
          <w:szCs w:val="24"/>
        </w:rPr>
        <w:t>:</w:t>
      </w:r>
      <w:r w:rsidRPr="003F5F24">
        <w:rPr>
          <w:rFonts w:ascii="Times New Roman" w:hAnsi="Times New Roman" w:cs="Times New Roman"/>
          <w:sz w:val="24"/>
          <w:szCs w:val="24"/>
        </w:rPr>
        <w:t xml:space="preserve"> Wax pattern fabrication and trial</w:t>
      </w:r>
    </w:p>
    <w:p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57DA0335" wp14:editId="61B9DB6C">
            <wp:extent cx="2743200" cy="1543012"/>
            <wp:effectExtent l="0" t="0" r="0" b="635"/>
            <wp:docPr id="80690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543012"/>
                    </a:xfrm>
                    <a:prstGeom prst="rect">
                      <a:avLst/>
                    </a:prstGeom>
                    <a:noFill/>
                    <a:ln>
                      <a:noFill/>
                    </a:ln>
                  </pic:spPr>
                </pic:pic>
              </a:graphicData>
            </a:graphic>
          </wp:inline>
        </w:drawing>
      </w:r>
    </w:p>
    <w:p w:rsidR="00694F06"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 xml:space="preserve">Fig. 7 </w:t>
      </w:r>
      <w:proofErr w:type="spellStart"/>
      <w:r w:rsidRPr="003F5F24">
        <w:rPr>
          <w:rFonts w:ascii="Times New Roman" w:hAnsi="Times New Roman" w:cs="Times New Roman"/>
          <w:sz w:val="24"/>
          <w:szCs w:val="24"/>
        </w:rPr>
        <w:t>Flasking</w:t>
      </w:r>
      <w:proofErr w:type="spellEnd"/>
      <w:r w:rsidRPr="003F5F24">
        <w:rPr>
          <w:rFonts w:ascii="Times New Roman" w:hAnsi="Times New Roman" w:cs="Times New Roman"/>
          <w:sz w:val="24"/>
          <w:szCs w:val="24"/>
        </w:rPr>
        <w:t xml:space="preserve">, dewaxing, shade matching and packing </w:t>
      </w:r>
    </w:p>
    <w:p w:rsidR="00F11BDA" w:rsidRPr="003F5F24" w:rsidRDefault="00F11BDA" w:rsidP="00694F06">
      <w:pPr>
        <w:rPr>
          <w:rFonts w:ascii="Times New Roman" w:hAnsi="Times New Roman" w:cs="Times New Roman"/>
          <w:sz w:val="24"/>
          <w:szCs w:val="24"/>
        </w:rPr>
      </w:pPr>
      <w:r>
        <w:rPr>
          <w:noProof/>
          <w:lang w:val="en-US"/>
        </w:rPr>
        <w:drawing>
          <wp:inline distT="0" distB="0" distL="0" distR="0" wp14:anchorId="220E14DF" wp14:editId="114362F1">
            <wp:extent cx="2743200" cy="2743200"/>
            <wp:effectExtent l="0" t="0" r="0" b="0"/>
            <wp:docPr id="46255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94F06" w:rsidRPr="003F5F24" w:rsidRDefault="00694F06" w:rsidP="00694F06">
      <w:pPr>
        <w:rPr>
          <w:rFonts w:ascii="Times New Roman" w:hAnsi="Times New Roman" w:cs="Times New Roman"/>
          <w:sz w:val="24"/>
          <w:szCs w:val="24"/>
        </w:rPr>
      </w:pPr>
      <w:r w:rsidRPr="003F5F24">
        <w:rPr>
          <w:rFonts w:ascii="Times New Roman" w:hAnsi="Times New Roman" w:cs="Times New Roman"/>
          <w:sz w:val="24"/>
          <w:szCs w:val="24"/>
        </w:rPr>
        <w:t>Fig. 8 Final prosthesis</w:t>
      </w:r>
      <w:bookmarkEnd w:id="5"/>
    </w:p>
    <w:p w:rsidR="003D6CDF" w:rsidRPr="008D5D1D" w:rsidRDefault="003D6CDF" w:rsidP="003D6CDF">
      <w:pPr>
        <w:rPr>
          <w:rFonts w:ascii="Times New Roman" w:hAnsi="Times New Roman" w:cs="Times New Roman"/>
          <w:sz w:val="24"/>
          <w:szCs w:val="24"/>
        </w:rPr>
      </w:pPr>
    </w:p>
    <w:sectPr w:rsidR="003D6CDF" w:rsidRPr="008D5D1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1A9" w:rsidRDefault="00AC41A9" w:rsidP="00347A3F">
      <w:pPr>
        <w:spacing w:after="0" w:line="240" w:lineRule="auto"/>
      </w:pPr>
      <w:r>
        <w:separator/>
      </w:r>
    </w:p>
  </w:endnote>
  <w:endnote w:type="continuationSeparator" w:id="0">
    <w:p w:rsidR="00AC41A9" w:rsidRDefault="00AC41A9" w:rsidP="0034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1A9" w:rsidRDefault="00AC41A9" w:rsidP="00347A3F">
      <w:pPr>
        <w:spacing w:after="0" w:line="240" w:lineRule="auto"/>
      </w:pPr>
      <w:r>
        <w:separator/>
      </w:r>
    </w:p>
  </w:footnote>
  <w:footnote w:type="continuationSeparator" w:id="0">
    <w:p w:rsidR="00AC41A9" w:rsidRDefault="00AC41A9" w:rsidP="00347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3F" w:rsidRDefault="00347A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66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0DF"/>
    <w:multiLevelType w:val="hybridMultilevel"/>
    <w:tmpl w:val="FC943CE4"/>
    <w:lvl w:ilvl="0" w:tplc="40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A6A04FE"/>
    <w:multiLevelType w:val="hybridMultilevel"/>
    <w:tmpl w:val="5E6E23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3847F34"/>
    <w:multiLevelType w:val="hybridMultilevel"/>
    <w:tmpl w:val="804ECC30"/>
    <w:lvl w:ilvl="0" w:tplc="40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A4A7052"/>
    <w:multiLevelType w:val="multilevel"/>
    <w:tmpl w:val="B086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1F608A"/>
    <w:multiLevelType w:val="hybridMultilevel"/>
    <w:tmpl w:val="ED825DC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0E"/>
    <w:rsid w:val="00057423"/>
    <w:rsid w:val="000D38BE"/>
    <w:rsid w:val="000E6CC7"/>
    <w:rsid w:val="000F79C7"/>
    <w:rsid w:val="00164263"/>
    <w:rsid w:val="001710CB"/>
    <w:rsid w:val="00183D31"/>
    <w:rsid w:val="001854E7"/>
    <w:rsid w:val="00245BFE"/>
    <w:rsid w:val="00273D6F"/>
    <w:rsid w:val="002B1C73"/>
    <w:rsid w:val="002C1DA5"/>
    <w:rsid w:val="002E0B0E"/>
    <w:rsid w:val="002F7D9D"/>
    <w:rsid w:val="00320717"/>
    <w:rsid w:val="00347A3F"/>
    <w:rsid w:val="00365E8E"/>
    <w:rsid w:val="003D6CDF"/>
    <w:rsid w:val="004233DF"/>
    <w:rsid w:val="004422F9"/>
    <w:rsid w:val="00455180"/>
    <w:rsid w:val="004C2314"/>
    <w:rsid w:val="004D2746"/>
    <w:rsid w:val="004E5CB3"/>
    <w:rsid w:val="00533961"/>
    <w:rsid w:val="00593B34"/>
    <w:rsid w:val="00607EF9"/>
    <w:rsid w:val="006316DF"/>
    <w:rsid w:val="00655348"/>
    <w:rsid w:val="00682769"/>
    <w:rsid w:val="00682904"/>
    <w:rsid w:val="00694F06"/>
    <w:rsid w:val="006E66BC"/>
    <w:rsid w:val="0073113C"/>
    <w:rsid w:val="00766CA6"/>
    <w:rsid w:val="007E5711"/>
    <w:rsid w:val="00887B63"/>
    <w:rsid w:val="008D5D1D"/>
    <w:rsid w:val="00911B30"/>
    <w:rsid w:val="00912A00"/>
    <w:rsid w:val="00954CCB"/>
    <w:rsid w:val="009709C8"/>
    <w:rsid w:val="00995EDC"/>
    <w:rsid w:val="00A01CC3"/>
    <w:rsid w:val="00A263DA"/>
    <w:rsid w:val="00A70F12"/>
    <w:rsid w:val="00A873DE"/>
    <w:rsid w:val="00A920B6"/>
    <w:rsid w:val="00AA6793"/>
    <w:rsid w:val="00AC391C"/>
    <w:rsid w:val="00AC41A9"/>
    <w:rsid w:val="00AD6FD1"/>
    <w:rsid w:val="00AE1DF4"/>
    <w:rsid w:val="00B02461"/>
    <w:rsid w:val="00B61A82"/>
    <w:rsid w:val="00BF00C3"/>
    <w:rsid w:val="00C14EB7"/>
    <w:rsid w:val="00C8274F"/>
    <w:rsid w:val="00C8380E"/>
    <w:rsid w:val="00C95C10"/>
    <w:rsid w:val="00D41C8F"/>
    <w:rsid w:val="00D71BC9"/>
    <w:rsid w:val="00D871F3"/>
    <w:rsid w:val="00DD460C"/>
    <w:rsid w:val="00DE25CF"/>
    <w:rsid w:val="00DF1AC4"/>
    <w:rsid w:val="00EA3D2B"/>
    <w:rsid w:val="00ED5F6D"/>
    <w:rsid w:val="00EF04BD"/>
    <w:rsid w:val="00F11BDA"/>
    <w:rsid w:val="00F22A9A"/>
    <w:rsid w:val="00F25889"/>
    <w:rsid w:val="00F3023D"/>
    <w:rsid w:val="00F32556"/>
    <w:rsid w:val="00F42E97"/>
    <w:rsid w:val="00FD3CEF"/>
    <w:rsid w:val="00FD762F"/>
    <w:rsid w:val="00FE617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44934B5-442C-4B08-8044-6A1E251C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0B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0B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0B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0B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0B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0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B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B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B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B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B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B0E"/>
    <w:rPr>
      <w:rFonts w:eastAsiaTheme="majorEastAsia" w:cstheme="majorBidi"/>
      <w:color w:val="272727" w:themeColor="text1" w:themeTint="D8"/>
    </w:rPr>
  </w:style>
  <w:style w:type="paragraph" w:styleId="Title">
    <w:name w:val="Title"/>
    <w:basedOn w:val="Normal"/>
    <w:next w:val="Normal"/>
    <w:link w:val="TitleChar"/>
    <w:uiPriority w:val="10"/>
    <w:qFormat/>
    <w:rsid w:val="002E0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B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B0E"/>
    <w:pPr>
      <w:spacing w:before="160"/>
      <w:jc w:val="center"/>
    </w:pPr>
    <w:rPr>
      <w:i/>
      <w:iCs/>
      <w:color w:val="404040" w:themeColor="text1" w:themeTint="BF"/>
    </w:rPr>
  </w:style>
  <w:style w:type="character" w:customStyle="1" w:styleId="QuoteChar">
    <w:name w:val="Quote Char"/>
    <w:basedOn w:val="DefaultParagraphFont"/>
    <w:link w:val="Quote"/>
    <w:uiPriority w:val="29"/>
    <w:rsid w:val="002E0B0E"/>
    <w:rPr>
      <w:i/>
      <w:iCs/>
      <w:color w:val="404040" w:themeColor="text1" w:themeTint="BF"/>
    </w:rPr>
  </w:style>
  <w:style w:type="paragraph" w:styleId="ListParagraph">
    <w:name w:val="List Paragraph"/>
    <w:basedOn w:val="Normal"/>
    <w:uiPriority w:val="34"/>
    <w:qFormat/>
    <w:rsid w:val="002E0B0E"/>
    <w:pPr>
      <w:ind w:left="720"/>
      <w:contextualSpacing/>
    </w:pPr>
  </w:style>
  <w:style w:type="character" w:styleId="IntenseEmphasis">
    <w:name w:val="Intense Emphasis"/>
    <w:basedOn w:val="DefaultParagraphFont"/>
    <w:uiPriority w:val="21"/>
    <w:qFormat/>
    <w:rsid w:val="002E0B0E"/>
    <w:rPr>
      <w:i/>
      <w:iCs/>
      <w:color w:val="2F5496" w:themeColor="accent1" w:themeShade="BF"/>
    </w:rPr>
  </w:style>
  <w:style w:type="paragraph" w:styleId="IntenseQuote">
    <w:name w:val="Intense Quote"/>
    <w:basedOn w:val="Normal"/>
    <w:next w:val="Normal"/>
    <w:link w:val="IntenseQuoteChar"/>
    <w:uiPriority w:val="30"/>
    <w:qFormat/>
    <w:rsid w:val="002E0B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0B0E"/>
    <w:rPr>
      <w:i/>
      <w:iCs/>
      <w:color w:val="2F5496" w:themeColor="accent1" w:themeShade="BF"/>
    </w:rPr>
  </w:style>
  <w:style w:type="character" w:styleId="IntenseReference">
    <w:name w:val="Intense Reference"/>
    <w:basedOn w:val="DefaultParagraphFont"/>
    <w:uiPriority w:val="32"/>
    <w:qFormat/>
    <w:rsid w:val="002E0B0E"/>
    <w:rPr>
      <w:b/>
      <w:bCs/>
      <w:smallCaps/>
      <w:color w:val="2F5496" w:themeColor="accent1" w:themeShade="BF"/>
      <w:spacing w:val="5"/>
    </w:rPr>
  </w:style>
  <w:style w:type="paragraph" w:styleId="NormalWeb">
    <w:name w:val="Normal (Web)"/>
    <w:basedOn w:val="Normal"/>
    <w:uiPriority w:val="99"/>
    <w:semiHidden/>
    <w:unhideWhenUsed/>
    <w:rsid w:val="00365E8E"/>
    <w:rPr>
      <w:rFonts w:ascii="Times New Roman" w:hAnsi="Times New Roman" w:cs="Times New Roman"/>
      <w:sz w:val="24"/>
      <w:szCs w:val="24"/>
    </w:rPr>
  </w:style>
  <w:style w:type="character" w:styleId="Hyperlink">
    <w:name w:val="Hyperlink"/>
    <w:basedOn w:val="DefaultParagraphFont"/>
    <w:uiPriority w:val="99"/>
    <w:unhideWhenUsed/>
    <w:rsid w:val="00FD762F"/>
    <w:rPr>
      <w:color w:val="0563C1" w:themeColor="hyperlink"/>
      <w:u w:val="single"/>
    </w:rPr>
  </w:style>
  <w:style w:type="paragraph" w:styleId="Header">
    <w:name w:val="header"/>
    <w:basedOn w:val="Normal"/>
    <w:link w:val="HeaderChar"/>
    <w:uiPriority w:val="99"/>
    <w:unhideWhenUsed/>
    <w:rsid w:val="00347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3F"/>
  </w:style>
  <w:style w:type="paragraph" w:styleId="Footer">
    <w:name w:val="footer"/>
    <w:basedOn w:val="Normal"/>
    <w:link w:val="FooterChar"/>
    <w:uiPriority w:val="99"/>
    <w:unhideWhenUsed/>
    <w:rsid w:val="00347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7252">
      <w:bodyDiv w:val="1"/>
      <w:marLeft w:val="0"/>
      <w:marRight w:val="0"/>
      <w:marTop w:val="0"/>
      <w:marBottom w:val="0"/>
      <w:divBdr>
        <w:top w:val="none" w:sz="0" w:space="0" w:color="auto"/>
        <w:left w:val="none" w:sz="0" w:space="0" w:color="auto"/>
        <w:bottom w:val="none" w:sz="0" w:space="0" w:color="auto"/>
        <w:right w:val="none" w:sz="0" w:space="0" w:color="auto"/>
      </w:divBdr>
    </w:div>
    <w:div w:id="132412789">
      <w:bodyDiv w:val="1"/>
      <w:marLeft w:val="0"/>
      <w:marRight w:val="0"/>
      <w:marTop w:val="0"/>
      <w:marBottom w:val="0"/>
      <w:divBdr>
        <w:top w:val="none" w:sz="0" w:space="0" w:color="auto"/>
        <w:left w:val="none" w:sz="0" w:space="0" w:color="auto"/>
        <w:bottom w:val="none" w:sz="0" w:space="0" w:color="auto"/>
        <w:right w:val="none" w:sz="0" w:space="0" w:color="auto"/>
      </w:divBdr>
    </w:div>
    <w:div w:id="188763381">
      <w:bodyDiv w:val="1"/>
      <w:marLeft w:val="0"/>
      <w:marRight w:val="0"/>
      <w:marTop w:val="0"/>
      <w:marBottom w:val="0"/>
      <w:divBdr>
        <w:top w:val="none" w:sz="0" w:space="0" w:color="auto"/>
        <w:left w:val="none" w:sz="0" w:space="0" w:color="auto"/>
        <w:bottom w:val="none" w:sz="0" w:space="0" w:color="auto"/>
        <w:right w:val="none" w:sz="0" w:space="0" w:color="auto"/>
      </w:divBdr>
    </w:div>
    <w:div w:id="245842450">
      <w:bodyDiv w:val="1"/>
      <w:marLeft w:val="0"/>
      <w:marRight w:val="0"/>
      <w:marTop w:val="0"/>
      <w:marBottom w:val="0"/>
      <w:divBdr>
        <w:top w:val="none" w:sz="0" w:space="0" w:color="auto"/>
        <w:left w:val="none" w:sz="0" w:space="0" w:color="auto"/>
        <w:bottom w:val="none" w:sz="0" w:space="0" w:color="auto"/>
        <w:right w:val="none" w:sz="0" w:space="0" w:color="auto"/>
      </w:divBdr>
    </w:div>
    <w:div w:id="304092263">
      <w:bodyDiv w:val="1"/>
      <w:marLeft w:val="0"/>
      <w:marRight w:val="0"/>
      <w:marTop w:val="0"/>
      <w:marBottom w:val="0"/>
      <w:divBdr>
        <w:top w:val="none" w:sz="0" w:space="0" w:color="auto"/>
        <w:left w:val="none" w:sz="0" w:space="0" w:color="auto"/>
        <w:bottom w:val="none" w:sz="0" w:space="0" w:color="auto"/>
        <w:right w:val="none" w:sz="0" w:space="0" w:color="auto"/>
      </w:divBdr>
    </w:div>
    <w:div w:id="866597769">
      <w:bodyDiv w:val="1"/>
      <w:marLeft w:val="0"/>
      <w:marRight w:val="0"/>
      <w:marTop w:val="0"/>
      <w:marBottom w:val="0"/>
      <w:divBdr>
        <w:top w:val="none" w:sz="0" w:space="0" w:color="auto"/>
        <w:left w:val="none" w:sz="0" w:space="0" w:color="auto"/>
        <w:bottom w:val="none" w:sz="0" w:space="0" w:color="auto"/>
        <w:right w:val="none" w:sz="0" w:space="0" w:color="auto"/>
      </w:divBdr>
    </w:div>
    <w:div w:id="999694631">
      <w:bodyDiv w:val="1"/>
      <w:marLeft w:val="0"/>
      <w:marRight w:val="0"/>
      <w:marTop w:val="0"/>
      <w:marBottom w:val="0"/>
      <w:divBdr>
        <w:top w:val="none" w:sz="0" w:space="0" w:color="auto"/>
        <w:left w:val="none" w:sz="0" w:space="0" w:color="auto"/>
        <w:bottom w:val="none" w:sz="0" w:space="0" w:color="auto"/>
        <w:right w:val="none" w:sz="0" w:space="0" w:color="auto"/>
      </w:divBdr>
    </w:div>
    <w:div w:id="1295402583">
      <w:bodyDiv w:val="1"/>
      <w:marLeft w:val="0"/>
      <w:marRight w:val="0"/>
      <w:marTop w:val="0"/>
      <w:marBottom w:val="0"/>
      <w:divBdr>
        <w:top w:val="none" w:sz="0" w:space="0" w:color="auto"/>
        <w:left w:val="none" w:sz="0" w:space="0" w:color="auto"/>
        <w:bottom w:val="none" w:sz="0" w:space="0" w:color="auto"/>
        <w:right w:val="none" w:sz="0" w:space="0" w:color="auto"/>
      </w:divBdr>
    </w:div>
    <w:div w:id="1461877494">
      <w:bodyDiv w:val="1"/>
      <w:marLeft w:val="0"/>
      <w:marRight w:val="0"/>
      <w:marTop w:val="0"/>
      <w:marBottom w:val="0"/>
      <w:divBdr>
        <w:top w:val="none" w:sz="0" w:space="0" w:color="auto"/>
        <w:left w:val="none" w:sz="0" w:space="0" w:color="auto"/>
        <w:bottom w:val="none" w:sz="0" w:space="0" w:color="auto"/>
        <w:right w:val="none" w:sz="0" w:space="0" w:color="auto"/>
      </w:divBdr>
    </w:div>
    <w:div w:id="1482431226">
      <w:bodyDiv w:val="1"/>
      <w:marLeft w:val="0"/>
      <w:marRight w:val="0"/>
      <w:marTop w:val="0"/>
      <w:marBottom w:val="0"/>
      <w:divBdr>
        <w:top w:val="none" w:sz="0" w:space="0" w:color="auto"/>
        <w:left w:val="none" w:sz="0" w:space="0" w:color="auto"/>
        <w:bottom w:val="none" w:sz="0" w:space="0" w:color="auto"/>
        <w:right w:val="none" w:sz="0" w:space="0" w:color="auto"/>
      </w:divBdr>
    </w:div>
    <w:div w:id="1507355131">
      <w:bodyDiv w:val="1"/>
      <w:marLeft w:val="0"/>
      <w:marRight w:val="0"/>
      <w:marTop w:val="0"/>
      <w:marBottom w:val="0"/>
      <w:divBdr>
        <w:top w:val="none" w:sz="0" w:space="0" w:color="auto"/>
        <w:left w:val="none" w:sz="0" w:space="0" w:color="auto"/>
        <w:bottom w:val="none" w:sz="0" w:space="0" w:color="auto"/>
        <w:right w:val="none" w:sz="0" w:space="0" w:color="auto"/>
      </w:divBdr>
    </w:div>
    <w:div w:id="1601600504">
      <w:bodyDiv w:val="1"/>
      <w:marLeft w:val="0"/>
      <w:marRight w:val="0"/>
      <w:marTop w:val="0"/>
      <w:marBottom w:val="0"/>
      <w:divBdr>
        <w:top w:val="none" w:sz="0" w:space="0" w:color="auto"/>
        <w:left w:val="none" w:sz="0" w:space="0" w:color="auto"/>
        <w:bottom w:val="none" w:sz="0" w:space="0" w:color="auto"/>
        <w:right w:val="none" w:sz="0" w:space="0" w:color="auto"/>
      </w:divBdr>
    </w:div>
    <w:div w:id="191096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SIDDHI BHATAWADEKAR</dc:creator>
  <cp:keywords/>
  <dc:description/>
  <cp:lastModifiedBy>SDI 1084</cp:lastModifiedBy>
  <cp:revision>12</cp:revision>
  <dcterms:created xsi:type="dcterms:W3CDTF">2025-08-07T14:57:00Z</dcterms:created>
  <dcterms:modified xsi:type="dcterms:W3CDTF">2025-08-08T09:12:00Z</dcterms:modified>
</cp:coreProperties>
</file>