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518" w:rsidRDefault="00347969">
      <w:pPr>
        <w:pStyle w:val="Title"/>
        <w:tabs>
          <w:tab w:val="left" w:pos="1490"/>
          <w:tab w:val="left" w:pos="3015"/>
          <w:tab w:val="left" w:pos="4113"/>
          <w:tab w:val="left" w:pos="4804"/>
          <w:tab w:val="left" w:pos="7054"/>
          <w:tab w:val="left" w:pos="9188"/>
        </w:tabs>
        <w:spacing w:line="259" w:lineRule="auto"/>
      </w:pPr>
      <w:r>
        <w:rPr>
          <w:spacing w:val="-10"/>
        </w:rPr>
        <w:t>A</w:t>
      </w:r>
      <w:r>
        <w:tab/>
      </w:r>
      <w:r>
        <w:rPr>
          <w:spacing w:val="-2"/>
        </w:rPr>
        <w:t>UNIQUE</w:t>
      </w:r>
      <w:r>
        <w:tab/>
      </w:r>
      <w:r>
        <w:rPr>
          <w:spacing w:val="-4"/>
        </w:rPr>
        <w:t>CASE</w:t>
      </w:r>
      <w:r>
        <w:tab/>
      </w:r>
      <w:r>
        <w:rPr>
          <w:spacing w:val="-6"/>
        </w:rPr>
        <w:t>OF</w:t>
      </w:r>
      <w:r>
        <w:tab/>
      </w:r>
      <w:r>
        <w:rPr>
          <w:spacing w:val="-2"/>
        </w:rPr>
        <w:t>MAXILLARY</w:t>
      </w:r>
      <w:r>
        <w:tab/>
      </w:r>
      <w:r>
        <w:rPr>
          <w:spacing w:val="-2"/>
        </w:rPr>
        <w:t>BILATERAL</w:t>
      </w:r>
      <w:r>
        <w:tab/>
      </w:r>
      <w:r>
        <w:rPr>
          <w:spacing w:val="-4"/>
        </w:rPr>
        <w:t xml:space="preserve">DENS </w:t>
      </w:r>
      <w:r>
        <w:t>INVAGINATUS- CASE REPORT AND REVIEW ARTICLE</w:t>
      </w:r>
    </w:p>
    <w:p w:rsidR="00AA7518" w:rsidRDefault="00AA7518">
      <w:pPr>
        <w:pStyle w:val="BodyText"/>
        <w:spacing w:before="324"/>
        <w:rPr>
          <w:b/>
          <w:sz w:val="32"/>
        </w:rPr>
      </w:pPr>
    </w:p>
    <w:p w:rsidR="00A0134C" w:rsidRDefault="00A0134C">
      <w:pPr>
        <w:pStyle w:val="Heading1"/>
        <w:spacing w:before="63"/>
        <w:rPr>
          <w:spacing w:val="-2"/>
        </w:rPr>
      </w:pPr>
    </w:p>
    <w:p w:rsidR="00AA7518" w:rsidRDefault="00347969">
      <w:pPr>
        <w:pStyle w:val="Heading1"/>
        <w:spacing w:before="63"/>
      </w:pPr>
      <w:r>
        <w:rPr>
          <w:spacing w:val="-2"/>
        </w:rPr>
        <w:t>Abstract</w:t>
      </w:r>
    </w:p>
    <w:p w:rsidR="00AA7518" w:rsidRDefault="00AA7518">
      <w:pPr>
        <w:pStyle w:val="BodyText"/>
        <w:rPr>
          <w:b/>
        </w:rPr>
      </w:pPr>
    </w:p>
    <w:p w:rsidR="00AA7518" w:rsidRDefault="00AA7518">
      <w:pPr>
        <w:pStyle w:val="BodyText"/>
        <w:spacing w:before="8"/>
        <w:rPr>
          <w:b/>
        </w:rPr>
      </w:pPr>
      <w:bookmarkStart w:id="0" w:name="_GoBack"/>
      <w:bookmarkEnd w:id="0"/>
    </w:p>
    <w:p w:rsidR="00AA7518" w:rsidRPr="00425437" w:rsidRDefault="00425437" w:rsidP="00425437">
      <w:pPr>
        <w:ind w:left="1015"/>
        <w:rPr>
          <w:b/>
          <w:sz w:val="24"/>
        </w:rPr>
      </w:pPr>
      <w:r>
        <w:rPr>
          <w:b/>
          <w:spacing w:val="-2"/>
          <w:sz w:val="24"/>
        </w:rPr>
        <w:t>Introduction</w:t>
      </w:r>
      <w:r w:rsidR="00347969">
        <w:rPr>
          <w:b/>
          <w:spacing w:val="-2"/>
          <w:sz w:val="24"/>
        </w:rPr>
        <w:t>:</w:t>
      </w:r>
      <w:r>
        <w:rPr>
          <w:b/>
          <w:spacing w:val="-2"/>
          <w:sz w:val="24"/>
        </w:rPr>
        <w:t xml:space="preserve"> </w:t>
      </w:r>
      <w:r w:rsidR="00347969">
        <w:t xml:space="preserve">Dens </w:t>
      </w:r>
      <w:proofErr w:type="spellStart"/>
      <w:r w:rsidR="00347969">
        <w:t>invaginatus</w:t>
      </w:r>
      <w:proofErr w:type="spellEnd"/>
      <w:r w:rsidR="00347969">
        <w:t xml:space="preserve"> (DI) is a rare congenital dental anomaly characterized by the </w:t>
      </w:r>
      <w:proofErr w:type="spellStart"/>
      <w:r w:rsidR="00347969">
        <w:t>infolding</w:t>
      </w:r>
      <w:proofErr w:type="spellEnd"/>
      <w:r w:rsidR="00347969">
        <w:t xml:space="preserve"> of enamel</w:t>
      </w:r>
      <w:r w:rsidR="00347969">
        <w:rPr>
          <w:spacing w:val="-10"/>
        </w:rPr>
        <w:t xml:space="preserve"> </w:t>
      </w:r>
      <w:r w:rsidR="00347969">
        <w:t>or</w:t>
      </w:r>
      <w:r w:rsidR="00347969">
        <w:rPr>
          <w:spacing w:val="-8"/>
        </w:rPr>
        <w:t xml:space="preserve"> </w:t>
      </w:r>
      <w:r w:rsidR="00347969">
        <w:t>cementum</w:t>
      </w:r>
      <w:r w:rsidR="00347969">
        <w:rPr>
          <w:spacing w:val="-9"/>
        </w:rPr>
        <w:t xml:space="preserve"> </w:t>
      </w:r>
      <w:r w:rsidR="00347969">
        <w:t>into</w:t>
      </w:r>
      <w:r w:rsidR="00347969">
        <w:rPr>
          <w:spacing w:val="-10"/>
        </w:rPr>
        <w:t xml:space="preserve"> </w:t>
      </w:r>
      <w:r w:rsidR="00347969">
        <w:t>the</w:t>
      </w:r>
      <w:r w:rsidR="00347969">
        <w:rPr>
          <w:spacing w:val="-10"/>
        </w:rPr>
        <w:t xml:space="preserve"> </w:t>
      </w:r>
      <w:r w:rsidR="00347969">
        <w:t>dentin.</w:t>
      </w:r>
      <w:r w:rsidR="00347969">
        <w:rPr>
          <w:spacing w:val="-8"/>
        </w:rPr>
        <w:t xml:space="preserve"> </w:t>
      </w:r>
      <w:r w:rsidR="00347969">
        <w:t>This</w:t>
      </w:r>
      <w:r w:rsidR="00347969">
        <w:rPr>
          <w:spacing w:val="-11"/>
        </w:rPr>
        <w:t xml:space="preserve"> </w:t>
      </w:r>
      <w:r w:rsidR="00347969">
        <w:t>structural</w:t>
      </w:r>
      <w:r w:rsidR="00347969">
        <w:rPr>
          <w:spacing w:val="-9"/>
        </w:rPr>
        <w:t xml:space="preserve"> </w:t>
      </w:r>
      <w:r w:rsidR="00347969">
        <w:t>irregularity</w:t>
      </w:r>
      <w:r w:rsidR="00347969">
        <w:rPr>
          <w:spacing w:val="-10"/>
        </w:rPr>
        <w:t xml:space="preserve"> </w:t>
      </w:r>
      <w:r w:rsidR="00347969">
        <w:t>predisposes</w:t>
      </w:r>
      <w:r w:rsidR="00347969">
        <w:rPr>
          <w:spacing w:val="-12"/>
        </w:rPr>
        <w:t xml:space="preserve"> </w:t>
      </w:r>
      <w:r w:rsidR="00347969">
        <w:t>the</w:t>
      </w:r>
      <w:r w:rsidR="00347969">
        <w:rPr>
          <w:spacing w:val="-10"/>
        </w:rPr>
        <w:t xml:space="preserve"> </w:t>
      </w:r>
      <w:r w:rsidR="00347969">
        <w:t>tooth</w:t>
      </w:r>
      <w:r w:rsidR="00347969">
        <w:rPr>
          <w:spacing w:val="-10"/>
        </w:rPr>
        <w:t xml:space="preserve"> </w:t>
      </w:r>
      <w:r w:rsidR="00347969">
        <w:t>to</w:t>
      </w:r>
      <w:r w:rsidR="00347969">
        <w:rPr>
          <w:spacing w:val="-9"/>
        </w:rPr>
        <w:t xml:space="preserve"> </w:t>
      </w:r>
      <w:r w:rsidR="00347969">
        <w:t xml:space="preserve">caries, pulp infection, necrosis, and </w:t>
      </w:r>
      <w:proofErr w:type="spellStart"/>
      <w:r w:rsidR="00347969">
        <w:t>periradicular</w:t>
      </w:r>
      <w:proofErr w:type="spellEnd"/>
      <w:r w:rsidR="00347969">
        <w:t xml:space="preserve"> lesions due to its complex anatomy. The intricate morphology often complicates diagnosis and treatment, contributing to a high rate of therapeutic failure. Management strategies are determined by the type of DI and the presence or absence of infection, ranging</w:t>
      </w:r>
      <w:r w:rsidR="00347969">
        <w:rPr>
          <w:spacing w:val="-1"/>
        </w:rPr>
        <w:t xml:space="preserve"> </w:t>
      </w:r>
      <w:r w:rsidR="00347969">
        <w:t>from</w:t>
      </w:r>
      <w:r w:rsidR="00347969">
        <w:rPr>
          <w:spacing w:val="-1"/>
        </w:rPr>
        <w:t xml:space="preserve"> </w:t>
      </w:r>
      <w:r w:rsidR="00347969">
        <w:t>conservative sealing techniques to root canal therapy or intentional replantation.</w:t>
      </w:r>
    </w:p>
    <w:p w:rsidR="0091180D" w:rsidRDefault="0091180D" w:rsidP="00425437">
      <w:pPr>
        <w:pStyle w:val="BodyText"/>
        <w:spacing w:line="276" w:lineRule="auto"/>
        <w:ind w:right="861"/>
        <w:jc w:val="both"/>
      </w:pPr>
    </w:p>
    <w:p w:rsidR="00AA7518" w:rsidRDefault="00347969" w:rsidP="00425437">
      <w:pPr>
        <w:pStyle w:val="Heading1"/>
        <w:spacing w:before="160"/>
      </w:pPr>
      <w:r>
        <w:t>Case</w:t>
      </w:r>
      <w:r>
        <w:rPr>
          <w:spacing w:val="-4"/>
        </w:rPr>
        <w:t xml:space="preserve"> </w:t>
      </w:r>
      <w:r>
        <w:rPr>
          <w:spacing w:val="-2"/>
        </w:rPr>
        <w:t>Description:</w:t>
      </w:r>
      <w:r w:rsidR="00425437">
        <w:rPr>
          <w:spacing w:val="-2"/>
        </w:rPr>
        <w:t xml:space="preserve"> </w:t>
      </w:r>
      <w:r w:rsidRPr="00425437">
        <w:rPr>
          <w:b w:val="0"/>
        </w:rPr>
        <w:t xml:space="preserve">A pediatric patient presented with a complaint of food lodgment in the maxillary right lateral incisor. Clinical and radiographic evaluation revealed a Type I dens </w:t>
      </w:r>
      <w:proofErr w:type="spellStart"/>
      <w:r w:rsidRPr="00425437">
        <w:rPr>
          <w:b w:val="0"/>
        </w:rPr>
        <w:t>invaginatus</w:t>
      </w:r>
      <w:proofErr w:type="spellEnd"/>
      <w:r w:rsidRPr="00425437">
        <w:rPr>
          <w:b w:val="0"/>
        </w:rPr>
        <w:t xml:space="preserve">, which is limited to the crown and does not extend beyond the </w:t>
      </w:r>
      <w:proofErr w:type="spellStart"/>
      <w:r w:rsidRPr="00425437">
        <w:rPr>
          <w:b w:val="0"/>
        </w:rPr>
        <w:t>cemento</w:t>
      </w:r>
      <w:proofErr w:type="spellEnd"/>
      <w:r w:rsidRPr="00425437">
        <w:rPr>
          <w:b w:val="0"/>
        </w:rPr>
        <w:t>-enamel junction. As the invagination</w:t>
      </w:r>
      <w:r w:rsidRPr="00425437">
        <w:rPr>
          <w:b w:val="0"/>
          <w:spacing w:val="-15"/>
        </w:rPr>
        <w:t xml:space="preserve"> </w:t>
      </w:r>
      <w:r w:rsidRPr="00425437">
        <w:rPr>
          <w:b w:val="0"/>
        </w:rPr>
        <w:t>was</w:t>
      </w:r>
      <w:r w:rsidRPr="00425437">
        <w:rPr>
          <w:b w:val="0"/>
          <w:spacing w:val="-15"/>
        </w:rPr>
        <w:t xml:space="preserve"> </w:t>
      </w:r>
      <w:r w:rsidRPr="00425437">
        <w:rPr>
          <w:b w:val="0"/>
        </w:rPr>
        <w:t>non-infected</w:t>
      </w:r>
      <w:r w:rsidRPr="00425437">
        <w:rPr>
          <w:b w:val="0"/>
          <w:spacing w:val="-15"/>
        </w:rPr>
        <w:t xml:space="preserve"> </w:t>
      </w:r>
      <w:r w:rsidRPr="00425437">
        <w:rPr>
          <w:b w:val="0"/>
        </w:rPr>
        <w:t>and</w:t>
      </w:r>
      <w:r w:rsidRPr="00425437">
        <w:rPr>
          <w:b w:val="0"/>
          <w:spacing w:val="-15"/>
        </w:rPr>
        <w:t xml:space="preserve"> </w:t>
      </w:r>
      <w:r w:rsidRPr="00425437">
        <w:rPr>
          <w:b w:val="0"/>
        </w:rPr>
        <w:t>localized,</w:t>
      </w:r>
      <w:r w:rsidRPr="00425437">
        <w:rPr>
          <w:b w:val="0"/>
          <w:spacing w:val="-15"/>
        </w:rPr>
        <w:t xml:space="preserve"> </w:t>
      </w:r>
      <w:r w:rsidRPr="00425437">
        <w:rPr>
          <w:b w:val="0"/>
        </w:rPr>
        <w:t>a</w:t>
      </w:r>
      <w:r w:rsidRPr="00425437">
        <w:rPr>
          <w:b w:val="0"/>
          <w:spacing w:val="-15"/>
        </w:rPr>
        <w:t xml:space="preserve"> </w:t>
      </w:r>
      <w:r w:rsidRPr="00425437">
        <w:rPr>
          <w:b w:val="0"/>
        </w:rPr>
        <w:t>conservative</w:t>
      </w:r>
      <w:r w:rsidRPr="00425437">
        <w:rPr>
          <w:b w:val="0"/>
          <w:spacing w:val="-15"/>
        </w:rPr>
        <w:t xml:space="preserve"> </w:t>
      </w:r>
      <w:r w:rsidRPr="00425437">
        <w:rPr>
          <w:b w:val="0"/>
        </w:rPr>
        <w:t>approach</w:t>
      </w:r>
      <w:r w:rsidRPr="00425437">
        <w:rPr>
          <w:b w:val="0"/>
          <w:spacing w:val="-15"/>
        </w:rPr>
        <w:t xml:space="preserve"> </w:t>
      </w:r>
      <w:r w:rsidRPr="00425437">
        <w:rPr>
          <w:b w:val="0"/>
        </w:rPr>
        <w:t>was</w:t>
      </w:r>
      <w:r w:rsidRPr="00425437">
        <w:rPr>
          <w:b w:val="0"/>
          <w:spacing w:val="-15"/>
        </w:rPr>
        <w:t xml:space="preserve"> </w:t>
      </w:r>
      <w:r w:rsidRPr="00425437">
        <w:rPr>
          <w:b w:val="0"/>
        </w:rPr>
        <w:t>chosen.</w:t>
      </w:r>
      <w:r w:rsidRPr="00425437">
        <w:rPr>
          <w:b w:val="0"/>
          <w:spacing w:val="-15"/>
        </w:rPr>
        <w:t xml:space="preserve"> </w:t>
      </w:r>
      <w:r w:rsidRPr="00425437">
        <w:rPr>
          <w:b w:val="0"/>
        </w:rPr>
        <w:t>The</w:t>
      </w:r>
      <w:r w:rsidRPr="00425437">
        <w:rPr>
          <w:b w:val="0"/>
          <w:spacing w:val="-15"/>
        </w:rPr>
        <w:t xml:space="preserve"> </w:t>
      </w:r>
      <w:r w:rsidRPr="00425437">
        <w:rPr>
          <w:b w:val="0"/>
        </w:rPr>
        <w:t>affected area</w:t>
      </w:r>
      <w:r w:rsidRPr="00425437">
        <w:rPr>
          <w:b w:val="0"/>
          <w:spacing w:val="-15"/>
        </w:rPr>
        <w:t xml:space="preserve"> </w:t>
      </w:r>
      <w:r w:rsidRPr="00425437">
        <w:rPr>
          <w:b w:val="0"/>
        </w:rPr>
        <w:t>was</w:t>
      </w:r>
      <w:r w:rsidRPr="00425437">
        <w:rPr>
          <w:b w:val="0"/>
          <w:spacing w:val="-15"/>
        </w:rPr>
        <w:t xml:space="preserve"> </w:t>
      </w:r>
      <w:r w:rsidRPr="00425437">
        <w:rPr>
          <w:b w:val="0"/>
        </w:rPr>
        <w:t>debrided</w:t>
      </w:r>
      <w:r w:rsidRPr="00425437">
        <w:rPr>
          <w:b w:val="0"/>
          <w:spacing w:val="-15"/>
        </w:rPr>
        <w:t xml:space="preserve"> </w:t>
      </w:r>
      <w:r w:rsidRPr="00425437">
        <w:rPr>
          <w:b w:val="0"/>
        </w:rPr>
        <w:t>and</w:t>
      </w:r>
      <w:r w:rsidRPr="00425437">
        <w:rPr>
          <w:b w:val="0"/>
          <w:spacing w:val="-15"/>
        </w:rPr>
        <w:t xml:space="preserve"> </w:t>
      </w:r>
      <w:r w:rsidRPr="00425437">
        <w:rPr>
          <w:b w:val="0"/>
        </w:rPr>
        <w:t>sealed</w:t>
      </w:r>
      <w:r w:rsidRPr="00425437">
        <w:rPr>
          <w:b w:val="0"/>
          <w:spacing w:val="-15"/>
        </w:rPr>
        <w:t xml:space="preserve"> </w:t>
      </w:r>
      <w:r w:rsidRPr="00425437">
        <w:rPr>
          <w:b w:val="0"/>
        </w:rPr>
        <w:t>using</w:t>
      </w:r>
      <w:r w:rsidRPr="00425437">
        <w:rPr>
          <w:b w:val="0"/>
          <w:spacing w:val="-15"/>
        </w:rPr>
        <w:t xml:space="preserve"> </w:t>
      </w:r>
      <w:r w:rsidRPr="00425437">
        <w:rPr>
          <w:b w:val="0"/>
        </w:rPr>
        <w:t>flowable</w:t>
      </w:r>
      <w:r w:rsidRPr="00425437">
        <w:rPr>
          <w:b w:val="0"/>
          <w:spacing w:val="-15"/>
        </w:rPr>
        <w:t xml:space="preserve"> </w:t>
      </w:r>
      <w:r w:rsidRPr="00425437">
        <w:rPr>
          <w:b w:val="0"/>
        </w:rPr>
        <w:t>composite</w:t>
      </w:r>
      <w:r w:rsidRPr="00425437">
        <w:rPr>
          <w:b w:val="0"/>
          <w:spacing w:val="-15"/>
        </w:rPr>
        <w:t xml:space="preserve"> </w:t>
      </w:r>
      <w:r w:rsidRPr="00425437">
        <w:rPr>
          <w:b w:val="0"/>
        </w:rPr>
        <w:t>resin</w:t>
      </w:r>
      <w:r w:rsidRPr="00425437">
        <w:rPr>
          <w:b w:val="0"/>
          <w:spacing w:val="-15"/>
        </w:rPr>
        <w:t xml:space="preserve"> </w:t>
      </w:r>
      <w:r w:rsidRPr="00425437">
        <w:rPr>
          <w:b w:val="0"/>
        </w:rPr>
        <w:t>to</w:t>
      </w:r>
      <w:r w:rsidRPr="00425437">
        <w:rPr>
          <w:b w:val="0"/>
          <w:spacing w:val="-15"/>
        </w:rPr>
        <w:t xml:space="preserve"> </w:t>
      </w:r>
      <w:r w:rsidRPr="00425437">
        <w:rPr>
          <w:b w:val="0"/>
        </w:rPr>
        <w:t>prevent</w:t>
      </w:r>
      <w:r w:rsidRPr="00425437">
        <w:rPr>
          <w:b w:val="0"/>
          <w:spacing w:val="-15"/>
        </w:rPr>
        <w:t xml:space="preserve"> </w:t>
      </w:r>
      <w:r w:rsidRPr="00425437">
        <w:rPr>
          <w:b w:val="0"/>
        </w:rPr>
        <w:t>further</w:t>
      </w:r>
      <w:r w:rsidRPr="00425437">
        <w:rPr>
          <w:b w:val="0"/>
          <w:spacing w:val="-15"/>
        </w:rPr>
        <w:t xml:space="preserve"> </w:t>
      </w:r>
      <w:r w:rsidRPr="00425437">
        <w:rPr>
          <w:b w:val="0"/>
        </w:rPr>
        <w:t>bacterial</w:t>
      </w:r>
      <w:r w:rsidRPr="00425437">
        <w:rPr>
          <w:b w:val="0"/>
          <w:spacing w:val="-15"/>
        </w:rPr>
        <w:t xml:space="preserve"> </w:t>
      </w:r>
      <w:r w:rsidRPr="00425437">
        <w:rPr>
          <w:b w:val="0"/>
        </w:rPr>
        <w:t>ingress and complications. The patient was followed up regularly, and the treated tooth remained asymptomatic with no signs of pulp involvement or radiographic pathology.</w:t>
      </w:r>
    </w:p>
    <w:p w:rsidR="00AA7518" w:rsidRDefault="00347969">
      <w:pPr>
        <w:pStyle w:val="Heading1"/>
        <w:spacing w:before="165"/>
      </w:pPr>
      <w:r>
        <w:rPr>
          <w:spacing w:val="-2"/>
        </w:rPr>
        <w:t>Conclusion:</w:t>
      </w:r>
    </w:p>
    <w:p w:rsidR="00AA7518" w:rsidRDefault="00347969">
      <w:pPr>
        <w:pStyle w:val="BodyText"/>
        <w:spacing w:before="40" w:line="276" w:lineRule="auto"/>
        <w:ind w:left="1015" w:right="871"/>
      </w:pPr>
      <w:r>
        <w:t xml:space="preserve">Early diagnosis and minimally invasive management of Type I dens </w:t>
      </w:r>
      <w:proofErr w:type="spellStart"/>
      <w:r>
        <w:t>invaginatus</w:t>
      </w:r>
      <w:proofErr w:type="spellEnd"/>
      <w:r>
        <w:t xml:space="preserve"> can prevent the progression to more severe complications, preserving tooth vitality and function.</w:t>
      </w:r>
    </w:p>
    <w:p w:rsidR="00AA7518" w:rsidRDefault="00AA7518">
      <w:pPr>
        <w:pStyle w:val="BodyText"/>
      </w:pPr>
    </w:p>
    <w:p w:rsidR="00AA7518" w:rsidRDefault="00AA7518">
      <w:pPr>
        <w:pStyle w:val="BodyText"/>
        <w:spacing w:before="86"/>
      </w:pPr>
    </w:p>
    <w:p w:rsidR="00AA7518" w:rsidRPr="00425437" w:rsidRDefault="00347969" w:rsidP="00425437">
      <w:pPr>
        <w:pStyle w:val="Heading1"/>
        <w:rPr>
          <w:b w:val="0"/>
        </w:rPr>
      </w:pPr>
      <w:r>
        <w:t xml:space="preserve">Clinical </w:t>
      </w:r>
      <w:r>
        <w:rPr>
          <w:spacing w:val="-2"/>
        </w:rPr>
        <w:t>Significance:</w:t>
      </w:r>
      <w:r w:rsidR="00425437">
        <w:rPr>
          <w:spacing w:val="-2"/>
        </w:rPr>
        <w:t xml:space="preserve"> </w:t>
      </w:r>
      <w:r w:rsidRPr="00425437">
        <w:rPr>
          <w:b w:val="0"/>
        </w:rPr>
        <w:t>This</w:t>
      </w:r>
      <w:r w:rsidRPr="00425437">
        <w:rPr>
          <w:b w:val="0"/>
          <w:spacing w:val="-8"/>
        </w:rPr>
        <w:t xml:space="preserve"> </w:t>
      </w:r>
      <w:r w:rsidRPr="00425437">
        <w:rPr>
          <w:b w:val="0"/>
        </w:rPr>
        <w:t>case</w:t>
      </w:r>
      <w:r w:rsidRPr="00425437">
        <w:rPr>
          <w:b w:val="0"/>
          <w:spacing w:val="-7"/>
        </w:rPr>
        <w:t xml:space="preserve"> </w:t>
      </w:r>
      <w:r w:rsidRPr="00425437">
        <w:rPr>
          <w:b w:val="0"/>
        </w:rPr>
        <w:t>highlights</w:t>
      </w:r>
      <w:r w:rsidRPr="00425437">
        <w:rPr>
          <w:b w:val="0"/>
          <w:spacing w:val="-8"/>
        </w:rPr>
        <w:t xml:space="preserve"> </w:t>
      </w:r>
      <w:r w:rsidRPr="00425437">
        <w:rPr>
          <w:b w:val="0"/>
        </w:rPr>
        <w:t>the</w:t>
      </w:r>
      <w:r w:rsidRPr="00425437">
        <w:rPr>
          <w:b w:val="0"/>
          <w:spacing w:val="-6"/>
        </w:rPr>
        <w:t xml:space="preserve"> </w:t>
      </w:r>
      <w:r w:rsidRPr="00425437">
        <w:rPr>
          <w:b w:val="0"/>
        </w:rPr>
        <w:t>importance</w:t>
      </w:r>
      <w:r w:rsidRPr="00425437">
        <w:rPr>
          <w:b w:val="0"/>
          <w:spacing w:val="-7"/>
        </w:rPr>
        <w:t xml:space="preserve"> </w:t>
      </w:r>
      <w:r w:rsidRPr="00425437">
        <w:rPr>
          <w:b w:val="0"/>
        </w:rPr>
        <w:t>of</w:t>
      </w:r>
      <w:r w:rsidRPr="00425437">
        <w:rPr>
          <w:b w:val="0"/>
          <w:spacing w:val="-9"/>
        </w:rPr>
        <w:t xml:space="preserve"> </w:t>
      </w:r>
      <w:r w:rsidRPr="00425437">
        <w:rPr>
          <w:b w:val="0"/>
        </w:rPr>
        <w:t>early</w:t>
      </w:r>
      <w:r w:rsidRPr="00425437">
        <w:rPr>
          <w:b w:val="0"/>
          <w:spacing w:val="-5"/>
        </w:rPr>
        <w:t xml:space="preserve"> </w:t>
      </w:r>
      <w:r w:rsidRPr="00425437">
        <w:rPr>
          <w:b w:val="0"/>
        </w:rPr>
        <w:t>detection</w:t>
      </w:r>
      <w:r w:rsidRPr="00425437">
        <w:rPr>
          <w:b w:val="0"/>
          <w:spacing w:val="-6"/>
        </w:rPr>
        <w:t xml:space="preserve"> </w:t>
      </w:r>
      <w:r w:rsidRPr="00425437">
        <w:rPr>
          <w:b w:val="0"/>
        </w:rPr>
        <w:t>of</w:t>
      </w:r>
      <w:r w:rsidRPr="00425437">
        <w:rPr>
          <w:b w:val="0"/>
          <w:spacing w:val="-4"/>
        </w:rPr>
        <w:t xml:space="preserve"> </w:t>
      </w:r>
      <w:r w:rsidRPr="00425437">
        <w:rPr>
          <w:b w:val="0"/>
        </w:rPr>
        <w:t>dens</w:t>
      </w:r>
      <w:r w:rsidRPr="00425437">
        <w:rPr>
          <w:b w:val="0"/>
          <w:spacing w:val="-8"/>
        </w:rPr>
        <w:t xml:space="preserve"> </w:t>
      </w:r>
      <w:proofErr w:type="spellStart"/>
      <w:r w:rsidRPr="00425437">
        <w:rPr>
          <w:b w:val="0"/>
        </w:rPr>
        <w:t>invaginatus</w:t>
      </w:r>
      <w:proofErr w:type="spellEnd"/>
      <w:r w:rsidRPr="00425437">
        <w:rPr>
          <w:b w:val="0"/>
          <w:spacing w:val="-12"/>
        </w:rPr>
        <w:t xml:space="preserve"> </w:t>
      </w:r>
      <w:r w:rsidRPr="00425437">
        <w:rPr>
          <w:b w:val="0"/>
        </w:rPr>
        <w:t>in</w:t>
      </w:r>
      <w:r w:rsidRPr="00425437">
        <w:rPr>
          <w:b w:val="0"/>
          <w:spacing w:val="-5"/>
        </w:rPr>
        <w:t xml:space="preserve"> </w:t>
      </w:r>
      <w:r w:rsidRPr="00425437">
        <w:rPr>
          <w:b w:val="0"/>
        </w:rPr>
        <w:t>pediatric</w:t>
      </w:r>
      <w:r w:rsidRPr="00425437">
        <w:rPr>
          <w:b w:val="0"/>
          <w:spacing w:val="-11"/>
        </w:rPr>
        <w:t xml:space="preserve"> </w:t>
      </w:r>
      <w:r w:rsidRPr="00425437">
        <w:rPr>
          <w:b w:val="0"/>
        </w:rPr>
        <w:t>patients. Conservative</w:t>
      </w:r>
      <w:r w:rsidRPr="00425437">
        <w:rPr>
          <w:b w:val="0"/>
          <w:spacing w:val="-3"/>
        </w:rPr>
        <w:t xml:space="preserve"> </w:t>
      </w:r>
      <w:r w:rsidRPr="00425437">
        <w:rPr>
          <w:b w:val="0"/>
        </w:rPr>
        <w:t>sealing</w:t>
      </w:r>
      <w:r w:rsidRPr="00425437">
        <w:rPr>
          <w:b w:val="0"/>
          <w:spacing w:val="-2"/>
        </w:rPr>
        <w:t xml:space="preserve"> </w:t>
      </w:r>
      <w:r w:rsidRPr="00425437">
        <w:rPr>
          <w:b w:val="0"/>
        </w:rPr>
        <w:t>using</w:t>
      </w:r>
      <w:r w:rsidRPr="00425437">
        <w:rPr>
          <w:b w:val="0"/>
          <w:spacing w:val="-2"/>
        </w:rPr>
        <w:t xml:space="preserve"> </w:t>
      </w:r>
      <w:r w:rsidRPr="00425437">
        <w:rPr>
          <w:b w:val="0"/>
        </w:rPr>
        <w:t>flowable</w:t>
      </w:r>
      <w:r w:rsidRPr="00425437">
        <w:rPr>
          <w:b w:val="0"/>
          <w:spacing w:val="-3"/>
        </w:rPr>
        <w:t xml:space="preserve"> </w:t>
      </w:r>
      <w:r w:rsidRPr="00425437">
        <w:rPr>
          <w:b w:val="0"/>
        </w:rPr>
        <w:t>composite</w:t>
      </w:r>
      <w:r w:rsidRPr="00425437">
        <w:rPr>
          <w:b w:val="0"/>
          <w:spacing w:val="-3"/>
        </w:rPr>
        <w:t xml:space="preserve"> </w:t>
      </w:r>
      <w:r w:rsidRPr="00425437">
        <w:rPr>
          <w:b w:val="0"/>
        </w:rPr>
        <w:t>resin</w:t>
      </w:r>
      <w:r w:rsidRPr="00425437">
        <w:rPr>
          <w:b w:val="0"/>
          <w:spacing w:val="-2"/>
        </w:rPr>
        <w:t xml:space="preserve"> </w:t>
      </w:r>
      <w:r w:rsidRPr="00425437">
        <w:rPr>
          <w:b w:val="0"/>
        </w:rPr>
        <w:t>is</w:t>
      </w:r>
      <w:r w:rsidRPr="00425437">
        <w:rPr>
          <w:b w:val="0"/>
          <w:spacing w:val="-4"/>
        </w:rPr>
        <w:t xml:space="preserve"> </w:t>
      </w:r>
      <w:r w:rsidRPr="00425437">
        <w:rPr>
          <w:b w:val="0"/>
        </w:rPr>
        <w:t>an</w:t>
      </w:r>
      <w:r w:rsidRPr="00425437">
        <w:rPr>
          <w:b w:val="0"/>
          <w:spacing w:val="-2"/>
        </w:rPr>
        <w:t xml:space="preserve"> </w:t>
      </w:r>
      <w:proofErr w:type="spellStart"/>
      <w:r w:rsidRPr="00425437">
        <w:rPr>
          <w:b w:val="0"/>
        </w:rPr>
        <w:t>effectivemethod</w:t>
      </w:r>
      <w:proofErr w:type="spellEnd"/>
      <w:r w:rsidRPr="00425437">
        <w:rPr>
          <w:b w:val="0"/>
          <w:spacing w:val="-7"/>
        </w:rPr>
        <w:t xml:space="preserve"> </w:t>
      </w:r>
      <w:r w:rsidRPr="00425437">
        <w:rPr>
          <w:b w:val="0"/>
        </w:rPr>
        <w:t>for</w:t>
      </w:r>
      <w:r w:rsidRPr="00425437">
        <w:rPr>
          <w:b w:val="0"/>
          <w:spacing w:val="-5"/>
        </w:rPr>
        <w:t xml:space="preserve"> </w:t>
      </w:r>
      <w:r w:rsidRPr="00425437">
        <w:rPr>
          <w:b w:val="0"/>
        </w:rPr>
        <w:t>managing</w:t>
      </w:r>
      <w:r w:rsidRPr="00425437">
        <w:rPr>
          <w:b w:val="0"/>
          <w:spacing w:val="-2"/>
        </w:rPr>
        <w:t xml:space="preserve"> </w:t>
      </w:r>
      <w:r w:rsidRPr="00425437">
        <w:rPr>
          <w:b w:val="0"/>
        </w:rPr>
        <w:t xml:space="preserve">non- infected Type I DI, helping to prevent pulp </w:t>
      </w:r>
      <w:proofErr w:type="spellStart"/>
      <w:r w:rsidRPr="00425437">
        <w:rPr>
          <w:b w:val="0"/>
        </w:rPr>
        <w:t>pathosis</w:t>
      </w:r>
      <w:proofErr w:type="spellEnd"/>
      <w:r w:rsidRPr="00425437">
        <w:rPr>
          <w:b w:val="0"/>
        </w:rPr>
        <w:t xml:space="preserve"> and maintain oral health.</w:t>
      </w:r>
    </w:p>
    <w:p w:rsidR="00AA7518" w:rsidRDefault="00AA7518">
      <w:pPr>
        <w:pStyle w:val="BodyText"/>
      </w:pPr>
    </w:p>
    <w:p w:rsidR="00AA7518" w:rsidRDefault="00AA7518">
      <w:pPr>
        <w:pStyle w:val="BodyText"/>
        <w:spacing w:before="76"/>
      </w:pPr>
    </w:p>
    <w:p w:rsidR="00AA7518" w:rsidRDefault="00347969">
      <w:pPr>
        <w:pStyle w:val="Heading1"/>
        <w:spacing w:before="1"/>
        <w:rPr>
          <w:b w:val="0"/>
        </w:rPr>
      </w:pPr>
      <w:r>
        <w:rPr>
          <w:spacing w:val="-2"/>
        </w:rPr>
        <w:t>Keywords</w:t>
      </w:r>
      <w:r>
        <w:rPr>
          <w:b w:val="0"/>
          <w:spacing w:val="-2"/>
        </w:rPr>
        <w:t>:</w:t>
      </w:r>
    </w:p>
    <w:p w:rsidR="00AA7518" w:rsidRDefault="00347969">
      <w:pPr>
        <w:pStyle w:val="BodyText"/>
        <w:spacing w:before="103" w:line="259" w:lineRule="auto"/>
        <w:ind w:left="1015" w:right="871"/>
      </w:pPr>
      <w:r>
        <w:t>Dens</w:t>
      </w:r>
      <w:r>
        <w:rPr>
          <w:spacing w:val="-5"/>
        </w:rPr>
        <w:t xml:space="preserve"> </w:t>
      </w:r>
      <w:proofErr w:type="spellStart"/>
      <w:r>
        <w:t>invaginatus</w:t>
      </w:r>
      <w:proofErr w:type="spellEnd"/>
      <w:r>
        <w:t>,</w:t>
      </w:r>
      <w:r>
        <w:rPr>
          <w:spacing w:val="40"/>
        </w:rPr>
        <w:t xml:space="preserve"> </w:t>
      </w:r>
      <w:r>
        <w:t>Dens</w:t>
      </w:r>
      <w:r>
        <w:rPr>
          <w:spacing w:val="-5"/>
        </w:rPr>
        <w:t xml:space="preserve"> </w:t>
      </w:r>
      <w:r>
        <w:t>in</w:t>
      </w:r>
      <w:r>
        <w:rPr>
          <w:spacing w:val="-2"/>
        </w:rPr>
        <w:t xml:space="preserve"> </w:t>
      </w:r>
      <w:r>
        <w:t>dente,</w:t>
      </w:r>
      <w:r>
        <w:rPr>
          <w:spacing w:val="40"/>
        </w:rPr>
        <w:t xml:space="preserve"> </w:t>
      </w:r>
      <w:r>
        <w:t>Developmental</w:t>
      </w:r>
      <w:r>
        <w:rPr>
          <w:spacing w:val="-12"/>
        </w:rPr>
        <w:t xml:space="preserve"> </w:t>
      </w:r>
      <w:r>
        <w:t>dental</w:t>
      </w:r>
      <w:r>
        <w:rPr>
          <w:spacing w:val="-2"/>
        </w:rPr>
        <w:t xml:space="preserve"> </w:t>
      </w:r>
      <w:r>
        <w:t>anomaly, Conservative</w:t>
      </w:r>
      <w:r>
        <w:rPr>
          <w:spacing w:val="-3"/>
        </w:rPr>
        <w:t xml:space="preserve"> </w:t>
      </w:r>
      <w:r>
        <w:t>treatment, Flowable composite resin.</w:t>
      </w:r>
    </w:p>
    <w:p w:rsidR="00AA7518" w:rsidRDefault="00AA7518">
      <w:pPr>
        <w:pStyle w:val="BodyText"/>
        <w:spacing w:line="259" w:lineRule="auto"/>
        <w:sectPr w:rsidR="00AA7518">
          <w:headerReference w:type="even" r:id="rId7"/>
          <w:headerReference w:type="default" r:id="rId8"/>
          <w:footerReference w:type="even" r:id="rId9"/>
          <w:footerReference w:type="default" r:id="rId10"/>
          <w:headerReference w:type="first" r:id="rId11"/>
          <w:footerReference w:type="first" r:id="rId12"/>
          <w:pgSz w:w="11910" w:h="16840"/>
          <w:pgMar w:top="1360" w:right="566" w:bottom="280" w:left="425" w:header="720" w:footer="720" w:gutter="0"/>
          <w:cols w:space="720"/>
        </w:sectPr>
      </w:pPr>
    </w:p>
    <w:p w:rsidR="00AA7518" w:rsidRDefault="00347969">
      <w:pPr>
        <w:pStyle w:val="Heading1"/>
        <w:spacing w:before="68"/>
      </w:pPr>
      <w:r>
        <w:rPr>
          <w:spacing w:val="-2"/>
        </w:rPr>
        <w:lastRenderedPageBreak/>
        <w:t>Introduction:</w:t>
      </w:r>
    </w:p>
    <w:p w:rsidR="00AA7518" w:rsidRDefault="00AA7518">
      <w:pPr>
        <w:pStyle w:val="BodyText"/>
        <w:rPr>
          <w:b/>
        </w:rPr>
      </w:pPr>
    </w:p>
    <w:p w:rsidR="00AA7518" w:rsidRDefault="00347969">
      <w:pPr>
        <w:pStyle w:val="BodyText"/>
        <w:spacing w:line="259" w:lineRule="auto"/>
        <w:ind w:left="1015" w:right="865"/>
        <w:jc w:val="both"/>
      </w:pPr>
      <w:r>
        <w:t xml:space="preserve">Dens </w:t>
      </w:r>
      <w:proofErr w:type="spellStart"/>
      <w:r>
        <w:t>invaginatus</w:t>
      </w:r>
      <w:proofErr w:type="spellEnd"/>
      <w:r>
        <w:t xml:space="preserve"> (DI), also referred to as dens in dente, is a developmental dental anomaly characterized by the invagination of the enamel organ into the dental papilla during the </w:t>
      </w:r>
      <w:proofErr w:type="spellStart"/>
      <w:r>
        <w:t>morphodifferentiation</w:t>
      </w:r>
      <w:proofErr w:type="spellEnd"/>
      <w:r>
        <w:t xml:space="preserve"> stage of tooth development. This structural abnormality can lead to complex internal anatomy, increasing the risk of caries, pulp infections, and other</w:t>
      </w:r>
      <w:r>
        <w:rPr>
          <w:spacing w:val="-1"/>
        </w:rPr>
        <w:t xml:space="preserve"> </w:t>
      </w:r>
      <w:r>
        <w:t xml:space="preserve">endodontic complications. DI can manifest in both primary and permanent dentition; however, it is more commonly observed in permanent teeth. Studies report a prevalence ranging from 0.04% to 10%, with variations influenced by population, diagnostic methods, and classification </w:t>
      </w:r>
      <w:proofErr w:type="gramStart"/>
      <w:r>
        <w:rPr>
          <w:spacing w:val="-2"/>
        </w:rPr>
        <w:t>criteria.(</w:t>
      </w:r>
      <w:proofErr w:type="gramEnd"/>
      <w:r>
        <w:rPr>
          <w:spacing w:val="-2"/>
        </w:rPr>
        <w:t>1)</w:t>
      </w:r>
    </w:p>
    <w:p w:rsidR="00AA7518" w:rsidRDefault="00347969">
      <w:pPr>
        <w:pStyle w:val="BodyText"/>
        <w:spacing w:before="160" w:line="259" w:lineRule="auto"/>
        <w:ind w:left="1015" w:right="865"/>
        <w:jc w:val="both"/>
      </w:pPr>
      <w:r>
        <w:t xml:space="preserve">The earliest known description of dens </w:t>
      </w:r>
      <w:proofErr w:type="spellStart"/>
      <w:r>
        <w:t>invaginatus</w:t>
      </w:r>
      <w:proofErr w:type="spellEnd"/>
      <w:r>
        <w:t xml:space="preserve"> (DI) in human teeth dates back to 1856, when</w:t>
      </w:r>
      <w:r>
        <w:rPr>
          <w:spacing w:val="-2"/>
        </w:rPr>
        <w:t xml:space="preserve"> </w:t>
      </w:r>
      <w:r>
        <w:t>a</w:t>
      </w:r>
      <w:r>
        <w:rPr>
          <w:spacing w:val="-3"/>
        </w:rPr>
        <w:t xml:space="preserve"> </w:t>
      </w:r>
      <w:r>
        <w:t>dentist</w:t>
      </w:r>
      <w:r>
        <w:rPr>
          <w:spacing w:val="-6"/>
        </w:rPr>
        <w:t xml:space="preserve"> </w:t>
      </w:r>
      <w:r>
        <w:t>named</w:t>
      </w:r>
      <w:r>
        <w:rPr>
          <w:spacing w:val="-3"/>
        </w:rPr>
        <w:t xml:space="preserve"> </w:t>
      </w:r>
      <w:r>
        <w:t>Socrates</w:t>
      </w:r>
      <w:r>
        <w:rPr>
          <w:spacing w:val="-5"/>
        </w:rPr>
        <w:t xml:space="preserve"> </w:t>
      </w:r>
      <w:r>
        <w:t>first</w:t>
      </w:r>
      <w:r>
        <w:rPr>
          <w:spacing w:val="-6"/>
        </w:rPr>
        <w:t xml:space="preserve"> </w:t>
      </w:r>
      <w:r>
        <w:t>documented</w:t>
      </w:r>
      <w:r>
        <w:rPr>
          <w:spacing w:val="-2"/>
        </w:rPr>
        <w:t xml:space="preserve"> </w:t>
      </w:r>
      <w:r>
        <w:t>this</w:t>
      </w:r>
      <w:r>
        <w:rPr>
          <w:spacing w:val="-4"/>
        </w:rPr>
        <w:t xml:space="preserve"> </w:t>
      </w:r>
      <w:r>
        <w:t>anomaly</w:t>
      </w:r>
      <w:r>
        <w:rPr>
          <w:spacing w:val="-2"/>
        </w:rPr>
        <w:t xml:space="preserve"> </w:t>
      </w:r>
      <w:r>
        <w:t>(Schulze,</w:t>
      </w:r>
      <w:r>
        <w:rPr>
          <w:spacing w:val="-5"/>
        </w:rPr>
        <w:t xml:space="preserve"> </w:t>
      </w:r>
      <w:r>
        <w:t>1970).</w:t>
      </w:r>
      <w:r>
        <w:rPr>
          <w:spacing w:val="-5"/>
        </w:rPr>
        <w:t xml:space="preserve"> </w:t>
      </w:r>
      <w:r>
        <w:t>Later,</w:t>
      </w:r>
      <w:r>
        <w:rPr>
          <w:spacing w:val="-5"/>
        </w:rPr>
        <w:t xml:space="preserve"> </w:t>
      </w:r>
      <w:r>
        <w:t>in</w:t>
      </w:r>
      <w:r>
        <w:rPr>
          <w:spacing w:val="-6"/>
        </w:rPr>
        <w:t xml:space="preserve"> </w:t>
      </w:r>
      <w:r>
        <w:t xml:space="preserve">1873, </w:t>
      </w:r>
      <w:proofErr w:type="spellStart"/>
      <w:r>
        <w:t>Mühlreiter</w:t>
      </w:r>
      <w:proofErr w:type="spellEnd"/>
      <w:r>
        <w:t xml:space="preserve"> reported</w:t>
      </w:r>
      <w:r>
        <w:rPr>
          <w:spacing w:val="-2"/>
        </w:rPr>
        <w:t xml:space="preserve"> </w:t>
      </w:r>
      <w:r>
        <w:t>the</w:t>
      </w:r>
      <w:r>
        <w:rPr>
          <w:spacing w:val="-7"/>
        </w:rPr>
        <w:t xml:space="preserve"> </w:t>
      </w:r>
      <w:r>
        <w:t>presence</w:t>
      </w:r>
      <w:r>
        <w:rPr>
          <w:spacing w:val="-2"/>
        </w:rPr>
        <w:t xml:space="preserve"> </w:t>
      </w:r>
      <w:r>
        <w:t>of anomalous</w:t>
      </w:r>
      <w:r>
        <w:rPr>
          <w:spacing w:val="-8"/>
        </w:rPr>
        <w:t xml:space="preserve"> </w:t>
      </w:r>
      <w:r>
        <w:t>cavities</w:t>
      </w:r>
      <w:r>
        <w:rPr>
          <w:spacing w:val="-4"/>
        </w:rPr>
        <w:t xml:space="preserve"> </w:t>
      </w:r>
      <w:r>
        <w:t>in</w:t>
      </w:r>
      <w:r>
        <w:rPr>
          <w:spacing w:val="-1"/>
        </w:rPr>
        <w:t xml:space="preserve"> </w:t>
      </w:r>
      <w:r>
        <w:t>human</w:t>
      </w:r>
      <w:r>
        <w:rPr>
          <w:spacing w:val="-7"/>
        </w:rPr>
        <w:t xml:space="preserve"> </w:t>
      </w:r>
      <w:r>
        <w:t>teeth,</w:t>
      </w:r>
      <w:r>
        <w:rPr>
          <w:spacing w:val="-3"/>
        </w:rPr>
        <w:t xml:space="preserve"> </w:t>
      </w:r>
      <w:r>
        <w:t>followed</w:t>
      </w:r>
      <w:r>
        <w:rPr>
          <w:spacing w:val="-6"/>
        </w:rPr>
        <w:t xml:space="preserve"> </w:t>
      </w:r>
      <w:r>
        <w:t>by</w:t>
      </w:r>
      <w:r>
        <w:rPr>
          <w:spacing w:val="-1"/>
        </w:rPr>
        <w:t xml:space="preserve"> </w:t>
      </w:r>
      <w:r>
        <w:t>Baume</w:t>
      </w:r>
      <w:r>
        <w:rPr>
          <w:spacing w:val="-7"/>
        </w:rPr>
        <w:t xml:space="preserve"> </w:t>
      </w:r>
      <w:r>
        <w:t>in 1874</w:t>
      </w:r>
      <w:r>
        <w:rPr>
          <w:spacing w:val="-7"/>
        </w:rPr>
        <w:t xml:space="preserve"> </w:t>
      </w:r>
      <w:r>
        <w:t>and</w:t>
      </w:r>
      <w:r>
        <w:rPr>
          <w:spacing w:val="-7"/>
        </w:rPr>
        <w:t xml:space="preserve"> </w:t>
      </w:r>
      <w:r>
        <w:t>Busch</w:t>
      </w:r>
      <w:r>
        <w:rPr>
          <w:spacing w:val="-7"/>
        </w:rPr>
        <w:t xml:space="preserve"> </w:t>
      </w:r>
      <w:r>
        <w:t>in</w:t>
      </w:r>
      <w:r>
        <w:rPr>
          <w:spacing w:val="-6"/>
        </w:rPr>
        <w:t xml:space="preserve"> </w:t>
      </w:r>
      <w:r>
        <w:t>1897,</w:t>
      </w:r>
      <w:r>
        <w:rPr>
          <w:spacing w:val="-5"/>
        </w:rPr>
        <w:t xml:space="preserve"> </w:t>
      </w:r>
      <w:r>
        <w:t>who</w:t>
      </w:r>
      <w:r>
        <w:rPr>
          <w:spacing w:val="-7"/>
        </w:rPr>
        <w:t xml:space="preserve"> </w:t>
      </w:r>
      <w:r>
        <w:t>further</w:t>
      </w:r>
      <w:r>
        <w:rPr>
          <w:spacing w:val="-6"/>
        </w:rPr>
        <w:t xml:space="preserve"> </w:t>
      </w:r>
      <w:r>
        <w:t>contributed</w:t>
      </w:r>
      <w:r>
        <w:rPr>
          <w:spacing w:val="-7"/>
        </w:rPr>
        <w:t xml:space="preserve"> </w:t>
      </w:r>
      <w:r>
        <w:t>to</w:t>
      </w:r>
      <w:r>
        <w:rPr>
          <w:spacing w:val="-7"/>
        </w:rPr>
        <w:t xml:space="preserve"> </w:t>
      </w:r>
      <w:r>
        <w:t>the</w:t>
      </w:r>
      <w:r>
        <w:rPr>
          <w:spacing w:val="-7"/>
        </w:rPr>
        <w:t xml:space="preserve"> </w:t>
      </w:r>
      <w:r>
        <w:t>understanding</w:t>
      </w:r>
      <w:r>
        <w:rPr>
          <w:spacing w:val="-7"/>
        </w:rPr>
        <w:t xml:space="preserve"> </w:t>
      </w:r>
      <w:r>
        <w:t>of</w:t>
      </w:r>
      <w:r>
        <w:rPr>
          <w:spacing w:val="-5"/>
        </w:rPr>
        <w:t xml:space="preserve"> </w:t>
      </w:r>
      <w:r>
        <w:t>this</w:t>
      </w:r>
      <w:r>
        <w:rPr>
          <w:spacing w:val="-8"/>
        </w:rPr>
        <w:t xml:space="preserve"> </w:t>
      </w:r>
      <w:r>
        <w:t>malformation.</w:t>
      </w:r>
      <w:r>
        <w:rPr>
          <w:spacing w:val="-5"/>
        </w:rPr>
        <w:t xml:space="preserve"> </w:t>
      </w:r>
      <w:r>
        <w:t>A significant milestone in the</w:t>
      </w:r>
      <w:r>
        <w:rPr>
          <w:spacing w:val="-2"/>
        </w:rPr>
        <w:t xml:space="preserve"> </w:t>
      </w:r>
      <w:r>
        <w:t>study of DI was achieved in 1887 when</w:t>
      </w:r>
      <w:r>
        <w:rPr>
          <w:spacing w:val="-1"/>
        </w:rPr>
        <w:t xml:space="preserve"> </w:t>
      </w:r>
      <w:r>
        <w:t>Sir John Tomes provided a</w:t>
      </w:r>
      <w:r>
        <w:rPr>
          <w:spacing w:val="-3"/>
        </w:rPr>
        <w:t xml:space="preserve"> </w:t>
      </w:r>
      <w:r>
        <w:t>detailed</w:t>
      </w:r>
      <w:r>
        <w:rPr>
          <w:spacing w:val="-3"/>
        </w:rPr>
        <w:t xml:space="preserve"> </w:t>
      </w:r>
      <w:r>
        <w:t>description</w:t>
      </w:r>
      <w:r>
        <w:rPr>
          <w:spacing w:val="-2"/>
        </w:rPr>
        <w:t xml:space="preserve"> </w:t>
      </w:r>
      <w:r>
        <w:t>in</w:t>
      </w:r>
      <w:r>
        <w:rPr>
          <w:spacing w:val="-2"/>
        </w:rPr>
        <w:t xml:space="preserve"> </w:t>
      </w:r>
      <w:r>
        <w:t>his</w:t>
      </w:r>
      <w:r>
        <w:rPr>
          <w:spacing w:val="-3"/>
        </w:rPr>
        <w:t xml:space="preserve"> </w:t>
      </w:r>
      <w:r>
        <w:t>textbook,</w:t>
      </w:r>
      <w:r>
        <w:rPr>
          <w:spacing w:val="-1"/>
        </w:rPr>
        <w:t xml:space="preserve"> </w:t>
      </w:r>
      <w:r>
        <w:rPr>
          <w:i/>
        </w:rPr>
        <w:t>A</w:t>
      </w:r>
      <w:r>
        <w:rPr>
          <w:i/>
          <w:spacing w:val="-4"/>
        </w:rPr>
        <w:t xml:space="preserve"> </w:t>
      </w:r>
      <w:r>
        <w:rPr>
          <w:i/>
        </w:rPr>
        <w:t>System</w:t>
      </w:r>
      <w:r>
        <w:rPr>
          <w:i/>
          <w:spacing w:val="-3"/>
        </w:rPr>
        <w:t xml:space="preserve"> </w:t>
      </w:r>
      <w:r>
        <w:rPr>
          <w:i/>
        </w:rPr>
        <w:t>of</w:t>
      </w:r>
      <w:r>
        <w:rPr>
          <w:i/>
          <w:spacing w:val="-4"/>
        </w:rPr>
        <w:t xml:space="preserve"> </w:t>
      </w:r>
      <w:r>
        <w:rPr>
          <w:i/>
        </w:rPr>
        <w:t>Dental</w:t>
      </w:r>
      <w:r>
        <w:rPr>
          <w:i/>
          <w:spacing w:val="-2"/>
        </w:rPr>
        <w:t xml:space="preserve"> </w:t>
      </w:r>
      <w:r>
        <w:rPr>
          <w:i/>
        </w:rPr>
        <w:t>Surgery</w:t>
      </w:r>
      <w:r>
        <w:t>. Tomes</w:t>
      </w:r>
      <w:r>
        <w:rPr>
          <w:spacing w:val="-4"/>
        </w:rPr>
        <w:t xml:space="preserve"> </w:t>
      </w:r>
      <w:r>
        <w:t>observed</w:t>
      </w:r>
      <w:r>
        <w:rPr>
          <w:spacing w:val="-2"/>
        </w:rPr>
        <w:t xml:space="preserve"> </w:t>
      </w:r>
      <w:r>
        <w:t>that</w:t>
      </w:r>
      <w:r>
        <w:rPr>
          <w:spacing w:val="-2"/>
        </w:rPr>
        <w:t xml:space="preserve"> </w:t>
      </w:r>
      <w:r>
        <w:t>while the enamel covering the tooth crown appeared well-developed, certain areas exhibited slight depressions marked by small dark spots.</w:t>
      </w:r>
    </w:p>
    <w:p w:rsidR="00AA7518" w:rsidRDefault="00347969">
      <w:pPr>
        <w:pStyle w:val="BodyText"/>
        <w:spacing w:before="161" w:line="259" w:lineRule="auto"/>
        <w:ind w:left="1015" w:right="870"/>
        <w:jc w:val="both"/>
      </w:pPr>
      <w:r>
        <w:t xml:space="preserve">The first classification of invaginated teeth was introduced by </w:t>
      </w:r>
      <w:proofErr w:type="spellStart"/>
      <w:r>
        <w:t>Hallet</w:t>
      </w:r>
      <w:proofErr w:type="spellEnd"/>
      <w:r>
        <w:t xml:space="preserve"> in 1953, but the most widely accepted system was proposed by </w:t>
      </w:r>
      <w:proofErr w:type="spellStart"/>
      <w:r>
        <w:t>Oehlers</w:t>
      </w:r>
      <w:proofErr w:type="spellEnd"/>
      <w:r>
        <w:t xml:space="preserve"> in 1957. He categorized the anomaly into three types based on its anatomical extent:</w:t>
      </w:r>
    </w:p>
    <w:p w:rsidR="00AA7518" w:rsidRDefault="00347969">
      <w:pPr>
        <w:pStyle w:val="ListParagraph"/>
        <w:numPr>
          <w:ilvl w:val="0"/>
          <w:numId w:val="3"/>
        </w:numPr>
        <w:tabs>
          <w:tab w:val="left" w:pos="1734"/>
          <w:tab w:val="left" w:pos="1736"/>
        </w:tabs>
        <w:spacing w:before="157" w:line="280" w:lineRule="auto"/>
        <w:ind w:right="865"/>
        <w:jc w:val="both"/>
        <w:rPr>
          <w:sz w:val="24"/>
        </w:rPr>
      </w:pPr>
      <w:r>
        <w:rPr>
          <w:b/>
          <w:sz w:val="24"/>
        </w:rPr>
        <w:t>Type I</w:t>
      </w:r>
      <w:r>
        <w:rPr>
          <w:sz w:val="24"/>
        </w:rPr>
        <w:t xml:space="preserve">: Minor invagination confined to the crown, lined by enamel, without root </w:t>
      </w:r>
      <w:r>
        <w:rPr>
          <w:spacing w:val="-2"/>
          <w:sz w:val="24"/>
        </w:rPr>
        <w:t>involvement.</w:t>
      </w:r>
    </w:p>
    <w:p w:rsidR="00AA7518" w:rsidRDefault="00347969">
      <w:pPr>
        <w:pStyle w:val="ListParagraph"/>
        <w:numPr>
          <w:ilvl w:val="0"/>
          <w:numId w:val="3"/>
        </w:numPr>
        <w:tabs>
          <w:tab w:val="left" w:pos="1734"/>
          <w:tab w:val="left" w:pos="1736"/>
        </w:tabs>
        <w:spacing w:line="276" w:lineRule="auto"/>
        <w:jc w:val="both"/>
        <w:rPr>
          <w:sz w:val="24"/>
        </w:rPr>
      </w:pPr>
      <w:r>
        <w:rPr>
          <w:b/>
          <w:sz w:val="24"/>
        </w:rPr>
        <w:t>Type II</w:t>
      </w:r>
      <w:r>
        <w:rPr>
          <w:sz w:val="24"/>
        </w:rPr>
        <w:t>: Invagination extends into the root as a blind sac, possibly connected to the pulp, usually enamel-lined.</w:t>
      </w:r>
    </w:p>
    <w:p w:rsidR="00AA7518" w:rsidRDefault="00347969">
      <w:pPr>
        <w:pStyle w:val="ListParagraph"/>
        <w:numPr>
          <w:ilvl w:val="0"/>
          <w:numId w:val="3"/>
        </w:numPr>
        <w:tabs>
          <w:tab w:val="left" w:pos="1734"/>
          <w:tab w:val="left" w:pos="1736"/>
        </w:tabs>
        <w:spacing w:before="162" w:line="280" w:lineRule="auto"/>
        <w:ind w:right="871"/>
        <w:jc w:val="both"/>
        <w:rPr>
          <w:sz w:val="24"/>
        </w:rPr>
      </w:pPr>
      <w:r>
        <w:rPr>
          <w:b/>
          <w:sz w:val="24"/>
        </w:rPr>
        <w:t>Type III</w:t>
      </w:r>
      <w:r>
        <w:rPr>
          <w:sz w:val="24"/>
        </w:rPr>
        <w:t>: Invagination penetrates through the root, forming a second apical or lateral foramen, without pulp communication; may be lined with enamel or cementum.¹</w:t>
      </w:r>
    </w:p>
    <w:p w:rsidR="00AA7518" w:rsidRDefault="00347969">
      <w:pPr>
        <w:pStyle w:val="BodyText"/>
        <w:spacing w:before="157" w:line="259" w:lineRule="auto"/>
        <w:ind w:left="1015" w:right="864"/>
        <w:jc w:val="both"/>
      </w:pPr>
      <w:proofErr w:type="spellStart"/>
      <w:r>
        <w:t>Oehlers</w:t>
      </w:r>
      <w:proofErr w:type="spellEnd"/>
      <w:r>
        <w:rPr>
          <w:spacing w:val="-14"/>
        </w:rPr>
        <w:t xml:space="preserve"> </w:t>
      </w:r>
      <w:r>
        <w:t>(1957,</w:t>
      </w:r>
      <w:r>
        <w:rPr>
          <w:spacing w:val="-14"/>
        </w:rPr>
        <w:t xml:space="preserve"> </w:t>
      </w:r>
      <w:r>
        <w:t>1958)</w:t>
      </w:r>
      <w:r>
        <w:rPr>
          <w:spacing w:val="-15"/>
        </w:rPr>
        <w:t xml:space="preserve"> </w:t>
      </w:r>
      <w:r>
        <w:t>also</w:t>
      </w:r>
      <w:r>
        <w:rPr>
          <w:spacing w:val="-12"/>
        </w:rPr>
        <w:t xml:space="preserve"> </w:t>
      </w:r>
      <w:r>
        <w:t>described</w:t>
      </w:r>
      <w:r>
        <w:rPr>
          <w:spacing w:val="-12"/>
        </w:rPr>
        <w:t xml:space="preserve"> </w:t>
      </w:r>
      <w:r>
        <w:t>variations</w:t>
      </w:r>
      <w:r>
        <w:rPr>
          <w:spacing w:val="-13"/>
        </w:rPr>
        <w:t xml:space="preserve"> </w:t>
      </w:r>
      <w:r>
        <w:t>in</w:t>
      </w:r>
      <w:r>
        <w:rPr>
          <w:spacing w:val="-15"/>
        </w:rPr>
        <w:t xml:space="preserve"> </w:t>
      </w:r>
      <w:r>
        <w:t>crown</w:t>
      </w:r>
      <w:r>
        <w:rPr>
          <w:spacing w:val="-12"/>
        </w:rPr>
        <w:t xml:space="preserve"> </w:t>
      </w:r>
      <w:r>
        <w:t>morphology,</w:t>
      </w:r>
      <w:r>
        <w:rPr>
          <w:spacing w:val="-10"/>
        </w:rPr>
        <w:t xml:space="preserve"> </w:t>
      </w:r>
      <w:r>
        <w:t>including</w:t>
      </w:r>
      <w:r>
        <w:rPr>
          <w:spacing w:val="-15"/>
        </w:rPr>
        <w:t xml:space="preserve"> </w:t>
      </w:r>
      <w:r>
        <w:t>normal</w:t>
      </w:r>
      <w:r>
        <w:rPr>
          <w:spacing w:val="-12"/>
        </w:rPr>
        <w:t xml:space="preserve"> </w:t>
      </w:r>
      <w:r>
        <w:t>crowns with</w:t>
      </w:r>
      <w:r>
        <w:rPr>
          <w:spacing w:val="-13"/>
        </w:rPr>
        <w:t xml:space="preserve"> </w:t>
      </w:r>
      <w:r>
        <w:t>deep</w:t>
      </w:r>
      <w:r>
        <w:rPr>
          <w:spacing w:val="-15"/>
        </w:rPr>
        <w:t xml:space="preserve"> </w:t>
      </w:r>
      <w:r>
        <w:t>lingual</w:t>
      </w:r>
      <w:r>
        <w:rPr>
          <w:spacing w:val="-15"/>
        </w:rPr>
        <w:t xml:space="preserve"> </w:t>
      </w:r>
      <w:r>
        <w:t>pits</w:t>
      </w:r>
      <w:r>
        <w:rPr>
          <w:spacing w:val="-14"/>
        </w:rPr>
        <w:t xml:space="preserve"> </w:t>
      </w:r>
      <w:r>
        <w:t>and</w:t>
      </w:r>
      <w:r>
        <w:rPr>
          <w:spacing w:val="-15"/>
        </w:rPr>
        <w:t xml:space="preserve"> </w:t>
      </w:r>
      <w:r>
        <w:t>altered</w:t>
      </w:r>
      <w:r>
        <w:rPr>
          <w:spacing w:val="-15"/>
        </w:rPr>
        <w:t xml:space="preserve"> </w:t>
      </w:r>
      <w:r>
        <w:t>shapes</w:t>
      </w:r>
      <w:r>
        <w:rPr>
          <w:spacing w:val="-14"/>
        </w:rPr>
        <w:t xml:space="preserve"> </w:t>
      </w:r>
      <w:r>
        <w:t>like</w:t>
      </w:r>
      <w:r>
        <w:rPr>
          <w:spacing w:val="-15"/>
        </w:rPr>
        <w:t xml:space="preserve"> </w:t>
      </w:r>
      <w:r>
        <w:t>conical,</w:t>
      </w:r>
      <w:r>
        <w:rPr>
          <w:spacing w:val="-14"/>
        </w:rPr>
        <w:t xml:space="preserve"> </w:t>
      </w:r>
      <w:r>
        <w:t>barrel-shaped,</w:t>
      </w:r>
      <w:r>
        <w:rPr>
          <w:spacing w:val="-10"/>
        </w:rPr>
        <w:t xml:space="preserve"> </w:t>
      </w:r>
      <w:r>
        <w:t>or</w:t>
      </w:r>
      <w:r>
        <w:rPr>
          <w:spacing w:val="-15"/>
        </w:rPr>
        <w:t xml:space="preserve"> </w:t>
      </w:r>
      <w:r>
        <w:t>peg-shaped</w:t>
      </w:r>
      <w:r>
        <w:rPr>
          <w:spacing w:val="-12"/>
        </w:rPr>
        <w:t xml:space="preserve"> </w:t>
      </w:r>
      <w:r>
        <w:t>teeth.</w:t>
      </w:r>
      <w:r>
        <w:rPr>
          <w:spacing w:val="-14"/>
        </w:rPr>
        <w:t xml:space="preserve"> </w:t>
      </w:r>
      <w:r>
        <w:t xml:space="preserve">Later, </w:t>
      </w:r>
      <w:proofErr w:type="spellStart"/>
      <w:r>
        <w:t>Ulmansky</w:t>
      </w:r>
      <w:proofErr w:type="spellEnd"/>
      <w:r>
        <w:rPr>
          <w:spacing w:val="-11"/>
        </w:rPr>
        <w:t xml:space="preserve"> </w:t>
      </w:r>
      <w:r>
        <w:t>&amp;</w:t>
      </w:r>
      <w:r>
        <w:rPr>
          <w:spacing w:val="-10"/>
        </w:rPr>
        <w:t xml:space="preserve"> </w:t>
      </w:r>
      <w:proofErr w:type="spellStart"/>
      <w:r>
        <w:t>Hermel</w:t>
      </w:r>
      <w:proofErr w:type="spellEnd"/>
      <w:r>
        <w:rPr>
          <w:spacing w:val="-11"/>
        </w:rPr>
        <w:t xml:space="preserve"> </w:t>
      </w:r>
      <w:r>
        <w:t>(1964)</w:t>
      </w:r>
      <w:r>
        <w:rPr>
          <w:spacing w:val="-9"/>
        </w:rPr>
        <w:t xml:space="preserve"> </w:t>
      </w:r>
      <w:r>
        <w:t>and</w:t>
      </w:r>
      <w:r>
        <w:rPr>
          <w:spacing w:val="-11"/>
        </w:rPr>
        <w:t xml:space="preserve"> </w:t>
      </w:r>
      <w:r>
        <w:t>Vincent-Townend</w:t>
      </w:r>
      <w:r>
        <w:rPr>
          <w:spacing w:val="-11"/>
        </w:rPr>
        <w:t xml:space="preserve"> </w:t>
      </w:r>
      <w:r>
        <w:t>(1974)</w:t>
      </w:r>
      <w:r>
        <w:rPr>
          <w:spacing w:val="-9"/>
        </w:rPr>
        <w:t xml:space="preserve"> </w:t>
      </w:r>
      <w:r>
        <w:t>introduced</w:t>
      </w:r>
      <w:r>
        <w:rPr>
          <w:spacing w:val="-11"/>
        </w:rPr>
        <w:t xml:space="preserve"> </w:t>
      </w:r>
      <w:r>
        <w:t>the</w:t>
      </w:r>
      <w:r>
        <w:rPr>
          <w:spacing w:val="-12"/>
        </w:rPr>
        <w:t xml:space="preserve"> </w:t>
      </w:r>
      <w:r>
        <w:t>concept</w:t>
      </w:r>
      <w:r>
        <w:rPr>
          <w:spacing w:val="-10"/>
        </w:rPr>
        <w:t xml:space="preserve"> </w:t>
      </w:r>
      <w:r>
        <w:t>of</w:t>
      </w:r>
      <w:r>
        <w:rPr>
          <w:spacing w:val="-9"/>
        </w:rPr>
        <w:t xml:space="preserve"> </w:t>
      </w:r>
      <w:r>
        <w:t xml:space="preserve">‘incipient dens in dente’—deep enamel-lined pits without pulp communication. </w:t>
      </w:r>
      <w:proofErr w:type="spellStart"/>
      <w:r>
        <w:t>Oehlers</w:t>
      </w:r>
      <w:proofErr w:type="spellEnd"/>
      <w:r>
        <w:t xml:space="preserve"> (1958) further documented radicular invaginations and cases where enamel extended from the surface into the invaginated cavity. Tomes’ earlier observations contributed to understanding the morphological complexity and pathological implications of dens </w:t>
      </w:r>
      <w:proofErr w:type="spellStart"/>
      <w:r>
        <w:t>invaginatus</w:t>
      </w:r>
      <w:proofErr w:type="spellEnd"/>
      <w:r>
        <w:t>.</w:t>
      </w:r>
    </w:p>
    <w:p w:rsidR="00AA7518" w:rsidRDefault="00347969">
      <w:pPr>
        <w:pStyle w:val="BodyText"/>
        <w:spacing w:before="155" w:line="259" w:lineRule="auto"/>
        <w:ind w:left="1015" w:right="865"/>
        <w:jc w:val="both"/>
      </w:pPr>
      <w:r>
        <w:t>The</w:t>
      </w:r>
      <w:r>
        <w:rPr>
          <w:spacing w:val="-13"/>
        </w:rPr>
        <w:t xml:space="preserve"> </w:t>
      </w:r>
      <w:r>
        <w:t>prevalence</w:t>
      </w:r>
      <w:r>
        <w:rPr>
          <w:spacing w:val="-13"/>
        </w:rPr>
        <w:t xml:space="preserve"> </w:t>
      </w:r>
      <w:r>
        <w:t>of</w:t>
      </w:r>
      <w:r>
        <w:rPr>
          <w:spacing w:val="-14"/>
        </w:rPr>
        <w:t xml:space="preserve"> </w:t>
      </w:r>
      <w:r>
        <w:t>dens</w:t>
      </w:r>
      <w:r>
        <w:rPr>
          <w:spacing w:val="-13"/>
        </w:rPr>
        <w:t xml:space="preserve"> </w:t>
      </w:r>
      <w:proofErr w:type="spellStart"/>
      <w:r>
        <w:t>invaginatus</w:t>
      </w:r>
      <w:proofErr w:type="spellEnd"/>
      <w:r>
        <w:rPr>
          <w:spacing w:val="-13"/>
        </w:rPr>
        <w:t xml:space="preserve"> </w:t>
      </w:r>
      <w:r>
        <w:t>(DI)</w:t>
      </w:r>
      <w:r>
        <w:rPr>
          <w:spacing w:val="-10"/>
        </w:rPr>
        <w:t xml:space="preserve"> </w:t>
      </w:r>
      <w:r>
        <w:t>varies</w:t>
      </w:r>
      <w:r>
        <w:rPr>
          <w:spacing w:val="-13"/>
        </w:rPr>
        <w:t xml:space="preserve"> </w:t>
      </w:r>
      <w:r>
        <w:t>significantly</w:t>
      </w:r>
      <w:r>
        <w:rPr>
          <w:spacing w:val="-12"/>
        </w:rPr>
        <w:t xml:space="preserve"> </w:t>
      </w:r>
      <w:r>
        <w:t>across</w:t>
      </w:r>
      <w:r>
        <w:rPr>
          <w:spacing w:val="-13"/>
        </w:rPr>
        <w:t xml:space="preserve"> </w:t>
      </w:r>
      <w:r>
        <w:t>populations</w:t>
      </w:r>
      <w:r>
        <w:rPr>
          <w:spacing w:val="-13"/>
        </w:rPr>
        <w:t xml:space="preserve"> </w:t>
      </w:r>
      <w:r>
        <w:t>and</w:t>
      </w:r>
      <w:r>
        <w:rPr>
          <w:spacing w:val="-12"/>
        </w:rPr>
        <w:t xml:space="preserve"> </w:t>
      </w:r>
      <w:r>
        <w:t>studies</w:t>
      </w:r>
      <w:r>
        <w:rPr>
          <w:spacing w:val="-13"/>
        </w:rPr>
        <w:t xml:space="preserve"> </w:t>
      </w:r>
      <w:r>
        <w:t>due to</w:t>
      </w:r>
      <w:r>
        <w:rPr>
          <w:spacing w:val="-6"/>
        </w:rPr>
        <w:t xml:space="preserve"> </w:t>
      </w:r>
      <w:r>
        <w:t>differing</w:t>
      </w:r>
      <w:r>
        <w:rPr>
          <w:spacing w:val="-11"/>
        </w:rPr>
        <w:t xml:space="preserve"> </w:t>
      </w:r>
      <w:r>
        <w:t>diagnostic</w:t>
      </w:r>
      <w:r>
        <w:rPr>
          <w:spacing w:val="-8"/>
        </w:rPr>
        <w:t xml:space="preserve"> </w:t>
      </w:r>
      <w:r>
        <w:t>criteria</w:t>
      </w:r>
      <w:r>
        <w:rPr>
          <w:spacing w:val="-12"/>
        </w:rPr>
        <w:t xml:space="preserve"> </w:t>
      </w:r>
      <w:r>
        <w:t>and</w:t>
      </w:r>
      <w:r>
        <w:rPr>
          <w:spacing w:val="-7"/>
        </w:rPr>
        <w:t xml:space="preserve"> </w:t>
      </w:r>
      <w:r>
        <w:t>methodologies⁶.</w:t>
      </w:r>
      <w:r>
        <w:rPr>
          <w:spacing w:val="-14"/>
        </w:rPr>
        <w:t xml:space="preserve"> </w:t>
      </w:r>
      <w:r>
        <w:t>The</w:t>
      </w:r>
      <w:r>
        <w:rPr>
          <w:spacing w:val="-8"/>
        </w:rPr>
        <w:t xml:space="preserve"> </w:t>
      </w:r>
      <w:r>
        <w:t>maxillary</w:t>
      </w:r>
      <w:r>
        <w:rPr>
          <w:spacing w:val="-7"/>
        </w:rPr>
        <w:t xml:space="preserve"> </w:t>
      </w:r>
      <w:r>
        <w:t>lateral</w:t>
      </w:r>
      <w:r>
        <w:rPr>
          <w:spacing w:val="-6"/>
        </w:rPr>
        <w:t xml:space="preserve"> </w:t>
      </w:r>
      <w:r>
        <w:t>incisor</w:t>
      </w:r>
      <w:r>
        <w:rPr>
          <w:spacing w:val="-10"/>
        </w:rPr>
        <w:t xml:space="preserve"> </w:t>
      </w:r>
      <w:r>
        <w:t>is</w:t>
      </w:r>
      <w:r>
        <w:rPr>
          <w:spacing w:val="-13"/>
        </w:rPr>
        <w:t xml:space="preserve"> </w:t>
      </w:r>
      <w:r>
        <w:t xml:space="preserve">consistently reported as the most commonly affected tooth </w:t>
      </w:r>
      <w:proofErr w:type="gramStart"/>
      <w:r>
        <w:t>¹,⁴</w:t>
      </w:r>
      <w:proofErr w:type="gramEnd"/>
      <w:r>
        <w:t>,⁵,⁶, while posterior and mandibular teeth are less frequently involved¹,². In a study of 1660 individuals, 0.43% of teeth exhibited DI, with 90% occurring in lateral incisors and 6.5% in posterior teeth². Although one study found no mandibular</w:t>
      </w:r>
      <w:r>
        <w:rPr>
          <w:spacing w:val="-2"/>
        </w:rPr>
        <w:t xml:space="preserve"> </w:t>
      </w:r>
      <w:r>
        <w:t>involvement,</w:t>
      </w:r>
      <w:r>
        <w:rPr>
          <w:spacing w:val="2"/>
        </w:rPr>
        <w:t xml:space="preserve"> </w:t>
      </w:r>
      <w:r>
        <w:t>other</w:t>
      </w:r>
      <w:r>
        <w:rPr>
          <w:spacing w:val="1"/>
        </w:rPr>
        <w:t xml:space="preserve"> </w:t>
      </w:r>
      <w:r>
        <w:t>reports</w:t>
      </w:r>
      <w:r>
        <w:rPr>
          <w:spacing w:val="-1"/>
        </w:rPr>
        <w:t xml:space="preserve"> </w:t>
      </w:r>
      <w:r>
        <w:t>have</w:t>
      </w:r>
      <w:r>
        <w:rPr>
          <w:spacing w:val="-1"/>
        </w:rPr>
        <w:t xml:space="preserve"> </w:t>
      </w:r>
      <w:r>
        <w:t>documented DI</w:t>
      </w:r>
      <w:r>
        <w:rPr>
          <w:spacing w:val="1"/>
        </w:rPr>
        <w:t xml:space="preserve"> </w:t>
      </w:r>
      <w:r>
        <w:t>in mandibular</w:t>
      </w:r>
      <w:r>
        <w:rPr>
          <w:spacing w:val="1"/>
        </w:rPr>
        <w:t xml:space="preserve"> </w:t>
      </w:r>
      <w:r>
        <w:t>teeth².</w:t>
      </w:r>
      <w:r>
        <w:rPr>
          <w:spacing w:val="1"/>
        </w:rPr>
        <w:t xml:space="preserve"> </w:t>
      </w:r>
      <w:r>
        <w:t>Bilateral</w:t>
      </w:r>
      <w:r>
        <w:rPr>
          <w:spacing w:val="1"/>
        </w:rPr>
        <w:t xml:space="preserve"> </w:t>
      </w:r>
      <w:r>
        <w:rPr>
          <w:spacing w:val="-5"/>
        </w:rPr>
        <w:t>DI</w:t>
      </w:r>
    </w:p>
    <w:p w:rsidR="00AA7518" w:rsidRDefault="00AA7518">
      <w:pPr>
        <w:pStyle w:val="BodyText"/>
        <w:spacing w:line="259" w:lineRule="auto"/>
        <w:jc w:val="both"/>
        <w:sectPr w:rsidR="00AA7518">
          <w:pgSz w:w="11910" w:h="16840"/>
          <w:pgMar w:top="1480" w:right="566" w:bottom="280" w:left="425" w:header="720" w:footer="720" w:gutter="0"/>
          <w:cols w:space="720"/>
        </w:sectPr>
      </w:pPr>
    </w:p>
    <w:p w:rsidR="00AA7518" w:rsidRDefault="00347969">
      <w:pPr>
        <w:pStyle w:val="BodyText"/>
        <w:spacing w:before="63" w:line="259" w:lineRule="auto"/>
        <w:ind w:left="1015" w:right="866"/>
        <w:jc w:val="both"/>
      </w:pPr>
      <w:r>
        <w:lastRenderedPageBreak/>
        <w:t>is debated, with some labelling it rare and others finding it in 43% of cases</w:t>
      </w:r>
      <w:proofErr w:type="gramStart"/>
      <w:r>
        <w:t>²,⁶</w:t>
      </w:r>
      <w:proofErr w:type="gramEnd"/>
      <w:r>
        <w:t>. While DI is primarily</w:t>
      </w:r>
      <w:r>
        <w:rPr>
          <w:spacing w:val="-6"/>
        </w:rPr>
        <w:t xml:space="preserve"> </w:t>
      </w:r>
      <w:r>
        <w:t>observed</w:t>
      </w:r>
      <w:r>
        <w:rPr>
          <w:spacing w:val="-1"/>
        </w:rPr>
        <w:t xml:space="preserve"> </w:t>
      </w:r>
      <w:r>
        <w:t>in</w:t>
      </w:r>
      <w:r>
        <w:rPr>
          <w:spacing w:val="-1"/>
        </w:rPr>
        <w:t xml:space="preserve"> </w:t>
      </w:r>
      <w:r>
        <w:t>permanent</w:t>
      </w:r>
      <w:r>
        <w:rPr>
          <w:spacing w:val="-1"/>
        </w:rPr>
        <w:t xml:space="preserve"> </w:t>
      </w:r>
      <w:r>
        <w:t>teeth,</w:t>
      </w:r>
      <w:r>
        <w:rPr>
          <w:spacing w:val="-3"/>
        </w:rPr>
        <w:t xml:space="preserve"> </w:t>
      </w:r>
      <w:r>
        <w:t>several</w:t>
      </w:r>
      <w:r>
        <w:rPr>
          <w:spacing w:val="-1"/>
        </w:rPr>
        <w:t xml:space="preserve"> </w:t>
      </w:r>
      <w:r>
        <w:t>cases</w:t>
      </w:r>
      <w:r>
        <w:rPr>
          <w:spacing w:val="-4"/>
        </w:rPr>
        <w:t xml:space="preserve"> </w:t>
      </w:r>
      <w:r>
        <w:t>in</w:t>
      </w:r>
      <w:r>
        <w:rPr>
          <w:spacing w:val="-1"/>
        </w:rPr>
        <w:t xml:space="preserve"> </w:t>
      </w:r>
      <w:r>
        <w:t>primary</w:t>
      </w:r>
      <w:r>
        <w:rPr>
          <w:spacing w:val="-6"/>
        </w:rPr>
        <w:t xml:space="preserve"> </w:t>
      </w:r>
      <w:r>
        <w:t>dentition</w:t>
      </w:r>
      <w:r>
        <w:rPr>
          <w:spacing w:val="-6"/>
        </w:rPr>
        <w:t xml:space="preserve"> </w:t>
      </w:r>
      <w:r>
        <w:t>have</w:t>
      </w:r>
      <w:r>
        <w:rPr>
          <w:spacing w:val="-2"/>
        </w:rPr>
        <w:t xml:space="preserve"> </w:t>
      </w:r>
      <w:r>
        <w:t>been</w:t>
      </w:r>
      <w:r>
        <w:rPr>
          <w:spacing w:val="-1"/>
        </w:rPr>
        <w:t xml:space="preserve"> </w:t>
      </w:r>
      <w:r>
        <w:t>reported². No instances have been noted in deciduous lateral incisors¹. Gender prevalence remains inconclusive, with</w:t>
      </w:r>
      <w:r>
        <w:rPr>
          <w:spacing w:val="-1"/>
        </w:rPr>
        <w:t xml:space="preserve"> </w:t>
      </w:r>
      <w:r>
        <w:t>some</w:t>
      </w:r>
      <w:r>
        <w:rPr>
          <w:spacing w:val="-2"/>
        </w:rPr>
        <w:t xml:space="preserve"> </w:t>
      </w:r>
      <w:r>
        <w:t>studies</w:t>
      </w:r>
      <w:r>
        <w:rPr>
          <w:spacing w:val="-4"/>
        </w:rPr>
        <w:t xml:space="preserve"> </w:t>
      </w:r>
      <w:r>
        <w:t>reporting</w:t>
      </w:r>
      <w:r>
        <w:rPr>
          <w:spacing w:val="-6"/>
        </w:rPr>
        <w:t xml:space="preserve"> </w:t>
      </w:r>
      <w:r>
        <w:t>a</w:t>
      </w:r>
      <w:r>
        <w:rPr>
          <w:spacing w:val="-2"/>
        </w:rPr>
        <w:t xml:space="preserve"> </w:t>
      </w:r>
      <w:r>
        <w:t>higher</w:t>
      </w:r>
      <w:r>
        <w:rPr>
          <w:spacing w:val="-8"/>
        </w:rPr>
        <w:t xml:space="preserve"> </w:t>
      </w:r>
      <w:r>
        <w:t>occurrence</w:t>
      </w:r>
      <w:r>
        <w:rPr>
          <w:spacing w:val="-2"/>
        </w:rPr>
        <w:t xml:space="preserve"> </w:t>
      </w:r>
      <w:r>
        <w:t>in</w:t>
      </w:r>
      <w:r>
        <w:rPr>
          <w:spacing w:val="-1"/>
        </w:rPr>
        <w:t xml:space="preserve"> </w:t>
      </w:r>
      <w:r>
        <w:t>females</w:t>
      </w:r>
      <w:r>
        <w:rPr>
          <w:spacing w:val="-4"/>
        </w:rPr>
        <w:t xml:space="preserve"> </w:t>
      </w:r>
      <w:r>
        <w:t>and</w:t>
      </w:r>
      <w:r>
        <w:rPr>
          <w:spacing w:val="-1"/>
        </w:rPr>
        <w:t xml:space="preserve"> </w:t>
      </w:r>
      <w:r>
        <w:t>others</w:t>
      </w:r>
      <w:r>
        <w:rPr>
          <w:spacing w:val="-4"/>
        </w:rPr>
        <w:t xml:space="preserve"> </w:t>
      </w:r>
      <w:r>
        <w:t>noting</w:t>
      </w:r>
      <w:r>
        <w:rPr>
          <w:spacing w:val="-1"/>
        </w:rPr>
        <w:t xml:space="preserve"> </w:t>
      </w:r>
      <w:r>
        <w:t>no significant difference</w:t>
      </w:r>
      <w:proofErr w:type="gramStart"/>
      <w:r>
        <w:t>²,⁴</w:t>
      </w:r>
      <w:proofErr w:type="gramEnd"/>
      <w:r>
        <w:t>. In the Indian population, prevalence ranges from 0.25% to 13.5%, depending on the region and diagnostic tools used</w:t>
      </w:r>
      <w:proofErr w:type="gramStart"/>
      <w:r>
        <w:t>⁴,⁵</w:t>
      </w:r>
      <w:proofErr w:type="gramEnd"/>
      <w:r>
        <w:t xml:space="preserve">. A Western Indian CBCT-based study reported a 1.1% prevalence and found higher DI classifications significantly associated with periapical lesions⁴. In contrast, a North Indian study reported a 13.5% prevalence of DI and 7.3% for </w:t>
      </w:r>
      <w:proofErr w:type="spellStart"/>
      <w:r>
        <w:t>palatogingival</w:t>
      </w:r>
      <w:proofErr w:type="spellEnd"/>
      <w:r>
        <w:t xml:space="preserve"> groove, with notable radiographic pathologies linked to both anomalies⁵.</w:t>
      </w:r>
      <w:r>
        <w:rPr>
          <w:spacing w:val="-5"/>
        </w:rPr>
        <w:t xml:space="preserve"> </w:t>
      </w:r>
      <w:r>
        <w:t>Variability</w:t>
      </w:r>
      <w:r>
        <w:rPr>
          <w:spacing w:val="-5"/>
        </w:rPr>
        <w:t xml:space="preserve"> </w:t>
      </w:r>
      <w:r>
        <w:t>in</w:t>
      </w:r>
      <w:r>
        <w:rPr>
          <w:spacing w:val="-5"/>
        </w:rPr>
        <w:t xml:space="preserve"> </w:t>
      </w:r>
      <w:r>
        <w:t>prevalence</w:t>
      </w:r>
      <w:r>
        <w:rPr>
          <w:spacing w:val="-7"/>
        </w:rPr>
        <w:t xml:space="preserve"> </w:t>
      </w:r>
      <w:r>
        <w:t>is</w:t>
      </w:r>
      <w:r>
        <w:rPr>
          <w:spacing w:val="-8"/>
        </w:rPr>
        <w:t xml:space="preserve"> </w:t>
      </w:r>
      <w:r>
        <w:t>further</w:t>
      </w:r>
      <w:r>
        <w:rPr>
          <w:spacing w:val="-5"/>
        </w:rPr>
        <w:t xml:space="preserve"> </w:t>
      </w:r>
      <w:r>
        <w:t>compounded</w:t>
      </w:r>
      <w:r>
        <w:rPr>
          <w:spacing w:val="-6"/>
        </w:rPr>
        <w:t xml:space="preserve"> </w:t>
      </w:r>
      <w:r>
        <w:t>by</w:t>
      </w:r>
      <w:r>
        <w:rPr>
          <w:spacing w:val="-6"/>
        </w:rPr>
        <w:t xml:space="preserve"> </w:t>
      </w:r>
      <w:r>
        <w:t>evolving</w:t>
      </w:r>
      <w:r>
        <w:rPr>
          <w:spacing w:val="-6"/>
        </w:rPr>
        <w:t xml:space="preserve"> </w:t>
      </w:r>
      <w:r>
        <w:t>diagnostic</w:t>
      </w:r>
      <w:r>
        <w:rPr>
          <w:spacing w:val="-7"/>
        </w:rPr>
        <w:t xml:space="preserve"> </w:t>
      </w:r>
      <w:r>
        <w:t>standards, from</w:t>
      </w:r>
      <w:r>
        <w:rPr>
          <w:spacing w:val="-10"/>
        </w:rPr>
        <w:t xml:space="preserve"> </w:t>
      </w:r>
      <w:r>
        <w:t>early</w:t>
      </w:r>
      <w:r>
        <w:rPr>
          <w:spacing w:val="-15"/>
        </w:rPr>
        <w:t xml:space="preserve"> </w:t>
      </w:r>
      <w:r>
        <w:t>inconsistent</w:t>
      </w:r>
      <w:r>
        <w:rPr>
          <w:spacing w:val="-11"/>
        </w:rPr>
        <w:t xml:space="preserve"> </w:t>
      </w:r>
      <w:r>
        <w:t>criteria</w:t>
      </w:r>
      <w:r>
        <w:rPr>
          <w:spacing w:val="-11"/>
        </w:rPr>
        <w:t xml:space="preserve"> </w:t>
      </w:r>
      <w:r>
        <w:t>to</w:t>
      </w:r>
      <w:r>
        <w:rPr>
          <w:spacing w:val="-15"/>
        </w:rPr>
        <w:t xml:space="preserve"> </w:t>
      </w:r>
      <w:r>
        <w:t>the</w:t>
      </w:r>
      <w:r>
        <w:rPr>
          <w:spacing w:val="-11"/>
        </w:rPr>
        <w:t xml:space="preserve"> </w:t>
      </w:r>
      <w:r>
        <w:t>adoption</w:t>
      </w:r>
      <w:r>
        <w:rPr>
          <w:spacing w:val="-15"/>
        </w:rPr>
        <w:t xml:space="preserve"> </w:t>
      </w:r>
      <w:r>
        <w:t>of</w:t>
      </w:r>
      <w:r>
        <w:rPr>
          <w:spacing w:val="-14"/>
        </w:rPr>
        <w:t xml:space="preserve"> </w:t>
      </w:r>
      <w:r>
        <w:t>classification</w:t>
      </w:r>
      <w:r>
        <w:rPr>
          <w:spacing w:val="-11"/>
        </w:rPr>
        <w:t xml:space="preserve"> </w:t>
      </w:r>
      <w:r>
        <w:t>systems</w:t>
      </w:r>
      <w:r>
        <w:rPr>
          <w:spacing w:val="-13"/>
        </w:rPr>
        <w:t xml:space="preserve"> </w:t>
      </w:r>
      <w:r>
        <w:t>like</w:t>
      </w:r>
      <w:r>
        <w:rPr>
          <w:spacing w:val="-12"/>
        </w:rPr>
        <w:t xml:space="preserve"> </w:t>
      </w:r>
      <w:r>
        <w:t>those</w:t>
      </w:r>
      <w:r>
        <w:rPr>
          <w:spacing w:val="-12"/>
        </w:rPr>
        <w:t xml:space="preserve"> </w:t>
      </w:r>
      <w:r>
        <w:t>of</w:t>
      </w:r>
      <w:r>
        <w:rPr>
          <w:spacing w:val="-9"/>
        </w:rPr>
        <w:t xml:space="preserve"> </w:t>
      </w:r>
      <w:proofErr w:type="spellStart"/>
      <w:r>
        <w:t>Hallet</w:t>
      </w:r>
      <w:proofErr w:type="spellEnd"/>
      <w:r>
        <w:rPr>
          <w:spacing w:val="-10"/>
        </w:rPr>
        <w:t xml:space="preserve"> </w:t>
      </w:r>
      <w:r>
        <w:t xml:space="preserve">and </w:t>
      </w:r>
      <w:proofErr w:type="spellStart"/>
      <w:r>
        <w:rPr>
          <w:spacing w:val="-2"/>
        </w:rPr>
        <w:t>Oehlers</w:t>
      </w:r>
      <w:proofErr w:type="spellEnd"/>
      <w:r>
        <w:rPr>
          <w:spacing w:val="-2"/>
        </w:rPr>
        <w:t>⁶.</w:t>
      </w:r>
    </w:p>
    <w:p w:rsidR="00AA7518" w:rsidRDefault="00347969">
      <w:pPr>
        <w:pStyle w:val="BodyText"/>
        <w:spacing w:before="159" w:line="259" w:lineRule="auto"/>
        <w:ind w:left="1015" w:right="865"/>
        <w:jc w:val="both"/>
      </w:pPr>
      <w:r>
        <w:t xml:space="preserve">Dens </w:t>
      </w:r>
      <w:proofErr w:type="spellStart"/>
      <w:r>
        <w:t>invaginatus</w:t>
      </w:r>
      <w:proofErr w:type="spellEnd"/>
      <w:r>
        <w:t xml:space="preserve"> (DI) is believed to result from a complex interplay of developmental, environmental, and</w:t>
      </w:r>
      <w:r>
        <w:rPr>
          <w:spacing w:val="-2"/>
        </w:rPr>
        <w:t xml:space="preserve"> </w:t>
      </w:r>
      <w:r>
        <w:t>genetic</w:t>
      </w:r>
      <w:r>
        <w:rPr>
          <w:spacing w:val="-8"/>
        </w:rPr>
        <w:t xml:space="preserve"> </w:t>
      </w:r>
      <w:r>
        <w:t>factors.</w:t>
      </w:r>
      <w:r>
        <w:rPr>
          <w:spacing w:val="-5"/>
        </w:rPr>
        <w:t xml:space="preserve"> </w:t>
      </w:r>
      <w:r>
        <w:t>Among</w:t>
      </w:r>
      <w:r>
        <w:rPr>
          <w:spacing w:val="-2"/>
        </w:rPr>
        <w:t xml:space="preserve"> </w:t>
      </w:r>
      <w:r>
        <w:t>developmental</w:t>
      </w:r>
      <w:r>
        <w:rPr>
          <w:spacing w:val="-2"/>
        </w:rPr>
        <w:t xml:space="preserve"> </w:t>
      </w:r>
      <w:r>
        <w:t>disturbances, rapid</w:t>
      </w:r>
      <w:r>
        <w:rPr>
          <w:spacing w:val="-2"/>
        </w:rPr>
        <w:t xml:space="preserve"> </w:t>
      </w:r>
      <w:r>
        <w:t>proliferation</w:t>
      </w:r>
      <w:r>
        <w:rPr>
          <w:spacing w:val="-7"/>
        </w:rPr>
        <w:t xml:space="preserve"> </w:t>
      </w:r>
      <w:r>
        <w:t xml:space="preserve">of the internal enamel epithelium into the dental papilla may disrupt tooth morphogenesis, forming enamel-lined invaginations that compromise structural integrity (Rushton, </w:t>
      </w:r>
      <w:proofErr w:type="gramStart"/>
      <w:r>
        <w:t>1937)⁷</w:t>
      </w:r>
      <w:proofErr w:type="gramEnd"/>
      <w:r>
        <w:t>,¹⁰,⁹,¹². Alternatively, DI may arise from focal growth failure of the enamel organ, allowing adjacent cells to envelop non-proliferating regions and create internal tissue pockets (</w:t>
      </w:r>
      <w:proofErr w:type="spellStart"/>
      <w:r>
        <w:t>Kronfeld</w:t>
      </w:r>
      <w:proofErr w:type="spellEnd"/>
      <w:r>
        <w:t>,</w:t>
      </w:r>
      <w:r>
        <w:rPr>
          <w:spacing w:val="-4"/>
        </w:rPr>
        <w:t xml:space="preserve"> </w:t>
      </w:r>
      <w:proofErr w:type="gramStart"/>
      <w:r>
        <w:t>1934)⁷</w:t>
      </w:r>
      <w:proofErr w:type="gramEnd"/>
      <w:r>
        <w:t>,¹⁰,¹³. Mechanical</w:t>
      </w:r>
      <w:r>
        <w:rPr>
          <w:spacing w:val="-2"/>
        </w:rPr>
        <w:t xml:space="preserve"> </w:t>
      </w:r>
      <w:r>
        <w:t>distortion</w:t>
      </w:r>
      <w:r>
        <w:rPr>
          <w:spacing w:val="-2"/>
        </w:rPr>
        <w:t xml:space="preserve"> </w:t>
      </w:r>
      <w:r>
        <w:t>during</w:t>
      </w:r>
      <w:r>
        <w:rPr>
          <w:spacing w:val="-2"/>
        </w:rPr>
        <w:t xml:space="preserve"> </w:t>
      </w:r>
      <w:r>
        <w:t>development</w:t>
      </w:r>
      <w:r>
        <w:rPr>
          <w:spacing w:val="-2"/>
        </w:rPr>
        <w:t xml:space="preserve"> </w:t>
      </w:r>
      <w:r>
        <w:t>has</w:t>
      </w:r>
      <w:r>
        <w:rPr>
          <w:spacing w:val="-5"/>
        </w:rPr>
        <w:t xml:space="preserve"> </w:t>
      </w:r>
      <w:r>
        <w:t>also</w:t>
      </w:r>
      <w:r>
        <w:rPr>
          <w:spacing w:val="-2"/>
        </w:rPr>
        <w:t xml:space="preserve"> </w:t>
      </w:r>
      <w:r>
        <w:t>been</w:t>
      </w:r>
      <w:r>
        <w:rPr>
          <w:spacing w:val="-2"/>
        </w:rPr>
        <w:t xml:space="preserve"> </w:t>
      </w:r>
      <w:r>
        <w:t>proposed</w:t>
      </w:r>
      <w:r>
        <w:rPr>
          <w:spacing w:val="-2"/>
        </w:rPr>
        <w:t xml:space="preserve"> </w:t>
      </w:r>
      <w:r>
        <w:t>as</w:t>
      </w:r>
      <w:r>
        <w:rPr>
          <w:spacing w:val="-5"/>
        </w:rPr>
        <w:t xml:space="preserve"> </w:t>
      </w:r>
      <w:r>
        <w:t>a cause,</w:t>
      </w:r>
      <w:r>
        <w:rPr>
          <w:spacing w:val="-10"/>
        </w:rPr>
        <w:t xml:space="preserve"> </w:t>
      </w:r>
      <w:r>
        <w:t>where</w:t>
      </w:r>
      <w:r>
        <w:rPr>
          <w:spacing w:val="-12"/>
        </w:rPr>
        <w:t xml:space="preserve"> </w:t>
      </w:r>
      <w:r>
        <w:t>folding</w:t>
      </w:r>
      <w:r>
        <w:rPr>
          <w:spacing w:val="-15"/>
        </w:rPr>
        <w:t xml:space="preserve"> </w:t>
      </w:r>
      <w:r>
        <w:t>or</w:t>
      </w:r>
      <w:r>
        <w:rPr>
          <w:spacing w:val="-10"/>
        </w:rPr>
        <w:t xml:space="preserve"> </w:t>
      </w:r>
      <w:r>
        <w:t>displacement</w:t>
      </w:r>
      <w:r>
        <w:rPr>
          <w:spacing w:val="-11"/>
        </w:rPr>
        <w:t xml:space="preserve"> </w:t>
      </w:r>
      <w:r>
        <w:t>of</w:t>
      </w:r>
      <w:r>
        <w:rPr>
          <w:spacing w:val="-14"/>
        </w:rPr>
        <w:t xml:space="preserve"> </w:t>
      </w:r>
      <w:r>
        <w:t>the</w:t>
      </w:r>
      <w:r>
        <w:rPr>
          <w:spacing w:val="-11"/>
        </w:rPr>
        <w:t xml:space="preserve"> </w:t>
      </w:r>
      <w:r>
        <w:t>enamel</w:t>
      </w:r>
      <w:r>
        <w:rPr>
          <w:spacing w:val="-15"/>
        </w:rPr>
        <w:t xml:space="preserve"> </w:t>
      </w:r>
      <w:r>
        <w:t>organ</w:t>
      </w:r>
      <w:r>
        <w:rPr>
          <w:spacing w:val="-15"/>
        </w:rPr>
        <w:t xml:space="preserve"> </w:t>
      </w:r>
      <w:r>
        <w:t>results</w:t>
      </w:r>
      <w:r>
        <w:rPr>
          <w:spacing w:val="-13"/>
        </w:rPr>
        <w:t xml:space="preserve"> </w:t>
      </w:r>
      <w:r>
        <w:t>in</w:t>
      </w:r>
      <w:r>
        <w:rPr>
          <w:spacing w:val="-15"/>
        </w:rPr>
        <w:t xml:space="preserve"> </w:t>
      </w:r>
      <w:r>
        <w:t>invagination</w:t>
      </w:r>
      <w:r>
        <w:rPr>
          <w:spacing w:val="-15"/>
        </w:rPr>
        <w:t xml:space="preserve"> </w:t>
      </w:r>
      <w:r>
        <w:t>into</w:t>
      </w:r>
      <w:r>
        <w:rPr>
          <w:spacing w:val="-15"/>
        </w:rPr>
        <w:t xml:space="preserve"> </w:t>
      </w:r>
      <w:r>
        <w:t>the</w:t>
      </w:r>
      <w:r>
        <w:rPr>
          <w:spacing w:val="-11"/>
        </w:rPr>
        <w:t xml:space="preserve"> </w:t>
      </w:r>
      <w:r>
        <w:t>dental papilla (</w:t>
      </w:r>
      <w:proofErr w:type="spellStart"/>
      <w:r>
        <w:t>Oehlers</w:t>
      </w:r>
      <w:proofErr w:type="spellEnd"/>
      <w:r>
        <w:t xml:space="preserve">, </w:t>
      </w:r>
      <w:proofErr w:type="gramStart"/>
      <w:r>
        <w:t>1957)¹</w:t>
      </w:r>
      <w:proofErr w:type="gramEnd"/>
      <w:r>
        <w:t>⁰,¹¹,¹⁶.</w:t>
      </w:r>
    </w:p>
    <w:p w:rsidR="00AA7518" w:rsidRDefault="00347969">
      <w:pPr>
        <w:pStyle w:val="BodyText"/>
        <w:spacing w:before="160" w:line="259" w:lineRule="auto"/>
        <w:ind w:left="1015" w:right="862"/>
        <w:jc w:val="both"/>
      </w:pPr>
      <w:r>
        <w:t>External influences such as physical pressure from adjacent developing teeth or trauma may mechanically</w:t>
      </w:r>
      <w:r>
        <w:rPr>
          <w:spacing w:val="-1"/>
        </w:rPr>
        <w:t xml:space="preserve"> </w:t>
      </w:r>
      <w:r>
        <w:t>compress</w:t>
      </w:r>
      <w:r>
        <w:rPr>
          <w:spacing w:val="-4"/>
        </w:rPr>
        <w:t xml:space="preserve"> </w:t>
      </w:r>
      <w:r>
        <w:t>the</w:t>
      </w:r>
      <w:r>
        <w:rPr>
          <w:spacing w:val="-2"/>
        </w:rPr>
        <w:t xml:space="preserve"> </w:t>
      </w:r>
      <w:r>
        <w:t>tooth</w:t>
      </w:r>
      <w:r>
        <w:rPr>
          <w:spacing w:val="-1"/>
        </w:rPr>
        <w:t xml:space="preserve"> </w:t>
      </w:r>
      <w:r>
        <w:t>germ,</w:t>
      </w:r>
      <w:r>
        <w:rPr>
          <w:spacing w:val="-3"/>
        </w:rPr>
        <w:t xml:space="preserve"> </w:t>
      </w:r>
      <w:r>
        <w:t>particularly</w:t>
      </w:r>
      <w:r>
        <w:rPr>
          <w:spacing w:val="-1"/>
        </w:rPr>
        <w:t xml:space="preserve"> </w:t>
      </w:r>
      <w:r>
        <w:t>in</w:t>
      </w:r>
      <w:r>
        <w:rPr>
          <w:spacing w:val="-1"/>
        </w:rPr>
        <w:t xml:space="preserve"> </w:t>
      </w:r>
      <w:r>
        <w:t>late-forming</w:t>
      </w:r>
      <w:r>
        <w:rPr>
          <w:spacing w:val="-6"/>
        </w:rPr>
        <w:t xml:space="preserve"> </w:t>
      </w:r>
      <w:r>
        <w:t>teeth</w:t>
      </w:r>
      <w:r>
        <w:rPr>
          <w:spacing w:val="-1"/>
        </w:rPr>
        <w:t xml:space="preserve"> </w:t>
      </w:r>
      <w:r>
        <w:t>like</w:t>
      </w:r>
      <w:r>
        <w:rPr>
          <w:spacing w:val="-7"/>
        </w:rPr>
        <w:t xml:space="preserve"> </w:t>
      </w:r>
      <w:r>
        <w:t>maxillary</w:t>
      </w:r>
      <w:r>
        <w:rPr>
          <w:spacing w:val="-1"/>
        </w:rPr>
        <w:t xml:space="preserve"> </w:t>
      </w:r>
      <w:r>
        <w:t xml:space="preserve">lateral incisors (Atkinson, </w:t>
      </w:r>
      <w:proofErr w:type="gramStart"/>
      <w:r>
        <w:t>1943)⁷</w:t>
      </w:r>
      <w:proofErr w:type="gramEnd"/>
      <w:r>
        <w:t>,¹⁵. Additionally, infections or trauma during odontogenesis may impair enamel organ coordination, triggering abnormal folding and invagination</w:t>
      </w:r>
      <w:proofErr w:type="gramStart"/>
      <w:r>
        <w:t>⁸,¹</w:t>
      </w:r>
      <w:proofErr w:type="gramEnd"/>
      <w:r>
        <w:t>²,¹⁶.</w:t>
      </w:r>
    </w:p>
    <w:p w:rsidR="00AA7518" w:rsidRDefault="00347969">
      <w:pPr>
        <w:pStyle w:val="BodyText"/>
        <w:spacing w:before="157" w:line="259" w:lineRule="auto"/>
        <w:ind w:left="1015" w:right="866"/>
        <w:jc w:val="both"/>
      </w:pPr>
      <w:r>
        <w:t>Genetic and molecular</w:t>
      </w:r>
      <w:r>
        <w:rPr>
          <w:spacing w:val="-1"/>
        </w:rPr>
        <w:t xml:space="preserve"> </w:t>
      </w:r>
      <w:r>
        <w:t>contributions are</w:t>
      </w:r>
      <w:r>
        <w:rPr>
          <w:spacing w:val="-3"/>
        </w:rPr>
        <w:t xml:space="preserve"> </w:t>
      </w:r>
      <w:r>
        <w:t>increasingly recognized. Familial</w:t>
      </w:r>
      <w:r>
        <w:rPr>
          <w:spacing w:val="-2"/>
        </w:rPr>
        <w:t xml:space="preserve"> </w:t>
      </w:r>
      <w:r>
        <w:t>clustering</w:t>
      </w:r>
      <w:r>
        <w:rPr>
          <w:spacing w:val="-2"/>
        </w:rPr>
        <w:t xml:space="preserve"> </w:t>
      </w:r>
      <w:r>
        <w:t>supports a polygenic inheritance model, with up to 43% of affected individuals having first-degree relatives with</w:t>
      </w:r>
      <w:r>
        <w:rPr>
          <w:spacing w:val="-2"/>
        </w:rPr>
        <w:t xml:space="preserve"> </w:t>
      </w:r>
      <w:r>
        <w:t>DI¹</w:t>
      </w:r>
      <w:proofErr w:type="gramStart"/>
      <w:r>
        <w:t>³,⁶</w:t>
      </w:r>
      <w:proofErr w:type="gramEnd"/>
      <w:r>
        <w:t>. Chromosomal anomalies, including deletions at</w:t>
      </w:r>
      <w:r>
        <w:rPr>
          <w:spacing w:val="-2"/>
        </w:rPr>
        <w:t xml:space="preserve"> </w:t>
      </w:r>
      <w:r>
        <w:t>7q32, may</w:t>
      </w:r>
      <w:r>
        <w:rPr>
          <w:spacing w:val="-3"/>
        </w:rPr>
        <w:t xml:space="preserve"> </w:t>
      </w:r>
      <w:r>
        <w:t>disrupt</w:t>
      </w:r>
      <w:r>
        <w:rPr>
          <w:spacing w:val="-2"/>
        </w:rPr>
        <w:t xml:space="preserve"> </w:t>
      </w:r>
      <w:r>
        <w:t>genes regulating enamel organ folding</w:t>
      </w:r>
      <w:proofErr w:type="gramStart"/>
      <w:r>
        <w:t>⁶,¹</w:t>
      </w:r>
      <w:proofErr w:type="gramEnd"/>
      <w:r>
        <w:t>⁶. Furthermore, molecular signaling pathways involving fibroblast</w:t>
      </w:r>
      <w:r>
        <w:rPr>
          <w:spacing w:val="-5"/>
        </w:rPr>
        <w:t xml:space="preserve"> </w:t>
      </w:r>
      <w:r>
        <w:t>growth</w:t>
      </w:r>
      <w:r>
        <w:rPr>
          <w:spacing w:val="-11"/>
        </w:rPr>
        <w:t xml:space="preserve"> </w:t>
      </w:r>
      <w:r>
        <w:t>factors</w:t>
      </w:r>
      <w:r>
        <w:rPr>
          <w:spacing w:val="-8"/>
        </w:rPr>
        <w:t xml:space="preserve"> </w:t>
      </w:r>
      <w:r>
        <w:t>(FGF)</w:t>
      </w:r>
      <w:r>
        <w:rPr>
          <w:spacing w:val="-4"/>
        </w:rPr>
        <w:t xml:space="preserve"> </w:t>
      </w:r>
      <w:r>
        <w:t>and</w:t>
      </w:r>
      <w:r>
        <w:rPr>
          <w:spacing w:val="-11"/>
        </w:rPr>
        <w:t xml:space="preserve"> </w:t>
      </w:r>
      <w:r>
        <w:t>bone</w:t>
      </w:r>
      <w:r>
        <w:rPr>
          <w:spacing w:val="-7"/>
        </w:rPr>
        <w:t xml:space="preserve"> </w:t>
      </w:r>
      <w:r>
        <w:t>morphogenetic</w:t>
      </w:r>
      <w:r>
        <w:rPr>
          <w:spacing w:val="-7"/>
        </w:rPr>
        <w:t xml:space="preserve"> </w:t>
      </w:r>
      <w:r>
        <w:t>proteins</w:t>
      </w:r>
      <w:r>
        <w:rPr>
          <w:spacing w:val="-8"/>
        </w:rPr>
        <w:t xml:space="preserve"> </w:t>
      </w:r>
      <w:r>
        <w:t>(BMP)</w:t>
      </w:r>
      <w:r>
        <w:rPr>
          <w:spacing w:val="-4"/>
        </w:rPr>
        <w:t xml:space="preserve"> </w:t>
      </w:r>
      <w:r>
        <w:t>are</w:t>
      </w:r>
      <w:r>
        <w:rPr>
          <w:spacing w:val="-7"/>
        </w:rPr>
        <w:t xml:space="preserve"> </w:t>
      </w:r>
      <w:r>
        <w:t>crucial</w:t>
      </w:r>
      <w:r>
        <w:rPr>
          <w:spacing w:val="-11"/>
        </w:rPr>
        <w:t xml:space="preserve"> </w:t>
      </w:r>
      <w:r>
        <w:t>in</w:t>
      </w:r>
      <w:r>
        <w:rPr>
          <w:spacing w:val="-5"/>
        </w:rPr>
        <w:t xml:space="preserve"> </w:t>
      </w:r>
      <w:r>
        <w:t>normal tooth</w:t>
      </w:r>
      <w:r>
        <w:rPr>
          <w:spacing w:val="-14"/>
        </w:rPr>
        <w:t xml:space="preserve"> </w:t>
      </w:r>
      <w:r>
        <w:t>morphogenesis;</w:t>
      </w:r>
      <w:r>
        <w:rPr>
          <w:spacing w:val="-10"/>
        </w:rPr>
        <w:t xml:space="preserve"> </w:t>
      </w:r>
      <w:r>
        <w:t>disruptions</w:t>
      </w:r>
      <w:r>
        <w:rPr>
          <w:spacing w:val="-12"/>
        </w:rPr>
        <w:t xml:space="preserve"> </w:t>
      </w:r>
      <w:r>
        <w:t>in</w:t>
      </w:r>
      <w:r>
        <w:rPr>
          <w:spacing w:val="-15"/>
        </w:rPr>
        <w:t xml:space="preserve"> </w:t>
      </w:r>
      <w:r>
        <w:t>these</w:t>
      </w:r>
      <w:r>
        <w:rPr>
          <w:spacing w:val="-12"/>
        </w:rPr>
        <w:t xml:space="preserve"> </w:t>
      </w:r>
      <w:r>
        <w:t>pathways</w:t>
      </w:r>
      <w:r>
        <w:rPr>
          <w:spacing w:val="-12"/>
        </w:rPr>
        <w:t xml:space="preserve"> </w:t>
      </w:r>
      <w:r>
        <w:t>may</w:t>
      </w:r>
      <w:r>
        <w:rPr>
          <w:spacing w:val="-8"/>
        </w:rPr>
        <w:t xml:space="preserve"> </w:t>
      </w:r>
      <w:r>
        <w:t>contribute</w:t>
      </w:r>
      <w:r>
        <w:rPr>
          <w:spacing w:val="-15"/>
        </w:rPr>
        <w:t xml:space="preserve"> </w:t>
      </w:r>
      <w:r>
        <w:t>to</w:t>
      </w:r>
      <w:r>
        <w:rPr>
          <w:spacing w:val="-15"/>
        </w:rPr>
        <w:t xml:space="preserve"> </w:t>
      </w:r>
      <w:r>
        <w:t>the</w:t>
      </w:r>
      <w:r>
        <w:rPr>
          <w:spacing w:val="-11"/>
        </w:rPr>
        <w:t xml:space="preserve"> </w:t>
      </w:r>
      <w:r>
        <w:t>development</w:t>
      </w:r>
      <w:r>
        <w:rPr>
          <w:spacing w:val="-10"/>
        </w:rPr>
        <w:t xml:space="preserve"> </w:t>
      </w:r>
      <w:r>
        <w:t>of</w:t>
      </w:r>
      <w:r>
        <w:rPr>
          <w:spacing w:val="-8"/>
        </w:rPr>
        <w:t xml:space="preserve"> </w:t>
      </w:r>
      <w:r>
        <w:rPr>
          <w:spacing w:val="-2"/>
        </w:rPr>
        <w:t>DI¹⁶.</w:t>
      </w:r>
    </w:p>
    <w:p w:rsidR="00AA7518" w:rsidRDefault="00AA7518">
      <w:pPr>
        <w:pStyle w:val="BodyText"/>
      </w:pPr>
    </w:p>
    <w:p w:rsidR="00AA7518" w:rsidRDefault="00AA7518">
      <w:pPr>
        <w:pStyle w:val="BodyText"/>
        <w:spacing w:before="190"/>
      </w:pPr>
    </w:p>
    <w:p w:rsidR="00AA7518" w:rsidRDefault="00347969">
      <w:pPr>
        <w:pStyle w:val="Heading1"/>
        <w:jc w:val="both"/>
      </w:pPr>
      <w:r>
        <w:t>Case</w:t>
      </w:r>
      <w:r>
        <w:rPr>
          <w:spacing w:val="-4"/>
        </w:rPr>
        <w:t xml:space="preserve"> </w:t>
      </w:r>
      <w:r>
        <w:rPr>
          <w:spacing w:val="-2"/>
        </w:rPr>
        <w:t>description:</w:t>
      </w:r>
    </w:p>
    <w:p w:rsidR="00AA7518" w:rsidRDefault="00347969">
      <w:pPr>
        <w:pStyle w:val="BodyText"/>
        <w:spacing w:before="161" w:line="259" w:lineRule="auto"/>
        <w:ind w:left="1015" w:right="865"/>
        <w:jc w:val="both"/>
      </w:pPr>
      <w:r>
        <w:t xml:space="preserve">A 9-year-old female patient reported to the Department of Pediatric and Preventive Dentistry for a routine dental check-up. The patient also complained of food lodgment in the maxillary right lateral incisor (tooth #12). There was no history of pain, swelling, or previous dental </w:t>
      </w:r>
      <w:r>
        <w:rPr>
          <w:spacing w:val="-2"/>
        </w:rPr>
        <w:t>trauma.</w:t>
      </w:r>
    </w:p>
    <w:p w:rsidR="00AA7518" w:rsidRDefault="00347969">
      <w:pPr>
        <w:pStyle w:val="BodyText"/>
        <w:spacing w:before="157" w:line="259" w:lineRule="auto"/>
        <w:ind w:left="1015" w:right="864"/>
        <w:jc w:val="both"/>
      </w:pPr>
      <w:r>
        <w:t>Intraoral</w:t>
      </w:r>
      <w:r>
        <w:rPr>
          <w:spacing w:val="-2"/>
        </w:rPr>
        <w:t xml:space="preserve"> </w:t>
      </w:r>
      <w:r>
        <w:t>examination</w:t>
      </w:r>
      <w:r>
        <w:rPr>
          <w:spacing w:val="-2"/>
        </w:rPr>
        <w:t xml:space="preserve"> </w:t>
      </w:r>
      <w:r>
        <w:t>revealed the</w:t>
      </w:r>
      <w:r>
        <w:rPr>
          <w:spacing w:val="-2"/>
        </w:rPr>
        <w:t xml:space="preserve"> </w:t>
      </w:r>
      <w:r>
        <w:t>presence of a</w:t>
      </w:r>
      <w:r>
        <w:rPr>
          <w:spacing w:val="-2"/>
        </w:rPr>
        <w:t xml:space="preserve"> </w:t>
      </w:r>
      <w:r>
        <w:t>deep palatal groove on</w:t>
      </w:r>
      <w:r>
        <w:rPr>
          <w:spacing w:val="-2"/>
        </w:rPr>
        <w:t xml:space="preserve"> </w:t>
      </w:r>
      <w:r>
        <w:t>both</w:t>
      </w:r>
      <w:r>
        <w:rPr>
          <w:spacing w:val="-2"/>
        </w:rPr>
        <w:t xml:space="preserve"> </w:t>
      </w:r>
      <w:r>
        <w:t>maxillary</w:t>
      </w:r>
      <w:r>
        <w:rPr>
          <w:spacing w:val="-2"/>
        </w:rPr>
        <w:t xml:space="preserve"> </w:t>
      </w:r>
      <w:r>
        <w:t>lateral incisors (#12 and #22). The groove was explored with a periodontal probe, revealing a depth of approximately 4–5 mm and a grayish-black discoloration, indicating possible bacterial accumulation</w:t>
      </w:r>
      <w:r>
        <w:rPr>
          <w:spacing w:val="-7"/>
        </w:rPr>
        <w:t xml:space="preserve"> </w:t>
      </w:r>
      <w:r>
        <w:t>and</w:t>
      </w:r>
      <w:r>
        <w:rPr>
          <w:spacing w:val="-7"/>
        </w:rPr>
        <w:t xml:space="preserve"> </w:t>
      </w:r>
      <w:r>
        <w:t>early</w:t>
      </w:r>
      <w:r>
        <w:rPr>
          <w:spacing w:val="-6"/>
        </w:rPr>
        <w:t xml:space="preserve"> </w:t>
      </w:r>
      <w:r>
        <w:t>enamel</w:t>
      </w:r>
      <w:r>
        <w:rPr>
          <w:spacing w:val="-7"/>
        </w:rPr>
        <w:t xml:space="preserve"> </w:t>
      </w:r>
      <w:r>
        <w:t>demineralization.</w:t>
      </w:r>
      <w:r>
        <w:rPr>
          <w:spacing w:val="-10"/>
        </w:rPr>
        <w:t xml:space="preserve"> </w:t>
      </w:r>
      <w:r>
        <w:t>No</w:t>
      </w:r>
      <w:r>
        <w:rPr>
          <w:spacing w:val="-7"/>
        </w:rPr>
        <w:t xml:space="preserve"> </w:t>
      </w:r>
      <w:r>
        <w:t>signs</w:t>
      </w:r>
      <w:r>
        <w:rPr>
          <w:spacing w:val="-9"/>
        </w:rPr>
        <w:t xml:space="preserve"> </w:t>
      </w:r>
      <w:r>
        <w:t>of</w:t>
      </w:r>
      <w:r>
        <w:rPr>
          <w:spacing w:val="-5"/>
        </w:rPr>
        <w:t xml:space="preserve"> </w:t>
      </w:r>
      <w:r>
        <w:t>pulpal</w:t>
      </w:r>
      <w:r>
        <w:rPr>
          <w:spacing w:val="-7"/>
        </w:rPr>
        <w:t xml:space="preserve"> </w:t>
      </w:r>
      <w:r>
        <w:t>involvement</w:t>
      </w:r>
      <w:r>
        <w:rPr>
          <w:spacing w:val="-6"/>
        </w:rPr>
        <w:t xml:space="preserve"> </w:t>
      </w:r>
      <w:r>
        <w:t>or</w:t>
      </w:r>
      <w:r>
        <w:rPr>
          <w:spacing w:val="-10"/>
        </w:rPr>
        <w:t xml:space="preserve"> </w:t>
      </w:r>
      <w:r>
        <w:t>periapical pathology were observed clinically.</w:t>
      </w:r>
    </w:p>
    <w:p w:rsidR="00AA7518" w:rsidRDefault="00AA7518">
      <w:pPr>
        <w:pStyle w:val="BodyText"/>
        <w:spacing w:line="259" w:lineRule="auto"/>
        <w:jc w:val="both"/>
        <w:sectPr w:rsidR="00AA7518">
          <w:pgSz w:w="11910" w:h="16840"/>
          <w:pgMar w:top="1360" w:right="566" w:bottom="280" w:left="425" w:header="720" w:footer="720" w:gutter="0"/>
          <w:cols w:space="720"/>
        </w:sectPr>
      </w:pPr>
    </w:p>
    <w:p w:rsidR="00AA7518" w:rsidRDefault="00347969">
      <w:pPr>
        <w:pStyle w:val="Heading1"/>
        <w:spacing w:before="79"/>
      </w:pPr>
      <w:r>
        <w:lastRenderedPageBreak/>
        <w:t>Radiographic</w:t>
      </w:r>
      <w:r>
        <w:rPr>
          <w:spacing w:val="-2"/>
        </w:rPr>
        <w:t xml:space="preserve"> </w:t>
      </w:r>
      <w:r>
        <w:t>Evaluation</w:t>
      </w:r>
      <w:r>
        <w:rPr>
          <w:spacing w:val="-5"/>
        </w:rPr>
        <w:t xml:space="preserve"> </w:t>
      </w:r>
      <w:r>
        <w:t>and</w:t>
      </w:r>
      <w:r>
        <w:rPr>
          <w:spacing w:val="-4"/>
        </w:rPr>
        <w:t xml:space="preserve"> </w:t>
      </w:r>
      <w:r>
        <w:rPr>
          <w:spacing w:val="-2"/>
        </w:rPr>
        <w:t>Diagnosis</w:t>
      </w:r>
    </w:p>
    <w:p w:rsidR="00AA7518" w:rsidRDefault="00AA7518">
      <w:pPr>
        <w:pStyle w:val="BodyText"/>
        <w:spacing w:before="207"/>
        <w:rPr>
          <w:b/>
        </w:rPr>
      </w:pPr>
    </w:p>
    <w:p w:rsidR="00AA7518" w:rsidRDefault="00347969">
      <w:pPr>
        <w:pStyle w:val="BodyText"/>
        <w:spacing w:line="259" w:lineRule="auto"/>
        <w:ind w:left="1015" w:right="866"/>
        <w:jc w:val="both"/>
      </w:pPr>
      <w:r>
        <w:t xml:space="preserve">Periapical radiographic imaging was performed to confirm the diagnosis. The radiograph revealed an enamel-lined invagination within the crown of tooth #12, consistent with Type I dens </w:t>
      </w:r>
      <w:proofErr w:type="spellStart"/>
      <w:r>
        <w:t>invaginatus</w:t>
      </w:r>
      <w:proofErr w:type="spellEnd"/>
      <w:r>
        <w:t xml:space="preserve"> according to </w:t>
      </w:r>
      <w:proofErr w:type="spellStart"/>
      <w:r>
        <w:t>Oehlers</w:t>
      </w:r>
      <w:proofErr w:type="spellEnd"/>
      <w:r>
        <w:t xml:space="preserve">’ classification. There was no pulpal involvement, periapical pathology, or extension of the invagination beyond the CEJ. Based on clinical and radiographic findings, a final diagnosis of Type I dens </w:t>
      </w:r>
      <w:proofErr w:type="spellStart"/>
      <w:r>
        <w:t>invaginatus</w:t>
      </w:r>
      <w:proofErr w:type="spellEnd"/>
      <w:r>
        <w:t xml:space="preserve"> was made.</w:t>
      </w:r>
    </w:p>
    <w:p w:rsidR="00AA7518" w:rsidRDefault="00AA7518">
      <w:pPr>
        <w:pStyle w:val="BodyText"/>
      </w:pPr>
    </w:p>
    <w:p w:rsidR="00AA7518" w:rsidRDefault="00AA7518">
      <w:pPr>
        <w:pStyle w:val="BodyText"/>
        <w:spacing w:before="190"/>
      </w:pPr>
    </w:p>
    <w:p w:rsidR="00AA7518" w:rsidRDefault="00347969">
      <w:pPr>
        <w:pStyle w:val="Heading1"/>
        <w:jc w:val="both"/>
      </w:pPr>
      <w:r>
        <w:t>TREATMENT</w:t>
      </w:r>
      <w:r>
        <w:rPr>
          <w:spacing w:val="-9"/>
        </w:rPr>
        <w:t xml:space="preserve"> </w:t>
      </w:r>
      <w:r>
        <w:rPr>
          <w:spacing w:val="-4"/>
        </w:rPr>
        <w:t>PLAN:</w:t>
      </w:r>
    </w:p>
    <w:p w:rsidR="00AA7518" w:rsidRDefault="00347969">
      <w:pPr>
        <w:pStyle w:val="BodyText"/>
        <w:spacing w:before="152"/>
        <w:ind w:left="1015" w:right="864"/>
        <w:jc w:val="both"/>
        <w:rPr>
          <w:b/>
        </w:rPr>
      </w:pPr>
      <w:r>
        <w:t>A</w:t>
      </w:r>
      <w:r>
        <w:rPr>
          <w:spacing w:val="-11"/>
        </w:rPr>
        <w:t xml:space="preserve"> </w:t>
      </w:r>
      <w:r>
        <w:t>conservative</w:t>
      </w:r>
      <w:r>
        <w:rPr>
          <w:spacing w:val="-12"/>
        </w:rPr>
        <w:t xml:space="preserve"> </w:t>
      </w:r>
      <w:r>
        <w:t>treatment</w:t>
      </w:r>
      <w:r>
        <w:rPr>
          <w:spacing w:val="-10"/>
        </w:rPr>
        <w:t xml:space="preserve"> </w:t>
      </w:r>
      <w:r>
        <w:t>approach</w:t>
      </w:r>
      <w:r>
        <w:rPr>
          <w:spacing w:val="-11"/>
        </w:rPr>
        <w:t xml:space="preserve"> </w:t>
      </w:r>
      <w:r>
        <w:t>was</w:t>
      </w:r>
      <w:r>
        <w:rPr>
          <w:spacing w:val="-13"/>
        </w:rPr>
        <w:t xml:space="preserve"> </w:t>
      </w:r>
      <w:r>
        <w:t>adopted</w:t>
      </w:r>
      <w:r>
        <w:rPr>
          <w:spacing w:val="-11"/>
        </w:rPr>
        <w:t xml:space="preserve"> </w:t>
      </w:r>
      <w:r>
        <w:t>as</w:t>
      </w:r>
      <w:r>
        <w:rPr>
          <w:spacing w:val="-13"/>
        </w:rPr>
        <w:t xml:space="preserve"> </w:t>
      </w:r>
      <w:r>
        <w:t>there</w:t>
      </w:r>
      <w:r>
        <w:rPr>
          <w:spacing w:val="-12"/>
        </w:rPr>
        <w:t xml:space="preserve"> </w:t>
      </w:r>
      <w:r>
        <w:t>was</w:t>
      </w:r>
      <w:r>
        <w:rPr>
          <w:spacing w:val="-13"/>
        </w:rPr>
        <w:t xml:space="preserve"> </w:t>
      </w:r>
      <w:r>
        <w:t>absence</w:t>
      </w:r>
      <w:r>
        <w:rPr>
          <w:spacing w:val="-12"/>
        </w:rPr>
        <w:t xml:space="preserve"> </w:t>
      </w:r>
      <w:r>
        <w:t>of</w:t>
      </w:r>
      <w:r>
        <w:rPr>
          <w:spacing w:val="-9"/>
        </w:rPr>
        <w:t xml:space="preserve"> </w:t>
      </w:r>
      <w:r>
        <w:t>pulpal</w:t>
      </w:r>
      <w:r>
        <w:rPr>
          <w:spacing w:val="-11"/>
        </w:rPr>
        <w:t xml:space="preserve"> </w:t>
      </w:r>
      <w:r>
        <w:t>communication or periapical pathology with the goal of preventing food impaction and bacterial colonization in</w:t>
      </w:r>
      <w:r>
        <w:rPr>
          <w:spacing w:val="-6"/>
        </w:rPr>
        <w:t xml:space="preserve"> </w:t>
      </w:r>
      <w:r>
        <w:t>the</w:t>
      </w:r>
      <w:r>
        <w:rPr>
          <w:spacing w:val="-11"/>
        </w:rPr>
        <w:t xml:space="preserve"> </w:t>
      </w:r>
      <w:r>
        <w:t>invaginated</w:t>
      </w:r>
      <w:r>
        <w:rPr>
          <w:spacing w:val="-6"/>
        </w:rPr>
        <w:t xml:space="preserve"> </w:t>
      </w:r>
      <w:r>
        <w:t>groove.</w:t>
      </w:r>
      <w:r>
        <w:rPr>
          <w:spacing w:val="-8"/>
        </w:rPr>
        <w:t xml:space="preserve"> </w:t>
      </w:r>
      <w:r>
        <w:t>The</w:t>
      </w:r>
      <w:r>
        <w:rPr>
          <w:spacing w:val="-12"/>
        </w:rPr>
        <w:t xml:space="preserve"> </w:t>
      </w:r>
      <w:r>
        <w:t>procedure</w:t>
      </w:r>
      <w:r>
        <w:rPr>
          <w:spacing w:val="-7"/>
        </w:rPr>
        <w:t xml:space="preserve"> </w:t>
      </w:r>
      <w:r>
        <w:t>began</w:t>
      </w:r>
      <w:r>
        <w:rPr>
          <w:spacing w:val="-11"/>
        </w:rPr>
        <w:t xml:space="preserve"> </w:t>
      </w:r>
      <w:r>
        <w:t>with</w:t>
      </w:r>
      <w:r>
        <w:rPr>
          <w:spacing w:val="-6"/>
        </w:rPr>
        <w:t xml:space="preserve"> </w:t>
      </w:r>
      <w:r>
        <w:t>isolation</w:t>
      </w:r>
      <w:r>
        <w:rPr>
          <w:spacing w:val="-6"/>
        </w:rPr>
        <w:t xml:space="preserve"> </w:t>
      </w:r>
      <w:r>
        <w:t>of</w:t>
      </w:r>
      <w:r>
        <w:rPr>
          <w:spacing w:val="-9"/>
        </w:rPr>
        <w:t xml:space="preserve"> </w:t>
      </w:r>
      <w:r>
        <w:t>the</w:t>
      </w:r>
      <w:r>
        <w:rPr>
          <w:spacing w:val="-6"/>
        </w:rPr>
        <w:t xml:space="preserve"> </w:t>
      </w:r>
      <w:r>
        <w:t>affected</w:t>
      </w:r>
      <w:r>
        <w:rPr>
          <w:spacing w:val="-6"/>
        </w:rPr>
        <w:t xml:space="preserve"> </w:t>
      </w:r>
      <w:r>
        <w:t>tooth</w:t>
      </w:r>
      <w:r>
        <w:rPr>
          <w:spacing w:val="-11"/>
        </w:rPr>
        <w:t xml:space="preserve"> </w:t>
      </w:r>
      <w:r>
        <w:t>to</w:t>
      </w:r>
      <w:r>
        <w:rPr>
          <w:spacing w:val="-10"/>
        </w:rPr>
        <w:t xml:space="preserve"> </w:t>
      </w:r>
      <w:r>
        <w:t>maintain a</w:t>
      </w:r>
      <w:r>
        <w:rPr>
          <w:spacing w:val="-3"/>
        </w:rPr>
        <w:t xml:space="preserve"> </w:t>
      </w:r>
      <w:r>
        <w:t>clean</w:t>
      </w:r>
      <w:r>
        <w:rPr>
          <w:spacing w:val="-2"/>
        </w:rPr>
        <w:t xml:space="preserve"> </w:t>
      </w:r>
      <w:r>
        <w:t>and</w:t>
      </w:r>
      <w:r>
        <w:rPr>
          <w:spacing w:val="-2"/>
        </w:rPr>
        <w:t xml:space="preserve"> </w:t>
      </w:r>
      <w:r>
        <w:t>moisture-free</w:t>
      </w:r>
      <w:r>
        <w:rPr>
          <w:spacing w:val="-3"/>
        </w:rPr>
        <w:t xml:space="preserve"> </w:t>
      </w:r>
      <w:r>
        <w:t>working</w:t>
      </w:r>
      <w:r>
        <w:rPr>
          <w:spacing w:val="-6"/>
        </w:rPr>
        <w:t xml:space="preserve"> </w:t>
      </w:r>
      <w:r>
        <w:t>environment.</w:t>
      </w:r>
      <w:r>
        <w:rPr>
          <w:spacing w:val="-5"/>
        </w:rPr>
        <w:t xml:space="preserve"> </w:t>
      </w:r>
      <w:r>
        <w:t>The</w:t>
      </w:r>
      <w:r>
        <w:rPr>
          <w:spacing w:val="-3"/>
        </w:rPr>
        <w:t xml:space="preserve"> </w:t>
      </w:r>
      <w:r>
        <w:t>invaginated</w:t>
      </w:r>
      <w:r>
        <w:rPr>
          <w:spacing w:val="-3"/>
        </w:rPr>
        <w:t xml:space="preserve"> </w:t>
      </w:r>
      <w:r>
        <w:t>area</w:t>
      </w:r>
      <w:r>
        <w:rPr>
          <w:spacing w:val="-3"/>
        </w:rPr>
        <w:t xml:space="preserve"> </w:t>
      </w:r>
      <w:r>
        <w:t>was</w:t>
      </w:r>
      <w:r>
        <w:rPr>
          <w:spacing w:val="-8"/>
        </w:rPr>
        <w:t xml:space="preserve"> </w:t>
      </w:r>
      <w:r>
        <w:t>thoroughly</w:t>
      </w:r>
      <w:r>
        <w:rPr>
          <w:spacing w:val="-6"/>
        </w:rPr>
        <w:t xml:space="preserve"> </w:t>
      </w:r>
      <w:r>
        <w:t>cleaned using</w:t>
      </w:r>
      <w:r>
        <w:rPr>
          <w:spacing w:val="-2"/>
        </w:rPr>
        <w:t xml:space="preserve"> </w:t>
      </w:r>
      <w:r>
        <w:t>an</w:t>
      </w:r>
      <w:r>
        <w:rPr>
          <w:spacing w:val="-2"/>
        </w:rPr>
        <w:t xml:space="preserve"> </w:t>
      </w:r>
      <w:r>
        <w:t>air-water</w:t>
      </w:r>
      <w:r>
        <w:rPr>
          <w:spacing w:val="-1"/>
        </w:rPr>
        <w:t xml:space="preserve"> </w:t>
      </w:r>
      <w:r>
        <w:t>spray</w:t>
      </w:r>
      <w:r>
        <w:rPr>
          <w:spacing w:val="-7"/>
        </w:rPr>
        <w:t xml:space="preserve"> </w:t>
      </w:r>
      <w:r>
        <w:t>to</w:t>
      </w:r>
      <w:r>
        <w:rPr>
          <w:spacing w:val="-6"/>
        </w:rPr>
        <w:t xml:space="preserve"> </w:t>
      </w:r>
      <w:r>
        <w:t>remove</w:t>
      </w:r>
      <w:r>
        <w:rPr>
          <w:spacing w:val="-3"/>
        </w:rPr>
        <w:t xml:space="preserve"> </w:t>
      </w:r>
      <w:r>
        <w:t>debris</w:t>
      </w:r>
      <w:r>
        <w:rPr>
          <w:spacing w:val="-9"/>
        </w:rPr>
        <w:t xml:space="preserve"> </w:t>
      </w:r>
      <w:r>
        <w:t>and</w:t>
      </w:r>
      <w:r>
        <w:rPr>
          <w:spacing w:val="-2"/>
        </w:rPr>
        <w:t xml:space="preserve"> </w:t>
      </w:r>
      <w:r>
        <w:t>surface</w:t>
      </w:r>
      <w:r>
        <w:rPr>
          <w:spacing w:val="-3"/>
        </w:rPr>
        <w:t xml:space="preserve"> </w:t>
      </w:r>
      <w:r>
        <w:t>contaminants. Subsequently,</w:t>
      </w:r>
      <w:r>
        <w:rPr>
          <w:spacing w:val="-5"/>
        </w:rPr>
        <w:t xml:space="preserve"> </w:t>
      </w:r>
      <w:r>
        <w:t>the</w:t>
      </w:r>
      <w:r>
        <w:rPr>
          <w:spacing w:val="-3"/>
        </w:rPr>
        <w:t xml:space="preserve"> </w:t>
      </w:r>
      <w:r>
        <w:t>groove was etched with 37% phosphoric acid for 15 seconds to promote micromechanical retention, followed</w:t>
      </w:r>
      <w:r>
        <w:rPr>
          <w:spacing w:val="-6"/>
        </w:rPr>
        <w:t xml:space="preserve"> </w:t>
      </w:r>
      <w:r>
        <w:t>by</w:t>
      </w:r>
      <w:r>
        <w:rPr>
          <w:spacing w:val="-11"/>
        </w:rPr>
        <w:t xml:space="preserve"> </w:t>
      </w:r>
      <w:r>
        <w:t>thorough</w:t>
      </w:r>
      <w:r>
        <w:rPr>
          <w:spacing w:val="-11"/>
        </w:rPr>
        <w:t xml:space="preserve"> </w:t>
      </w:r>
      <w:r>
        <w:t>rinsing</w:t>
      </w:r>
      <w:r>
        <w:rPr>
          <w:spacing w:val="-5"/>
        </w:rPr>
        <w:t xml:space="preserve"> </w:t>
      </w:r>
      <w:r>
        <w:t>and</w:t>
      </w:r>
      <w:r>
        <w:rPr>
          <w:spacing w:val="-11"/>
        </w:rPr>
        <w:t xml:space="preserve"> </w:t>
      </w:r>
      <w:r>
        <w:t>gentle</w:t>
      </w:r>
      <w:r>
        <w:rPr>
          <w:spacing w:val="-7"/>
        </w:rPr>
        <w:t xml:space="preserve"> </w:t>
      </w:r>
      <w:r>
        <w:t>air-drying.</w:t>
      </w:r>
      <w:r>
        <w:rPr>
          <w:spacing w:val="-8"/>
        </w:rPr>
        <w:t xml:space="preserve"> </w:t>
      </w:r>
      <w:r>
        <w:t>A</w:t>
      </w:r>
      <w:r>
        <w:rPr>
          <w:spacing w:val="-6"/>
        </w:rPr>
        <w:t xml:space="preserve"> </w:t>
      </w:r>
      <w:r>
        <w:t>bonding</w:t>
      </w:r>
      <w:r>
        <w:rPr>
          <w:spacing w:val="-5"/>
        </w:rPr>
        <w:t xml:space="preserve"> </w:t>
      </w:r>
      <w:r>
        <w:t>agent</w:t>
      </w:r>
      <w:r>
        <w:rPr>
          <w:spacing w:val="-10"/>
        </w:rPr>
        <w:t xml:space="preserve"> </w:t>
      </w:r>
      <w:r>
        <w:t>was</w:t>
      </w:r>
      <w:r>
        <w:rPr>
          <w:spacing w:val="-8"/>
        </w:rPr>
        <w:t xml:space="preserve"> </w:t>
      </w:r>
      <w:r>
        <w:t>then</w:t>
      </w:r>
      <w:r>
        <w:rPr>
          <w:spacing w:val="-11"/>
        </w:rPr>
        <w:t xml:space="preserve"> </w:t>
      </w:r>
      <w:r>
        <w:t>applied</w:t>
      </w:r>
      <w:r>
        <w:rPr>
          <w:spacing w:val="-6"/>
        </w:rPr>
        <w:t xml:space="preserve"> </w:t>
      </w:r>
      <w:r>
        <w:t>over</w:t>
      </w:r>
      <w:r>
        <w:rPr>
          <w:spacing w:val="-9"/>
        </w:rPr>
        <w:t xml:space="preserve"> </w:t>
      </w:r>
      <w:r>
        <w:t>the etched surface and light-cured to ensure proper adhesion. To seal the groove, a flowable composite resin was incrementally placed, ensuring complete adaptation to the surface contours</w:t>
      </w:r>
      <w:r>
        <w:rPr>
          <w:spacing w:val="-8"/>
        </w:rPr>
        <w:t xml:space="preserve"> </w:t>
      </w:r>
      <w:r>
        <w:t>and</w:t>
      </w:r>
      <w:r>
        <w:rPr>
          <w:spacing w:val="-11"/>
        </w:rPr>
        <w:t xml:space="preserve"> </w:t>
      </w:r>
      <w:r>
        <w:t>effective</w:t>
      </w:r>
      <w:r>
        <w:rPr>
          <w:spacing w:val="-12"/>
        </w:rPr>
        <w:t xml:space="preserve"> </w:t>
      </w:r>
      <w:r>
        <w:t>sealing</w:t>
      </w:r>
      <w:r>
        <w:rPr>
          <w:spacing w:val="-7"/>
        </w:rPr>
        <w:t xml:space="preserve"> </w:t>
      </w:r>
      <w:r>
        <w:t>against</w:t>
      </w:r>
      <w:r>
        <w:rPr>
          <w:spacing w:val="-10"/>
        </w:rPr>
        <w:t xml:space="preserve"> </w:t>
      </w:r>
      <w:r>
        <w:t>microbial</w:t>
      </w:r>
      <w:r>
        <w:rPr>
          <w:spacing w:val="-11"/>
        </w:rPr>
        <w:t xml:space="preserve"> </w:t>
      </w:r>
      <w:r>
        <w:t>ingress.</w:t>
      </w:r>
      <w:r>
        <w:rPr>
          <w:spacing w:val="-5"/>
        </w:rPr>
        <w:t xml:space="preserve"> </w:t>
      </w:r>
      <w:r>
        <w:t>Each</w:t>
      </w:r>
      <w:r>
        <w:rPr>
          <w:spacing w:val="-11"/>
        </w:rPr>
        <w:t xml:space="preserve"> </w:t>
      </w:r>
      <w:r>
        <w:t>layer</w:t>
      </w:r>
      <w:r>
        <w:rPr>
          <w:spacing w:val="-9"/>
        </w:rPr>
        <w:t xml:space="preserve"> </w:t>
      </w:r>
      <w:r>
        <w:t>was</w:t>
      </w:r>
      <w:r>
        <w:rPr>
          <w:spacing w:val="-8"/>
        </w:rPr>
        <w:t xml:space="preserve"> </w:t>
      </w:r>
      <w:r>
        <w:t>light-cured</w:t>
      </w:r>
      <w:r>
        <w:rPr>
          <w:spacing w:val="-11"/>
        </w:rPr>
        <w:t xml:space="preserve"> </w:t>
      </w:r>
      <w:r>
        <w:t>to</w:t>
      </w:r>
      <w:r>
        <w:rPr>
          <w:spacing w:val="-10"/>
        </w:rPr>
        <w:t xml:space="preserve"> </w:t>
      </w:r>
      <w:r>
        <w:t>enhance polymerization</w:t>
      </w:r>
      <w:r>
        <w:rPr>
          <w:spacing w:val="-6"/>
        </w:rPr>
        <w:t xml:space="preserve"> </w:t>
      </w:r>
      <w:r>
        <w:t>and</w:t>
      </w:r>
      <w:r>
        <w:rPr>
          <w:spacing w:val="-6"/>
        </w:rPr>
        <w:t xml:space="preserve"> </w:t>
      </w:r>
      <w:r>
        <w:t>marginal</w:t>
      </w:r>
      <w:r>
        <w:rPr>
          <w:spacing w:val="-11"/>
        </w:rPr>
        <w:t xml:space="preserve"> </w:t>
      </w:r>
      <w:r>
        <w:t>integrity.</w:t>
      </w:r>
      <w:r>
        <w:rPr>
          <w:spacing w:val="-4"/>
        </w:rPr>
        <w:t xml:space="preserve"> </w:t>
      </w:r>
      <w:r>
        <w:t>Finally,</w:t>
      </w:r>
      <w:r>
        <w:rPr>
          <w:spacing w:val="-4"/>
        </w:rPr>
        <w:t xml:space="preserve"> </w:t>
      </w:r>
      <w:r>
        <w:t>the</w:t>
      </w:r>
      <w:r>
        <w:rPr>
          <w:spacing w:val="-15"/>
        </w:rPr>
        <w:t xml:space="preserve"> </w:t>
      </w:r>
      <w:r>
        <w:t>restoration</w:t>
      </w:r>
      <w:r>
        <w:rPr>
          <w:spacing w:val="-6"/>
        </w:rPr>
        <w:t xml:space="preserve"> </w:t>
      </w:r>
      <w:r>
        <w:t>was</w:t>
      </w:r>
      <w:r>
        <w:rPr>
          <w:spacing w:val="-8"/>
        </w:rPr>
        <w:t xml:space="preserve"> </w:t>
      </w:r>
      <w:r>
        <w:t>finished</w:t>
      </w:r>
      <w:r>
        <w:rPr>
          <w:spacing w:val="-6"/>
        </w:rPr>
        <w:t xml:space="preserve"> </w:t>
      </w:r>
      <w:r>
        <w:t>and</w:t>
      </w:r>
      <w:r>
        <w:rPr>
          <w:spacing w:val="-6"/>
        </w:rPr>
        <w:t xml:space="preserve"> </w:t>
      </w:r>
      <w:r>
        <w:t>polished</w:t>
      </w:r>
      <w:r>
        <w:rPr>
          <w:spacing w:val="-6"/>
        </w:rPr>
        <w:t xml:space="preserve"> </w:t>
      </w:r>
      <w:r>
        <w:t>using fine abrasives to contour the surface, enhance esthetics, and minimize plaque accumulation, thereby promoting long-term periodontal health</w:t>
      </w:r>
      <w:r>
        <w:rPr>
          <w:b/>
        </w:rPr>
        <w:t>.</w:t>
      </w:r>
    </w:p>
    <w:p w:rsidR="00AA7518" w:rsidRDefault="00AA7518">
      <w:pPr>
        <w:pStyle w:val="BodyText"/>
        <w:spacing w:before="115"/>
        <w:rPr>
          <w:b/>
        </w:rPr>
      </w:pPr>
    </w:p>
    <w:p w:rsidR="00AA7518" w:rsidRDefault="00347969">
      <w:pPr>
        <w:pStyle w:val="Heading1"/>
      </w:pPr>
      <w:r>
        <w:rPr>
          <w:spacing w:val="-2"/>
        </w:rPr>
        <w:t>Discussion:</w:t>
      </w:r>
    </w:p>
    <w:p w:rsidR="00AA7518" w:rsidRDefault="00347969">
      <w:pPr>
        <w:pStyle w:val="BodyText"/>
        <w:spacing w:before="156"/>
        <w:ind w:left="1015" w:right="864"/>
        <w:jc w:val="both"/>
      </w:pPr>
      <w:r>
        <w:t xml:space="preserve">Dens </w:t>
      </w:r>
      <w:proofErr w:type="spellStart"/>
      <w:r>
        <w:t>invaginatus</w:t>
      </w:r>
      <w:proofErr w:type="spellEnd"/>
      <w:r>
        <w:t xml:space="preserve"> (DI) remains a perplexing anomaly in dental development, with various theories</w:t>
      </w:r>
      <w:r>
        <w:rPr>
          <w:spacing w:val="-15"/>
        </w:rPr>
        <w:t xml:space="preserve"> </w:t>
      </w:r>
      <w:r>
        <w:t>proposed</w:t>
      </w:r>
      <w:r>
        <w:rPr>
          <w:spacing w:val="-15"/>
        </w:rPr>
        <w:t xml:space="preserve"> </w:t>
      </w:r>
      <w:r>
        <w:t>to</w:t>
      </w:r>
      <w:r>
        <w:rPr>
          <w:spacing w:val="-15"/>
        </w:rPr>
        <w:t xml:space="preserve"> </w:t>
      </w:r>
      <w:r>
        <w:t>explain</w:t>
      </w:r>
      <w:r>
        <w:rPr>
          <w:spacing w:val="-15"/>
        </w:rPr>
        <w:t xml:space="preserve"> </w:t>
      </w:r>
      <w:r>
        <w:t>its</w:t>
      </w:r>
      <w:r>
        <w:rPr>
          <w:spacing w:val="-15"/>
        </w:rPr>
        <w:t xml:space="preserve"> </w:t>
      </w:r>
      <w:r>
        <w:t>origin.</w:t>
      </w:r>
      <w:r>
        <w:rPr>
          <w:spacing w:val="-15"/>
        </w:rPr>
        <w:t xml:space="preserve"> </w:t>
      </w:r>
      <w:r>
        <w:t>While</w:t>
      </w:r>
      <w:r>
        <w:rPr>
          <w:spacing w:val="-15"/>
        </w:rPr>
        <w:t xml:space="preserve"> </w:t>
      </w:r>
      <w:r>
        <w:t>the</w:t>
      </w:r>
      <w:r>
        <w:rPr>
          <w:spacing w:val="-15"/>
        </w:rPr>
        <w:t xml:space="preserve"> </w:t>
      </w:r>
      <w:r>
        <w:t>exact</w:t>
      </w:r>
      <w:r>
        <w:rPr>
          <w:spacing w:val="-15"/>
        </w:rPr>
        <w:t xml:space="preserve"> </w:t>
      </w:r>
      <w:r>
        <w:t>cause</w:t>
      </w:r>
      <w:r>
        <w:rPr>
          <w:spacing w:val="-15"/>
        </w:rPr>
        <w:t xml:space="preserve"> </w:t>
      </w:r>
      <w:r>
        <w:t>is</w:t>
      </w:r>
      <w:r>
        <w:rPr>
          <w:spacing w:val="-15"/>
        </w:rPr>
        <w:t xml:space="preserve"> </w:t>
      </w:r>
      <w:r>
        <w:t>not</w:t>
      </w:r>
      <w:r>
        <w:rPr>
          <w:spacing w:val="-15"/>
        </w:rPr>
        <w:t xml:space="preserve"> </w:t>
      </w:r>
      <w:r>
        <w:t>yet</w:t>
      </w:r>
      <w:r>
        <w:rPr>
          <w:spacing w:val="-15"/>
        </w:rPr>
        <w:t xml:space="preserve"> </w:t>
      </w:r>
      <w:r>
        <w:t>fully</w:t>
      </w:r>
      <w:r>
        <w:rPr>
          <w:spacing w:val="-15"/>
        </w:rPr>
        <w:t xml:space="preserve"> </w:t>
      </w:r>
      <w:r>
        <w:t>understood,</w:t>
      </w:r>
      <w:r>
        <w:rPr>
          <w:spacing w:val="-15"/>
        </w:rPr>
        <w:t xml:space="preserve"> </w:t>
      </w:r>
      <w:r>
        <w:t>several key</w:t>
      </w:r>
      <w:r>
        <w:rPr>
          <w:spacing w:val="-6"/>
        </w:rPr>
        <w:t xml:space="preserve"> </w:t>
      </w:r>
      <w:r>
        <w:t>factors</w:t>
      </w:r>
      <w:r>
        <w:rPr>
          <w:spacing w:val="-8"/>
        </w:rPr>
        <w:t xml:space="preserve"> </w:t>
      </w:r>
      <w:r>
        <w:t>have</w:t>
      </w:r>
      <w:r>
        <w:rPr>
          <w:spacing w:val="-7"/>
        </w:rPr>
        <w:t xml:space="preserve"> </w:t>
      </w:r>
      <w:r>
        <w:t>emerged</w:t>
      </w:r>
      <w:r>
        <w:rPr>
          <w:spacing w:val="-6"/>
        </w:rPr>
        <w:t xml:space="preserve"> </w:t>
      </w:r>
      <w:r>
        <w:t>in</w:t>
      </w:r>
      <w:r>
        <w:rPr>
          <w:spacing w:val="-10"/>
        </w:rPr>
        <w:t xml:space="preserve"> </w:t>
      </w:r>
      <w:r>
        <w:t>the</w:t>
      </w:r>
      <w:r>
        <w:rPr>
          <w:spacing w:val="-6"/>
        </w:rPr>
        <w:t xml:space="preserve"> </w:t>
      </w:r>
      <w:r>
        <w:t>literature.</w:t>
      </w:r>
      <w:r>
        <w:rPr>
          <w:spacing w:val="-4"/>
        </w:rPr>
        <w:t xml:space="preserve"> </w:t>
      </w:r>
      <w:r>
        <w:t>According</w:t>
      </w:r>
      <w:r>
        <w:rPr>
          <w:spacing w:val="-6"/>
        </w:rPr>
        <w:t xml:space="preserve"> </w:t>
      </w:r>
      <w:r>
        <w:t>to</w:t>
      </w:r>
      <w:r>
        <w:rPr>
          <w:spacing w:val="-5"/>
        </w:rPr>
        <w:t xml:space="preserve"> </w:t>
      </w:r>
      <w:r>
        <w:t>Rushton</w:t>
      </w:r>
      <w:r>
        <w:rPr>
          <w:spacing w:val="-5"/>
        </w:rPr>
        <w:t xml:space="preserve"> </w:t>
      </w:r>
      <w:r>
        <w:t>et</w:t>
      </w:r>
      <w:r>
        <w:rPr>
          <w:spacing w:val="-5"/>
        </w:rPr>
        <w:t xml:space="preserve"> </w:t>
      </w:r>
      <w:r>
        <w:t>al.</w:t>
      </w:r>
      <w:r>
        <w:rPr>
          <w:spacing w:val="-8"/>
        </w:rPr>
        <w:t xml:space="preserve"> </w:t>
      </w:r>
      <w:r>
        <w:t>(1937),</w:t>
      </w:r>
      <w:r>
        <w:rPr>
          <w:spacing w:val="-8"/>
        </w:rPr>
        <w:t xml:space="preserve"> </w:t>
      </w:r>
      <w:r>
        <w:t>DI</w:t>
      </w:r>
      <w:r>
        <w:rPr>
          <w:spacing w:val="-5"/>
        </w:rPr>
        <w:t xml:space="preserve"> </w:t>
      </w:r>
      <w:r>
        <w:t>may</w:t>
      </w:r>
      <w:r>
        <w:rPr>
          <w:spacing w:val="-11"/>
        </w:rPr>
        <w:t xml:space="preserve"> </w:t>
      </w:r>
      <w:r>
        <w:t>have</w:t>
      </w:r>
      <w:r>
        <w:rPr>
          <w:spacing w:val="-7"/>
        </w:rPr>
        <w:t xml:space="preserve"> </w:t>
      </w:r>
      <w:r>
        <w:t>an embryological</w:t>
      </w:r>
      <w:r>
        <w:rPr>
          <w:spacing w:val="-6"/>
        </w:rPr>
        <w:t xml:space="preserve"> </w:t>
      </w:r>
      <w:r>
        <w:t>origin,</w:t>
      </w:r>
      <w:r>
        <w:rPr>
          <w:spacing w:val="-13"/>
        </w:rPr>
        <w:t xml:space="preserve"> </w:t>
      </w:r>
      <w:r>
        <w:t>resulting</w:t>
      </w:r>
      <w:r>
        <w:rPr>
          <w:spacing w:val="-11"/>
        </w:rPr>
        <w:t xml:space="preserve"> </w:t>
      </w:r>
      <w:r>
        <w:t>from</w:t>
      </w:r>
      <w:r>
        <w:rPr>
          <w:spacing w:val="-11"/>
        </w:rPr>
        <w:t xml:space="preserve"> </w:t>
      </w:r>
      <w:r>
        <w:t>the</w:t>
      </w:r>
      <w:r>
        <w:rPr>
          <w:spacing w:val="-12"/>
        </w:rPr>
        <w:t xml:space="preserve"> </w:t>
      </w:r>
      <w:r>
        <w:t>proliferation</w:t>
      </w:r>
      <w:r>
        <w:rPr>
          <w:spacing w:val="-7"/>
        </w:rPr>
        <w:t xml:space="preserve"> </w:t>
      </w:r>
      <w:r>
        <w:t>and</w:t>
      </w:r>
      <w:r>
        <w:rPr>
          <w:spacing w:val="-12"/>
        </w:rPr>
        <w:t xml:space="preserve"> </w:t>
      </w:r>
      <w:r>
        <w:t>inward</w:t>
      </w:r>
      <w:r>
        <w:rPr>
          <w:spacing w:val="-12"/>
        </w:rPr>
        <w:t xml:space="preserve"> </w:t>
      </w:r>
      <w:r>
        <w:t>growth</w:t>
      </w:r>
      <w:r>
        <w:rPr>
          <w:spacing w:val="-12"/>
        </w:rPr>
        <w:t xml:space="preserve"> </w:t>
      </w:r>
      <w:r>
        <w:t>of</w:t>
      </w:r>
      <w:r>
        <w:rPr>
          <w:spacing w:val="-10"/>
        </w:rPr>
        <w:t xml:space="preserve"> </w:t>
      </w:r>
      <w:r>
        <w:t>enamel</w:t>
      </w:r>
      <w:r>
        <w:rPr>
          <w:spacing w:val="-7"/>
        </w:rPr>
        <w:t xml:space="preserve"> </w:t>
      </w:r>
      <w:r>
        <w:t>organ</w:t>
      </w:r>
      <w:r>
        <w:rPr>
          <w:spacing w:val="-7"/>
        </w:rPr>
        <w:t xml:space="preserve"> </w:t>
      </w:r>
      <w:r>
        <w:t xml:space="preserve">cells into the dental papilla during tooth formation. On the other hand, </w:t>
      </w:r>
      <w:proofErr w:type="spellStart"/>
      <w:r>
        <w:t>Kronfeld</w:t>
      </w:r>
      <w:proofErr w:type="spellEnd"/>
      <w:r>
        <w:t xml:space="preserve"> et al. (1934) postulated</w:t>
      </w:r>
      <w:r>
        <w:rPr>
          <w:spacing w:val="-6"/>
        </w:rPr>
        <w:t xml:space="preserve"> </w:t>
      </w:r>
      <w:r>
        <w:t>that</w:t>
      </w:r>
      <w:r>
        <w:rPr>
          <w:spacing w:val="-6"/>
        </w:rPr>
        <w:t xml:space="preserve"> </w:t>
      </w:r>
      <w:r>
        <w:t>the</w:t>
      </w:r>
      <w:r>
        <w:rPr>
          <w:spacing w:val="-6"/>
        </w:rPr>
        <w:t xml:space="preserve"> </w:t>
      </w:r>
      <w:r>
        <w:t>condition</w:t>
      </w:r>
      <w:r>
        <w:rPr>
          <w:spacing w:val="-5"/>
        </w:rPr>
        <w:t xml:space="preserve"> </w:t>
      </w:r>
      <w:r>
        <w:t>arises</w:t>
      </w:r>
      <w:r>
        <w:rPr>
          <w:spacing w:val="-8"/>
        </w:rPr>
        <w:t xml:space="preserve"> </w:t>
      </w:r>
      <w:r>
        <w:t>from</w:t>
      </w:r>
      <w:r>
        <w:rPr>
          <w:spacing w:val="-5"/>
        </w:rPr>
        <w:t xml:space="preserve"> </w:t>
      </w:r>
      <w:r>
        <w:t>localized</w:t>
      </w:r>
      <w:r>
        <w:rPr>
          <w:spacing w:val="-11"/>
        </w:rPr>
        <w:t xml:space="preserve"> </w:t>
      </w:r>
      <w:r>
        <w:t>growth</w:t>
      </w:r>
      <w:r>
        <w:rPr>
          <w:spacing w:val="-6"/>
        </w:rPr>
        <w:t xml:space="preserve"> </w:t>
      </w:r>
      <w:r>
        <w:t>retardation</w:t>
      </w:r>
      <w:r>
        <w:rPr>
          <w:spacing w:val="-6"/>
        </w:rPr>
        <w:t xml:space="preserve"> </w:t>
      </w:r>
      <w:r>
        <w:t>within</w:t>
      </w:r>
      <w:r>
        <w:rPr>
          <w:spacing w:val="-6"/>
        </w:rPr>
        <w:t xml:space="preserve"> </w:t>
      </w:r>
      <w:r>
        <w:t>the</w:t>
      </w:r>
      <w:r>
        <w:rPr>
          <w:spacing w:val="-6"/>
        </w:rPr>
        <w:t xml:space="preserve"> </w:t>
      </w:r>
      <w:r>
        <w:t>enamel</w:t>
      </w:r>
      <w:r>
        <w:rPr>
          <w:spacing w:val="-6"/>
        </w:rPr>
        <w:t xml:space="preserve"> </w:t>
      </w:r>
      <w:r>
        <w:t>organ, allowing surrounding cells to proliferate normally, but leading to the formation of the invagination</w:t>
      </w:r>
      <w:r>
        <w:rPr>
          <w:spacing w:val="-14"/>
        </w:rPr>
        <w:t xml:space="preserve"> </w:t>
      </w:r>
      <w:r>
        <w:rPr>
          <w:vertAlign w:val="superscript"/>
        </w:rPr>
        <w:t>1,2</w:t>
      </w:r>
      <w:r>
        <w:t>.</w:t>
      </w:r>
      <w:r>
        <w:rPr>
          <w:spacing w:val="20"/>
        </w:rPr>
        <w:t xml:space="preserve"> </w:t>
      </w:r>
      <w:r>
        <w:t>Atkinson</w:t>
      </w:r>
      <w:r>
        <w:rPr>
          <w:spacing w:val="13"/>
        </w:rPr>
        <w:t xml:space="preserve"> </w:t>
      </w:r>
      <w:r>
        <w:t>et</w:t>
      </w:r>
      <w:r>
        <w:rPr>
          <w:spacing w:val="18"/>
        </w:rPr>
        <w:t xml:space="preserve"> </w:t>
      </w:r>
      <w:r>
        <w:t>al.</w:t>
      </w:r>
      <w:r>
        <w:rPr>
          <w:spacing w:val="15"/>
        </w:rPr>
        <w:t xml:space="preserve"> </w:t>
      </w:r>
      <w:r>
        <w:t>(1943)</w:t>
      </w:r>
      <w:r>
        <w:rPr>
          <w:spacing w:val="15"/>
        </w:rPr>
        <w:t xml:space="preserve"> </w:t>
      </w:r>
      <w:r>
        <w:t>suggested</w:t>
      </w:r>
      <w:r>
        <w:rPr>
          <w:spacing w:val="14"/>
        </w:rPr>
        <w:t xml:space="preserve"> </w:t>
      </w:r>
      <w:r>
        <w:t>that</w:t>
      </w:r>
      <w:r>
        <w:rPr>
          <w:spacing w:val="18"/>
        </w:rPr>
        <w:t xml:space="preserve"> </w:t>
      </w:r>
      <w:r>
        <w:t>external</w:t>
      </w:r>
      <w:r>
        <w:rPr>
          <w:spacing w:val="14"/>
        </w:rPr>
        <w:t xml:space="preserve"> </w:t>
      </w:r>
      <w:r>
        <w:t>forces,</w:t>
      </w:r>
      <w:r>
        <w:rPr>
          <w:spacing w:val="15"/>
        </w:rPr>
        <w:t xml:space="preserve"> </w:t>
      </w:r>
      <w:r>
        <w:t>such</w:t>
      </w:r>
      <w:r>
        <w:rPr>
          <w:spacing w:val="18"/>
        </w:rPr>
        <w:t xml:space="preserve"> </w:t>
      </w:r>
      <w:r>
        <w:t>as</w:t>
      </w:r>
      <w:r>
        <w:rPr>
          <w:spacing w:val="16"/>
        </w:rPr>
        <w:t xml:space="preserve"> </w:t>
      </w:r>
      <w:r>
        <w:t>adjacent</w:t>
      </w:r>
      <w:r>
        <w:rPr>
          <w:spacing w:val="15"/>
        </w:rPr>
        <w:t xml:space="preserve"> </w:t>
      </w:r>
      <w:r>
        <w:rPr>
          <w:spacing w:val="-2"/>
        </w:rPr>
        <w:t>tooth</w:t>
      </w:r>
    </w:p>
    <w:p w:rsidR="00AA7518" w:rsidRDefault="00AA7518">
      <w:pPr>
        <w:pStyle w:val="BodyText"/>
        <w:jc w:val="both"/>
        <w:sectPr w:rsidR="00AA7518">
          <w:pgSz w:w="11910" w:h="16840"/>
          <w:pgMar w:top="1800" w:right="566" w:bottom="280" w:left="425" w:header="720" w:footer="720" w:gutter="0"/>
          <w:cols w:space="720"/>
        </w:sectPr>
      </w:pPr>
    </w:p>
    <w:p w:rsidR="00AA7518" w:rsidRDefault="00347969">
      <w:pPr>
        <w:pStyle w:val="BodyText"/>
        <w:spacing w:before="78" w:line="242" w:lineRule="auto"/>
        <w:ind w:left="1015" w:right="873"/>
        <w:jc w:val="both"/>
      </w:pPr>
      <w:r>
        <w:lastRenderedPageBreak/>
        <w:t>germs or trauma, could exert pressure on the developing tooth germ, leading to</w:t>
      </w:r>
      <w:r>
        <w:rPr>
          <w:spacing w:val="-1"/>
        </w:rPr>
        <w:t xml:space="preserve"> </w:t>
      </w:r>
      <w:r>
        <w:t>the formation of the invagination.</w:t>
      </w:r>
    </w:p>
    <w:p w:rsidR="00AA7518" w:rsidRDefault="00347969">
      <w:pPr>
        <w:pStyle w:val="BodyText"/>
        <w:spacing w:before="153"/>
        <w:ind w:left="1015" w:right="866"/>
        <w:jc w:val="both"/>
      </w:pPr>
      <w:r>
        <w:t xml:space="preserve">The role of </w:t>
      </w:r>
      <w:proofErr w:type="spellStart"/>
      <w:r>
        <w:t>ectomesenchymal</w:t>
      </w:r>
      <w:proofErr w:type="spellEnd"/>
      <w:r>
        <w:t xml:space="preserve"> signaling in tooth morphogenesis is a significant factor, as disruptions in</w:t>
      </w:r>
      <w:r>
        <w:rPr>
          <w:spacing w:val="-1"/>
        </w:rPr>
        <w:t xml:space="preserve"> </w:t>
      </w:r>
      <w:r>
        <w:t>communication between</w:t>
      </w:r>
      <w:r>
        <w:rPr>
          <w:spacing w:val="-1"/>
        </w:rPr>
        <w:t xml:space="preserve"> </w:t>
      </w:r>
      <w:r>
        <w:t>the dental</w:t>
      </w:r>
      <w:r>
        <w:rPr>
          <w:spacing w:val="-6"/>
        </w:rPr>
        <w:t xml:space="preserve"> </w:t>
      </w:r>
      <w:r>
        <w:t>papilla and</w:t>
      </w:r>
      <w:r>
        <w:rPr>
          <w:spacing w:val="-1"/>
        </w:rPr>
        <w:t xml:space="preserve"> </w:t>
      </w:r>
      <w:r>
        <w:t>internal</w:t>
      </w:r>
      <w:r>
        <w:rPr>
          <w:spacing w:val="-1"/>
        </w:rPr>
        <w:t xml:space="preserve"> </w:t>
      </w:r>
      <w:r>
        <w:t>enamel epithelium</w:t>
      </w:r>
      <w:r>
        <w:rPr>
          <w:spacing w:val="-1"/>
        </w:rPr>
        <w:t xml:space="preserve"> </w:t>
      </w:r>
      <w:r>
        <w:t>have been shown to cause abnormal enamel organ folding and growth, as demonstrated by studies conducted in 2004 and</w:t>
      </w:r>
      <w:r>
        <w:rPr>
          <w:spacing w:val="-1"/>
        </w:rPr>
        <w:t xml:space="preserve"> </w:t>
      </w:r>
      <w:r>
        <w:t>2000.⁵⁻⁶</w:t>
      </w:r>
      <w:r>
        <w:rPr>
          <w:spacing w:val="-1"/>
        </w:rPr>
        <w:t xml:space="preserve"> </w:t>
      </w:r>
      <w:r>
        <w:t>Genetic</w:t>
      </w:r>
      <w:r>
        <w:rPr>
          <w:spacing w:val="-2"/>
        </w:rPr>
        <w:t xml:space="preserve"> </w:t>
      </w:r>
      <w:r>
        <w:t>factors have also been implicated in</w:t>
      </w:r>
      <w:r>
        <w:rPr>
          <w:spacing w:val="-1"/>
        </w:rPr>
        <w:t xml:space="preserve"> </w:t>
      </w:r>
      <w:r>
        <w:t>the development of</w:t>
      </w:r>
      <w:r>
        <w:rPr>
          <w:spacing w:val="-9"/>
        </w:rPr>
        <w:t xml:space="preserve"> </w:t>
      </w:r>
      <w:r>
        <w:t>dens</w:t>
      </w:r>
      <w:r>
        <w:rPr>
          <w:spacing w:val="-13"/>
        </w:rPr>
        <w:t xml:space="preserve"> </w:t>
      </w:r>
      <w:proofErr w:type="spellStart"/>
      <w:r>
        <w:t>invaginatus</w:t>
      </w:r>
      <w:proofErr w:type="spellEnd"/>
      <w:r>
        <w:rPr>
          <w:spacing w:val="-12"/>
        </w:rPr>
        <w:t xml:space="preserve"> </w:t>
      </w:r>
      <w:r>
        <w:t>(DI).</w:t>
      </w:r>
      <w:r>
        <w:rPr>
          <w:spacing w:val="-13"/>
        </w:rPr>
        <w:t xml:space="preserve"> </w:t>
      </w:r>
      <w:r>
        <w:t>Evidence</w:t>
      </w:r>
      <w:r>
        <w:rPr>
          <w:spacing w:val="-12"/>
        </w:rPr>
        <w:t xml:space="preserve"> </w:t>
      </w:r>
      <w:r>
        <w:t>of</w:t>
      </w:r>
      <w:r>
        <w:rPr>
          <w:spacing w:val="-14"/>
        </w:rPr>
        <w:t xml:space="preserve"> </w:t>
      </w:r>
      <w:r>
        <w:t>familial</w:t>
      </w:r>
      <w:r>
        <w:rPr>
          <w:spacing w:val="-15"/>
        </w:rPr>
        <w:t xml:space="preserve"> </w:t>
      </w:r>
      <w:r>
        <w:t>clustering</w:t>
      </w:r>
      <w:r>
        <w:rPr>
          <w:spacing w:val="-10"/>
        </w:rPr>
        <w:t xml:space="preserve"> </w:t>
      </w:r>
      <w:r>
        <w:t>was</w:t>
      </w:r>
      <w:r>
        <w:rPr>
          <w:spacing w:val="-13"/>
        </w:rPr>
        <w:t xml:space="preserve"> </w:t>
      </w:r>
      <w:r>
        <w:t>reported</w:t>
      </w:r>
      <w:r>
        <w:rPr>
          <w:spacing w:val="-15"/>
        </w:rPr>
        <w:t xml:space="preserve"> </w:t>
      </w:r>
      <w:r>
        <w:t>in</w:t>
      </w:r>
      <w:r>
        <w:rPr>
          <w:spacing w:val="-10"/>
        </w:rPr>
        <w:t xml:space="preserve"> </w:t>
      </w:r>
      <w:r>
        <w:t>studies</w:t>
      </w:r>
      <w:r>
        <w:rPr>
          <w:spacing w:val="-13"/>
        </w:rPr>
        <w:t xml:space="preserve"> </w:t>
      </w:r>
      <w:r>
        <w:t>from</w:t>
      </w:r>
      <w:r>
        <w:rPr>
          <w:spacing w:val="-10"/>
        </w:rPr>
        <w:t xml:space="preserve"> </w:t>
      </w:r>
      <w:r>
        <w:t>1959</w:t>
      </w:r>
      <w:r>
        <w:rPr>
          <w:spacing w:val="-15"/>
        </w:rPr>
        <w:t xml:space="preserve"> </w:t>
      </w:r>
      <w:r>
        <w:t>and 1978,</w:t>
      </w:r>
      <w:r>
        <w:rPr>
          <w:spacing w:val="-6"/>
        </w:rPr>
        <w:t xml:space="preserve"> </w:t>
      </w:r>
      <w:r>
        <w:t>suggesting</w:t>
      </w:r>
      <w:r>
        <w:rPr>
          <w:spacing w:val="-8"/>
        </w:rPr>
        <w:t xml:space="preserve"> </w:t>
      </w:r>
      <w:r>
        <w:t>a</w:t>
      </w:r>
      <w:r>
        <w:rPr>
          <w:spacing w:val="-9"/>
        </w:rPr>
        <w:t xml:space="preserve"> </w:t>
      </w:r>
      <w:r>
        <w:t>hereditary</w:t>
      </w:r>
      <w:r>
        <w:rPr>
          <w:spacing w:val="-8"/>
        </w:rPr>
        <w:t xml:space="preserve"> </w:t>
      </w:r>
      <w:r>
        <w:t>component.</w:t>
      </w:r>
      <w:r>
        <w:rPr>
          <w:spacing w:val="-9"/>
        </w:rPr>
        <w:t xml:space="preserve"> </w:t>
      </w:r>
      <w:r>
        <w:t>Additionally,</w:t>
      </w:r>
      <w:r>
        <w:rPr>
          <w:spacing w:val="-2"/>
        </w:rPr>
        <w:t xml:space="preserve"> </w:t>
      </w:r>
      <w:r>
        <w:t>chromosomal</w:t>
      </w:r>
      <w:r>
        <w:rPr>
          <w:spacing w:val="-8"/>
        </w:rPr>
        <w:t xml:space="preserve"> </w:t>
      </w:r>
      <w:r>
        <w:t>abnormalities,</w:t>
      </w:r>
      <w:r>
        <w:rPr>
          <w:spacing w:val="-6"/>
        </w:rPr>
        <w:t xml:space="preserve"> </w:t>
      </w:r>
      <w:r>
        <w:t>such</w:t>
      </w:r>
      <w:r>
        <w:rPr>
          <w:spacing w:val="-8"/>
        </w:rPr>
        <w:t xml:space="preserve"> </w:t>
      </w:r>
      <w:r>
        <w:t>as</w:t>
      </w:r>
      <w:r>
        <w:rPr>
          <w:spacing w:val="-9"/>
        </w:rPr>
        <w:t xml:space="preserve"> </w:t>
      </w:r>
      <w:r>
        <w:t>a deletion at 7q32, have been associated with DI, as noted in a 1994 report. A genetic predisposition</w:t>
      </w:r>
      <w:r>
        <w:rPr>
          <w:spacing w:val="-15"/>
        </w:rPr>
        <w:t xml:space="preserve"> </w:t>
      </w:r>
      <w:r>
        <w:t>is</w:t>
      </w:r>
      <w:r>
        <w:rPr>
          <w:spacing w:val="-15"/>
        </w:rPr>
        <w:t xml:space="preserve"> </w:t>
      </w:r>
      <w:r>
        <w:t>further</w:t>
      </w:r>
      <w:r>
        <w:rPr>
          <w:spacing w:val="-15"/>
        </w:rPr>
        <w:t xml:space="preserve"> </w:t>
      </w:r>
      <w:r>
        <w:t>supported</w:t>
      </w:r>
      <w:r>
        <w:rPr>
          <w:spacing w:val="-15"/>
        </w:rPr>
        <w:t xml:space="preserve"> </w:t>
      </w:r>
      <w:r>
        <w:t>by</w:t>
      </w:r>
      <w:r>
        <w:rPr>
          <w:spacing w:val="-15"/>
        </w:rPr>
        <w:t xml:space="preserve"> </w:t>
      </w:r>
      <w:r>
        <w:t>findings</w:t>
      </w:r>
      <w:r>
        <w:rPr>
          <w:spacing w:val="-15"/>
        </w:rPr>
        <w:t xml:space="preserve"> </w:t>
      </w:r>
      <w:r>
        <w:t>from</w:t>
      </w:r>
      <w:r>
        <w:rPr>
          <w:spacing w:val="-15"/>
        </w:rPr>
        <w:t xml:space="preserve"> </w:t>
      </w:r>
      <w:r>
        <w:t>1957,</w:t>
      </w:r>
      <w:r>
        <w:rPr>
          <w:spacing w:val="-15"/>
        </w:rPr>
        <w:t xml:space="preserve"> </w:t>
      </w:r>
      <w:r>
        <w:t>which</w:t>
      </w:r>
      <w:r>
        <w:rPr>
          <w:spacing w:val="-15"/>
        </w:rPr>
        <w:t xml:space="preserve"> </w:t>
      </w:r>
      <w:r>
        <w:t>highlighted</w:t>
      </w:r>
      <w:r>
        <w:rPr>
          <w:spacing w:val="-15"/>
        </w:rPr>
        <w:t xml:space="preserve"> </w:t>
      </w:r>
      <w:r>
        <w:t>a</w:t>
      </w:r>
      <w:r>
        <w:rPr>
          <w:spacing w:val="-15"/>
        </w:rPr>
        <w:t xml:space="preserve"> </w:t>
      </w:r>
      <w:r>
        <w:t>higher</w:t>
      </w:r>
      <w:r>
        <w:rPr>
          <w:spacing w:val="-15"/>
        </w:rPr>
        <w:t xml:space="preserve"> </w:t>
      </w:r>
      <w:r>
        <w:t>incidence of DI among individuals of Mongoloid descent.</w:t>
      </w:r>
    </w:p>
    <w:p w:rsidR="00AA7518" w:rsidRDefault="00347969">
      <w:pPr>
        <w:pStyle w:val="BodyText"/>
        <w:spacing w:before="162"/>
        <w:ind w:left="1015" w:right="862"/>
        <w:jc w:val="both"/>
      </w:pPr>
      <w:r>
        <w:t>One</w:t>
      </w:r>
      <w:r>
        <w:rPr>
          <w:spacing w:val="-7"/>
        </w:rPr>
        <w:t xml:space="preserve"> </w:t>
      </w:r>
      <w:r>
        <w:t>of</w:t>
      </w:r>
      <w:r>
        <w:rPr>
          <w:spacing w:val="-9"/>
        </w:rPr>
        <w:t xml:space="preserve"> </w:t>
      </w:r>
      <w:r>
        <w:t>the</w:t>
      </w:r>
      <w:r>
        <w:rPr>
          <w:spacing w:val="-6"/>
        </w:rPr>
        <w:t xml:space="preserve"> </w:t>
      </w:r>
      <w:r>
        <w:t>most</w:t>
      </w:r>
      <w:r>
        <w:rPr>
          <w:spacing w:val="-10"/>
        </w:rPr>
        <w:t xml:space="preserve"> </w:t>
      </w:r>
      <w:r>
        <w:t>critical</w:t>
      </w:r>
      <w:r>
        <w:rPr>
          <w:spacing w:val="-10"/>
        </w:rPr>
        <w:t xml:space="preserve"> </w:t>
      </w:r>
      <w:r>
        <w:t>aspects</w:t>
      </w:r>
      <w:r>
        <w:rPr>
          <w:spacing w:val="-8"/>
        </w:rPr>
        <w:t xml:space="preserve"> </w:t>
      </w:r>
      <w:r>
        <w:t>of</w:t>
      </w:r>
      <w:r>
        <w:rPr>
          <w:spacing w:val="-4"/>
        </w:rPr>
        <w:t xml:space="preserve"> </w:t>
      </w:r>
      <w:r>
        <w:t>DI</w:t>
      </w:r>
      <w:r>
        <w:rPr>
          <w:spacing w:val="-9"/>
        </w:rPr>
        <w:t xml:space="preserve"> </w:t>
      </w:r>
      <w:r>
        <w:t>is</w:t>
      </w:r>
      <w:r>
        <w:rPr>
          <w:spacing w:val="-8"/>
        </w:rPr>
        <w:t xml:space="preserve"> </w:t>
      </w:r>
      <w:r>
        <w:t>the</w:t>
      </w:r>
      <w:r>
        <w:rPr>
          <w:spacing w:val="-11"/>
        </w:rPr>
        <w:t xml:space="preserve"> </w:t>
      </w:r>
      <w:r>
        <w:t>morphological</w:t>
      </w:r>
      <w:r>
        <w:rPr>
          <w:spacing w:val="-5"/>
        </w:rPr>
        <w:t xml:space="preserve"> </w:t>
      </w:r>
      <w:r>
        <w:t>variation</w:t>
      </w:r>
      <w:r>
        <w:rPr>
          <w:spacing w:val="-10"/>
        </w:rPr>
        <w:t xml:space="preserve"> </w:t>
      </w:r>
      <w:r>
        <w:t>of</w:t>
      </w:r>
      <w:r>
        <w:rPr>
          <w:spacing w:val="-9"/>
        </w:rPr>
        <w:t xml:space="preserve"> </w:t>
      </w:r>
      <w:r>
        <w:t>the</w:t>
      </w:r>
      <w:r>
        <w:rPr>
          <w:spacing w:val="-11"/>
        </w:rPr>
        <w:t xml:space="preserve"> </w:t>
      </w:r>
      <w:r>
        <w:t>invagination,</w:t>
      </w:r>
      <w:r>
        <w:rPr>
          <w:spacing w:val="-8"/>
        </w:rPr>
        <w:t xml:space="preserve"> </w:t>
      </w:r>
      <w:r>
        <w:t xml:space="preserve">which can range from mild, tear-shaped formations to more severe fissures communicating with the periodontal ligament. De Smit &amp; </w:t>
      </w:r>
      <w:proofErr w:type="spellStart"/>
      <w:r>
        <w:t>Demaut</w:t>
      </w:r>
      <w:proofErr w:type="spellEnd"/>
      <w:r>
        <w:t xml:space="preserve"> (1982) reported irregular root canal morphology, including wave-like constrictions and dilatations, in association with DI. Such structural anomalies complicate endodontic treatment, with studies indicating the presence of multiple root canals in affected teeth (</w:t>
      </w:r>
      <w:proofErr w:type="spellStart"/>
      <w:r>
        <w:t>Walvekar</w:t>
      </w:r>
      <w:proofErr w:type="spellEnd"/>
      <w:r>
        <w:t xml:space="preserve"> &amp; </w:t>
      </w:r>
      <w:proofErr w:type="spellStart"/>
      <w:r>
        <w:t>Behbehani</w:t>
      </w:r>
      <w:proofErr w:type="spellEnd"/>
      <w:r>
        <w:t>, 1997; de Sousa &amp; Bramante, 1998). Furthermore, histological and radiographic findings have been inconsistent regarding the nature of the invagination, with some studies suggesting structural discontinuities that could lead to bacterial infiltration and pulpal pathology (</w:t>
      </w:r>
      <w:proofErr w:type="spellStart"/>
      <w:r>
        <w:t>Kronfeld</w:t>
      </w:r>
      <w:proofErr w:type="spellEnd"/>
      <w:r>
        <w:t xml:space="preserve">, 1934; Fischer, 1936; </w:t>
      </w:r>
      <w:proofErr w:type="spellStart"/>
      <w:r>
        <w:t>Hoepfel</w:t>
      </w:r>
      <w:proofErr w:type="spellEnd"/>
      <w:r>
        <w:t>, 1936; Gustafson &amp; Sundberg, 1950).</w:t>
      </w:r>
    </w:p>
    <w:p w:rsidR="00AA7518" w:rsidRDefault="00347969">
      <w:pPr>
        <w:pStyle w:val="BodyText"/>
        <w:spacing w:before="160"/>
        <w:ind w:left="1015" w:right="865"/>
        <w:jc w:val="both"/>
      </w:pPr>
      <w:r>
        <w:t xml:space="preserve">A noteworthy finding is the presence of enamel defects within the invagination, which may leave the underlying dentine exposed and more susceptible to bacterial invasion, leading to potential pulp infection. </w:t>
      </w:r>
      <w:proofErr w:type="spellStart"/>
      <w:r>
        <w:t>Morfis</w:t>
      </w:r>
      <w:proofErr w:type="spellEnd"/>
      <w:r>
        <w:t xml:space="preserve"> et al. (1993) used scanning electron microscopy (SEM) to report chemical differences in the enamel, such as a lack of magnesium and an increase in phosphate and calcium, while other studies observed </w:t>
      </w:r>
      <w:proofErr w:type="spellStart"/>
      <w:r>
        <w:t>hypomineralization</w:t>
      </w:r>
      <w:proofErr w:type="spellEnd"/>
      <w:r>
        <w:t xml:space="preserve"> in both enamel and dentine</w:t>
      </w:r>
      <w:r>
        <w:rPr>
          <w:spacing w:val="-1"/>
        </w:rPr>
        <w:t xml:space="preserve"> </w:t>
      </w:r>
      <w:r>
        <w:t>(Beynon et al.,</w:t>
      </w:r>
      <w:r>
        <w:rPr>
          <w:spacing w:val="-3"/>
        </w:rPr>
        <w:t xml:space="preserve"> </w:t>
      </w:r>
      <w:r>
        <w:t>1982).</w:t>
      </w:r>
      <w:r>
        <w:rPr>
          <w:spacing w:val="-3"/>
        </w:rPr>
        <w:t xml:space="preserve"> </w:t>
      </w:r>
      <w:r>
        <w:t>The</w:t>
      </w:r>
      <w:r>
        <w:rPr>
          <w:spacing w:val="-1"/>
        </w:rPr>
        <w:t xml:space="preserve"> </w:t>
      </w:r>
      <w:r>
        <w:t>variations</w:t>
      </w:r>
      <w:r>
        <w:rPr>
          <w:spacing w:val="-2"/>
        </w:rPr>
        <w:t xml:space="preserve"> </w:t>
      </w:r>
      <w:r>
        <w:t>in enamel composition may</w:t>
      </w:r>
      <w:r>
        <w:rPr>
          <w:spacing w:val="-1"/>
        </w:rPr>
        <w:t xml:space="preserve"> </w:t>
      </w:r>
      <w:r>
        <w:t>further</w:t>
      </w:r>
      <w:r>
        <w:rPr>
          <w:spacing w:val="-4"/>
        </w:rPr>
        <w:t xml:space="preserve"> </w:t>
      </w:r>
      <w:r>
        <w:t>contribute</w:t>
      </w:r>
      <w:r>
        <w:rPr>
          <w:spacing w:val="-1"/>
        </w:rPr>
        <w:t xml:space="preserve"> </w:t>
      </w:r>
      <w:r>
        <w:t>to the risk of bacterial contamination in affected teeth.</w:t>
      </w:r>
    </w:p>
    <w:p w:rsidR="00AA7518" w:rsidRDefault="00347969">
      <w:pPr>
        <w:pStyle w:val="BodyText"/>
        <w:spacing w:before="161"/>
        <w:ind w:left="1015" w:right="868"/>
        <w:jc w:val="both"/>
      </w:pPr>
      <w:r>
        <w:t>Despite these structural vulnerabilities, there is limited data on the actual incidence of pulpal complications in DI cases. While some studies have noted the presence of radiographic signs of pulpal pathology, such as</w:t>
      </w:r>
      <w:r>
        <w:rPr>
          <w:spacing w:val="-3"/>
        </w:rPr>
        <w:t xml:space="preserve"> </w:t>
      </w:r>
      <w:r>
        <w:t>in the</w:t>
      </w:r>
      <w:r>
        <w:rPr>
          <w:spacing w:val="-1"/>
        </w:rPr>
        <w:t xml:space="preserve"> </w:t>
      </w:r>
      <w:r>
        <w:t>study by Ruprecht et al. (1987), the</w:t>
      </w:r>
      <w:r>
        <w:rPr>
          <w:spacing w:val="-1"/>
        </w:rPr>
        <w:t xml:space="preserve"> </w:t>
      </w:r>
      <w:r>
        <w:t>true</w:t>
      </w:r>
      <w:r>
        <w:rPr>
          <w:spacing w:val="-1"/>
        </w:rPr>
        <w:t xml:space="preserve"> </w:t>
      </w:r>
      <w:r>
        <w:t>incidence</w:t>
      </w:r>
      <w:r>
        <w:rPr>
          <w:spacing w:val="-1"/>
        </w:rPr>
        <w:t xml:space="preserve"> </w:t>
      </w:r>
      <w:r>
        <w:t>remains unclear,</w:t>
      </w:r>
      <w:r>
        <w:rPr>
          <w:spacing w:val="-10"/>
        </w:rPr>
        <w:t xml:space="preserve"> </w:t>
      </w:r>
      <w:r>
        <w:t>as</w:t>
      </w:r>
      <w:r>
        <w:rPr>
          <w:spacing w:val="-13"/>
        </w:rPr>
        <w:t xml:space="preserve"> </w:t>
      </w:r>
      <w:r>
        <w:t>many</w:t>
      </w:r>
      <w:r>
        <w:rPr>
          <w:spacing w:val="-11"/>
        </w:rPr>
        <w:t xml:space="preserve"> </w:t>
      </w:r>
      <w:r>
        <w:t>cases</w:t>
      </w:r>
      <w:r>
        <w:rPr>
          <w:spacing w:val="-13"/>
        </w:rPr>
        <w:t xml:space="preserve"> </w:t>
      </w:r>
      <w:r>
        <w:t>may</w:t>
      </w:r>
      <w:r>
        <w:rPr>
          <w:spacing w:val="-11"/>
        </w:rPr>
        <w:t xml:space="preserve"> </w:t>
      </w:r>
      <w:r>
        <w:t>go</w:t>
      </w:r>
      <w:r>
        <w:rPr>
          <w:spacing w:val="-12"/>
        </w:rPr>
        <w:t xml:space="preserve"> </w:t>
      </w:r>
      <w:r>
        <w:t>undiagnosed</w:t>
      </w:r>
      <w:r>
        <w:rPr>
          <w:spacing w:val="-11"/>
        </w:rPr>
        <w:t xml:space="preserve"> </w:t>
      </w:r>
      <w:r>
        <w:t>or</w:t>
      </w:r>
      <w:r>
        <w:rPr>
          <w:spacing w:val="-14"/>
        </w:rPr>
        <w:t xml:space="preserve"> </w:t>
      </w:r>
      <w:r>
        <w:t>untreated</w:t>
      </w:r>
      <w:r>
        <w:rPr>
          <w:spacing w:val="-11"/>
        </w:rPr>
        <w:t xml:space="preserve"> </w:t>
      </w:r>
      <w:r>
        <w:t>until</w:t>
      </w:r>
      <w:r>
        <w:rPr>
          <w:spacing w:val="-11"/>
        </w:rPr>
        <w:t xml:space="preserve"> </w:t>
      </w:r>
      <w:r>
        <w:t>more</w:t>
      </w:r>
      <w:r>
        <w:rPr>
          <w:spacing w:val="-15"/>
        </w:rPr>
        <w:t xml:space="preserve"> </w:t>
      </w:r>
      <w:r>
        <w:t>severe</w:t>
      </w:r>
      <w:r>
        <w:rPr>
          <w:spacing w:val="-12"/>
        </w:rPr>
        <w:t xml:space="preserve"> </w:t>
      </w:r>
      <w:r>
        <w:t>complications</w:t>
      </w:r>
      <w:r>
        <w:rPr>
          <w:spacing w:val="-13"/>
        </w:rPr>
        <w:t xml:space="preserve"> </w:t>
      </w:r>
      <w:r>
        <w:t xml:space="preserve">arise. </w:t>
      </w:r>
      <w:proofErr w:type="spellStart"/>
      <w:r>
        <w:t>Ridell</w:t>
      </w:r>
      <w:proofErr w:type="spellEnd"/>
      <w:r>
        <w:t xml:space="preserve"> et al. (2001) found pulpal complications in 11.3% of cases, but these were difficult to interpret due to the inclusion of prophylactically treated teeth. The risk of pulp necrosis and other pulpal complications underscores the importance of early diagnosis and management.</w:t>
      </w:r>
    </w:p>
    <w:p w:rsidR="00AA7518" w:rsidRDefault="00347969">
      <w:pPr>
        <w:pStyle w:val="BodyText"/>
        <w:spacing w:before="162"/>
        <w:ind w:left="1015" w:right="864"/>
        <w:jc w:val="both"/>
      </w:pPr>
      <w:r>
        <w:t xml:space="preserve">This case involved the diagnosis and preventive management of Dens </w:t>
      </w:r>
      <w:proofErr w:type="spellStart"/>
      <w:r>
        <w:t>Invaginatus</w:t>
      </w:r>
      <w:proofErr w:type="spellEnd"/>
      <w:r>
        <w:rPr>
          <w:spacing w:val="80"/>
        </w:rPr>
        <w:t xml:space="preserve"> </w:t>
      </w:r>
      <w:r>
        <w:t>as it was Type I in the maxillary lateral incisors (#12 and #22</w:t>
      </w:r>
      <w:proofErr w:type="gramStart"/>
      <w:r>
        <w:t>) .</w:t>
      </w:r>
      <w:proofErr w:type="gramEnd"/>
      <w:r>
        <w:t xml:space="preserve"> Clinically, both teeth presented with deep lingual pits, and radiographic examination confirmed Type I invagination limited to the crown, with no pulpal involvement or periapical pathology. As a preventive approach, the treatment plan involved prophylactic sealing of the invaginated pits to prevent microbial ingress and potential pulpal complications. After cleaning the area with</w:t>
      </w:r>
      <w:r>
        <w:rPr>
          <w:spacing w:val="-1"/>
        </w:rPr>
        <w:t xml:space="preserve"> </w:t>
      </w:r>
      <w:r>
        <w:t>pumice, the pits were etched with 37% phosphoric acid, followed by the</w:t>
      </w:r>
      <w:r>
        <w:rPr>
          <w:spacing w:val="-2"/>
        </w:rPr>
        <w:t xml:space="preserve"> </w:t>
      </w:r>
      <w:r>
        <w:t>application of a</w:t>
      </w:r>
      <w:r>
        <w:rPr>
          <w:spacing w:val="-2"/>
        </w:rPr>
        <w:t xml:space="preserve"> </w:t>
      </w:r>
      <w:r>
        <w:t>bonding agent and sealing with</w:t>
      </w:r>
      <w:r>
        <w:rPr>
          <w:spacing w:val="-2"/>
        </w:rPr>
        <w:t xml:space="preserve"> </w:t>
      </w:r>
      <w:r>
        <w:t>flowable</w:t>
      </w:r>
      <w:r>
        <w:rPr>
          <w:spacing w:val="-3"/>
        </w:rPr>
        <w:t xml:space="preserve"> </w:t>
      </w:r>
      <w:r>
        <w:t>composite</w:t>
      </w:r>
      <w:r>
        <w:rPr>
          <w:spacing w:val="-7"/>
        </w:rPr>
        <w:t xml:space="preserve"> </w:t>
      </w:r>
      <w:r>
        <w:t>resin.</w:t>
      </w:r>
      <w:r>
        <w:rPr>
          <w:spacing w:val="-3"/>
        </w:rPr>
        <w:t xml:space="preserve"> </w:t>
      </w:r>
      <w:r>
        <w:t>The</w:t>
      </w:r>
      <w:r>
        <w:rPr>
          <w:spacing w:val="-3"/>
        </w:rPr>
        <w:t xml:space="preserve"> </w:t>
      </w:r>
      <w:r>
        <w:t>procedure</w:t>
      </w:r>
      <w:r>
        <w:rPr>
          <w:spacing w:val="-3"/>
        </w:rPr>
        <w:t xml:space="preserve"> </w:t>
      </w:r>
      <w:r>
        <w:t>was</w:t>
      </w:r>
      <w:r>
        <w:rPr>
          <w:spacing w:val="-8"/>
        </w:rPr>
        <w:t xml:space="preserve"> </w:t>
      </w:r>
      <w:r>
        <w:t>performed</w:t>
      </w:r>
      <w:r>
        <w:rPr>
          <w:spacing w:val="-3"/>
        </w:rPr>
        <w:t xml:space="preserve"> </w:t>
      </w:r>
      <w:r>
        <w:t>under</w:t>
      </w:r>
      <w:r>
        <w:rPr>
          <w:spacing w:val="-1"/>
        </w:rPr>
        <w:t xml:space="preserve"> </w:t>
      </w:r>
      <w:r>
        <w:t>isolation,</w:t>
      </w:r>
      <w:r>
        <w:rPr>
          <w:spacing w:val="-3"/>
        </w:rPr>
        <w:t xml:space="preserve"> </w:t>
      </w:r>
      <w:r>
        <w:t>ensuring</w:t>
      </w:r>
      <w:r>
        <w:rPr>
          <w:spacing w:val="-2"/>
        </w:rPr>
        <w:t xml:space="preserve"> </w:t>
      </w:r>
      <w:r>
        <w:t>proper adaptation</w:t>
      </w:r>
      <w:r>
        <w:rPr>
          <w:spacing w:val="-3"/>
        </w:rPr>
        <w:t xml:space="preserve"> </w:t>
      </w:r>
      <w:r>
        <w:t>of</w:t>
      </w:r>
      <w:r>
        <w:rPr>
          <w:spacing w:val="-6"/>
        </w:rPr>
        <w:t xml:space="preserve"> </w:t>
      </w:r>
      <w:r>
        <w:t>the</w:t>
      </w:r>
      <w:r>
        <w:rPr>
          <w:spacing w:val="-4"/>
        </w:rPr>
        <w:t xml:space="preserve"> </w:t>
      </w:r>
      <w:r>
        <w:t>material.</w:t>
      </w:r>
      <w:r>
        <w:rPr>
          <w:spacing w:val="-6"/>
        </w:rPr>
        <w:t xml:space="preserve"> </w:t>
      </w:r>
      <w:r>
        <w:t>Post-operative</w:t>
      </w:r>
      <w:r>
        <w:rPr>
          <w:spacing w:val="-4"/>
        </w:rPr>
        <w:t xml:space="preserve"> </w:t>
      </w:r>
      <w:r>
        <w:t>assessment</w:t>
      </w:r>
      <w:r>
        <w:rPr>
          <w:spacing w:val="-3"/>
        </w:rPr>
        <w:t xml:space="preserve"> </w:t>
      </w:r>
      <w:r>
        <w:t>showed</w:t>
      </w:r>
      <w:r>
        <w:rPr>
          <w:spacing w:val="-3"/>
        </w:rPr>
        <w:t xml:space="preserve"> </w:t>
      </w:r>
      <w:r>
        <w:t>successful</w:t>
      </w:r>
      <w:r>
        <w:rPr>
          <w:spacing w:val="-3"/>
        </w:rPr>
        <w:t xml:space="preserve"> </w:t>
      </w:r>
      <w:r>
        <w:t>sealing</w:t>
      </w:r>
      <w:r>
        <w:rPr>
          <w:spacing w:val="-3"/>
        </w:rPr>
        <w:t xml:space="preserve"> </w:t>
      </w:r>
      <w:r>
        <w:t>with</w:t>
      </w:r>
      <w:r>
        <w:rPr>
          <w:spacing w:val="-3"/>
        </w:rPr>
        <w:t xml:space="preserve"> </w:t>
      </w:r>
      <w:r>
        <w:t>no</w:t>
      </w:r>
      <w:r>
        <w:rPr>
          <w:spacing w:val="-8"/>
        </w:rPr>
        <w:t xml:space="preserve"> </w:t>
      </w:r>
      <w:r>
        <w:t xml:space="preserve">voids or occlusal interference. The patient was scheduled for routine follow-ups to monitor sealant integrity and pulpal health. Hence, the early intervention in such developmental anomalies is crucial to maintaining tooth vitality and preventing more invasive treatments in the </w:t>
      </w:r>
      <w:proofErr w:type="spellStart"/>
      <w:r>
        <w:t>fut</w:t>
      </w:r>
      <w:proofErr w:type="spellEnd"/>
    </w:p>
    <w:p w:rsidR="00AA7518" w:rsidRDefault="00AA7518">
      <w:pPr>
        <w:pStyle w:val="BodyText"/>
        <w:jc w:val="both"/>
        <w:sectPr w:rsidR="00AA7518">
          <w:pgSz w:w="11910" w:h="16840"/>
          <w:pgMar w:top="1340" w:right="566" w:bottom="280" w:left="425" w:header="720" w:footer="720" w:gutter="0"/>
          <w:cols w:space="720"/>
        </w:sectPr>
      </w:pPr>
    </w:p>
    <w:p w:rsidR="00AA7518" w:rsidRDefault="00347969">
      <w:pPr>
        <w:pStyle w:val="BodyText"/>
        <w:spacing w:before="75"/>
        <w:ind w:left="1015" w:right="866"/>
        <w:jc w:val="both"/>
      </w:pPr>
      <w:r>
        <w:lastRenderedPageBreak/>
        <w:t>However, advanced imaging techniques, particularly cone beam computed tomography (CBCT), have proven to be invaluable</w:t>
      </w:r>
      <w:r>
        <w:rPr>
          <w:spacing w:val="-1"/>
        </w:rPr>
        <w:t xml:space="preserve"> </w:t>
      </w:r>
      <w:r>
        <w:t>in assessing the extent of invagination and in planning appropriate treatment strategies. These imaging modalities allow for more accurate detection and</w:t>
      </w:r>
      <w:r>
        <w:rPr>
          <w:spacing w:val="-1"/>
        </w:rPr>
        <w:t xml:space="preserve"> </w:t>
      </w:r>
      <w:r>
        <w:t>evaluation</w:t>
      </w:r>
      <w:r>
        <w:rPr>
          <w:spacing w:val="-1"/>
        </w:rPr>
        <w:t xml:space="preserve"> </w:t>
      </w:r>
      <w:r>
        <w:t>of structural</w:t>
      </w:r>
      <w:r>
        <w:rPr>
          <w:spacing w:val="-1"/>
        </w:rPr>
        <w:t xml:space="preserve"> </w:t>
      </w:r>
      <w:r>
        <w:t>anomalies, guiding</w:t>
      </w:r>
      <w:r>
        <w:rPr>
          <w:spacing w:val="-6"/>
        </w:rPr>
        <w:t xml:space="preserve"> </w:t>
      </w:r>
      <w:r>
        <w:t>clinicians</w:t>
      </w:r>
      <w:r>
        <w:rPr>
          <w:spacing w:val="-4"/>
        </w:rPr>
        <w:t xml:space="preserve"> </w:t>
      </w:r>
      <w:r>
        <w:t>in</w:t>
      </w:r>
      <w:r>
        <w:rPr>
          <w:spacing w:val="-1"/>
        </w:rPr>
        <w:t xml:space="preserve"> </w:t>
      </w:r>
      <w:r>
        <w:t>making</w:t>
      </w:r>
      <w:r>
        <w:rPr>
          <w:spacing w:val="-1"/>
        </w:rPr>
        <w:t xml:space="preserve"> </w:t>
      </w:r>
      <w:r>
        <w:t>informed</w:t>
      </w:r>
      <w:r>
        <w:rPr>
          <w:spacing w:val="-2"/>
        </w:rPr>
        <w:t xml:space="preserve"> </w:t>
      </w:r>
      <w:r>
        <w:t>decisions</w:t>
      </w:r>
      <w:r>
        <w:rPr>
          <w:spacing w:val="-3"/>
        </w:rPr>
        <w:t xml:space="preserve"> </w:t>
      </w:r>
      <w:r>
        <w:t>about the</w:t>
      </w:r>
      <w:r>
        <w:rPr>
          <w:spacing w:val="-11"/>
        </w:rPr>
        <w:t xml:space="preserve"> </w:t>
      </w:r>
      <w:r>
        <w:t>need</w:t>
      </w:r>
      <w:r>
        <w:rPr>
          <w:spacing w:val="-11"/>
        </w:rPr>
        <w:t xml:space="preserve"> </w:t>
      </w:r>
      <w:r>
        <w:t>for</w:t>
      </w:r>
      <w:r>
        <w:rPr>
          <w:spacing w:val="-14"/>
        </w:rPr>
        <w:t xml:space="preserve"> </w:t>
      </w:r>
      <w:r>
        <w:t>endodontic</w:t>
      </w:r>
      <w:r>
        <w:rPr>
          <w:spacing w:val="-15"/>
        </w:rPr>
        <w:t xml:space="preserve"> </w:t>
      </w:r>
      <w:r>
        <w:t>intervention</w:t>
      </w:r>
      <w:r>
        <w:rPr>
          <w:spacing w:val="-15"/>
        </w:rPr>
        <w:t xml:space="preserve"> </w:t>
      </w:r>
      <w:r>
        <w:t>or</w:t>
      </w:r>
      <w:r>
        <w:rPr>
          <w:spacing w:val="-14"/>
        </w:rPr>
        <w:t xml:space="preserve"> </w:t>
      </w:r>
      <w:r>
        <w:t>preventive</w:t>
      </w:r>
      <w:r>
        <w:rPr>
          <w:spacing w:val="-15"/>
        </w:rPr>
        <w:t xml:space="preserve"> </w:t>
      </w:r>
      <w:r>
        <w:t>care.</w:t>
      </w:r>
      <w:r>
        <w:rPr>
          <w:spacing w:val="-9"/>
        </w:rPr>
        <w:t xml:space="preserve"> </w:t>
      </w:r>
      <w:r>
        <w:t>Early</w:t>
      </w:r>
      <w:r>
        <w:rPr>
          <w:spacing w:val="-10"/>
        </w:rPr>
        <w:t xml:space="preserve"> </w:t>
      </w:r>
      <w:r>
        <w:t>diagnosis</w:t>
      </w:r>
      <w:r>
        <w:rPr>
          <w:spacing w:val="-12"/>
        </w:rPr>
        <w:t xml:space="preserve"> </w:t>
      </w:r>
      <w:r>
        <w:t>is</w:t>
      </w:r>
      <w:r>
        <w:rPr>
          <w:spacing w:val="-12"/>
        </w:rPr>
        <w:t xml:space="preserve"> </w:t>
      </w:r>
      <w:r>
        <w:t>crucial</w:t>
      </w:r>
      <w:r>
        <w:rPr>
          <w:spacing w:val="-15"/>
        </w:rPr>
        <w:t xml:space="preserve"> </w:t>
      </w:r>
      <w:r>
        <w:t>in</w:t>
      </w:r>
      <w:r>
        <w:rPr>
          <w:spacing w:val="-15"/>
        </w:rPr>
        <w:t xml:space="preserve"> </w:t>
      </w:r>
      <w:r>
        <w:t xml:space="preserve">preventing the need for extensive and challenging endodontic treatments later in life, as the complex anatomical features of DI predispose affected teeth to bacterial invasion and subsequent pulp </w:t>
      </w:r>
      <w:r>
        <w:rPr>
          <w:spacing w:val="-2"/>
        </w:rPr>
        <w:t>damage.</w:t>
      </w:r>
    </w:p>
    <w:p w:rsidR="00AA7518" w:rsidRDefault="00AA7518">
      <w:pPr>
        <w:pStyle w:val="BodyText"/>
      </w:pPr>
    </w:p>
    <w:p w:rsidR="00AA7518" w:rsidRDefault="00AA7518">
      <w:pPr>
        <w:pStyle w:val="BodyText"/>
        <w:spacing w:before="174"/>
      </w:pPr>
    </w:p>
    <w:p w:rsidR="00AA7518" w:rsidRDefault="00347969">
      <w:pPr>
        <w:pStyle w:val="Heading1"/>
      </w:pPr>
      <w:r>
        <w:rPr>
          <w:spacing w:val="-2"/>
        </w:rPr>
        <w:t>Conclusion:</w:t>
      </w:r>
    </w:p>
    <w:p w:rsidR="00AA7518" w:rsidRDefault="00347969">
      <w:pPr>
        <w:pStyle w:val="BodyText"/>
        <w:spacing w:before="180" w:line="259" w:lineRule="auto"/>
        <w:ind w:left="1015" w:right="865"/>
        <w:jc w:val="both"/>
      </w:pPr>
      <w:r>
        <w:t xml:space="preserve">In conclusion, the etiology of dens </w:t>
      </w:r>
      <w:proofErr w:type="spellStart"/>
      <w:r>
        <w:t>invaginatus</w:t>
      </w:r>
      <w:proofErr w:type="spellEnd"/>
      <w:r>
        <w:t xml:space="preserve"> is multifactorial, involving a combination of developmental disturbances, external influences, and genetic factors. The morphological variations of DI complicate diagnosis and treatment, requiring careful consideration of both clinical</w:t>
      </w:r>
      <w:r>
        <w:rPr>
          <w:spacing w:val="-10"/>
        </w:rPr>
        <w:t xml:space="preserve"> </w:t>
      </w:r>
      <w:r>
        <w:t>and</w:t>
      </w:r>
      <w:r>
        <w:rPr>
          <w:spacing w:val="-11"/>
        </w:rPr>
        <w:t xml:space="preserve"> </w:t>
      </w:r>
      <w:r>
        <w:t>radiographic</w:t>
      </w:r>
      <w:r>
        <w:rPr>
          <w:spacing w:val="-11"/>
        </w:rPr>
        <w:t xml:space="preserve"> </w:t>
      </w:r>
      <w:r>
        <w:t>findings.</w:t>
      </w:r>
      <w:r>
        <w:rPr>
          <w:spacing w:val="-13"/>
        </w:rPr>
        <w:t xml:space="preserve"> </w:t>
      </w:r>
      <w:r>
        <w:t>Advances</w:t>
      </w:r>
      <w:r>
        <w:rPr>
          <w:spacing w:val="-13"/>
        </w:rPr>
        <w:t xml:space="preserve"> </w:t>
      </w:r>
      <w:r>
        <w:t>in</w:t>
      </w:r>
      <w:r>
        <w:rPr>
          <w:spacing w:val="-10"/>
        </w:rPr>
        <w:t xml:space="preserve"> </w:t>
      </w:r>
      <w:r>
        <w:t>imaging</w:t>
      </w:r>
      <w:r>
        <w:rPr>
          <w:spacing w:val="-10"/>
        </w:rPr>
        <w:t xml:space="preserve"> </w:t>
      </w:r>
      <w:r>
        <w:t>technology</w:t>
      </w:r>
      <w:r>
        <w:rPr>
          <w:spacing w:val="-10"/>
        </w:rPr>
        <w:t xml:space="preserve"> </w:t>
      </w:r>
      <w:r>
        <w:t>and</w:t>
      </w:r>
      <w:r>
        <w:rPr>
          <w:spacing w:val="-11"/>
        </w:rPr>
        <w:t xml:space="preserve"> </w:t>
      </w:r>
      <w:r>
        <w:t>a</w:t>
      </w:r>
      <w:r>
        <w:rPr>
          <w:spacing w:val="-12"/>
        </w:rPr>
        <w:t xml:space="preserve"> </w:t>
      </w:r>
      <w:r>
        <w:t>better</w:t>
      </w:r>
      <w:r>
        <w:rPr>
          <w:spacing w:val="-9"/>
        </w:rPr>
        <w:t xml:space="preserve"> </w:t>
      </w:r>
      <w:r>
        <w:t>understanding of</w:t>
      </w:r>
      <w:r>
        <w:rPr>
          <w:spacing w:val="-4"/>
        </w:rPr>
        <w:t xml:space="preserve"> </w:t>
      </w:r>
      <w:r>
        <w:t>the</w:t>
      </w:r>
      <w:r>
        <w:rPr>
          <w:spacing w:val="-6"/>
        </w:rPr>
        <w:t xml:space="preserve"> </w:t>
      </w:r>
      <w:r>
        <w:t>molecular</w:t>
      </w:r>
      <w:r>
        <w:rPr>
          <w:spacing w:val="-5"/>
        </w:rPr>
        <w:t xml:space="preserve"> </w:t>
      </w:r>
      <w:r>
        <w:t>mechanisms</w:t>
      </w:r>
      <w:r>
        <w:rPr>
          <w:spacing w:val="-8"/>
        </w:rPr>
        <w:t xml:space="preserve"> </w:t>
      </w:r>
      <w:r>
        <w:t>underlying</w:t>
      </w:r>
      <w:r>
        <w:rPr>
          <w:spacing w:val="-6"/>
        </w:rPr>
        <w:t xml:space="preserve"> </w:t>
      </w:r>
      <w:r>
        <w:t>tooth</w:t>
      </w:r>
      <w:r>
        <w:rPr>
          <w:spacing w:val="-6"/>
        </w:rPr>
        <w:t xml:space="preserve"> </w:t>
      </w:r>
      <w:r>
        <w:t>development</w:t>
      </w:r>
      <w:r>
        <w:rPr>
          <w:spacing w:val="-5"/>
        </w:rPr>
        <w:t xml:space="preserve"> </w:t>
      </w:r>
      <w:r>
        <w:t>offer</w:t>
      </w:r>
      <w:r>
        <w:rPr>
          <w:spacing w:val="-4"/>
        </w:rPr>
        <w:t xml:space="preserve"> </w:t>
      </w:r>
      <w:r>
        <w:t>promising</w:t>
      </w:r>
      <w:r>
        <w:rPr>
          <w:spacing w:val="-5"/>
        </w:rPr>
        <w:t xml:space="preserve"> </w:t>
      </w:r>
      <w:r>
        <w:t>avenues</w:t>
      </w:r>
      <w:r>
        <w:rPr>
          <w:spacing w:val="-8"/>
        </w:rPr>
        <w:t xml:space="preserve"> </w:t>
      </w:r>
      <w:r>
        <w:t>for</w:t>
      </w:r>
      <w:r>
        <w:rPr>
          <w:spacing w:val="-4"/>
        </w:rPr>
        <w:t xml:space="preserve"> </w:t>
      </w:r>
      <w:r>
        <w:t>more effective diagnosis and management of this condition such as an operating microscope and ultrasonic instrument.</w:t>
      </w:r>
    </w:p>
    <w:p w:rsidR="00AA7518" w:rsidRDefault="00AA7518">
      <w:pPr>
        <w:pStyle w:val="BodyText"/>
      </w:pPr>
    </w:p>
    <w:p w:rsidR="00AA7518" w:rsidRDefault="00AA7518">
      <w:pPr>
        <w:pStyle w:val="BodyText"/>
      </w:pPr>
    </w:p>
    <w:p w:rsidR="00AA7518" w:rsidRDefault="00AA7518">
      <w:pPr>
        <w:pStyle w:val="BodyText"/>
      </w:pPr>
    </w:p>
    <w:p w:rsidR="00AA7518" w:rsidRDefault="00AA7518">
      <w:pPr>
        <w:pStyle w:val="BodyText"/>
      </w:pPr>
    </w:p>
    <w:p w:rsidR="00AA7518" w:rsidRDefault="00AA7518">
      <w:pPr>
        <w:pStyle w:val="BodyText"/>
      </w:pPr>
    </w:p>
    <w:p w:rsidR="00AA7518" w:rsidRDefault="00AA7518">
      <w:pPr>
        <w:pStyle w:val="BodyText"/>
      </w:pPr>
    </w:p>
    <w:p w:rsidR="00AA7518" w:rsidRDefault="00AA7518">
      <w:pPr>
        <w:pStyle w:val="BodyText"/>
        <w:spacing w:before="34"/>
      </w:pPr>
    </w:p>
    <w:p w:rsidR="00AA7518" w:rsidRDefault="00347969">
      <w:pPr>
        <w:pStyle w:val="Heading1"/>
        <w:spacing w:before="1"/>
      </w:pPr>
      <w:r>
        <w:rPr>
          <w:spacing w:val="-2"/>
        </w:rPr>
        <w:t>References:</w:t>
      </w:r>
    </w:p>
    <w:p w:rsidR="00AA7518" w:rsidRDefault="00347969">
      <w:pPr>
        <w:pStyle w:val="ListParagraph"/>
        <w:numPr>
          <w:ilvl w:val="0"/>
          <w:numId w:val="2"/>
        </w:numPr>
        <w:tabs>
          <w:tab w:val="left" w:pos="1736"/>
        </w:tabs>
        <w:spacing w:before="161" w:line="278" w:lineRule="auto"/>
        <w:ind w:right="864"/>
        <w:jc w:val="both"/>
        <w:rPr>
          <w:sz w:val="24"/>
        </w:rPr>
      </w:pPr>
      <w:proofErr w:type="spellStart"/>
      <w:r>
        <w:rPr>
          <w:sz w:val="24"/>
        </w:rPr>
        <w:t>Oehlers</w:t>
      </w:r>
      <w:proofErr w:type="spellEnd"/>
      <w:r>
        <w:rPr>
          <w:sz w:val="24"/>
        </w:rPr>
        <w:t xml:space="preserve"> FA. Dens </w:t>
      </w:r>
      <w:proofErr w:type="spellStart"/>
      <w:r>
        <w:rPr>
          <w:sz w:val="24"/>
        </w:rPr>
        <w:t>invaginatus</w:t>
      </w:r>
      <w:proofErr w:type="spellEnd"/>
      <w:r>
        <w:rPr>
          <w:sz w:val="24"/>
        </w:rPr>
        <w:t xml:space="preserve"> (dilated composite </w:t>
      </w:r>
      <w:proofErr w:type="spellStart"/>
      <w:r>
        <w:rPr>
          <w:sz w:val="24"/>
        </w:rPr>
        <w:t>odontome</w:t>
      </w:r>
      <w:proofErr w:type="spellEnd"/>
      <w:r>
        <w:rPr>
          <w:sz w:val="24"/>
        </w:rPr>
        <w:t xml:space="preserve">). I. Variations of the invagination process and associated anterior crown forms. </w:t>
      </w:r>
      <w:r>
        <w:rPr>
          <w:i/>
          <w:sz w:val="24"/>
        </w:rPr>
        <w:t xml:space="preserve">Oral Surgery, Oral Medicine, Oral Pathology. </w:t>
      </w:r>
      <w:r>
        <w:rPr>
          <w:sz w:val="24"/>
        </w:rPr>
        <w:t>1957;10(11):1204-18.</w:t>
      </w:r>
    </w:p>
    <w:p w:rsidR="00AA7518" w:rsidRDefault="00347969">
      <w:pPr>
        <w:pStyle w:val="ListParagraph"/>
        <w:numPr>
          <w:ilvl w:val="0"/>
          <w:numId w:val="2"/>
        </w:numPr>
        <w:tabs>
          <w:tab w:val="left" w:pos="1736"/>
        </w:tabs>
        <w:spacing w:before="158" w:line="276" w:lineRule="auto"/>
        <w:jc w:val="both"/>
        <w:rPr>
          <w:sz w:val="24"/>
        </w:rPr>
      </w:pPr>
      <w:proofErr w:type="spellStart"/>
      <w:r>
        <w:rPr>
          <w:sz w:val="24"/>
        </w:rPr>
        <w:t>Hülsmann</w:t>
      </w:r>
      <w:proofErr w:type="spellEnd"/>
      <w:r>
        <w:rPr>
          <w:sz w:val="24"/>
        </w:rPr>
        <w:t xml:space="preserve"> M. Dens </w:t>
      </w:r>
      <w:proofErr w:type="spellStart"/>
      <w:r>
        <w:rPr>
          <w:sz w:val="24"/>
        </w:rPr>
        <w:t>invaginatus</w:t>
      </w:r>
      <w:proofErr w:type="spellEnd"/>
      <w:r>
        <w:rPr>
          <w:sz w:val="24"/>
        </w:rPr>
        <w:t xml:space="preserve">: </w:t>
      </w:r>
      <w:proofErr w:type="spellStart"/>
      <w:r>
        <w:rPr>
          <w:sz w:val="24"/>
        </w:rPr>
        <w:t>Aetiology</w:t>
      </w:r>
      <w:proofErr w:type="spellEnd"/>
      <w:r>
        <w:rPr>
          <w:sz w:val="24"/>
        </w:rPr>
        <w:t xml:space="preserve">, classification, prevalence, diagnosis, and treatment considerations. </w:t>
      </w:r>
      <w:r>
        <w:rPr>
          <w:i/>
          <w:sz w:val="24"/>
        </w:rPr>
        <w:t xml:space="preserve">International Endodontic Journal. </w:t>
      </w:r>
      <w:r>
        <w:rPr>
          <w:sz w:val="24"/>
        </w:rPr>
        <w:t>1997;30(2):79-90</w:t>
      </w:r>
    </w:p>
    <w:p w:rsidR="00AA7518" w:rsidRDefault="00347969">
      <w:pPr>
        <w:pStyle w:val="ListParagraph"/>
        <w:numPr>
          <w:ilvl w:val="0"/>
          <w:numId w:val="2"/>
        </w:numPr>
        <w:tabs>
          <w:tab w:val="left" w:pos="1734"/>
        </w:tabs>
        <w:spacing w:before="162"/>
        <w:ind w:left="1734" w:right="0" w:hanging="359"/>
      </w:pPr>
      <w:r>
        <w:t>Banner,</w:t>
      </w:r>
      <w:r>
        <w:rPr>
          <w:spacing w:val="-2"/>
        </w:rPr>
        <w:t xml:space="preserve"> </w:t>
      </w:r>
      <w:r>
        <w:t>1978;</w:t>
      </w:r>
      <w:r>
        <w:rPr>
          <w:spacing w:val="-1"/>
        </w:rPr>
        <w:t xml:space="preserve"> </w:t>
      </w:r>
      <w:proofErr w:type="spellStart"/>
      <w:r>
        <w:t>Altinbulak</w:t>
      </w:r>
      <w:proofErr w:type="spellEnd"/>
      <w:r>
        <w:rPr>
          <w:spacing w:val="-1"/>
        </w:rPr>
        <w:t xml:space="preserve"> </w:t>
      </w:r>
      <w:r>
        <w:t>&amp;</w:t>
      </w:r>
      <w:r>
        <w:rPr>
          <w:spacing w:val="-1"/>
        </w:rPr>
        <w:t xml:space="preserve"> </w:t>
      </w:r>
      <w:proofErr w:type="spellStart"/>
      <w:r>
        <w:t>Ergül</w:t>
      </w:r>
      <w:proofErr w:type="spellEnd"/>
      <w:r>
        <w:t>,</w:t>
      </w:r>
      <w:r>
        <w:rPr>
          <w:spacing w:val="1"/>
        </w:rPr>
        <w:t xml:space="preserve"> </w:t>
      </w:r>
      <w:r>
        <w:t>1993;</w:t>
      </w:r>
      <w:r>
        <w:rPr>
          <w:spacing w:val="-1"/>
        </w:rPr>
        <w:t xml:space="preserve"> </w:t>
      </w:r>
      <w:r>
        <w:t>Bramante</w:t>
      </w:r>
      <w:r>
        <w:rPr>
          <w:spacing w:val="-3"/>
        </w:rPr>
        <w:t xml:space="preserve"> </w:t>
      </w:r>
      <w:r>
        <w:t>et</w:t>
      </w:r>
      <w:r>
        <w:rPr>
          <w:spacing w:val="-5"/>
        </w:rPr>
        <w:t xml:space="preserve"> </w:t>
      </w:r>
      <w:r>
        <w:t xml:space="preserve">al., 1993; </w:t>
      </w:r>
      <w:proofErr w:type="spellStart"/>
      <w:r>
        <w:t>Tavano</w:t>
      </w:r>
      <w:proofErr w:type="spellEnd"/>
      <w:r>
        <w:rPr>
          <w:spacing w:val="-2"/>
        </w:rPr>
        <w:t xml:space="preserve"> </w:t>
      </w:r>
      <w:r>
        <w:t xml:space="preserve">et al., 1994; </w:t>
      </w:r>
      <w:proofErr w:type="spellStart"/>
      <w:r>
        <w:rPr>
          <w:spacing w:val="-2"/>
        </w:rPr>
        <w:t>Khabbaz</w:t>
      </w:r>
      <w:proofErr w:type="spellEnd"/>
    </w:p>
    <w:p w:rsidR="00AA7518" w:rsidRDefault="00347969">
      <w:pPr>
        <w:spacing w:before="39"/>
        <w:ind w:left="1736"/>
      </w:pPr>
      <w:r>
        <w:t>et</w:t>
      </w:r>
      <w:r>
        <w:rPr>
          <w:spacing w:val="-3"/>
        </w:rPr>
        <w:t xml:space="preserve"> </w:t>
      </w:r>
      <w:r>
        <w:t>al.,</w:t>
      </w:r>
      <w:r>
        <w:rPr>
          <w:spacing w:val="-4"/>
        </w:rPr>
        <w:t xml:space="preserve"> </w:t>
      </w:r>
      <w:r>
        <w:t xml:space="preserve">1995; </w:t>
      </w:r>
      <w:proofErr w:type="spellStart"/>
      <w:r>
        <w:t>Hartup</w:t>
      </w:r>
      <w:proofErr w:type="spellEnd"/>
      <w:r>
        <w:t>,</w:t>
      </w:r>
      <w:r>
        <w:rPr>
          <w:spacing w:val="-4"/>
        </w:rPr>
        <w:t xml:space="preserve"> </w:t>
      </w:r>
      <w:r>
        <w:t xml:space="preserve">1997; </w:t>
      </w:r>
      <w:proofErr w:type="spellStart"/>
      <w:r>
        <w:t>Er</w:t>
      </w:r>
      <w:proofErr w:type="spellEnd"/>
      <w:r>
        <w:rPr>
          <w:spacing w:val="-3"/>
        </w:rPr>
        <w:t xml:space="preserve"> </w:t>
      </w:r>
      <w:r>
        <w:t>et</w:t>
      </w:r>
      <w:r>
        <w:rPr>
          <w:spacing w:val="-5"/>
        </w:rPr>
        <w:t xml:space="preserve"> </w:t>
      </w:r>
      <w:r>
        <w:t>al.,</w:t>
      </w:r>
      <w:r>
        <w:rPr>
          <w:spacing w:val="-4"/>
        </w:rPr>
        <w:t xml:space="preserve"> 2007</w:t>
      </w:r>
    </w:p>
    <w:p w:rsidR="00AA7518" w:rsidRDefault="00AA7518">
      <w:pPr>
        <w:pStyle w:val="BodyText"/>
        <w:spacing w:before="61"/>
        <w:rPr>
          <w:sz w:val="22"/>
        </w:rPr>
      </w:pPr>
    </w:p>
    <w:p w:rsidR="00AA7518" w:rsidRDefault="00347969">
      <w:pPr>
        <w:pStyle w:val="ListParagraph"/>
        <w:numPr>
          <w:ilvl w:val="0"/>
          <w:numId w:val="2"/>
        </w:numPr>
        <w:tabs>
          <w:tab w:val="left" w:pos="1734"/>
          <w:tab w:val="left" w:pos="1736"/>
        </w:tabs>
        <w:spacing w:before="0" w:line="278" w:lineRule="auto"/>
        <w:ind w:right="869"/>
        <w:jc w:val="both"/>
      </w:pPr>
      <w:r>
        <w:t xml:space="preserve">Hegde V, </w:t>
      </w:r>
      <w:proofErr w:type="spellStart"/>
      <w:r>
        <w:t>Mujawar</w:t>
      </w:r>
      <w:proofErr w:type="spellEnd"/>
      <w:r>
        <w:t xml:space="preserve"> A, </w:t>
      </w:r>
      <w:proofErr w:type="spellStart"/>
      <w:r>
        <w:t>Shanmugasundaram</w:t>
      </w:r>
      <w:proofErr w:type="spellEnd"/>
      <w:r>
        <w:t xml:space="preserve"> S, Sidhu P, Narasimhan S, Setzer FC, </w:t>
      </w:r>
      <w:proofErr w:type="spellStart"/>
      <w:r>
        <w:t>Nagendrababu</w:t>
      </w:r>
      <w:proofErr w:type="spellEnd"/>
      <w:r>
        <w:t xml:space="preserve"> V. Prevalence of</w:t>
      </w:r>
      <w:r>
        <w:rPr>
          <w:spacing w:val="-4"/>
        </w:rPr>
        <w:t xml:space="preserve"> </w:t>
      </w:r>
      <w:r>
        <w:t>dens</w:t>
      </w:r>
      <w:r>
        <w:rPr>
          <w:spacing w:val="-2"/>
        </w:rPr>
        <w:t xml:space="preserve"> </w:t>
      </w:r>
      <w:proofErr w:type="spellStart"/>
      <w:r>
        <w:t>invaginatus</w:t>
      </w:r>
      <w:proofErr w:type="spellEnd"/>
      <w:r>
        <w:rPr>
          <w:spacing w:val="-1"/>
        </w:rPr>
        <w:t xml:space="preserve"> </w:t>
      </w:r>
      <w:r>
        <w:t>and</w:t>
      </w:r>
      <w:r>
        <w:rPr>
          <w:spacing w:val="-2"/>
        </w:rPr>
        <w:t xml:space="preserve"> </w:t>
      </w:r>
      <w:r>
        <w:t>its association</w:t>
      </w:r>
      <w:r>
        <w:rPr>
          <w:spacing w:val="-2"/>
        </w:rPr>
        <w:t xml:space="preserve"> </w:t>
      </w:r>
      <w:r>
        <w:t>with</w:t>
      </w:r>
      <w:r>
        <w:rPr>
          <w:spacing w:val="-2"/>
        </w:rPr>
        <w:t xml:space="preserve"> </w:t>
      </w:r>
      <w:r>
        <w:t>periapical lesions</w:t>
      </w:r>
      <w:r>
        <w:rPr>
          <w:spacing w:val="-2"/>
        </w:rPr>
        <w:t xml:space="preserve"> </w:t>
      </w:r>
      <w:r>
        <w:t>in a Western Indian population—a study using cone-beam computed tomography. Clinical Oral Investigations. 2022 Sep;26(9):5875-83.</w:t>
      </w:r>
    </w:p>
    <w:p w:rsidR="00AA7518" w:rsidRDefault="00AA7518">
      <w:pPr>
        <w:pStyle w:val="BodyText"/>
        <w:rPr>
          <w:sz w:val="22"/>
        </w:rPr>
      </w:pPr>
    </w:p>
    <w:p w:rsidR="00AA7518" w:rsidRDefault="00AA7518">
      <w:pPr>
        <w:pStyle w:val="BodyText"/>
        <w:spacing w:before="39"/>
        <w:rPr>
          <w:sz w:val="22"/>
        </w:rPr>
      </w:pPr>
    </w:p>
    <w:p w:rsidR="00AA7518" w:rsidRDefault="00347969">
      <w:pPr>
        <w:pStyle w:val="ListParagraph"/>
        <w:numPr>
          <w:ilvl w:val="0"/>
          <w:numId w:val="2"/>
        </w:numPr>
        <w:tabs>
          <w:tab w:val="left" w:pos="1734"/>
          <w:tab w:val="left" w:pos="1736"/>
        </w:tabs>
        <w:spacing w:before="1" w:line="278" w:lineRule="auto"/>
        <w:ind w:right="864"/>
        <w:jc w:val="both"/>
      </w:pPr>
      <w:r>
        <w:t xml:space="preserve">Varun K, Arora M, </w:t>
      </w:r>
      <w:proofErr w:type="spellStart"/>
      <w:r>
        <w:t>Pubreja</w:t>
      </w:r>
      <w:proofErr w:type="spellEnd"/>
      <w:r>
        <w:t xml:space="preserve"> L, </w:t>
      </w:r>
      <w:proofErr w:type="spellStart"/>
      <w:r>
        <w:t>Juneja</w:t>
      </w:r>
      <w:proofErr w:type="spellEnd"/>
      <w:r>
        <w:t xml:space="preserve"> R, </w:t>
      </w:r>
      <w:proofErr w:type="spellStart"/>
      <w:r>
        <w:t>Middha</w:t>
      </w:r>
      <w:proofErr w:type="spellEnd"/>
      <w:r>
        <w:t xml:space="preserve"> M. Prevalence of dens </w:t>
      </w:r>
      <w:proofErr w:type="spellStart"/>
      <w:r>
        <w:t>invaginatus</w:t>
      </w:r>
      <w:proofErr w:type="spellEnd"/>
      <w:r>
        <w:t xml:space="preserve"> and </w:t>
      </w:r>
      <w:proofErr w:type="spellStart"/>
      <w:r>
        <w:t>palatogingival</w:t>
      </w:r>
      <w:proofErr w:type="spellEnd"/>
      <w:r>
        <w:rPr>
          <w:spacing w:val="-14"/>
        </w:rPr>
        <w:t xml:space="preserve"> </w:t>
      </w:r>
      <w:r>
        <w:t>groove</w:t>
      </w:r>
      <w:r>
        <w:rPr>
          <w:spacing w:val="-14"/>
        </w:rPr>
        <w:t xml:space="preserve"> </w:t>
      </w:r>
      <w:r>
        <w:t>in</w:t>
      </w:r>
      <w:r>
        <w:rPr>
          <w:spacing w:val="-14"/>
        </w:rPr>
        <w:t xml:space="preserve"> </w:t>
      </w:r>
      <w:r>
        <w:t>North</w:t>
      </w:r>
      <w:r>
        <w:rPr>
          <w:spacing w:val="-13"/>
        </w:rPr>
        <w:t xml:space="preserve"> </w:t>
      </w:r>
      <w:r>
        <w:t>India:</w:t>
      </w:r>
      <w:r>
        <w:rPr>
          <w:spacing w:val="-14"/>
        </w:rPr>
        <w:t xml:space="preserve"> </w:t>
      </w:r>
      <w:r>
        <w:t>A</w:t>
      </w:r>
      <w:r>
        <w:rPr>
          <w:spacing w:val="-14"/>
        </w:rPr>
        <w:t xml:space="preserve"> </w:t>
      </w:r>
      <w:r>
        <w:t>cone-beam</w:t>
      </w:r>
      <w:r>
        <w:rPr>
          <w:spacing w:val="-14"/>
        </w:rPr>
        <w:t xml:space="preserve"> </w:t>
      </w:r>
      <w:r>
        <w:t>computed</w:t>
      </w:r>
      <w:r>
        <w:rPr>
          <w:spacing w:val="-13"/>
        </w:rPr>
        <w:t xml:space="preserve"> </w:t>
      </w:r>
      <w:r>
        <w:t>tomography-based</w:t>
      </w:r>
      <w:r>
        <w:rPr>
          <w:spacing w:val="-14"/>
        </w:rPr>
        <w:t xml:space="preserve"> </w:t>
      </w:r>
      <w:r>
        <w:t>study.</w:t>
      </w:r>
      <w:r>
        <w:rPr>
          <w:spacing w:val="-14"/>
        </w:rPr>
        <w:t xml:space="preserve"> </w:t>
      </w:r>
      <w:r>
        <w:t>Journal of Conservative Dentistry. 2022 May 1;25(3):306-10.</w:t>
      </w:r>
    </w:p>
    <w:p w:rsidR="00AA7518" w:rsidRDefault="00AA7518">
      <w:pPr>
        <w:pStyle w:val="ListParagraph"/>
        <w:spacing w:line="278" w:lineRule="auto"/>
        <w:jc w:val="both"/>
        <w:sectPr w:rsidR="00AA7518">
          <w:pgSz w:w="11910" w:h="16840"/>
          <w:pgMar w:top="1780" w:right="566" w:bottom="280" w:left="425" w:header="720" w:footer="720" w:gutter="0"/>
          <w:cols w:space="720"/>
        </w:sectPr>
      </w:pPr>
    </w:p>
    <w:p w:rsidR="00AA7518" w:rsidRDefault="00347969">
      <w:pPr>
        <w:pStyle w:val="ListParagraph"/>
        <w:numPr>
          <w:ilvl w:val="0"/>
          <w:numId w:val="2"/>
        </w:numPr>
        <w:tabs>
          <w:tab w:val="left" w:pos="1734"/>
          <w:tab w:val="left" w:pos="1736"/>
        </w:tabs>
        <w:spacing w:before="63" w:line="278" w:lineRule="auto"/>
        <w:ind w:right="874"/>
      </w:pPr>
      <w:r>
        <w:lastRenderedPageBreak/>
        <w:t>Alani</w:t>
      </w:r>
      <w:r>
        <w:rPr>
          <w:spacing w:val="40"/>
        </w:rPr>
        <w:t xml:space="preserve"> </w:t>
      </w:r>
      <w:r>
        <w:t>A,</w:t>
      </w:r>
      <w:r>
        <w:rPr>
          <w:spacing w:val="40"/>
        </w:rPr>
        <w:t xml:space="preserve"> </w:t>
      </w:r>
      <w:r>
        <w:t>Bishop</w:t>
      </w:r>
      <w:r>
        <w:rPr>
          <w:spacing w:val="40"/>
        </w:rPr>
        <w:t xml:space="preserve"> </w:t>
      </w:r>
      <w:r>
        <w:t>K.</w:t>
      </w:r>
      <w:r>
        <w:rPr>
          <w:spacing w:val="40"/>
        </w:rPr>
        <w:t xml:space="preserve"> </w:t>
      </w:r>
      <w:r>
        <w:t>Dens</w:t>
      </w:r>
      <w:r>
        <w:rPr>
          <w:spacing w:val="40"/>
        </w:rPr>
        <w:t xml:space="preserve"> </w:t>
      </w:r>
      <w:proofErr w:type="spellStart"/>
      <w:r>
        <w:t>invaginatus</w:t>
      </w:r>
      <w:proofErr w:type="spellEnd"/>
      <w:r>
        <w:t>.</w:t>
      </w:r>
      <w:r>
        <w:rPr>
          <w:spacing w:val="40"/>
        </w:rPr>
        <w:t xml:space="preserve"> </w:t>
      </w:r>
      <w:r>
        <w:t>Part</w:t>
      </w:r>
      <w:r>
        <w:rPr>
          <w:spacing w:val="40"/>
        </w:rPr>
        <w:t xml:space="preserve"> </w:t>
      </w:r>
      <w:r>
        <w:t>1:</w:t>
      </w:r>
      <w:r>
        <w:rPr>
          <w:spacing w:val="40"/>
        </w:rPr>
        <w:t xml:space="preserve"> </w:t>
      </w:r>
      <w:r>
        <w:t>classification,</w:t>
      </w:r>
      <w:r>
        <w:rPr>
          <w:spacing w:val="40"/>
        </w:rPr>
        <w:t xml:space="preserve"> </w:t>
      </w:r>
      <w:r>
        <w:t>prevalence</w:t>
      </w:r>
      <w:r>
        <w:rPr>
          <w:spacing w:val="40"/>
        </w:rPr>
        <w:t xml:space="preserve"> </w:t>
      </w:r>
      <w:r>
        <w:t>and</w:t>
      </w:r>
      <w:r>
        <w:rPr>
          <w:spacing w:val="40"/>
        </w:rPr>
        <w:t xml:space="preserve"> </w:t>
      </w:r>
      <w:proofErr w:type="spellStart"/>
      <w:r>
        <w:t>aetiology</w:t>
      </w:r>
      <w:proofErr w:type="spellEnd"/>
      <w:r>
        <w:t>.</w:t>
      </w:r>
      <w:r>
        <w:rPr>
          <w:spacing w:val="80"/>
        </w:rPr>
        <w:t xml:space="preserve"> </w:t>
      </w:r>
      <w:r>
        <w:t>International endodontic journal. 2008 Dec;41(12):1123-36.</w:t>
      </w:r>
    </w:p>
    <w:p w:rsidR="00AA7518" w:rsidRDefault="00347969">
      <w:pPr>
        <w:pStyle w:val="ListParagraph"/>
        <w:numPr>
          <w:ilvl w:val="0"/>
          <w:numId w:val="2"/>
        </w:numPr>
        <w:tabs>
          <w:tab w:val="left" w:pos="1736"/>
        </w:tabs>
        <w:spacing w:before="157" w:line="280" w:lineRule="auto"/>
        <w:ind w:right="1166"/>
        <w:rPr>
          <w:sz w:val="24"/>
        </w:rPr>
      </w:pPr>
      <w:r>
        <w:rPr>
          <w:sz w:val="24"/>
        </w:rPr>
        <w:t>Rushton</w:t>
      </w:r>
      <w:r>
        <w:rPr>
          <w:spacing w:val="-1"/>
          <w:sz w:val="24"/>
        </w:rPr>
        <w:t xml:space="preserve"> </w:t>
      </w:r>
      <w:r>
        <w:rPr>
          <w:sz w:val="24"/>
        </w:rPr>
        <w:t>MA. A</w:t>
      </w:r>
      <w:r>
        <w:rPr>
          <w:spacing w:val="-2"/>
          <w:sz w:val="24"/>
        </w:rPr>
        <w:t xml:space="preserve"> </w:t>
      </w:r>
      <w:r>
        <w:rPr>
          <w:sz w:val="24"/>
        </w:rPr>
        <w:t>collection</w:t>
      </w:r>
      <w:r>
        <w:rPr>
          <w:spacing w:val="-1"/>
          <w:sz w:val="24"/>
        </w:rPr>
        <w:t xml:space="preserve"> </w:t>
      </w:r>
      <w:r>
        <w:rPr>
          <w:sz w:val="24"/>
        </w:rPr>
        <w:t>of</w:t>
      </w:r>
      <w:r>
        <w:rPr>
          <w:spacing w:val="-4"/>
          <w:sz w:val="24"/>
        </w:rPr>
        <w:t xml:space="preserve"> </w:t>
      </w:r>
      <w:r>
        <w:rPr>
          <w:sz w:val="24"/>
        </w:rPr>
        <w:t>papers</w:t>
      </w:r>
      <w:r>
        <w:rPr>
          <w:spacing w:val="-4"/>
          <w:sz w:val="24"/>
        </w:rPr>
        <w:t xml:space="preserve"> </w:t>
      </w:r>
      <w:r>
        <w:rPr>
          <w:sz w:val="24"/>
        </w:rPr>
        <w:t>on</w:t>
      </w:r>
      <w:r>
        <w:rPr>
          <w:spacing w:val="-6"/>
          <w:sz w:val="24"/>
        </w:rPr>
        <w:t xml:space="preserve"> </w:t>
      </w:r>
      <w:r>
        <w:rPr>
          <w:sz w:val="24"/>
        </w:rPr>
        <w:t>the</w:t>
      </w:r>
      <w:r>
        <w:rPr>
          <w:spacing w:val="-2"/>
          <w:sz w:val="24"/>
        </w:rPr>
        <w:t xml:space="preserve"> </w:t>
      </w:r>
      <w:r>
        <w:rPr>
          <w:sz w:val="24"/>
        </w:rPr>
        <w:t>anomalies</w:t>
      </w:r>
      <w:r>
        <w:rPr>
          <w:spacing w:val="-4"/>
          <w:sz w:val="24"/>
        </w:rPr>
        <w:t xml:space="preserve"> </w:t>
      </w:r>
      <w:r>
        <w:rPr>
          <w:sz w:val="24"/>
        </w:rPr>
        <w:t>of teeth.</w:t>
      </w:r>
      <w:r>
        <w:rPr>
          <w:spacing w:val="-3"/>
          <w:sz w:val="24"/>
        </w:rPr>
        <w:t xml:space="preserve"> </w:t>
      </w:r>
      <w:r>
        <w:rPr>
          <w:sz w:val="24"/>
        </w:rPr>
        <w:t>Int</w:t>
      </w:r>
      <w:r>
        <w:rPr>
          <w:spacing w:val="-6"/>
          <w:sz w:val="24"/>
        </w:rPr>
        <w:t xml:space="preserve"> </w:t>
      </w:r>
      <w:r>
        <w:rPr>
          <w:sz w:val="24"/>
        </w:rPr>
        <w:t>J</w:t>
      </w:r>
      <w:r>
        <w:rPr>
          <w:spacing w:val="-4"/>
          <w:sz w:val="24"/>
        </w:rPr>
        <w:t xml:space="preserve"> </w:t>
      </w:r>
      <w:r>
        <w:rPr>
          <w:sz w:val="24"/>
        </w:rPr>
        <w:t>Clin</w:t>
      </w:r>
      <w:r>
        <w:rPr>
          <w:spacing w:val="-6"/>
          <w:sz w:val="24"/>
        </w:rPr>
        <w:t xml:space="preserve"> </w:t>
      </w:r>
      <w:r>
        <w:rPr>
          <w:sz w:val="24"/>
        </w:rPr>
        <w:t>Exp</w:t>
      </w:r>
      <w:r>
        <w:rPr>
          <w:spacing w:val="-1"/>
          <w:sz w:val="24"/>
        </w:rPr>
        <w:t xml:space="preserve"> </w:t>
      </w:r>
      <w:r>
        <w:rPr>
          <w:sz w:val="24"/>
        </w:rPr>
        <w:t xml:space="preserve">Dent. </w:t>
      </w:r>
      <w:r>
        <w:rPr>
          <w:spacing w:val="-2"/>
          <w:sz w:val="24"/>
        </w:rPr>
        <w:t>1937;7(4):219-74.</w:t>
      </w:r>
    </w:p>
    <w:p w:rsidR="00AA7518" w:rsidRDefault="00347969">
      <w:pPr>
        <w:pStyle w:val="ListParagraph"/>
        <w:numPr>
          <w:ilvl w:val="0"/>
          <w:numId w:val="2"/>
        </w:numPr>
        <w:tabs>
          <w:tab w:val="left" w:pos="1736"/>
        </w:tabs>
        <w:spacing w:before="157" w:line="280" w:lineRule="auto"/>
        <w:ind w:right="2011"/>
        <w:rPr>
          <w:sz w:val="24"/>
        </w:rPr>
      </w:pPr>
      <w:proofErr w:type="spellStart"/>
      <w:r>
        <w:rPr>
          <w:sz w:val="24"/>
        </w:rPr>
        <w:t>Kupietzky</w:t>
      </w:r>
      <w:proofErr w:type="spellEnd"/>
      <w:r>
        <w:rPr>
          <w:spacing w:val="-4"/>
          <w:sz w:val="24"/>
        </w:rPr>
        <w:t xml:space="preserve"> </w:t>
      </w:r>
      <w:r>
        <w:rPr>
          <w:sz w:val="24"/>
        </w:rPr>
        <w:t>A,</w:t>
      </w:r>
      <w:r>
        <w:rPr>
          <w:spacing w:val="-2"/>
          <w:sz w:val="24"/>
        </w:rPr>
        <w:t xml:space="preserve"> </w:t>
      </w:r>
      <w:proofErr w:type="spellStart"/>
      <w:r>
        <w:rPr>
          <w:sz w:val="24"/>
        </w:rPr>
        <w:t>Holan</w:t>
      </w:r>
      <w:proofErr w:type="spellEnd"/>
      <w:r>
        <w:rPr>
          <w:spacing w:val="-3"/>
          <w:sz w:val="24"/>
        </w:rPr>
        <w:t xml:space="preserve"> </w:t>
      </w:r>
      <w:r>
        <w:rPr>
          <w:sz w:val="24"/>
        </w:rPr>
        <w:t>G.</w:t>
      </w:r>
      <w:r>
        <w:rPr>
          <w:spacing w:val="-1"/>
          <w:sz w:val="24"/>
        </w:rPr>
        <w:t xml:space="preserve"> </w:t>
      </w:r>
      <w:r>
        <w:rPr>
          <w:sz w:val="24"/>
        </w:rPr>
        <w:t>Root</w:t>
      </w:r>
      <w:r>
        <w:rPr>
          <w:spacing w:val="-8"/>
          <w:sz w:val="24"/>
        </w:rPr>
        <w:t xml:space="preserve"> </w:t>
      </w:r>
      <w:r>
        <w:rPr>
          <w:sz w:val="24"/>
        </w:rPr>
        <w:t>canal</w:t>
      </w:r>
      <w:r>
        <w:rPr>
          <w:spacing w:val="-3"/>
          <w:sz w:val="24"/>
        </w:rPr>
        <w:t xml:space="preserve"> </w:t>
      </w:r>
      <w:r>
        <w:rPr>
          <w:sz w:val="24"/>
        </w:rPr>
        <w:t>treatment</w:t>
      </w:r>
      <w:r>
        <w:rPr>
          <w:spacing w:val="-3"/>
          <w:sz w:val="24"/>
        </w:rPr>
        <w:t xml:space="preserve"> </w:t>
      </w:r>
      <w:r>
        <w:rPr>
          <w:sz w:val="24"/>
        </w:rPr>
        <w:t>of</w:t>
      </w:r>
      <w:r>
        <w:rPr>
          <w:spacing w:val="-2"/>
          <w:sz w:val="24"/>
        </w:rPr>
        <w:t xml:space="preserve"> </w:t>
      </w:r>
      <w:r>
        <w:rPr>
          <w:sz w:val="24"/>
        </w:rPr>
        <w:t>primary</w:t>
      </w:r>
      <w:r>
        <w:rPr>
          <w:spacing w:val="-3"/>
          <w:sz w:val="24"/>
        </w:rPr>
        <w:t xml:space="preserve"> </w:t>
      </w:r>
      <w:r>
        <w:rPr>
          <w:sz w:val="24"/>
        </w:rPr>
        <w:t>incisors</w:t>
      </w:r>
      <w:r>
        <w:rPr>
          <w:spacing w:val="-6"/>
          <w:sz w:val="24"/>
        </w:rPr>
        <w:t xml:space="preserve"> </w:t>
      </w:r>
      <w:r>
        <w:rPr>
          <w:sz w:val="24"/>
        </w:rPr>
        <w:t>with</w:t>
      </w:r>
      <w:r>
        <w:rPr>
          <w:spacing w:val="-3"/>
          <w:sz w:val="24"/>
        </w:rPr>
        <w:t xml:space="preserve"> </w:t>
      </w:r>
      <w:r>
        <w:rPr>
          <w:sz w:val="24"/>
        </w:rPr>
        <w:t xml:space="preserve">dens </w:t>
      </w:r>
      <w:proofErr w:type="spellStart"/>
      <w:r>
        <w:rPr>
          <w:sz w:val="24"/>
        </w:rPr>
        <w:t>invaginatus</w:t>
      </w:r>
      <w:proofErr w:type="spellEnd"/>
      <w:r>
        <w:rPr>
          <w:sz w:val="24"/>
        </w:rPr>
        <w:t xml:space="preserve">. </w:t>
      </w:r>
      <w:proofErr w:type="spellStart"/>
      <w:r>
        <w:rPr>
          <w:sz w:val="24"/>
        </w:rPr>
        <w:t>Pediatr</w:t>
      </w:r>
      <w:proofErr w:type="spellEnd"/>
      <w:r>
        <w:rPr>
          <w:sz w:val="24"/>
        </w:rPr>
        <w:t xml:space="preserve"> Dent. 2000;22(2):165-9.</w:t>
      </w:r>
    </w:p>
    <w:p w:rsidR="00AA7518" w:rsidRDefault="00347969">
      <w:pPr>
        <w:pStyle w:val="ListParagraph"/>
        <w:numPr>
          <w:ilvl w:val="0"/>
          <w:numId w:val="2"/>
        </w:numPr>
        <w:tabs>
          <w:tab w:val="left" w:pos="1736"/>
        </w:tabs>
        <w:spacing w:before="151" w:line="280" w:lineRule="auto"/>
        <w:ind w:right="1142"/>
        <w:rPr>
          <w:sz w:val="24"/>
        </w:rPr>
      </w:pPr>
      <w:r>
        <w:rPr>
          <w:sz w:val="24"/>
        </w:rPr>
        <w:t>Sharma</w:t>
      </w:r>
      <w:r>
        <w:rPr>
          <w:spacing w:val="-3"/>
          <w:sz w:val="24"/>
        </w:rPr>
        <w:t xml:space="preserve"> </w:t>
      </w:r>
      <w:r>
        <w:rPr>
          <w:sz w:val="24"/>
        </w:rPr>
        <w:t>A,</w:t>
      </w:r>
      <w:r>
        <w:rPr>
          <w:spacing w:val="-5"/>
          <w:sz w:val="24"/>
        </w:rPr>
        <w:t xml:space="preserve"> </w:t>
      </w:r>
      <w:r>
        <w:rPr>
          <w:sz w:val="24"/>
        </w:rPr>
        <w:t>Gupta</w:t>
      </w:r>
      <w:r>
        <w:rPr>
          <w:spacing w:val="-3"/>
          <w:sz w:val="24"/>
        </w:rPr>
        <w:t xml:space="preserve"> </w:t>
      </w:r>
      <w:r>
        <w:rPr>
          <w:sz w:val="24"/>
        </w:rPr>
        <w:t>R.</w:t>
      </w:r>
      <w:r>
        <w:rPr>
          <w:spacing w:val="-5"/>
          <w:sz w:val="24"/>
        </w:rPr>
        <w:t xml:space="preserve"> </w:t>
      </w:r>
      <w:r>
        <w:rPr>
          <w:sz w:val="24"/>
        </w:rPr>
        <w:t>Dens</w:t>
      </w:r>
      <w:r>
        <w:rPr>
          <w:spacing w:val="-5"/>
          <w:sz w:val="24"/>
        </w:rPr>
        <w:t xml:space="preserve"> </w:t>
      </w:r>
      <w:proofErr w:type="spellStart"/>
      <w:r>
        <w:rPr>
          <w:sz w:val="24"/>
        </w:rPr>
        <w:t>invaginatus</w:t>
      </w:r>
      <w:proofErr w:type="spellEnd"/>
      <w:r>
        <w:rPr>
          <w:sz w:val="24"/>
        </w:rPr>
        <w:t>:</w:t>
      </w:r>
      <w:r>
        <w:rPr>
          <w:spacing w:val="-2"/>
          <w:sz w:val="24"/>
        </w:rPr>
        <w:t xml:space="preserve"> </w:t>
      </w:r>
      <w:r>
        <w:rPr>
          <w:sz w:val="24"/>
        </w:rPr>
        <w:t>A</w:t>
      </w:r>
      <w:r>
        <w:rPr>
          <w:spacing w:val="-3"/>
          <w:sz w:val="24"/>
        </w:rPr>
        <w:t xml:space="preserve"> </w:t>
      </w:r>
      <w:r>
        <w:rPr>
          <w:sz w:val="24"/>
        </w:rPr>
        <w:t>literature</w:t>
      </w:r>
      <w:r>
        <w:rPr>
          <w:spacing w:val="-7"/>
          <w:sz w:val="24"/>
        </w:rPr>
        <w:t xml:space="preserve"> </w:t>
      </w:r>
      <w:r>
        <w:rPr>
          <w:sz w:val="24"/>
        </w:rPr>
        <w:t>review</w:t>
      </w:r>
      <w:r>
        <w:rPr>
          <w:spacing w:val="-3"/>
          <w:sz w:val="24"/>
        </w:rPr>
        <w:t xml:space="preserve"> </w:t>
      </w:r>
      <w:r>
        <w:rPr>
          <w:sz w:val="24"/>
        </w:rPr>
        <w:t>and</w:t>
      </w:r>
      <w:r>
        <w:rPr>
          <w:spacing w:val="-2"/>
          <w:sz w:val="24"/>
        </w:rPr>
        <w:t xml:space="preserve"> </w:t>
      </w:r>
      <w:r>
        <w:rPr>
          <w:sz w:val="24"/>
        </w:rPr>
        <w:t>case</w:t>
      </w:r>
      <w:r>
        <w:rPr>
          <w:spacing w:val="-3"/>
          <w:sz w:val="24"/>
        </w:rPr>
        <w:t xml:space="preserve"> </w:t>
      </w:r>
      <w:r>
        <w:rPr>
          <w:sz w:val="24"/>
        </w:rPr>
        <w:t>report. CODS</w:t>
      </w:r>
      <w:r>
        <w:rPr>
          <w:spacing w:val="-6"/>
          <w:sz w:val="24"/>
        </w:rPr>
        <w:t xml:space="preserve"> </w:t>
      </w:r>
      <w:r>
        <w:rPr>
          <w:sz w:val="24"/>
        </w:rPr>
        <w:t>J Dent Sci. 2021;12(2):98-102.</w:t>
      </w:r>
    </w:p>
    <w:p w:rsidR="00AA7518" w:rsidRDefault="00347969">
      <w:pPr>
        <w:pStyle w:val="ListParagraph"/>
        <w:numPr>
          <w:ilvl w:val="0"/>
          <w:numId w:val="2"/>
        </w:numPr>
        <w:tabs>
          <w:tab w:val="left" w:pos="1736"/>
        </w:tabs>
        <w:spacing w:line="280" w:lineRule="auto"/>
        <w:ind w:right="871"/>
        <w:rPr>
          <w:sz w:val="24"/>
        </w:rPr>
      </w:pPr>
      <w:proofErr w:type="spellStart"/>
      <w:r>
        <w:rPr>
          <w:sz w:val="24"/>
        </w:rPr>
        <w:t>Hülsmann</w:t>
      </w:r>
      <w:proofErr w:type="spellEnd"/>
      <w:r>
        <w:rPr>
          <w:sz w:val="24"/>
        </w:rPr>
        <w:t xml:space="preserve"> M. Dens </w:t>
      </w:r>
      <w:proofErr w:type="spellStart"/>
      <w:r>
        <w:rPr>
          <w:sz w:val="24"/>
        </w:rPr>
        <w:t>invaginatus</w:t>
      </w:r>
      <w:proofErr w:type="spellEnd"/>
      <w:r>
        <w:rPr>
          <w:sz w:val="24"/>
        </w:rPr>
        <w:t xml:space="preserve">: </w:t>
      </w:r>
      <w:proofErr w:type="spellStart"/>
      <w:r>
        <w:rPr>
          <w:sz w:val="24"/>
        </w:rPr>
        <w:t>Aetiology</w:t>
      </w:r>
      <w:proofErr w:type="spellEnd"/>
      <w:r>
        <w:rPr>
          <w:sz w:val="24"/>
        </w:rPr>
        <w:t xml:space="preserve">, classification, prevalence, and treatment considerations. Int </w:t>
      </w:r>
      <w:proofErr w:type="spellStart"/>
      <w:r>
        <w:rPr>
          <w:sz w:val="24"/>
        </w:rPr>
        <w:t>Endod</w:t>
      </w:r>
      <w:proofErr w:type="spellEnd"/>
      <w:r>
        <w:rPr>
          <w:sz w:val="24"/>
        </w:rPr>
        <w:t xml:space="preserve"> J. 1997;30(2):79-90.</w:t>
      </w:r>
    </w:p>
    <w:p w:rsidR="00AA7518" w:rsidRDefault="00347969">
      <w:pPr>
        <w:pStyle w:val="ListParagraph"/>
        <w:numPr>
          <w:ilvl w:val="0"/>
          <w:numId w:val="2"/>
        </w:numPr>
        <w:tabs>
          <w:tab w:val="left" w:pos="1736"/>
        </w:tabs>
        <w:spacing w:line="276" w:lineRule="auto"/>
        <w:ind w:right="867"/>
        <w:rPr>
          <w:sz w:val="24"/>
        </w:rPr>
      </w:pPr>
      <w:r>
        <w:rPr>
          <w:sz w:val="24"/>
        </w:rPr>
        <w:t>Alani</w:t>
      </w:r>
      <w:r>
        <w:rPr>
          <w:spacing w:val="-15"/>
          <w:sz w:val="24"/>
        </w:rPr>
        <w:t xml:space="preserve"> </w:t>
      </w:r>
      <w:r>
        <w:rPr>
          <w:sz w:val="24"/>
        </w:rPr>
        <w:t>A,</w:t>
      </w:r>
      <w:r>
        <w:rPr>
          <w:spacing w:val="-15"/>
          <w:sz w:val="24"/>
        </w:rPr>
        <w:t xml:space="preserve"> </w:t>
      </w:r>
      <w:r>
        <w:rPr>
          <w:sz w:val="24"/>
        </w:rPr>
        <w:t>Bishop</w:t>
      </w:r>
      <w:r>
        <w:rPr>
          <w:spacing w:val="-15"/>
          <w:sz w:val="24"/>
        </w:rPr>
        <w:t xml:space="preserve"> </w:t>
      </w:r>
      <w:r>
        <w:rPr>
          <w:sz w:val="24"/>
        </w:rPr>
        <w:t>K.</w:t>
      </w:r>
      <w:r>
        <w:rPr>
          <w:spacing w:val="-13"/>
          <w:sz w:val="24"/>
        </w:rPr>
        <w:t xml:space="preserve"> </w:t>
      </w:r>
      <w:r>
        <w:rPr>
          <w:sz w:val="24"/>
        </w:rPr>
        <w:t>Dens</w:t>
      </w:r>
      <w:r>
        <w:rPr>
          <w:spacing w:val="-15"/>
          <w:sz w:val="24"/>
        </w:rPr>
        <w:t xml:space="preserve"> </w:t>
      </w:r>
      <w:proofErr w:type="spellStart"/>
      <w:r>
        <w:rPr>
          <w:sz w:val="24"/>
        </w:rPr>
        <w:t>invaginatus</w:t>
      </w:r>
      <w:proofErr w:type="spellEnd"/>
      <w:r>
        <w:rPr>
          <w:sz w:val="24"/>
        </w:rPr>
        <w:t>:</w:t>
      </w:r>
      <w:r>
        <w:rPr>
          <w:spacing w:val="-12"/>
          <w:sz w:val="24"/>
        </w:rPr>
        <w:t xml:space="preserve"> </w:t>
      </w:r>
      <w:r>
        <w:rPr>
          <w:sz w:val="24"/>
        </w:rPr>
        <w:t>Part</w:t>
      </w:r>
      <w:r>
        <w:rPr>
          <w:spacing w:val="-15"/>
          <w:sz w:val="24"/>
        </w:rPr>
        <w:t xml:space="preserve"> </w:t>
      </w:r>
      <w:r>
        <w:rPr>
          <w:sz w:val="24"/>
        </w:rPr>
        <w:t>1—classification,</w:t>
      </w:r>
      <w:r>
        <w:rPr>
          <w:spacing w:val="-15"/>
          <w:sz w:val="24"/>
        </w:rPr>
        <w:t xml:space="preserve"> </w:t>
      </w:r>
      <w:r>
        <w:rPr>
          <w:sz w:val="24"/>
        </w:rPr>
        <w:t>prevalence,</w:t>
      </w:r>
      <w:r>
        <w:rPr>
          <w:spacing w:val="-15"/>
          <w:sz w:val="24"/>
        </w:rPr>
        <w:t xml:space="preserve"> </w:t>
      </w:r>
      <w:r>
        <w:rPr>
          <w:sz w:val="24"/>
        </w:rPr>
        <w:t>and</w:t>
      </w:r>
      <w:r>
        <w:rPr>
          <w:spacing w:val="-13"/>
          <w:sz w:val="24"/>
        </w:rPr>
        <w:t xml:space="preserve"> </w:t>
      </w:r>
      <w:proofErr w:type="spellStart"/>
      <w:r>
        <w:rPr>
          <w:sz w:val="24"/>
        </w:rPr>
        <w:t>aetiology</w:t>
      </w:r>
      <w:proofErr w:type="spellEnd"/>
      <w:r>
        <w:rPr>
          <w:sz w:val="24"/>
        </w:rPr>
        <w:t xml:space="preserve">. Int </w:t>
      </w:r>
      <w:proofErr w:type="spellStart"/>
      <w:r>
        <w:rPr>
          <w:sz w:val="24"/>
        </w:rPr>
        <w:t>Endod</w:t>
      </w:r>
      <w:proofErr w:type="spellEnd"/>
      <w:r>
        <w:rPr>
          <w:sz w:val="24"/>
        </w:rPr>
        <w:t xml:space="preserve"> J. 2008;41(12):1123-36.</w:t>
      </w:r>
    </w:p>
    <w:p w:rsidR="00AA7518" w:rsidRDefault="00347969">
      <w:pPr>
        <w:pStyle w:val="ListParagraph"/>
        <w:numPr>
          <w:ilvl w:val="0"/>
          <w:numId w:val="2"/>
        </w:numPr>
        <w:tabs>
          <w:tab w:val="left" w:pos="1736"/>
        </w:tabs>
        <w:spacing w:before="162" w:line="280" w:lineRule="auto"/>
        <w:ind w:right="871"/>
        <w:rPr>
          <w:sz w:val="24"/>
        </w:rPr>
      </w:pPr>
      <w:r>
        <w:rPr>
          <w:sz w:val="24"/>
        </w:rPr>
        <w:t>Saber</w:t>
      </w:r>
      <w:r>
        <w:rPr>
          <w:spacing w:val="40"/>
          <w:sz w:val="24"/>
        </w:rPr>
        <w:t xml:space="preserve"> </w:t>
      </w:r>
      <w:r>
        <w:rPr>
          <w:sz w:val="24"/>
        </w:rPr>
        <w:t>SE,</w:t>
      </w:r>
      <w:r>
        <w:rPr>
          <w:spacing w:val="40"/>
          <w:sz w:val="24"/>
        </w:rPr>
        <w:t xml:space="preserve"> </w:t>
      </w:r>
      <w:r>
        <w:rPr>
          <w:sz w:val="24"/>
        </w:rPr>
        <w:t>Schwarz</w:t>
      </w:r>
      <w:r>
        <w:rPr>
          <w:spacing w:val="40"/>
          <w:sz w:val="24"/>
        </w:rPr>
        <w:t xml:space="preserve"> </w:t>
      </w:r>
      <w:r>
        <w:rPr>
          <w:sz w:val="24"/>
        </w:rPr>
        <w:t>S.</w:t>
      </w:r>
      <w:r>
        <w:rPr>
          <w:spacing w:val="40"/>
          <w:sz w:val="24"/>
        </w:rPr>
        <w:t xml:space="preserve"> </w:t>
      </w:r>
      <w:r>
        <w:rPr>
          <w:sz w:val="24"/>
        </w:rPr>
        <w:t>Prevalence</w:t>
      </w:r>
      <w:r>
        <w:rPr>
          <w:spacing w:val="40"/>
          <w:sz w:val="24"/>
        </w:rPr>
        <w:t xml:space="preserve"> </w:t>
      </w:r>
      <w:r>
        <w:rPr>
          <w:sz w:val="24"/>
        </w:rPr>
        <w:t>and</w:t>
      </w:r>
      <w:r>
        <w:rPr>
          <w:spacing w:val="40"/>
          <w:sz w:val="24"/>
        </w:rPr>
        <w:t xml:space="preserve"> </w:t>
      </w:r>
      <w:r>
        <w:rPr>
          <w:sz w:val="24"/>
        </w:rPr>
        <w:t>clinical</w:t>
      </w:r>
      <w:r>
        <w:rPr>
          <w:spacing w:val="40"/>
          <w:sz w:val="24"/>
        </w:rPr>
        <w:t xml:space="preserve"> </w:t>
      </w:r>
      <w:r>
        <w:rPr>
          <w:sz w:val="24"/>
        </w:rPr>
        <w:t>implications</w:t>
      </w:r>
      <w:r>
        <w:rPr>
          <w:spacing w:val="40"/>
          <w:sz w:val="24"/>
        </w:rPr>
        <w:t xml:space="preserve"> </w:t>
      </w:r>
      <w:r>
        <w:rPr>
          <w:sz w:val="24"/>
        </w:rPr>
        <w:t>of</w:t>
      </w:r>
      <w:r>
        <w:rPr>
          <w:spacing w:val="40"/>
          <w:sz w:val="24"/>
        </w:rPr>
        <w:t xml:space="preserve"> </w:t>
      </w:r>
      <w:r>
        <w:rPr>
          <w:sz w:val="24"/>
        </w:rPr>
        <w:t>dens</w:t>
      </w:r>
      <w:r>
        <w:rPr>
          <w:spacing w:val="40"/>
          <w:sz w:val="24"/>
        </w:rPr>
        <w:t xml:space="preserve"> </w:t>
      </w:r>
      <w:proofErr w:type="spellStart"/>
      <w:r>
        <w:rPr>
          <w:sz w:val="24"/>
        </w:rPr>
        <w:t>invaginatus</w:t>
      </w:r>
      <w:proofErr w:type="spellEnd"/>
      <w:r>
        <w:rPr>
          <w:spacing w:val="40"/>
          <w:sz w:val="24"/>
        </w:rPr>
        <w:t xml:space="preserve"> </w:t>
      </w:r>
      <w:r>
        <w:rPr>
          <w:sz w:val="24"/>
        </w:rPr>
        <w:t xml:space="preserve">in maxillary lateral incisors: A systematic review. J </w:t>
      </w:r>
      <w:proofErr w:type="spellStart"/>
      <w:r>
        <w:rPr>
          <w:sz w:val="24"/>
        </w:rPr>
        <w:t>Endod</w:t>
      </w:r>
      <w:proofErr w:type="spellEnd"/>
      <w:r>
        <w:rPr>
          <w:sz w:val="24"/>
        </w:rPr>
        <w:t>. 2012;38(9):1355-8.</w:t>
      </w:r>
    </w:p>
    <w:p w:rsidR="00AA7518" w:rsidRDefault="00347969">
      <w:pPr>
        <w:pStyle w:val="ListParagraph"/>
        <w:numPr>
          <w:ilvl w:val="0"/>
          <w:numId w:val="2"/>
        </w:numPr>
        <w:tabs>
          <w:tab w:val="left" w:pos="1736"/>
        </w:tabs>
        <w:spacing w:line="276" w:lineRule="auto"/>
        <w:ind w:right="878"/>
        <w:rPr>
          <w:sz w:val="24"/>
        </w:rPr>
      </w:pPr>
      <w:r>
        <w:rPr>
          <w:sz w:val="24"/>
        </w:rPr>
        <w:t>Restorative</w:t>
      </w:r>
      <w:r>
        <w:rPr>
          <w:spacing w:val="-13"/>
          <w:sz w:val="24"/>
        </w:rPr>
        <w:t xml:space="preserve"> </w:t>
      </w:r>
      <w:r>
        <w:rPr>
          <w:sz w:val="24"/>
        </w:rPr>
        <w:t>Dentistry</w:t>
      </w:r>
      <w:r>
        <w:rPr>
          <w:spacing w:val="-12"/>
          <w:sz w:val="24"/>
        </w:rPr>
        <w:t xml:space="preserve"> </w:t>
      </w:r>
      <w:r>
        <w:rPr>
          <w:sz w:val="24"/>
        </w:rPr>
        <w:t>Journal.</w:t>
      </w:r>
      <w:r>
        <w:rPr>
          <w:spacing w:val="-9"/>
          <w:sz w:val="24"/>
        </w:rPr>
        <w:t xml:space="preserve"> </w:t>
      </w:r>
      <w:r>
        <w:rPr>
          <w:sz w:val="24"/>
        </w:rPr>
        <w:t>Dens</w:t>
      </w:r>
      <w:r>
        <w:rPr>
          <w:spacing w:val="-14"/>
          <w:sz w:val="24"/>
        </w:rPr>
        <w:t xml:space="preserve"> </w:t>
      </w:r>
      <w:proofErr w:type="spellStart"/>
      <w:r>
        <w:rPr>
          <w:sz w:val="24"/>
        </w:rPr>
        <w:t>invaginatus</w:t>
      </w:r>
      <w:proofErr w:type="spellEnd"/>
      <w:r>
        <w:rPr>
          <w:sz w:val="24"/>
        </w:rPr>
        <w:t>:</w:t>
      </w:r>
      <w:r>
        <w:rPr>
          <w:spacing w:val="-11"/>
          <w:sz w:val="24"/>
        </w:rPr>
        <w:t xml:space="preserve"> </w:t>
      </w:r>
      <w:r>
        <w:rPr>
          <w:sz w:val="24"/>
        </w:rPr>
        <w:t>Current</w:t>
      </w:r>
      <w:r>
        <w:rPr>
          <w:spacing w:val="-11"/>
          <w:sz w:val="24"/>
        </w:rPr>
        <w:t xml:space="preserve"> </w:t>
      </w:r>
      <w:r>
        <w:rPr>
          <w:sz w:val="24"/>
        </w:rPr>
        <w:t>perspectives</w:t>
      </w:r>
      <w:r>
        <w:rPr>
          <w:spacing w:val="-14"/>
          <w:sz w:val="24"/>
        </w:rPr>
        <w:t xml:space="preserve"> </w:t>
      </w:r>
      <w:r>
        <w:rPr>
          <w:sz w:val="24"/>
        </w:rPr>
        <w:t>on</w:t>
      </w:r>
      <w:r>
        <w:rPr>
          <w:spacing w:val="-12"/>
          <w:sz w:val="24"/>
        </w:rPr>
        <w:t xml:space="preserve"> </w:t>
      </w:r>
      <w:r>
        <w:rPr>
          <w:sz w:val="24"/>
        </w:rPr>
        <w:t>diagnosis</w:t>
      </w:r>
      <w:r>
        <w:rPr>
          <w:spacing w:val="-13"/>
          <w:sz w:val="24"/>
        </w:rPr>
        <w:t xml:space="preserve"> </w:t>
      </w:r>
      <w:r>
        <w:rPr>
          <w:sz w:val="24"/>
        </w:rPr>
        <w:t xml:space="preserve">and treatment. </w:t>
      </w:r>
      <w:proofErr w:type="spellStart"/>
      <w:r>
        <w:rPr>
          <w:sz w:val="24"/>
        </w:rPr>
        <w:t>Restor</w:t>
      </w:r>
      <w:proofErr w:type="spellEnd"/>
      <w:r>
        <w:rPr>
          <w:sz w:val="24"/>
        </w:rPr>
        <w:t xml:space="preserve"> Dent J. 2023;9(2):45-51.</w:t>
      </w:r>
    </w:p>
    <w:p w:rsidR="00AA7518" w:rsidRDefault="00347969">
      <w:pPr>
        <w:pStyle w:val="ListParagraph"/>
        <w:numPr>
          <w:ilvl w:val="0"/>
          <w:numId w:val="2"/>
        </w:numPr>
        <w:tabs>
          <w:tab w:val="left" w:pos="1736"/>
        </w:tabs>
        <w:spacing w:before="163" w:line="280" w:lineRule="auto"/>
        <w:ind w:right="871"/>
        <w:jc w:val="both"/>
        <w:rPr>
          <w:sz w:val="24"/>
        </w:rPr>
      </w:pPr>
      <w:proofErr w:type="spellStart"/>
      <w:r>
        <w:rPr>
          <w:sz w:val="24"/>
        </w:rPr>
        <w:t>Türk</w:t>
      </w:r>
      <w:proofErr w:type="spellEnd"/>
      <w:r>
        <w:rPr>
          <w:sz w:val="24"/>
        </w:rPr>
        <w:t xml:space="preserve"> M, </w:t>
      </w:r>
      <w:proofErr w:type="spellStart"/>
      <w:r>
        <w:rPr>
          <w:sz w:val="24"/>
        </w:rPr>
        <w:t>Gökçe</w:t>
      </w:r>
      <w:proofErr w:type="spellEnd"/>
      <w:r>
        <w:rPr>
          <w:sz w:val="24"/>
        </w:rPr>
        <w:t xml:space="preserve"> B. Geographical prevalence of dens </w:t>
      </w:r>
      <w:proofErr w:type="spellStart"/>
      <w:r>
        <w:rPr>
          <w:sz w:val="24"/>
        </w:rPr>
        <w:t>invaginatus</w:t>
      </w:r>
      <w:proofErr w:type="spellEnd"/>
      <w:r>
        <w:rPr>
          <w:sz w:val="24"/>
        </w:rPr>
        <w:t xml:space="preserve"> in upper lateral teeth of young Turkish men. </w:t>
      </w:r>
      <w:proofErr w:type="spellStart"/>
      <w:r>
        <w:rPr>
          <w:sz w:val="24"/>
        </w:rPr>
        <w:t>Gulhane</w:t>
      </w:r>
      <w:proofErr w:type="spellEnd"/>
      <w:r>
        <w:rPr>
          <w:sz w:val="24"/>
        </w:rPr>
        <w:t xml:space="preserve"> Med J. 2021;63(1):1-8.</w:t>
      </w:r>
    </w:p>
    <w:p w:rsidR="00AA7518" w:rsidRDefault="00347969">
      <w:pPr>
        <w:pStyle w:val="ListParagraph"/>
        <w:numPr>
          <w:ilvl w:val="0"/>
          <w:numId w:val="2"/>
        </w:numPr>
        <w:tabs>
          <w:tab w:val="left" w:pos="1736"/>
        </w:tabs>
        <w:spacing w:line="278" w:lineRule="auto"/>
        <w:ind w:right="872"/>
        <w:jc w:val="both"/>
        <w:rPr>
          <w:sz w:val="24"/>
        </w:rPr>
      </w:pPr>
      <w:r>
        <w:rPr>
          <w:sz w:val="24"/>
        </w:rPr>
        <w:t xml:space="preserve">Patel S, Dawood A, Pitt Ford T, </w:t>
      </w:r>
      <w:proofErr w:type="spellStart"/>
      <w:r>
        <w:rPr>
          <w:sz w:val="24"/>
        </w:rPr>
        <w:t>Whaites</w:t>
      </w:r>
      <w:proofErr w:type="spellEnd"/>
      <w:r>
        <w:rPr>
          <w:sz w:val="24"/>
        </w:rPr>
        <w:t xml:space="preserve"> E. The potential applications of cone beam computed tomography in the management of endodontic problems. Br Dent J. </w:t>
      </w:r>
      <w:r>
        <w:rPr>
          <w:spacing w:val="-2"/>
          <w:sz w:val="24"/>
        </w:rPr>
        <w:t>2016;201(12):724-36.</w:t>
      </w:r>
    </w:p>
    <w:p w:rsidR="00AA7518" w:rsidRDefault="00347969">
      <w:pPr>
        <w:pStyle w:val="ListParagraph"/>
        <w:numPr>
          <w:ilvl w:val="0"/>
          <w:numId w:val="2"/>
        </w:numPr>
        <w:tabs>
          <w:tab w:val="left" w:pos="1736"/>
        </w:tabs>
        <w:spacing w:before="158" w:line="276" w:lineRule="auto"/>
        <w:ind w:right="867"/>
        <w:jc w:val="both"/>
        <w:rPr>
          <w:sz w:val="24"/>
        </w:rPr>
      </w:pPr>
      <w:proofErr w:type="spellStart"/>
      <w:r>
        <w:rPr>
          <w:sz w:val="24"/>
        </w:rPr>
        <w:t>Hovland</w:t>
      </w:r>
      <w:proofErr w:type="spellEnd"/>
      <w:r>
        <w:rPr>
          <w:sz w:val="24"/>
        </w:rPr>
        <w:t xml:space="preserve"> EJ,</w:t>
      </w:r>
      <w:r>
        <w:rPr>
          <w:spacing w:val="-1"/>
          <w:sz w:val="24"/>
        </w:rPr>
        <w:t xml:space="preserve"> </w:t>
      </w:r>
      <w:r>
        <w:rPr>
          <w:sz w:val="24"/>
        </w:rPr>
        <w:t>Block RM. Nonrecognition</w:t>
      </w:r>
      <w:r>
        <w:rPr>
          <w:spacing w:val="-2"/>
          <w:sz w:val="24"/>
        </w:rPr>
        <w:t xml:space="preserve"> </w:t>
      </w:r>
      <w:r>
        <w:rPr>
          <w:sz w:val="24"/>
        </w:rPr>
        <w:t>and</w:t>
      </w:r>
      <w:r>
        <w:rPr>
          <w:spacing w:val="-2"/>
          <w:sz w:val="24"/>
        </w:rPr>
        <w:t xml:space="preserve"> </w:t>
      </w:r>
      <w:r>
        <w:rPr>
          <w:sz w:val="24"/>
        </w:rPr>
        <w:t>subsequent endodontic treatment of</w:t>
      </w:r>
      <w:r>
        <w:rPr>
          <w:spacing w:val="-1"/>
          <w:sz w:val="24"/>
        </w:rPr>
        <w:t xml:space="preserve"> </w:t>
      </w:r>
      <w:r>
        <w:rPr>
          <w:sz w:val="24"/>
        </w:rPr>
        <w:t xml:space="preserve">dens </w:t>
      </w:r>
      <w:proofErr w:type="spellStart"/>
      <w:r>
        <w:rPr>
          <w:sz w:val="24"/>
        </w:rPr>
        <w:t>invaginatus</w:t>
      </w:r>
      <w:proofErr w:type="spellEnd"/>
      <w:r>
        <w:rPr>
          <w:sz w:val="24"/>
        </w:rPr>
        <w:t xml:space="preserve">. J </w:t>
      </w:r>
      <w:proofErr w:type="spellStart"/>
      <w:r>
        <w:rPr>
          <w:sz w:val="24"/>
        </w:rPr>
        <w:t>Endod</w:t>
      </w:r>
      <w:proofErr w:type="spellEnd"/>
      <w:r>
        <w:rPr>
          <w:sz w:val="24"/>
        </w:rPr>
        <w:t>. 1977;3(9):360-2.</w:t>
      </w:r>
    </w:p>
    <w:p w:rsidR="00AA7518" w:rsidRDefault="00347969">
      <w:pPr>
        <w:pStyle w:val="ListParagraph"/>
        <w:numPr>
          <w:ilvl w:val="0"/>
          <w:numId w:val="2"/>
        </w:numPr>
        <w:tabs>
          <w:tab w:val="left" w:pos="1736"/>
        </w:tabs>
        <w:spacing w:before="162" w:line="280" w:lineRule="auto"/>
        <w:ind w:right="876"/>
        <w:jc w:val="both"/>
        <w:rPr>
          <w:sz w:val="24"/>
        </w:rPr>
      </w:pPr>
      <w:r>
        <w:rPr>
          <w:sz w:val="24"/>
        </w:rPr>
        <w:t xml:space="preserve">European Journal of Pediatric Dentistry. Clinical management of dens </w:t>
      </w:r>
      <w:proofErr w:type="spellStart"/>
      <w:r>
        <w:rPr>
          <w:sz w:val="24"/>
        </w:rPr>
        <w:t>invaginatus</w:t>
      </w:r>
      <w:proofErr w:type="spellEnd"/>
      <w:r>
        <w:rPr>
          <w:sz w:val="24"/>
        </w:rPr>
        <w:t xml:space="preserve"> in primary teeth: A case report. Eur J </w:t>
      </w:r>
      <w:proofErr w:type="spellStart"/>
      <w:r>
        <w:rPr>
          <w:sz w:val="24"/>
        </w:rPr>
        <w:t>Pediatr</w:t>
      </w:r>
      <w:proofErr w:type="spellEnd"/>
      <w:r>
        <w:rPr>
          <w:sz w:val="24"/>
        </w:rPr>
        <w:t xml:space="preserve"> Dent. 2021;22(1):21-5.</w:t>
      </w:r>
    </w:p>
    <w:p w:rsidR="00AA7518" w:rsidRDefault="00347969">
      <w:pPr>
        <w:pStyle w:val="ListParagraph"/>
        <w:numPr>
          <w:ilvl w:val="0"/>
          <w:numId w:val="2"/>
        </w:numPr>
        <w:tabs>
          <w:tab w:val="left" w:pos="1736"/>
        </w:tabs>
        <w:spacing w:line="276" w:lineRule="auto"/>
        <w:jc w:val="both"/>
        <w:rPr>
          <w:sz w:val="24"/>
        </w:rPr>
      </w:pPr>
      <w:r>
        <w:rPr>
          <w:sz w:val="24"/>
        </w:rPr>
        <w:t xml:space="preserve">Open Dentistry Journal. Advances in diagnosing and treating dens </w:t>
      </w:r>
      <w:proofErr w:type="spellStart"/>
      <w:r>
        <w:rPr>
          <w:sz w:val="24"/>
        </w:rPr>
        <w:t>invaginatus</w:t>
      </w:r>
      <w:proofErr w:type="spellEnd"/>
      <w:r>
        <w:rPr>
          <w:sz w:val="24"/>
        </w:rPr>
        <w:t xml:space="preserve"> using modern imaging techniques. Open Dent J. 2022;16(1):271-9.</w:t>
      </w:r>
    </w:p>
    <w:p w:rsidR="00AA7518" w:rsidRDefault="00347969">
      <w:pPr>
        <w:pStyle w:val="ListParagraph"/>
        <w:numPr>
          <w:ilvl w:val="0"/>
          <w:numId w:val="2"/>
        </w:numPr>
        <w:tabs>
          <w:tab w:val="left" w:pos="1736"/>
        </w:tabs>
        <w:spacing w:before="162" w:line="280" w:lineRule="auto"/>
        <w:rPr>
          <w:sz w:val="24"/>
        </w:rPr>
      </w:pPr>
      <w:proofErr w:type="spellStart"/>
      <w:r>
        <w:rPr>
          <w:sz w:val="24"/>
        </w:rPr>
        <w:t>Malmgren</w:t>
      </w:r>
      <w:proofErr w:type="spellEnd"/>
      <w:r>
        <w:rPr>
          <w:sz w:val="24"/>
        </w:rPr>
        <w:t xml:space="preserve"> B, </w:t>
      </w:r>
      <w:proofErr w:type="spellStart"/>
      <w:r>
        <w:rPr>
          <w:sz w:val="24"/>
        </w:rPr>
        <w:t>Tsilingaridis</w:t>
      </w:r>
      <w:proofErr w:type="spellEnd"/>
      <w:r>
        <w:rPr>
          <w:sz w:val="24"/>
        </w:rPr>
        <w:t xml:space="preserve"> G. The role of CBCT in diagnosing dens </w:t>
      </w:r>
      <w:proofErr w:type="spellStart"/>
      <w:r>
        <w:rPr>
          <w:sz w:val="24"/>
        </w:rPr>
        <w:t>invaginatus</w:t>
      </w:r>
      <w:proofErr w:type="spellEnd"/>
      <w:r>
        <w:rPr>
          <w:sz w:val="24"/>
        </w:rPr>
        <w:t>:</w:t>
      </w:r>
      <w:r>
        <w:rPr>
          <w:spacing w:val="27"/>
          <w:sz w:val="24"/>
        </w:rPr>
        <w:t xml:space="preserve"> </w:t>
      </w:r>
      <w:r>
        <w:rPr>
          <w:sz w:val="24"/>
        </w:rPr>
        <w:t>A</w:t>
      </w:r>
      <w:r>
        <w:rPr>
          <w:spacing w:val="80"/>
          <w:sz w:val="24"/>
        </w:rPr>
        <w:t xml:space="preserve"> </w:t>
      </w:r>
      <w:r>
        <w:rPr>
          <w:sz w:val="24"/>
        </w:rPr>
        <w:t>systematic review. Clin Oral Invest. 2016;20(8):1931-8.</w:t>
      </w:r>
    </w:p>
    <w:p w:rsidR="00AA7518" w:rsidRDefault="00347969">
      <w:pPr>
        <w:pStyle w:val="ListParagraph"/>
        <w:numPr>
          <w:ilvl w:val="0"/>
          <w:numId w:val="2"/>
        </w:numPr>
        <w:tabs>
          <w:tab w:val="left" w:pos="1736"/>
        </w:tabs>
        <w:spacing w:before="157" w:line="280" w:lineRule="auto"/>
        <w:ind w:right="867"/>
        <w:rPr>
          <w:sz w:val="24"/>
        </w:rPr>
      </w:pPr>
      <w:r>
        <w:rPr>
          <w:sz w:val="24"/>
        </w:rPr>
        <w:t>Style</w:t>
      </w:r>
      <w:r>
        <w:rPr>
          <w:spacing w:val="40"/>
          <w:sz w:val="24"/>
        </w:rPr>
        <w:t xml:space="preserve"> </w:t>
      </w:r>
      <w:proofErr w:type="spellStart"/>
      <w:r>
        <w:rPr>
          <w:sz w:val="24"/>
        </w:rPr>
        <w:t>Italiano</w:t>
      </w:r>
      <w:proofErr w:type="spellEnd"/>
      <w:r>
        <w:rPr>
          <w:spacing w:val="40"/>
          <w:sz w:val="24"/>
        </w:rPr>
        <w:t xml:space="preserve"> </w:t>
      </w:r>
      <w:r>
        <w:rPr>
          <w:sz w:val="24"/>
        </w:rPr>
        <w:t>Endodontics.</w:t>
      </w:r>
      <w:r>
        <w:rPr>
          <w:spacing w:val="40"/>
          <w:sz w:val="24"/>
        </w:rPr>
        <w:t xml:space="preserve"> </w:t>
      </w:r>
      <w:r>
        <w:rPr>
          <w:sz w:val="24"/>
        </w:rPr>
        <w:t>Dens</w:t>
      </w:r>
      <w:r>
        <w:rPr>
          <w:spacing w:val="40"/>
          <w:sz w:val="24"/>
        </w:rPr>
        <w:t xml:space="preserve"> </w:t>
      </w:r>
      <w:proofErr w:type="spellStart"/>
      <w:r>
        <w:rPr>
          <w:sz w:val="24"/>
        </w:rPr>
        <w:t>invaginatus</w:t>
      </w:r>
      <w:proofErr w:type="spellEnd"/>
      <w:r>
        <w:rPr>
          <w:sz w:val="24"/>
        </w:rPr>
        <w:t>:</w:t>
      </w:r>
      <w:r>
        <w:rPr>
          <w:spacing w:val="40"/>
          <w:sz w:val="24"/>
        </w:rPr>
        <w:t xml:space="preserve"> </w:t>
      </w:r>
      <w:r>
        <w:rPr>
          <w:sz w:val="24"/>
        </w:rPr>
        <w:t>Clinical</w:t>
      </w:r>
      <w:r>
        <w:rPr>
          <w:spacing w:val="40"/>
          <w:sz w:val="24"/>
        </w:rPr>
        <w:t xml:space="preserve"> </w:t>
      </w:r>
      <w:r>
        <w:rPr>
          <w:sz w:val="24"/>
        </w:rPr>
        <w:t>implications</w:t>
      </w:r>
      <w:r>
        <w:rPr>
          <w:spacing w:val="40"/>
          <w:sz w:val="24"/>
        </w:rPr>
        <w:t xml:space="preserve"> </w:t>
      </w:r>
      <w:r>
        <w:rPr>
          <w:sz w:val="24"/>
        </w:rPr>
        <w:t>and</w:t>
      </w:r>
      <w:r>
        <w:rPr>
          <w:spacing w:val="40"/>
          <w:sz w:val="24"/>
        </w:rPr>
        <w:t xml:space="preserve"> </w:t>
      </w:r>
      <w:r>
        <w:rPr>
          <w:sz w:val="24"/>
        </w:rPr>
        <w:t xml:space="preserve">treatment options. Endodontics Style </w:t>
      </w:r>
      <w:proofErr w:type="spellStart"/>
      <w:r>
        <w:rPr>
          <w:sz w:val="24"/>
        </w:rPr>
        <w:t>Italiano</w:t>
      </w:r>
      <w:proofErr w:type="spellEnd"/>
      <w:r>
        <w:rPr>
          <w:sz w:val="24"/>
        </w:rPr>
        <w:t>. 2022;14(3):89-102.</w:t>
      </w:r>
    </w:p>
    <w:p w:rsidR="00AA7518" w:rsidRDefault="00347969">
      <w:pPr>
        <w:pStyle w:val="ListParagraph"/>
        <w:numPr>
          <w:ilvl w:val="0"/>
          <w:numId w:val="2"/>
        </w:numPr>
        <w:tabs>
          <w:tab w:val="left" w:pos="1736"/>
        </w:tabs>
        <w:spacing w:before="151" w:line="280" w:lineRule="auto"/>
        <w:rPr>
          <w:sz w:val="24"/>
        </w:rPr>
      </w:pPr>
      <w:r>
        <w:rPr>
          <w:sz w:val="24"/>
        </w:rPr>
        <w:t>International</w:t>
      </w:r>
      <w:r>
        <w:rPr>
          <w:spacing w:val="31"/>
          <w:sz w:val="24"/>
        </w:rPr>
        <w:t xml:space="preserve"> </w:t>
      </w:r>
      <w:r>
        <w:rPr>
          <w:sz w:val="24"/>
        </w:rPr>
        <w:t>Journal of Clinical</w:t>
      </w:r>
      <w:r>
        <w:rPr>
          <w:spacing w:val="31"/>
          <w:sz w:val="24"/>
        </w:rPr>
        <w:t xml:space="preserve"> </w:t>
      </w:r>
      <w:r>
        <w:rPr>
          <w:sz w:val="24"/>
        </w:rPr>
        <w:t>Dentistry.</w:t>
      </w:r>
      <w:r>
        <w:rPr>
          <w:spacing w:val="32"/>
          <w:sz w:val="24"/>
        </w:rPr>
        <w:t xml:space="preserve"> </w:t>
      </w:r>
      <w:r>
        <w:rPr>
          <w:sz w:val="24"/>
        </w:rPr>
        <w:t xml:space="preserve">Dens </w:t>
      </w:r>
      <w:proofErr w:type="spellStart"/>
      <w:r>
        <w:rPr>
          <w:sz w:val="24"/>
        </w:rPr>
        <w:t>invaginatus</w:t>
      </w:r>
      <w:proofErr w:type="spellEnd"/>
      <w:r>
        <w:rPr>
          <w:sz w:val="24"/>
        </w:rPr>
        <w:t>:</w:t>
      </w:r>
      <w:r>
        <w:rPr>
          <w:spacing w:val="31"/>
          <w:sz w:val="24"/>
        </w:rPr>
        <w:t xml:space="preserve"> </w:t>
      </w:r>
      <w:r>
        <w:rPr>
          <w:sz w:val="24"/>
        </w:rPr>
        <w:t>A</w:t>
      </w:r>
      <w:r>
        <w:rPr>
          <w:spacing w:val="30"/>
          <w:sz w:val="24"/>
        </w:rPr>
        <w:t xml:space="preserve"> </w:t>
      </w:r>
      <w:r>
        <w:rPr>
          <w:sz w:val="24"/>
        </w:rPr>
        <w:t>rare developmental anomaly and its clinical challenges. Int J Clin Dent. 2022;18(4):56-67.</w:t>
      </w:r>
    </w:p>
    <w:p w:rsidR="00AA7518" w:rsidRDefault="00347969">
      <w:pPr>
        <w:pStyle w:val="ListParagraph"/>
        <w:numPr>
          <w:ilvl w:val="0"/>
          <w:numId w:val="2"/>
        </w:numPr>
        <w:tabs>
          <w:tab w:val="left" w:pos="1736"/>
        </w:tabs>
        <w:spacing w:line="280" w:lineRule="auto"/>
        <w:ind w:right="872"/>
        <w:rPr>
          <w:sz w:val="24"/>
        </w:rPr>
      </w:pPr>
      <w:r>
        <w:rPr>
          <w:sz w:val="24"/>
        </w:rPr>
        <w:t xml:space="preserve">Medico Publication. Clinical challenges in diagnosing and treating dens </w:t>
      </w:r>
      <w:proofErr w:type="spellStart"/>
      <w:r>
        <w:rPr>
          <w:sz w:val="24"/>
        </w:rPr>
        <w:t>invaginatus</w:t>
      </w:r>
      <w:proofErr w:type="spellEnd"/>
      <w:r>
        <w:rPr>
          <w:sz w:val="24"/>
        </w:rPr>
        <w:t>. Int J Oral Clin Dent. 2023;19(2):112-9</w:t>
      </w:r>
    </w:p>
    <w:p w:rsidR="00AA7518" w:rsidRDefault="00AA7518">
      <w:pPr>
        <w:pStyle w:val="ListParagraph"/>
        <w:spacing w:line="280" w:lineRule="auto"/>
        <w:rPr>
          <w:sz w:val="24"/>
        </w:rPr>
        <w:sectPr w:rsidR="00AA7518">
          <w:pgSz w:w="11910" w:h="16840"/>
          <w:pgMar w:top="1360" w:right="566" w:bottom="280" w:left="425" w:header="720" w:footer="720" w:gutter="0"/>
          <w:cols w:space="720"/>
        </w:sectPr>
      </w:pPr>
    </w:p>
    <w:p w:rsidR="00AA7518" w:rsidRDefault="00347969">
      <w:pPr>
        <w:pStyle w:val="Heading1"/>
        <w:spacing w:before="190"/>
      </w:pPr>
      <w:r>
        <w:lastRenderedPageBreak/>
        <w:t>Figures</w:t>
      </w:r>
      <w:r>
        <w:rPr>
          <w:spacing w:val="-3"/>
        </w:rPr>
        <w:t xml:space="preserve"> </w:t>
      </w:r>
      <w:r>
        <w:t>and</w:t>
      </w:r>
      <w:r>
        <w:rPr>
          <w:spacing w:val="-3"/>
        </w:rPr>
        <w:t xml:space="preserve"> </w:t>
      </w:r>
      <w:r>
        <w:t xml:space="preserve">figure </w:t>
      </w:r>
      <w:r>
        <w:rPr>
          <w:spacing w:val="-2"/>
        </w:rPr>
        <w:t>legends:</w:t>
      </w:r>
    </w:p>
    <w:p w:rsidR="00AA7518" w:rsidRDefault="00347969">
      <w:pPr>
        <w:pStyle w:val="ListParagraph"/>
        <w:numPr>
          <w:ilvl w:val="1"/>
          <w:numId w:val="2"/>
        </w:numPr>
        <w:tabs>
          <w:tab w:val="left" w:pos="1736"/>
        </w:tabs>
        <w:spacing w:line="280" w:lineRule="auto"/>
        <w:ind w:right="868"/>
        <w:rPr>
          <w:sz w:val="24"/>
        </w:rPr>
      </w:pPr>
      <w:r>
        <w:rPr>
          <w:b/>
          <w:sz w:val="24"/>
        </w:rPr>
        <w:t>Figure</w:t>
      </w:r>
      <w:r>
        <w:rPr>
          <w:b/>
          <w:spacing w:val="-14"/>
          <w:sz w:val="24"/>
        </w:rPr>
        <w:t xml:space="preserve"> </w:t>
      </w:r>
      <w:r>
        <w:rPr>
          <w:b/>
          <w:sz w:val="24"/>
        </w:rPr>
        <w:t>1:</w:t>
      </w:r>
      <w:r>
        <w:rPr>
          <w:b/>
          <w:spacing w:val="-12"/>
          <w:sz w:val="24"/>
        </w:rPr>
        <w:t xml:space="preserve"> </w:t>
      </w:r>
      <w:r>
        <w:rPr>
          <w:sz w:val="24"/>
        </w:rPr>
        <w:t>Intraoral</w:t>
      </w:r>
      <w:r>
        <w:rPr>
          <w:spacing w:val="-15"/>
          <w:sz w:val="24"/>
        </w:rPr>
        <w:t xml:space="preserve"> </w:t>
      </w:r>
      <w:r>
        <w:rPr>
          <w:sz w:val="24"/>
        </w:rPr>
        <w:t>photograph</w:t>
      </w:r>
      <w:r>
        <w:rPr>
          <w:spacing w:val="-15"/>
          <w:sz w:val="24"/>
        </w:rPr>
        <w:t xml:space="preserve"> </w:t>
      </w:r>
      <w:r>
        <w:rPr>
          <w:sz w:val="24"/>
        </w:rPr>
        <w:t>showing</w:t>
      </w:r>
      <w:r>
        <w:rPr>
          <w:spacing w:val="-15"/>
          <w:sz w:val="24"/>
        </w:rPr>
        <w:t xml:space="preserve"> </w:t>
      </w:r>
      <w:r>
        <w:rPr>
          <w:sz w:val="24"/>
        </w:rPr>
        <w:t>the</w:t>
      </w:r>
      <w:r>
        <w:rPr>
          <w:spacing w:val="-11"/>
          <w:sz w:val="24"/>
        </w:rPr>
        <w:t xml:space="preserve"> </w:t>
      </w:r>
      <w:r>
        <w:rPr>
          <w:sz w:val="24"/>
        </w:rPr>
        <w:t>palatal</w:t>
      </w:r>
      <w:r>
        <w:rPr>
          <w:spacing w:val="-17"/>
          <w:sz w:val="24"/>
        </w:rPr>
        <w:t xml:space="preserve"> </w:t>
      </w:r>
      <w:r>
        <w:rPr>
          <w:sz w:val="24"/>
        </w:rPr>
        <w:t>groove</w:t>
      </w:r>
      <w:r>
        <w:rPr>
          <w:spacing w:val="-12"/>
          <w:sz w:val="24"/>
        </w:rPr>
        <w:t xml:space="preserve"> </w:t>
      </w:r>
      <w:r>
        <w:rPr>
          <w:sz w:val="24"/>
        </w:rPr>
        <w:t>on</w:t>
      </w:r>
      <w:r>
        <w:rPr>
          <w:spacing w:val="-15"/>
          <w:sz w:val="24"/>
        </w:rPr>
        <w:t xml:space="preserve"> </w:t>
      </w:r>
      <w:r>
        <w:rPr>
          <w:sz w:val="24"/>
        </w:rPr>
        <w:t>the</w:t>
      </w:r>
      <w:r>
        <w:rPr>
          <w:spacing w:val="-15"/>
          <w:sz w:val="24"/>
        </w:rPr>
        <w:t xml:space="preserve"> </w:t>
      </w:r>
      <w:r>
        <w:rPr>
          <w:sz w:val="24"/>
        </w:rPr>
        <w:t>maxillary</w:t>
      </w:r>
      <w:r>
        <w:rPr>
          <w:spacing w:val="-15"/>
          <w:sz w:val="24"/>
        </w:rPr>
        <w:t xml:space="preserve"> </w:t>
      </w:r>
      <w:r>
        <w:rPr>
          <w:sz w:val="24"/>
        </w:rPr>
        <w:t>right</w:t>
      </w:r>
      <w:r>
        <w:rPr>
          <w:spacing w:val="-14"/>
          <w:sz w:val="24"/>
        </w:rPr>
        <w:t xml:space="preserve"> </w:t>
      </w:r>
      <w:r>
        <w:rPr>
          <w:sz w:val="24"/>
        </w:rPr>
        <w:t>lateral incisor (#12) and</w:t>
      </w:r>
      <w:r>
        <w:rPr>
          <w:spacing w:val="40"/>
          <w:sz w:val="24"/>
        </w:rPr>
        <w:t xml:space="preserve"> </w:t>
      </w:r>
      <w:r>
        <w:rPr>
          <w:sz w:val="24"/>
        </w:rPr>
        <w:t>left lateral incisor(#22)</w:t>
      </w:r>
    </w:p>
    <w:p w:rsidR="00AA7518" w:rsidRDefault="00347969">
      <w:pPr>
        <w:pStyle w:val="ListParagraph"/>
        <w:numPr>
          <w:ilvl w:val="1"/>
          <w:numId w:val="2"/>
        </w:numPr>
        <w:tabs>
          <w:tab w:val="left" w:pos="1735"/>
        </w:tabs>
        <w:ind w:left="1735" w:right="0" w:hanging="360"/>
        <w:rPr>
          <w:sz w:val="24"/>
        </w:rPr>
      </w:pPr>
      <w:r>
        <w:rPr>
          <w:b/>
          <w:sz w:val="24"/>
        </w:rPr>
        <w:t>Figure</w:t>
      </w:r>
      <w:r>
        <w:rPr>
          <w:b/>
          <w:spacing w:val="-1"/>
          <w:sz w:val="24"/>
        </w:rPr>
        <w:t xml:space="preserve"> </w:t>
      </w:r>
      <w:r>
        <w:rPr>
          <w:b/>
          <w:sz w:val="24"/>
        </w:rPr>
        <w:t>2:</w:t>
      </w:r>
      <w:r>
        <w:rPr>
          <w:b/>
          <w:spacing w:val="-1"/>
          <w:sz w:val="24"/>
        </w:rPr>
        <w:t xml:space="preserve"> </w:t>
      </w:r>
      <w:r>
        <w:rPr>
          <w:sz w:val="24"/>
        </w:rPr>
        <w:t>Periapical</w:t>
      </w:r>
      <w:r>
        <w:rPr>
          <w:spacing w:val="-3"/>
          <w:sz w:val="24"/>
        </w:rPr>
        <w:t xml:space="preserve"> </w:t>
      </w:r>
      <w:r>
        <w:rPr>
          <w:sz w:val="24"/>
        </w:rPr>
        <w:t>radiograph</w:t>
      </w:r>
      <w:r>
        <w:rPr>
          <w:spacing w:val="-4"/>
          <w:sz w:val="24"/>
        </w:rPr>
        <w:t xml:space="preserve"> </w:t>
      </w:r>
      <w:r>
        <w:rPr>
          <w:sz w:val="24"/>
        </w:rPr>
        <w:t>revealing</w:t>
      </w:r>
      <w:r>
        <w:rPr>
          <w:spacing w:val="1"/>
          <w:sz w:val="24"/>
        </w:rPr>
        <w:t xml:space="preserve"> </w:t>
      </w:r>
      <w:r>
        <w:rPr>
          <w:sz w:val="24"/>
        </w:rPr>
        <w:t>the</w:t>
      </w:r>
      <w:r>
        <w:rPr>
          <w:spacing w:val="-4"/>
          <w:sz w:val="24"/>
        </w:rPr>
        <w:t xml:space="preserve"> </w:t>
      </w:r>
      <w:r>
        <w:rPr>
          <w:sz w:val="24"/>
        </w:rPr>
        <w:t>Type</w:t>
      </w:r>
      <w:r>
        <w:rPr>
          <w:spacing w:val="-1"/>
          <w:sz w:val="24"/>
        </w:rPr>
        <w:t xml:space="preserve"> </w:t>
      </w:r>
      <w:r>
        <w:rPr>
          <w:sz w:val="24"/>
        </w:rPr>
        <w:t>I</w:t>
      </w:r>
      <w:r>
        <w:rPr>
          <w:spacing w:val="2"/>
          <w:sz w:val="24"/>
        </w:rPr>
        <w:t xml:space="preserve"> </w:t>
      </w:r>
      <w:r>
        <w:rPr>
          <w:sz w:val="24"/>
        </w:rPr>
        <w:t>dens</w:t>
      </w:r>
      <w:r>
        <w:rPr>
          <w:spacing w:val="-2"/>
          <w:sz w:val="24"/>
        </w:rPr>
        <w:t xml:space="preserve"> </w:t>
      </w:r>
      <w:proofErr w:type="spellStart"/>
      <w:r>
        <w:rPr>
          <w:sz w:val="24"/>
        </w:rPr>
        <w:t>invaginatus</w:t>
      </w:r>
      <w:proofErr w:type="spellEnd"/>
      <w:r>
        <w:rPr>
          <w:spacing w:val="-1"/>
          <w:sz w:val="24"/>
        </w:rPr>
        <w:t xml:space="preserve"> </w:t>
      </w:r>
      <w:r>
        <w:rPr>
          <w:sz w:val="24"/>
        </w:rPr>
        <w:t>in</w:t>
      </w:r>
      <w:r>
        <w:rPr>
          <w:spacing w:val="-4"/>
          <w:sz w:val="24"/>
        </w:rPr>
        <w:t xml:space="preserve"> </w:t>
      </w:r>
      <w:r>
        <w:rPr>
          <w:sz w:val="24"/>
        </w:rPr>
        <w:t>tooth</w:t>
      </w:r>
      <w:r>
        <w:rPr>
          <w:spacing w:val="1"/>
          <w:sz w:val="24"/>
        </w:rPr>
        <w:t xml:space="preserve"> </w:t>
      </w:r>
      <w:r>
        <w:rPr>
          <w:spacing w:val="-5"/>
          <w:sz w:val="24"/>
        </w:rPr>
        <w:t>#12</w:t>
      </w:r>
    </w:p>
    <w:p w:rsidR="00AA7518" w:rsidRDefault="00347969">
      <w:pPr>
        <w:pStyle w:val="ListParagraph"/>
        <w:numPr>
          <w:ilvl w:val="1"/>
          <w:numId w:val="2"/>
        </w:numPr>
        <w:tabs>
          <w:tab w:val="left" w:pos="1735"/>
        </w:tabs>
        <w:spacing w:before="204"/>
        <w:ind w:left="1735" w:right="0" w:hanging="360"/>
        <w:rPr>
          <w:sz w:val="24"/>
        </w:rPr>
      </w:pPr>
      <w:r>
        <w:rPr>
          <w:b/>
          <w:sz w:val="24"/>
        </w:rPr>
        <w:t>Figure</w:t>
      </w:r>
      <w:r>
        <w:rPr>
          <w:b/>
          <w:spacing w:val="-1"/>
          <w:sz w:val="24"/>
        </w:rPr>
        <w:t xml:space="preserve"> </w:t>
      </w:r>
      <w:r>
        <w:rPr>
          <w:b/>
          <w:sz w:val="24"/>
        </w:rPr>
        <w:t>3:</w:t>
      </w:r>
      <w:r>
        <w:rPr>
          <w:b/>
          <w:spacing w:val="-1"/>
          <w:sz w:val="24"/>
        </w:rPr>
        <w:t xml:space="preserve"> </w:t>
      </w:r>
      <w:r>
        <w:rPr>
          <w:sz w:val="24"/>
        </w:rPr>
        <w:t>Periapical</w:t>
      </w:r>
      <w:r>
        <w:rPr>
          <w:spacing w:val="-3"/>
          <w:sz w:val="24"/>
        </w:rPr>
        <w:t xml:space="preserve"> </w:t>
      </w:r>
      <w:r>
        <w:rPr>
          <w:sz w:val="24"/>
        </w:rPr>
        <w:t>radiograph</w:t>
      </w:r>
      <w:r>
        <w:rPr>
          <w:spacing w:val="-4"/>
          <w:sz w:val="24"/>
        </w:rPr>
        <w:t xml:space="preserve"> </w:t>
      </w:r>
      <w:r>
        <w:rPr>
          <w:sz w:val="24"/>
        </w:rPr>
        <w:t>revealing</w:t>
      </w:r>
      <w:r>
        <w:rPr>
          <w:spacing w:val="1"/>
          <w:sz w:val="24"/>
        </w:rPr>
        <w:t xml:space="preserve"> </w:t>
      </w:r>
      <w:r>
        <w:rPr>
          <w:sz w:val="24"/>
        </w:rPr>
        <w:t>the</w:t>
      </w:r>
      <w:r>
        <w:rPr>
          <w:spacing w:val="-4"/>
          <w:sz w:val="24"/>
        </w:rPr>
        <w:t xml:space="preserve"> </w:t>
      </w:r>
      <w:r>
        <w:rPr>
          <w:sz w:val="24"/>
        </w:rPr>
        <w:t>Type</w:t>
      </w:r>
      <w:r>
        <w:rPr>
          <w:spacing w:val="-1"/>
          <w:sz w:val="24"/>
        </w:rPr>
        <w:t xml:space="preserve"> </w:t>
      </w:r>
      <w:r>
        <w:rPr>
          <w:sz w:val="24"/>
        </w:rPr>
        <w:t>I</w:t>
      </w:r>
      <w:r>
        <w:rPr>
          <w:spacing w:val="2"/>
          <w:sz w:val="24"/>
        </w:rPr>
        <w:t xml:space="preserve"> </w:t>
      </w:r>
      <w:r>
        <w:rPr>
          <w:sz w:val="24"/>
        </w:rPr>
        <w:t>dens</w:t>
      </w:r>
      <w:r>
        <w:rPr>
          <w:spacing w:val="-2"/>
          <w:sz w:val="24"/>
        </w:rPr>
        <w:t xml:space="preserve"> </w:t>
      </w:r>
      <w:proofErr w:type="spellStart"/>
      <w:r>
        <w:rPr>
          <w:sz w:val="24"/>
        </w:rPr>
        <w:t>invaginatus</w:t>
      </w:r>
      <w:proofErr w:type="spellEnd"/>
      <w:r>
        <w:rPr>
          <w:spacing w:val="-1"/>
          <w:sz w:val="24"/>
        </w:rPr>
        <w:t xml:space="preserve"> </w:t>
      </w:r>
      <w:r>
        <w:rPr>
          <w:sz w:val="24"/>
        </w:rPr>
        <w:t>in</w:t>
      </w:r>
      <w:r>
        <w:rPr>
          <w:spacing w:val="-4"/>
          <w:sz w:val="24"/>
        </w:rPr>
        <w:t xml:space="preserve"> </w:t>
      </w:r>
      <w:r>
        <w:rPr>
          <w:sz w:val="24"/>
        </w:rPr>
        <w:t>tooth</w:t>
      </w:r>
      <w:r>
        <w:rPr>
          <w:spacing w:val="1"/>
          <w:sz w:val="24"/>
        </w:rPr>
        <w:t xml:space="preserve"> </w:t>
      </w:r>
      <w:r>
        <w:rPr>
          <w:spacing w:val="-4"/>
          <w:sz w:val="24"/>
        </w:rPr>
        <w:t>#22.</w:t>
      </w:r>
    </w:p>
    <w:p w:rsidR="00AA7518" w:rsidRDefault="00347969">
      <w:pPr>
        <w:pStyle w:val="ListParagraph"/>
        <w:numPr>
          <w:ilvl w:val="1"/>
          <w:numId w:val="2"/>
        </w:numPr>
        <w:tabs>
          <w:tab w:val="left" w:pos="1736"/>
        </w:tabs>
        <w:spacing w:before="205" w:line="276" w:lineRule="auto"/>
        <w:ind w:right="869"/>
        <w:rPr>
          <w:sz w:val="24"/>
        </w:rPr>
      </w:pPr>
      <w:r>
        <w:rPr>
          <w:b/>
          <w:sz w:val="24"/>
        </w:rPr>
        <w:t>Figure</w:t>
      </w:r>
      <w:r>
        <w:rPr>
          <w:b/>
          <w:spacing w:val="80"/>
          <w:sz w:val="24"/>
        </w:rPr>
        <w:t xml:space="preserve"> </w:t>
      </w:r>
      <w:r>
        <w:rPr>
          <w:b/>
          <w:sz w:val="24"/>
        </w:rPr>
        <w:t>4:</w:t>
      </w:r>
      <w:r>
        <w:rPr>
          <w:b/>
          <w:spacing w:val="80"/>
          <w:sz w:val="24"/>
        </w:rPr>
        <w:t xml:space="preserve"> </w:t>
      </w:r>
      <w:r>
        <w:rPr>
          <w:sz w:val="24"/>
        </w:rPr>
        <w:t>Post-treatment</w:t>
      </w:r>
      <w:r>
        <w:rPr>
          <w:spacing w:val="80"/>
          <w:sz w:val="24"/>
        </w:rPr>
        <w:t xml:space="preserve"> </w:t>
      </w:r>
      <w:r>
        <w:rPr>
          <w:sz w:val="24"/>
        </w:rPr>
        <w:t>image</w:t>
      </w:r>
      <w:r>
        <w:rPr>
          <w:spacing w:val="80"/>
          <w:sz w:val="24"/>
        </w:rPr>
        <w:t xml:space="preserve"> </w:t>
      </w:r>
      <w:r>
        <w:rPr>
          <w:sz w:val="24"/>
        </w:rPr>
        <w:t>showing</w:t>
      </w:r>
      <w:r>
        <w:rPr>
          <w:spacing w:val="80"/>
          <w:sz w:val="24"/>
        </w:rPr>
        <w:t xml:space="preserve"> </w:t>
      </w:r>
      <w:r>
        <w:rPr>
          <w:sz w:val="24"/>
        </w:rPr>
        <w:t>the</w:t>
      </w:r>
      <w:r>
        <w:rPr>
          <w:spacing w:val="80"/>
          <w:sz w:val="24"/>
        </w:rPr>
        <w:t xml:space="preserve"> </w:t>
      </w:r>
      <w:r>
        <w:rPr>
          <w:sz w:val="24"/>
        </w:rPr>
        <w:t>composite</w:t>
      </w:r>
      <w:r>
        <w:rPr>
          <w:spacing w:val="80"/>
          <w:sz w:val="24"/>
        </w:rPr>
        <w:t xml:space="preserve"> </w:t>
      </w:r>
      <w:r>
        <w:rPr>
          <w:sz w:val="24"/>
        </w:rPr>
        <w:t>restoration</w:t>
      </w:r>
      <w:r>
        <w:rPr>
          <w:spacing w:val="80"/>
          <w:sz w:val="24"/>
        </w:rPr>
        <w:t xml:space="preserve"> </w:t>
      </w:r>
      <w:r>
        <w:rPr>
          <w:sz w:val="24"/>
        </w:rPr>
        <w:t>sealing</w:t>
      </w:r>
      <w:r>
        <w:rPr>
          <w:spacing w:val="80"/>
          <w:sz w:val="24"/>
        </w:rPr>
        <w:t xml:space="preserve"> </w:t>
      </w:r>
      <w:r>
        <w:rPr>
          <w:sz w:val="24"/>
        </w:rPr>
        <w:t>the invaginated groove.</w:t>
      </w: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347969">
      <w:pPr>
        <w:pStyle w:val="BodyText"/>
        <w:spacing w:before="178"/>
        <w:rPr>
          <w:sz w:val="20"/>
        </w:rPr>
      </w:pPr>
      <w:r>
        <w:rPr>
          <w:noProof/>
          <w:sz w:val="20"/>
        </w:rPr>
        <w:drawing>
          <wp:anchor distT="0" distB="0" distL="0" distR="0" simplePos="0" relativeHeight="487587840" behindDoc="1" locked="0" layoutInCell="1" allowOverlap="1">
            <wp:simplePos x="0" y="0"/>
            <wp:positionH relativeFrom="page">
              <wp:posOffset>1479803</wp:posOffset>
            </wp:positionH>
            <wp:positionV relativeFrom="paragraph">
              <wp:posOffset>274454</wp:posOffset>
            </wp:positionV>
            <wp:extent cx="4493304" cy="365902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4493304" cy="3659028"/>
                    </a:xfrm>
                    <a:prstGeom prst="rect">
                      <a:avLst/>
                    </a:prstGeom>
                  </pic:spPr>
                </pic:pic>
              </a:graphicData>
            </a:graphic>
          </wp:anchor>
        </w:drawing>
      </w:r>
    </w:p>
    <w:p w:rsidR="00AA7518" w:rsidRDefault="00AA7518">
      <w:pPr>
        <w:pStyle w:val="BodyText"/>
        <w:rPr>
          <w:sz w:val="20"/>
        </w:rPr>
      </w:pPr>
    </w:p>
    <w:p w:rsidR="00AA7518" w:rsidRDefault="00AA7518">
      <w:pPr>
        <w:pStyle w:val="BodyText"/>
        <w:rPr>
          <w:sz w:val="20"/>
        </w:rPr>
      </w:pPr>
    </w:p>
    <w:p w:rsidR="00AA7518" w:rsidRDefault="00347969">
      <w:pPr>
        <w:pStyle w:val="BodyText"/>
        <w:spacing w:before="121"/>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1341119</wp:posOffset>
                </wp:positionH>
                <wp:positionV relativeFrom="paragraph">
                  <wp:posOffset>243192</wp:posOffset>
                </wp:positionV>
                <wp:extent cx="4765675" cy="5638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675" cy="563880"/>
                        </a:xfrm>
                        <a:prstGeom prst="rect">
                          <a:avLst/>
                        </a:prstGeom>
                        <a:ln w="9525">
                          <a:solidFill>
                            <a:srgbClr val="000000"/>
                          </a:solidFill>
                          <a:prstDash val="solid"/>
                        </a:ln>
                      </wps:spPr>
                      <wps:txbx>
                        <w:txbxContent>
                          <w:p w:rsidR="00AA7518" w:rsidRDefault="00347969">
                            <w:pPr>
                              <w:spacing w:before="74" w:line="259" w:lineRule="auto"/>
                              <w:ind w:left="142" w:right="138"/>
                            </w:pPr>
                            <w:r>
                              <w:rPr>
                                <w:b/>
                              </w:rPr>
                              <w:t xml:space="preserve">Figure 1: </w:t>
                            </w:r>
                            <w:r>
                              <w:t>Intraoral photograph showing the palatal groove on the maxillary right lateral incisor (#12) and</w:t>
                            </w:r>
                            <w:r>
                              <w:rPr>
                                <w:spacing w:val="40"/>
                              </w:rPr>
                              <w:t xml:space="preserve"> </w:t>
                            </w:r>
                            <w:r>
                              <w:t xml:space="preserve">left lateral </w:t>
                            </w:r>
                            <w:proofErr w:type="gramStart"/>
                            <w:r>
                              <w:t>incisor(</w:t>
                            </w:r>
                            <w:proofErr w:type="gramEnd"/>
                            <w:r>
                              <w:t>#22)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05.6pt;margin-top:19.15pt;width:375.25pt;height:44.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" filled="f">
                <v:path arrowok="t"/>
                <v:textbox inset="0,0,0,0">
                  <w:txbxContent>
                    <w:p w:rsidR="00AA7518" w:rsidRDefault="00347969">
                      <w:pPr>
                        <w:spacing w:before="74" w:line="259" w:lineRule="auto"/>
                        <w:ind w:left="142" w:right="138"/>
                      </w:pPr>
                      <w:r>
                        <w:rPr>
                          <w:b/>
                        </w:rPr>
                        <w:t xml:space="preserve">Figure 1: </w:t>
                      </w:r>
                      <w:r>
                        <w:t>Intraoral photograph showing the palatal groove on the maxillary right lateral incisor (#12) and</w:t>
                      </w:r>
                      <w:r>
                        <w:rPr>
                          <w:spacing w:val="40"/>
                        </w:rPr>
                        <w:t xml:space="preserve"> </w:t>
                      </w:r>
                      <w:r>
                        <w:t xml:space="preserve">left lateral </w:t>
                      </w:r>
                      <w:proofErr w:type="gramStart"/>
                      <w:r>
                        <w:t>incisor(</w:t>
                      </w:r>
                      <w:proofErr w:type="gramEnd"/>
                      <w:r>
                        <w:t>#22)</w:t>
                      </w:r>
                    </w:p>
                  </w:txbxContent>
                </v:textbox>
                <w10:wrap type="topAndBottom" anchorx="page"/>
              </v:shape>
            </w:pict>
          </mc:Fallback>
        </mc:AlternateContent>
      </w:r>
    </w:p>
    <w:p w:rsidR="00AA7518" w:rsidRDefault="00AA7518">
      <w:pPr>
        <w:pStyle w:val="BodyText"/>
        <w:rPr>
          <w:sz w:val="20"/>
        </w:rPr>
        <w:sectPr w:rsidR="00AA7518">
          <w:pgSz w:w="11910" w:h="16840"/>
          <w:pgMar w:top="1920" w:right="566" w:bottom="280" w:left="425" w:header="720" w:footer="720" w:gutter="0"/>
          <w:cols w:space="720"/>
        </w:sect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spacing w:before="110"/>
        <w:rPr>
          <w:sz w:val="20"/>
        </w:rPr>
      </w:pPr>
    </w:p>
    <w:p w:rsidR="00AA7518" w:rsidRDefault="00347969">
      <w:pPr>
        <w:tabs>
          <w:tab w:val="left" w:pos="5779"/>
        </w:tabs>
        <w:ind w:left="857"/>
        <w:rPr>
          <w:sz w:val="20"/>
        </w:rPr>
      </w:pPr>
      <w:r>
        <w:rPr>
          <w:noProof/>
          <w:position w:val="8"/>
          <w:sz w:val="20"/>
        </w:rPr>
        <w:drawing>
          <wp:inline distT="0" distB="0" distL="0" distR="0">
            <wp:extent cx="2480472" cy="330669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2480472" cy="3306699"/>
                    </a:xfrm>
                    <a:prstGeom prst="rect">
                      <a:avLst/>
                    </a:prstGeom>
                  </pic:spPr>
                </pic:pic>
              </a:graphicData>
            </a:graphic>
          </wp:inline>
        </w:drawing>
      </w:r>
      <w:r>
        <w:rPr>
          <w:position w:val="8"/>
          <w:sz w:val="20"/>
        </w:rPr>
        <w:tab/>
      </w:r>
      <w:r>
        <w:rPr>
          <w:noProof/>
          <w:sz w:val="20"/>
        </w:rPr>
        <w:drawing>
          <wp:inline distT="0" distB="0" distL="0" distR="0">
            <wp:extent cx="2641541" cy="336118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2641541" cy="3361182"/>
                    </a:xfrm>
                    <a:prstGeom prst="rect">
                      <a:avLst/>
                    </a:prstGeom>
                  </pic:spPr>
                </pic:pic>
              </a:graphicData>
            </a:graphic>
          </wp:inline>
        </w:drawing>
      </w:r>
    </w:p>
    <w:p w:rsidR="00AA7518" w:rsidRDefault="00AA7518">
      <w:pPr>
        <w:pStyle w:val="BodyText"/>
        <w:spacing w:before="8"/>
        <w:rPr>
          <w:sz w:val="4"/>
        </w:rPr>
      </w:pPr>
    </w:p>
    <w:p w:rsidR="00AA7518" w:rsidRDefault="0091180D">
      <w:pPr>
        <w:tabs>
          <w:tab w:val="left" w:pos="5769"/>
        </w:tabs>
        <w:ind w:left="913"/>
        <w:rPr>
          <w:sz w:val="20"/>
        </w:rPr>
      </w:pPr>
      <w:r>
        <w:rPr>
          <w:noProof/>
          <w:sz w:val="20"/>
        </w:rPr>
        <w:drawing>
          <wp:anchor distT="0" distB="0" distL="0" distR="0" simplePos="0" relativeHeight="15730688" behindDoc="0" locked="0" layoutInCell="1" allowOverlap="1">
            <wp:simplePos x="0" y="0"/>
            <wp:positionH relativeFrom="page">
              <wp:posOffset>731520</wp:posOffset>
            </wp:positionH>
            <wp:positionV relativeFrom="page">
              <wp:posOffset>5950526</wp:posOffset>
            </wp:positionV>
            <wp:extent cx="5731510" cy="44653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5731510" cy="4465320"/>
                    </a:xfrm>
                    <a:prstGeom prst="rect">
                      <a:avLst/>
                    </a:prstGeom>
                  </pic:spPr>
                </pic:pic>
              </a:graphicData>
            </a:graphic>
          </wp:anchor>
        </w:drawing>
      </w:r>
      <w:r w:rsidR="00347969">
        <w:rPr>
          <w:noProof/>
          <w:sz w:val="20"/>
        </w:rPr>
        <mc:AlternateContent>
          <mc:Choice Requires="wps">
            <w:drawing>
              <wp:inline distT="0" distB="0" distL="0" distR="0">
                <wp:extent cx="2414270" cy="487680"/>
                <wp:effectExtent l="9525" t="0" r="5080" b="762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4270" cy="487680"/>
                        </a:xfrm>
                        <a:prstGeom prst="rect">
                          <a:avLst/>
                        </a:prstGeom>
                        <a:ln w="12700">
                          <a:solidFill>
                            <a:srgbClr val="000000"/>
                          </a:solidFill>
                          <a:prstDash val="solid"/>
                        </a:ln>
                      </wps:spPr>
                      <wps:txbx>
                        <w:txbxContent>
                          <w:p w:rsidR="00AA7518" w:rsidRDefault="00347969">
                            <w:pPr>
                              <w:spacing w:before="74" w:line="259" w:lineRule="auto"/>
                              <w:ind w:left="144"/>
                            </w:pPr>
                            <w:r>
                              <w:rPr>
                                <w:b/>
                              </w:rPr>
                              <w:t xml:space="preserve">Figure:2 </w:t>
                            </w:r>
                            <w:r>
                              <w:t>Radiograph showing Type 1 Dens invaginatus #12</w:t>
                            </w:r>
                          </w:p>
                        </w:txbxContent>
                      </wps:txbx>
                      <wps:bodyPr wrap="square" lIns="0" tIns="0" rIns="0" bIns="0" rtlCol="0">
                        <a:noAutofit/>
                      </wps:bodyPr>
                    </wps:wsp>
                  </a:graphicData>
                </a:graphic>
              </wp:inline>
            </w:drawing>
          </mc:Choice>
          <mc:Fallback>
            <w:pict>
              <v:shape id="Textbox 6" o:spid="_x0000_s1027" type="#_x0000_t202" style="width:190.1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" filled="f" strokeweight="1pt">
                <v:path arrowok="t"/>
                <v:textbox inset="0,0,0,0">
                  <w:txbxContent>
                    <w:p w:rsidR="00AA7518" w:rsidRDefault="00347969">
                      <w:pPr>
                        <w:spacing w:before="74" w:line="259" w:lineRule="auto"/>
                        <w:ind w:left="144"/>
                      </w:pPr>
                      <w:r>
                        <w:rPr>
                          <w:b/>
                        </w:rPr>
                        <w:t xml:space="preserve">Figure:2 </w:t>
                      </w:r>
                      <w:r>
                        <w:t>Radiograph showing Type 1 Dens invaginatus #12</w:t>
                      </w:r>
                    </w:p>
                  </w:txbxContent>
                </v:textbox>
                <w10:anchorlock/>
              </v:shape>
            </w:pict>
          </mc:Fallback>
        </mc:AlternateContent>
      </w:r>
      <w:r w:rsidR="00347969">
        <w:rPr>
          <w:sz w:val="20"/>
        </w:rPr>
        <w:tab/>
      </w:r>
      <w:r w:rsidR="00347969">
        <w:rPr>
          <w:noProof/>
          <w:sz w:val="20"/>
        </w:rPr>
        <mc:AlternateContent>
          <mc:Choice Requires="wpg">
            <w:drawing>
              <wp:inline distT="0" distB="0" distL="0" distR="0">
                <wp:extent cx="2633980" cy="518159"/>
                <wp:effectExtent l="0" t="0" r="0" b="571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3980" cy="518159"/>
                          <a:chOff x="0" y="0"/>
                          <a:chExt cx="2633980" cy="518159"/>
                        </a:xfrm>
                      </wpg:grpSpPr>
                      <wps:wsp>
                        <wps:cNvPr id="8" name="Graphic 8"/>
                        <wps:cNvSpPr/>
                        <wps:spPr>
                          <a:xfrm>
                            <a:off x="6350" y="6350"/>
                            <a:ext cx="2621280" cy="505459"/>
                          </a:xfrm>
                          <a:custGeom>
                            <a:avLst/>
                            <a:gdLst/>
                            <a:ahLst/>
                            <a:cxnLst/>
                            <a:rect l="l" t="t" r="r" b="b"/>
                            <a:pathLst>
                              <a:path w="2621280" h="505459">
                                <a:moveTo>
                                  <a:pt x="0" y="505244"/>
                                </a:moveTo>
                                <a:lnTo>
                                  <a:pt x="2621280" y="505244"/>
                                </a:lnTo>
                                <a:lnTo>
                                  <a:pt x="2621280" y="0"/>
                                </a:lnTo>
                                <a:lnTo>
                                  <a:pt x="0" y="0"/>
                                </a:lnTo>
                                <a:lnTo>
                                  <a:pt x="0" y="505244"/>
                                </a:lnTo>
                                <a:close/>
                              </a:path>
                            </a:pathLst>
                          </a:custGeom>
                          <a:ln w="12700">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2633980" cy="518159"/>
                          </a:xfrm>
                          <a:prstGeom prst="rect">
                            <a:avLst/>
                          </a:prstGeom>
                        </wps:spPr>
                        <wps:txbx>
                          <w:txbxContent>
                            <w:p w:rsidR="00AA7518" w:rsidRDefault="00347969">
                              <w:pPr>
                                <w:spacing w:before="95" w:line="259" w:lineRule="auto"/>
                                <w:ind w:left="168"/>
                              </w:pPr>
                              <w:r>
                                <w:rPr>
                                  <w:b/>
                                </w:rPr>
                                <w:t>Figure:3</w:t>
                              </w:r>
                              <w:r>
                                <w:rPr>
                                  <w:b/>
                                  <w:spacing w:val="-14"/>
                                </w:rPr>
                                <w:t xml:space="preserve"> </w:t>
                              </w:r>
                              <w:r>
                                <w:t>Radiograph</w:t>
                              </w:r>
                              <w:r>
                                <w:rPr>
                                  <w:spacing w:val="-14"/>
                                </w:rPr>
                                <w:t xml:space="preserve"> </w:t>
                              </w:r>
                              <w:r>
                                <w:t>showing</w:t>
                              </w:r>
                              <w:r>
                                <w:rPr>
                                  <w:spacing w:val="-14"/>
                                </w:rPr>
                                <w:t xml:space="preserve"> </w:t>
                              </w:r>
                              <w:r>
                                <w:t>Type</w:t>
                              </w:r>
                              <w:r>
                                <w:rPr>
                                  <w:spacing w:val="-14"/>
                                </w:rPr>
                                <w:t xml:space="preserve"> </w:t>
                              </w:r>
                              <w:r>
                                <w:t>1</w:t>
                              </w:r>
                              <w:r>
                                <w:rPr>
                                  <w:spacing w:val="-14"/>
                                </w:rPr>
                                <w:t xml:space="preserve"> </w:t>
                              </w:r>
                              <w:r>
                                <w:t>Dens invaginatus #22</w:t>
                              </w:r>
                            </w:p>
                          </w:txbxContent>
                        </wps:txbx>
                        <wps:bodyPr wrap="square" lIns="0" tIns="0" rIns="0" bIns="0" rtlCol="0">
                          <a:noAutofit/>
                        </wps:bodyPr>
                      </wps:wsp>
                    </wpg:wgp>
                  </a:graphicData>
                </a:graphic>
              </wp:inline>
            </w:drawing>
          </mc:Choice>
          <mc:Fallback>
            <w:pict>
              <v:group id="Group 7" o:spid="_x0000_s1028" style="width:207.4pt;height:40.8pt;mso-position-horizontal-relative:char;mso-position-vertical-relative:line" coordsize="26339,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">
                <v:shape id="Graphic 8" o:spid="_x0000_s1029" style="position:absolute;left:63;top:63;width:26213;height:5055;visibility:visible;mso-wrap-style:square;v-text-anchor:top" coordsize="2621280,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" path="m,505244r2621280,l2621280,,,,,505244xe" filled="f" strokeweight="1pt">
                  <v:path arrowok="t"/>
                </v:shape>
                <v:shape id="Textbox 9" o:spid="_x0000_s1030" type="#_x0000_t202" style="position:absolute;width:26339;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A7518" w:rsidRDefault="00347969">
                        <w:pPr>
                          <w:spacing w:before="95" w:line="259" w:lineRule="auto"/>
                          <w:ind w:left="168"/>
                        </w:pPr>
                        <w:r>
                          <w:rPr>
                            <w:b/>
                          </w:rPr>
                          <w:t>Figure:3</w:t>
                        </w:r>
                        <w:r>
                          <w:rPr>
                            <w:b/>
                            <w:spacing w:val="-14"/>
                          </w:rPr>
                          <w:t xml:space="preserve"> </w:t>
                        </w:r>
                        <w:r>
                          <w:t>Radiograph</w:t>
                        </w:r>
                        <w:r>
                          <w:rPr>
                            <w:spacing w:val="-14"/>
                          </w:rPr>
                          <w:t xml:space="preserve"> </w:t>
                        </w:r>
                        <w:r>
                          <w:t>showing</w:t>
                        </w:r>
                        <w:r>
                          <w:rPr>
                            <w:spacing w:val="-14"/>
                          </w:rPr>
                          <w:t xml:space="preserve"> </w:t>
                        </w:r>
                        <w:r>
                          <w:t>Type</w:t>
                        </w:r>
                        <w:r>
                          <w:rPr>
                            <w:spacing w:val="-14"/>
                          </w:rPr>
                          <w:t xml:space="preserve"> </w:t>
                        </w:r>
                        <w:r>
                          <w:t>1</w:t>
                        </w:r>
                        <w:r>
                          <w:rPr>
                            <w:spacing w:val="-14"/>
                          </w:rPr>
                          <w:t xml:space="preserve"> </w:t>
                        </w:r>
                        <w:r>
                          <w:t>Dens invaginatus #22</w:t>
                        </w:r>
                      </w:p>
                    </w:txbxContent>
                  </v:textbox>
                </v:shape>
                <w10:anchorlock/>
              </v:group>
            </w:pict>
          </mc:Fallback>
        </mc:AlternateContent>
      </w:r>
    </w:p>
    <w:p w:rsidR="00AA7518" w:rsidRDefault="00AA7518">
      <w:pPr>
        <w:rPr>
          <w:sz w:val="20"/>
        </w:rPr>
        <w:sectPr w:rsidR="00AA7518">
          <w:pgSz w:w="11910" w:h="16840"/>
          <w:pgMar w:top="1920" w:right="566" w:bottom="0" w:left="425" w:header="720" w:footer="720" w:gutter="0"/>
          <w:cols w:space="720"/>
        </w:sectPr>
      </w:pPr>
    </w:p>
    <w:p w:rsidR="00AA7518" w:rsidRDefault="00AA7518">
      <w:pPr>
        <w:pStyle w:val="BodyText"/>
        <w:spacing w:before="122"/>
        <w:rPr>
          <w:sz w:val="20"/>
        </w:rPr>
      </w:pPr>
    </w:p>
    <w:p w:rsidR="00AA7518" w:rsidRDefault="00347969">
      <w:pPr>
        <w:pStyle w:val="BodyText"/>
        <w:ind w:left="1055"/>
        <w:rPr>
          <w:sz w:val="20"/>
        </w:rPr>
      </w:pPr>
      <w:r>
        <w:rPr>
          <w:noProof/>
          <w:sz w:val="20"/>
        </w:rPr>
        <mc:AlternateContent>
          <mc:Choice Requires="wps">
            <w:drawing>
              <wp:inline distT="0" distB="0" distL="0" distR="0">
                <wp:extent cx="5425440" cy="609600"/>
                <wp:effectExtent l="9525" t="0" r="3810" b="952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5440" cy="609600"/>
                        </a:xfrm>
                        <a:prstGeom prst="rect">
                          <a:avLst/>
                        </a:prstGeom>
                        <a:ln w="9525">
                          <a:solidFill>
                            <a:srgbClr val="000000"/>
                          </a:solidFill>
                          <a:prstDash val="solid"/>
                        </a:ln>
                      </wps:spPr>
                      <wps:txbx>
                        <w:txbxContent>
                          <w:p w:rsidR="00AA7518" w:rsidRDefault="00347969">
                            <w:pPr>
                              <w:spacing w:before="71" w:line="259" w:lineRule="auto"/>
                              <w:ind w:left="141"/>
                            </w:pPr>
                            <w:r>
                              <w:rPr>
                                <w:b/>
                              </w:rPr>
                              <w:t>Figure</w:t>
                            </w:r>
                            <w:r>
                              <w:rPr>
                                <w:b/>
                                <w:spacing w:val="40"/>
                              </w:rPr>
                              <w:t xml:space="preserve"> </w:t>
                            </w:r>
                            <w:r>
                              <w:rPr>
                                <w:b/>
                              </w:rPr>
                              <w:t xml:space="preserve">4: </w:t>
                            </w:r>
                            <w:r>
                              <w:t>Post-treatment image showing the composite restoration</w:t>
                            </w:r>
                            <w:r>
                              <w:rPr>
                                <w:spacing w:val="40"/>
                              </w:rPr>
                              <w:t xml:space="preserve"> </w:t>
                            </w:r>
                            <w:r>
                              <w:t xml:space="preserve">sealing the invaginated </w:t>
                            </w:r>
                            <w:r>
                              <w:rPr>
                                <w:spacing w:val="-2"/>
                              </w:rPr>
                              <w:t>groove.</w:t>
                            </w:r>
                          </w:p>
                        </w:txbxContent>
                      </wps:txbx>
                      <wps:bodyPr wrap="square" lIns="0" tIns="0" rIns="0" bIns="0" rtlCol="0">
                        <a:noAutofit/>
                      </wps:bodyPr>
                    </wps:wsp>
                  </a:graphicData>
                </a:graphic>
              </wp:inline>
            </w:drawing>
          </mc:Choice>
          <mc:Fallback>
            <w:pict>
              <v:shape id="Textbox 10" o:spid="_x0000_s1031" type="#_x0000_t202" style="width:427.2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" filled="f">
                <v:path arrowok="t"/>
                <v:textbox inset="0,0,0,0">
                  <w:txbxContent>
                    <w:p w:rsidR="00AA7518" w:rsidRDefault="00347969">
                      <w:pPr>
                        <w:spacing w:before="71" w:line="259" w:lineRule="auto"/>
                        <w:ind w:left="141"/>
                      </w:pPr>
                      <w:r>
                        <w:rPr>
                          <w:b/>
                        </w:rPr>
                        <w:t>Figure</w:t>
                      </w:r>
                      <w:r>
                        <w:rPr>
                          <w:b/>
                          <w:spacing w:val="40"/>
                        </w:rPr>
                        <w:t xml:space="preserve"> </w:t>
                      </w:r>
                      <w:r>
                        <w:rPr>
                          <w:b/>
                        </w:rPr>
                        <w:t xml:space="preserve">4: </w:t>
                      </w:r>
                      <w:r>
                        <w:t>Post-treatment image showing the composite restoration</w:t>
                      </w:r>
                      <w:r>
                        <w:rPr>
                          <w:spacing w:val="40"/>
                        </w:rPr>
                        <w:t xml:space="preserve"> </w:t>
                      </w:r>
                      <w:r>
                        <w:t xml:space="preserve">sealing the invaginated </w:t>
                      </w:r>
                      <w:r>
                        <w:rPr>
                          <w:spacing w:val="-2"/>
                        </w:rPr>
                        <w:t>groove.</w:t>
                      </w:r>
                    </w:p>
                  </w:txbxContent>
                </v:textbox>
                <w10:anchorlock/>
              </v:shape>
            </w:pict>
          </mc:Fallback>
        </mc:AlternateContent>
      </w: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AA7518">
      <w:pPr>
        <w:pStyle w:val="BodyText"/>
        <w:rPr>
          <w:sz w:val="20"/>
        </w:rPr>
      </w:pPr>
    </w:p>
    <w:p w:rsidR="00AA7518" w:rsidRDefault="00347969">
      <w:pPr>
        <w:pStyle w:val="BodyText"/>
        <w:spacing w:before="124"/>
        <w:rPr>
          <w:sz w:val="20"/>
        </w:rPr>
      </w:pPr>
      <w:r>
        <w:rPr>
          <w:noProof/>
          <w:sz w:val="20"/>
        </w:rPr>
        <w:drawing>
          <wp:anchor distT="0" distB="0" distL="0" distR="0" simplePos="0" relativeHeight="487590912" behindDoc="1" locked="0" layoutInCell="1" allowOverlap="1">
            <wp:simplePos x="0" y="0"/>
            <wp:positionH relativeFrom="page">
              <wp:posOffset>415925</wp:posOffset>
            </wp:positionH>
            <wp:positionV relativeFrom="paragraph">
              <wp:posOffset>240240</wp:posOffset>
            </wp:positionV>
            <wp:extent cx="2737770" cy="3650361"/>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2737770" cy="3650361"/>
                    </a:xfrm>
                    <a:prstGeom prst="rect">
                      <a:avLst/>
                    </a:prstGeom>
                  </pic:spPr>
                </pic:pic>
              </a:graphicData>
            </a:graphic>
          </wp:anchor>
        </w:drawing>
      </w:r>
      <w:r>
        <w:rPr>
          <w:noProof/>
          <w:sz w:val="20"/>
        </w:rPr>
        <w:drawing>
          <wp:anchor distT="0" distB="0" distL="0" distR="0" simplePos="0" relativeHeight="487591424" behindDoc="1" locked="0" layoutInCell="1" allowOverlap="1">
            <wp:simplePos x="0" y="0"/>
            <wp:positionH relativeFrom="page">
              <wp:posOffset>4184015</wp:posOffset>
            </wp:positionH>
            <wp:positionV relativeFrom="paragraph">
              <wp:posOffset>347047</wp:posOffset>
            </wp:positionV>
            <wp:extent cx="2659605" cy="3545586"/>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2659605" cy="3545586"/>
                    </a:xfrm>
                    <a:prstGeom prst="rect">
                      <a:avLst/>
                    </a:prstGeom>
                  </pic:spPr>
                </pic:pic>
              </a:graphicData>
            </a:graphic>
          </wp:anchor>
        </w:drawing>
      </w:r>
      <w:r>
        <w:rPr>
          <w:noProof/>
          <w:sz w:val="20"/>
        </w:rPr>
        <mc:AlternateContent>
          <mc:Choice Requires="wps">
            <w:drawing>
              <wp:anchor distT="0" distB="0" distL="0" distR="0" simplePos="0" relativeHeight="487591936" behindDoc="1" locked="0" layoutInCell="1" allowOverlap="1">
                <wp:simplePos x="0" y="0"/>
                <wp:positionH relativeFrom="page">
                  <wp:posOffset>321945</wp:posOffset>
                </wp:positionH>
                <wp:positionV relativeFrom="paragraph">
                  <wp:posOffset>4325018</wp:posOffset>
                </wp:positionV>
                <wp:extent cx="2949575" cy="5486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9575" cy="548640"/>
                        </a:xfrm>
                        <a:prstGeom prst="rect">
                          <a:avLst/>
                        </a:prstGeom>
                        <a:ln w="9525">
                          <a:solidFill>
                            <a:srgbClr val="000000"/>
                          </a:solidFill>
                          <a:prstDash val="solid"/>
                        </a:ln>
                      </wps:spPr>
                      <wps:txbx>
                        <w:txbxContent>
                          <w:p w:rsidR="00AA7518" w:rsidRDefault="00347969">
                            <w:pPr>
                              <w:spacing w:before="78" w:line="259" w:lineRule="auto"/>
                              <w:ind w:left="143"/>
                            </w:pPr>
                            <w:r>
                              <w:rPr>
                                <w:b/>
                              </w:rPr>
                              <w:t>Figure:</w:t>
                            </w:r>
                            <w:r>
                              <w:rPr>
                                <w:b/>
                                <w:spacing w:val="-8"/>
                              </w:rPr>
                              <w:t xml:space="preserve"> </w:t>
                            </w:r>
                            <w:r>
                              <w:rPr>
                                <w:b/>
                              </w:rPr>
                              <w:t>5</w:t>
                            </w:r>
                            <w:r>
                              <w:rPr>
                                <w:b/>
                                <w:spacing w:val="-10"/>
                              </w:rPr>
                              <w:t xml:space="preserve"> </w:t>
                            </w:r>
                            <w:r>
                              <w:t>Radiograph</w:t>
                            </w:r>
                            <w:r>
                              <w:rPr>
                                <w:spacing w:val="-6"/>
                              </w:rPr>
                              <w:t xml:space="preserve"> </w:t>
                            </w:r>
                            <w:r>
                              <w:t>showing</w:t>
                            </w:r>
                            <w:r>
                              <w:rPr>
                                <w:spacing w:val="-6"/>
                              </w:rPr>
                              <w:t xml:space="preserve"> </w:t>
                            </w:r>
                            <w:r>
                              <w:t>post</w:t>
                            </w:r>
                            <w:r>
                              <w:rPr>
                                <w:spacing w:val="-5"/>
                              </w:rPr>
                              <w:t xml:space="preserve"> </w:t>
                            </w:r>
                            <w:r>
                              <w:t>operative sealing #12</w:t>
                            </w:r>
                          </w:p>
                        </w:txbxContent>
                      </wps:txbx>
                      <wps:bodyPr wrap="square" lIns="0" tIns="0" rIns="0" bIns="0" rtlCol="0">
                        <a:noAutofit/>
                      </wps:bodyPr>
                    </wps:wsp>
                  </a:graphicData>
                </a:graphic>
              </wp:anchor>
            </w:drawing>
          </mc:Choice>
          <mc:Fallback>
            <w:pict>
              <v:shape id="Textbox 13" o:spid="_x0000_s1032" type="#_x0000_t202" style="position:absolute;margin-left:25.35pt;margin-top:340.55pt;width:232.25pt;height:43.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" filled="f">
                <v:path arrowok="t"/>
                <v:textbox inset="0,0,0,0">
                  <w:txbxContent>
                    <w:p w:rsidR="00AA7518" w:rsidRDefault="00347969">
                      <w:pPr>
                        <w:spacing w:before="78" w:line="259" w:lineRule="auto"/>
                        <w:ind w:left="143"/>
                      </w:pPr>
                      <w:r>
                        <w:rPr>
                          <w:b/>
                        </w:rPr>
                        <w:t>Figure:</w:t>
                      </w:r>
                      <w:r>
                        <w:rPr>
                          <w:b/>
                          <w:spacing w:val="-8"/>
                        </w:rPr>
                        <w:t xml:space="preserve"> </w:t>
                      </w:r>
                      <w:r>
                        <w:rPr>
                          <w:b/>
                        </w:rPr>
                        <w:t>5</w:t>
                      </w:r>
                      <w:r>
                        <w:rPr>
                          <w:b/>
                          <w:spacing w:val="-10"/>
                        </w:rPr>
                        <w:t xml:space="preserve"> </w:t>
                      </w:r>
                      <w:r>
                        <w:t>Radiograph</w:t>
                      </w:r>
                      <w:r>
                        <w:rPr>
                          <w:spacing w:val="-6"/>
                        </w:rPr>
                        <w:t xml:space="preserve"> </w:t>
                      </w:r>
                      <w:r>
                        <w:t>showing</w:t>
                      </w:r>
                      <w:r>
                        <w:rPr>
                          <w:spacing w:val="-6"/>
                        </w:rPr>
                        <w:t xml:space="preserve"> </w:t>
                      </w:r>
                      <w:r>
                        <w:t>post</w:t>
                      </w:r>
                      <w:r>
                        <w:rPr>
                          <w:spacing w:val="-5"/>
                        </w:rPr>
                        <w:t xml:space="preserve"> </w:t>
                      </w:r>
                      <w:r>
                        <w:t>operative sealing #12</w:t>
                      </w:r>
                    </w:p>
                  </w:txbxContent>
                </v:textbox>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simplePos x="0" y="0"/>
                <wp:positionH relativeFrom="page">
                  <wp:posOffset>4165600</wp:posOffset>
                </wp:positionH>
                <wp:positionV relativeFrom="paragraph">
                  <wp:posOffset>4135839</wp:posOffset>
                </wp:positionV>
                <wp:extent cx="2949575" cy="5486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9575" cy="548640"/>
                        </a:xfrm>
                        <a:prstGeom prst="rect">
                          <a:avLst/>
                        </a:prstGeom>
                        <a:ln w="9525">
                          <a:solidFill>
                            <a:srgbClr val="000000"/>
                          </a:solidFill>
                          <a:prstDash val="solid"/>
                        </a:ln>
                      </wps:spPr>
                      <wps:txbx>
                        <w:txbxContent>
                          <w:p w:rsidR="00AA7518" w:rsidRDefault="00347969">
                            <w:pPr>
                              <w:spacing w:before="78" w:line="259" w:lineRule="auto"/>
                              <w:ind w:left="145"/>
                            </w:pPr>
                            <w:r>
                              <w:rPr>
                                <w:b/>
                              </w:rPr>
                              <w:t>Figure:</w:t>
                            </w:r>
                            <w:r>
                              <w:rPr>
                                <w:b/>
                                <w:spacing w:val="-7"/>
                              </w:rPr>
                              <w:t xml:space="preserve"> </w:t>
                            </w:r>
                            <w:r>
                              <w:rPr>
                                <w:b/>
                              </w:rPr>
                              <w:t>6</w:t>
                            </w:r>
                            <w:r>
                              <w:rPr>
                                <w:b/>
                                <w:spacing w:val="-10"/>
                              </w:rPr>
                              <w:t xml:space="preserve"> </w:t>
                            </w:r>
                            <w:r>
                              <w:t>Radiograph</w:t>
                            </w:r>
                            <w:r>
                              <w:rPr>
                                <w:spacing w:val="-6"/>
                              </w:rPr>
                              <w:t xml:space="preserve"> </w:t>
                            </w:r>
                            <w:r>
                              <w:t>showing</w:t>
                            </w:r>
                            <w:r>
                              <w:rPr>
                                <w:spacing w:val="-6"/>
                              </w:rPr>
                              <w:t xml:space="preserve"> </w:t>
                            </w:r>
                            <w:r>
                              <w:t>post</w:t>
                            </w:r>
                            <w:r>
                              <w:rPr>
                                <w:spacing w:val="-5"/>
                              </w:rPr>
                              <w:t xml:space="preserve"> </w:t>
                            </w:r>
                            <w:r>
                              <w:t>operative sealing #22</w:t>
                            </w:r>
                          </w:p>
                        </w:txbxContent>
                      </wps:txbx>
                      <wps:bodyPr wrap="square" lIns="0" tIns="0" rIns="0" bIns="0" rtlCol="0">
                        <a:noAutofit/>
                      </wps:bodyPr>
                    </wps:wsp>
                  </a:graphicData>
                </a:graphic>
              </wp:anchor>
            </w:drawing>
          </mc:Choice>
          <mc:Fallback>
            <w:pict>
              <v:shape id="Textbox 14" o:spid="_x0000_s1033" type="#_x0000_t202" style="position:absolute;margin-left:328pt;margin-top:325.65pt;width:232.25pt;height:43.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" filled="f">
                <v:path arrowok="t"/>
                <v:textbox inset="0,0,0,0">
                  <w:txbxContent>
                    <w:p w:rsidR="00AA7518" w:rsidRDefault="00347969">
                      <w:pPr>
                        <w:spacing w:before="78" w:line="259" w:lineRule="auto"/>
                        <w:ind w:left="145"/>
                      </w:pPr>
                      <w:r>
                        <w:rPr>
                          <w:b/>
                        </w:rPr>
                        <w:t>Figure:</w:t>
                      </w:r>
                      <w:r>
                        <w:rPr>
                          <w:b/>
                          <w:spacing w:val="-7"/>
                        </w:rPr>
                        <w:t xml:space="preserve"> </w:t>
                      </w:r>
                      <w:r>
                        <w:rPr>
                          <w:b/>
                        </w:rPr>
                        <w:t>6</w:t>
                      </w:r>
                      <w:r>
                        <w:rPr>
                          <w:b/>
                          <w:spacing w:val="-10"/>
                        </w:rPr>
                        <w:t xml:space="preserve"> </w:t>
                      </w:r>
                      <w:r>
                        <w:t>Radiograph</w:t>
                      </w:r>
                      <w:r>
                        <w:rPr>
                          <w:spacing w:val="-6"/>
                        </w:rPr>
                        <w:t xml:space="preserve"> </w:t>
                      </w:r>
                      <w:r>
                        <w:t>showing</w:t>
                      </w:r>
                      <w:r>
                        <w:rPr>
                          <w:spacing w:val="-6"/>
                        </w:rPr>
                        <w:t xml:space="preserve"> </w:t>
                      </w:r>
                      <w:r>
                        <w:t>post</w:t>
                      </w:r>
                      <w:r>
                        <w:rPr>
                          <w:spacing w:val="-5"/>
                        </w:rPr>
                        <w:t xml:space="preserve"> </w:t>
                      </w:r>
                      <w:r>
                        <w:t>operative sealing #22</w:t>
                      </w:r>
                    </w:p>
                  </w:txbxContent>
                </v:textbox>
                <w10:wrap type="topAndBottom" anchorx="page"/>
              </v:shape>
            </w:pict>
          </mc:Fallback>
        </mc:AlternateContent>
      </w:r>
    </w:p>
    <w:p w:rsidR="00AA7518" w:rsidRDefault="00AA7518">
      <w:pPr>
        <w:pStyle w:val="BodyText"/>
        <w:spacing w:before="121"/>
        <w:rPr>
          <w:sz w:val="20"/>
        </w:rPr>
      </w:pPr>
    </w:p>
    <w:sectPr w:rsidR="00AA7518">
      <w:pgSz w:w="11910" w:h="16840"/>
      <w:pgMar w:top="1920" w:right="566"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FC0" w:rsidRDefault="00AE6FC0" w:rsidP="00A0134C">
      <w:r>
        <w:separator/>
      </w:r>
    </w:p>
  </w:endnote>
  <w:endnote w:type="continuationSeparator" w:id="0">
    <w:p w:rsidR="00AE6FC0" w:rsidRDefault="00AE6FC0" w:rsidP="00A0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34C" w:rsidRDefault="00A01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34C" w:rsidRDefault="00A01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34C" w:rsidRDefault="00A0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FC0" w:rsidRDefault="00AE6FC0" w:rsidP="00A0134C">
      <w:r>
        <w:separator/>
      </w:r>
    </w:p>
  </w:footnote>
  <w:footnote w:type="continuationSeparator" w:id="0">
    <w:p w:rsidR="00AE6FC0" w:rsidRDefault="00AE6FC0" w:rsidP="00A0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34C" w:rsidRDefault="00A013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09329" o:spid="_x0000_s2050" type="#_x0000_t136" style="position:absolute;margin-left:0;margin-top:0;width:692.65pt;height:7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34C" w:rsidRDefault="00A013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09330" o:spid="_x0000_s2051" type="#_x0000_t136" style="position:absolute;margin-left:0;margin-top:0;width:692.65pt;height:7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34C" w:rsidRDefault="00A013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09328" o:spid="_x0000_s2049" type="#_x0000_t136" style="position:absolute;margin-left:0;margin-top:0;width:692.65pt;height:7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7060B"/>
    <w:multiLevelType w:val="hybridMultilevel"/>
    <w:tmpl w:val="290C1F32"/>
    <w:lvl w:ilvl="0" w:tplc="0D2210B0">
      <w:start w:val="1"/>
      <w:numFmt w:val="decimal"/>
      <w:lvlText w:val="%1."/>
      <w:lvlJc w:val="left"/>
      <w:pPr>
        <w:ind w:left="1736" w:hanging="361"/>
        <w:jc w:val="left"/>
      </w:pPr>
      <w:rPr>
        <w:rFonts w:hint="default"/>
        <w:spacing w:val="0"/>
        <w:w w:val="100"/>
        <w:lang w:val="en-US" w:eastAsia="en-US" w:bidi="ar-SA"/>
      </w:rPr>
    </w:lvl>
    <w:lvl w:ilvl="1" w:tplc="76DA144E">
      <w:numFmt w:val="bullet"/>
      <w:lvlText w:val=""/>
      <w:lvlJc w:val="left"/>
      <w:pPr>
        <w:ind w:left="1736" w:hanging="361"/>
      </w:pPr>
      <w:rPr>
        <w:rFonts w:ascii="Symbol" w:eastAsia="Symbol" w:hAnsi="Symbol" w:cs="Symbol" w:hint="default"/>
        <w:b w:val="0"/>
        <w:bCs w:val="0"/>
        <w:i w:val="0"/>
        <w:iCs w:val="0"/>
        <w:spacing w:val="0"/>
        <w:w w:val="100"/>
        <w:sz w:val="20"/>
        <w:szCs w:val="20"/>
        <w:lang w:val="en-US" w:eastAsia="en-US" w:bidi="ar-SA"/>
      </w:rPr>
    </w:lvl>
    <w:lvl w:ilvl="2" w:tplc="75E4371E">
      <w:numFmt w:val="bullet"/>
      <w:lvlText w:val="•"/>
      <w:lvlJc w:val="left"/>
      <w:pPr>
        <w:ind w:left="3574" w:hanging="361"/>
      </w:pPr>
      <w:rPr>
        <w:rFonts w:hint="default"/>
        <w:lang w:val="en-US" w:eastAsia="en-US" w:bidi="ar-SA"/>
      </w:rPr>
    </w:lvl>
    <w:lvl w:ilvl="3" w:tplc="CF5A3E60">
      <w:numFmt w:val="bullet"/>
      <w:lvlText w:val="•"/>
      <w:lvlJc w:val="left"/>
      <w:pPr>
        <w:ind w:left="4491" w:hanging="361"/>
      </w:pPr>
      <w:rPr>
        <w:rFonts w:hint="default"/>
        <w:lang w:val="en-US" w:eastAsia="en-US" w:bidi="ar-SA"/>
      </w:rPr>
    </w:lvl>
    <w:lvl w:ilvl="4" w:tplc="37FC3EB4">
      <w:numFmt w:val="bullet"/>
      <w:lvlText w:val="•"/>
      <w:lvlJc w:val="left"/>
      <w:pPr>
        <w:ind w:left="5409" w:hanging="361"/>
      </w:pPr>
      <w:rPr>
        <w:rFonts w:hint="default"/>
        <w:lang w:val="en-US" w:eastAsia="en-US" w:bidi="ar-SA"/>
      </w:rPr>
    </w:lvl>
    <w:lvl w:ilvl="5" w:tplc="FB5EE160">
      <w:numFmt w:val="bullet"/>
      <w:lvlText w:val="•"/>
      <w:lvlJc w:val="left"/>
      <w:pPr>
        <w:ind w:left="6326" w:hanging="361"/>
      </w:pPr>
      <w:rPr>
        <w:rFonts w:hint="default"/>
        <w:lang w:val="en-US" w:eastAsia="en-US" w:bidi="ar-SA"/>
      </w:rPr>
    </w:lvl>
    <w:lvl w:ilvl="6" w:tplc="D3A86FCA">
      <w:numFmt w:val="bullet"/>
      <w:lvlText w:val="•"/>
      <w:lvlJc w:val="left"/>
      <w:pPr>
        <w:ind w:left="7243" w:hanging="361"/>
      </w:pPr>
      <w:rPr>
        <w:rFonts w:hint="default"/>
        <w:lang w:val="en-US" w:eastAsia="en-US" w:bidi="ar-SA"/>
      </w:rPr>
    </w:lvl>
    <w:lvl w:ilvl="7" w:tplc="F40AE8F2">
      <w:numFmt w:val="bullet"/>
      <w:lvlText w:val="•"/>
      <w:lvlJc w:val="left"/>
      <w:pPr>
        <w:ind w:left="8161" w:hanging="361"/>
      </w:pPr>
      <w:rPr>
        <w:rFonts w:hint="default"/>
        <w:lang w:val="en-US" w:eastAsia="en-US" w:bidi="ar-SA"/>
      </w:rPr>
    </w:lvl>
    <w:lvl w:ilvl="8" w:tplc="544AFF32">
      <w:numFmt w:val="bullet"/>
      <w:lvlText w:val="•"/>
      <w:lvlJc w:val="left"/>
      <w:pPr>
        <w:ind w:left="9078" w:hanging="361"/>
      </w:pPr>
      <w:rPr>
        <w:rFonts w:hint="default"/>
        <w:lang w:val="en-US" w:eastAsia="en-US" w:bidi="ar-SA"/>
      </w:rPr>
    </w:lvl>
  </w:abstractNum>
  <w:abstractNum w:abstractNumId="1" w15:restartNumberingAfterBreak="0">
    <w:nsid w:val="6F433DBB"/>
    <w:multiLevelType w:val="hybridMultilevel"/>
    <w:tmpl w:val="041C24F8"/>
    <w:lvl w:ilvl="0" w:tplc="9DAC7264">
      <w:numFmt w:val="bullet"/>
      <w:lvlText w:val=""/>
      <w:lvlJc w:val="left"/>
      <w:pPr>
        <w:ind w:left="1736" w:hanging="361"/>
      </w:pPr>
      <w:rPr>
        <w:rFonts w:ascii="Symbol" w:eastAsia="Symbol" w:hAnsi="Symbol" w:cs="Symbol" w:hint="default"/>
        <w:b w:val="0"/>
        <w:bCs w:val="0"/>
        <w:i w:val="0"/>
        <w:iCs w:val="0"/>
        <w:spacing w:val="0"/>
        <w:w w:val="100"/>
        <w:sz w:val="20"/>
        <w:szCs w:val="20"/>
        <w:lang w:val="en-US" w:eastAsia="en-US" w:bidi="ar-SA"/>
      </w:rPr>
    </w:lvl>
    <w:lvl w:ilvl="1" w:tplc="F82C3B6A">
      <w:numFmt w:val="bullet"/>
      <w:lvlText w:val="•"/>
      <w:lvlJc w:val="left"/>
      <w:pPr>
        <w:ind w:left="2657" w:hanging="361"/>
      </w:pPr>
      <w:rPr>
        <w:rFonts w:hint="default"/>
        <w:lang w:val="en-US" w:eastAsia="en-US" w:bidi="ar-SA"/>
      </w:rPr>
    </w:lvl>
    <w:lvl w:ilvl="2" w:tplc="AA8AE044">
      <w:numFmt w:val="bullet"/>
      <w:lvlText w:val="•"/>
      <w:lvlJc w:val="left"/>
      <w:pPr>
        <w:ind w:left="3574" w:hanging="361"/>
      </w:pPr>
      <w:rPr>
        <w:rFonts w:hint="default"/>
        <w:lang w:val="en-US" w:eastAsia="en-US" w:bidi="ar-SA"/>
      </w:rPr>
    </w:lvl>
    <w:lvl w:ilvl="3" w:tplc="1DAC9FB4">
      <w:numFmt w:val="bullet"/>
      <w:lvlText w:val="•"/>
      <w:lvlJc w:val="left"/>
      <w:pPr>
        <w:ind w:left="4491" w:hanging="361"/>
      </w:pPr>
      <w:rPr>
        <w:rFonts w:hint="default"/>
        <w:lang w:val="en-US" w:eastAsia="en-US" w:bidi="ar-SA"/>
      </w:rPr>
    </w:lvl>
    <w:lvl w:ilvl="4" w:tplc="4D4CBE44">
      <w:numFmt w:val="bullet"/>
      <w:lvlText w:val="•"/>
      <w:lvlJc w:val="left"/>
      <w:pPr>
        <w:ind w:left="5409" w:hanging="361"/>
      </w:pPr>
      <w:rPr>
        <w:rFonts w:hint="default"/>
        <w:lang w:val="en-US" w:eastAsia="en-US" w:bidi="ar-SA"/>
      </w:rPr>
    </w:lvl>
    <w:lvl w:ilvl="5" w:tplc="BAA01D64">
      <w:numFmt w:val="bullet"/>
      <w:lvlText w:val="•"/>
      <w:lvlJc w:val="left"/>
      <w:pPr>
        <w:ind w:left="6326" w:hanging="361"/>
      </w:pPr>
      <w:rPr>
        <w:rFonts w:hint="default"/>
        <w:lang w:val="en-US" w:eastAsia="en-US" w:bidi="ar-SA"/>
      </w:rPr>
    </w:lvl>
    <w:lvl w:ilvl="6" w:tplc="D244FA6E">
      <w:numFmt w:val="bullet"/>
      <w:lvlText w:val="•"/>
      <w:lvlJc w:val="left"/>
      <w:pPr>
        <w:ind w:left="7243" w:hanging="361"/>
      </w:pPr>
      <w:rPr>
        <w:rFonts w:hint="default"/>
        <w:lang w:val="en-US" w:eastAsia="en-US" w:bidi="ar-SA"/>
      </w:rPr>
    </w:lvl>
    <w:lvl w:ilvl="7" w:tplc="D090C2E6">
      <w:numFmt w:val="bullet"/>
      <w:lvlText w:val="•"/>
      <w:lvlJc w:val="left"/>
      <w:pPr>
        <w:ind w:left="8161" w:hanging="361"/>
      </w:pPr>
      <w:rPr>
        <w:rFonts w:hint="default"/>
        <w:lang w:val="en-US" w:eastAsia="en-US" w:bidi="ar-SA"/>
      </w:rPr>
    </w:lvl>
    <w:lvl w:ilvl="8" w:tplc="830AA0CA">
      <w:numFmt w:val="bullet"/>
      <w:lvlText w:val="•"/>
      <w:lvlJc w:val="left"/>
      <w:pPr>
        <w:ind w:left="9078" w:hanging="361"/>
      </w:pPr>
      <w:rPr>
        <w:rFonts w:hint="default"/>
        <w:lang w:val="en-US" w:eastAsia="en-US" w:bidi="ar-SA"/>
      </w:rPr>
    </w:lvl>
  </w:abstractNum>
  <w:abstractNum w:abstractNumId="2" w15:restartNumberingAfterBreak="0">
    <w:nsid w:val="7DA6121F"/>
    <w:multiLevelType w:val="hybridMultilevel"/>
    <w:tmpl w:val="C6ECC2B8"/>
    <w:lvl w:ilvl="0" w:tplc="9EA6B888">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17C2D0C">
      <w:numFmt w:val="bullet"/>
      <w:lvlText w:val="•"/>
      <w:lvlJc w:val="left"/>
      <w:pPr>
        <w:ind w:left="2657" w:hanging="361"/>
      </w:pPr>
      <w:rPr>
        <w:rFonts w:hint="default"/>
        <w:lang w:val="en-US" w:eastAsia="en-US" w:bidi="ar-SA"/>
      </w:rPr>
    </w:lvl>
    <w:lvl w:ilvl="2" w:tplc="96FA9108">
      <w:numFmt w:val="bullet"/>
      <w:lvlText w:val="•"/>
      <w:lvlJc w:val="left"/>
      <w:pPr>
        <w:ind w:left="3574" w:hanging="361"/>
      </w:pPr>
      <w:rPr>
        <w:rFonts w:hint="default"/>
        <w:lang w:val="en-US" w:eastAsia="en-US" w:bidi="ar-SA"/>
      </w:rPr>
    </w:lvl>
    <w:lvl w:ilvl="3" w:tplc="5D9E0248">
      <w:numFmt w:val="bullet"/>
      <w:lvlText w:val="•"/>
      <w:lvlJc w:val="left"/>
      <w:pPr>
        <w:ind w:left="4491" w:hanging="361"/>
      </w:pPr>
      <w:rPr>
        <w:rFonts w:hint="default"/>
        <w:lang w:val="en-US" w:eastAsia="en-US" w:bidi="ar-SA"/>
      </w:rPr>
    </w:lvl>
    <w:lvl w:ilvl="4" w:tplc="CA5E1D3E">
      <w:numFmt w:val="bullet"/>
      <w:lvlText w:val="•"/>
      <w:lvlJc w:val="left"/>
      <w:pPr>
        <w:ind w:left="5409" w:hanging="361"/>
      </w:pPr>
      <w:rPr>
        <w:rFonts w:hint="default"/>
        <w:lang w:val="en-US" w:eastAsia="en-US" w:bidi="ar-SA"/>
      </w:rPr>
    </w:lvl>
    <w:lvl w:ilvl="5" w:tplc="4BE26C42">
      <w:numFmt w:val="bullet"/>
      <w:lvlText w:val="•"/>
      <w:lvlJc w:val="left"/>
      <w:pPr>
        <w:ind w:left="6326" w:hanging="361"/>
      </w:pPr>
      <w:rPr>
        <w:rFonts w:hint="default"/>
        <w:lang w:val="en-US" w:eastAsia="en-US" w:bidi="ar-SA"/>
      </w:rPr>
    </w:lvl>
    <w:lvl w:ilvl="6" w:tplc="B692B5A6">
      <w:numFmt w:val="bullet"/>
      <w:lvlText w:val="•"/>
      <w:lvlJc w:val="left"/>
      <w:pPr>
        <w:ind w:left="7243" w:hanging="361"/>
      </w:pPr>
      <w:rPr>
        <w:rFonts w:hint="default"/>
        <w:lang w:val="en-US" w:eastAsia="en-US" w:bidi="ar-SA"/>
      </w:rPr>
    </w:lvl>
    <w:lvl w:ilvl="7" w:tplc="2A2A1812">
      <w:numFmt w:val="bullet"/>
      <w:lvlText w:val="•"/>
      <w:lvlJc w:val="left"/>
      <w:pPr>
        <w:ind w:left="8161" w:hanging="361"/>
      </w:pPr>
      <w:rPr>
        <w:rFonts w:hint="default"/>
        <w:lang w:val="en-US" w:eastAsia="en-US" w:bidi="ar-SA"/>
      </w:rPr>
    </w:lvl>
    <w:lvl w:ilvl="8" w:tplc="A95E206E">
      <w:numFmt w:val="bullet"/>
      <w:lvlText w:val="•"/>
      <w:lvlJc w:val="left"/>
      <w:pPr>
        <w:ind w:left="9078" w:hanging="361"/>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AxNrU0tTA0NTI0NbZU0lEKTi0uzszPAykwrAUANAem+ywAAAA="/>
  </w:docVars>
  <w:rsids>
    <w:rsidRoot w:val="00AA7518"/>
    <w:rsid w:val="00347969"/>
    <w:rsid w:val="00425437"/>
    <w:rsid w:val="0091180D"/>
    <w:rsid w:val="00A0134C"/>
    <w:rsid w:val="00AA7518"/>
    <w:rsid w:val="00AE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47673"/>
  <w15:docId w15:val="{38A0E286-BEB3-457E-A4CF-3FADFA5B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5"/>
      <w:ind w:left="1015" w:right="871"/>
    </w:pPr>
    <w:rPr>
      <w:b/>
      <w:bCs/>
      <w:sz w:val="32"/>
      <w:szCs w:val="32"/>
    </w:rPr>
  </w:style>
  <w:style w:type="paragraph" w:styleId="ListParagraph">
    <w:name w:val="List Paragraph"/>
    <w:basedOn w:val="Normal"/>
    <w:uiPriority w:val="1"/>
    <w:qFormat/>
    <w:pPr>
      <w:spacing w:before="156"/>
      <w:ind w:left="1736" w:right="87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134C"/>
    <w:pPr>
      <w:tabs>
        <w:tab w:val="center" w:pos="4680"/>
        <w:tab w:val="right" w:pos="9360"/>
      </w:tabs>
    </w:pPr>
  </w:style>
  <w:style w:type="character" w:customStyle="1" w:styleId="HeaderChar">
    <w:name w:val="Header Char"/>
    <w:basedOn w:val="DefaultParagraphFont"/>
    <w:link w:val="Header"/>
    <w:uiPriority w:val="99"/>
    <w:rsid w:val="00A0134C"/>
    <w:rPr>
      <w:rFonts w:ascii="Times New Roman" w:eastAsia="Times New Roman" w:hAnsi="Times New Roman" w:cs="Times New Roman"/>
    </w:rPr>
  </w:style>
  <w:style w:type="paragraph" w:styleId="Footer">
    <w:name w:val="footer"/>
    <w:basedOn w:val="Normal"/>
    <w:link w:val="FooterChar"/>
    <w:uiPriority w:val="99"/>
    <w:unhideWhenUsed/>
    <w:rsid w:val="00A0134C"/>
    <w:pPr>
      <w:tabs>
        <w:tab w:val="center" w:pos="4680"/>
        <w:tab w:val="right" w:pos="9360"/>
      </w:tabs>
    </w:pPr>
  </w:style>
  <w:style w:type="character" w:customStyle="1" w:styleId="FooterChar">
    <w:name w:val="Footer Char"/>
    <w:basedOn w:val="DefaultParagraphFont"/>
    <w:link w:val="Footer"/>
    <w:uiPriority w:val="99"/>
    <w:rsid w:val="00A013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2997</Words>
  <Characters>17089</Characters>
  <Application>Microsoft Office Word</Application>
  <DocSecurity>0</DocSecurity>
  <Lines>142</Lines>
  <Paragraphs>40</Paragraphs>
  <ScaleCrop>false</ScaleCrop>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disha temker</dc:creator>
  <cp:lastModifiedBy>SDI 1084</cp:lastModifiedBy>
  <cp:revision>5</cp:revision>
  <dcterms:created xsi:type="dcterms:W3CDTF">2025-07-31T11:21:00Z</dcterms:created>
  <dcterms:modified xsi:type="dcterms:W3CDTF">2025-07-31T13:43:00Z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2016</vt:lpwstr>
  </property>
  <property fmtid="{D5CDD505-2E9C-101B-9397-08002B2CF9AE}" pid="4" name="LastSaved">
    <vt:filetime>2025-07-31T00:00:00Z</vt:filetime>
  </property>
  <property fmtid="{D5CDD505-2E9C-101B-9397-08002B2CF9AE}" pid="5" name="Producer">
    <vt:lpwstr>Microsoft® Word 2016</vt:lpwstr>
  </property>
</Properties>
</file>