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1B8183" w14:textId="55CA797D" w:rsidR="00523C0D" w:rsidRDefault="0010744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CASE REPORT</w:t>
      </w:r>
    </w:p>
    <w:p w14:paraId="2E4441CD" w14:textId="77777777" w:rsidR="00523C0D" w:rsidRDefault="0010744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SILENT SWELL: UNMASKING AMELOBLASTOMA OF THE RIGHT POSTERIOR MANDIBLE – A CASE REPORT</w:t>
      </w:r>
    </w:p>
    <w:p w14:paraId="0B9D2CB1" w14:textId="77777777" w:rsidR="00523C0D" w:rsidRDefault="00523C0D">
      <w:pPr>
        <w:rPr>
          <w:rFonts w:ascii="Times New Roman" w:eastAsia="Times New Roman" w:hAnsi="Times New Roman" w:cs="Times New Roman"/>
          <w:b/>
          <w:sz w:val="24"/>
          <w:szCs w:val="24"/>
        </w:rPr>
      </w:pPr>
    </w:p>
    <w:p w14:paraId="0E7038F0" w14:textId="77777777" w:rsidR="00523C0D" w:rsidRDefault="00107447">
      <w:pPr>
        <w:jc w:val="both"/>
        <w:rPr>
          <w:rFonts w:ascii="Times New Roman" w:eastAsia="Times New Roman" w:hAnsi="Times New Roman" w:cs="Times New Roman"/>
          <w:b/>
          <w:sz w:val="24"/>
          <w:szCs w:val="24"/>
        </w:rPr>
      </w:pPr>
      <w:bookmarkStart w:id="0" w:name="_GoBack"/>
      <w:bookmarkEnd w:id="0"/>
      <w:r>
        <w:rPr>
          <w:rFonts w:ascii="Times New Roman" w:eastAsia="Times New Roman" w:hAnsi="Times New Roman" w:cs="Times New Roman"/>
          <w:b/>
          <w:sz w:val="24"/>
          <w:szCs w:val="24"/>
        </w:rPr>
        <w:t>ABSTRACT</w:t>
      </w:r>
    </w:p>
    <w:p w14:paraId="02451134" w14:textId="77777777" w:rsidR="00523C0D" w:rsidRDefault="0010744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Ameloblastoma is a benign, locally aggressive odontogenic </w:t>
      </w:r>
      <w:proofErr w:type="spellStart"/>
      <w:r>
        <w:rPr>
          <w:rFonts w:ascii="Times New Roman" w:eastAsia="Times New Roman" w:hAnsi="Times New Roman" w:cs="Times New Roman"/>
          <w:sz w:val="24"/>
          <w:szCs w:val="24"/>
        </w:rPr>
        <w:t>tumor</w:t>
      </w:r>
      <w:proofErr w:type="spellEnd"/>
      <w:r>
        <w:rPr>
          <w:rFonts w:ascii="Times New Roman" w:eastAsia="Times New Roman" w:hAnsi="Times New Roman" w:cs="Times New Roman"/>
          <w:sz w:val="24"/>
          <w:szCs w:val="24"/>
        </w:rPr>
        <w:t xml:space="preserve"> that most commonly arises in the posterior mandible. Although typically painless in the early stages, it can cause significant destruction of bone and adjacent structures if untreated. This ca</w:t>
      </w:r>
      <w:r>
        <w:rPr>
          <w:rFonts w:ascii="Times New Roman" w:eastAsia="Times New Roman" w:hAnsi="Times New Roman" w:cs="Times New Roman"/>
          <w:sz w:val="24"/>
          <w:szCs w:val="24"/>
        </w:rPr>
        <w:t xml:space="preserve">se presents a 31-year-old male with progressive swelling in the right mandibular body region. Detailed clinical, radiographic, and histopathological evaluation confirmed the diagnosis of ameloblastoma. Surgical resection with reconstruction was performed, </w:t>
      </w:r>
      <w:r>
        <w:rPr>
          <w:rFonts w:ascii="Times New Roman" w:eastAsia="Times New Roman" w:hAnsi="Times New Roman" w:cs="Times New Roman"/>
          <w:sz w:val="24"/>
          <w:szCs w:val="24"/>
        </w:rPr>
        <w:t>followed by restorative and maintenance care. This report emphasizes the classic but often overlooked features of ameloblastoma and underscores the importance of timely diagnosis and multidisciplinary management.</w:t>
      </w:r>
    </w:p>
    <w:p w14:paraId="2EB1AC58" w14:textId="77777777" w:rsidR="00523C0D" w:rsidRDefault="00107447">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KEYWORDS</w:t>
      </w:r>
    </w:p>
    <w:p w14:paraId="712D6524" w14:textId="77777777" w:rsidR="00523C0D" w:rsidRDefault="0010744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Ameloblastoma, Bone grafting, Mand</w:t>
      </w:r>
      <w:r>
        <w:rPr>
          <w:rFonts w:ascii="Times New Roman" w:eastAsia="Times New Roman" w:hAnsi="Times New Roman" w:cs="Times New Roman"/>
          <w:sz w:val="24"/>
          <w:szCs w:val="24"/>
        </w:rPr>
        <w:t xml:space="preserve">ible, Multilocular radiolucency, Odontogenic </w:t>
      </w:r>
      <w:proofErr w:type="spellStart"/>
      <w:r>
        <w:rPr>
          <w:rFonts w:ascii="Times New Roman" w:eastAsia="Times New Roman" w:hAnsi="Times New Roman" w:cs="Times New Roman"/>
          <w:sz w:val="24"/>
          <w:szCs w:val="24"/>
        </w:rPr>
        <w:t>tumor</w:t>
      </w:r>
      <w:proofErr w:type="spellEnd"/>
      <w:r>
        <w:rPr>
          <w:rFonts w:ascii="Times New Roman" w:eastAsia="Times New Roman" w:hAnsi="Times New Roman" w:cs="Times New Roman"/>
          <w:sz w:val="24"/>
          <w:szCs w:val="24"/>
        </w:rPr>
        <w:t>, Surgical resection.</w:t>
      </w:r>
    </w:p>
    <w:p w14:paraId="758DF742" w14:textId="77777777" w:rsidR="00523C0D" w:rsidRDefault="00523C0D">
      <w:pPr>
        <w:jc w:val="both"/>
        <w:rPr>
          <w:rFonts w:ascii="Times New Roman" w:eastAsia="Times New Roman" w:hAnsi="Times New Roman" w:cs="Times New Roman"/>
          <w:b/>
          <w:sz w:val="24"/>
          <w:szCs w:val="24"/>
        </w:rPr>
      </w:pPr>
    </w:p>
    <w:p w14:paraId="62538F71" w14:textId="77777777" w:rsidR="00523C0D" w:rsidRDefault="00107447">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INTRODUCTION </w:t>
      </w:r>
    </w:p>
    <w:p w14:paraId="3AB2D49E" w14:textId="77777777" w:rsidR="00523C0D" w:rsidRDefault="00107447">
      <w:pPr>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Ameloblastoma is a rare, benign epithelial odontogenic </w:t>
      </w:r>
      <w:proofErr w:type="spellStart"/>
      <w:r>
        <w:rPr>
          <w:rFonts w:ascii="Times New Roman" w:eastAsia="Times New Roman" w:hAnsi="Times New Roman" w:cs="Times New Roman"/>
          <w:sz w:val="24"/>
          <w:szCs w:val="24"/>
        </w:rPr>
        <w:t>tumor</w:t>
      </w:r>
      <w:proofErr w:type="spellEnd"/>
      <w:r>
        <w:rPr>
          <w:rFonts w:ascii="Times New Roman" w:eastAsia="Times New Roman" w:hAnsi="Times New Roman" w:cs="Times New Roman"/>
          <w:sz w:val="24"/>
          <w:szCs w:val="24"/>
        </w:rPr>
        <w:t xml:space="preserve"> that, despite its non-malignant classification, displays notably aggressive local </w:t>
      </w:r>
      <w:proofErr w:type="spellStart"/>
      <w:r>
        <w:rPr>
          <w:rFonts w:ascii="Times New Roman" w:eastAsia="Times New Roman" w:hAnsi="Times New Roman" w:cs="Times New Roman"/>
          <w:sz w:val="24"/>
          <w:szCs w:val="24"/>
        </w:rPr>
        <w:t>behavior</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It arises fro</w:t>
      </w:r>
      <w:r>
        <w:rPr>
          <w:rFonts w:ascii="Times New Roman" w:eastAsia="Times New Roman" w:hAnsi="Times New Roman" w:cs="Times New Roman"/>
          <w:sz w:val="24"/>
          <w:szCs w:val="24"/>
        </w:rPr>
        <w:t>m the odontogenic epithelium, which includes remnants of the dental lamina, enamel organ, or epithelium lining odontogenic cysts.</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Although accounting for only about 1% of all </w:t>
      </w:r>
      <w:proofErr w:type="spellStart"/>
      <w:r>
        <w:rPr>
          <w:rFonts w:ascii="Times New Roman" w:eastAsia="Times New Roman" w:hAnsi="Times New Roman" w:cs="Times New Roman"/>
          <w:sz w:val="24"/>
          <w:szCs w:val="24"/>
        </w:rPr>
        <w:t>tumors</w:t>
      </w:r>
      <w:proofErr w:type="spellEnd"/>
      <w:r>
        <w:rPr>
          <w:rFonts w:ascii="Times New Roman" w:eastAsia="Times New Roman" w:hAnsi="Times New Roman" w:cs="Times New Roman"/>
          <w:sz w:val="24"/>
          <w:szCs w:val="24"/>
        </w:rPr>
        <w:t xml:space="preserve"> affecting the oral cavity and head and neck region, ameloblastoma const</w:t>
      </w:r>
      <w:r>
        <w:rPr>
          <w:rFonts w:ascii="Times New Roman" w:eastAsia="Times New Roman" w:hAnsi="Times New Roman" w:cs="Times New Roman"/>
          <w:sz w:val="24"/>
          <w:szCs w:val="24"/>
        </w:rPr>
        <w:t xml:space="preserve">itutes approximately 11–13% of all odontogenic </w:t>
      </w:r>
      <w:proofErr w:type="spellStart"/>
      <w:r>
        <w:rPr>
          <w:rFonts w:ascii="Times New Roman" w:eastAsia="Times New Roman" w:hAnsi="Times New Roman" w:cs="Times New Roman"/>
          <w:sz w:val="24"/>
          <w:szCs w:val="24"/>
        </w:rPr>
        <w:t>tumors</w:t>
      </w:r>
      <w:proofErr w:type="spellEnd"/>
      <w:r>
        <w:rPr>
          <w:rFonts w:ascii="Times New Roman" w:eastAsia="Times New Roman" w:hAnsi="Times New Roman" w:cs="Times New Roman"/>
          <w:sz w:val="24"/>
          <w:szCs w:val="24"/>
        </w:rPr>
        <w:t>, making it one of the most clinically significant entities within this group.</w:t>
      </w:r>
      <w:r>
        <w:rPr>
          <w:rFonts w:ascii="Times New Roman" w:eastAsia="Times New Roman" w:hAnsi="Times New Roman" w:cs="Times New Roman"/>
          <w:sz w:val="24"/>
          <w:szCs w:val="24"/>
          <w:vertAlign w:val="superscript"/>
        </w:rPr>
        <w:t>[3]</w:t>
      </w:r>
    </w:p>
    <w:p w14:paraId="799380D2" w14:textId="77777777" w:rsidR="00523C0D" w:rsidRDefault="00107447">
      <w:pPr>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The biological </w:t>
      </w:r>
      <w:proofErr w:type="spellStart"/>
      <w:r>
        <w:rPr>
          <w:rFonts w:ascii="Times New Roman" w:eastAsia="Times New Roman" w:hAnsi="Times New Roman" w:cs="Times New Roman"/>
          <w:sz w:val="24"/>
          <w:szCs w:val="24"/>
        </w:rPr>
        <w:t>behavior</w:t>
      </w:r>
      <w:proofErr w:type="spellEnd"/>
      <w:r>
        <w:rPr>
          <w:rFonts w:ascii="Times New Roman" w:eastAsia="Times New Roman" w:hAnsi="Times New Roman" w:cs="Times New Roman"/>
          <w:sz w:val="24"/>
          <w:szCs w:val="24"/>
        </w:rPr>
        <w:t xml:space="preserve"> of </w:t>
      </w:r>
      <w:proofErr w:type="spellStart"/>
      <w:r>
        <w:rPr>
          <w:rFonts w:ascii="Times New Roman" w:eastAsia="Times New Roman" w:hAnsi="Times New Roman" w:cs="Times New Roman"/>
          <w:sz w:val="24"/>
          <w:szCs w:val="24"/>
        </w:rPr>
        <w:t>ameloblastomas</w:t>
      </w:r>
      <w:proofErr w:type="spellEnd"/>
      <w:r>
        <w:rPr>
          <w:rFonts w:ascii="Times New Roman" w:eastAsia="Times New Roman" w:hAnsi="Times New Roman" w:cs="Times New Roman"/>
          <w:sz w:val="24"/>
          <w:szCs w:val="24"/>
        </w:rPr>
        <w:t xml:space="preserve"> distinguishes them from other benign lesions. They typically present as slow-gr</w:t>
      </w:r>
      <w:r>
        <w:rPr>
          <w:rFonts w:ascii="Times New Roman" w:eastAsia="Times New Roman" w:hAnsi="Times New Roman" w:cs="Times New Roman"/>
          <w:sz w:val="24"/>
          <w:szCs w:val="24"/>
        </w:rPr>
        <w:t xml:space="preserve">owing, painless swellings, often discovered incidentally or after noticeable facial asymmetry or tooth </w:t>
      </w:r>
      <w:proofErr w:type="gramStart"/>
      <w:r>
        <w:rPr>
          <w:rFonts w:ascii="Times New Roman" w:eastAsia="Times New Roman" w:hAnsi="Times New Roman" w:cs="Times New Roman"/>
          <w:sz w:val="24"/>
          <w:szCs w:val="24"/>
        </w:rPr>
        <w:t>displacement.</w:t>
      </w:r>
      <w:r>
        <w:rPr>
          <w:rFonts w:ascii="Times New Roman" w:eastAsia="Times New Roman" w:hAnsi="Times New Roman" w:cs="Times New Roman"/>
          <w:sz w:val="24"/>
          <w:szCs w:val="24"/>
          <w:vertAlign w:val="superscript"/>
        </w:rPr>
        <w:t>[</w:t>
      </w:r>
      <w:proofErr w:type="gramEnd"/>
      <w:r>
        <w:rPr>
          <w:rFonts w:ascii="Times New Roman" w:eastAsia="Times New Roman" w:hAnsi="Times New Roman" w:cs="Times New Roman"/>
          <w:sz w:val="24"/>
          <w:szCs w:val="24"/>
          <w:vertAlign w:val="superscript"/>
        </w:rPr>
        <w:t>4]</w:t>
      </w:r>
      <w:r>
        <w:rPr>
          <w:rFonts w:ascii="Times New Roman" w:eastAsia="Times New Roman" w:hAnsi="Times New Roman" w:cs="Times New Roman"/>
          <w:sz w:val="24"/>
          <w:szCs w:val="24"/>
        </w:rPr>
        <w:t xml:space="preserve"> However, if left undiagnosed or untreated, these </w:t>
      </w:r>
      <w:proofErr w:type="spellStart"/>
      <w:r>
        <w:rPr>
          <w:rFonts w:ascii="Times New Roman" w:eastAsia="Times New Roman" w:hAnsi="Times New Roman" w:cs="Times New Roman"/>
          <w:sz w:val="24"/>
          <w:szCs w:val="24"/>
        </w:rPr>
        <w:t>tumors</w:t>
      </w:r>
      <w:proofErr w:type="spellEnd"/>
      <w:r>
        <w:rPr>
          <w:rFonts w:ascii="Times New Roman" w:eastAsia="Times New Roman" w:hAnsi="Times New Roman" w:cs="Times New Roman"/>
          <w:sz w:val="24"/>
          <w:szCs w:val="24"/>
        </w:rPr>
        <w:t xml:space="preserve"> can lead to significant bony expansion, cortical perforation, root resorption, a</w:t>
      </w:r>
      <w:r>
        <w:rPr>
          <w:rFonts w:ascii="Times New Roman" w:eastAsia="Times New Roman" w:hAnsi="Times New Roman" w:cs="Times New Roman"/>
          <w:sz w:val="24"/>
          <w:szCs w:val="24"/>
        </w:rPr>
        <w:t xml:space="preserve">nd, in rare cases, soft tissue infiltration. These destructive tendencies contribute to considerable morbidity, even in the absence of </w:t>
      </w:r>
      <w:proofErr w:type="gramStart"/>
      <w:r>
        <w:rPr>
          <w:rFonts w:ascii="Times New Roman" w:eastAsia="Times New Roman" w:hAnsi="Times New Roman" w:cs="Times New Roman"/>
          <w:sz w:val="24"/>
          <w:szCs w:val="24"/>
        </w:rPr>
        <w:t>metastasis.</w:t>
      </w:r>
      <w:r>
        <w:rPr>
          <w:rFonts w:ascii="Times New Roman" w:eastAsia="Times New Roman" w:hAnsi="Times New Roman" w:cs="Times New Roman"/>
          <w:sz w:val="24"/>
          <w:szCs w:val="24"/>
          <w:vertAlign w:val="superscript"/>
        </w:rPr>
        <w:t>[</w:t>
      </w:r>
      <w:proofErr w:type="gramEnd"/>
      <w:r>
        <w:rPr>
          <w:rFonts w:ascii="Times New Roman" w:eastAsia="Times New Roman" w:hAnsi="Times New Roman" w:cs="Times New Roman"/>
          <w:sz w:val="24"/>
          <w:szCs w:val="24"/>
          <w:vertAlign w:val="superscript"/>
        </w:rPr>
        <w:t>5]</w:t>
      </w:r>
    </w:p>
    <w:p w14:paraId="2AC1E6CF" w14:textId="77777777" w:rsidR="00523C0D" w:rsidRDefault="00107447">
      <w:pPr>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Most commonly affecting adults between 30 and 50 years of age, </w:t>
      </w:r>
      <w:proofErr w:type="spellStart"/>
      <w:r>
        <w:rPr>
          <w:rFonts w:ascii="Times New Roman" w:eastAsia="Times New Roman" w:hAnsi="Times New Roman" w:cs="Times New Roman"/>
          <w:sz w:val="24"/>
          <w:szCs w:val="24"/>
        </w:rPr>
        <w:t>ameloblastomas</w:t>
      </w:r>
      <w:proofErr w:type="spellEnd"/>
      <w:r>
        <w:rPr>
          <w:rFonts w:ascii="Times New Roman" w:eastAsia="Times New Roman" w:hAnsi="Times New Roman" w:cs="Times New Roman"/>
          <w:sz w:val="24"/>
          <w:szCs w:val="24"/>
        </w:rPr>
        <w:t xml:space="preserve"> have no marked gender </w:t>
      </w:r>
      <w:proofErr w:type="gramStart"/>
      <w:r>
        <w:rPr>
          <w:rFonts w:ascii="Times New Roman" w:eastAsia="Times New Roman" w:hAnsi="Times New Roman" w:cs="Times New Roman"/>
          <w:sz w:val="24"/>
          <w:szCs w:val="24"/>
        </w:rPr>
        <w:t>predil</w:t>
      </w:r>
      <w:r>
        <w:rPr>
          <w:rFonts w:ascii="Times New Roman" w:eastAsia="Times New Roman" w:hAnsi="Times New Roman" w:cs="Times New Roman"/>
          <w:sz w:val="24"/>
          <w:szCs w:val="24"/>
        </w:rPr>
        <w:t>ection.</w:t>
      </w:r>
      <w:r>
        <w:rPr>
          <w:rFonts w:ascii="Times New Roman" w:eastAsia="Times New Roman" w:hAnsi="Times New Roman" w:cs="Times New Roman"/>
          <w:sz w:val="24"/>
          <w:szCs w:val="24"/>
          <w:vertAlign w:val="superscript"/>
        </w:rPr>
        <w:t>[</w:t>
      </w:r>
      <w:proofErr w:type="gramEnd"/>
      <w:r>
        <w:rPr>
          <w:rFonts w:ascii="Times New Roman" w:eastAsia="Times New Roman" w:hAnsi="Times New Roman" w:cs="Times New Roman"/>
          <w:sz w:val="24"/>
          <w:szCs w:val="24"/>
          <w:vertAlign w:val="superscript"/>
        </w:rPr>
        <w:t>1,2]</w:t>
      </w:r>
      <w:r>
        <w:rPr>
          <w:rFonts w:ascii="Times New Roman" w:eastAsia="Times New Roman" w:hAnsi="Times New Roman" w:cs="Times New Roman"/>
          <w:sz w:val="24"/>
          <w:szCs w:val="24"/>
        </w:rPr>
        <w:t xml:space="preserve"> The mandible is the most frequent site of occurrence, particularly the posterior segment including the molar and ramus region, which is involved in nearly 80% of reported cases.</w:t>
      </w:r>
      <w:r>
        <w:rPr>
          <w:rFonts w:ascii="Times New Roman" w:eastAsia="Times New Roman" w:hAnsi="Times New Roman" w:cs="Times New Roman"/>
          <w:sz w:val="24"/>
          <w:szCs w:val="24"/>
          <w:vertAlign w:val="superscript"/>
        </w:rPr>
        <w:t>[3,4]</w:t>
      </w:r>
      <w:r>
        <w:rPr>
          <w:rFonts w:ascii="Times New Roman" w:eastAsia="Times New Roman" w:hAnsi="Times New Roman" w:cs="Times New Roman"/>
          <w:sz w:val="24"/>
          <w:szCs w:val="24"/>
        </w:rPr>
        <w:t xml:space="preserve"> Radiographically, </w:t>
      </w:r>
      <w:proofErr w:type="spellStart"/>
      <w:r>
        <w:rPr>
          <w:rFonts w:ascii="Times New Roman" w:eastAsia="Times New Roman" w:hAnsi="Times New Roman" w:cs="Times New Roman"/>
          <w:sz w:val="24"/>
          <w:szCs w:val="24"/>
        </w:rPr>
        <w:t>ameloblastomas</w:t>
      </w:r>
      <w:proofErr w:type="spellEnd"/>
      <w:r>
        <w:rPr>
          <w:rFonts w:ascii="Times New Roman" w:eastAsia="Times New Roman" w:hAnsi="Times New Roman" w:cs="Times New Roman"/>
          <w:sz w:val="24"/>
          <w:szCs w:val="24"/>
        </w:rPr>
        <w:t xml:space="preserve"> may appear unilocular or mu</w:t>
      </w:r>
      <w:r>
        <w:rPr>
          <w:rFonts w:ascii="Times New Roman" w:eastAsia="Times New Roman" w:hAnsi="Times New Roman" w:cs="Times New Roman"/>
          <w:sz w:val="24"/>
          <w:szCs w:val="24"/>
        </w:rPr>
        <w:t xml:space="preserve">ltilocular, with the latter exhibiting a characteristic "soap bubble" or "honeycomb" appearance. Root resorption of adjacent teeth and expansion or perforation of the cortices are also frequently </w:t>
      </w:r>
      <w:proofErr w:type="gramStart"/>
      <w:r>
        <w:rPr>
          <w:rFonts w:ascii="Times New Roman" w:eastAsia="Times New Roman" w:hAnsi="Times New Roman" w:cs="Times New Roman"/>
          <w:sz w:val="24"/>
          <w:szCs w:val="24"/>
        </w:rPr>
        <w:t>observed.</w:t>
      </w:r>
      <w:r>
        <w:rPr>
          <w:rFonts w:ascii="Times New Roman" w:eastAsia="Times New Roman" w:hAnsi="Times New Roman" w:cs="Times New Roman"/>
          <w:sz w:val="24"/>
          <w:szCs w:val="24"/>
          <w:vertAlign w:val="superscript"/>
        </w:rPr>
        <w:t>[</w:t>
      </w:r>
      <w:proofErr w:type="gramEnd"/>
      <w:r>
        <w:rPr>
          <w:rFonts w:ascii="Times New Roman" w:eastAsia="Times New Roman" w:hAnsi="Times New Roman" w:cs="Times New Roman"/>
          <w:sz w:val="24"/>
          <w:szCs w:val="24"/>
          <w:vertAlign w:val="superscript"/>
        </w:rPr>
        <w:t>4,5]</w:t>
      </w:r>
    </w:p>
    <w:p w14:paraId="6BC06A0A" w14:textId="77777777" w:rsidR="00523C0D" w:rsidRDefault="00107447">
      <w:pPr>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Histologically, </w:t>
      </w:r>
      <w:proofErr w:type="spellStart"/>
      <w:r>
        <w:rPr>
          <w:rFonts w:ascii="Times New Roman" w:eastAsia="Times New Roman" w:hAnsi="Times New Roman" w:cs="Times New Roman"/>
          <w:sz w:val="24"/>
          <w:szCs w:val="24"/>
        </w:rPr>
        <w:t>ameloblastomas</w:t>
      </w:r>
      <w:proofErr w:type="spellEnd"/>
      <w:r>
        <w:rPr>
          <w:rFonts w:ascii="Times New Roman" w:eastAsia="Times New Roman" w:hAnsi="Times New Roman" w:cs="Times New Roman"/>
          <w:sz w:val="24"/>
          <w:szCs w:val="24"/>
        </w:rPr>
        <w:t xml:space="preserve"> are classified</w:t>
      </w:r>
      <w:r>
        <w:rPr>
          <w:rFonts w:ascii="Times New Roman" w:eastAsia="Times New Roman" w:hAnsi="Times New Roman" w:cs="Times New Roman"/>
          <w:sz w:val="24"/>
          <w:szCs w:val="24"/>
        </w:rPr>
        <w:t xml:space="preserve"> into several subtypes, the most common being follicular and plexiform. Less frequent patterns include </w:t>
      </w:r>
      <w:proofErr w:type="spellStart"/>
      <w:r>
        <w:rPr>
          <w:rFonts w:ascii="Times New Roman" w:eastAsia="Times New Roman" w:hAnsi="Times New Roman" w:cs="Times New Roman"/>
          <w:sz w:val="24"/>
          <w:szCs w:val="24"/>
        </w:rPr>
        <w:t>acanthomatous</w:t>
      </w:r>
      <w:proofErr w:type="spellEnd"/>
      <w:r>
        <w:rPr>
          <w:rFonts w:ascii="Times New Roman" w:eastAsia="Times New Roman" w:hAnsi="Times New Roman" w:cs="Times New Roman"/>
          <w:sz w:val="24"/>
          <w:szCs w:val="24"/>
        </w:rPr>
        <w:t xml:space="preserve">, granular cell, basal cell, desmoplastic, and clear cell variants. Each variant has unique cellular characteristics and </w:t>
      </w:r>
      <w:r>
        <w:rPr>
          <w:rFonts w:ascii="Times New Roman" w:eastAsia="Times New Roman" w:hAnsi="Times New Roman" w:cs="Times New Roman"/>
          <w:sz w:val="24"/>
          <w:szCs w:val="24"/>
        </w:rPr>
        <w:lastRenderedPageBreak/>
        <w:t xml:space="preserve">biological </w:t>
      </w:r>
      <w:proofErr w:type="spellStart"/>
      <w:r>
        <w:rPr>
          <w:rFonts w:ascii="Times New Roman" w:eastAsia="Times New Roman" w:hAnsi="Times New Roman" w:cs="Times New Roman"/>
          <w:sz w:val="24"/>
          <w:szCs w:val="24"/>
        </w:rPr>
        <w:t>behavior</w:t>
      </w:r>
      <w:proofErr w:type="spellEnd"/>
      <w:r>
        <w:rPr>
          <w:rFonts w:ascii="Times New Roman" w:eastAsia="Times New Roman" w:hAnsi="Times New Roman" w:cs="Times New Roman"/>
          <w:sz w:val="24"/>
          <w:szCs w:val="24"/>
        </w:rPr>
        <w:t xml:space="preserve">, though all are associated with a risk of recurrence, especially when managed </w:t>
      </w:r>
      <w:proofErr w:type="gramStart"/>
      <w:r>
        <w:rPr>
          <w:rFonts w:ascii="Times New Roman" w:eastAsia="Times New Roman" w:hAnsi="Times New Roman" w:cs="Times New Roman"/>
          <w:sz w:val="24"/>
          <w:szCs w:val="24"/>
        </w:rPr>
        <w:t>conservatively.</w:t>
      </w:r>
      <w:r>
        <w:rPr>
          <w:rFonts w:ascii="Times New Roman" w:eastAsia="Times New Roman" w:hAnsi="Times New Roman" w:cs="Times New Roman"/>
          <w:sz w:val="24"/>
          <w:szCs w:val="24"/>
          <w:vertAlign w:val="superscript"/>
        </w:rPr>
        <w:t>[</w:t>
      </w:r>
      <w:proofErr w:type="gramEnd"/>
      <w:r>
        <w:rPr>
          <w:rFonts w:ascii="Times New Roman" w:eastAsia="Times New Roman" w:hAnsi="Times New Roman" w:cs="Times New Roman"/>
          <w:sz w:val="24"/>
          <w:szCs w:val="24"/>
          <w:vertAlign w:val="superscript"/>
        </w:rPr>
        <w:t>6]</w:t>
      </w:r>
    </w:p>
    <w:p w14:paraId="4FB0EF7A" w14:textId="77777777" w:rsidR="00523C0D" w:rsidRDefault="00107447">
      <w:pPr>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The World Health Organization’s most recent classification system has emphasized the importance of correlating histopathologic patterns with clinical presenta</w:t>
      </w:r>
      <w:r>
        <w:rPr>
          <w:rFonts w:ascii="Times New Roman" w:eastAsia="Times New Roman" w:hAnsi="Times New Roman" w:cs="Times New Roman"/>
          <w:sz w:val="24"/>
          <w:szCs w:val="24"/>
        </w:rPr>
        <w:t xml:space="preserve">tion, radiographic appearance, and biologic </w:t>
      </w:r>
      <w:proofErr w:type="spellStart"/>
      <w:r>
        <w:rPr>
          <w:rFonts w:ascii="Times New Roman" w:eastAsia="Times New Roman" w:hAnsi="Times New Roman" w:cs="Times New Roman"/>
          <w:sz w:val="24"/>
          <w:szCs w:val="24"/>
        </w:rPr>
        <w:t>behavior</w:t>
      </w:r>
      <w:proofErr w:type="spellEnd"/>
      <w:r>
        <w:rPr>
          <w:rFonts w:ascii="Times New Roman" w:eastAsia="Times New Roman" w:hAnsi="Times New Roman" w:cs="Times New Roman"/>
          <w:sz w:val="24"/>
          <w:szCs w:val="24"/>
        </w:rPr>
        <w:t xml:space="preserve"> to guide treatment </w:t>
      </w:r>
      <w:proofErr w:type="gramStart"/>
      <w:r>
        <w:rPr>
          <w:rFonts w:ascii="Times New Roman" w:eastAsia="Times New Roman" w:hAnsi="Times New Roman" w:cs="Times New Roman"/>
          <w:sz w:val="24"/>
          <w:szCs w:val="24"/>
        </w:rPr>
        <w:t>planning.</w:t>
      </w:r>
      <w:r>
        <w:rPr>
          <w:rFonts w:ascii="Times New Roman" w:eastAsia="Times New Roman" w:hAnsi="Times New Roman" w:cs="Times New Roman"/>
          <w:sz w:val="24"/>
          <w:szCs w:val="24"/>
          <w:vertAlign w:val="superscript"/>
        </w:rPr>
        <w:t>[</w:t>
      </w:r>
      <w:proofErr w:type="gramEnd"/>
      <w:r>
        <w:rPr>
          <w:rFonts w:ascii="Times New Roman" w:eastAsia="Times New Roman" w:hAnsi="Times New Roman" w:cs="Times New Roman"/>
          <w:sz w:val="24"/>
          <w:szCs w:val="24"/>
          <w:vertAlign w:val="superscript"/>
        </w:rPr>
        <w:t>3,7]</w:t>
      </w:r>
      <w:r>
        <w:rPr>
          <w:rFonts w:ascii="Times New Roman" w:eastAsia="Times New Roman" w:hAnsi="Times New Roman" w:cs="Times New Roman"/>
          <w:sz w:val="24"/>
          <w:szCs w:val="24"/>
        </w:rPr>
        <w:t xml:space="preserve"> Although malignant transformation is rare, the potential for extensive bone destruction and recurrence following incomplete excision necessitates a vigilant and often ag</w:t>
      </w:r>
      <w:r>
        <w:rPr>
          <w:rFonts w:ascii="Times New Roman" w:eastAsia="Times New Roman" w:hAnsi="Times New Roman" w:cs="Times New Roman"/>
          <w:sz w:val="24"/>
          <w:szCs w:val="24"/>
        </w:rPr>
        <w:t>gressive approach to management.</w:t>
      </w:r>
      <w:r>
        <w:rPr>
          <w:rFonts w:ascii="Times New Roman" w:eastAsia="Times New Roman" w:hAnsi="Times New Roman" w:cs="Times New Roman"/>
          <w:sz w:val="24"/>
          <w:szCs w:val="24"/>
          <w:vertAlign w:val="superscript"/>
        </w:rPr>
        <w:t>[1,4]</w:t>
      </w:r>
    </w:p>
    <w:p w14:paraId="51E0003F" w14:textId="77777777" w:rsidR="00523C0D" w:rsidRDefault="0010744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case report illustrates a classical presentation of ameloblastoma in a young adult male, highlighting the typical clinical features, radiographic findings, histopathological confirmation, and surgical management. </w:t>
      </w:r>
      <w:r>
        <w:rPr>
          <w:rFonts w:ascii="Times New Roman" w:eastAsia="Times New Roman" w:hAnsi="Times New Roman" w:cs="Times New Roman"/>
          <w:sz w:val="24"/>
          <w:szCs w:val="24"/>
        </w:rPr>
        <w:t>The case emphasizes the importance of early detection, multidisciplinary evaluation, and long-term follow-up to minimize recurrence and functional impairment.</w:t>
      </w:r>
    </w:p>
    <w:p w14:paraId="1976646E" w14:textId="77777777" w:rsidR="00523C0D" w:rsidRDefault="00107447">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CASE PRESENTATION</w:t>
      </w:r>
    </w:p>
    <w:p w14:paraId="6DF786E2" w14:textId="77777777" w:rsidR="00523C0D" w:rsidRDefault="0010744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31-year-old male presented to the Department of Oral Medicine and Radiology </w:t>
      </w:r>
      <w:r>
        <w:rPr>
          <w:rFonts w:ascii="Times New Roman" w:eastAsia="Times New Roman" w:hAnsi="Times New Roman" w:cs="Times New Roman"/>
          <w:sz w:val="24"/>
          <w:szCs w:val="24"/>
        </w:rPr>
        <w:t>with a complains of swelling in the lower right back region of his jaw for the past six months. The patient reported that the swelling had appeared spontaneously and was initially small. Over time, the swelling had gradually increased in size. The associat</w:t>
      </w:r>
      <w:r>
        <w:rPr>
          <w:rFonts w:ascii="Times New Roman" w:eastAsia="Times New Roman" w:hAnsi="Times New Roman" w:cs="Times New Roman"/>
          <w:sz w:val="24"/>
          <w:szCs w:val="24"/>
        </w:rPr>
        <w:t>ed pain was dull and intermittent, noted primarily upon touching the area. Additionally, the patient complained of progressive loosening of teeth in the affected region. There was no history of pus discharge, ulceration, fever, or weight loss.</w:t>
      </w:r>
    </w:p>
    <w:p w14:paraId="4BFE6B69" w14:textId="77777777" w:rsidR="00523C0D" w:rsidRDefault="0010744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 extraoral</w:t>
      </w:r>
      <w:r>
        <w:rPr>
          <w:rFonts w:ascii="Times New Roman" w:eastAsia="Times New Roman" w:hAnsi="Times New Roman" w:cs="Times New Roman"/>
          <w:sz w:val="24"/>
          <w:szCs w:val="24"/>
        </w:rPr>
        <w:t xml:space="preserve"> examination, facial asymmetry was noted on the right side, attributable to a single diffuse swelling involving the right mandibular body region. The swelling extended from the ala-tragus line superiorly to the lower border of the mandible inferiorly, and </w:t>
      </w:r>
      <w:r>
        <w:rPr>
          <w:rFonts w:ascii="Times New Roman" w:eastAsia="Times New Roman" w:hAnsi="Times New Roman" w:cs="Times New Roman"/>
          <w:sz w:val="24"/>
          <w:szCs w:val="24"/>
        </w:rPr>
        <w:t>mediolaterally from the corner of the mouth to the angle of the mandible. The overlying skin was normal and freely mobile. Palpation revealed a bony hard, mildly tender swelling. Temporomandibular joint examination showed no abnormalities.</w:t>
      </w:r>
    </w:p>
    <w:p w14:paraId="7A6B76C7" w14:textId="77777777" w:rsidR="00523C0D" w:rsidRDefault="00107447">
      <w:pPr>
        <w:jc w:val="center"/>
        <w:rPr>
          <w:rFonts w:ascii="Times New Roman" w:eastAsia="Times New Roman" w:hAnsi="Times New Roman" w:cs="Times New Roman"/>
          <w:sz w:val="24"/>
          <w:szCs w:val="24"/>
        </w:rPr>
      </w:pPr>
      <w:r>
        <w:rPr>
          <w:rFonts w:ascii="Times New Roman" w:eastAsia="Times New Roman" w:hAnsi="Times New Roman" w:cs="Times New Roman"/>
          <w:noProof/>
        </w:rPr>
        <w:drawing>
          <wp:inline distT="0" distB="0" distL="0" distR="0" wp14:anchorId="53F4630B" wp14:editId="6188764F">
            <wp:extent cx="1418096" cy="1735088"/>
            <wp:effectExtent l="0" t="0" r="0" b="0"/>
            <wp:docPr id="4" name="image2.png" descr="A person with a beard and mustach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person with a beard and mustache&#10;&#10;AI-generated content may be incorrect."/>
                    <pic:cNvPicPr preferRelativeResize="0"/>
                  </pic:nvPicPr>
                  <pic:blipFill>
                    <a:blip r:embed="rId7"/>
                    <a:srcRect l="10892" t="-1" r="7870" b="25587"/>
                    <a:stretch>
                      <a:fillRect/>
                    </a:stretch>
                  </pic:blipFill>
                  <pic:spPr>
                    <a:xfrm>
                      <a:off x="0" y="0"/>
                      <a:ext cx="1418096" cy="1735088"/>
                    </a:xfrm>
                    <a:prstGeom prst="rect">
                      <a:avLst/>
                    </a:prstGeom>
                    <a:ln/>
                  </pic:spPr>
                </pic:pic>
              </a:graphicData>
            </a:graphic>
          </wp:inline>
        </w:drawing>
      </w:r>
      <w:r>
        <w:rPr>
          <w:rFonts w:ascii="Times New Roman" w:eastAsia="Times New Roman" w:hAnsi="Times New Roman" w:cs="Times New Roman"/>
          <w:noProof/>
        </w:rPr>
        <w:drawing>
          <wp:inline distT="0" distB="0" distL="0" distR="0" wp14:anchorId="4B2FA252" wp14:editId="7D72F3A9">
            <wp:extent cx="1303771" cy="1741508"/>
            <wp:effectExtent l="0" t="0" r="0" b="0"/>
            <wp:docPr id="6" name="image5.png" descr="A profile of a person&#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5.png" descr="A profile of a person&#10;&#10;AI-generated content may be incorrect."/>
                    <pic:cNvPicPr preferRelativeResize="0"/>
                  </pic:nvPicPr>
                  <pic:blipFill>
                    <a:blip r:embed="rId8"/>
                    <a:srcRect/>
                    <a:stretch>
                      <a:fillRect/>
                    </a:stretch>
                  </pic:blipFill>
                  <pic:spPr>
                    <a:xfrm>
                      <a:off x="0" y="0"/>
                      <a:ext cx="1303771" cy="1741508"/>
                    </a:xfrm>
                    <a:prstGeom prst="rect">
                      <a:avLst/>
                    </a:prstGeom>
                    <a:ln/>
                  </pic:spPr>
                </pic:pic>
              </a:graphicData>
            </a:graphic>
          </wp:inline>
        </w:drawing>
      </w:r>
      <w:r>
        <w:rPr>
          <w:noProof/>
        </w:rPr>
        <mc:AlternateContent>
          <mc:Choice Requires="wps">
            <w:drawing>
              <wp:anchor distT="0" distB="0" distL="114300" distR="114300" simplePos="0" relativeHeight="251658240" behindDoc="0" locked="0" layoutInCell="1" hidden="0" allowOverlap="1" wp14:anchorId="3DFA8C5C" wp14:editId="4FE789E6">
                <wp:simplePos x="0" y="0"/>
                <wp:positionH relativeFrom="column">
                  <wp:posOffset>1795780</wp:posOffset>
                </wp:positionH>
                <wp:positionV relativeFrom="paragraph">
                  <wp:posOffset>774700</wp:posOffset>
                </wp:positionV>
                <wp:extent cx="785004" cy="180664"/>
                <wp:effectExtent l="0" t="0" r="15240" b="10160"/>
                <wp:wrapNone/>
                <wp:docPr id="2" name="Rectangle 2"/>
                <wp:cNvGraphicFramePr/>
                <a:graphic xmlns:a="http://schemas.openxmlformats.org/drawingml/2006/main">
                  <a:graphicData uri="http://schemas.microsoft.com/office/word/2010/wordprocessingShape">
                    <wps:wsp>
                      <wps:cNvSpPr/>
                      <wps:spPr>
                        <a:xfrm>
                          <a:off x="0" y="0"/>
                          <a:ext cx="785004" cy="180664"/>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1795780</wp:posOffset>
                </wp:positionH>
                <wp:positionV relativeFrom="paragraph">
                  <wp:posOffset>774700</wp:posOffset>
                </wp:positionV>
                <wp:extent cx="800244" cy="190824"/>
                <wp:effectExtent b="0" l="0" r="0" t="0"/>
                <wp:wrapNone/>
                <wp:docPr id="2"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800244" cy="190824"/>
                        </a:xfrm>
                        <a:prstGeom prst="rect"/>
                        <a:ln/>
                      </pic:spPr>
                    </pic:pic>
                  </a:graphicData>
                </a:graphic>
              </wp:anchor>
            </w:drawing>
          </mc:Fallback>
        </mc:AlternateContent>
      </w:r>
      <w:r>
        <w:rPr>
          <w:noProof/>
        </w:rPr>
        <mc:AlternateContent>
          <mc:Choice Requires="wps">
            <w:drawing>
              <wp:anchor distT="0" distB="0" distL="114300" distR="114300" simplePos="0" relativeHeight="251659264" behindDoc="0" locked="0" layoutInCell="1" hidden="0" allowOverlap="1" wp14:anchorId="00A22CA7" wp14:editId="6897ABF4">
                <wp:simplePos x="0" y="0"/>
                <wp:positionH relativeFrom="column">
                  <wp:posOffset>3782060</wp:posOffset>
                </wp:positionH>
                <wp:positionV relativeFrom="paragraph">
                  <wp:posOffset>661670</wp:posOffset>
                </wp:positionV>
                <wp:extent cx="380390" cy="131673"/>
                <wp:effectExtent l="0" t="0" r="19685" b="20955"/>
                <wp:wrapNone/>
                <wp:docPr id="1" name="Rectangle 1"/>
                <wp:cNvGraphicFramePr/>
                <a:graphic xmlns:a="http://schemas.openxmlformats.org/drawingml/2006/main">
                  <a:graphicData uri="http://schemas.microsoft.com/office/word/2010/wordprocessingShape">
                    <wps:wsp>
                      <wps:cNvSpPr/>
                      <wps:spPr>
                        <a:xfrm>
                          <a:off x="0" y="0"/>
                          <a:ext cx="380390" cy="131673"/>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3782060</wp:posOffset>
                </wp:positionH>
                <wp:positionV relativeFrom="paragraph">
                  <wp:posOffset>661670</wp:posOffset>
                </wp:positionV>
                <wp:extent cx="400075" cy="152628"/>
                <wp:effectExtent b="0" l="0" r="0" t="0"/>
                <wp:wrapNone/>
                <wp:docPr id="1"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400075" cy="152628"/>
                        </a:xfrm>
                        <a:prstGeom prst="rect"/>
                        <a:ln/>
                      </pic:spPr>
                    </pic:pic>
                  </a:graphicData>
                </a:graphic>
              </wp:anchor>
            </w:drawing>
          </mc:Fallback>
        </mc:AlternateContent>
      </w:r>
    </w:p>
    <w:p w14:paraId="07B8B61E" w14:textId="7E355B94" w:rsidR="00523C0D" w:rsidRDefault="0051313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 1-Extraoral swelling seen on right side of face</w:t>
      </w:r>
    </w:p>
    <w:p w14:paraId="542F6042" w14:textId="77777777" w:rsidR="00523C0D" w:rsidRDefault="0010744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Intraorally, a localized swelling was observed from teeth 44 to 48, causing buccal and lingual cortical expansion and obliteration of the corresponding vestibules. The mucosa appeared intact and unremarkable. Palpat</w:t>
      </w:r>
      <w:r>
        <w:rPr>
          <w:rFonts w:ascii="Times New Roman" w:eastAsia="Times New Roman" w:hAnsi="Times New Roman" w:cs="Times New Roman"/>
          <w:sz w:val="24"/>
          <w:szCs w:val="24"/>
        </w:rPr>
        <w:t xml:space="preserve">ion confirmed the presence of cortical perforation on the buccal aspect near tooth 46 and on the lingual aspect near tooth 47. </w:t>
      </w:r>
    </w:p>
    <w:p w14:paraId="388CA921" w14:textId="77777777" w:rsidR="00523C0D" w:rsidRDefault="00107447">
      <w:pPr>
        <w:jc w:val="center"/>
        <w:rPr>
          <w:rFonts w:ascii="Times New Roman" w:eastAsia="Times New Roman" w:hAnsi="Times New Roman" w:cs="Times New Roman"/>
          <w:sz w:val="24"/>
          <w:szCs w:val="24"/>
        </w:rPr>
      </w:pPr>
      <w:r>
        <w:rPr>
          <w:rFonts w:ascii="Times New Roman" w:eastAsia="Times New Roman" w:hAnsi="Times New Roman" w:cs="Times New Roman"/>
          <w:noProof/>
        </w:rPr>
        <w:lastRenderedPageBreak/>
        <w:drawing>
          <wp:inline distT="0" distB="0" distL="0" distR="0" wp14:anchorId="1DAC8CB5" wp14:editId="7F9EAB41">
            <wp:extent cx="2983298" cy="1811562"/>
            <wp:effectExtent l="0" t="0" r="0" b="0"/>
            <wp:docPr id="5" name="image4.png" descr="A close-up of a person's mouth&#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4.png" descr="A close-up of a person's mouth&#10;&#10;AI-generated content may be incorrect."/>
                    <pic:cNvPicPr preferRelativeResize="0"/>
                  </pic:nvPicPr>
                  <pic:blipFill>
                    <a:blip r:embed="rId11"/>
                    <a:srcRect l="19971" t="25471" r="24117" b="29143"/>
                    <a:stretch>
                      <a:fillRect/>
                    </a:stretch>
                  </pic:blipFill>
                  <pic:spPr>
                    <a:xfrm>
                      <a:off x="0" y="0"/>
                      <a:ext cx="2983298" cy="1811562"/>
                    </a:xfrm>
                    <a:prstGeom prst="rect">
                      <a:avLst/>
                    </a:prstGeom>
                    <a:ln/>
                  </pic:spPr>
                </pic:pic>
              </a:graphicData>
            </a:graphic>
          </wp:inline>
        </w:drawing>
      </w:r>
    </w:p>
    <w:p w14:paraId="07413913" w14:textId="5AEE4AF2" w:rsidR="00523C0D" w:rsidRDefault="0051313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Fig 2-Obliteration of buccal and lingual vestibules with expansion of cortical plates</w:t>
      </w:r>
    </w:p>
    <w:p w14:paraId="6C373876" w14:textId="77777777" w:rsidR="00523C0D" w:rsidRDefault="0010744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Based on the clinical features, a provis</w:t>
      </w:r>
      <w:r>
        <w:rPr>
          <w:rFonts w:ascii="Times New Roman" w:eastAsia="Times New Roman" w:hAnsi="Times New Roman" w:cs="Times New Roman"/>
          <w:sz w:val="24"/>
          <w:szCs w:val="24"/>
        </w:rPr>
        <w:t xml:space="preserve">ional diagnosis of ameloblastoma of the right posterior mandible was made. Calcifying epithelial odontogenic </w:t>
      </w:r>
      <w:proofErr w:type="spellStart"/>
      <w:r>
        <w:rPr>
          <w:rFonts w:ascii="Times New Roman" w:eastAsia="Times New Roman" w:hAnsi="Times New Roman" w:cs="Times New Roman"/>
          <w:sz w:val="24"/>
          <w:szCs w:val="24"/>
        </w:rPr>
        <w:t>tumor</w:t>
      </w:r>
      <w:proofErr w:type="spellEnd"/>
      <w:r>
        <w:rPr>
          <w:rFonts w:ascii="Times New Roman" w:eastAsia="Times New Roman" w:hAnsi="Times New Roman" w:cs="Times New Roman"/>
          <w:sz w:val="24"/>
          <w:szCs w:val="24"/>
        </w:rPr>
        <w:t>, Odontogenic myxoma and central giant cell granuloma were considered as a differential diagnosis.</w:t>
      </w:r>
    </w:p>
    <w:p w14:paraId="1D7DE74D" w14:textId="77777777" w:rsidR="00523C0D" w:rsidRDefault="00107447">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RADIOGRAPHIC FINDINGS</w:t>
      </w:r>
    </w:p>
    <w:p w14:paraId="021F4620" w14:textId="77777777" w:rsidR="00523C0D" w:rsidRDefault="0010744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Reconstructed panoram</w:t>
      </w:r>
      <w:r>
        <w:rPr>
          <w:rFonts w:ascii="Times New Roman" w:eastAsia="Times New Roman" w:hAnsi="Times New Roman" w:cs="Times New Roman"/>
          <w:sz w:val="24"/>
          <w:szCs w:val="24"/>
        </w:rPr>
        <w:t xml:space="preserve">ic radiography and cone beam computed tomography (CBCT) were performed. A multilocular radiolucent lesion was observed in the right posterior mandibular region, extending </w:t>
      </w:r>
      <w:proofErr w:type="spellStart"/>
      <w:r>
        <w:rPr>
          <w:rFonts w:ascii="Times New Roman" w:eastAsia="Times New Roman" w:hAnsi="Times New Roman" w:cs="Times New Roman"/>
          <w:sz w:val="24"/>
          <w:szCs w:val="24"/>
        </w:rPr>
        <w:t>anteroposteriorly</w:t>
      </w:r>
      <w:proofErr w:type="spellEnd"/>
      <w:r>
        <w:rPr>
          <w:rFonts w:ascii="Times New Roman" w:eastAsia="Times New Roman" w:hAnsi="Times New Roman" w:cs="Times New Roman"/>
          <w:sz w:val="24"/>
          <w:szCs w:val="24"/>
        </w:rPr>
        <w:t xml:space="preserve"> from the apical region of tooth 43 to 0.5-1 cm posterior to 48 in t</w:t>
      </w:r>
      <w:r>
        <w:rPr>
          <w:rFonts w:ascii="Times New Roman" w:eastAsia="Times New Roman" w:hAnsi="Times New Roman" w:cs="Times New Roman"/>
          <w:sz w:val="24"/>
          <w:szCs w:val="24"/>
        </w:rPr>
        <w:t xml:space="preserve">he ramus and </w:t>
      </w:r>
      <w:proofErr w:type="spellStart"/>
      <w:r>
        <w:rPr>
          <w:rFonts w:ascii="Times New Roman" w:eastAsia="Times New Roman" w:hAnsi="Times New Roman" w:cs="Times New Roman"/>
          <w:sz w:val="24"/>
          <w:szCs w:val="24"/>
        </w:rPr>
        <w:t>superoinferiorly</w:t>
      </w:r>
      <w:proofErr w:type="spellEnd"/>
      <w:r>
        <w:rPr>
          <w:rFonts w:ascii="Times New Roman" w:eastAsia="Times New Roman" w:hAnsi="Times New Roman" w:cs="Times New Roman"/>
          <w:sz w:val="24"/>
          <w:szCs w:val="24"/>
        </w:rPr>
        <w:t xml:space="preserve"> from the alveolar crest to the inferior border of the mandible. The lesion measured approximately 70.4 mm in the anteroposterior dimension, 42.8 mm </w:t>
      </w:r>
      <w:proofErr w:type="spellStart"/>
      <w:r>
        <w:rPr>
          <w:rFonts w:ascii="Times New Roman" w:eastAsia="Times New Roman" w:hAnsi="Times New Roman" w:cs="Times New Roman"/>
          <w:sz w:val="24"/>
          <w:szCs w:val="24"/>
        </w:rPr>
        <w:t>superoinferiorly</w:t>
      </w:r>
      <w:proofErr w:type="spellEnd"/>
      <w:r>
        <w:rPr>
          <w:rFonts w:ascii="Times New Roman" w:eastAsia="Times New Roman" w:hAnsi="Times New Roman" w:cs="Times New Roman"/>
          <w:sz w:val="24"/>
          <w:szCs w:val="24"/>
        </w:rPr>
        <w:t>, and 42.6 mm buccolingually. It exhibited a well-defined cort</w:t>
      </w:r>
      <w:r>
        <w:rPr>
          <w:rFonts w:ascii="Times New Roman" w:eastAsia="Times New Roman" w:hAnsi="Times New Roman" w:cs="Times New Roman"/>
          <w:sz w:val="24"/>
          <w:szCs w:val="24"/>
        </w:rPr>
        <w:t xml:space="preserve">icated margin with scalloped borders and a characteristic "soap bubble" appearance. Notably, there was significant expansion and thinning of both buccal and lingual cortical plates, with perforation evident in the 46 and 47 regions. The inferior border of </w:t>
      </w:r>
      <w:r>
        <w:rPr>
          <w:rFonts w:ascii="Times New Roman" w:eastAsia="Times New Roman" w:hAnsi="Times New Roman" w:cs="Times New Roman"/>
          <w:sz w:val="24"/>
          <w:szCs w:val="24"/>
        </w:rPr>
        <w:t xml:space="preserve">the mandible was also thinned. External root resorption was noted in teeth 43 through 48. These features were highly suggestive of ameloblastoma. </w:t>
      </w:r>
      <w:proofErr w:type="gramStart"/>
      <w:r>
        <w:rPr>
          <w:rFonts w:ascii="Times New Roman" w:eastAsia="Times New Roman" w:hAnsi="Times New Roman" w:cs="Times New Roman"/>
          <w:sz w:val="24"/>
          <w:szCs w:val="24"/>
        </w:rPr>
        <w:t>Also</w:t>
      </w:r>
      <w:proofErr w:type="gramEnd"/>
      <w:r>
        <w:rPr>
          <w:rFonts w:ascii="Times New Roman" w:eastAsia="Times New Roman" w:hAnsi="Times New Roman" w:cs="Times New Roman"/>
          <w:sz w:val="24"/>
          <w:szCs w:val="24"/>
        </w:rPr>
        <w:t xml:space="preserve"> Odontogenic myxoma and central giant cell granuloma were considered as differential diagnosis.</w:t>
      </w:r>
    </w:p>
    <w:p w14:paraId="04D1E23D" w14:textId="77777777" w:rsidR="00523C0D" w:rsidRDefault="00107447">
      <w:pPr>
        <w:jc w:val="center"/>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inline distT="0" distB="0" distL="0" distR="0" wp14:anchorId="051CE2F7" wp14:editId="403BC511">
            <wp:extent cx="4784595" cy="2673430"/>
            <wp:effectExtent l="0" t="0" r="0" b="0"/>
            <wp:docPr id="8" name="image7.png" descr="A x-ray of a skull&#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7.png" descr="A x-ray of a skull&#10;&#10;AI-generated content may be incorrect."/>
                    <pic:cNvPicPr preferRelativeResize="0"/>
                  </pic:nvPicPr>
                  <pic:blipFill>
                    <a:blip r:embed="rId12"/>
                    <a:srcRect/>
                    <a:stretch>
                      <a:fillRect/>
                    </a:stretch>
                  </pic:blipFill>
                  <pic:spPr>
                    <a:xfrm>
                      <a:off x="0" y="0"/>
                      <a:ext cx="4784595" cy="2673430"/>
                    </a:xfrm>
                    <a:prstGeom prst="rect">
                      <a:avLst/>
                    </a:prstGeom>
                    <a:ln/>
                  </pic:spPr>
                </pic:pic>
              </a:graphicData>
            </a:graphic>
          </wp:inline>
        </w:drawing>
      </w:r>
    </w:p>
    <w:p w14:paraId="02E102E0" w14:textId="0B1666B7" w:rsidR="00523C0D" w:rsidRDefault="0051313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 3-Multilocular radiolucent lesion seen on right posterior mandible</w:t>
      </w:r>
    </w:p>
    <w:p w14:paraId="0D380524" w14:textId="77777777" w:rsidR="00523C0D" w:rsidRDefault="00523C0D">
      <w:pPr>
        <w:jc w:val="center"/>
        <w:rPr>
          <w:rFonts w:ascii="Times New Roman" w:eastAsia="Times New Roman" w:hAnsi="Times New Roman" w:cs="Times New Roman"/>
          <w:b/>
          <w:sz w:val="24"/>
          <w:szCs w:val="24"/>
        </w:rPr>
      </w:pPr>
    </w:p>
    <w:p w14:paraId="3929DC06" w14:textId="77777777" w:rsidR="00523C0D" w:rsidRDefault="00107447">
      <w:pPr>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0" distB="0" distL="0" distR="0" wp14:anchorId="500404E0" wp14:editId="453BEE33">
            <wp:extent cx="2208148" cy="2170830"/>
            <wp:effectExtent l="0" t="0" r="0" b="0"/>
            <wp:docPr id="7" name="image6.png" descr="A close-up of a skull&#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6.png" descr="A close-up of a skull&#10;&#10;AI-generated content may be incorrect."/>
                    <pic:cNvPicPr preferRelativeResize="0"/>
                  </pic:nvPicPr>
                  <pic:blipFill>
                    <a:blip r:embed="rId13"/>
                    <a:srcRect l="8690"/>
                    <a:stretch>
                      <a:fillRect/>
                    </a:stretch>
                  </pic:blipFill>
                  <pic:spPr>
                    <a:xfrm>
                      <a:off x="0" y="0"/>
                      <a:ext cx="2208148" cy="2170830"/>
                    </a:xfrm>
                    <a:prstGeom prst="rect">
                      <a:avLst/>
                    </a:prstGeom>
                    <a:ln/>
                  </pic:spPr>
                </pic:pic>
              </a:graphicData>
            </a:graphic>
          </wp:inline>
        </w:drawing>
      </w:r>
      <w:r>
        <w:rPr>
          <w:rFonts w:ascii="Times New Roman" w:eastAsia="Times New Roman" w:hAnsi="Times New Roman" w:cs="Times New Roman"/>
          <w:b/>
          <w:sz w:val="24"/>
          <w:szCs w:val="24"/>
        </w:rPr>
        <w:t xml:space="preserve">  </w:t>
      </w:r>
      <w:r>
        <w:rPr>
          <w:rFonts w:ascii="Times New Roman" w:eastAsia="Times New Roman" w:hAnsi="Times New Roman" w:cs="Times New Roman"/>
          <w:b/>
          <w:noProof/>
          <w:sz w:val="24"/>
          <w:szCs w:val="24"/>
        </w:rPr>
        <w:drawing>
          <wp:inline distT="0" distB="0" distL="0" distR="0" wp14:anchorId="272DF8CA" wp14:editId="29AE2431">
            <wp:extent cx="2140457" cy="2192190"/>
            <wp:effectExtent l="0" t="0" r="0" b="0"/>
            <wp:docPr id="10" name="image9.png" descr="A x-ray of a human head&#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9.png" descr="A x-ray of a human head&#10;&#10;AI-generated content may be incorrect."/>
                    <pic:cNvPicPr preferRelativeResize="0"/>
                  </pic:nvPicPr>
                  <pic:blipFill>
                    <a:blip r:embed="rId14"/>
                    <a:srcRect/>
                    <a:stretch>
                      <a:fillRect/>
                    </a:stretch>
                  </pic:blipFill>
                  <pic:spPr>
                    <a:xfrm>
                      <a:off x="0" y="0"/>
                      <a:ext cx="2140457" cy="2192190"/>
                    </a:xfrm>
                    <a:prstGeom prst="rect">
                      <a:avLst/>
                    </a:prstGeom>
                    <a:ln/>
                  </pic:spPr>
                </pic:pic>
              </a:graphicData>
            </a:graphic>
          </wp:inline>
        </w:drawing>
      </w:r>
      <w:r>
        <w:rPr>
          <w:rFonts w:ascii="Times New Roman" w:eastAsia="Times New Roman" w:hAnsi="Times New Roman" w:cs="Times New Roman"/>
          <w:b/>
          <w:sz w:val="24"/>
          <w:szCs w:val="24"/>
        </w:rPr>
        <w:t xml:space="preserve">                                                          </w:t>
      </w:r>
    </w:p>
    <w:p w14:paraId="15EAA09D" w14:textId="77777777" w:rsidR="00523C0D" w:rsidRDefault="00107447">
      <w:pPr>
        <w:jc w:val="center"/>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inline distT="0" distB="0" distL="0" distR="0" wp14:anchorId="18AF383B" wp14:editId="150CED67">
            <wp:extent cx="2163594" cy="2284246"/>
            <wp:effectExtent l="0" t="0" r="0" b="0"/>
            <wp:docPr id="9" name="image8.png" descr="A x-ray of a person's teeth&#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8.png" descr="A x-ray of a person's teeth&#10;&#10;AI-generated content may be incorrect."/>
                    <pic:cNvPicPr preferRelativeResize="0"/>
                  </pic:nvPicPr>
                  <pic:blipFill>
                    <a:blip r:embed="rId15"/>
                    <a:srcRect/>
                    <a:stretch>
                      <a:fillRect/>
                    </a:stretch>
                  </pic:blipFill>
                  <pic:spPr>
                    <a:xfrm>
                      <a:off x="0" y="0"/>
                      <a:ext cx="2163594" cy="2284246"/>
                    </a:xfrm>
                    <a:prstGeom prst="rect">
                      <a:avLst/>
                    </a:prstGeom>
                    <a:ln/>
                  </pic:spPr>
                </pic:pic>
              </a:graphicData>
            </a:graphic>
          </wp:inline>
        </w:drawing>
      </w:r>
    </w:p>
    <w:p w14:paraId="65206932" w14:textId="51D75131" w:rsidR="00523C0D" w:rsidRDefault="0051313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Fig 4-3D view, Axial and Sagittal views showing multilocular lesion on right posterior mandible</w:t>
      </w:r>
    </w:p>
    <w:p w14:paraId="27708BEA" w14:textId="77777777" w:rsidR="00523C0D" w:rsidRDefault="00107447">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HISTOPATHOLOGICAL EVALUATION</w:t>
      </w:r>
    </w:p>
    <w:p w14:paraId="23B4674D" w14:textId="77777777" w:rsidR="00523C0D" w:rsidRDefault="0010744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Histopathological examination revealed </w:t>
      </w:r>
      <w:proofErr w:type="spellStart"/>
      <w:r>
        <w:rPr>
          <w:rFonts w:ascii="Times New Roman" w:eastAsia="Times New Roman" w:hAnsi="Times New Roman" w:cs="Times New Roman"/>
          <w:sz w:val="24"/>
          <w:szCs w:val="24"/>
        </w:rPr>
        <w:t>ameloblastomatous</w:t>
      </w:r>
      <w:proofErr w:type="spellEnd"/>
      <w:r>
        <w:rPr>
          <w:rFonts w:ascii="Times New Roman" w:eastAsia="Times New Roman" w:hAnsi="Times New Roman" w:cs="Times New Roman"/>
          <w:sz w:val="24"/>
          <w:szCs w:val="24"/>
        </w:rPr>
        <w:t xml:space="preserve"> epithelial islands with peripheral palisading columnar cells and central stellate reticulum-like cells within a </w:t>
      </w:r>
      <w:proofErr w:type="spellStart"/>
      <w:r>
        <w:rPr>
          <w:rFonts w:ascii="Times New Roman" w:eastAsia="Times New Roman" w:hAnsi="Times New Roman" w:cs="Times New Roman"/>
          <w:sz w:val="24"/>
          <w:szCs w:val="24"/>
        </w:rPr>
        <w:t>fibrocellular</w:t>
      </w:r>
      <w:proofErr w:type="spellEnd"/>
      <w:r>
        <w:rPr>
          <w:rFonts w:ascii="Times New Roman" w:eastAsia="Times New Roman" w:hAnsi="Times New Roman" w:cs="Times New Roman"/>
          <w:sz w:val="24"/>
          <w:szCs w:val="24"/>
        </w:rPr>
        <w:t xml:space="preserve"> stroma, confirming the diagnosis of ameloblastoma.</w:t>
      </w:r>
    </w:p>
    <w:p w14:paraId="5AEBBFE6" w14:textId="77777777" w:rsidR="00523C0D" w:rsidRDefault="00107447">
      <w:pPr>
        <w:jc w:val="center"/>
        <w:rPr>
          <w:rFonts w:ascii="Times New Roman" w:eastAsia="Times New Roman" w:hAnsi="Times New Roman" w:cs="Times New Roman"/>
          <w:sz w:val="24"/>
          <w:szCs w:val="24"/>
        </w:rPr>
      </w:pPr>
      <w:r>
        <w:rPr>
          <w:rFonts w:ascii="Times New Roman" w:eastAsia="Times New Roman" w:hAnsi="Times New Roman" w:cs="Times New Roman"/>
          <w:noProof/>
        </w:rPr>
        <w:drawing>
          <wp:inline distT="0" distB="0" distL="0" distR="0" wp14:anchorId="2BFC4436" wp14:editId="07D1A383">
            <wp:extent cx="2078802" cy="2086021"/>
            <wp:effectExtent l="0" t="0" r="0" b="0"/>
            <wp:docPr id="12" name="image11.png" descr="A pink circle with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png" descr="A pink circle with a black background&#10;&#10;Description automatically generated"/>
                    <pic:cNvPicPr preferRelativeResize="0"/>
                  </pic:nvPicPr>
                  <pic:blipFill>
                    <a:blip r:embed="rId16"/>
                    <a:srcRect l="13053" t="2693" b="10058"/>
                    <a:stretch>
                      <a:fillRect/>
                    </a:stretch>
                  </pic:blipFill>
                  <pic:spPr>
                    <a:xfrm>
                      <a:off x="0" y="0"/>
                      <a:ext cx="2078802" cy="2086021"/>
                    </a:xfrm>
                    <a:prstGeom prst="rect">
                      <a:avLst/>
                    </a:prstGeom>
                    <a:ln/>
                  </pic:spPr>
                </pic:pic>
              </a:graphicData>
            </a:graphic>
          </wp:inline>
        </w:drawing>
      </w:r>
    </w:p>
    <w:p w14:paraId="212DCCF9" w14:textId="77777777" w:rsidR="00523C0D" w:rsidRDefault="00523C0D">
      <w:pPr>
        <w:jc w:val="center"/>
        <w:rPr>
          <w:rFonts w:ascii="Times New Roman" w:eastAsia="Times New Roman" w:hAnsi="Times New Roman" w:cs="Times New Roman"/>
          <w:b/>
          <w:sz w:val="24"/>
          <w:szCs w:val="24"/>
        </w:rPr>
      </w:pPr>
    </w:p>
    <w:p w14:paraId="751D2DF1" w14:textId="708045B8" w:rsidR="00523C0D" w:rsidRDefault="00513139">
      <w:pPr>
        <w:jc w:val="center"/>
        <w:rPr>
          <w:rFonts w:ascii="Times New Roman" w:eastAsia="Times New Roman" w:hAnsi="Times New Roman" w:cs="Times New Roman"/>
          <w:b/>
          <w:sz w:val="32"/>
          <w:szCs w:val="32"/>
        </w:rPr>
      </w:pPr>
      <w:r>
        <w:rPr>
          <w:rFonts w:ascii="Times New Roman" w:eastAsia="Times New Roman" w:hAnsi="Times New Roman" w:cs="Times New Roman"/>
          <w:b/>
          <w:sz w:val="24"/>
          <w:szCs w:val="24"/>
        </w:rPr>
        <w:t xml:space="preserve">Fig 5-Thick and </w:t>
      </w:r>
      <w:proofErr w:type="spellStart"/>
      <w:r>
        <w:rPr>
          <w:rFonts w:ascii="Times New Roman" w:eastAsia="Times New Roman" w:hAnsi="Times New Roman" w:cs="Times New Roman"/>
          <w:b/>
          <w:sz w:val="24"/>
          <w:szCs w:val="24"/>
        </w:rPr>
        <w:t>fibrocellular</w:t>
      </w:r>
      <w:proofErr w:type="spellEnd"/>
      <w:r>
        <w:rPr>
          <w:rFonts w:ascii="Times New Roman" w:eastAsia="Times New Roman" w:hAnsi="Times New Roman" w:cs="Times New Roman"/>
          <w:b/>
          <w:sz w:val="24"/>
          <w:szCs w:val="24"/>
        </w:rPr>
        <w:t xml:space="preserve"> wall with numerous </w:t>
      </w:r>
      <w:proofErr w:type="spellStart"/>
      <w:r>
        <w:rPr>
          <w:rFonts w:ascii="Times New Roman" w:eastAsia="Times New Roman" w:hAnsi="Times New Roman" w:cs="Times New Roman"/>
          <w:b/>
          <w:sz w:val="24"/>
          <w:szCs w:val="24"/>
        </w:rPr>
        <w:t>ameloblastomatous</w:t>
      </w:r>
      <w:proofErr w:type="spellEnd"/>
      <w:r>
        <w:rPr>
          <w:rFonts w:ascii="Times New Roman" w:eastAsia="Times New Roman" w:hAnsi="Times New Roman" w:cs="Times New Roman"/>
          <w:b/>
          <w:sz w:val="24"/>
          <w:szCs w:val="24"/>
        </w:rPr>
        <w:t xml:space="preserve"> islands</w:t>
      </w:r>
    </w:p>
    <w:p w14:paraId="7B786D4F" w14:textId="77777777" w:rsidR="00523C0D" w:rsidRDefault="00107447">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TREATMENT AND OUTCOME</w:t>
      </w:r>
    </w:p>
    <w:p w14:paraId="56066C27" w14:textId="77777777" w:rsidR="00523C0D" w:rsidRDefault="0010744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Segmental resection of the right body of the mandible was performed. Reconstruction was achieved using a titanium reconstruction plate and bone grafting to restore form and function.  </w:t>
      </w:r>
    </w:p>
    <w:p w14:paraId="4F700921" w14:textId="77777777" w:rsidR="00523C0D" w:rsidRDefault="00107447">
      <w:pPr>
        <w:jc w:val="center"/>
        <w:rPr>
          <w:rFonts w:ascii="Times New Roman" w:eastAsia="Times New Roman" w:hAnsi="Times New Roman" w:cs="Times New Roman"/>
          <w:sz w:val="24"/>
          <w:szCs w:val="24"/>
        </w:rPr>
      </w:pPr>
      <w:r>
        <w:rPr>
          <w:rFonts w:ascii="Times New Roman" w:eastAsia="Times New Roman" w:hAnsi="Times New Roman" w:cs="Times New Roman"/>
          <w:noProof/>
        </w:rPr>
        <w:drawing>
          <wp:inline distT="0" distB="0" distL="0" distR="0" wp14:anchorId="107A8E8B" wp14:editId="48BB1594">
            <wp:extent cx="2535241" cy="1608580"/>
            <wp:effectExtent l="0" t="0" r="0" b="0"/>
            <wp:docPr id="11" name="image10.png" descr="X-ray of teeth and jaw&#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0.png" descr="X-ray of teeth and jaw&#10;&#10;AI-generated content may be incorrect."/>
                    <pic:cNvPicPr preferRelativeResize="0"/>
                  </pic:nvPicPr>
                  <pic:blipFill>
                    <a:blip r:embed="rId17"/>
                    <a:srcRect l="17199" t="38143" r="38030" b="23967"/>
                    <a:stretch>
                      <a:fillRect/>
                    </a:stretch>
                  </pic:blipFill>
                  <pic:spPr>
                    <a:xfrm>
                      <a:off x="0" y="0"/>
                      <a:ext cx="2535241" cy="1608580"/>
                    </a:xfrm>
                    <a:prstGeom prst="rect">
                      <a:avLst/>
                    </a:prstGeom>
                    <a:ln/>
                  </pic:spPr>
                </pic:pic>
              </a:graphicData>
            </a:graphic>
          </wp:inline>
        </w:drawing>
      </w:r>
    </w:p>
    <w:p w14:paraId="181B2596" w14:textId="2244A6B6" w:rsidR="00523C0D" w:rsidRDefault="0051313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 6-Resected mandible specimen after surgery</w:t>
      </w:r>
    </w:p>
    <w:p w14:paraId="647DA2DD" w14:textId="77777777" w:rsidR="00523C0D" w:rsidRDefault="00107447">
      <w:pPr>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4C37B99D" wp14:editId="10D896A0">
            <wp:extent cx="1827283" cy="1865863"/>
            <wp:effectExtent l="0" t="0" r="0" b="0"/>
            <wp:docPr id="13" name="image12.png" descr="A person in a blue shir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2.png" descr="A person in a blue shirt&#10;&#10;AI-generated content may be incorrect."/>
                    <pic:cNvPicPr preferRelativeResize="0"/>
                  </pic:nvPicPr>
                  <pic:blipFill>
                    <a:blip r:embed="rId18"/>
                    <a:srcRect l="17625" t="21013" r="10819" b="24119"/>
                    <a:stretch>
                      <a:fillRect/>
                    </a:stretch>
                  </pic:blipFill>
                  <pic:spPr>
                    <a:xfrm>
                      <a:off x="0" y="0"/>
                      <a:ext cx="1827283" cy="1865863"/>
                    </a:xfrm>
                    <a:prstGeom prst="rect">
                      <a:avLst/>
                    </a:prstGeom>
                    <a:ln/>
                  </pic:spPr>
                </pic:pic>
              </a:graphicData>
            </a:graphic>
          </wp:inline>
        </w:drawing>
      </w:r>
      <w:r>
        <w:rPr>
          <w:rFonts w:ascii="Times New Roman" w:eastAsia="Times New Roman" w:hAnsi="Times New Roman" w:cs="Times New Roman"/>
        </w:rPr>
        <w:t xml:space="preserve">      </w:t>
      </w:r>
      <w:r>
        <w:rPr>
          <w:rFonts w:ascii="Times New Roman" w:eastAsia="Times New Roman" w:hAnsi="Times New Roman" w:cs="Times New Roman"/>
          <w:noProof/>
        </w:rPr>
        <w:drawing>
          <wp:inline distT="0" distB="0" distL="0" distR="0" wp14:anchorId="601742C0" wp14:editId="7768BCA7">
            <wp:extent cx="1637647" cy="1841122"/>
            <wp:effectExtent l="0" t="0" r="0" b="0"/>
            <wp:docPr id="14" name="image13.png" descr="A close-up of a person's mouth&#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3.png" descr="A close-up of a person's mouth&#10;&#10;AI-generated content may be incorrect."/>
                    <pic:cNvPicPr preferRelativeResize="0"/>
                  </pic:nvPicPr>
                  <pic:blipFill>
                    <a:blip r:embed="rId19"/>
                    <a:srcRect l="17511" t="13474" r="32280" b="11356"/>
                    <a:stretch>
                      <a:fillRect/>
                    </a:stretch>
                  </pic:blipFill>
                  <pic:spPr>
                    <a:xfrm>
                      <a:off x="0" y="0"/>
                      <a:ext cx="1637647" cy="1841122"/>
                    </a:xfrm>
                    <a:prstGeom prst="rect">
                      <a:avLst/>
                    </a:prstGeom>
                    <a:ln/>
                  </pic:spPr>
                </pic:pic>
              </a:graphicData>
            </a:graphic>
          </wp:inline>
        </w:drawing>
      </w:r>
      <w:r>
        <w:rPr>
          <w:noProof/>
        </w:rPr>
        <mc:AlternateContent>
          <mc:Choice Requires="wps">
            <w:drawing>
              <wp:anchor distT="0" distB="0" distL="114300" distR="114300" simplePos="0" relativeHeight="251660288" behindDoc="0" locked="0" layoutInCell="1" hidden="0" allowOverlap="1" wp14:anchorId="081A4B02" wp14:editId="73BC3469">
                <wp:simplePos x="0" y="0"/>
                <wp:positionH relativeFrom="column">
                  <wp:posOffset>1511300</wp:posOffset>
                </wp:positionH>
                <wp:positionV relativeFrom="paragraph">
                  <wp:posOffset>857885</wp:posOffset>
                </wp:positionV>
                <wp:extent cx="819510" cy="112143"/>
                <wp:effectExtent l="0" t="0" r="19050" b="21590"/>
                <wp:wrapNone/>
                <wp:docPr id="3" name="Rectangle 3"/>
                <wp:cNvGraphicFramePr/>
                <a:graphic xmlns:a="http://schemas.openxmlformats.org/drawingml/2006/main">
                  <a:graphicData uri="http://schemas.microsoft.com/office/word/2010/wordprocessingShape">
                    <wps:wsp>
                      <wps:cNvSpPr/>
                      <wps:spPr>
                        <a:xfrm>
                          <a:off x="0" y="0"/>
                          <a:ext cx="819510" cy="112143"/>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1511300</wp:posOffset>
                </wp:positionH>
                <wp:positionV relativeFrom="paragraph">
                  <wp:posOffset>857885</wp:posOffset>
                </wp:positionV>
                <wp:extent cx="838560" cy="133733"/>
                <wp:effectExtent b="0" l="0" r="0" t="0"/>
                <wp:wrapNone/>
                <wp:docPr id="3" name="image14.png"/>
                <a:graphic>
                  <a:graphicData uri="http://schemas.openxmlformats.org/drawingml/2006/picture">
                    <pic:pic>
                      <pic:nvPicPr>
                        <pic:cNvPr id="0" name="image14.png"/>
                        <pic:cNvPicPr preferRelativeResize="0"/>
                      </pic:nvPicPr>
                      <pic:blipFill>
                        <a:blip r:embed="rId20"/>
                        <a:srcRect b="0" l="0" r="0" t="0"/>
                        <a:stretch>
                          <a:fillRect/>
                        </a:stretch>
                      </pic:blipFill>
                      <pic:spPr>
                        <a:xfrm>
                          <a:off x="0" y="0"/>
                          <a:ext cx="838560" cy="133733"/>
                        </a:xfrm>
                        <a:prstGeom prst="rect"/>
                        <a:ln/>
                      </pic:spPr>
                    </pic:pic>
                  </a:graphicData>
                </a:graphic>
              </wp:anchor>
            </w:drawing>
          </mc:Fallback>
        </mc:AlternateContent>
      </w:r>
    </w:p>
    <w:p w14:paraId="42DDDB0A" w14:textId="36B13027" w:rsidR="00523C0D" w:rsidRDefault="00107447">
      <w:pPr>
        <w:jc w:val="center"/>
        <w:rPr>
          <w:rFonts w:ascii="Times New Roman" w:eastAsia="Times New Roman" w:hAnsi="Times New Roman" w:cs="Times New Roman"/>
          <w:b/>
        </w:rPr>
      </w:pPr>
      <w:r>
        <w:rPr>
          <w:rFonts w:ascii="Times New Roman" w:eastAsia="Times New Roman" w:hAnsi="Times New Roman" w:cs="Times New Roman"/>
          <w:b/>
        </w:rPr>
        <w:t xml:space="preserve">            </w:t>
      </w:r>
      <w:r>
        <w:rPr>
          <w:rFonts w:ascii="Times New Roman" w:eastAsia="Times New Roman" w:hAnsi="Times New Roman" w:cs="Times New Roman"/>
          <w:b/>
        </w:rPr>
        <w:t xml:space="preserve">       </w:t>
      </w:r>
      <w:r w:rsidR="00513139">
        <w:rPr>
          <w:rFonts w:ascii="Times New Roman" w:eastAsia="Times New Roman" w:hAnsi="Times New Roman" w:cs="Times New Roman"/>
          <w:b/>
        </w:rPr>
        <w:t>Fig 7</w:t>
      </w:r>
      <w:proofErr w:type="gramStart"/>
      <w:r w:rsidR="00513139">
        <w:rPr>
          <w:rFonts w:ascii="Times New Roman" w:eastAsia="Times New Roman" w:hAnsi="Times New Roman" w:cs="Times New Roman"/>
          <w:b/>
        </w:rPr>
        <w:t>-</w:t>
      </w:r>
      <w:r>
        <w:rPr>
          <w:rFonts w:ascii="Times New Roman" w:eastAsia="Times New Roman" w:hAnsi="Times New Roman" w:cs="Times New Roman"/>
          <w:b/>
        </w:rPr>
        <w:t xml:space="preserve">  Extraoral</w:t>
      </w:r>
      <w:proofErr w:type="gramEnd"/>
      <w:r>
        <w:rPr>
          <w:rFonts w:ascii="Times New Roman" w:eastAsia="Times New Roman" w:hAnsi="Times New Roman" w:cs="Times New Roman"/>
          <w:b/>
        </w:rPr>
        <w:t xml:space="preserve"> image after surgery    </w:t>
      </w:r>
      <w:proofErr w:type="spellStart"/>
      <w:r>
        <w:rPr>
          <w:rFonts w:ascii="Times New Roman" w:eastAsia="Times New Roman" w:hAnsi="Times New Roman" w:cs="Times New Roman"/>
          <w:b/>
        </w:rPr>
        <w:t>Post operative</w:t>
      </w:r>
      <w:proofErr w:type="spellEnd"/>
      <w:r>
        <w:rPr>
          <w:rFonts w:ascii="Times New Roman" w:eastAsia="Times New Roman" w:hAnsi="Times New Roman" w:cs="Times New Roman"/>
          <w:b/>
        </w:rPr>
        <w:t xml:space="preserve"> bone grafting and suturing</w:t>
      </w:r>
    </w:p>
    <w:p w14:paraId="5428F7E8" w14:textId="77777777" w:rsidR="00523C0D" w:rsidRDefault="00523C0D">
      <w:pPr>
        <w:rPr>
          <w:rFonts w:ascii="Times New Roman" w:eastAsia="Times New Roman" w:hAnsi="Times New Roman" w:cs="Times New Roman"/>
          <w:sz w:val="24"/>
          <w:szCs w:val="24"/>
        </w:rPr>
      </w:pPr>
    </w:p>
    <w:p w14:paraId="42BB60FD" w14:textId="77777777" w:rsidR="00523C0D" w:rsidRDefault="00107447">
      <w:pPr>
        <w:rPr>
          <w:rFonts w:ascii="Times New Roman" w:eastAsia="Times New Roman" w:hAnsi="Times New Roman" w:cs="Times New Roman"/>
        </w:rPr>
      </w:pPr>
      <w:r>
        <w:rPr>
          <w:rFonts w:ascii="Times New Roman" w:eastAsia="Times New Roman" w:hAnsi="Times New Roman" w:cs="Times New Roman"/>
          <w:sz w:val="24"/>
          <w:szCs w:val="24"/>
        </w:rPr>
        <w:t>The patient was then placed on a follow-up. Postoperative images revealed successful resection with proper placement of the reconstruction plate and integration of t</w:t>
      </w:r>
      <w:r>
        <w:rPr>
          <w:rFonts w:ascii="Times New Roman" w:eastAsia="Times New Roman" w:hAnsi="Times New Roman" w:cs="Times New Roman"/>
          <w:sz w:val="24"/>
          <w:szCs w:val="24"/>
        </w:rPr>
        <w:t>he bone graft.</w:t>
      </w:r>
    </w:p>
    <w:p w14:paraId="29849E5B" w14:textId="77777777" w:rsidR="00523C0D" w:rsidRDefault="00107447">
      <w:pPr>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16339230" wp14:editId="537C0098">
            <wp:extent cx="4388141" cy="2284497"/>
            <wp:effectExtent l="0" t="0" r="0" b="0"/>
            <wp:docPr id="15" name="image15.png" descr="X-ray of teeth and teeth&#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5.png" descr="X-ray of teeth and teeth&#10;&#10;AI-generated content may be incorrect."/>
                    <pic:cNvPicPr preferRelativeResize="0"/>
                  </pic:nvPicPr>
                  <pic:blipFill>
                    <a:blip r:embed="rId21"/>
                    <a:srcRect/>
                    <a:stretch>
                      <a:fillRect/>
                    </a:stretch>
                  </pic:blipFill>
                  <pic:spPr>
                    <a:xfrm>
                      <a:off x="0" y="0"/>
                      <a:ext cx="4388141" cy="2284497"/>
                    </a:xfrm>
                    <a:prstGeom prst="rect">
                      <a:avLst/>
                    </a:prstGeom>
                    <a:ln/>
                  </pic:spPr>
                </pic:pic>
              </a:graphicData>
            </a:graphic>
          </wp:inline>
        </w:drawing>
      </w:r>
    </w:p>
    <w:p w14:paraId="5FBBD7BB" w14:textId="490B14E6" w:rsidR="00523C0D" w:rsidRDefault="0051313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 8-OPG showing bone graft with reconstructed plate on right mandible operative region</w:t>
      </w:r>
    </w:p>
    <w:p w14:paraId="4450167F" w14:textId="77777777" w:rsidR="00523C0D" w:rsidRDefault="00523C0D">
      <w:pPr>
        <w:jc w:val="both"/>
        <w:rPr>
          <w:rFonts w:ascii="Times New Roman" w:eastAsia="Times New Roman" w:hAnsi="Times New Roman" w:cs="Times New Roman"/>
          <w:b/>
          <w:sz w:val="24"/>
          <w:szCs w:val="24"/>
        </w:rPr>
      </w:pPr>
    </w:p>
    <w:p w14:paraId="4F7BDFC0" w14:textId="77777777" w:rsidR="00523C0D" w:rsidRDefault="00107447">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DISCUSSION</w:t>
      </w:r>
    </w:p>
    <w:p w14:paraId="5E43ABE1" w14:textId="77777777" w:rsidR="00523C0D" w:rsidRDefault="00107447">
      <w:pPr>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Ameloblastoma presents a unique diagnostic and therapeutic challenge due to its deceptively benign histological appearance and locally inv</w:t>
      </w:r>
      <w:r>
        <w:rPr>
          <w:rFonts w:ascii="Times New Roman" w:eastAsia="Times New Roman" w:hAnsi="Times New Roman" w:cs="Times New Roman"/>
          <w:sz w:val="24"/>
          <w:szCs w:val="24"/>
        </w:rPr>
        <w:t xml:space="preserve">asive </w:t>
      </w:r>
      <w:proofErr w:type="gramStart"/>
      <w:r>
        <w:rPr>
          <w:rFonts w:ascii="Times New Roman" w:eastAsia="Times New Roman" w:hAnsi="Times New Roman" w:cs="Times New Roman"/>
          <w:sz w:val="24"/>
          <w:szCs w:val="24"/>
        </w:rPr>
        <w:t>nature.</w:t>
      </w:r>
      <w:r>
        <w:rPr>
          <w:rFonts w:ascii="Times New Roman" w:eastAsia="Times New Roman" w:hAnsi="Times New Roman" w:cs="Times New Roman"/>
          <w:sz w:val="24"/>
          <w:szCs w:val="24"/>
          <w:vertAlign w:val="superscript"/>
        </w:rPr>
        <w:t>[</w:t>
      </w:r>
      <w:proofErr w:type="gramEnd"/>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While the </w:t>
      </w:r>
      <w:proofErr w:type="spellStart"/>
      <w:r>
        <w:rPr>
          <w:rFonts w:ascii="Times New Roman" w:eastAsia="Times New Roman" w:hAnsi="Times New Roman" w:cs="Times New Roman"/>
          <w:sz w:val="24"/>
          <w:szCs w:val="24"/>
        </w:rPr>
        <w:t>tumor</w:t>
      </w:r>
      <w:proofErr w:type="spellEnd"/>
      <w:r>
        <w:rPr>
          <w:rFonts w:ascii="Times New Roman" w:eastAsia="Times New Roman" w:hAnsi="Times New Roman" w:cs="Times New Roman"/>
          <w:sz w:val="24"/>
          <w:szCs w:val="24"/>
        </w:rPr>
        <w:t xml:space="preserve"> does not typically metastasize, its potential for significant osseous destruction and high recurrence rate, particularly when inadequately treated, warrants serious clinical consideration.</w:t>
      </w:r>
      <w:r>
        <w:rPr>
          <w:rFonts w:ascii="Times New Roman" w:eastAsia="Times New Roman" w:hAnsi="Times New Roman" w:cs="Times New Roman"/>
          <w:sz w:val="24"/>
          <w:szCs w:val="24"/>
          <w:vertAlign w:val="superscript"/>
        </w:rPr>
        <w:t>[2]</w:t>
      </w:r>
    </w:p>
    <w:p w14:paraId="6525BC7D" w14:textId="77777777" w:rsidR="00523C0D" w:rsidRDefault="00107447">
      <w:pPr>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The asymptomatic and </w:t>
      </w:r>
      <w:r>
        <w:rPr>
          <w:rFonts w:ascii="Times New Roman" w:eastAsia="Times New Roman" w:hAnsi="Times New Roman" w:cs="Times New Roman"/>
          <w:sz w:val="24"/>
          <w:szCs w:val="24"/>
        </w:rPr>
        <w:t xml:space="preserve">slow-growing character of ameloblastoma often delays diagnosis until the lesion reaches a considerable </w:t>
      </w:r>
      <w:proofErr w:type="gramStart"/>
      <w:r>
        <w:rPr>
          <w:rFonts w:ascii="Times New Roman" w:eastAsia="Times New Roman" w:hAnsi="Times New Roman" w:cs="Times New Roman"/>
          <w:sz w:val="24"/>
          <w:szCs w:val="24"/>
        </w:rPr>
        <w:t>size.</w:t>
      </w:r>
      <w:r>
        <w:rPr>
          <w:rFonts w:ascii="Times New Roman" w:eastAsia="Times New Roman" w:hAnsi="Times New Roman" w:cs="Times New Roman"/>
          <w:sz w:val="24"/>
          <w:szCs w:val="24"/>
          <w:vertAlign w:val="superscript"/>
        </w:rPr>
        <w:t>[</w:t>
      </w:r>
      <w:proofErr w:type="gramEnd"/>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xml:space="preserve"> Many patients present only after noticing facial swelling, asymmetry, or progressive tooth mobility. The posterior mandible, especially the mola</w:t>
      </w:r>
      <w:r>
        <w:rPr>
          <w:rFonts w:ascii="Times New Roman" w:eastAsia="Times New Roman" w:hAnsi="Times New Roman" w:cs="Times New Roman"/>
          <w:sz w:val="24"/>
          <w:szCs w:val="24"/>
        </w:rPr>
        <w:t xml:space="preserve">r–ramus region, is the most commonly affected site due to the embryological origin of odontogenic tissues in this </w:t>
      </w:r>
      <w:proofErr w:type="gramStart"/>
      <w:r>
        <w:rPr>
          <w:rFonts w:ascii="Times New Roman" w:eastAsia="Times New Roman" w:hAnsi="Times New Roman" w:cs="Times New Roman"/>
          <w:sz w:val="24"/>
          <w:szCs w:val="24"/>
        </w:rPr>
        <w:t>area.</w:t>
      </w:r>
      <w:r>
        <w:rPr>
          <w:rFonts w:ascii="Times New Roman" w:eastAsia="Times New Roman" w:hAnsi="Times New Roman" w:cs="Times New Roman"/>
          <w:sz w:val="24"/>
          <w:szCs w:val="24"/>
          <w:vertAlign w:val="superscript"/>
        </w:rPr>
        <w:t>[</w:t>
      </w:r>
      <w:proofErr w:type="gramEnd"/>
      <w:r>
        <w:rPr>
          <w:rFonts w:ascii="Times New Roman" w:eastAsia="Times New Roman" w:hAnsi="Times New Roman" w:cs="Times New Roman"/>
          <w:sz w:val="24"/>
          <w:szCs w:val="24"/>
          <w:vertAlign w:val="superscript"/>
        </w:rPr>
        <w:t>1,3]</w:t>
      </w:r>
    </w:p>
    <w:p w14:paraId="73BCFADF" w14:textId="77777777" w:rsidR="00523C0D" w:rsidRDefault="00107447">
      <w:pPr>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Radiographically, </w:t>
      </w:r>
      <w:proofErr w:type="spellStart"/>
      <w:r>
        <w:rPr>
          <w:rFonts w:ascii="Times New Roman" w:eastAsia="Times New Roman" w:hAnsi="Times New Roman" w:cs="Times New Roman"/>
          <w:sz w:val="24"/>
          <w:szCs w:val="24"/>
        </w:rPr>
        <w:t>ameloblastomas</w:t>
      </w:r>
      <w:proofErr w:type="spellEnd"/>
      <w:r>
        <w:rPr>
          <w:rFonts w:ascii="Times New Roman" w:eastAsia="Times New Roman" w:hAnsi="Times New Roman" w:cs="Times New Roman"/>
          <w:sz w:val="24"/>
          <w:szCs w:val="24"/>
        </w:rPr>
        <w:t xml:space="preserve"> exhibit variable appearances depending on the subtype and stage of progression. Multilocular </w:t>
      </w:r>
      <w:proofErr w:type="spellStart"/>
      <w:r>
        <w:rPr>
          <w:rFonts w:ascii="Times New Roman" w:eastAsia="Times New Roman" w:hAnsi="Times New Roman" w:cs="Times New Roman"/>
          <w:sz w:val="24"/>
          <w:szCs w:val="24"/>
        </w:rPr>
        <w:t>radio</w:t>
      </w:r>
      <w:r>
        <w:rPr>
          <w:rFonts w:ascii="Times New Roman" w:eastAsia="Times New Roman" w:hAnsi="Times New Roman" w:cs="Times New Roman"/>
          <w:sz w:val="24"/>
          <w:szCs w:val="24"/>
        </w:rPr>
        <w:t>lucencies</w:t>
      </w:r>
      <w:proofErr w:type="spellEnd"/>
      <w:r>
        <w:rPr>
          <w:rFonts w:ascii="Times New Roman" w:eastAsia="Times New Roman" w:hAnsi="Times New Roman" w:cs="Times New Roman"/>
          <w:sz w:val="24"/>
          <w:szCs w:val="24"/>
        </w:rPr>
        <w:t xml:space="preserve"> with thin, scalloped septa are typical of the conventional solid/</w:t>
      </w:r>
      <w:proofErr w:type="spellStart"/>
      <w:r>
        <w:rPr>
          <w:rFonts w:ascii="Times New Roman" w:eastAsia="Times New Roman" w:hAnsi="Times New Roman" w:cs="Times New Roman"/>
          <w:sz w:val="24"/>
          <w:szCs w:val="24"/>
        </w:rPr>
        <w:t>multicystic</w:t>
      </w:r>
      <w:proofErr w:type="spellEnd"/>
      <w:r>
        <w:rPr>
          <w:rFonts w:ascii="Times New Roman" w:eastAsia="Times New Roman" w:hAnsi="Times New Roman" w:cs="Times New Roman"/>
          <w:sz w:val="24"/>
          <w:szCs w:val="24"/>
        </w:rPr>
        <w:t xml:space="preserve"> variant and often described as having a “soap bubble” or “honeycomb” </w:t>
      </w:r>
      <w:proofErr w:type="gramStart"/>
      <w:r>
        <w:rPr>
          <w:rFonts w:ascii="Times New Roman" w:eastAsia="Times New Roman" w:hAnsi="Times New Roman" w:cs="Times New Roman"/>
          <w:sz w:val="24"/>
          <w:szCs w:val="24"/>
        </w:rPr>
        <w:t>pattern.</w:t>
      </w:r>
      <w:r>
        <w:rPr>
          <w:rFonts w:ascii="Times New Roman" w:eastAsia="Times New Roman" w:hAnsi="Times New Roman" w:cs="Times New Roman"/>
          <w:sz w:val="24"/>
          <w:szCs w:val="24"/>
          <w:vertAlign w:val="superscript"/>
        </w:rPr>
        <w:t>[</w:t>
      </w:r>
      <w:proofErr w:type="gramEnd"/>
      <w:r>
        <w:rPr>
          <w:rFonts w:ascii="Times New Roman" w:eastAsia="Times New Roman" w:hAnsi="Times New Roman" w:cs="Times New Roman"/>
          <w:sz w:val="24"/>
          <w:szCs w:val="24"/>
          <w:vertAlign w:val="superscript"/>
        </w:rPr>
        <w:t>4]</w:t>
      </w:r>
      <w:r>
        <w:rPr>
          <w:rFonts w:ascii="Times New Roman" w:eastAsia="Times New Roman" w:hAnsi="Times New Roman" w:cs="Times New Roman"/>
          <w:sz w:val="24"/>
          <w:szCs w:val="24"/>
        </w:rPr>
        <w:t xml:space="preserve"> In some cases, unilocular appearances may mimic other cystic lesions such as dentigerous</w:t>
      </w:r>
      <w:r>
        <w:rPr>
          <w:rFonts w:ascii="Times New Roman" w:eastAsia="Times New Roman" w:hAnsi="Times New Roman" w:cs="Times New Roman"/>
          <w:sz w:val="24"/>
          <w:szCs w:val="24"/>
        </w:rPr>
        <w:t xml:space="preserve"> cysts or odontogenic </w:t>
      </w:r>
      <w:proofErr w:type="spellStart"/>
      <w:r>
        <w:rPr>
          <w:rFonts w:ascii="Times New Roman" w:eastAsia="Times New Roman" w:hAnsi="Times New Roman" w:cs="Times New Roman"/>
          <w:sz w:val="24"/>
          <w:szCs w:val="24"/>
        </w:rPr>
        <w:t>keratocysts</w:t>
      </w:r>
      <w:proofErr w:type="spellEnd"/>
      <w:r>
        <w:rPr>
          <w:rFonts w:ascii="Times New Roman" w:eastAsia="Times New Roman" w:hAnsi="Times New Roman" w:cs="Times New Roman"/>
          <w:sz w:val="24"/>
          <w:szCs w:val="24"/>
        </w:rPr>
        <w:t xml:space="preserve">, complicating differential diagnosis. Adjunct imaging with cone-beam computed tomography (CBCT) allows for superior evaluation of cortical involvement, extent of the lesion, and planning of surgical resection </w:t>
      </w:r>
      <w:proofErr w:type="gramStart"/>
      <w:r>
        <w:rPr>
          <w:rFonts w:ascii="Times New Roman" w:eastAsia="Times New Roman" w:hAnsi="Times New Roman" w:cs="Times New Roman"/>
          <w:sz w:val="24"/>
          <w:szCs w:val="24"/>
        </w:rPr>
        <w:t>margins.</w:t>
      </w:r>
      <w:r>
        <w:rPr>
          <w:rFonts w:ascii="Times New Roman" w:eastAsia="Times New Roman" w:hAnsi="Times New Roman" w:cs="Times New Roman"/>
          <w:sz w:val="24"/>
          <w:szCs w:val="24"/>
          <w:vertAlign w:val="superscript"/>
        </w:rPr>
        <w:t>[</w:t>
      </w:r>
      <w:proofErr w:type="gramEnd"/>
      <w:r>
        <w:rPr>
          <w:rFonts w:ascii="Times New Roman" w:eastAsia="Times New Roman" w:hAnsi="Times New Roman" w:cs="Times New Roman"/>
          <w:sz w:val="24"/>
          <w:szCs w:val="24"/>
          <w:vertAlign w:val="superscript"/>
        </w:rPr>
        <w:t>2,5]</w:t>
      </w:r>
    </w:p>
    <w:p w14:paraId="33F139B2" w14:textId="77777777" w:rsidR="00523C0D" w:rsidRDefault="00107447">
      <w:pPr>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Histologically, the </w:t>
      </w:r>
      <w:proofErr w:type="spellStart"/>
      <w:r>
        <w:rPr>
          <w:rFonts w:ascii="Times New Roman" w:eastAsia="Times New Roman" w:hAnsi="Times New Roman" w:cs="Times New Roman"/>
          <w:sz w:val="24"/>
          <w:szCs w:val="24"/>
        </w:rPr>
        <w:t>tumor</w:t>
      </w:r>
      <w:proofErr w:type="spellEnd"/>
      <w:r>
        <w:rPr>
          <w:rFonts w:ascii="Times New Roman" w:eastAsia="Times New Roman" w:hAnsi="Times New Roman" w:cs="Times New Roman"/>
          <w:sz w:val="24"/>
          <w:szCs w:val="24"/>
        </w:rPr>
        <w:t xml:space="preserve"> is composed of odontogenic epithelial islands that mimic the enamel organ, with peripheral palisaded columnar cells showing reverse polarity and centrally arranged stellate reticulum-like </w:t>
      </w:r>
      <w:proofErr w:type="gramStart"/>
      <w:r>
        <w:rPr>
          <w:rFonts w:ascii="Times New Roman" w:eastAsia="Times New Roman" w:hAnsi="Times New Roman" w:cs="Times New Roman"/>
          <w:sz w:val="24"/>
          <w:szCs w:val="24"/>
        </w:rPr>
        <w:t>cells.</w:t>
      </w:r>
      <w:r>
        <w:rPr>
          <w:rFonts w:ascii="Times New Roman" w:eastAsia="Times New Roman" w:hAnsi="Times New Roman" w:cs="Times New Roman"/>
          <w:sz w:val="24"/>
          <w:szCs w:val="24"/>
          <w:vertAlign w:val="superscript"/>
        </w:rPr>
        <w:t>[</w:t>
      </w:r>
      <w:proofErr w:type="gramEnd"/>
      <w:r>
        <w:rPr>
          <w:rFonts w:ascii="Times New Roman" w:eastAsia="Times New Roman" w:hAnsi="Times New Roman" w:cs="Times New Roman"/>
          <w:sz w:val="24"/>
          <w:szCs w:val="24"/>
          <w:vertAlign w:val="superscript"/>
        </w:rPr>
        <w:t>3,4]</w:t>
      </w:r>
      <w:r>
        <w:rPr>
          <w:rFonts w:ascii="Times New Roman" w:eastAsia="Times New Roman" w:hAnsi="Times New Roman" w:cs="Times New Roman"/>
          <w:sz w:val="24"/>
          <w:szCs w:val="24"/>
        </w:rPr>
        <w:t xml:space="preserve"> Among the histologic subtypes</w:t>
      </w:r>
      <w:r>
        <w:rPr>
          <w:rFonts w:ascii="Times New Roman" w:eastAsia="Times New Roman" w:hAnsi="Times New Roman" w:cs="Times New Roman"/>
          <w:sz w:val="24"/>
          <w:szCs w:val="24"/>
        </w:rPr>
        <w:t xml:space="preserve">, follicular and plexiform patterns are most frequently encountered, although mixed patterns are also common. The </w:t>
      </w:r>
      <w:proofErr w:type="spellStart"/>
      <w:r>
        <w:rPr>
          <w:rFonts w:ascii="Times New Roman" w:eastAsia="Times New Roman" w:hAnsi="Times New Roman" w:cs="Times New Roman"/>
          <w:sz w:val="24"/>
          <w:szCs w:val="24"/>
        </w:rPr>
        <w:t>acanthomatous</w:t>
      </w:r>
      <w:proofErr w:type="spellEnd"/>
      <w:r>
        <w:rPr>
          <w:rFonts w:ascii="Times New Roman" w:eastAsia="Times New Roman" w:hAnsi="Times New Roman" w:cs="Times New Roman"/>
          <w:sz w:val="24"/>
          <w:szCs w:val="24"/>
        </w:rPr>
        <w:t xml:space="preserve"> variant, in which squamous metaplasia is present, may show more aggressive features. Importantly, histopathologic type does not </w:t>
      </w:r>
      <w:r>
        <w:rPr>
          <w:rFonts w:ascii="Times New Roman" w:eastAsia="Times New Roman" w:hAnsi="Times New Roman" w:cs="Times New Roman"/>
          <w:sz w:val="24"/>
          <w:szCs w:val="24"/>
        </w:rPr>
        <w:t xml:space="preserve">always correlate with biological </w:t>
      </w:r>
      <w:proofErr w:type="spellStart"/>
      <w:r>
        <w:rPr>
          <w:rFonts w:ascii="Times New Roman" w:eastAsia="Times New Roman" w:hAnsi="Times New Roman" w:cs="Times New Roman"/>
          <w:sz w:val="24"/>
          <w:szCs w:val="24"/>
        </w:rPr>
        <w:t>behavior</w:t>
      </w:r>
      <w:proofErr w:type="spellEnd"/>
      <w:r>
        <w:rPr>
          <w:rFonts w:ascii="Times New Roman" w:eastAsia="Times New Roman" w:hAnsi="Times New Roman" w:cs="Times New Roman"/>
          <w:sz w:val="24"/>
          <w:szCs w:val="24"/>
        </w:rPr>
        <w:t xml:space="preserve">, although some evidence suggests the desmoplastic and solid </w:t>
      </w:r>
      <w:proofErr w:type="spellStart"/>
      <w:r>
        <w:rPr>
          <w:rFonts w:ascii="Times New Roman" w:eastAsia="Times New Roman" w:hAnsi="Times New Roman" w:cs="Times New Roman"/>
          <w:sz w:val="24"/>
          <w:szCs w:val="24"/>
        </w:rPr>
        <w:t>multicystic</w:t>
      </w:r>
      <w:proofErr w:type="spellEnd"/>
      <w:r>
        <w:rPr>
          <w:rFonts w:ascii="Times New Roman" w:eastAsia="Times New Roman" w:hAnsi="Times New Roman" w:cs="Times New Roman"/>
          <w:sz w:val="24"/>
          <w:szCs w:val="24"/>
        </w:rPr>
        <w:t xml:space="preserve"> forms are more prone to </w:t>
      </w:r>
      <w:proofErr w:type="gramStart"/>
      <w:r>
        <w:rPr>
          <w:rFonts w:ascii="Times New Roman" w:eastAsia="Times New Roman" w:hAnsi="Times New Roman" w:cs="Times New Roman"/>
          <w:sz w:val="24"/>
          <w:szCs w:val="24"/>
        </w:rPr>
        <w:t>recurrence.</w:t>
      </w:r>
      <w:r>
        <w:rPr>
          <w:rFonts w:ascii="Times New Roman" w:eastAsia="Times New Roman" w:hAnsi="Times New Roman" w:cs="Times New Roman"/>
          <w:sz w:val="24"/>
          <w:szCs w:val="24"/>
          <w:vertAlign w:val="superscript"/>
        </w:rPr>
        <w:t>[</w:t>
      </w:r>
      <w:proofErr w:type="gramEnd"/>
      <w:r>
        <w:rPr>
          <w:rFonts w:ascii="Times New Roman" w:eastAsia="Times New Roman" w:hAnsi="Times New Roman" w:cs="Times New Roman"/>
          <w:sz w:val="24"/>
          <w:szCs w:val="24"/>
          <w:vertAlign w:val="superscript"/>
        </w:rPr>
        <w:t>6]</w:t>
      </w:r>
    </w:p>
    <w:p w14:paraId="483F1EBB" w14:textId="77777777" w:rsidR="00523C0D" w:rsidRDefault="00107447">
      <w:pPr>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The cornerstone of ameloblastoma management is surgical excision. The choice of surgical technique—rang</w:t>
      </w:r>
      <w:r>
        <w:rPr>
          <w:rFonts w:ascii="Times New Roman" w:eastAsia="Times New Roman" w:hAnsi="Times New Roman" w:cs="Times New Roman"/>
          <w:sz w:val="24"/>
          <w:szCs w:val="24"/>
        </w:rPr>
        <w:t xml:space="preserve">ing from simple enucleation and curettage to marginal or segmental resection—depends on factors such as </w:t>
      </w:r>
      <w:proofErr w:type="spellStart"/>
      <w:r>
        <w:rPr>
          <w:rFonts w:ascii="Times New Roman" w:eastAsia="Times New Roman" w:hAnsi="Times New Roman" w:cs="Times New Roman"/>
          <w:sz w:val="24"/>
          <w:szCs w:val="24"/>
        </w:rPr>
        <w:t>tumor</w:t>
      </w:r>
      <w:proofErr w:type="spellEnd"/>
      <w:r>
        <w:rPr>
          <w:rFonts w:ascii="Times New Roman" w:eastAsia="Times New Roman" w:hAnsi="Times New Roman" w:cs="Times New Roman"/>
          <w:sz w:val="24"/>
          <w:szCs w:val="24"/>
        </w:rPr>
        <w:t xml:space="preserve"> size, location, radiologic appearance, cortical involvement, and proximity to vital structures.</w:t>
      </w:r>
      <w:r>
        <w:rPr>
          <w:rFonts w:ascii="Times New Roman" w:eastAsia="Times New Roman" w:hAnsi="Times New Roman" w:cs="Times New Roman"/>
          <w:sz w:val="24"/>
          <w:szCs w:val="24"/>
          <w:vertAlign w:val="superscript"/>
        </w:rPr>
        <w:t>[7]</w:t>
      </w:r>
      <w:r>
        <w:rPr>
          <w:rFonts w:ascii="Times New Roman" w:eastAsia="Times New Roman" w:hAnsi="Times New Roman" w:cs="Times New Roman"/>
          <w:sz w:val="24"/>
          <w:szCs w:val="24"/>
        </w:rPr>
        <w:t xml:space="preserve"> Studies have shown that conservative treatments</w:t>
      </w:r>
      <w:r>
        <w:rPr>
          <w:rFonts w:ascii="Times New Roman" w:eastAsia="Times New Roman" w:hAnsi="Times New Roman" w:cs="Times New Roman"/>
          <w:sz w:val="24"/>
          <w:szCs w:val="24"/>
        </w:rPr>
        <w:t xml:space="preserve"> like enucleation are associated with recurrence rates as high as 55–90%, primarily due to the </w:t>
      </w:r>
      <w:proofErr w:type="spellStart"/>
      <w:r>
        <w:rPr>
          <w:rFonts w:ascii="Times New Roman" w:eastAsia="Times New Roman" w:hAnsi="Times New Roman" w:cs="Times New Roman"/>
          <w:sz w:val="24"/>
          <w:szCs w:val="24"/>
        </w:rPr>
        <w:t>tumor's</w:t>
      </w:r>
      <w:proofErr w:type="spellEnd"/>
      <w:r>
        <w:rPr>
          <w:rFonts w:ascii="Times New Roman" w:eastAsia="Times New Roman" w:hAnsi="Times New Roman" w:cs="Times New Roman"/>
          <w:sz w:val="24"/>
          <w:szCs w:val="24"/>
        </w:rPr>
        <w:t xml:space="preserve"> tendency to infiltrate cancellous bone beyond the apparent radiographic margins.</w:t>
      </w:r>
      <w:r>
        <w:rPr>
          <w:rFonts w:ascii="Times New Roman" w:eastAsia="Times New Roman" w:hAnsi="Times New Roman" w:cs="Times New Roman"/>
          <w:sz w:val="24"/>
          <w:szCs w:val="24"/>
          <w:vertAlign w:val="superscript"/>
        </w:rPr>
        <w:t>[5,6]</w:t>
      </w:r>
      <w:r>
        <w:rPr>
          <w:rFonts w:ascii="Times New Roman" w:eastAsia="Times New Roman" w:hAnsi="Times New Roman" w:cs="Times New Roman"/>
          <w:sz w:val="24"/>
          <w:szCs w:val="24"/>
        </w:rPr>
        <w:t xml:space="preserve"> In contrast, wide surgical excision with at least 1 cm of uninvolve</w:t>
      </w:r>
      <w:r>
        <w:rPr>
          <w:rFonts w:ascii="Times New Roman" w:eastAsia="Times New Roman" w:hAnsi="Times New Roman" w:cs="Times New Roman"/>
          <w:sz w:val="24"/>
          <w:szCs w:val="24"/>
        </w:rPr>
        <w:t>d bone significantly reduces the risk of recurrence. In the present case, resection of the involved mandibular segment followed by immediate reconstruction using bone grafting and rigid fixation was successfully employed, restoring both structural integrit</w:t>
      </w:r>
      <w:r>
        <w:rPr>
          <w:rFonts w:ascii="Times New Roman" w:eastAsia="Times New Roman" w:hAnsi="Times New Roman" w:cs="Times New Roman"/>
          <w:sz w:val="24"/>
          <w:szCs w:val="24"/>
        </w:rPr>
        <w:t xml:space="preserve">y and facial </w:t>
      </w:r>
      <w:proofErr w:type="gramStart"/>
      <w:r>
        <w:rPr>
          <w:rFonts w:ascii="Times New Roman" w:eastAsia="Times New Roman" w:hAnsi="Times New Roman" w:cs="Times New Roman"/>
          <w:sz w:val="24"/>
          <w:szCs w:val="24"/>
        </w:rPr>
        <w:t>symmetry.</w:t>
      </w:r>
      <w:r>
        <w:rPr>
          <w:rFonts w:ascii="Times New Roman" w:eastAsia="Times New Roman" w:hAnsi="Times New Roman" w:cs="Times New Roman"/>
          <w:sz w:val="24"/>
          <w:szCs w:val="24"/>
          <w:vertAlign w:val="superscript"/>
        </w:rPr>
        <w:t>[</w:t>
      </w:r>
      <w:proofErr w:type="gramEnd"/>
      <w:r>
        <w:rPr>
          <w:rFonts w:ascii="Times New Roman" w:eastAsia="Times New Roman" w:hAnsi="Times New Roman" w:cs="Times New Roman"/>
          <w:sz w:val="24"/>
          <w:szCs w:val="24"/>
          <w:vertAlign w:val="superscript"/>
        </w:rPr>
        <w:t>3,4]</w:t>
      </w:r>
    </w:p>
    <w:p w14:paraId="388AC732" w14:textId="77777777" w:rsidR="00523C0D" w:rsidRDefault="00107447">
      <w:pPr>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Postoperative care includes prosthetic rehabilitation and long-term follow-up. Given that recurrences can manifest many years after initial treatment, ongoing clinical and radiographic monitoring is essential, ideally for a peri</w:t>
      </w:r>
      <w:r>
        <w:rPr>
          <w:rFonts w:ascii="Times New Roman" w:eastAsia="Times New Roman" w:hAnsi="Times New Roman" w:cs="Times New Roman"/>
          <w:sz w:val="24"/>
          <w:szCs w:val="24"/>
        </w:rPr>
        <w:t xml:space="preserve">od extending beyond five </w:t>
      </w:r>
      <w:proofErr w:type="gramStart"/>
      <w:r>
        <w:rPr>
          <w:rFonts w:ascii="Times New Roman" w:eastAsia="Times New Roman" w:hAnsi="Times New Roman" w:cs="Times New Roman"/>
          <w:sz w:val="24"/>
          <w:szCs w:val="24"/>
        </w:rPr>
        <w:t>years.</w:t>
      </w:r>
      <w:r>
        <w:rPr>
          <w:rFonts w:ascii="Times New Roman" w:eastAsia="Times New Roman" w:hAnsi="Times New Roman" w:cs="Times New Roman"/>
          <w:sz w:val="24"/>
          <w:szCs w:val="24"/>
          <w:vertAlign w:val="superscript"/>
        </w:rPr>
        <w:t>[</w:t>
      </w:r>
      <w:proofErr w:type="gramEnd"/>
      <w:r>
        <w:rPr>
          <w:rFonts w:ascii="Times New Roman" w:eastAsia="Times New Roman" w:hAnsi="Times New Roman" w:cs="Times New Roman"/>
          <w:sz w:val="24"/>
          <w:szCs w:val="24"/>
          <w:vertAlign w:val="superscript"/>
        </w:rPr>
        <w:t>6,7]</w:t>
      </w:r>
      <w:r>
        <w:rPr>
          <w:rFonts w:ascii="Times New Roman" w:eastAsia="Times New Roman" w:hAnsi="Times New Roman" w:cs="Times New Roman"/>
          <w:sz w:val="24"/>
          <w:szCs w:val="24"/>
        </w:rPr>
        <w:t xml:space="preserve"> Advances in molecular biology and immunohistochemistry have recently begun to shed light on the pathogenesis of ameloblastoma, with mutations in genes such as </w:t>
      </w:r>
      <w:r>
        <w:rPr>
          <w:rFonts w:ascii="Times New Roman" w:eastAsia="Times New Roman" w:hAnsi="Times New Roman" w:cs="Times New Roman"/>
          <w:b/>
          <w:sz w:val="24"/>
          <w:szCs w:val="24"/>
        </w:rPr>
        <w:t>BRAF V600E</w:t>
      </w:r>
      <w:r>
        <w:rPr>
          <w:rFonts w:ascii="Times New Roman" w:eastAsia="Times New Roman" w:hAnsi="Times New Roman" w:cs="Times New Roman"/>
          <w:sz w:val="24"/>
          <w:szCs w:val="24"/>
        </w:rPr>
        <w:t xml:space="preserve"> and </w:t>
      </w:r>
      <w:r>
        <w:rPr>
          <w:rFonts w:ascii="Times New Roman" w:eastAsia="Times New Roman" w:hAnsi="Times New Roman" w:cs="Times New Roman"/>
          <w:b/>
          <w:sz w:val="24"/>
          <w:szCs w:val="24"/>
        </w:rPr>
        <w:t>SMO</w:t>
      </w:r>
      <w:r>
        <w:rPr>
          <w:rFonts w:ascii="Times New Roman" w:eastAsia="Times New Roman" w:hAnsi="Times New Roman" w:cs="Times New Roman"/>
          <w:sz w:val="24"/>
          <w:szCs w:val="24"/>
        </w:rPr>
        <w:t xml:space="preserve"> offering promising avenues for targeted t</w:t>
      </w:r>
      <w:r>
        <w:rPr>
          <w:rFonts w:ascii="Times New Roman" w:eastAsia="Times New Roman" w:hAnsi="Times New Roman" w:cs="Times New Roman"/>
          <w:sz w:val="24"/>
          <w:szCs w:val="24"/>
        </w:rPr>
        <w:t xml:space="preserve">herapy in select cases, especially for recurrent or inoperable </w:t>
      </w:r>
      <w:proofErr w:type="spellStart"/>
      <w:r>
        <w:rPr>
          <w:rFonts w:ascii="Times New Roman" w:eastAsia="Times New Roman" w:hAnsi="Times New Roman" w:cs="Times New Roman"/>
          <w:sz w:val="24"/>
          <w:szCs w:val="24"/>
        </w:rPr>
        <w:t>tumors</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t>[2,4]</w:t>
      </w:r>
    </w:p>
    <w:p w14:paraId="7C5F96D9" w14:textId="77777777" w:rsidR="002064D8" w:rsidRPr="002064D8" w:rsidRDefault="002064D8">
      <w:pPr>
        <w:jc w:val="both"/>
        <w:rPr>
          <w:rFonts w:ascii="Times New Roman" w:eastAsia="Times New Roman" w:hAnsi="Times New Roman" w:cs="Times New Roman"/>
          <w:sz w:val="24"/>
          <w:szCs w:val="24"/>
        </w:rPr>
      </w:pPr>
    </w:p>
    <w:p w14:paraId="5EB306EE" w14:textId="21D7BB98" w:rsidR="002064D8" w:rsidRPr="002064D8" w:rsidRDefault="002064D8">
      <w:pPr>
        <w:jc w:val="both"/>
        <w:rPr>
          <w:rFonts w:ascii="Times New Roman" w:eastAsia="Times New Roman" w:hAnsi="Times New Roman" w:cs="Times New Roman"/>
          <w:sz w:val="24"/>
          <w:szCs w:val="24"/>
        </w:rPr>
      </w:pPr>
      <w:r w:rsidRPr="002064D8">
        <w:rPr>
          <w:rFonts w:ascii="Times New Roman" w:eastAsia="Times New Roman" w:hAnsi="Times New Roman" w:cs="Times New Roman"/>
          <w:sz w:val="24"/>
          <w:szCs w:val="24"/>
        </w:rPr>
        <w:t>CONCLUSION</w:t>
      </w:r>
    </w:p>
    <w:p w14:paraId="3F08AC25" w14:textId="636F7B49" w:rsidR="00523C0D" w:rsidRDefault="00107447">
      <w:pPr>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In </w:t>
      </w:r>
      <w:r w:rsidR="002064D8" w:rsidRPr="002064D8">
        <w:rPr>
          <w:rFonts w:ascii="Times New Roman" w:eastAsia="Times New Roman" w:hAnsi="Times New Roman" w:cs="Times New Roman"/>
          <w:sz w:val="24"/>
          <w:szCs w:val="24"/>
        </w:rPr>
        <w:t>conclusion</w:t>
      </w:r>
      <w:r>
        <w:rPr>
          <w:rFonts w:ascii="Times New Roman" w:eastAsia="Times New Roman" w:hAnsi="Times New Roman" w:cs="Times New Roman"/>
          <w:sz w:val="24"/>
          <w:szCs w:val="24"/>
        </w:rPr>
        <w:t>, ameloblastoma, though benign, must be approached with the same clinical seriousness as malignancies due to its invasive growth and potential to recur. Pr</w:t>
      </w:r>
      <w:r>
        <w:rPr>
          <w:rFonts w:ascii="Times New Roman" w:eastAsia="Times New Roman" w:hAnsi="Times New Roman" w:cs="Times New Roman"/>
          <w:sz w:val="24"/>
          <w:szCs w:val="24"/>
        </w:rPr>
        <w:t xml:space="preserve">ompt diagnosis, appropriate imaging, histological confirmation, and meticulous surgical planning are the keys to effective management. This case reinforces the need for a multidisciplinary and long-term strategy in the treatment of these complex </w:t>
      </w:r>
      <w:proofErr w:type="spellStart"/>
      <w:r>
        <w:rPr>
          <w:rFonts w:ascii="Times New Roman" w:eastAsia="Times New Roman" w:hAnsi="Times New Roman" w:cs="Times New Roman"/>
          <w:sz w:val="24"/>
          <w:szCs w:val="24"/>
        </w:rPr>
        <w:t>tumors</w:t>
      </w:r>
      <w:proofErr w:type="spellEnd"/>
      <w:r>
        <w:rPr>
          <w:rFonts w:ascii="Times New Roman" w:eastAsia="Times New Roman" w:hAnsi="Times New Roman" w:cs="Times New Roman"/>
          <w:sz w:val="24"/>
          <w:szCs w:val="24"/>
        </w:rPr>
        <w:t>.</w:t>
      </w:r>
    </w:p>
    <w:p w14:paraId="4AC0DF42" w14:textId="77777777" w:rsidR="00523C0D" w:rsidRDefault="00523C0D">
      <w:pPr>
        <w:jc w:val="both"/>
        <w:rPr>
          <w:rFonts w:ascii="Times New Roman" w:eastAsia="Times New Roman" w:hAnsi="Times New Roman" w:cs="Times New Roman"/>
          <w:sz w:val="24"/>
          <w:szCs w:val="24"/>
        </w:rPr>
      </w:pPr>
    </w:p>
    <w:p w14:paraId="6441BC51" w14:textId="77777777" w:rsidR="00523C0D" w:rsidRDefault="0010744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REFERENCES</w:t>
      </w:r>
    </w:p>
    <w:p w14:paraId="48E26B5B" w14:textId="77777777" w:rsidR="00523C0D" w:rsidRDefault="00107447">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Suma MS, </w:t>
      </w:r>
      <w:proofErr w:type="spellStart"/>
      <w:r>
        <w:rPr>
          <w:rFonts w:ascii="Times New Roman" w:eastAsia="Times New Roman" w:hAnsi="Times New Roman" w:cs="Times New Roman"/>
          <w:color w:val="000000"/>
          <w:sz w:val="24"/>
          <w:szCs w:val="24"/>
        </w:rPr>
        <w:t>Sundaresh</w:t>
      </w:r>
      <w:proofErr w:type="spellEnd"/>
      <w:r>
        <w:rPr>
          <w:rFonts w:ascii="Times New Roman" w:eastAsia="Times New Roman" w:hAnsi="Times New Roman" w:cs="Times New Roman"/>
          <w:color w:val="000000"/>
          <w:sz w:val="24"/>
          <w:szCs w:val="24"/>
        </w:rPr>
        <w:t xml:space="preserve"> KJ, </w:t>
      </w:r>
      <w:proofErr w:type="spellStart"/>
      <w:r>
        <w:rPr>
          <w:rFonts w:ascii="Times New Roman" w:eastAsia="Times New Roman" w:hAnsi="Times New Roman" w:cs="Times New Roman"/>
          <w:color w:val="000000"/>
          <w:sz w:val="24"/>
          <w:szCs w:val="24"/>
        </w:rPr>
        <w:t>Shruthy</w:t>
      </w:r>
      <w:proofErr w:type="spellEnd"/>
      <w:r>
        <w:rPr>
          <w:rFonts w:ascii="Times New Roman" w:eastAsia="Times New Roman" w:hAnsi="Times New Roman" w:cs="Times New Roman"/>
          <w:color w:val="000000"/>
          <w:sz w:val="24"/>
          <w:szCs w:val="24"/>
        </w:rPr>
        <w:t xml:space="preserve"> R, </w:t>
      </w:r>
      <w:proofErr w:type="spellStart"/>
      <w:r>
        <w:rPr>
          <w:rFonts w:ascii="Times New Roman" w:eastAsia="Times New Roman" w:hAnsi="Times New Roman" w:cs="Times New Roman"/>
          <w:color w:val="000000"/>
          <w:sz w:val="24"/>
          <w:szCs w:val="24"/>
        </w:rPr>
        <w:t>Mallikarjuna</w:t>
      </w:r>
      <w:proofErr w:type="spellEnd"/>
      <w:r>
        <w:rPr>
          <w:rFonts w:ascii="Times New Roman" w:eastAsia="Times New Roman" w:hAnsi="Times New Roman" w:cs="Times New Roman"/>
          <w:color w:val="000000"/>
          <w:sz w:val="24"/>
          <w:szCs w:val="24"/>
        </w:rPr>
        <w:t xml:space="preserve"> R. Ameloblastoma: an aggressive lesion of the mandible. Case Reports. 2013 Oct 9;</w:t>
      </w:r>
      <w:proofErr w:type="gramStart"/>
      <w:r>
        <w:rPr>
          <w:rFonts w:ascii="Times New Roman" w:eastAsia="Times New Roman" w:hAnsi="Times New Roman" w:cs="Times New Roman"/>
          <w:color w:val="000000"/>
          <w:sz w:val="24"/>
          <w:szCs w:val="24"/>
        </w:rPr>
        <w:t>2013:bcr</w:t>
      </w:r>
      <w:proofErr w:type="gramEnd"/>
      <w:r>
        <w:rPr>
          <w:rFonts w:ascii="Times New Roman" w:eastAsia="Times New Roman" w:hAnsi="Times New Roman" w:cs="Times New Roman"/>
          <w:color w:val="000000"/>
          <w:sz w:val="24"/>
          <w:szCs w:val="24"/>
        </w:rPr>
        <w:t>2013200483.</w:t>
      </w:r>
    </w:p>
    <w:p w14:paraId="313D6C88" w14:textId="77777777" w:rsidR="00523C0D" w:rsidRDefault="00107447">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Decani S, </w:t>
      </w:r>
      <w:proofErr w:type="spellStart"/>
      <w:r>
        <w:rPr>
          <w:rFonts w:ascii="Times New Roman" w:eastAsia="Times New Roman" w:hAnsi="Times New Roman" w:cs="Times New Roman"/>
          <w:color w:val="000000"/>
          <w:sz w:val="24"/>
          <w:szCs w:val="24"/>
        </w:rPr>
        <w:t>Quatrale</w:t>
      </w:r>
      <w:proofErr w:type="spellEnd"/>
      <w:r>
        <w:rPr>
          <w:rFonts w:ascii="Times New Roman" w:eastAsia="Times New Roman" w:hAnsi="Times New Roman" w:cs="Times New Roman"/>
          <w:color w:val="000000"/>
          <w:sz w:val="24"/>
          <w:szCs w:val="24"/>
        </w:rPr>
        <w:t xml:space="preserve"> M, Caria V, </w:t>
      </w:r>
      <w:proofErr w:type="spellStart"/>
      <w:r>
        <w:rPr>
          <w:rFonts w:ascii="Times New Roman" w:eastAsia="Times New Roman" w:hAnsi="Times New Roman" w:cs="Times New Roman"/>
          <w:color w:val="000000"/>
          <w:sz w:val="24"/>
          <w:szCs w:val="24"/>
        </w:rPr>
        <w:t>Moneghini</w:t>
      </w:r>
      <w:proofErr w:type="spellEnd"/>
      <w:r>
        <w:rPr>
          <w:rFonts w:ascii="Times New Roman" w:eastAsia="Times New Roman" w:hAnsi="Times New Roman" w:cs="Times New Roman"/>
          <w:color w:val="000000"/>
          <w:sz w:val="24"/>
          <w:szCs w:val="24"/>
        </w:rPr>
        <w:t xml:space="preserve"> L, </w:t>
      </w:r>
      <w:proofErr w:type="spellStart"/>
      <w:r>
        <w:rPr>
          <w:rFonts w:ascii="Times New Roman" w:eastAsia="Times New Roman" w:hAnsi="Times New Roman" w:cs="Times New Roman"/>
          <w:color w:val="000000"/>
          <w:sz w:val="24"/>
          <w:szCs w:val="24"/>
        </w:rPr>
        <w:t>Varoni</w:t>
      </w:r>
      <w:proofErr w:type="spellEnd"/>
      <w:r>
        <w:rPr>
          <w:rFonts w:ascii="Times New Roman" w:eastAsia="Times New Roman" w:hAnsi="Times New Roman" w:cs="Times New Roman"/>
          <w:color w:val="000000"/>
          <w:sz w:val="24"/>
          <w:szCs w:val="24"/>
        </w:rPr>
        <w:t xml:space="preserve"> EM. Peripheral ameloblastoma: a case report an</w:t>
      </w:r>
      <w:r>
        <w:rPr>
          <w:rFonts w:ascii="Times New Roman" w:eastAsia="Times New Roman" w:hAnsi="Times New Roman" w:cs="Times New Roman"/>
          <w:color w:val="000000"/>
          <w:sz w:val="24"/>
          <w:szCs w:val="24"/>
        </w:rPr>
        <w:t>d review of literature. Journal of Clinical Medicine. 2024 Nov 8;13(22):6714.</w:t>
      </w:r>
    </w:p>
    <w:p w14:paraId="1C797B85" w14:textId="77777777" w:rsidR="00523C0D" w:rsidRDefault="00107447">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Urechescu</w:t>
      </w:r>
      <w:proofErr w:type="spellEnd"/>
      <w:r>
        <w:rPr>
          <w:rFonts w:ascii="Times New Roman" w:eastAsia="Times New Roman" w:hAnsi="Times New Roman" w:cs="Times New Roman"/>
          <w:color w:val="000000"/>
          <w:sz w:val="24"/>
          <w:szCs w:val="24"/>
        </w:rPr>
        <w:t xml:space="preserve"> H, Banu A, </w:t>
      </w:r>
      <w:proofErr w:type="spellStart"/>
      <w:r>
        <w:rPr>
          <w:rFonts w:ascii="Times New Roman" w:eastAsia="Times New Roman" w:hAnsi="Times New Roman" w:cs="Times New Roman"/>
          <w:color w:val="000000"/>
          <w:sz w:val="24"/>
          <w:szCs w:val="24"/>
        </w:rPr>
        <w:t>Baderca</w:t>
      </w:r>
      <w:proofErr w:type="spellEnd"/>
      <w:r>
        <w:rPr>
          <w:rFonts w:ascii="Times New Roman" w:eastAsia="Times New Roman" w:hAnsi="Times New Roman" w:cs="Times New Roman"/>
          <w:color w:val="000000"/>
          <w:sz w:val="24"/>
          <w:szCs w:val="24"/>
        </w:rPr>
        <w:t xml:space="preserve"> F, </w:t>
      </w:r>
      <w:proofErr w:type="spellStart"/>
      <w:r>
        <w:rPr>
          <w:rFonts w:ascii="Times New Roman" w:eastAsia="Times New Roman" w:hAnsi="Times New Roman" w:cs="Times New Roman"/>
          <w:color w:val="000000"/>
          <w:sz w:val="24"/>
          <w:szCs w:val="24"/>
        </w:rPr>
        <w:t>Closca</w:t>
      </w:r>
      <w:proofErr w:type="spellEnd"/>
      <w:r>
        <w:rPr>
          <w:rFonts w:ascii="Times New Roman" w:eastAsia="Times New Roman" w:hAnsi="Times New Roman" w:cs="Times New Roman"/>
          <w:color w:val="000000"/>
          <w:sz w:val="24"/>
          <w:szCs w:val="24"/>
        </w:rPr>
        <w:t xml:space="preserve"> RM, </w:t>
      </w:r>
      <w:proofErr w:type="spellStart"/>
      <w:r>
        <w:rPr>
          <w:rFonts w:ascii="Times New Roman" w:eastAsia="Times New Roman" w:hAnsi="Times New Roman" w:cs="Times New Roman"/>
          <w:color w:val="000000"/>
          <w:sz w:val="24"/>
          <w:szCs w:val="24"/>
        </w:rPr>
        <w:t>Ilas</w:t>
      </w:r>
      <w:proofErr w:type="spellEnd"/>
      <w:r>
        <w:rPr>
          <w:rFonts w:ascii="Times New Roman" w:eastAsia="Times New Roman" w:hAnsi="Times New Roman" w:cs="Times New Roman"/>
          <w:color w:val="000000"/>
          <w:sz w:val="24"/>
          <w:szCs w:val="24"/>
        </w:rPr>
        <w:t xml:space="preserve">-Tat MB, </w:t>
      </w:r>
      <w:proofErr w:type="spellStart"/>
      <w:r>
        <w:rPr>
          <w:rFonts w:ascii="Times New Roman" w:eastAsia="Times New Roman" w:hAnsi="Times New Roman" w:cs="Times New Roman"/>
          <w:color w:val="000000"/>
          <w:sz w:val="24"/>
          <w:szCs w:val="24"/>
        </w:rPr>
        <w:t>Urtila</w:t>
      </w:r>
      <w:proofErr w:type="spellEnd"/>
      <w:r>
        <w:rPr>
          <w:rFonts w:ascii="Times New Roman" w:eastAsia="Times New Roman" w:hAnsi="Times New Roman" w:cs="Times New Roman"/>
          <w:color w:val="000000"/>
          <w:sz w:val="24"/>
          <w:szCs w:val="24"/>
        </w:rPr>
        <w:t xml:space="preserve"> F, </w:t>
      </w:r>
      <w:proofErr w:type="spellStart"/>
      <w:r>
        <w:rPr>
          <w:rFonts w:ascii="Times New Roman" w:eastAsia="Times New Roman" w:hAnsi="Times New Roman" w:cs="Times New Roman"/>
          <w:color w:val="000000"/>
          <w:sz w:val="24"/>
          <w:szCs w:val="24"/>
        </w:rPr>
        <w:t>Pricop</w:t>
      </w:r>
      <w:proofErr w:type="spellEnd"/>
      <w:r>
        <w:rPr>
          <w:rFonts w:ascii="Times New Roman" w:eastAsia="Times New Roman" w:hAnsi="Times New Roman" w:cs="Times New Roman"/>
          <w:color w:val="000000"/>
          <w:sz w:val="24"/>
          <w:szCs w:val="24"/>
        </w:rPr>
        <w:t xml:space="preserve"> M. Ameloblastoma of the Mandible in a 16-Year-Old Female—Case Report. </w:t>
      </w:r>
      <w:proofErr w:type="spellStart"/>
      <w:r>
        <w:rPr>
          <w:rFonts w:ascii="Times New Roman" w:eastAsia="Times New Roman" w:hAnsi="Times New Roman" w:cs="Times New Roman"/>
          <w:color w:val="000000"/>
          <w:sz w:val="24"/>
          <w:szCs w:val="24"/>
        </w:rPr>
        <w:t>Medicina</w:t>
      </w:r>
      <w:proofErr w:type="spellEnd"/>
      <w:r>
        <w:rPr>
          <w:rFonts w:ascii="Times New Roman" w:eastAsia="Times New Roman" w:hAnsi="Times New Roman" w:cs="Times New Roman"/>
          <w:color w:val="000000"/>
          <w:sz w:val="24"/>
          <w:szCs w:val="24"/>
        </w:rPr>
        <w:t>. 2023 Dec 29;60(1):66.</w:t>
      </w:r>
    </w:p>
    <w:p w14:paraId="7B84562F" w14:textId="77777777" w:rsidR="00523C0D" w:rsidRDefault="00107447">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Pai</w:t>
      </w:r>
      <w:r>
        <w:rPr>
          <w:rFonts w:ascii="Times New Roman" w:eastAsia="Times New Roman" w:hAnsi="Times New Roman" w:cs="Times New Roman"/>
          <w:color w:val="000000"/>
          <w:sz w:val="24"/>
          <w:szCs w:val="24"/>
        </w:rPr>
        <w:t>kkatt</w:t>
      </w:r>
      <w:proofErr w:type="spellEnd"/>
      <w:r>
        <w:rPr>
          <w:rFonts w:ascii="Times New Roman" w:eastAsia="Times New Roman" w:hAnsi="Times New Roman" w:cs="Times New Roman"/>
          <w:color w:val="000000"/>
          <w:sz w:val="24"/>
          <w:szCs w:val="24"/>
        </w:rPr>
        <w:t xml:space="preserve"> VJ, </w:t>
      </w:r>
      <w:proofErr w:type="spellStart"/>
      <w:r>
        <w:rPr>
          <w:rFonts w:ascii="Times New Roman" w:eastAsia="Times New Roman" w:hAnsi="Times New Roman" w:cs="Times New Roman"/>
          <w:color w:val="000000"/>
          <w:sz w:val="24"/>
          <w:szCs w:val="24"/>
        </w:rPr>
        <w:t>Sreedharan</w:t>
      </w:r>
      <w:proofErr w:type="spellEnd"/>
      <w:r>
        <w:rPr>
          <w:rFonts w:ascii="Times New Roman" w:eastAsia="Times New Roman" w:hAnsi="Times New Roman" w:cs="Times New Roman"/>
          <w:color w:val="000000"/>
          <w:sz w:val="24"/>
          <w:szCs w:val="24"/>
        </w:rPr>
        <w:t xml:space="preserve"> S, Kannan VP. </w:t>
      </w:r>
      <w:proofErr w:type="spellStart"/>
      <w:r>
        <w:rPr>
          <w:rFonts w:ascii="Times New Roman" w:eastAsia="Times New Roman" w:hAnsi="Times New Roman" w:cs="Times New Roman"/>
          <w:color w:val="000000"/>
          <w:sz w:val="24"/>
          <w:szCs w:val="24"/>
        </w:rPr>
        <w:t>Unicystic</w:t>
      </w:r>
      <w:proofErr w:type="spellEnd"/>
      <w:r>
        <w:rPr>
          <w:rFonts w:ascii="Times New Roman" w:eastAsia="Times New Roman" w:hAnsi="Times New Roman" w:cs="Times New Roman"/>
          <w:color w:val="000000"/>
          <w:sz w:val="24"/>
          <w:szCs w:val="24"/>
        </w:rPr>
        <w:t xml:space="preserve"> ameloblastoma of the maxilla: a case report. Journal of Indian society of </w:t>
      </w:r>
      <w:proofErr w:type="spellStart"/>
      <w:r>
        <w:rPr>
          <w:rFonts w:ascii="Times New Roman" w:eastAsia="Times New Roman" w:hAnsi="Times New Roman" w:cs="Times New Roman"/>
          <w:color w:val="000000"/>
          <w:sz w:val="24"/>
          <w:szCs w:val="24"/>
        </w:rPr>
        <w:t>pedodontics</w:t>
      </w:r>
      <w:proofErr w:type="spellEnd"/>
      <w:r>
        <w:rPr>
          <w:rFonts w:ascii="Times New Roman" w:eastAsia="Times New Roman" w:hAnsi="Times New Roman" w:cs="Times New Roman"/>
          <w:color w:val="000000"/>
          <w:sz w:val="24"/>
          <w:szCs w:val="24"/>
        </w:rPr>
        <w:t xml:space="preserve"> and preventive dentistry. 2007 Apr 1;25(2):106-10.</w:t>
      </w:r>
    </w:p>
    <w:p w14:paraId="1EEB441C" w14:textId="77777777" w:rsidR="00523C0D" w:rsidRDefault="00107447">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ELmrini</w:t>
      </w:r>
      <w:proofErr w:type="spellEnd"/>
      <w:r>
        <w:rPr>
          <w:rFonts w:ascii="Times New Roman" w:eastAsia="Times New Roman" w:hAnsi="Times New Roman" w:cs="Times New Roman"/>
          <w:color w:val="000000"/>
          <w:sz w:val="24"/>
          <w:szCs w:val="24"/>
        </w:rPr>
        <w:t xml:space="preserve"> S, </w:t>
      </w:r>
      <w:proofErr w:type="spellStart"/>
      <w:r>
        <w:rPr>
          <w:rFonts w:ascii="Times New Roman" w:eastAsia="Times New Roman" w:hAnsi="Times New Roman" w:cs="Times New Roman"/>
          <w:color w:val="000000"/>
          <w:sz w:val="24"/>
          <w:szCs w:val="24"/>
        </w:rPr>
        <w:t>Raiteb</w:t>
      </w:r>
      <w:proofErr w:type="spellEnd"/>
      <w:r>
        <w:rPr>
          <w:rFonts w:ascii="Times New Roman" w:eastAsia="Times New Roman" w:hAnsi="Times New Roman" w:cs="Times New Roman"/>
          <w:color w:val="000000"/>
          <w:sz w:val="24"/>
          <w:szCs w:val="24"/>
        </w:rPr>
        <w:t xml:space="preserve"> M, Slimani F. Ameloblastoma giant: diagnosis, treatment </w:t>
      </w:r>
      <w:r>
        <w:rPr>
          <w:rFonts w:ascii="Times New Roman" w:eastAsia="Times New Roman" w:hAnsi="Times New Roman" w:cs="Times New Roman"/>
          <w:color w:val="000000"/>
          <w:sz w:val="24"/>
          <w:szCs w:val="24"/>
        </w:rPr>
        <w:t>and reconstruction: a case report. Annals of Medicine and Surgery. 2021 Aug 1;68.</w:t>
      </w:r>
    </w:p>
    <w:p w14:paraId="42A0A38A" w14:textId="77777777" w:rsidR="00523C0D" w:rsidRDefault="00107447">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 Omari F, </w:t>
      </w:r>
      <w:proofErr w:type="spellStart"/>
      <w:r>
        <w:rPr>
          <w:rFonts w:ascii="Times New Roman" w:eastAsia="Times New Roman" w:hAnsi="Times New Roman" w:cs="Times New Roman"/>
          <w:color w:val="000000"/>
          <w:sz w:val="24"/>
          <w:szCs w:val="24"/>
        </w:rPr>
        <w:t>Hakami</w:t>
      </w:r>
      <w:proofErr w:type="spellEnd"/>
      <w:r>
        <w:rPr>
          <w:rFonts w:ascii="Times New Roman" w:eastAsia="Times New Roman" w:hAnsi="Times New Roman" w:cs="Times New Roman"/>
          <w:color w:val="000000"/>
          <w:sz w:val="24"/>
          <w:szCs w:val="24"/>
        </w:rPr>
        <w:t xml:space="preserve"> RM. Multidisciplinary Approach to Mandibular Ameloblastoma: A Case Report on Surgical and Prosthetic Management. The American Journal of Case Reports. 2024</w:t>
      </w:r>
      <w:r>
        <w:rPr>
          <w:rFonts w:ascii="Times New Roman" w:eastAsia="Times New Roman" w:hAnsi="Times New Roman" w:cs="Times New Roman"/>
          <w:color w:val="000000"/>
          <w:sz w:val="24"/>
          <w:szCs w:val="24"/>
        </w:rPr>
        <w:t xml:space="preserve"> Sep 25;</w:t>
      </w:r>
      <w:proofErr w:type="gramStart"/>
      <w:r>
        <w:rPr>
          <w:rFonts w:ascii="Times New Roman" w:eastAsia="Times New Roman" w:hAnsi="Times New Roman" w:cs="Times New Roman"/>
          <w:color w:val="000000"/>
          <w:sz w:val="24"/>
          <w:szCs w:val="24"/>
        </w:rPr>
        <w:t>25:e</w:t>
      </w:r>
      <w:proofErr w:type="gramEnd"/>
      <w:r>
        <w:rPr>
          <w:rFonts w:ascii="Times New Roman" w:eastAsia="Times New Roman" w:hAnsi="Times New Roman" w:cs="Times New Roman"/>
          <w:color w:val="000000"/>
          <w:sz w:val="24"/>
          <w:szCs w:val="24"/>
        </w:rPr>
        <w:t>944651.</w:t>
      </w:r>
    </w:p>
    <w:p w14:paraId="27AEB5E8" w14:textId="77777777" w:rsidR="00523C0D" w:rsidRDefault="00107447">
      <w:pPr>
        <w:numPr>
          <w:ilvl w:val="0"/>
          <w:numId w:val="1"/>
        </w:numPr>
        <w:pBdr>
          <w:top w:val="nil"/>
          <w:left w:val="nil"/>
          <w:bottom w:val="nil"/>
          <w:right w:val="nil"/>
          <w:between w:val="nil"/>
        </w:pBdr>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Belardo</w:t>
      </w:r>
      <w:proofErr w:type="spellEnd"/>
      <w:r>
        <w:rPr>
          <w:rFonts w:ascii="Times New Roman" w:eastAsia="Times New Roman" w:hAnsi="Times New Roman" w:cs="Times New Roman"/>
          <w:color w:val="000000"/>
          <w:sz w:val="24"/>
          <w:szCs w:val="24"/>
        </w:rPr>
        <w:t xml:space="preserve"> E, Velasco I, Guerra A, Rosa E, BELARDO E, VELASCO I, GUERRA A, ROSA E. Mandibular ameloblastoma in a 10-year-old child: case report and review of the literature. Int J </w:t>
      </w:r>
      <w:proofErr w:type="spellStart"/>
      <w:r>
        <w:rPr>
          <w:rFonts w:ascii="Times New Roman" w:eastAsia="Times New Roman" w:hAnsi="Times New Roman" w:cs="Times New Roman"/>
          <w:color w:val="000000"/>
          <w:sz w:val="24"/>
          <w:szCs w:val="24"/>
        </w:rPr>
        <w:t>Odontostomat</w:t>
      </w:r>
      <w:proofErr w:type="spellEnd"/>
      <w:r>
        <w:rPr>
          <w:rFonts w:ascii="Times New Roman" w:eastAsia="Times New Roman" w:hAnsi="Times New Roman" w:cs="Times New Roman"/>
          <w:color w:val="000000"/>
          <w:sz w:val="24"/>
          <w:szCs w:val="24"/>
        </w:rPr>
        <w:t>. 2012 Jun;6(3):331-6.</w:t>
      </w:r>
    </w:p>
    <w:p w14:paraId="748557C6" w14:textId="77777777" w:rsidR="00523C0D" w:rsidRDefault="00523C0D">
      <w:pPr>
        <w:rPr>
          <w:rFonts w:ascii="Times New Roman" w:eastAsia="Times New Roman" w:hAnsi="Times New Roman" w:cs="Times New Roman"/>
          <w:sz w:val="24"/>
          <w:szCs w:val="24"/>
        </w:rPr>
      </w:pPr>
    </w:p>
    <w:p w14:paraId="3A85469C" w14:textId="77777777" w:rsidR="00523C0D" w:rsidRDefault="00523C0D">
      <w:pPr>
        <w:rPr>
          <w:rFonts w:ascii="Times New Roman" w:eastAsia="Times New Roman" w:hAnsi="Times New Roman" w:cs="Times New Roman"/>
          <w:sz w:val="24"/>
          <w:szCs w:val="24"/>
        </w:rPr>
      </w:pPr>
    </w:p>
    <w:p w14:paraId="25F295EE" w14:textId="77777777" w:rsidR="00523C0D" w:rsidRDefault="00523C0D">
      <w:pPr>
        <w:rPr>
          <w:rFonts w:ascii="Times New Roman" w:eastAsia="Times New Roman" w:hAnsi="Times New Roman" w:cs="Times New Roman"/>
          <w:sz w:val="24"/>
          <w:szCs w:val="24"/>
        </w:rPr>
      </w:pPr>
    </w:p>
    <w:p w14:paraId="666E9B55" w14:textId="77777777" w:rsidR="00523C0D" w:rsidRDefault="00523C0D">
      <w:pPr>
        <w:rPr>
          <w:rFonts w:ascii="Times New Roman" w:eastAsia="Times New Roman" w:hAnsi="Times New Roman" w:cs="Times New Roman"/>
          <w:sz w:val="24"/>
          <w:szCs w:val="24"/>
        </w:rPr>
      </w:pPr>
    </w:p>
    <w:p w14:paraId="3C49FDD8" w14:textId="77777777" w:rsidR="00523C0D" w:rsidRDefault="00523C0D">
      <w:pPr>
        <w:rPr>
          <w:rFonts w:ascii="Times New Roman" w:eastAsia="Times New Roman" w:hAnsi="Times New Roman" w:cs="Times New Roman"/>
          <w:sz w:val="24"/>
          <w:szCs w:val="24"/>
        </w:rPr>
      </w:pPr>
    </w:p>
    <w:p w14:paraId="7D9C2BDF" w14:textId="77777777" w:rsidR="00523C0D" w:rsidRDefault="00523C0D">
      <w:pPr>
        <w:rPr>
          <w:rFonts w:ascii="Times New Roman" w:eastAsia="Times New Roman" w:hAnsi="Times New Roman" w:cs="Times New Roman"/>
          <w:sz w:val="24"/>
          <w:szCs w:val="24"/>
        </w:rPr>
      </w:pPr>
    </w:p>
    <w:p w14:paraId="6B4BF322" w14:textId="77777777" w:rsidR="00523C0D" w:rsidRDefault="00523C0D">
      <w:pPr>
        <w:rPr>
          <w:rFonts w:ascii="Times New Roman" w:eastAsia="Times New Roman" w:hAnsi="Times New Roman" w:cs="Times New Roman"/>
          <w:sz w:val="24"/>
          <w:szCs w:val="24"/>
        </w:rPr>
      </w:pPr>
    </w:p>
    <w:p w14:paraId="5BBB598F" w14:textId="77777777" w:rsidR="00523C0D" w:rsidRDefault="00523C0D">
      <w:pPr>
        <w:rPr>
          <w:rFonts w:ascii="Times New Roman" w:eastAsia="Times New Roman" w:hAnsi="Times New Roman" w:cs="Times New Roman"/>
        </w:rPr>
      </w:pPr>
    </w:p>
    <w:p w14:paraId="3D67A6AE" w14:textId="77777777" w:rsidR="00523C0D" w:rsidRDefault="00523C0D">
      <w:pPr>
        <w:rPr>
          <w:rFonts w:ascii="Times New Roman" w:eastAsia="Times New Roman" w:hAnsi="Times New Roman" w:cs="Times New Roman"/>
          <w:sz w:val="24"/>
          <w:szCs w:val="24"/>
        </w:rPr>
      </w:pPr>
    </w:p>
    <w:p w14:paraId="4C7231FC" w14:textId="77777777" w:rsidR="00523C0D" w:rsidRDefault="00523C0D">
      <w:pPr>
        <w:rPr>
          <w:rFonts w:ascii="Times New Roman" w:eastAsia="Times New Roman" w:hAnsi="Times New Roman" w:cs="Times New Roman"/>
          <w:sz w:val="24"/>
          <w:szCs w:val="24"/>
        </w:rPr>
      </w:pPr>
    </w:p>
    <w:sectPr w:rsidR="00523C0D">
      <w:headerReference w:type="even" r:id="rId22"/>
      <w:headerReference w:type="default" r:id="rId23"/>
      <w:footerReference w:type="even" r:id="rId24"/>
      <w:footerReference w:type="default" r:id="rId25"/>
      <w:headerReference w:type="first" r:id="rId26"/>
      <w:footerReference w:type="first" r:id="rId27"/>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7201D0" w14:textId="77777777" w:rsidR="00107447" w:rsidRDefault="00107447" w:rsidP="00D6134F">
      <w:pPr>
        <w:spacing w:after="0" w:line="240" w:lineRule="auto"/>
      </w:pPr>
      <w:r>
        <w:separator/>
      </w:r>
    </w:p>
  </w:endnote>
  <w:endnote w:type="continuationSeparator" w:id="0">
    <w:p w14:paraId="26C75EB6" w14:textId="77777777" w:rsidR="00107447" w:rsidRDefault="00107447" w:rsidP="00D613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Calibri"/>
    <w:charset w:val="00"/>
    <w:family w:val="swiss"/>
    <w:pitch w:val="variable"/>
    <w:sig w:usb0="20000287" w:usb1="00000003" w:usb2="00000000" w:usb3="00000000" w:csb0="0000019F" w:csb1="00000000"/>
  </w:font>
  <w:font w:name="Play">
    <w:altName w:val="Calibri"/>
    <w:charset w:val="00"/>
    <w:family w:val="auto"/>
    <w:pitch w:val="default"/>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4C5638" w14:textId="77777777" w:rsidR="00D6134F" w:rsidRDefault="00D613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3C3675" w14:textId="77777777" w:rsidR="00D6134F" w:rsidRDefault="00D6134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9FBC70" w14:textId="77777777" w:rsidR="00D6134F" w:rsidRDefault="00D613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81F9F3" w14:textId="77777777" w:rsidR="00107447" w:rsidRDefault="00107447" w:rsidP="00D6134F">
      <w:pPr>
        <w:spacing w:after="0" w:line="240" w:lineRule="auto"/>
      </w:pPr>
      <w:r>
        <w:separator/>
      </w:r>
    </w:p>
  </w:footnote>
  <w:footnote w:type="continuationSeparator" w:id="0">
    <w:p w14:paraId="66FCB317" w14:textId="77777777" w:rsidR="00107447" w:rsidRDefault="00107447" w:rsidP="00D613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3D24F4" w14:textId="23A2DC3C" w:rsidR="00D6134F" w:rsidRDefault="00D6134F">
    <w:pPr>
      <w:pStyle w:val="Header"/>
    </w:pPr>
    <w:r>
      <w:rPr>
        <w:noProof/>
      </w:rPr>
      <w:pict w14:anchorId="337B7E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2495938"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D5D0C4" w14:textId="615EB7FF" w:rsidR="00D6134F" w:rsidRDefault="00D6134F">
    <w:pPr>
      <w:pStyle w:val="Header"/>
    </w:pPr>
    <w:r>
      <w:rPr>
        <w:noProof/>
      </w:rPr>
      <w:pict w14:anchorId="771450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2495939"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3C2B07" w14:textId="0FCCA1F1" w:rsidR="00D6134F" w:rsidRDefault="00D6134F">
    <w:pPr>
      <w:pStyle w:val="Header"/>
    </w:pPr>
    <w:r>
      <w:rPr>
        <w:noProof/>
      </w:rPr>
      <w:pict w14:anchorId="1FBC24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2495937"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BDC1AAC"/>
    <w:multiLevelType w:val="multilevel"/>
    <w:tmpl w:val="F5E037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3C0D"/>
    <w:rsid w:val="00107447"/>
    <w:rsid w:val="00135F6D"/>
    <w:rsid w:val="002064D8"/>
    <w:rsid w:val="002F3F91"/>
    <w:rsid w:val="00513139"/>
    <w:rsid w:val="00523C0D"/>
    <w:rsid w:val="0058539A"/>
    <w:rsid w:val="008139A3"/>
    <w:rsid w:val="0083282B"/>
    <w:rsid w:val="008F1373"/>
    <w:rsid w:val="00AF1385"/>
    <w:rsid w:val="00D613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4290CD3"/>
  <w15:docId w15:val="{D4BDDBF8-C339-4399-BC9E-C420FDD13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ptos" w:eastAsia="Aptos" w:hAnsi="Aptos" w:cs="Aptos"/>
        <w:sz w:val="22"/>
        <w:szCs w:val="22"/>
        <w:lang w:val="en-IN"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paragraph" w:styleId="Header">
    <w:name w:val="header"/>
    <w:basedOn w:val="Normal"/>
    <w:link w:val="HeaderChar"/>
    <w:uiPriority w:val="99"/>
    <w:unhideWhenUsed/>
    <w:rsid w:val="00D613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134F"/>
  </w:style>
  <w:style w:type="paragraph" w:styleId="Footer">
    <w:name w:val="footer"/>
    <w:basedOn w:val="Normal"/>
    <w:link w:val="FooterChar"/>
    <w:uiPriority w:val="99"/>
    <w:unhideWhenUsed/>
    <w:rsid w:val="00D613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13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5.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7</Pages>
  <Words>1972</Words>
  <Characters>11242</Characters>
  <Application>Microsoft Office Word</Application>
  <DocSecurity>0</DocSecurity>
  <Lines>93</Lines>
  <Paragraphs>26</Paragraphs>
  <ScaleCrop>false</ScaleCrop>
  <Company/>
  <LinksUpToDate>false</LinksUpToDate>
  <CharactersWithSpaces>13188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11</cp:revision>
  <dcterms:created xsi:type="dcterms:W3CDTF">2025-07-25T05:05:00Z</dcterms:created>
  <dcterms:modified xsi:type="dcterms:W3CDTF">2025-07-25T08:18:00Z</dcterms:modified>
</cp:coreProperties>
</file>