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48D11" w14:textId="794428F4" w:rsidR="004765AF" w:rsidRDefault="004765AF" w:rsidP="00120BDF">
      <w:pPr>
        <w:autoSpaceDE w:val="0"/>
        <w:autoSpaceDN w:val="0"/>
        <w:adjustRightInd w:val="0"/>
        <w:spacing w:after="0" w:line="276" w:lineRule="auto"/>
        <w:jc w:val="center"/>
        <w:rPr>
          <w:rFonts w:ascii="Arial" w:hAnsi="Arial" w:cs="Arial"/>
          <w:b/>
          <w:sz w:val="24"/>
          <w:szCs w:val="24"/>
        </w:rPr>
      </w:pPr>
      <w:bookmarkStart w:id="0" w:name="_GoBack"/>
      <w:bookmarkEnd w:id="0"/>
      <w:r w:rsidRPr="004765AF">
        <w:rPr>
          <w:rFonts w:ascii="Arial" w:hAnsi="Arial" w:cs="Arial"/>
          <w:b/>
          <w:sz w:val="24"/>
          <w:szCs w:val="24"/>
        </w:rPr>
        <w:t xml:space="preserve">Original Research Article </w:t>
      </w:r>
    </w:p>
    <w:p w14:paraId="46E40643" w14:textId="77777777" w:rsidR="003772A8" w:rsidRDefault="003772A8" w:rsidP="00120BDF">
      <w:pPr>
        <w:autoSpaceDE w:val="0"/>
        <w:autoSpaceDN w:val="0"/>
        <w:adjustRightInd w:val="0"/>
        <w:spacing w:after="0" w:line="276" w:lineRule="auto"/>
        <w:jc w:val="center"/>
        <w:rPr>
          <w:rFonts w:ascii="Arial" w:hAnsi="Arial" w:cs="Arial"/>
          <w:b/>
          <w:sz w:val="24"/>
          <w:szCs w:val="24"/>
        </w:rPr>
      </w:pPr>
    </w:p>
    <w:p w14:paraId="60E27E9F" w14:textId="7CAAD399" w:rsidR="00120BDF" w:rsidRPr="008D0C2B" w:rsidRDefault="00120BDF" w:rsidP="00120BDF">
      <w:pPr>
        <w:autoSpaceDE w:val="0"/>
        <w:autoSpaceDN w:val="0"/>
        <w:adjustRightInd w:val="0"/>
        <w:spacing w:after="0" w:line="276" w:lineRule="auto"/>
        <w:jc w:val="center"/>
        <w:rPr>
          <w:rFonts w:ascii="Arial" w:hAnsi="Arial" w:cs="Arial"/>
          <w:b/>
          <w:sz w:val="24"/>
          <w:szCs w:val="24"/>
        </w:rPr>
      </w:pPr>
      <w:r w:rsidRPr="008D0C2B">
        <w:rPr>
          <w:rFonts w:ascii="Arial" w:hAnsi="Arial" w:cs="Arial"/>
          <w:b/>
          <w:sz w:val="24"/>
          <w:szCs w:val="24"/>
        </w:rPr>
        <w:t>Molecular characterization of mulberry germplasm through ISSR markers</w:t>
      </w:r>
    </w:p>
    <w:p w14:paraId="0C558C4D" w14:textId="77777777" w:rsidR="00C75062" w:rsidRDefault="00C75062" w:rsidP="00120BDF">
      <w:pPr>
        <w:autoSpaceDE w:val="0"/>
        <w:autoSpaceDN w:val="0"/>
        <w:adjustRightInd w:val="0"/>
        <w:spacing w:after="0" w:line="276" w:lineRule="auto"/>
        <w:rPr>
          <w:rFonts w:ascii="Arial" w:hAnsi="Arial" w:cs="Arial"/>
          <w:b/>
        </w:rPr>
      </w:pPr>
    </w:p>
    <w:p w14:paraId="76861EB3" w14:textId="09869D84" w:rsidR="00120BDF" w:rsidRPr="008D0C2B" w:rsidRDefault="008D0C2B" w:rsidP="00120BDF">
      <w:pPr>
        <w:autoSpaceDE w:val="0"/>
        <w:autoSpaceDN w:val="0"/>
        <w:adjustRightInd w:val="0"/>
        <w:spacing w:after="0" w:line="276" w:lineRule="auto"/>
        <w:rPr>
          <w:rFonts w:ascii="Arial" w:hAnsi="Arial" w:cs="Arial"/>
          <w:b/>
        </w:rPr>
      </w:pPr>
      <w:r w:rsidRPr="008D0C2B">
        <w:rPr>
          <w:rFonts w:ascii="Arial" w:hAnsi="Arial" w:cs="Arial"/>
          <w:b/>
        </w:rPr>
        <w:t>ABSTRACT</w:t>
      </w:r>
    </w:p>
    <w:p w14:paraId="1254C0E0" w14:textId="77777777" w:rsidR="00427CC0" w:rsidRPr="008D0C2B" w:rsidRDefault="00C76FFE" w:rsidP="008D0C2B">
      <w:pPr>
        <w:autoSpaceDE w:val="0"/>
        <w:autoSpaceDN w:val="0"/>
        <w:adjustRightInd w:val="0"/>
        <w:spacing w:before="120" w:after="120" w:line="360" w:lineRule="auto"/>
        <w:jc w:val="both"/>
        <w:rPr>
          <w:rFonts w:ascii="Arial" w:hAnsi="Arial" w:cs="Arial"/>
          <w:sz w:val="20"/>
          <w:szCs w:val="20"/>
        </w:rPr>
      </w:pPr>
      <w:r w:rsidRPr="008D0C2B">
        <w:rPr>
          <w:rFonts w:ascii="Arial" w:hAnsi="Arial" w:cs="Arial"/>
          <w:sz w:val="20"/>
          <w:szCs w:val="20"/>
        </w:rPr>
        <w:t>I</w:t>
      </w:r>
      <w:r w:rsidR="001A0AAF" w:rsidRPr="008D0C2B">
        <w:rPr>
          <w:rFonts w:ascii="Arial" w:hAnsi="Arial" w:cs="Arial"/>
          <w:sz w:val="20"/>
          <w:szCs w:val="20"/>
        </w:rPr>
        <w:t>nter simple sequence repeat (ISSR)-PCR is a technique, which involves the use of microsatellite sequence as primers in a polymerase chain reaction to generat</w:t>
      </w:r>
      <w:r w:rsidR="00427CC0" w:rsidRPr="008D0C2B">
        <w:rPr>
          <w:rFonts w:ascii="Arial" w:hAnsi="Arial" w:cs="Arial"/>
          <w:sz w:val="20"/>
          <w:szCs w:val="20"/>
        </w:rPr>
        <w:t xml:space="preserve">e </w:t>
      </w:r>
      <w:proofErr w:type="spellStart"/>
      <w:r w:rsidR="00427CC0" w:rsidRPr="008D0C2B">
        <w:rPr>
          <w:rFonts w:ascii="Arial" w:hAnsi="Arial" w:cs="Arial"/>
          <w:sz w:val="20"/>
          <w:szCs w:val="20"/>
        </w:rPr>
        <w:t>multilocus</w:t>
      </w:r>
      <w:proofErr w:type="spellEnd"/>
      <w:r w:rsidR="00427CC0" w:rsidRPr="008D0C2B">
        <w:rPr>
          <w:rFonts w:ascii="Arial" w:hAnsi="Arial" w:cs="Arial"/>
          <w:sz w:val="20"/>
          <w:szCs w:val="20"/>
        </w:rPr>
        <w:t xml:space="preserve"> markers. Twenty-four mulberry accessions were screened using ISSR technique, with </w:t>
      </w:r>
      <w:r w:rsidR="00BC3AF8" w:rsidRPr="008D0C2B">
        <w:rPr>
          <w:rFonts w:ascii="Arial" w:hAnsi="Arial" w:cs="Arial"/>
          <w:sz w:val="20"/>
          <w:szCs w:val="20"/>
        </w:rPr>
        <w:t>8 primers. Out of 8 eight primers, only three primers showed polymorphism in twenty four accessions.</w:t>
      </w:r>
      <w:r w:rsidR="00CF7091" w:rsidRPr="008D0C2B">
        <w:rPr>
          <w:rFonts w:ascii="Arial" w:hAnsi="Arial" w:cs="Arial"/>
          <w:sz w:val="20"/>
          <w:szCs w:val="20"/>
        </w:rPr>
        <w:t xml:space="preserve"> </w:t>
      </w:r>
      <w:r w:rsidR="00BC3AF8" w:rsidRPr="008D0C2B">
        <w:rPr>
          <w:rFonts w:ascii="Arial" w:hAnsi="Arial" w:cs="Arial"/>
          <w:sz w:val="20"/>
          <w:szCs w:val="20"/>
        </w:rPr>
        <w:t>Mean genetic diversity and PIC were 0.35 to 0.29, respectively. The genetic similarity coefficient ranged from 0.913</w:t>
      </w:r>
      <w:r w:rsidR="00CF7091" w:rsidRPr="008D0C2B">
        <w:rPr>
          <w:rFonts w:ascii="Arial" w:hAnsi="Arial" w:cs="Arial"/>
          <w:sz w:val="20"/>
          <w:szCs w:val="20"/>
        </w:rPr>
        <w:t xml:space="preserve"> A18 (MI-0685)</w:t>
      </w:r>
      <w:r w:rsidR="00BC3AF8" w:rsidRPr="008D0C2B">
        <w:rPr>
          <w:rFonts w:ascii="Arial" w:hAnsi="Arial" w:cs="Arial"/>
          <w:sz w:val="20"/>
          <w:szCs w:val="20"/>
        </w:rPr>
        <w:t xml:space="preserve"> to 0.535</w:t>
      </w:r>
      <w:r w:rsidR="00CF7091" w:rsidRPr="008D0C2B">
        <w:rPr>
          <w:rFonts w:ascii="Arial" w:hAnsi="Arial" w:cs="Arial"/>
          <w:sz w:val="20"/>
          <w:szCs w:val="20"/>
        </w:rPr>
        <w:t xml:space="preserve"> A8 (MI-0535). The phylogenetic tree was obtained using the UPGMA method using the total number of amplified ISSR fragments. The result from cluster analysis indicated the presence of distinct major clusters.</w:t>
      </w:r>
    </w:p>
    <w:p w14:paraId="587810FD" w14:textId="77777777" w:rsidR="00C30752" w:rsidRPr="008D0C2B" w:rsidRDefault="00C30752" w:rsidP="00120BDF">
      <w:pPr>
        <w:autoSpaceDE w:val="0"/>
        <w:autoSpaceDN w:val="0"/>
        <w:adjustRightInd w:val="0"/>
        <w:spacing w:after="0" w:line="276" w:lineRule="auto"/>
        <w:jc w:val="both"/>
        <w:rPr>
          <w:rFonts w:ascii="Arial" w:hAnsi="Arial" w:cs="Arial"/>
          <w:sz w:val="24"/>
          <w:szCs w:val="24"/>
        </w:rPr>
      </w:pPr>
    </w:p>
    <w:p w14:paraId="11309BEB" w14:textId="77777777" w:rsidR="00C30752" w:rsidRPr="008D0C2B" w:rsidRDefault="00C30752" w:rsidP="00120BDF">
      <w:pPr>
        <w:autoSpaceDE w:val="0"/>
        <w:autoSpaceDN w:val="0"/>
        <w:adjustRightInd w:val="0"/>
        <w:spacing w:after="0" w:line="276" w:lineRule="auto"/>
        <w:jc w:val="both"/>
        <w:rPr>
          <w:rFonts w:ascii="Arial" w:hAnsi="Arial" w:cs="Arial"/>
          <w:i/>
          <w:iCs/>
        </w:rPr>
      </w:pPr>
      <w:r w:rsidRPr="008D0C2B">
        <w:rPr>
          <w:rFonts w:ascii="Arial" w:hAnsi="Arial" w:cs="Arial"/>
          <w:b/>
          <w:bCs/>
          <w:i/>
          <w:iCs/>
        </w:rPr>
        <w:t xml:space="preserve">Key words: </w:t>
      </w:r>
      <w:r w:rsidRPr="008D0C2B">
        <w:rPr>
          <w:rFonts w:ascii="Arial" w:hAnsi="Arial" w:cs="Arial"/>
          <w:i/>
          <w:iCs/>
        </w:rPr>
        <w:t>Mulberry, molecular marker, genetic diversity, ISSR.</w:t>
      </w:r>
    </w:p>
    <w:p w14:paraId="10DA5054" w14:textId="77777777" w:rsidR="00325D73" w:rsidRPr="008D0C2B" w:rsidRDefault="00325D73" w:rsidP="00120BDF">
      <w:pPr>
        <w:autoSpaceDE w:val="0"/>
        <w:autoSpaceDN w:val="0"/>
        <w:adjustRightInd w:val="0"/>
        <w:spacing w:after="0" w:line="276" w:lineRule="auto"/>
        <w:jc w:val="both"/>
        <w:rPr>
          <w:rFonts w:ascii="Arial" w:hAnsi="Arial" w:cs="Arial"/>
          <w:sz w:val="24"/>
          <w:szCs w:val="24"/>
        </w:rPr>
      </w:pPr>
    </w:p>
    <w:p w14:paraId="224864B5" w14:textId="37AA6A1D" w:rsidR="00325D73" w:rsidRPr="00A52490" w:rsidRDefault="00A52490" w:rsidP="00071F9D">
      <w:pPr>
        <w:autoSpaceDE w:val="0"/>
        <w:autoSpaceDN w:val="0"/>
        <w:adjustRightInd w:val="0"/>
        <w:spacing w:after="0" w:line="276" w:lineRule="auto"/>
        <w:rPr>
          <w:rFonts w:ascii="Arial" w:hAnsi="Arial" w:cs="Arial"/>
          <w:b/>
        </w:rPr>
      </w:pPr>
      <w:r w:rsidRPr="00A52490">
        <w:rPr>
          <w:rFonts w:ascii="Arial" w:hAnsi="Arial" w:cs="Arial"/>
          <w:b/>
        </w:rPr>
        <w:t>INTRODUCTION</w:t>
      </w:r>
    </w:p>
    <w:p w14:paraId="4E4C4473" w14:textId="77777777" w:rsidR="0048118D" w:rsidRPr="008D0C2B" w:rsidRDefault="00325D73" w:rsidP="00071F9D">
      <w:pPr>
        <w:autoSpaceDE w:val="0"/>
        <w:autoSpaceDN w:val="0"/>
        <w:adjustRightInd w:val="0"/>
        <w:spacing w:before="120" w:after="120" w:line="360" w:lineRule="auto"/>
        <w:ind w:firstLine="720"/>
        <w:jc w:val="both"/>
        <w:rPr>
          <w:rFonts w:ascii="Arial" w:hAnsi="Arial" w:cs="Arial"/>
          <w:color w:val="000000" w:themeColor="text1"/>
          <w:sz w:val="24"/>
          <w:szCs w:val="24"/>
        </w:rPr>
      </w:pPr>
      <w:r w:rsidRPr="00071F9D">
        <w:rPr>
          <w:rFonts w:ascii="Arial" w:hAnsi="Arial" w:cs="Arial"/>
          <w:color w:val="000000" w:themeColor="text1"/>
          <w:sz w:val="20"/>
          <w:szCs w:val="20"/>
        </w:rPr>
        <w:t>Mulberry (</w:t>
      </w:r>
      <w:r w:rsidRPr="00071F9D">
        <w:rPr>
          <w:rFonts w:ascii="Arial" w:hAnsi="Arial" w:cs="Arial"/>
          <w:i/>
          <w:color w:val="000000" w:themeColor="text1"/>
          <w:sz w:val="20"/>
          <w:szCs w:val="20"/>
        </w:rPr>
        <w:t>Morus indica.</w:t>
      </w:r>
      <w:r w:rsidRPr="00071F9D">
        <w:rPr>
          <w:rFonts w:ascii="Arial" w:hAnsi="Arial" w:cs="Arial"/>
          <w:color w:val="000000" w:themeColor="text1"/>
          <w:sz w:val="20"/>
          <w:szCs w:val="20"/>
        </w:rPr>
        <w:t xml:space="preserve"> L) a </w:t>
      </w:r>
      <w:proofErr w:type="gramStart"/>
      <w:r w:rsidRPr="00071F9D">
        <w:rPr>
          <w:rFonts w:ascii="Arial" w:hAnsi="Arial" w:cs="Arial"/>
          <w:color w:val="000000" w:themeColor="text1"/>
          <w:sz w:val="20"/>
          <w:szCs w:val="20"/>
        </w:rPr>
        <w:t>deep rooted</w:t>
      </w:r>
      <w:proofErr w:type="gramEnd"/>
      <w:r w:rsidRPr="00071F9D">
        <w:rPr>
          <w:rFonts w:ascii="Arial" w:hAnsi="Arial" w:cs="Arial"/>
          <w:color w:val="000000" w:themeColor="text1"/>
          <w:sz w:val="20"/>
          <w:szCs w:val="20"/>
        </w:rPr>
        <w:t xml:space="preserve"> perennial deciduous herb belonging to the family </w:t>
      </w:r>
      <w:proofErr w:type="spellStart"/>
      <w:r w:rsidRPr="00071F9D">
        <w:rPr>
          <w:rFonts w:ascii="Arial" w:hAnsi="Arial" w:cs="Arial"/>
          <w:i/>
          <w:color w:val="000000" w:themeColor="text1"/>
          <w:sz w:val="20"/>
          <w:szCs w:val="20"/>
        </w:rPr>
        <w:t>Moraceae</w:t>
      </w:r>
      <w:proofErr w:type="spellEnd"/>
      <w:r w:rsidRPr="00071F9D">
        <w:rPr>
          <w:rFonts w:ascii="Arial" w:hAnsi="Arial" w:cs="Arial"/>
          <w:i/>
          <w:color w:val="000000" w:themeColor="text1"/>
          <w:sz w:val="20"/>
          <w:szCs w:val="20"/>
        </w:rPr>
        <w:t xml:space="preserve"> </w:t>
      </w:r>
      <w:r w:rsidRPr="00071F9D">
        <w:rPr>
          <w:rFonts w:ascii="Arial" w:hAnsi="Arial" w:cs="Arial"/>
          <w:color w:val="000000" w:themeColor="text1"/>
          <w:sz w:val="20"/>
          <w:szCs w:val="20"/>
        </w:rPr>
        <w:t xml:space="preserve">is a high biomass producing foliage plant. It is exploited on a commercial scale for silk production. It has different ploidy levels and most of the genotypes available are diploids (2n=28), but the plant exhibits higher ploidy levels </w:t>
      </w:r>
      <w:r w:rsidRPr="00071F9D">
        <w:rPr>
          <w:rFonts w:ascii="Arial" w:hAnsi="Arial" w:cs="Arial"/>
          <w:i/>
          <w:iCs/>
          <w:color w:val="000000" w:themeColor="text1"/>
          <w:sz w:val="20"/>
          <w:szCs w:val="20"/>
        </w:rPr>
        <w:t xml:space="preserve">i.e., </w:t>
      </w:r>
      <w:r w:rsidRPr="00071F9D">
        <w:rPr>
          <w:rFonts w:ascii="Arial" w:hAnsi="Arial" w:cs="Arial"/>
          <w:color w:val="000000" w:themeColor="text1"/>
          <w:sz w:val="20"/>
          <w:szCs w:val="20"/>
        </w:rPr>
        <w:t xml:space="preserve">3n=42, 4n=56, 6n=84 and </w:t>
      </w:r>
      <w:proofErr w:type="spellStart"/>
      <w:r w:rsidRPr="00071F9D">
        <w:rPr>
          <w:rFonts w:ascii="Arial" w:hAnsi="Arial" w:cs="Arial"/>
          <w:color w:val="000000" w:themeColor="text1"/>
          <w:sz w:val="20"/>
          <w:szCs w:val="20"/>
        </w:rPr>
        <w:t>docasaploid</w:t>
      </w:r>
      <w:proofErr w:type="spellEnd"/>
      <w:r w:rsidRPr="00071F9D">
        <w:rPr>
          <w:rFonts w:ascii="Arial" w:hAnsi="Arial" w:cs="Arial"/>
          <w:color w:val="000000" w:themeColor="text1"/>
          <w:sz w:val="20"/>
          <w:szCs w:val="20"/>
        </w:rPr>
        <w:t xml:space="preserve"> 22n=308 </w:t>
      </w:r>
      <w:r w:rsidRPr="00071F9D">
        <w:rPr>
          <w:rFonts w:ascii="Arial" w:hAnsi="Arial" w:cs="Arial"/>
          <w:color w:val="000000" w:themeColor="text1"/>
          <w:sz w:val="20"/>
          <w:szCs w:val="20"/>
        </w:rPr>
        <w:fldChar w:fldCharType="begin"/>
      </w:r>
      <w:r w:rsidRPr="00071F9D">
        <w:rPr>
          <w:rFonts w:ascii="Arial" w:hAnsi="Arial" w:cs="Arial"/>
          <w:color w:val="000000" w:themeColor="text1"/>
          <w:sz w:val="20"/>
          <w:szCs w:val="20"/>
        </w:rPr>
        <w:instrText xml:space="preserve"> ADDIN EN.CITE &lt;EndNote&gt;&lt;Cite&gt;&lt;Author&gt;Basaviah&lt;/Author&gt;&lt;Year&gt;1989&lt;/Year&gt;&lt;RecNum&gt;180&lt;/RecNum&gt;&lt;DisplayText&gt;(Basaviah&lt;style face="italic"&gt; et al.&lt;/style&gt;, 1989)&lt;/DisplayText&gt;&lt;record&gt;&lt;rec-number&gt;180&lt;/rec-number&gt;&lt;foreign-keys&gt;&lt;key app="EN" db-id="wxt5a0s0ua0vptesv9o5f5fw02p05x05sr2r" timestamp="0"&gt;180&lt;/key&gt;&lt;/foreign-keys&gt;&lt;ref-type name="Journal Article"&gt;17&lt;/ref-type&gt;&lt;contributors&gt;&lt;authors&gt;&lt;author&gt;Basaviah&lt;/author&gt;&lt;author&gt;Dandin, SB  &lt;/author&gt;&lt;author&gt;Rajan, MV   &lt;/author&gt;&lt;/authors&gt;&lt;/contributors&gt;&lt;titles&gt;&lt;title&gt;&lt;style face="normal" font="default" size="100%"&gt; Microsporogensis in hexaploid &lt;/style&gt;&lt;style face="italic" font="default" size="100%"&gt;Morus serrata&lt;/style&gt;&lt;style face="normal" font="default" size="100%"&gt; Rexb.&lt;/style&gt;&lt;/title&gt;&lt;secondary-title&gt;Cytologia&lt;/secondary-title&gt;&lt;/titles&gt;&lt;pages&gt;747-751&lt;/pages&gt;&lt;volume&gt;54&lt;/volume&gt;&lt;dates&gt;&lt;year&gt;1989&lt;/year&gt;&lt;/dates&gt;&lt;urls&gt;&lt;/urls&gt;&lt;/record&gt;&lt;/Cite&gt;&lt;/EndNote&gt;</w:instrText>
      </w:r>
      <w:r w:rsidRPr="00071F9D">
        <w:rPr>
          <w:rFonts w:ascii="Arial" w:hAnsi="Arial" w:cs="Arial"/>
          <w:color w:val="000000" w:themeColor="text1"/>
          <w:sz w:val="20"/>
          <w:szCs w:val="20"/>
        </w:rPr>
        <w:fldChar w:fldCharType="separate"/>
      </w:r>
      <w:r w:rsidRPr="00071F9D">
        <w:rPr>
          <w:rFonts w:ascii="Arial" w:hAnsi="Arial" w:cs="Arial"/>
          <w:noProof/>
          <w:color w:val="000000" w:themeColor="text1"/>
          <w:sz w:val="20"/>
          <w:szCs w:val="20"/>
        </w:rPr>
        <w:t>(Basaviah</w:t>
      </w:r>
      <w:r w:rsidRPr="00071F9D">
        <w:rPr>
          <w:rFonts w:ascii="Arial" w:hAnsi="Arial" w:cs="Arial"/>
          <w:i/>
          <w:noProof/>
          <w:color w:val="000000" w:themeColor="text1"/>
          <w:sz w:val="20"/>
          <w:szCs w:val="20"/>
        </w:rPr>
        <w:t xml:space="preserve"> et al.</w:t>
      </w:r>
      <w:r w:rsidRPr="00071F9D">
        <w:rPr>
          <w:rFonts w:ascii="Arial" w:hAnsi="Arial" w:cs="Arial"/>
          <w:noProof/>
          <w:color w:val="000000" w:themeColor="text1"/>
          <w:sz w:val="20"/>
          <w:szCs w:val="20"/>
        </w:rPr>
        <w:t>, 1989)</w:t>
      </w:r>
      <w:r w:rsidRPr="00071F9D">
        <w:rPr>
          <w:rFonts w:ascii="Arial" w:hAnsi="Arial" w:cs="Arial"/>
          <w:color w:val="000000" w:themeColor="text1"/>
          <w:sz w:val="20"/>
          <w:szCs w:val="20"/>
        </w:rPr>
        <w:fldChar w:fldCharType="end"/>
      </w:r>
      <w:r w:rsidRPr="00071F9D">
        <w:rPr>
          <w:rFonts w:ascii="Arial" w:hAnsi="Arial" w:cs="Arial"/>
          <w:color w:val="000000" w:themeColor="text1"/>
          <w:sz w:val="20"/>
          <w:szCs w:val="20"/>
        </w:rPr>
        <w:t>.</w:t>
      </w:r>
      <w:r w:rsidR="0048118D" w:rsidRPr="00071F9D">
        <w:rPr>
          <w:rFonts w:ascii="Arial" w:hAnsi="Arial" w:cs="Arial"/>
          <w:color w:val="000000" w:themeColor="text1"/>
          <w:sz w:val="20"/>
          <w:szCs w:val="20"/>
        </w:rPr>
        <w:t xml:space="preserve"> Leaf quality is an important parameter used for evaluation of mulberry plants aimed at selecting superior varieties for rearing performance. Around 60% of the total cost of cocoon production goes towards mulberry production alone in Sericulture </w:t>
      </w:r>
      <w:r w:rsidR="0048118D" w:rsidRPr="00071F9D">
        <w:rPr>
          <w:rFonts w:ascii="Arial" w:hAnsi="Arial" w:cs="Arial"/>
          <w:color w:val="000000" w:themeColor="text1"/>
          <w:sz w:val="20"/>
          <w:szCs w:val="20"/>
        </w:rPr>
        <w:fldChar w:fldCharType="begin"/>
      </w:r>
      <w:r w:rsidR="0048118D" w:rsidRPr="00071F9D">
        <w:rPr>
          <w:rFonts w:ascii="Arial" w:hAnsi="Arial" w:cs="Arial"/>
          <w:color w:val="000000" w:themeColor="text1"/>
          <w:sz w:val="20"/>
          <w:szCs w:val="20"/>
        </w:rPr>
        <w:instrText xml:space="preserve"> ADDIN EN.CITE &lt;EndNote&gt;&lt;Cite&gt;&lt;Author&gt;VeerapuraNarayanappa&lt;/Author&gt;&lt;Year&gt;2013&lt;/Year&gt;&lt;RecNum&gt;175&lt;/RecNum&gt;&lt;DisplayText&gt;(Veerapuranarayanappa&lt;style face="italic"&gt; et al.&lt;/style&gt;, 2013)&lt;/DisplayText&gt;&lt;record&gt;&lt;rec-number&gt;175&lt;/rec-number&gt;&lt;foreign-keys&gt;&lt;key app="EN" db-id="wxt5a0s0ua0vptesv9o5f5fw02p05x05sr2r" timestamp="0"&gt;175&lt;/key&gt;&lt;/foreign-keys&gt;&lt;ref-type name="Journal Article"&gt;17&lt;/ref-type&gt;&lt;contributors&gt;&lt;authors&gt;&lt;author&gt; VeerapuraNarayanappa&lt;/author&gt;&lt;author&gt; Yogananda Murthy&lt;/author&gt;&lt;author&gt; Hyadalu Lingappa Ramesh&lt;/author&gt;&lt;author&gt;Gangadharaiah Lokesh&lt;/author&gt;&lt;author&gt;Munirajappa&lt;/author&gt;&lt;author&gt; Ramakrishna Dayakar Yadav.&lt;/author&gt;&lt;/authors&gt;&lt;/contributors&gt;&lt;titles&gt;&lt;title&gt;&lt;style face="normal" font="default" size="100%"&gt; Assessment of six mulberry (&lt;/style&gt;&lt;style face="italic" font="default" size="100%"&gt;Morus&lt;/style&gt;&lt;style face="normal" font="default" size="100%"&gt;) germplasm varieties through moulting and&amp;#xD;bioassay parameters by using cross breed silkworms &lt;/style&gt;&lt;style face="italic" font="default" size="100%"&gt;Bombyx mori &lt;/style&gt;&lt;style face="normal" font="default" size="100%"&gt;L. for commercial&amp;#xD;exploitation in Kolar district, Karnataka. &lt;/style&gt;&lt;/title&gt;&lt;secondary-title&gt;&lt;style face="italic" font="default" size="100%"&gt; Int. Res. J. Biological Sci.&lt;/style&gt;&lt;/secondary-title&gt;&lt;/titles&gt;&lt;pages&gt;69-75&lt;/pages&gt;&lt;volume&gt;2&lt;/volume&gt;&lt;number&gt;9&lt;/number&gt;&lt;dates&gt;&lt;year&gt;2013&lt;/year&gt;&lt;/dates&gt;&lt;urls&gt;&lt;/urls&gt;&lt;/record&gt;&lt;/Cite&gt;&lt;/EndNote&gt;</w:instrText>
      </w:r>
      <w:r w:rsidR="0048118D" w:rsidRPr="00071F9D">
        <w:rPr>
          <w:rFonts w:ascii="Arial" w:hAnsi="Arial" w:cs="Arial"/>
          <w:color w:val="000000" w:themeColor="text1"/>
          <w:sz w:val="20"/>
          <w:szCs w:val="20"/>
        </w:rPr>
        <w:fldChar w:fldCharType="separate"/>
      </w:r>
      <w:r w:rsidR="0048118D" w:rsidRPr="00071F9D">
        <w:rPr>
          <w:rFonts w:ascii="Arial" w:hAnsi="Arial" w:cs="Arial"/>
          <w:noProof/>
          <w:color w:val="000000" w:themeColor="text1"/>
          <w:sz w:val="20"/>
          <w:szCs w:val="20"/>
        </w:rPr>
        <w:t>(Veerapuranarayanappa</w:t>
      </w:r>
      <w:r w:rsidR="0048118D" w:rsidRPr="00071F9D">
        <w:rPr>
          <w:rFonts w:ascii="Arial" w:hAnsi="Arial" w:cs="Arial"/>
          <w:i/>
          <w:noProof/>
          <w:color w:val="000000" w:themeColor="text1"/>
          <w:sz w:val="20"/>
          <w:szCs w:val="20"/>
        </w:rPr>
        <w:t xml:space="preserve"> et al.</w:t>
      </w:r>
      <w:r w:rsidR="0048118D" w:rsidRPr="00071F9D">
        <w:rPr>
          <w:rFonts w:ascii="Arial" w:hAnsi="Arial" w:cs="Arial"/>
          <w:noProof/>
          <w:color w:val="000000" w:themeColor="text1"/>
          <w:sz w:val="20"/>
          <w:szCs w:val="20"/>
        </w:rPr>
        <w:t>, 2013)</w:t>
      </w:r>
      <w:r w:rsidR="0048118D" w:rsidRPr="00071F9D">
        <w:rPr>
          <w:rFonts w:ascii="Arial" w:hAnsi="Arial" w:cs="Arial"/>
          <w:color w:val="000000" w:themeColor="text1"/>
          <w:sz w:val="20"/>
          <w:szCs w:val="20"/>
        </w:rPr>
        <w:fldChar w:fldCharType="end"/>
      </w:r>
      <w:r w:rsidR="0048118D" w:rsidRPr="00071F9D">
        <w:rPr>
          <w:rFonts w:ascii="Arial" w:hAnsi="Arial" w:cs="Arial"/>
          <w:color w:val="000000" w:themeColor="text1"/>
          <w:sz w:val="20"/>
          <w:szCs w:val="20"/>
        </w:rPr>
        <w:t xml:space="preserve">. Germplasm resources are very much required for the continuous improvement of crop plants, where genetic characterization is essential for scientific germplasm conservation and characterization permits the estimation of genetic relatedness and diversity </w:t>
      </w:r>
      <w:r w:rsidR="0048118D" w:rsidRPr="00071F9D">
        <w:rPr>
          <w:rFonts w:ascii="Arial" w:hAnsi="Arial" w:cs="Arial"/>
          <w:color w:val="000000" w:themeColor="text1"/>
          <w:sz w:val="20"/>
          <w:szCs w:val="20"/>
        </w:rPr>
        <w:fldChar w:fldCharType="begin"/>
      </w:r>
      <w:r w:rsidR="0048118D" w:rsidRPr="00071F9D">
        <w:rPr>
          <w:rFonts w:ascii="Arial" w:hAnsi="Arial" w:cs="Arial"/>
          <w:color w:val="000000" w:themeColor="text1"/>
          <w:sz w:val="20"/>
          <w:szCs w:val="20"/>
        </w:rPr>
        <w:instrText xml:space="preserve"> ADDIN EN.CITE &lt;EndNote&gt;&lt;Cite&gt;&lt;Author&gt;Keshavamurthy&lt;/Author&gt;&lt;Year&gt;2013&lt;/Year&gt;&lt;RecNum&gt;176&lt;/RecNum&gt;&lt;DisplayText&gt;(Keshavamurthy&lt;style face="italic"&gt; et al.&lt;/style&gt;, 2013)&lt;/DisplayText&gt;&lt;record&gt;&lt;rec-number&gt;176&lt;/rec-number&gt;&lt;foreign-keys&gt;&lt;key app="EN" db-id="wxt5a0s0ua0vptesv9o5f5fw02p05x05sr2r" timestamp="0"&gt;176&lt;/key&gt;&lt;/foreign-keys&gt;&lt;ref-type name="Journal Article"&gt;17&lt;/ref-type&gt;&lt;contributors&gt;&lt;authors&gt;&lt;author&gt;Keshavamurthy &lt;/author&gt;&lt;author&gt;Bandekodigenahalli Marappa Prakash&lt;/author&gt;&lt;author&gt;Shailaja Hittalmani&lt;/author&gt;&lt;author&gt; Hosagavi Puttegowda Puttaraju&lt;/author&gt;&lt;/authors&gt;&lt;/contributors&gt;&lt;titles&gt;&lt;title&gt;DNA marker-assisted evaluation of cultivated and local mulberry genotypes of southern India&lt;/title&gt;&lt;secondary-title&gt;Crop Breeding and Applied Biotechnology&lt;/secondary-title&gt;&lt;/titles&gt;&lt;pages&gt;239-245&lt;/pages&gt;&lt;volume&gt;9&lt;/volume&gt;&lt;dates&gt;&lt;year&gt;2013&lt;/year&gt;&lt;/dates&gt;&lt;urls&gt;&lt;/urls&gt;&lt;/record&gt;&lt;/Cite&gt;&lt;/EndNote&gt;</w:instrText>
      </w:r>
      <w:r w:rsidR="0048118D" w:rsidRPr="00071F9D">
        <w:rPr>
          <w:rFonts w:ascii="Arial" w:hAnsi="Arial" w:cs="Arial"/>
          <w:color w:val="000000" w:themeColor="text1"/>
          <w:sz w:val="20"/>
          <w:szCs w:val="20"/>
        </w:rPr>
        <w:fldChar w:fldCharType="separate"/>
      </w:r>
      <w:r w:rsidR="0048118D" w:rsidRPr="00071F9D">
        <w:rPr>
          <w:rFonts w:ascii="Arial" w:hAnsi="Arial" w:cs="Arial"/>
          <w:noProof/>
          <w:color w:val="000000" w:themeColor="text1"/>
          <w:sz w:val="20"/>
          <w:szCs w:val="20"/>
        </w:rPr>
        <w:t>(Keshavamurthy</w:t>
      </w:r>
      <w:r w:rsidR="0048118D" w:rsidRPr="00071F9D">
        <w:rPr>
          <w:rFonts w:ascii="Arial" w:hAnsi="Arial" w:cs="Arial"/>
          <w:i/>
          <w:noProof/>
          <w:color w:val="000000" w:themeColor="text1"/>
          <w:sz w:val="20"/>
          <w:szCs w:val="20"/>
        </w:rPr>
        <w:t xml:space="preserve"> et al.</w:t>
      </w:r>
      <w:r w:rsidR="0048118D" w:rsidRPr="00071F9D">
        <w:rPr>
          <w:rFonts w:ascii="Arial" w:hAnsi="Arial" w:cs="Arial"/>
          <w:noProof/>
          <w:color w:val="000000" w:themeColor="text1"/>
          <w:sz w:val="20"/>
          <w:szCs w:val="20"/>
        </w:rPr>
        <w:t>, 2013)</w:t>
      </w:r>
      <w:r w:rsidR="0048118D" w:rsidRPr="00071F9D">
        <w:rPr>
          <w:rFonts w:ascii="Arial" w:hAnsi="Arial" w:cs="Arial"/>
          <w:color w:val="000000" w:themeColor="text1"/>
          <w:sz w:val="20"/>
          <w:szCs w:val="20"/>
        </w:rPr>
        <w:fldChar w:fldCharType="end"/>
      </w:r>
      <w:r w:rsidR="0048118D" w:rsidRPr="00071F9D">
        <w:rPr>
          <w:rFonts w:ascii="Arial" w:hAnsi="Arial" w:cs="Arial"/>
          <w:color w:val="000000" w:themeColor="text1"/>
          <w:sz w:val="20"/>
          <w:szCs w:val="20"/>
        </w:rPr>
        <w:t xml:space="preserve">. In order to assess the characterization among species, DNA markers have gained popularity among conservationists, geneticists and breeders basically because of its stability and ease to generate maximum information in comparatively less time. PCR based markers have the potential to screen large number of samples quickly to elucidate accurate genetic information </w:t>
      </w:r>
      <w:r w:rsidR="0048118D" w:rsidRPr="00071F9D">
        <w:rPr>
          <w:rFonts w:ascii="Arial" w:hAnsi="Arial" w:cs="Arial"/>
          <w:color w:val="000000" w:themeColor="text1"/>
          <w:sz w:val="20"/>
          <w:szCs w:val="20"/>
        </w:rPr>
        <w:fldChar w:fldCharType="begin"/>
      </w:r>
      <w:r w:rsidR="0048118D" w:rsidRPr="00071F9D">
        <w:rPr>
          <w:rFonts w:ascii="Arial" w:hAnsi="Arial" w:cs="Arial"/>
          <w:color w:val="000000" w:themeColor="text1"/>
          <w:sz w:val="20"/>
          <w:szCs w:val="20"/>
        </w:rPr>
        <w:instrText xml:space="preserve"> ADDIN EN.CITE &lt;EndNote&gt;&lt;Cite&gt;&lt;Author&gt;Girish&lt;/Author&gt;&lt;Year&gt;2015&lt;/Year&gt;&lt;RecNum&gt;177&lt;/RecNum&gt;&lt;DisplayText&gt;(Girish&lt;style face="italic"&gt; et al.&lt;/style&gt;, 2015)&lt;/DisplayText&gt;&lt;record&gt;&lt;rec-number&gt;177&lt;/rec-number&gt;&lt;foreign-keys&gt;&lt;key app="EN" db-id="wxt5a0s0ua0vptesv9o5f5fw02p05x05sr2r" timestamp="0"&gt;177&lt;/key&gt;&lt;/foreign-keys&gt;&lt;ref-type name="Journal Article"&gt;17&lt;/ref-type&gt;&lt;contributors&gt;&lt;authors&gt;&lt;author&gt;Girish&lt;/author&gt;&lt;author&gt;Dandin, SB&lt;/author&gt;&lt;author&gt; Tikader ,A &lt;/author&gt;&lt;author&gt;Marian Vincent Pinto&lt;/author&gt;&lt;/authors&gt;&lt;/contributors&gt;&lt;titles&gt;&lt;title&gt;&lt;style face="normal" font="default" size="100%"&gt;Molecular diversity of wild mulberry (&lt;/style&gt;&lt;style face="italic" font="default" size="100%"&gt;Morus &lt;/style&gt;&lt;style face="normal" font="default" size="100%"&gt;spp) of Indian subcontinent&lt;/style&gt;&lt;/title&gt;&lt;secondary-title&gt;&lt;style face="italic" font="default" size="100%"&gt;Indian journal of Biotechnology&lt;/style&gt;&lt;/secondary-title&gt;&lt;/titles&gt;&lt;pages&gt;334-343&lt;/pages&gt;&lt;volume&gt;14&lt;/volume&gt;&lt;dates&gt;&lt;year&gt;2015&lt;/year&gt;&lt;/dates&gt;&lt;urls&gt;&lt;/urls&gt;&lt;/record&gt;&lt;/Cite&gt;&lt;/EndNote&gt;</w:instrText>
      </w:r>
      <w:r w:rsidR="0048118D" w:rsidRPr="00071F9D">
        <w:rPr>
          <w:rFonts w:ascii="Arial" w:hAnsi="Arial" w:cs="Arial"/>
          <w:color w:val="000000" w:themeColor="text1"/>
          <w:sz w:val="20"/>
          <w:szCs w:val="20"/>
        </w:rPr>
        <w:fldChar w:fldCharType="separate"/>
      </w:r>
      <w:r w:rsidR="0048118D" w:rsidRPr="00071F9D">
        <w:rPr>
          <w:rFonts w:ascii="Arial" w:hAnsi="Arial" w:cs="Arial"/>
          <w:noProof/>
          <w:color w:val="000000" w:themeColor="text1"/>
          <w:sz w:val="20"/>
          <w:szCs w:val="20"/>
        </w:rPr>
        <w:t>(Girish</w:t>
      </w:r>
      <w:r w:rsidR="0048118D" w:rsidRPr="00071F9D">
        <w:rPr>
          <w:rFonts w:ascii="Arial" w:hAnsi="Arial" w:cs="Arial"/>
          <w:i/>
          <w:noProof/>
          <w:color w:val="000000" w:themeColor="text1"/>
          <w:sz w:val="20"/>
          <w:szCs w:val="20"/>
        </w:rPr>
        <w:t xml:space="preserve"> et al.</w:t>
      </w:r>
      <w:r w:rsidR="0048118D" w:rsidRPr="00071F9D">
        <w:rPr>
          <w:rFonts w:ascii="Arial" w:hAnsi="Arial" w:cs="Arial"/>
          <w:noProof/>
          <w:color w:val="000000" w:themeColor="text1"/>
          <w:sz w:val="20"/>
          <w:szCs w:val="20"/>
        </w:rPr>
        <w:t>, 2015)</w:t>
      </w:r>
      <w:r w:rsidR="0048118D" w:rsidRPr="00071F9D">
        <w:rPr>
          <w:rFonts w:ascii="Arial" w:hAnsi="Arial" w:cs="Arial"/>
          <w:color w:val="000000" w:themeColor="text1"/>
          <w:sz w:val="20"/>
          <w:szCs w:val="20"/>
        </w:rPr>
        <w:fldChar w:fldCharType="end"/>
      </w:r>
      <w:r w:rsidR="0048118D" w:rsidRPr="00071F9D">
        <w:rPr>
          <w:rFonts w:ascii="Arial" w:hAnsi="Arial" w:cs="Arial"/>
          <w:color w:val="000000" w:themeColor="text1"/>
          <w:sz w:val="20"/>
          <w:szCs w:val="20"/>
        </w:rPr>
        <w:t xml:space="preserve">. Recently, DNA based molecular markers have increasingly been applied in tree improvement </w:t>
      </w:r>
      <w:proofErr w:type="spellStart"/>
      <w:r w:rsidR="0048118D" w:rsidRPr="00071F9D">
        <w:rPr>
          <w:rFonts w:ascii="Arial" w:hAnsi="Arial" w:cs="Arial"/>
          <w:color w:val="000000" w:themeColor="text1"/>
          <w:sz w:val="20"/>
          <w:szCs w:val="20"/>
        </w:rPr>
        <w:t>programmes</w:t>
      </w:r>
      <w:proofErr w:type="spellEnd"/>
      <w:r w:rsidR="0048118D" w:rsidRPr="00071F9D">
        <w:rPr>
          <w:rFonts w:ascii="Arial" w:hAnsi="Arial" w:cs="Arial"/>
          <w:color w:val="000000" w:themeColor="text1"/>
          <w:sz w:val="20"/>
          <w:szCs w:val="20"/>
        </w:rPr>
        <w:t xml:space="preserve"> for quantification of genetic diversity. These markers have little been affected by environment and developmental stages </w:t>
      </w:r>
      <w:r w:rsidR="0048118D" w:rsidRPr="00071F9D">
        <w:rPr>
          <w:rFonts w:ascii="Arial" w:hAnsi="Arial" w:cs="Arial"/>
          <w:color w:val="000000" w:themeColor="text1"/>
          <w:sz w:val="20"/>
          <w:szCs w:val="20"/>
        </w:rPr>
        <w:fldChar w:fldCharType="begin"/>
      </w:r>
      <w:r w:rsidR="0048118D" w:rsidRPr="00071F9D">
        <w:rPr>
          <w:rFonts w:ascii="Arial" w:hAnsi="Arial" w:cs="Arial"/>
          <w:color w:val="000000" w:themeColor="text1"/>
          <w:sz w:val="20"/>
          <w:szCs w:val="20"/>
        </w:rPr>
        <w:instrText xml:space="preserve"> ADDIN EN.CITE &lt;EndNote&gt;&lt;Cite&gt;&lt;Author&gt;Haines&lt;/Author&gt;&lt;Year&gt;1995&lt;/Year&gt;&lt;RecNum&gt;185&lt;/RecNum&gt;&lt;DisplayText&gt;(Haines and Martin, 1995)&lt;/DisplayText&gt;&lt;record&gt;&lt;rec-number&gt;185&lt;/rec-number&gt;&lt;foreign-keys&gt;&lt;key app="EN" db-id="wxt5a0s0ua0vptesv9o5f5fw02p05x05sr2r" timestamp="0"&gt;185&lt;/key&gt;&lt;/foreign-keys&gt;&lt;ref-type name="Journal Article"&gt;17&lt;/ref-type&gt;&lt;contributors&gt;&lt;authors&gt;&lt;author&gt;Haines &lt;/author&gt;&lt;author&gt;Martin, B&lt;/author&gt;&lt;/authors&gt;&lt;/contributors&gt;&lt;titles&gt;&lt;title&gt;Biotechnologie et production soutenue des bois tropicaux. Etude sur documents effectuee pour I&amp;apos;OIBT. &lt;/title&gt;&lt;secondary-title&gt;Counsil International des Bois Tropicaux, Janvier.&lt;/secondary-title&gt;&lt;/titles&gt;&lt;periodical&gt;&lt;full-title&gt;Counsil International des Bois Tropicaux, Janvier.&lt;/full-title&gt;&lt;/periodical&gt;&lt;pages&gt;20-23&lt;/pages&gt;&lt;dates&gt;&lt;year&gt;1995&lt;/year&gt;&lt;/dates&gt;&lt;urls&gt;&lt;/urls&gt;&lt;/record&gt;&lt;/Cite&gt;&lt;/EndNote&gt;</w:instrText>
      </w:r>
      <w:r w:rsidR="0048118D" w:rsidRPr="00071F9D">
        <w:rPr>
          <w:rFonts w:ascii="Arial" w:hAnsi="Arial" w:cs="Arial"/>
          <w:color w:val="000000" w:themeColor="text1"/>
          <w:sz w:val="20"/>
          <w:szCs w:val="20"/>
        </w:rPr>
        <w:fldChar w:fldCharType="separate"/>
      </w:r>
      <w:r w:rsidR="0048118D" w:rsidRPr="00071F9D">
        <w:rPr>
          <w:rFonts w:ascii="Arial" w:hAnsi="Arial" w:cs="Arial"/>
          <w:noProof/>
          <w:color w:val="000000" w:themeColor="text1"/>
          <w:sz w:val="20"/>
          <w:szCs w:val="20"/>
        </w:rPr>
        <w:t>(Haines and Martin, 1995)</w:t>
      </w:r>
      <w:r w:rsidR="0048118D" w:rsidRPr="00071F9D">
        <w:rPr>
          <w:rFonts w:ascii="Arial" w:hAnsi="Arial" w:cs="Arial"/>
          <w:color w:val="000000" w:themeColor="text1"/>
          <w:sz w:val="20"/>
          <w:szCs w:val="20"/>
        </w:rPr>
        <w:fldChar w:fldCharType="end"/>
      </w:r>
      <w:r w:rsidR="0048118D" w:rsidRPr="00071F9D">
        <w:rPr>
          <w:rFonts w:ascii="Arial" w:hAnsi="Arial" w:cs="Arial"/>
          <w:b/>
          <w:color w:val="000000" w:themeColor="text1"/>
          <w:sz w:val="20"/>
          <w:szCs w:val="20"/>
        </w:rPr>
        <w:t>.</w:t>
      </w:r>
      <w:r w:rsidR="0048118D" w:rsidRPr="00071F9D">
        <w:rPr>
          <w:rFonts w:ascii="Arial" w:hAnsi="Arial" w:cs="Arial"/>
          <w:color w:val="000000" w:themeColor="text1"/>
          <w:sz w:val="20"/>
          <w:szCs w:val="20"/>
        </w:rPr>
        <w:t xml:space="preserve"> Markers also have important immediate application in supportive research for tropical hardwoods and non-industrial species mainly for quantification of genetic diversity. There are several methods based on DNA markers </w:t>
      </w:r>
      <w:r w:rsidR="0048118D" w:rsidRPr="00071F9D">
        <w:rPr>
          <w:rFonts w:ascii="Arial" w:hAnsi="Arial" w:cs="Arial"/>
          <w:i/>
          <w:color w:val="000000" w:themeColor="text1"/>
          <w:sz w:val="20"/>
          <w:szCs w:val="20"/>
        </w:rPr>
        <w:t>viz.,</w:t>
      </w:r>
      <w:r w:rsidR="0048118D" w:rsidRPr="00071F9D">
        <w:rPr>
          <w:rFonts w:ascii="Arial" w:hAnsi="Arial" w:cs="Arial"/>
          <w:color w:val="000000" w:themeColor="text1"/>
          <w:sz w:val="20"/>
          <w:szCs w:val="20"/>
        </w:rPr>
        <w:t xml:space="preserve"> RFLP (Restriction Fragment Length Polymorphism), RAPD (Randomly Amplified Polymorphic DNA), SSR (Simple Sequence Repeats), ISSR (Inter Simple Sequence Repeats), AFLP (Amplified Fragment Length Polymorphism) etc. Among these techniques, ISSR marker is very significant because this marker in its simplest form, does not require </w:t>
      </w:r>
      <w:r w:rsidR="0048118D" w:rsidRPr="00071F9D">
        <w:rPr>
          <w:rFonts w:ascii="Arial" w:hAnsi="Arial" w:cs="Arial"/>
          <w:color w:val="000000" w:themeColor="text1"/>
          <w:sz w:val="20"/>
          <w:szCs w:val="20"/>
        </w:rPr>
        <w:lastRenderedPageBreak/>
        <w:t xml:space="preserve">genomic knowledge to design arbitrary sequence oligonucleotide primers </w:t>
      </w:r>
      <w:r w:rsidR="0048118D" w:rsidRPr="00071F9D">
        <w:rPr>
          <w:rFonts w:ascii="Arial" w:hAnsi="Arial" w:cs="Arial"/>
          <w:color w:val="000000" w:themeColor="text1"/>
          <w:sz w:val="20"/>
          <w:szCs w:val="20"/>
        </w:rPr>
        <w:fldChar w:fldCharType="begin"/>
      </w:r>
      <w:r w:rsidR="0048118D" w:rsidRPr="00071F9D">
        <w:rPr>
          <w:rFonts w:ascii="Arial" w:hAnsi="Arial" w:cs="Arial"/>
          <w:color w:val="000000" w:themeColor="text1"/>
          <w:sz w:val="20"/>
          <w:szCs w:val="20"/>
        </w:rPr>
        <w:instrText xml:space="preserve"> ADDIN EN.CITE &lt;EndNote&gt;&lt;Cite&gt;&lt;Author&gt;Gonzalez&lt;/Author&gt;&lt;Year&gt;2005&lt;/Year&gt;&lt;RecNum&gt;16&lt;/RecNum&gt;&lt;DisplayText&gt;(Gonzalez&lt;style face="italic"&gt; et al.&lt;/style&gt;, 2005)&lt;/DisplayText&gt;&lt;record&gt;&lt;rec-number&gt;16&lt;/rec-number&gt;&lt;foreign-keys&gt;&lt;key app="EN" db-id="wxt5a0s0ua0vptesv9o5f5fw02p05x05sr2r" timestamp="0"&gt;16&lt;/key&gt;&lt;/foreign-keys&gt;&lt;ref-type name="Journal Article"&gt;17&lt;/ref-type&gt;&lt;contributors&gt;&lt;authors&gt;&lt;author&gt;Gonzalez  &lt;/author&gt;&lt;author&gt;Wong, A&lt;/author&gt;&lt;author&gt; Delgado-Salinas, A&lt;/author&gt;&lt;author&gt;  Papa, R &lt;/author&gt;&lt;author&gt;Grepts, P&lt;/author&gt;&lt;/authors&gt;&lt;/contributors&gt;&lt;titles&gt;&lt;title&gt;Assessment of inter simple sequence repeat markers to differentiate sympatric wild and domesticated populations of common bean&lt;/title&gt;&lt;secondary-title&gt;&lt;style face="italic" font="default" size="100%"&gt;Crop Science&lt;/style&gt;&lt;/secondary-title&gt;&lt;/titles&gt;&lt;pages&gt;606-615&lt;/pages&gt;&lt;volume&gt;45&lt;/volume&gt;&lt;number&gt;2&lt;/number&gt;&lt;dates&gt;&lt;year&gt;2005&lt;/year&gt;&lt;/dates&gt;&lt;urls&gt;&lt;/urls&gt;&lt;/record&gt;&lt;/Cite&gt;&lt;/EndNote&gt;</w:instrText>
      </w:r>
      <w:r w:rsidR="0048118D" w:rsidRPr="00071F9D">
        <w:rPr>
          <w:rFonts w:ascii="Arial" w:hAnsi="Arial" w:cs="Arial"/>
          <w:color w:val="000000" w:themeColor="text1"/>
          <w:sz w:val="20"/>
          <w:szCs w:val="20"/>
        </w:rPr>
        <w:fldChar w:fldCharType="separate"/>
      </w:r>
      <w:r w:rsidR="0048118D" w:rsidRPr="00071F9D">
        <w:rPr>
          <w:rFonts w:ascii="Arial" w:hAnsi="Arial" w:cs="Arial"/>
          <w:noProof/>
          <w:color w:val="000000" w:themeColor="text1"/>
          <w:sz w:val="20"/>
          <w:szCs w:val="20"/>
        </w:rPr>
        <w:t>(Gonzalez</w:t>
      </w:r>
      <w:r w:rsidR="0048118D" w:rsidRPr="00071F9D">
        <w:rPr>
          <w:rFonts w:ascii="Arial" w:hAnsi="Arial" w:cs="Arial"/>
          <w:i/>
          <w:noProof/>
          <w:color w:val="000000" w:themeColor="text1"/>
          <w:sz w:val="20"/>
          <w:szCs w:val="20"/>
        </w:rPr>
        <w:t xml:space="preserve"> et al.</w:t>
      </w:r>
      <w:r w:rsidR="0048118D" w:rsidRPr="00071F9D">
        <w:rPr>
          <w:rFonts w:ascii="Arial" w:hAnsi="Arial" w:cs="Arial"/>
          <w:noProof/>
          <w:color w:val="000000" w:themeColor="text1"/>
          <w:sz w:val="20"/>
          <w:szCs w:val="20"/>
        </w:rPr>
        <w:t>, 2005)</w:t>
      </w:r>
      <w:r w:rsidR="0048118D" w:rsidRPr="00071F9D">
        <w:rPr>
          <w:rFonts w:ascii="Arial" w:hAnsi="Arial" w:cs="Arial"/>
          <w:color w:val="000000" w:themeColor="text1"/>
          <w:sz w:val="20"/>
          <w:szCs w:val="20"/>
        </w:rPr>
        <w:fldChar w:fldCharType="end"/>
      </w:r>
      <w:r w:rsidR="0048118D" w:rsidRPr="00071F9D">
        <w:rPr>
          <w:rFonts w:ascii="Arial" w:hAnsi="Arial" w:cs="Arial"/>
          <w:color w:val="000000" w:themeColor="text1"/>
          <w:sz w:val="20"/>
          <w:szCs w:val="20"/>
        </w:rPr>
        <w:t>. But the use of molecular markers for genetic diversity studies in mulberry underscores the research needs</w:t>
      </w:r>
      <w:r w:rsidR="0048118D" w:rsidRPr="008D0C2B">
        <w:rPr>
          <w:rFonts w:ascii="Arial" w:hAnsi="Arial" w:cs="Arial"/>
          <w:color w:val="000000" w:themeColor="text1"/>
          <w:sz w:val="24"/>
          <w:szCs w:val="24"/>
        </w:rPr>
        <w:t>.</w:t>
      </w:r>
    </w:p>
    <w:p w14:paraId="73E03A8E" w14:textId="16F86E05" w:rsidR="0048118D" w:rsidRPr="00A52490" w:rsidRDefault="00A52490" w:rsidP="00071F9D">
      <w:pPr>
        <w:autoSpaceDE w:val="0"/>
        <w:autoSpaceDN w:val="0"/>
        <w:adjustRightInd w:val="0"/>
        <w:spacing w:before="120" w:after="120" w:line="276" w:lineRule="auto"/>
        <w:rPr>
          <w:rFonts w:ascii="Arial" w:hAnsi="Arial" w:cs="Arial"/>
          <w:b/>
          <w:color w:val="000000" w:themeColor="text1"/>
        </w:rPr>
      </w:pPr>
      <w:r w:rsidRPr="00A52490">
        <w:rPr>
          <w:rFonts w:ascii="Arial" w:hAnsi="Arial" w:cs="Arial"/>
          <w:b/>
          <w:color w:val="000000" w:themeColor="text1"/>
        </w:rPr>
        <w:t>MATERIALS AND METHODS</w:t>
      </w:r>
    </w:p>
    <w:p w14:paraId="7C3346D4" w14:textId="77777777" w:rsidR="00C5459A" w:rsidRPr="007C5A7C" w:rsidRDefault="00C5459A" w:rsidP="00071F9D">
      <w:pPr>
        <w:autoSpaceDE w:val="0"/>
        <w:autoSpaceDN w:val="0"/>
        <w:adjustRightInd w:val="0"/>
        <w:spacing w:after="0" w:line="276" w:lineRule="auto"/>
        <w:rPr>
          <w:rFonts w:ascii="Arial" w:hAnsi="Arial" w:cs="Arial"/>
          <w:b/>
          <w:bCs/>
        </w:rPr>
      </w:pPr>
      <w:r w:rsidRPr="007C5A7C">
        <w:rPr>
          <w:rFonts w:ascii="Arial" w:hAnsi="Arial" w:cs="Arial"/>
          <w:b/>
          <w:bCs/>
        </w:rPr>
        <w:t>Plant materials</w:t>
      </w:r>
    </w:p>
    <w:p w14:paraId="56312CEC" w14:textId="77777777" w:rsidR="0030727D" w:rsidRPr="00A52490" w:rsidRDefault="00C5459A" w:rsidP="00A52490">
      <w:pPr>
        <w:autoSpaceDE w:val="0"/>
        <w:autoSpaceDN w:val="0"/>
        <w:adjustRightInd w:val="0"/>
        <w:spacing w:before="120" w:after="120" w:line="360" w:lineRule="auto"/>
        <w:jc w:val="both"/>
        <w:rPr>
          <w:rFonts w:ascii="Arial" w:hAnsi="Arial" w:cs="Arial"/>
          <w:sz w:val="20"/>
          <w:szCs w:val="20"/>
        </w:rPr>
      </w:pPr>
      <w:r w:rsidRPr="00A52490">
        <w:rPr>
          <w:rFonts w:ascii="Arial" w:hAnsi="Arial" w:cs="Arial"/>
          <w:color w:val="000000" w:themeColor="text1"/>
          <w:sz w:val="20"/>
          <w:szCs w:val="20"/>
        </w:rPr>
        <w:t xml:space="preserve">Table 1 lists </w:t>
      </w:r>
      <w:r w:rsidRPr="00A52490">
        <w:rPr>
          <w:rFonts w:ascii="Arial" w:hAnsi="Arial" w:cs="Arial"/>
          <w:sz w:val="20"/>
          <w:szCs w:val="20"/>
        </w:rPr>
        <w:t xml:space="preserve">the accessions of mulberry used in the current study and their origins. Twenty-four mulberry materials, were obtained from the </w:t>
      </w:r>
      <w:r w:rsidR="00F36875" w:rsidRPr="00A52490">
        <w:rPr>
          <w:rFonts w:ascii="Arial" w:hAnsi="Arial" w:cs="Arial"/>
          <w:sz w:val="20"/>
          <w:szCs w:val="20"/>
        </w:rPr>
        <w:t>Central Sericulture Germplasm Resource Center,</w:t>
      </w:r>
      <w:r w:rsidR="00541E12" w:rsidRPr="00A52490">
        <w:rPr>
          <w:rFonts w:ascii="Arial" w:hAnsi="Arial" w:cs="Arial"/>
          <w:sz w:val="20"/>
          <w:szCs w:val="20"/>
        </w:rPr>
        <w:t xml:space="preserve"> Hosur, Tamil N</w:t>
      </w:r>
      <w:r w:rsidR="00F36875" w:rsidRPr="00A52490">
        <w:rPr>
          <w:rFonts w:ascii="Arial" w:hAnsi="Arial" w:cs="Arial"/>
          <w:sz w:val="20"/>
          <w:szCs w:val="20"/>
        </w:rPr>
        <w:t xml:space="preserve">adu. </w:t>
      </w:r>
    </w:p>
    <w:p w14:paraId="74F63CE5" w14:textId="77777777" w:rsidR="0030727D" w:rsidRPr="007C5A7C" w:rsidRDefault="0030727D" w:rsidP="0030727D">
      <w:pPr>
        <w:spacing w:before="120" w:after="120" w:line="360" w:lineRule="auto"/>
        <w:rPr>
          <w:rFonts w:ascii="Arial" w:hAnsi="Arial" w:cs="Arial"/>
          <w:b/>
          <w:color w:val="0D0D0D"/>
        </w:rPr>
      </w:pPr>
      <w:r w:rsidRPr="007C5A7C">
        <w:rPr>
          <w:rFonts w:ascii="Arial" w:hAnsi="Arial" w:cs="Arial"/>
          <w:b/>
          <w:color w:val="0D0D0D"/>
        </w:rPr>
        <w:t xml:space="preserve">Table 1. List of mulberry test accessions under </w:t>
      </w:r>
      <w:r w:rsidRPr="007C5A7C">
        <w:rPr>
          <w:rFonts w:ascii="Arial" w:hAnsi="Arial" w:cs="Arial"/>
          <w:b/>
          <w:i/>
          <w:color w:val="0D0D0D"/>
        </w:rPr>
        <w:t>Morus indica</w:t>
      </w:r>
      <w:r w:rsidRPr="007C5A7C">
        <w:rPr>
          <w:rFonts w:ascii="Arial" w:hAnsi="Arial" w:cs="Arial"/>
          <w:b/>
          <w:color w:val="0D0D0D"/>
        </w:rPr>
        <w:t xml:space="preserve"> used in this study</w:t>
      </w:r>
    </w:p>
    <w:tbl>
      <w:tblPr>
        <w:tblStyle w:val="TableGrid"/>
        <w:tblW w:w="0" w:type="auto"/>
        <w:tblLook w:val="04A0" w:firstRow="1" w:lastRow="0" w:firstColumn="1" w:lastColumn="0" w:noHBand="0" w:noVBand="1"/>
      </w:tblPr>
      <w:tblGrid>
        <w:gridCol w:w="846"/>
        <w:gridCol w:w="2551"/>
        <w:gridCol w:w="2694"/>
        <w:gridCol w:w="2268"/>
      </w:tblGrid>
      <w:tr w:rsidR="0030727D" w:rsidRPr="00A52490" w14:paraId="0C03FBD2" w14:textId="77777777" w:rsidTr="007C5A7C">
        <w:tc>
          <w:tcPr>
            <w:tcW w:w="846" w:type="dxa"/>
            <w:vAlign w:val="center"/>
          </w:tcPr>
          <w:p w14:paraId="258B148E" w14:textId="77777777" w:rsidR="0030727D" w:rsidRPr="00A52490" w:rsidRDefault="0030727D" w:rsidP="00A52490">
            <w:pPr>
              <w:spacing w:before="80" w:after="80" w:line="480" w:lineRule="auto"/>
              <w:jc w:val="center"/>
              <w:rPr>
                <w:rFonts w:ascii="Arial" w:hAnsi="Arial" w:cs="Arial"/>
                <w:b/>
                <w:sz w:val="20"/>
                <w:szCs w:val="20"/>
              </w:rPr>
            </w:pPr>
            <w:r w:rsidRPr="00A52490">
              <w:rPr>
                <w:rFonts w:ascii="Arial" w:hAnsi="Arial" w:cs="Arial"/>
                <w:b/>
                <w:sz w:val="20"/>
                <w:szCs w:val="20"/>
              </w:rPr>
              <w:t>Sl. No</w:t>
            </w:r>
          </w:p>
        </w:tc>
        <w:tc>
          <w:tcPr>
            <w:tcW w:w="2551" w:type="dxa"/>
            <w:vAlign w:val="center"/>
          </w:tcPr>
          <w:p w14:paraId="63A04CB2" w14:textId="77777777" w:rsidR="0030727D" w:rsidRPr="00A52490" w:rsidRDefault="0030727D" w:rsidP="00A52490">
            <w:pPr>
              <w:spacing w:before="80" w:after="80" w:line="480" w:lineRule="auto"/>
              <w:jc w:val="center"/>
              <w:rPr>
                <w:rFonts w:ascii="Arial" w:hAnsi="Arial" w:cs="Arial"/>
                <w:b/>
                <w:sz w:val="20"/>
                <w:szCs w:val="20"/>
              </w:rPr>
            </w:pPr>
            <w:r w:rsidRPr="00A52490">
              <w:rPr>
                <w:rFonts w:ascii="Arial" w:hAnsi="Arial" w:cs="Arial"/>
                <w:b/>
                <w:sz w:val="20"/>
                <w:szCs w:val="20"/>
              </w:rPr>
              <w:t>Accession Number</w:t>
            </w:r>
          </w:p>
        </w:tc>
        <w:tc>
          <w:tcPr>
            <w:tcW w:w="2694" w:type="dxa"/>
          </w:tcPr>
          <w:p w14:paraId="17AB42F3" w14:textId="77777777" w:rsidR="0030727D" w:rsidRPr="00A52490" w:rsidRDefault="0030727D" w:rsidP="00A52490">
            <w:pPr>
              <w:autoSpaceDE w:val="0"/>
              <w:autoSpaceDN w:val="0"/>
              <w:adjustRightInd w:val="0"/>
              <w:spacing w:line="480" w:lineRule="auto"/>
              <w:jc w:val="center"/>
              <w:rPr>
                <w:rFonts w:ascii="Arial" w:hAnsi="Arial" w:cs="Arial"/>
                <w:b/>
                <w:sz w:val="20"/>
                <w:szCs w:val="20"/>
              </w:rPr>
            </w:pPr>
            <w:r w:rsidRPr="00A52490">
              <w:rPr>
                <w:rFonts w:ascii="Arial" w:hAnsi="Arial" w:cs="Arial"/>
                <w:b/>
                <w:sz w:val="20"/>
                <w:szCs w:val="20"/>
              </w:rPr>
              <w:t>Name</w:t>
            </w:r>
          </w:p>
        </w:tc>
        <w:tc>
          <w:tcPr>
            <w:tcW w:w="2268" w:type="dxa"/>
          </w:tcPr>
          <w:p w14:paraId="2034288A" w14:textId="77777777" w:rsidR="0030727D" w:rsidRPr="00A52490" w:rsidRDefault="0030727D" w:rsidP="00A52490">
            <w:pPr>
              <w:autoSpaceDE w:val="0"/>
              <w:autoSpaceDN w:val="0"/>
              <w:adjustRightInd w:val="0"/>
              <w:spacing w:line="480" w:lineRule="auto"/>
              <w:jc w:val="center"/>
              <w:rPr>
                <w:rFonts w:ascii="Arial" w:hAnsi="Arial" w:cs="Arial"/>
                <w:b/>
                <w:sz w:val="20"/>
                <w:szCs w:val="20"/>
              </w:rPr>
            </w:pPr>
            <w:r w:rsidRPr="00A52490">
              <w:rPr>
                <w:rFonts w:ascii="Arial" w:hAnsi="Arial" w:cs="Arial"/>
                <w:b/>
                <w:sz w:val="20"/>
                <w:szCs w:val="20"/>
              </w:rPr>
              <w:t>Origin</w:t>
            </w:r>
          </w:p>
        </w:tc>
      </w:tr>
      <w:tr w:rsidR="0030727D" w:rsidRPr="00A52490" w14:paraId="79A34CB0" w14:textId="77777777" w:rsidTr="007C5A7C">
        <w:tc>
          <w:tcPr>
            <w:tcW w:w="846" w:type="dxa"/>
            <w:vAlign w:val="center"/>
          </w:tcPr>
          <w:p w14:paraId="0FE057EC"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w:t>
            </w:r>
          </w:p>
        </w:tc>
        <w:tc>
          <w:tcPr>
            <w:tcW w:w="2551" w:type="dxa"/>
            <w:vAlign w:val="center"/>
          </w:tcPr>
          <w:p w14:paraId="2C99A7CA"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MI-0017</w:t>
            </w:r>
          </w:p>
        </w:tc>
        <w:tc>
          <w:tcPr>
            <w:tcW w:w="2694" w:type="dxa"/>
          </w:tcPr>
          <w:p w14:paraId="1DC6CCEC"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Sujanpur</w:t>
            </w:r>
            <w:proofErr w:type="spellEnd"/>
            <w:r w:rsidRPr="00A52490">
              <w:rPr>
                <w:rFonts w:ascii="Arial" w:hAnsi="Arial" w:cs="Arial"/>
                <w:sz w:val="20"/>
                <w:szCs w:val="20"/>
              </w:rPr>
              <w:t xml:space="preserve"> </w:t>
            </w:r>
            <w:r w:rsidR="00FC44F7" w:rsidRPr="00A52490">
              <w:rPr>
                <w:rFonts w:ascii="Arial" w:hAnsi="Arial" w:cs="Arial"/>
                <w:sz w:val="20"/>
                <w:szCs w:val="20"/>
              </w:rPr>
              <w:t>–</w:t>
            </w:r>
            <w:r w:rsidRPr="00A52490">
              <w:rPr>
                <w:rFonts w:ascii="Arial" w:hAnsi="Arial" w:cs="Arial"/>
                <w:sz w:val="20"/>
                <w:szCs w:val="20"/>
              </w:rPr>
              <w:t xml:space="preserve"> 5</w:t>
            </w:r>
          </w:p>
        </w:tc>
        <w:tc>
          <w:tcPr>
            <w:tcW w:w="2268" w:type="dxa"/>
          </w:tcPr>
          <w:p w14:paraId="6EB039B8"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Punjab</w:t>
            </w:r>
          </w:p>
        </w:tc>
      </w:tr>
      <w:tr w:rsidR="0030727D" w:rsidRPr="00A52490" w14:paraId="7947D3F5" w14:textId="77777777" w:rsidTr="007C5A7C">
        <w:tc>
          <w:tcPr>
            <w:tcW w:w="846" w:type="dxa"/>
            <w:vAlign w:val="center"/>
          </w:tcPr>
          <w:p w14:paraId="08C1FE17"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w:t>
            </w:r>
          </w:p>
        </w:tc>
        <w:tc>
          <w:tcPr>
            <w:tcW w:w="2551" w:type="dxa"/>
            <w:vAlign w:val="center"/>
          </w:tcPr>
          <w:p w14:paraId="153D7F77"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MI-0395</w:t>
            </w:r>
          </w:p>
        </w:tc>
        <w:tc>
          <w:tcPr>
            <w:tcW w:w="2694" w:type="dxa"/>
          </w:tcPr>
          <w:p w14:paraId="734FBA2A"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Tingari</w:t>
            </w:r>
            <w:proofErr w:type="spellEnd"/>
          </w:p>
        </w:tc>
        <w:tc>
          <w:tcPr>
            <w:tcW w:w="2268" w:type="dxa"/>
          </w:tcPr>
          <w:p w14:paraId="54A5D777"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Uttar Pradesh</w:t>
            </w:r>
          </w:p>
        </w:tc>
      </w:tr>
      <w:tr w:rsidR="0030727D" w:rsidRPr="00A52490" w14:paraId="22C65FBA" w14:textId="77777777" w:rsidTr="007C5A7C">
        <w:tc>
          <w:tcPr>
            <w:tcW w:w="846" w:type="dxa"/>
            <w:vAlign w:val="center"/>
          </w:tcPr>
          <w:p w14:paraId="539B5524"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3</w:t>
            </w:r>
          </w:p>
        </w:tc>
        <w:tc>
          <w:tcPr>
            <w:tcW w:w="2551" w:type="dxa"/>
            <w:vAlign w:val="center"/>
          </w:tcPr>
          <w:p w14:paraId="091E18BA"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MI-0349</w:t>
            </w:r>
          </w:p>
        </w:tc>
        <w:tc>
          <w:tcPr>
            <w:tcW w:w="2694" w:type="dxa"/>
          </w:tcPr>
          <w:p w14:paraId="62A75875"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Garobadha</w:t>
            </w:r>
            <w:proofErr w:type="spellEnd"/>
            <w:r w:rsidRPr="00A52490">
              <w:rPr>
                <w:rFonts w:ascii="Arial" w:hAnsi="Arial" w:cs="Arial"/>
                <w:sz w:val="20"/>
                <w:szCs w:val="20"/>
              </w:rPr>
              <w:t xml:space="preserve"> </w:t>
            </w:r>
            <w:r w:rsidR="00FC44F7" w:rsidRPr="00A52490">
              <w:rPr>
                <w:rFonts w:ascii="Arial" w:hAnsi="Arial" w:cs="Arial"/>
                <w:sz w:val="20"/>
                <w:szCs w:val="20"/>
              </w:rPr>
              <w:t>–</w:t>
            </w:r>
            <w:r w:rsidRPr="00A52490">
              <w:rPr>
                <w:rFonts w:ascii="Arial" w:hAnsi="Arial" w:cs="Arial"/>
                <w:sz w:val="20"/>
                <w:szCs w:val="20"/>
              </w:rPr>
              <w:t xml:space="preserve"> 2</w:t>
            </w:r>
          </w:p>
        </w:tc>
        <w:tc>
          <w:tcPr>
            <w:tcW w:w="2268" w:type="dxa"/>
          </w:tcPr>
          <w:p w14:paraId="48F965E2"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Meghalaya</w:t>
            </w:r>
          </w:p>
        </w:tc>
      </w:tr>
      <w:tr w:rsidR="0030727D" w:rsidRPr="00A52490" w14:paraId="7FC7F29F" w14:textId="77777777" w:rsidTr="007C5A7C">
        <w:tc>
          <w:tcPr>
            <w:tcW w:w="846" w:type="dxa"/>
            <w:vAlign w:val="center"/>
          </w:tcPr>
          <w:p w14:paraId="2F532722"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4</w:t>
            </w:r>
          </w:p>
        </w:tc>
        <w:tc>
          <w:tcPr>
            <w:tcW w:w="2551" w:type="dxa"/>
            <w:vAlign w:val="center"/>
          </w:tcPr>
          <w:p w14:paraId="2410FE8C"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MI-0034</w:t>
            </w:r>
          </w:p>
        </w:tc>
        <w:tc>
          <w:tcPr>
            <w:tcW w:w="2694" w:type="dxa"/>
          </w:tcPr>
          <w:p w14:paraId="3B02075E"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Sujanpur</w:t>
            </w:r>
            <w:proofErr w:type="spellEnd"/>
            <w:r w:rsidRPr="00A52490">
              <w:rPr>
                <w:rFonts w:ascii="Arial" w:hAnsi="Arial" w:cs="Arial"/>
                <w:sz w:val="20"/>
                <w:szCs w:val="20"/>
              </w:rPr>
              <w:t xml:space="preserve"> </w:t>
            </w:r>
            <w:r w:rsidR="00FC44F7" w:rsidRPr="00A52490">
              <w:rPr>
                <w:rFonts w:ascii="Arial" w:hAnsi="Arial" w:cs="Arial"/>
                <w:sz w:val="20"/>
                <w:szCs w:val="20"/>
              </w:rPr>
              <w:t>–</w:t>
            </w:r>
            <w:r w:rsidRPr="00A52490">
              <w:rPr>
                <w:rFonts w:ascii="Arial" w:hAnsi="Arial" w:cs="Arial"/>
                <w:sz w:val="20"/>
                <w:szCs w:val="20"/>
              </w:rPr>
              <w:t xml:space="preserve"> 1</w:t>
            </w:r>
          </w:p>
        </w:tc>
        <w:tc>
          <w:tcPr>
            <w:tcW w:w="2268" w:type="dxa"/>
          </w:tcPr>
          <w:p w14:paraId="57E17810"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Punjab</w:t>
            </w:r>
          </w:p>
        </w:tc>
      </w:tr>
      <w:tr w:rsidR="0030727D" w:rsidRPr="00A52490" w14:paraId="3CABB514" w14:textId="77777777" w:rsidTr="007C5A7C">
        <w:tc>
          <w:tcPr>
            <w:tcW w:w="846" w:type="dxa"/>
            <w:vAlign w:val="center"/>
          </w:tcPr>
          <w:p w14:paraId="34B3C4C9"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5</w:t>
            </w:r>
          </w:p>
        </w:tc>
        <w:tc>
          <w:tcPr>
            <w:tcW w:w="2551" w:type="dxa"/>
            <w:vAlign w:val="center"/>
          </w:tcPr>
          <w:p w14:paraId="6F9112C8"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MI-0425</w:t>
            </w:r>
          </w:p>
        </w:tc>
        <w:tc>
          <w:tcPr>
            <w:tcW w:w="2694" w:type="dxa"/>
          </w:tcPr>
          <w:p w14:paraId="2B8A729A"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Deharadun</w:t>
            </w:r>
            <w:proofErr w:type="spellEnd"/>
            <w:r w:rsidRPr="00A52490">
              <w:rPr>
                <w:rFonts w:ascii="Arial" w:hAnsi="Arial" w:cs="Arial"/>
                <w:sz w:val="20"/>
                <w:szCs w:val="20"/>
              </w:rPr>
              <w:t xml:space="preserve"> Local -11</w:t>
            </w:r>
          </w:p>
        </w:tc>
        <w:tc>
          <w:tcPr>
            <w:tcW w:w="2268" w:type="dxa"/>
          </w:tcPr>
          <w:p w14:paraId="795B3FCE"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Tamil Nadu</w:t>
            </w:r>
          </w:p>
        </w:tc>
      </w:tr>
      <w:tr w:rsidR="0030727D" w:rsidRPr="00A52490" w14:paraId="37D06830" w14:textId="77777777" w:rsidTr="007C5A7C">
        <w:tc>
          <w:tcPr>
            <w:tcW w:w="846" w:type="dxa"/>
            <w:vAlign w:val="center"/>
          </w:tcPr>
          <w:p w14:paraId="224E81D4"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6</w:t>
            </w:r>
          </w:p>
        </w:tc>
        <w:tc>
          <w:tcPr>
            <w:tcW w:w="2551" w:type="dxa"/>
            <w:vAlign w:val="center"/>
          </w:tcPr>
          <w:p w14:paraId="38D77962"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MI-0490</w:t>
            </w:r>
          </w:p>
        </w:tc>
        <w:tc>
          <w:tcPr>
            <w:tcW w:w="2694" w:type="dxa"/>
          </w:tcPr>
          <w:p w14:paraId="3D587680"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Kakathodepaalam</w:t>
            </w:r>
            <w:proofErr w:type="spellEnd"/>
          </w:p>
        </w:tc>
        <w:tc>
          <w:tcPr>
            <w:tcW w:w="2268" w:type="dxa"/>
          </w:tcPr>
          <w:p w14:paraId="05C6D46F"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Kerala</w:t>
            </w:r>
          </w:p>
        </w:tc>
      </w:tr>
      <w:tr w:rsidR="0030727D" w:rsidRPr="00A52490" w14:paraId="6E39D1D3" w14:textId="77777777" w:rsidTr="007C5A7C">
        <w:tc>
          <w:tcPr>
            <w:tcW w:w="846" w:type="dxa"/>
            <w:vAlign w:val="center"/>
          </w:tcPr>
          <w:p w14:paraId="5139C650"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7</w:t>
            </w:r>
          </w:p>
        </w:tc>
        <w:tc>
          <w:tcPr>
            <w:tcW w:w="2551" w:type="dxa"/>
            <w:vAlign w:val="center"/>
          </w:tcPr>
          <w:p w14:paraId="3079D2D7"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MI-0652</w:t>
            </w:r>
          </w:p>
        </w:tc>
        <w:tc>
          <w:tcPr>
            <w:tcW w:w="2694" w:type="dxa"/>
          </w:tcPr>
          <w:p w14:paraId="4C9A4B89"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 xml:space="preserve">Pouri </w:t>
            </w:r>
            <w:r w:rsidR="00FC44F7" w:rsidRPr="00A52490">
              <w:rPr>
                <w:rFonts w:ascii="Arial" w:hAnsi="Arial" w:cs="Arial"/>
                <w:sz w:val="20"/>
                <w:szCs w:val="20"/>
              </w:rPr>
              <w:t>–</w:t>
            </w:r>
            <w:r w:rsidRPr="00A52490">
              <w:rPr>
                <w:rFonts w:ascii="Arial" w:hAnsi="Arial" w:cs="Arial"/>
                <w:sz w:val="20"/>
                <w:szCs w:val="20"/>
              </w:rPr>
              <w:t xml:space="preserve"> 2</w:t>
            </w:r>
          </w:p>
        </w:tc>
        <w:tc>
          <w:tcPr>
            <w:tcW w:w="2268" w:type="dxa"/>
          </w:tcPr>
          <w:p w14:paraId="5650A0E8"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Punjab</w:t>
            </w:r>
          </w:p>
        </w:tc>
      </w:tr>
      <w:tr w:rsidR="0030727D" w:rsidRPr="00A52490" w14:paraId="4CDCC84D" w14:textId="77777777" w:rsidTr="007C5A7C">
        <w:tc>
          <w:tcPr>
            <w:tcW w:w="846" w:type="dxa"/>
            <w:vAlign w:val="center"/>
          </w:tcPr>
          <w:p w14:paraId="3B337AEC"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8</w:t>
            </w:r>
          </w:p>
        </w:tc>
        <w:tc>
          <w:tcPr>
            <w:tcW w:w="2551" w:type="dxa"/>
            <w:vAlign w:val="center"/>
          </w:tcPr>
          <w:p w14:paraId="40FF7F89"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MI-0535</w:t>
            </w:r>
          </w:p>
        </w:tc>
        <w:tc>
          <w:tcPr>
            <w:tcW w:w="2694" w:type="dxa"/>
          </w:tcPr>
          <w:p w14:paraId="24CC6F68"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Araku</w:t>
            </w:r>
            <w:proofErr w:type="spellEnd"/>
            <w:r w:rsidRPr="00A52490">
              <w:rPr>
                <w:rFonts w:ascii="Arial" w:hAnsi="Arial" w:cs="Arial"/>
                <w:sz w:val="20"/>
                <w:szCs w:val="20"/>
              </w:rPr>
              <w:t xml:space="preserve"> Local - 2</w:t>
            </w:r>
          </w:p>
        </w:tc>
        <w:tc>
          <w:tcPr>
            <w:tcW w:w="2268" w:type="dxa"/>
          </w:tcPr>
          <w:p w14:paraId="51DAAAF1"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Himachal Pradesh</w:t>
            </w:r>
          </w:p>
        </w:tc>
      </w:tr>
      <w:tr w:rsidR="0030727D" w:rsidRPr="00A52490" w14:paraId="4B4F08F7" w14:textId="77777777" w:rsidTr="007C5A7C">
        <w:tc>
          <w:tcPr>
            <w:tcW w:w="846" w:type="dxa"/>
            <w:vAlign w:val="center"/>
          </w:tcPr>
          <w:p w14:paraId="4CFD0943"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9</w:t>
            </w:r>
          </w:p>
        </w:tc>
        <w:tc>
          <w:tcPr>
            <w:tcW w:w="2551" w:type="dxa"/>
            <w:vAlign w:val="center"/>
          </w:tcPr>
          <w:p w14:paraId="225940A2"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MI-0543</w:t>
            </w:r>
          </w:p>
        </w:tc>
        <w:tc>
          <w:tcPr>
            <w:tcW w:w="2694" w:type="dxa"/>
          </w:tcPr>
          <w:p w14:paraId="551152E7"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Palampur Local</w:t>
            </w:r>
          </w:p>
        </w:tc>
        <w:tc>
          <w:tcPr>
            <w:tcW w:w="2268" w:type="dxa"/>
          </w:tcPr>
          <w:p w14:paraId="14A64FC6" w14:textId="77777777" w:rsidR="0030727D" w:rsidRPr="00A52490" w:rsidRDefault="0030727D"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Tamil Nadu</w:t>
            </w:r>
          </w:p>
        </w:tc>
      </w:tr>
      <w:tr w:rsidR="0030727D" w:rsidRPr="00A52490" w14:paraId="6F6F7113" w14:textId="77777777" w:rsidTr="007C5A7C">
        <w:tc>
          <w:tcPr>
            <w:tcW w:w="846" w:type="dxa"/>
            <w:vAlign w:val="center"/>
          </w:tcPr>
          <w:p w14:paraId="3217C1C0"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10</w:t>
            </w:r>
          </w:p>
        </w:tc>
        <w:tc>
          <w:tcPr>
            <w:tcW w:w="2551" w:type="dxa"/>
            <w:vAlign w:val="center"/>
          </w:tcPr>
          <w:p w14:paraId="5470AA4E"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MI-0536</w:t>
            </w:r>
          </w:p>
        </w:tc>
        <w:tc>
          <w:tcPr>
            <w:tcW w:w="2694" w:type="dxa"/>
          </w:tcPr>
          <w:p w14:paraId="01425E16"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Ananthagiri</w:t>
            </w:r>
            <w:proofErr w:type="spellEnd"/>
            <w:r w:rsidRPr="00A52490">
              <w:rPr>
                <w:rFonts w:ascii="Arial" w:hAnsi="Arial" w:cs="Arial"/>
                <w:sz w:val="20"/>
                <w:szCs w:val="20"/>
              </w:rPr>
              <w:t xml:space="preserve"> Local</w:t>
            </w:r>
          </w:p>
        </w:tc>
        <w:tc>
          <w:tcPr>
            <w:tcW w:w="2268" w:type="dxa"/>
          </w:tcPr>
          <w:p w14:paraId="6A202D1C"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Tamil Nadu</w:t>
            </w:r>
          </w:p>
        </w:tc>
      </w:tr>
      <w:tr w:rsidR="0030727D" w:rsidRPr="00A52490" w14:paraId="3F257840" w14:textId="77777777" w:rsidTr="007C5A7C">
        <w:tc>
          <w:tcPr>
            <w:tcW w:w="846" w:type="dxa"/>
            <w:vAlign w:val="center"/>
          </w:tcPr>
          <w:p w14:paraId="2151CC68"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11</w:t>
            </w:r>
          </w:p>
        </w:tc>
        <w:tc>
          <w:tcPr>
            <w:tcW w:w="2551" w:type="dxa"/>
            <w:vAlign w:val="center"/>
          </w:tcPr>
          <w:p w14:paraId="5A1B77D7"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MI-0558</w:t>
            </w:r>
          </w:p>
        </w:tc>
        <w:tc>
          <w:tcPr>
            <w:tcW w:w="2694" w:type="dxa"/>
          </w:tcPr>
          <w:p w14:paraId="6AD14693"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Kollihills</w:t>
            </w:r>
            <w:proofErr w:type="spellEnd"/>
            <w:r w:rsidRPr="00A52490">
              <w:rPr>
                <w:rFonts w:ascii="Arial" w:hAnsi="Arial" w:cs="Arial"/>
                <w:sz w:val="20"/>
                <w:szCs w:val="20"/>
              </w:rPr>
              <w:t xml:space="preserve"> – 2</w:t>
            </w:r>
          </w:p>
        </w:tc>
        <w:tc>
          <w:tcPr>
            <w:tcW w:w="2268" w:type="dxa"/>
          </w:tcPr>
          <w:p w14:paraId="798D5C93"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Uttaranchal</w:t>
            </w:r>
          </w:p>
        </w:tc>
      </w:tr>
      <w:tr w:rsidR="0030727D" w:rsidRPr="00A52490" w14:paraId="51ACDB11" w14:textId="77777777" w:rsidTr="007C5A7C">
        <w:tc>
          <w:tcPr>
            <w:tcW w:w="846" w:type="dxa"/>
            <w:vAlign w:val="center"/>
          </w:tcPr>
          <w:p w14:paraId="1B830B0A"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12</w:t>
            </w:r>
          </w:p>
        </w:tc>
        <w:tc>
          <w:tcPr>
            <w:tcW w:w="2551" w:type="dxa"/>
            <w:vAlign w:val="center"/>
          </w:tcPr>
          <w:p w14:paraId="0D4B45AB"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MI-0613</w:t>
            </w:r>
          </w:p>
        </w:tc>
        <w:tc>
          <w:tcPr>
            <w:tcW w:w="2694" w:type="dxa"/>
          </w:tcPr>
          <w:p w14:paraId="1BBC6C18"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Chandrapuri</w:t>
            </w:r>
            <w:proofErr w:type="spellEnd"/>
          </w:p>
        </w:tc>
        <w:tc>
          <w:tcPr>
            <w:tcW w:w="2268" w:type="dxa"/>
          </w:tcPr>
          <w:p w14:paraId="268B8653"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Jammu and Kashmir</w:t>
            </w:r>
          </w:p>
        </w:tc>
      </w:tr>
      <w:tr w:rsidR="0030727D" w:rsidRPr="00A52490" w14:paraId="51559B28" w14:textId="77777777" w:rsidTr="007C5A7C">
        <w:tc>
          <w:tcPr>
            <w:tcW w:w="846" w:type="dxa"/>
            <w:vAlign w:val="center"/>
          </w:tcPr>
          <w:p w14:paraId="6F5D0EDD"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13</w:t>
            </w:r>
          </w:p>
        </w:tc>
        <w:tc>
          <w:tcPr>
            <w:tcW w:w="2551" w:type="dxa"/>
            <w:vAlign w:val="center"/>
          </w:tcPr>
          <w:p w14:paraId="60101F82"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MI-0615</w:t>
            </w:r>
          </w:p>
        </w:tc>
        <w:tc>
          <w:tcPr>
            <w:tcW w:w="2694" w:type="dxa"/>
          </w:tcPr>
          <w:p w14:paraId="6595955E"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Ukhimath</w:t>
            </w:r>
            <w:proofErr w:type="spellEnd"/>
            <w:r w:rsidRPr="00A52490">
              <w:rPr>
                <w:rFonts w:ascii="Arial" w:hAnsi="Arial" w:cs="Arial"/>
                <w:sz w:val="20"/>
                <w:szCs w:val="20"/>
              </w:rPr>
              <w:t xml:space="preserve"> </w:t>
            </w:r>
          </w:p>
        </w:tc>
        <w:tc>
          <w:tcPr>
            <w:tcW w:w="2268" w:type="dxa"/>
          </w:tcPr>
          <w:p w14:paraId="36901A81"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Jammu and Kashmir</w:t>
            </w:r>
          </w:p>
        </w:tc>
      </w:tr>
      <w:tr w:rsidR="0030727D" w:rsidRPr="00A52490" w14:paraId="0C745450" w14:textId="77777777" w:rsidTr="007C5A7C">
        <w:tc>
          <w:tcPr>
            <w:tcW w:w="846" w:type="dxa"/>
            <w:vAlign w:val="center"/>
          </w:tcPr>
          <w:p w14:paraId="5C2E34A2"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14</w:t>
            </w:r>
          </w:p>
        </w:tc>
        <w:tc>
          <w:tcPr>
            <w:tcW w:w="2551" w:type="dxa"/>
            <w:vAlign w:val="center"/>
          </w:tcPr>
          <w:p w14:paraId="73A6024A"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MI-0651</w:t>
            </w:r>
          </w:p>
        </w:tc>
        <w:tc>
          <w:tcPr>
            <w:tcW w:w="2694" w:type="dxa"/>
          </w:tcPr>
          <w:p w14:paraId="42B2D01C"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Rajouri</w:t>
            </w:r>
          </w:p>
        </w:tc>
        <w:tc>
          <w:tcPr>
            <w:tcW w:w="2268" w:type="dxa"/>
          </w:tcPr>
          <w:p w14:paraId="60E6AC7E"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Jammu and Kashmir</w:t>
            </w:r>
          </w:p>
        </w:tc>
      </w:tr>
      <w:tr w:rsidR="0030727D" w:rsidRPr="00A52490" w14:paraId="3881B664" w14:textId="77777777" w:rsidTr="007C5A7C">
        <w:tc>
          <w:tcPr>
            <w:tcW w:w="846" w:type="dxa"/>
            <w:vAlign w:val="center"/>
          </w:tcPr>
          <w:p w14:paraId="65D3422C"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lastRenderedPageBreak/>
              <w:t>15</w:t>
            </w:r>
          </w:p>
        </w:tc>
        <w:tc>
          <w:tcPr>
            <w:tcW w:w="2551" w:type="dxa"/>
            <w:vAlign w:val="center"/>
          </w:tcPr>
          <w:p w14:paraId="749E8C44"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MI-0495</w:t>
            </w:r>
          </w:p>
        </w:tc>
        <w:tc>
          <w:tcPr>
            <w:tcW w:w="2694" w:type="dxa"/>
          </w:tcPr>
          <w:p w14:paraId="0177F755"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Lingamala</w:t>
            </w:r>
            <w:proofErr w:type="spellEnd"/>
            <w:r w:rsidRPr="00A52490">
              <w:rPr>
                <w:rFonts w:ascii="Arial" w:hAnsi="Arial" w:cs="Arial"/>
                <w:sz w:val="20"/>
                <w:szCs w:val="20"/>
              </w:rPr>
              <w:t xml:space="preserve"> – 1</w:t>
            </w:r>
          </w:p>
        </w:tc>
        <w:tc>
          <w:tcPr>
            <w:tcW w:w="2268" w:type="dxa"/>
          </w:tcPr>
          <w:p w14:paraId="72581745"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Uttar Pradesh</w:t>
            </w:r>
          </w:p>
        </w:tc>
      </w:tr>
      <w:tr w:rsidR="0030727D" w:rsidRPr="00A52490" w14:paraId="26F8A51B" w14:textId="77777777" w:rsidTr="007C5A7C">
        <w:tc>
          <w:tcPr>
            <w:tcW w:w="846" w:type="dxa"/>
            <w:vAlign w:val="center"/>
          </w:tcPr>
          <w:p w14:paraId="633EF72A"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16</w:t>
            </w:r>
          </w:p>
        </w:tc>
        <w:tc>
          <w:tcPr>
            <w:tcW w:w="2551" w:type="dxa"/>
            <w:vAlign w:val="center"/>
          </w:tcPr>
          <w:p w14:paraId="019CE220"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MI-0658</w:t>
            </w:r>
          </w:p>
        </w:tc>
        <w:tc>
          <w:tcPr>
            <w:tcW w:w="2694" w:type="dxa"/>
          </w:tcPr>
          <w:p w14:paraId="7A9B8D42"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Roop Nagar</w:t>
            </w:r>
          </w:p>
        </w:tc>
        <w:tc>
          <w:tcPr>
            <w:tcW w:w="2268" w:type="dxa"/>
          </w:tcPr>
          <w:p w14:paraId="3C87208D"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Himachal Pradesh</w:t>
            </w:r>
          </w:p>
        </w:tc>
      </w:tr>
      <w:tr w:rsidR="0030727D" w:rsidRPr="00A52490" w14:paraId="5DCA4847" w14:textId="77777777" w:rsidTr="007C5A7C">
        <w:tc>
          <w:tcPr>
            <w:tcW w:w="846" w:type="dxa"/>
            <w:vAlign w:val="center"/>
          </w:tcPr>
          <w:p w14:paraId="2BE2B528"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17</w:t>
            </w:r>
          </w:p>
        </w:tc>
        <w:tc>
          <w:tcPr>
            <w:tcW w:w="2551" w:type="dxa"/>
            <w:vAlign w:val="center"/>
          </w:tcPr>
          <w:p w14:paraId="334C89C9"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MI-0677</w:t>
            </w:r>
          </w:p>
        </w:tc>
        <w:tc>
          <w:tcPr>
            <w:tcW w:w="2694" w:type="dxa"/>
          </w:tcPr>
          <w:p w14:paraId="1A4EBE16"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Durgapur – 3</w:t>
            </w:r>
          </w:p>
        </w:tc>
        <w:tc>
          <w:tcPr>
            <w:tcW w:w="2268" w:type="dxa"/>
          </w:tcPr>
          <w:p w14:paraId="59DF1234"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Rajasthan</w:t>
            </w:r>
          </w:p>
        </w:tc>
      </w:tr>
      <w:tr w:rsidR="0030727D" w:rsidRPr="00A52490" w14:paraId="5A2BAB39" w14:textId="77777777" w:rsidTr="007C5A7C">
        <w:tc>
          <w:tcPr>
            <w:tcW w:w="846" w:type="dxa"/>
            <w:vAlign w:val="center"/>
          </w:tcPr>
          <w:p w14:paraId="3443C182"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18</w:t>
            </w:r>
          </w:p>
        </w:tc>
        <w:tc>
          <w:tcPr>
            <w:tcW w:w="2551" w:type="dxa"/>
            <w:vAlign w:val="center"/>
          </w:tcPr>
          <w:p w14:paraId="2663596B"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MI-0685</w:t>
            </w:r>
          </w:p>
        </w:tc>
        <w:tc>
          <w:tcPr>
            <w:tcW w:w="2694" w:type="dxa"/>
          </w:tcPr>
          <w:p w14:paraId="4C6A1265"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Khakad</w:t>
            </w:r>
            <w:proofErr w:type="spellEnd"/>
            <w:r w:rsidRPr="00A52490">
              <w:rPr>
                <w:rFonts w:ascii="Arial" w:hAnsi="Arial" w:cs="Arial"/>
                <w:sz w:val="20"/>
                <w:szCs w:val="20"/>
              </w:rPr>
              <w:t xml:space="preserve"> – 2</w:t>
            </w:r>
          </w:p>
        </w:tc>
        <w:tc>
          <w:tcPr>
            <w:tcW w:w="2268" w:type="dxa"/>
          </w:tcPr>
          <w:p w14:paraId="1C509332"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Rajasthan</w:t>
            </w:r>
          </w:p>
        </w:tc>
      </w:tr>
      <w:tr w:rsidR="0030727D" w:rsidRPr="00A52490" w14:paraId="625985A1" w14:textId="77777777" w:rsidTr="007C5A7C">
        <w:tc>
          <w:tcPr>
            <w:tcW w:w="846" w:type="dxa"/>
            <w:vAlign w:val="center"/>
          </w:tcPr>
          <w:p w14:paraId="58547D2D"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19</w:t>
            </w:r>
          </w:p>
        </w:tc>
        <w:tc>
          <w:tcPr>
            <w:tcW w:w="2551" w:type="dxa"/>
            <w:vAlign w:val="center"/>
          </w:tcPr>
          <w:p w14:paraId="3C530E86"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MI-0686</w:t>
            </w:r>
          </w:p>
        </w:tc>
        <w:tc>
          <w:tcPr>
            <w:tcW w:w="2694" w:type="dxa"/>
          </w:tcPr>
          <w:p w14:paraId="59610917"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Mount Abu – 1</w:t>
            </w:r>
          </w:p>
        </w:tc>
        <w:tc>
          <w:tcPr>
            <w:tcW w:w="2268" w:type="dxa"/>
          </w:tcPr>
          <w:p w14:paraId="7AA68C19"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Kerala</w:t>
            </w:r>
          </w:p>
        </w:tc>
      </w:tr>
      <w:tr w:rsidR="0030727D" w:rsidRPr="00A52490" w14:paraId="1EC885D4" w14:textId="77777777" w:rsidTr="007C5A7C">
        <w:tc>
          <w:tcPr>
            <w:tcW w:w="846" w:type="dxa"/>
            <w:vAlign w:val="center"/>
          </w:tcPr>
          <w:p w14:paraId="1F6856B8"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20</w:t>
            </w:r>
          </w:p>
        </w:tc>
        <w:tc>
          <w:tcPr>
            <w:tcW w:w="2551" w:type="dxa"/>
            <w:vAlign w:val="center"/>
          </w:tcPr>
          <w:p w14:paraId="00D39389"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MI-0763</w:t>
            </w:r>
          </w:p>
        </w:tc>
        <w:tc>
          <w:tcPr>
            <w:tcW w:w="2694" w:type="dxa"/>
          </w:tcPr>
          <w:p w14:paraId="4FCF9535" w14:textId="77777777"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Saranath</w:t>
            </w:r>
            <w:proofErr w:type="spellEnd"/>
            <w:r w:rsidRPr="00A52490">
              <w:rPr>
                <w:rFonts w:ascii="Arial" w:hAnsi="Arial" w:cs="Arial"/>
                <w:sz w:val="20"/>
                <w:szCs w:val="20"/>
              </w:rPr>
              <w:t xml:space="preserve"> – 2</w:t>
            </w:r>
          </w:p>
        </w:tc>
        <w:tc>
          <w:tcPr>
            <w:tcW w:w="2268" w:type="dxa"/>
          </w:tcPr>
          <w:p w14:paraId="699BF30F" w14:textId="77777777"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Tripura</w:t>
            </w:r>
          </w:p>
        </w:tc>
      </w:tr>
      <w:tr w:rsidR="0030727D" w:rsidRPr="00A52490" w14:paraId="700061A3" w14:textId="77777777" w:rsidTr="007C5A7C">
        <w:tc>
          <w:tcPr>
            <w:tcW w:w="846" w:type="dxa"/>
            <w:vAlign w:val="center"/>
          </w:tcPr>
          <w:p w14:paraId="0DC2E7C4"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21</w:t>
            </w:r>
          </w:p>
        </w:tc>
        <w:tc>
          <w:tcPr>
            <w:tcW w:w="2551" w:type="dxa"/>
            <w:vAlign w:val="center"/>
          </w:tcPr>
          <w:p w14:paraId="09420434"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MI-0718</w:t>
            </w:r>
          </w:p>
        </w:tc>
        <w:tc>
          <w:tcPr>
            <w:tcW w:w="2694" w:type="dxa"/>
          </w:tcPr>
          <w:p w14:paraId="44A7E2A2" w14:textId="19A07019"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Chozhiakadu</w:t>
            </w:r>
            <w:proofErr w:type="spellEnd"/>
          </w:p>
        </w:tc>
        <w:tc>
          <w:tcPr>
            <w:tcW w:w="2268" w:type="dxa"/>
          </w:tcPr>
          <w:p w14:paraId="77AE2CFA" w14:textId="1333B5C3"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Uttar Pradesh</w:t>
            </w:r>
          </w:p>
        </w:tc>
      </w:tr>
      <w:tr w:rsidR="0030727D" w:rsidRPr="00A52490" w14:paraId="03935ED7" w14:textId="77777777" w:rsidTr="007C5A7C">
        <w:tc>
          <w:tcPr>
            <w:tcW w:w="846" w:type="dxa"/>
            <w:vAlign w:val="center"/>
          </w:tcPr>
          <w:p w14:paraId="59AE9CEE"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22</w:t>
            </w:r>
          </w:p>
        </w:tc>
        <w:tc>
          <w:tcPr>
            <w:tcW w:w="2551" w:type="dxa"/>
            <w:vAlign w:val="center"/>
          </w:tcPr>
          <w:p w14:paraId="1AC733E6"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MI-0768</w:t>
            </w:r>
          </w:p>
        </w:tc>
        <w:tc>
          <w:tcPr>
            <w:tcW w:w="2694" w:type="dxa"/>
          </w:tcPr>
          <w:p w14:paraId="671EC56F" w14:textId="451DF6B9" w:rsidR="0030727D" w:rsidRPr="00A52490" w:rsidRDefault="00FC44F7" w:rsidP="00A52490">
            <w:pPr>
              <w:autoSpaceDE w:val="0"/>
              <w:autoSpaceDN w:val="0"/>
              <w:adjustRightInd w:val="0"/>
              <w:spacing w:line="480" w:lineRule="auto"/>
              <w:rPr>
                <w:rFonts w:ascii="Arial" w:hAnsi="Arial" w:cs="Arial"/>
                <w:sz w:val="20"/>
                <w:szCs w:val="20"/>
              </w:rPr>
            </w:pPr>
            <w:proofErr w:type="spellStart"/>
            <w:r w:rsidRPr="00A52490">
              <w:rPr>
                <w:rFonts w:ascii="Arial" w:hAnsi="Arial" w:cs="Arial"/>
                <w:sz w:val="20"/>
                <w:szCs w:val="20"/>
              </w:rPr>
              <w:t>Mangari</w:t>
            </w:r>
            <w:proofErr w:type="spellEnd"/>
          </w:p>
        </w:tc>
        <w:tc>
          <w:tcPr>
            <w:tcW w:w="2268" w:type="dxa"/>
          </w:tcPr>
          <w:p w14:paraId="22892D16" w14:textId="60098ECF"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Uttar Pradesh</w:t>
            </w:r>
          </w:p>
        </w:tc>
      </w:tr>
      <w:tr w:rsidR="0030727D" w:rsidRPr="00A52490" w14:paraId="05413326" w14:textId="77777777" w:rsidTr="007C5A7C">
        <w:tc>
          <w:tcPr>
            <w:tcW w:w="846" w:type="dxa"/>
            <w:vAlign w:val="center"/>
          </w:tcPr>
          <w:p w14:paraId="47AA1A46"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23</w:t>
            </w:r>
          </w:p>
        </w:tc>
        <w:tc>
          <w:tcPr>
            <w:tcW w:w="2551" w:type="dxa"/>
            <w:vAlign w:val="center"/>
          </w:tcPr>
          <w:p w14:paraId="63BEC3CC" w14:textId="77777777" w:rsidR="0030727D" w:rsidRPr="00A52490" w:rsidRDefault="0030727D" w:rsidP="00A52490">
            <w:pPr>
              <w:spacing w:before="80" w:after="80" w:line="480" w:lineRule="auto"/>
              <w:jc w:val="center"/>
              <w:rPr>
                <w:rFonts w:ascii="Arial" w:hAnsi="Arial" w:cs="Arial"/>
                <w:color w:val="000000"/>
                <w:sz w:val="20"/>
                <w:szCs w:val="20"/>
              </w:rPr>
            </w:pPr>
            <w:r w:rsidRPr="00A52490">
              <w:rPr>
                <w:rFonts w:ascii="Arial" w:hAnsi="Arial" w:cs="Arial"/>
                <w:color w:val="000000"/>
                <w:sz w:val="20"/>
                <w:szCs w:val="20"/>
              </w:rPr>
              <w:t>MI-0663</w:t>
            </w:r>
          </w:p>
        </w:tc>
        <w:tc>
          <w:tcPr>
            <w:tcW w:w="2694" w:type="dxa"/>
          </w:tcPr>
          <w:p w14:paraId="286A572E" w14:textId="5BDBFB2E"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Chauntra</w:t>
            </w:r>
            <w:proofErr w:type="spellEnd"/>
            <w:r w:rsidRPr="00A52490">
              <w:rPr>
                <w:rFonts w:ascii="Arial" w:hAnsi="Arial" w:cs="Arial"/>
                <w:sz w:val="20"/>
                <w:szCs w:val="20"/>
              </w:rPr>
              <w:t xml:space="preserve"> - 2</w:t>
            </w:r>
          </w:p>
        </w:tc>
        <w:tc>
          <w:tcPr>
            <w:tcW w:w="2268" w:type="dxa"/>
          </w:tcPr>
          <w:p w14:paraId="129F5309" w14:textId="71EA540A"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Rajasthan</w:t>
            </w:r>
          </w:p>
        </w:tc>
      </w:tr>
      <w:tr w:rsidR="0030727D" w:rsidRPr="00A52490" w14:paraId="04590995" w14:textId="77777777" w:rsidTr="007C5A7C">
        <w:tc>
          <w:tcPr>
            <w:tcW w:w="846" w:type="dxa"/>
            <w:vAlign w:val="center"/>
          </w:tcPr>
          <w:p w14:paraId="3153F918"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24</w:t>
            </w:r>
          </w:p>
        </w:tc>
        <w:tc>
          <w:tcPr>
            <w:tcW w:w="2551" w:type="dxa"/>
            <w:vAlign w:val="center"/>
          </w:tcPr>
          <w:p w14:paraId="7D87E1B6"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MI-0845</w:t>
            </w:r>
          </w:p>
        </w:tc>
        <w:tc>
          <w:tcPr>
            <w:tcW w:w="2694" w:type="dxa"/>
          </w:tcPr>
          <w:p w14:paraId="60EAF4B5" w14:textId="2E5EE958" w:rsidR="0030727D" w:rsidRPr="00A52490" w:rsidRDefault="00FC44F7" w:rsidP="00A52490">
            <w:pPr>
              <w:autoSpaceDE w:val="0"/>
              <w:autoSpaceDN w:val="0"/>
              <w:adjustRightInd w:val="0"/>
              <w:spacing w:line="480" w:lineRule="auto"/>
              <w:jc w:val="both"/>
              <w:rPr>
                <w:rFonts w:ascii="Arial" w:hAnsi="Arial" w:cs="Arial"/>
                <w:sz w:val="20"/>
                <w:szCs w:val="20"/>
              </w:rPr>
            </w:pPr>
            <w:proofErr w:type="spellStart"/>
            <w:r w:rsidRPr="00A52490">
              <w:rPr>
                <w:rFonts w:ascii="Arial" w:hAnsi="Arial" w:cs="Arial"/>
                <w:sz w:val="20"/>
                <w:szCs w:val="20"/>
              </w:rPr>
              <w:t>Rajapur</w:t>
            </w:r>
            <w:proofErr w:type="spellEnd"/>
            <w:r w:rsidRPr="00A52490">
              <w:rPr>
                <w:rFonts w:ascii="Arial" w:hAnsi="Arial" w:cs="Arial"/>
                <w:sz w:val="20"/>
                <w:szCs w:val="20"/>
              </w:rPr>
              <w:t xml:space="preserve"> – 2</w:t>
            </w:r>
          </w:p>
        </w:tc>
        <w:tc>
          <w:tcPr>
            <w:tcW w:w="2268" w:type="dxa"/>
          </w:tcPr>
          <w:p w14:paraId="30BAABAE" w14:textId="6274404F"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Tripura</w:t>
            </w:r>
          </w:p>
        </w:tc>
      </w:tr>
      <w:tr w:rsidR="0030727D" w:rsidRPr="00A52490" w14:paraId="714D0920" w14:textId="77777777" w:rsidTr="007C5A7C">
        <w:tc>
          <w:tcPr>
            <w:tcW w:w="846" w:type="dxa"/>
            <w:vAlign w:val="center"/>
          </w:tcPr>
          <w:p w14:paraId="66D144A9"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25</w:t>
            </w:r>
          </w:p>
        </w:tc>
        <w:tc>
          <w:tcPr>
            <w:tcW w:w="2551" w:type="dxa"/>
            <w:vAlign w:val="center"/>
          </w:tcPr>
          <w:p w14:paraId="0543F5B1" w14:textId="77777777" w:rsidR="0030727D" w:rsidRPr="00A52490" w:rsidRDefault="0030727D" w:rsidP="00A52490">
            <w:pPr>
              <w:spacing w:before="80" w:after="80" w:line="480" w:lineRule="auto"/>
              <w:jc w:val="center"/>
              <w:rPr>
                <w:rFonts w:ascii="Arial" w:hAnsi="Arial" w:cs="Arial"/>
                <w:sz w:val="20"/>
                <w:szCs w:val="20"/>
              </w:rPr>
            </w:pPr>
            <w:r w:rsidRPr="00A52490">
              <w:rPr>
                <w:rFonts w:ascii="Arial" w:hAnsi="Arial" w:cs="Arial"/>
                <w:sz w:val="20"/>
                <w:szCs w:val="20"/>
              </w:rPr>
              <w:t xml:space="preserve">V-1 </w:t>
            </w:r>
            <w:r w:rsidRPr="00A52490">
              <w:rPr>
                <w:rFonts w:ascii="Arial" w:hAnsi="Arial" w:cs="Arial"/>
                <w:sz w:val="20"/>
                <w:szCs w:val="20"/>
              </w:rPr>
              <w:br/>
              <w:t>(check variety)</w:t>
            </w:r>
          </w:p>
        </w:tc>
        <w:tc>
          <w:tcPr>
            <w:tcW w:w="2694" w:type="dxa"/>
          </w:tcPr>
          <w:p w14:paraId="1B35492A" w14:textId="6B544263" w:rsidR="0030727D" w:rsidRPr="00A52490" w:rsidRDefault="00FC44F7" w:rsidP="00A52490">
            <w:pPr>
              <w:autoSpaceDE w:val="0"/>
              <w:autoSpaceDN w:val="0"/>
              <w:adjustRightInd w:val="0"/>
              <w:spacing w:line="480" w:lineRule="auto"/>
              <w:jc w:val="both"/>
              <w:rPr>
                <w:rFonts w:ascii="Arial" w:hAnsi="Arial" w:cs="Arial"/>
                <w:sz w:val="20"/>
                <w:szCs w:val="20"/>
              </w:rPr>
            </w:pPr>
            <w:r w:rsidRPr="00A52490">
              <w:rPr>
                <w:rFonts w:ascii="Arial" w:hAnsi="Arial" w:cs="Arial"/>
                <w:sz w:val="20"/>
                <w:szCs w:val="20"/>
              </w:rPr>
              <w:t>Victory - 1</w:t>
            </w:r>
          </w:p>
        </w:tc>
        <w:tc>
          <w:tcPr>
            <w:tcW w:w="2268" w:type="dxa"/>
          </w:tcPr>
          <w:p w14:paraId="66449D22" w14:textId="77777777" w:rsidR="0030727D" w:rsidRPr="00A52490" w:rsidRDefault="0030727D" w:rsidP="00A52490">
            <w:pPr>
              <w:autoSpaceDE w:val="0"/>
              <w:autoSpaceDN w:val="0"/>
              <w:adjustRightInd w:val="0"/>
              <w:spacing w:line="480" w:lineRule="auto"/>
              <w:jc w:val="both"/>
              <w:rPr>
                <w:rFonts w:ascii="Arial" w:hAnsi="Arial" w:cs="Arial"/>
                <w:sz w:val="20"/>
                <w:szCs w:val="20"/>
              </w:rPr>
            </w:pPr>
          </w:p>
        </w:tc>
      </w:tr>
    </w:tbl>
    <w:p w14:paraId="3364006B" w14:textId="77777777" w:rsidR="0030727D" w:rsidRPr="008D0C2B" w:rsidRDefault="0030727D" w:rsidP="00120BDF">
      <w:pPr>
        <w:autoSpaceDE w:val="0"/>
        <w:autoSpaceDN w:val="0"/>
        <w:adjustRightInd w:val="0"/>
        <w:spacing w:after="0" w:line="276" w:lineRule="auto"/>
        <w:jc w:val="both"/>
        <w:rPr>
          <w:rFonts w:ascii="Arial" w:hAnsi="Arial" w:cs="Arial"/>
          <w:sz w:val="24"/>
          <w:szCs w:val="24"/>
        </w:rPr>
      </w:pPr>
    </w:p>
    <w:p w14:paraId="6BC1B145" w14:textId="77777777" w:rsidR="00F36875" w:rsidRPr="007C5A7C" w:rsidRDefault="00F36875" w:rsidP="00071F9D">
      <w:pPr>
        <w:spacing w:before="120" w:after="120" w:line="276" w:lineRule="auto"/>
        <w:rPr>
          <w:rFonts w:ascii="Arial" w:hAnsi="Arial" w:cs="Arial"/>
          <w:b/>
          <w:color w:val="000000"/>
        </w:rPr>
      </w:pPr>
      <w:r w:rsidRPr="007C5A7C">
        <w:rPr>
          <w:rFonts w:ascii="Arial" w:hAnsi="Arial" w:cs="Arial"/>
          <w:b/>
          <w:color w:val="000000"/>
        </w:rPr>
        <w:t>Extraction and quantification of genomic DNA</w:t>
      </w:r>
    </w:p>
    <w:p w14:paraId="00BA9357" w14:textId="77777777" w:rsidR="00F36875" w:rsidRPr="00CC51C1" w:rsidRDefault="00F36875" w:rsidP="00CC51C1">
      <w:pPr>
        <w:spacing w:before="120" w:after="120" w:line="360" w:lineRule="auto"/>
        <w:ind w:firstLine="720"/>
        <w:jc w:val="both"/>
        <w:rPr>
          <w:rFonts w:ascii="Arial" w:hAnsi="Arial" w:cs="Arial"/>
          <w:color w:val="000000"/>
          <w:sz w:val="20"/>
          <w:szCs w:val="20"/>
        </w:rPr>
      </w:pPr>
      <w:r w:rsidRPr="00CC51C1">
        <w:rPr>
          <w:rFonts w:ascii="Arial" w:hAnsi="Arial" w:cs="Arial"/>
          <w:color w:val="000000"/>
          <w:sz w:val="20"/>
          <w:szCs w:val="20"/>
        </w:rPr>
        <w:t xml:space="preserve">It is necessary to check the quality and concentration of DNA for carrying out PCR reaction. Genomic DNA was quantified using the spectrophotometer and the concentration of nucleic acids were determined by measuring the sample OD (optical density) at </w:t>
      </w:r>
      <w:r w:rsidRPr="00CC51C1">
        <w:rPr>
          <w:rFonts w:ascii="Arial" w:hAnsi="Arial" w:cs="Arial"/>
          <w:color w:val="000000"/>
          <w:sz w:val="20"/>
          <w:szCs w:val="20"/>
        </w:rPr>
        <w:br/>
        <w:t xml:space="preserve">260 nm against blank. The ratio A260/A280 was used to estimate the purity of nucleic acid. </w:t>
      </w:r>
      <w:r w:rsidRPr="00CC51C1">
        <w:rPr>
          <w:rFonts w:ascii="Arial" w:hAnsi="Arial" w:cs="Arial"/>
          <w:sz w:val="20"/>
          <w:szCs w:val="20"/>
        </w:rPr>
        <w:t xml:space="preserve">Pure DNA had a ratio approximately ~1.8-2.0. The quality of DNA was also checked using </w:t>
      </w:r>
      <w:r w:rsidRPr="00CC51C1">
        <w:rPr>
          <w:rFonts w:ascii="Arial" w:hAnsi="Arial" w:cs="Arial"/>
          <w:color w:val="000000"/>
          <w:sz w:val="20"/>
          <w:szCs w:val="20"/>
        </w:rPr>
        <w:t>0.8 per cent agarose gel electrophoresis. The DNA was then diluted to appropriate concentration for</w:t>
      </w:r>
      <w:r w:rsidR="00EB10E7" w:rsidRPr="00CC51C1">
        <w:rPr>
          <w:rFonts w:ascii="Arial" w:hAnsi="Arial" w:cs="Arial"/>
          <w:color w:val="000000"/>
          <w:sz w:val="20"/>
          <w:szCs w:val="20"/>
        </w:rPr>
        <w:t xml:space="preserve"> use in molecular analysis</w:t>
      </w:r>
      <w:r w:rsidRPr="00CC51C1">
        <w:rPr>
          <w:rFonts w:ascii="Arial" w:hAnsi="Arial" w:cs="Arial"/>
          <w:color w:val="000000"/>
          <w:sz w:val="20"/>
          <w:szCs w:val="20"/>
        </w:rPr>
        <w:t>.</w:t>
      </w:r>
    </w:p>
    <w:p w14:paraId="10B31A0B" w14:textId="77777777" w:rsidR="00F36875" w:rsidRPr="003B5AD6" w:rsidRDefault="00F36875" w:rsidP="00071F9D">
      <w:pPr>
        <w:spacing w:line="276" w:lineRule="auto"/>
        <w:rPr>
          <w:rFonts w:ascii="Arial" w:hAnsi="Arial" w:cs="Arial"/>
          <w:b/>
          <w:color w:val="000000"/>
        </w:rPr>
      </w:pPr>
      <w:r w:rsidRPr="003B5AD6">
        <w:rPr>
          <w:rFonts w:ascii="Arial" w:hAnsi="Arial" w:cs="Arial"/>
          <w:b/>
          <w:color w:val="000000"/>
        </w:rPr>
        <w:t>Polymerase chain reaction using ISSR primers</w:t>
      </w:r>
    </w:p>
    <w:p w14:paraId="41FADCA2" w14:textId="77777777" w:rsidR="00F36875" w:rsidRPr="003B5AD6" w:rsidRDefault="00F36875" w:rsidP="003B5AD6">
      <w:pPr>
        <w:spacing w:before="120" w:after="120" w:line="360" w:lineRule="auto"/>
        <w:jc w:val="both"/>
        <w:rPr>
          <w:rFonts w:ascii="Arial" w:hAnsi="Arial" w:cs="Arial"/>
          <w:color w:val="000000"/>
          <w:sz w:val="20"/>
          <w:szCs w:val="20"/>
        </w:rPr>
      </w:pPr>
      <w:r w:rsidRPr="008D0C2B">
        <w:rPr>
          <w:rFonts w:ascii="Arial" w:hAnsi="Arial" w:cs="Arial"/>
          <w:b/>
          <w:color w:val="000000"/>
          <w:sz w:val="24"/>
          <w:szCs w:val="24"/>
        </w:rPr>
        <w:tab/>
      </w:r>
      <w:r w:rsidRPr="003B5AD6">
        <w:rPr>
          <w:rFonts w:ascii="Arial" w:hAnsi="Arial" w:cs="Arial"/>
          <w:color w:val="000000"/>
          <w:sz w:val="20"/>
          <w:szCs w:val="20"/>
        </w:rPr>
        <w:t xml:space="preserve">Extracted and quantified genomic DNA was subjected to polymerase chain reaction (PCR) using a thermal cycler (Eppendorf master cycler personal, Germany) for performing ISSR profiling </w:t>
      </w:r>
      <w:r w:rsidRPr="003B5AD6">
        <w:rPr>
          <w:rFonts w:ascii="Arial" w:hAnsi="Arial" w:cs="Arial"/>
          <w:color w:val="000000"/>
          <w:sz w:val="20"/>
          <w:szCs w:val="20"/>
        </w:rPr>
        <w:fldChar w:fldCharType="begin"/>
      </w:r>
      <w:r w:rsidRPr="003B5AD6">
        <w:rPr>
          <w:rFonts w:ascii="Arial" w:hAnsi="Arial" w:cs="Arial"/>
          <w:color w:val="000000"/>
          <w:sz w:val="20"/>
          <w:szCs w:val="20"/>
        </w:rPr>
        <w:instrText xml:space="preserve"> ADDIN EN.CITE &lt;EndNote&gt;&lt;Cite&gt;&lt;Author&gt;Williams&lt;/Author&gt;&lt;Year&gt;1990&lt;/Year&gt;&lt;RecNum&gt;164&lt;/RecNum&gt;&lt;DisplayText&gt;(Williams&lt;style face="italic"&gt; et al.&lt;/style&gt;, 1990)&lt;/DisplayText&gt;&lt;record&gt;&lt;rec-number&gt;164&lt;/rec-number&gt;&lt;foreign-keys&gt;&lt;key app="EN" db-id="wxt5a0s0ua0vptesv9o5f5fw02p05x05sr2r" timestamp="0"&gt;164&lt;/key&gt;&lt;/foreign-keys&gt;&lt;ref-type name="Unpublished Work"&gt;34&lt;/ref-type&gt;&lt;contributors&gt;&lt;authors&gt;&lt;author&gt;Williams&lt;/author&gt;&lt;author&gt;Kubelik, AR&lt;/author&gt;&lt;author&gt;Livak, KJ&lt;/author&gt;&lt;author&gt; Rafalski, JA&lt;/author&gt;&lt;author&gt; Tingey, SV&lt;/author&gt;&lt;/authors&gt;&lt;/contributors&gt;&lt;titles&gt;&lt;title&gt;DNA polymorphisms amplified by arbitrary primers are useful as genetic markers&lt;/title&gt;&lt;secondary-title&gt;Nucleic Acids Res&lt;/secondary-title&gt;&lt;/titles&gt;&lt;pages&gt;6531-6535&lt;/pages&gt;&lt;volume&gt;18&lt;/volume&gt;&lt;dates&gt;&lt;year&gt;1990&lt;/year&gt;&lt;/dates&gt;&lt;urls&gt;&lt;/urls&gt;&lt;/record&gt;&lt;/Cite&gt;&lt;/EndNote&gt;</w:instrText>
      </w:r>
      <w:r w:rsidRPr="003B5AD6">
        <w:rPr>
          <w:rFonts w:ascii="Arial" w:hAnsi="Arial" w:cs="Arial"/>
          <w:color w:val="000000"/>
          <w:sz w:val="20"/>
          <w:szCs w:val="20"/>
        </w:rPr>
        <w:fldChar w:fldCharType="separate"/>
      </w:r>
      <w:r w:rsidRPr="003B5AD6">
        <w:rPr>
          <w:rFonts w:ascii="Arial" w:hAnsi="Arial" w:cs="Arial"/>
          <w:noProof/>
          <w:color w:val="000000"/>
          <w:sz w:val="20"/>
          <w:szCs w:val="20"/>
        </w:rPr>
        <w:t>(Williams</w:t>
      </w:r>
      <w:r w:rsidRPr="003B5AD6">
        <w:rPr>
          <w:rFonts w:ascii="Arial" w:hAnsi="Arial" w:cs="Arial"/>
          <w:i/>
          <w:noProof/>
          <w:color w:val="000000"/>
          <w:sz w:val="20"/>
          <w:szCs w:val="20"/>
        </w:rPr>
        <w:t xml:space="preserve"> et al.</w:t>
      </w:r>
      <w:r w:rsidRPr="003B5AD6">
        <w:rPr>
          <w:rFonts w:ascii="Arial" w:hAnsi="Arial" w:cs="Arial"/>
          <w:noProof/>
          <w:color w:val="000000"/>
          <w:sz w:val="20"/>
          <w:szCs w:val="20"/>
        </w:rPr>
        <w:t>, 1990)</w:t>
      </w:r>
      <w:r w:rsidRPr="003B5AD6">
        <w:rPr>
          <w:rFonts w:ascii="Arial" w:hAnsi="Arial" w:cs="Arial"/>
          <w:color w:val="000000"/>
          <w:sz w:val="20"/>
          <w:szCs w:val="20"/>
        </w:rPr>
        <w:fldChar w:fldCharType="end"/>
      </w:r>
      <w:r w:rsidRPr="003B5AD6">
        <w:rPr>
          <w:rFonts w:ascii="Arial" w:hAnsi="Arial" w:cs="Arial"/>
          <w:color w:val="000000"/>
          <w:sz w:val="20"/>
          <w:szCs w:val="20"/>
        </w:rPr>
        <w:t xml:space="preserve"> to identify polymorphism from the collected germplasm. This included random </w:t>
      </w:r>
      <w:proofErr w:type="spellStart"/>
      <w:r w:rsidRPr="003B5AD6">
        <w:rPr>
          <w:rFonts w:ascii="Arial" w:hAnsi="Arial" w:cs="Arial"/>
          <w:color w:val="000000"/>
          <w:sz w:val="20"/>
          <w:szCs w:val="20"/>
        </w:rPr>
        <w:t>decamers</w:t>
      </w:r>
      <w:proofErr w:type="spellEnd"/>
      <w:r w:rsidRPr="003B5AD6">
        <w:rPr>
          <w:rFonts w:ascii="Arial" w:hAnsi="Arial" w:cs="Arial"/>
          <w:color w:val="000000"/>
          <w:sz w:val="20"/>
          <w:szCs w:val="20"/>
        </w:rPr>
        <w:t xml:space="preserve"> as primers </w:t>
      </w:r>
      <w:r w:rsidR="00EB10E7" w:rsidRPr="003B5AD6">
        <w:rPr>
          <w:rFonts w:ascii="Arial" w:hAnsi="Arial" w:cs="Arial"/>
          <w:color w:val="000000"/>
          <w:sz w:val="20"/>
          <w:szCs w:val="20"/>
        </w:rPr>
        <w:t>and the list of primers (Table 2</w:t>
      </w:r>
      <w:r w:rsidRPr="003B5AD6">
        <w:rPr>
          <w:rFonts w:ascii="Arial" w:hAnsi="Arial" w:cs="Arial"/>
          <w:color w:val="000000"/>
          <w:sz w:val="20"/>
          <w:szCs w:val="20"/>
        </w:rPr>
        <w:t>) used for the polymorphic markers towards identification and characterization of the germplasm and the varieties within the species.</w:t>
      </w:r>
    </w:p>
    <w:p w14:paraId="4FEF0084" w14:textId="77777777" w:rsidR="00EB10E7" w:rsidRPr="003B5AD6" w:rsidRDefault="00F36875" w:rsidP="003B5AD6">
      <w:pPr>
        <w:spacing w:before="120" w:after="120" w:line="360" w:lineRule="auto"/>
        <w:jc w:val="both"/>
        <w:rPr>
          <w:rFonts w:ascii="Arial" w:hAnsi="Arial" w:cs="Arial"/>
          <w:color w:val="000000"/>
          <w:sz w:val="20"/>
          <w:szCs w:val="20"/>
        </w:rPr>
      </w:pPr>
      <w:r w:rsidRPr="003B5AD6">
        <w:rPr>
          <w:rFonts w:ascii="Arial" w:hAnsi="Arial" w:cs="Arial"/>
          <w:b/>
          <w:color w:val="000000"/>
          <w:sz w:val="20"/>
          <w:szCs w:val="20"/>
        </w:rPr>
        <w:lastRenderedPageBreak/>
        <w:tab/>
      </w:r>
      <w:r w:rsidRPr="003B5AD6">
        <w:rPr>
          <w:rFonts w:ascii="Arial" w:hAnsi="Arial" w:cs="Arial"/>
          <w:color w:val="000000"/>
          <w:sz w:val="20"/>
          <w:szCs w:val="20"/>
        </w:rPr>
        <w:t xml:space="preserve">DNA from the collected twenty four test accessions along with V-1 as check variety was amplified using a set of 15 </w:t>
      </w:r>
      <w:proofErr w:type="spellStart"/>
      <w:r w:rsidRPr="003B5AD6">
        <w:rPr>
          <w:rFonts w:ascii="Arial" w:hAnsi="Arial" w:cs="Arial"/>
          <w:color w:val="000000"/>
          <w:sz w:val="20"/>
          <w:szCs w:val="20"/>
        </w:rPr>
        <w:t>arbitary</w:t>
      </w:r>
      <w:proofErr w:type="spellEnd"/>
      <w:r w:rsidRPr="003B5AD6">
        <w:rPr>
          <w:rFonts w:ascii="Arial" w:hAnsi="Arial" w:cs="Arial"/>
          <w:color w:val="000000"/>
          <w:sz w:val="20"/>
          <w:szCs w:val="20"/>
        </w:rPr>
        <w:t xml:space="preserve"> oligonucleotide </w:t>
      </w:r>
      <w:proofErr w:type="spellStart"/>
      <w:r w:rsidRPr="003B5AD6">
        <w:rPr>
          <w:rFonts w:ascii="Arial" w:hAnsi="Arial" w:cs="Arial"/>
          <w:color w:val="000000"/>
          <w:sz w:val="20"/>
          <w:szCs w:val="20"/>
        </w:rPr>
        <w:t>decamer</w:t>
      </w:r>
      <w:proofErr w:type="spellEnd"/>
      <w:r w:rsidRPr="003B5AD6">
        <w:rPr>
          <w:rFonts w:ascii="Arial" w:hAnsi="Arial" w:cs="Arial"/>
          <w:color w:val="000000"/>
          <w:sz w:val="20"/>
          <w:szCs w:val="20"/>
        </w:rPr>
        <w:t xml:space="preserve"> primers. Amplification </w:t>
      </w:r>
      <w:r w:rsidRPr="003B5AD6">
        <w:rPr>
          <w:rFonts w:ascii="Arial" w:hAnsi="Arial" w:cs="Arial"/>
          <w:sz w:val="20"/>
          <w:szCs w:val="20"/>
        </w:rPr>
        <w:t xml:space="preserve">reaction were in volume of 25.0 µL of sterilized double distilled water, 2.5 µL of 10 X buffer A, 1.0 µL of </w:t>
      </w:r>
      <w:proofErr w:type="spellStart"/>
      <w:r w:rsidRPr="003B5AD6">
        <w:rPr>
          <w:rFonts w:ascii="Arial" w:hAnsi="Arial" w:cs="Arial"/>
          <w:sz w:val="20"/>
          <w:szCs w:val="20"/>
        </w:rPr>
        <w:t>Dntp</w:t>
      </w:r>
      <w:proofErr w:type="spellEnd"/>
      <w:r w:rsidRPr="003B5AD6">
        <w:rPr>
          <w:rFonts w:ascii="Arial" w:hAnsi="Arial" w:cs="Arial"/>
          <w:sz w:val="20"/>
          <w:szCs w:val="20"/>
        </w:rPr>
        <w:t xml:space="preserve"> (2.5 Mm each), 1.0 µL of primer (1 µM) and 0.3 µL (~ 1.0 U) of Taq polymerase in 4.0 µL of the template DNA. </w:t>
      </w:r>
      <w:proofErr w:type="spellStart"/>
      <w:r w:rsidRPr="003B5AD6">
        <w:rPr>
          <w:rFonts w:ascii="Arial" w:hAnsi="Arial" w:cs="Arial"/>
          <w:sz w:val="20"/>
          <w:szCs w:val="20"/>
        </w:rPr>
        <w:t>Amplication</w:t>
      </w:r>
      <w:proofErr w:type="spellEnd"/>
      <w:r w:rsidRPr="003B5AD6">
        <w:rPr>
          <w:rFonts w:ascii="Arial" w:hAnsi="Arial" w:cs="Arial"/>
          <w:sz w:val="20"/>
          <w:szCs w:val="20"/>
        </w:rPr>
        <w:t xml:space="preserve"> were performed using </w:t>
      </w:r>
      <w:r w:rsidRPr="003B5AD6">
        <w:rPr>
          <w:rFonts w:ascii="Arial" w:hAnsi="Arial" w:cs="Arial"/>
          <w:color w:val="000000"/>
          <w:sz w:val="20"/>
          <w:szCs w:val="20"/>
        </w:rPr>
        <w:t>0.2 ml PCR tubes (</w:t>
      </w:r>
      <w:proofErr w:type="spellStart"/>
      <w:r w:rsidRPr="003B5AD6">
        <w:rPr>
          <w:rFonts w:ascii="Arial" w:hAnsi="Arial" w:cs="Arial"/>
          <w:color w:val="000000"/>
          <w:sz w:val="20"/>
          <w:szCs w:val="20"/>
        </w:rPr>
        <w:t>Axygen</w:t>
      </w:r>
      <w:proofErr w:type="spellEnd"/>
      <w:r w:rsidRPr="003B5AD6">
        <w:rPr>
          <w:rFonts w:ascii="Arial" w:hAnsi="Arial" w:cs="Arial"/>
          <w:color w:val="000000"/>
          <w:sz w:val="20"/>
          <w:szCs w:val="20"/>
        </w:rPr>
        <w:t xml:space="preserve"> Inc., USA) in an Eppendorf master cycler personal programmed for 40 cycles consisting of 30 seconds in 94 </w:t>
      </w:r>
      <w:proofErr w:type="spellStart"/>
      <w:r w:rsidRPr="003B5AD6">
        <w:rPr>
          <w:rFonts w:ascii="Arial" w:hAnsi="Arial" w:cs="Arial"/>
          <w:color w:val="000000"/>
          <w:sz w:val="20"/>
          <w:szCs w:val="20"/>
          <w:vertAlign w:val="superscript"/>
        </w:rPr>
        <w:t>o</w:t>
      </w:r>
      <w:proofErr w:type="spellEnd"/>
      <w:r w:rsidRPr="003B5AD6">
        <w:rPr>
          <w:rFonts w:ascii="Arial" w:hAnsi="Arial" w:cs="Arial"/>
          <w:color w:val="000000"/>
          <w:sz w:val="20"/>
          <w:szCs w:val="20"/>
          <w:vertAlign w:val="superscript"/>
        </w:rPr>
        <w:t xml:space="preserve"> </w:t>
      </w:r>
      <w:r w:rsidRPr="003B5AD6">
        <w:rPr>
          <w:rFonts w:ascii="Arial" w:hAnsi="Arial" w:cs="Arial"/>
          <w:color w:val="000000"/>
          <w:sz w:val="20"/>
          <w:szCs w:val="20"/>
        </w:rPr>
        <w:t xml:space="preserve">C; one minute in 36 </w:t>
      </w:r>
      <w:proofErr w:type="spellStart"/>
      <w:r w:rsidRPr="003B5AD6">
        <w:rPr>
          <w:rFonts w:ascii="Arial" w:hAnsi="Arial" w:cs="Arial"/>
          <w:color w:val="000000"/>
          <w:sz w:val="20"/>
          <w:szCs w:val="20"/>
          <w:vertAlign w:val="superscript"/>
        </w:rPr>
        <w:t>o</w:t>
      </w:r>
      <w:proofErr w:type="spellEnd"/>
      <w:r w:rsidRPr="003B5AD6">
        <w:rPr>
          <w:rFonts w:ascii="Arial" w:hAnsi="Arial" w:cs="Arial"/>
          <w:color w:val="000000"/>
          <w:sz w:val="20"/>
          <w:szCs w:val="20"/>
        </w:rPr>
        <w:t xml:space="preserve"> C and 2.5 minutes in 72 </w:t>
      </w:r>
      <w:proofErr w:type="spellStart"/>
      <w:r w:rsidRPr="003B5AD6">
        <w:rPr>
          <w:rFonts w:ascii="Arial" w:hAnsi="Arial" w:cs="Arial"/>
          <w:color w:val="000000"/>
          <w:sz w:val="20"/>
          <w:szCs w:val="20"/>
          <w:vertAlign w:val="superscript"/>
        </w:rPr>
        <w:t>o</w:t>
      </w:r>
      <w:proofErr w:type="spellEnd"/>
      <w:r w:rsidRPr="003B5AD6">
        <w:rPr>
          <w:rFonts w:ascii="Arial" w:hAnsi="Arial" w:cs="Arial"/>
          <w:color w:val="000000"/>
          <w:sz w:val="20"/>
          <w:szCs w:val="20"/>
        </w:rPr>
        <w:t xml:space="preserve"> C denaturing, annealing and extension respectively. These cycles were proceeded by a step for an initial denaturation of five minutes at 94 </w:t>
      </w:r>
      <w:r w:rsidRPr="003B5AD6">
        <w:rPr>
          <w:rFonts w:ascii="Arial" w:hAnsi="Arial" w:cs="Arial"/>
          <w:color w:val="000000"/>
          <w:sz w:val="20"/>
          <w:szCs w:val="20"/>
          <w:vertAlign w:val="superscript"/>
        </w:rPr>
        <w:t>o</w:t>
      </w:r>
      <w:r w:rsidRPr="003B5AD6">
        <w:rPr>
          <w:rFonts w:ascii="Arial" w:hAnsi="Arial" w:cs="Arial"/>
          <w:color w:val="000000"/>
          <w:sz w:val="20"/>
          <w:szCs w:val="20"/>
        </w:rPr>
        <w:t xml:space="preserve"> C and the cycles followed by a final extension of ten minutes at 72</w:t>
      </w:r>
      <w:r w:rsidRPr="003B5AD6">
        <w:rPr>
          <w:rFonts w:ascii="Arial" w:hAnsi="Arial" w:cs="Arial"/>
          <w:color w:val="000000"/>
          <w:sz w:val="20"/>
          <w:szCs w:val="20"/>
          <w:vertAlign w:val="superscript"/>
        </w:rPr>
        <w:t>o</w:t>
      </w:r>
      <w:r w:rsidRPr="003B5AD6">
        <w:rPr>
          <w:rFonts w:ascii="Arial" w:hAnsi="Arial" w:cs="Arial"/>
          <w:color w:val="000000"/>
          <w:sz w:val="20"/>
          <w:szCs w:val="20"/>
        </w:rPr>
        <w:t>c. It was then programmed to maintain at 4</w:t>
      </w:r>
      <w:r w:rsidRPr="003B5AD6">
        <w:rPr>
          <w:rFonts w:ascii="Arial" w:hAnsi="Arial" w:cs="Arial"/>
          <w:color w:val="000000"/>
          <w:sz w:val="20"/>
          <w:szCs w:val="20"/>
          <w:vertAlign w:val="superscript"/>
        </w:rPr>
        <w:t>o</w:t>
      </w:r>
      <w:r w:rsidRPr="003B5AD6">
        <w:rPr>
          <w:rFonts w:ascii="Arial" w:hAnsi="Arial" w:cs="Arial"/>
          <w:color w:val="000000"/>
          <w:sz w:val="20"/>
          <w:szCs w:val="20"/>
        </w:rPr>
        <w:t xml:space="preserve">C until usage for electrophoresis. </w:t>
      </w:r>
    </w:p>
    <w:p w14:paraId="1EF39907" w14:textId="77777777" w:rsidR="00F36875" w:rsidRPr="003B5AD6" w:rsidRDefault="00F36875" w:rsidP="00071F9D">
      <w:pPr>
        <w:spacing w:before="120" w:after="120" w:line="276" w:lineRule="auto"/>
        <w:rPr>
          <w:rFonts w:ascii="Arial" w:hAnsi="Arial" w:cs="Arial"/>
          <w:b/>
          <w:color w:val="000000"/>
        </w:rPr>
      </w:pPr>
      <w:r w:rsidRPr="003B5AD6">
        <w:rPr>
          <w:rFonts w:ascii="Arial" w:hAnsi="Arial" w:cs="Arial"/>
          <w:b/>
          <w:color w:val="000000"/>
        </w:rPr>
        <w:t>Electrophoresis of PCR products and its documentation</w:t>
      </w:r>
    </w:p>
    <w:p w14:paraId="0242698E" w14:textId="77777777" w:rsidR="00F36875" w:rsidRPr="00071F9D" w:rsidRDefault="00F36875" w:rsidP="00071F9D">
      <w:pPr>
        <w:spacing w:before="120" w:after="120" w:line="360" w:lineRule="auto"/>
        <w:jc w:val="both"/>
        <w:rPr>
          <w:rFonts w:ascii="Arial" w:hAnsi="Arial" w:cs="Arial"/>
          <w:color w:val="000000"/>
          <w:sz w:val="20"/>
          <w:szCs w:val="20"/>
        </w:rPr>
      </w:pPr>
      <w:r w:rsidRPr="008D0C2B">
        <w:rPr>
          <w:rFonts w:ascii="Arial" w:hAnsi="Arial" w:cs="Arial"/>
          <w:b/>
          <w:color w:val="000000"/>
          <w:sz w:val="24"/>
          <w:szCs w:val="24"/>
        </w:rPr>
        <w:tab/>
      </w:r>
      <w:r w:rsidRPr="00071F9D">
        <w:rPr>
          <w:rFonts w:ascii="Arial" w:hAnsi="Arial" w:cs="Arial"/>
          <w:color w:val="000000"/>
          <w:spacing w:val="-6"/>
          <w:sz w:val="20"/>
          <w:szCs w:val="20"/>
        </w:rPr>
        <w:t xml:space="preserve">Amplified products along with the 6X tracking dye were resolved </w:t>
      </w:r>
      <w:proofErr w:type="spellStart"/>
      <w:r w:rsidRPr="00071F9D">
        <w:rPr>
          <w:rFonts w:ascii="Arial" w:hAnsi="Arial" w:cs="Arial"/>
          <w:color w:val="000000"/>
          <w:spacing w:val="-6"/>
          <w:sz w:val="20"/>
          <w:szCs w:val="20"/>
        </w:rPr>
        <w:t>electrophoretically</w:t>
      </w:r>
      <w:proofErr w:type="spellEnd"/>
      <w:r w:rsidRPr="00071F9D">
        <w:rPr>
          <w:rFonts w:ascii="Arial" w:hAnsi="Arial" w:cs="Arial"/>
          <w:color w:val="000000"/>
          <w:sz w:val="20"/>
          <w:szCs w:val="20"/>
        </w:rPr>
        <w:t xml:space="preserve"> based on their molecular weight by running the products on a 1.2 per cent agaro</w:t>
      </w:r>
      <w:r w:rsidR="00D40B8B" w:rsidRPr="00071F9D">
        <w:rPr>
          <w:rFonts w:ascii="Arial" w:hAnsi="Arial" w:cs="Arial"/>
          <w:color w:val="000000"/>
          <w:sz w:val="20"/>
          <w:szCs w:val="20"/>
        </w:rPr>
        <w:t>se gel matrix using a submarine</w:t>
      </w:r>
      <w:r w:rsidR="00F86618" w:rsidRPr="00071F9D">
        <w:rPr>
          <w:rFonts w:ascii="Arial" w:hAnsi="Arial" w:cs="Arial"/>
          <w:color w:val="000000"/>
          <w:sz w:val="20"/>
          <w:szCs w:val="20"/>
        </w:rPr>
        <w:t xml:space="preserve"> </w:t>
      </w:r>
      <w:r w:rsidR="00D40B8B" w:rsidRPr="00071F9D">
        <w:rPr>
          <w:rFonts w:ascii="Arial" w:hAnsi="Arial" w:cs="Arial"/>
          <w:color w:val="000000"/>
          <w:sz w:val="20"/>
          <w:szCs w:val="20"/>
        </w:rPr>
        <w:t>electrophoresis</w:t>
      </w:r>
      <w:r w:rsidR="00F86618" w:rsidRPr="00071F9D">
        <w:rPr>
          <w:rFonts w:ascii="Arial" w:hAnsi="Arial" w:cs="Arial"/>
          <w:color w:val="000000"/>
          <w:sz w:val="20"/>
          <w:szCs w:val="20"/>
        </w:rPr>
        <w:t xml:space="preserve"> </w:t>
      </w:r>
      <w:r w:rsidR="00D40B8B" w:rsidRPr="00071F9D">
        <w:rPr>
          <w:rFonts w:ascii="Arial" w:hAnsi="Arial" w:cs="Arial"/>
          <w:color w:val="000000"/>
          <w:sz w:val="20"/>
          <w:szCs w:val="20"/>
        </w:rPr>
        <w:t>with</w:t>
      </w:r>
      <w:r w:rsidR="00F86618" w:rsidRPr="00071F9D">
        <w:rPr>
          <w:rFonts w:ascii="Arial" w:hAnsi="Arial" w:cs="Arial"/>
          <w:color w:val="000000"/>
          <w:sz w:val="20"/>
          <w:szCs w:val="20"/>
        </w:rPr>
        <w:t xml:space="preserve"> </w:t>
      </w:r>
      <w:r w:rsidR="00D40B8B" w:rsidRPr="00071F9D">
        <w:rPr>
          <w:rFonts w:ascii="Arial" w:hAnsi="Arial" w:cs="Arial"/>
          <w:color w:val="000000"/>
          <w:sz w:val="20"/>
          <w:szCs w:val="20"/>
        </w:rPr>
        <w:t>1X</w:t>
      </w:r>
      <w:r w:rsidR="00F86618" w:rsidRPr="00071F9D">
        <w:rPr>
          <w:rFonts w:ascii="Arial" w:hAnsi="Arial" w:cs="Arial"/>
          <w:color w:val="000000"/>
          <w:sz w:val="20"/>
          <w:szCs w:val="20"/>
        </w:rPr>
        <w:t xml:space="preserve"> </w:t>
      </w:r>
      <w:r w:rsidR="00D40B8B" w:rsidRPr="00071F9D">
        <w:rPr>
          <w:rFonts w:ascii="Arial" w:hAnsi="Arial" w:cs="Arial"/>
          <w:color w:val="000000"/>
          <w:sz w:val="20"/>
          <w:szCs w:val="20"/>
        </w:rPr>
        <w:t>TAE</w:t>
      </w:r>
      <w:r w:rsidR="00F86618" w:rsidRPr="00071F9D">
        <w:rPr>
          <w:rFonts w:ascii="Arial" w:hAnsi="Arial" w:cs="Arial"/>
          <w:color w:val="000000"/>
          <w:sz w:val="20"/>
          <w:szCs w:val="20"/>
        </w:rPr>
        <w:t xml:space="preserve"> </w:t>
      </w:r>
      <w:r w:rsidR="00D40B8B" w:rsidRPr="00071F9D">
        <w:rPr>
          <w:rFonts w:ascii="Arial" w:hAnsi="Arial" w:cs="Arial"/>
          <w:color w:val="000000"/>
          <w:sz w:val="20"/>
          <w:szCs w:val="20"/>
        </w:rPr>
        <w:t>buffer</w:t>
      </w:r>
      <w:r w:rsidR="00F86618" w:rsidRPr="00071F9D">
        <w:rPr>
          <w:rFonts w:ascii="Arial" w:hAnsi="Arial" w:cs="Arial"/>
          <w:color w:val="000000"/>
          <w:sz w:val="20"/>
          <w:szCs w:val="20"/>
        </w:rPr>
        <w:t xml:space="preserve"> </w:t>
      </w:r>
      <w:r w:rsidRPr="00071F9D">
        <w:rPr>
          <w:rFonts w:ascii="Arial" w:hAnsi="Arial" w:cs="Arial"/>
          <w:color w:val="000000"/>
          <w:sz w:val="20"/>
          <w:szCs w:val="20"/>
        </w:rPr>
        <w:fldChar w:fldCharType="begin"/>
      </w:r>
      <w:r w:rsidRPr="00071F9D">
        <w:rPr>
          <w:rFonts w:ascii="Arial" w:hAnsi="Arial" w:cs="Arial"/>
          <w:color w:val="000000"/>
          <w:sz w:val="20"/>
          <w:szCs w:val="20"/>
        </w:rPr>
        <w:instrText xml:space="preserve"> ADDIN EN.CITE &lt;EndNote&gt;&lt;Cite&gt;&lt;Author&gt;Sambrook&lt;/Author&gt;&lt;Year&gt;2001&lt;/Year&gt;&lt;RecNum&gt;165&lt;/RecNum&gt;&lt;DisplayText&gt;(Sambrook and Russell, 2001)&lt;/DisplayText&gt;&lt;record&gt;&lt;rec-number&gt;165&lt;/rec-number&gt;&lt;foreign-keys&gt;&lt;key app="EN" db-id="wxt5a0s0ua0vptesv9o5f5fw02p05x05sr2r" timestamp="0"&gt;165&lt;/key&gt;&lt;/foreign-keys&gt;&lt;ref-type name="Generic"&gt;13&lt;/ref-type&gt;&lt;contributors&gt;&lt;authors&gt;&lt;author&gt;Sambrook&lt;/author&gt;&lt;author&gt;Russell, DW&lt;/author&gt;&lt;/authors&gt;&lt;/contributors&gt;&lt;titles&gt;&lt;title&gt;Molecular cloning. &lt;/title&gt;&lt;secondary-title&gt;A laboratory manual 3/e (Vol.I to III). Cold Spring Harbor Laboratory Press, Cold Spring Harbor, New york&lt;/secondary-title&gt;&lt;/titles&gt;&lt;dates&gt;&lt;year&gt;2001&lt;/year&gt;&lt;/dates&gt;&lt;urls&gt;&lt;/urls&gt;&lt;/record&gt;&lt;/Cite&gt;&lt;/EndNote&gt;</w:instrText>
      </w:r>
      <w:r w:rsidRPr="00071F9D">
        <w:rPr>
          <w:rFonts w:ascii="Arial" w:hAnsi="Arial" w:cs="Arial"/>
          <w:color w:val="000000"/>
          <w:sz w:val="20"/>
          <w:szCs w:val="20"/>
        </w:rPr>
        <w:fldChar w:fldCharType="separate"/>
      </w:r>
      <w:r w:rsidR="00D40B8B" w:rsidRPr="00071F9D">
        <w:rPr>
          <w:rFonts w:ascii="Arial" w:hAnsi="Arial" w:cs="Arial"/>
          <w:noProof/>
          <w:color w:val="000000"/>
          <w:sz w:val="20"/>
          <w:szCs w:val="20"/>
        </w:rPr>
        <w:t xml:space="preserve">(Sambrook </w:t>
      </w:r>
      <w:r w:rsidRPr="00071F9D">
        <w:rPr>
          <w:rFonts w:ascii="Arial" w:hAnsi="Arial" w:cs="Arial"/>
          <w:noProof/>
          <w:color w:val="000000"/>
          <w:sz w:val="20"/>
          <w:szCs w:val="20"/>
        </w:rPr>
        <w:t>and Russell, 2001)</w:t>
      </w:r>
      <w:r w:rsidRPr="00071F9D">
        <w:rPr>
          <w:rFonts w:ascii="Arial" w:hAnsi="Arial" w:cs="Arial"/>
          <w:color w:val="000000"/>
          <w:sz w:val="20"/>
          <w:szCs w:val="20"/>
        </w:rPr>
        <w:fldChar w:fldCharType="end"/>
      </w:r>
      <w:r w:rsidRPr="00071F9D">
        <w:rPr>
          <w:rFonts w:ascii="Arial" w:hAnsi="Arial" w:cs="Arial"/>
          <w:color w:val="000000"/>
          <w:sz w:val="20"/>
          <w:szCs w:val="20"/>
        </w:rPr>
        <w:t xml:space="preserve"> at 5 V cm</w:t>
      </w:r>
      <w:r w:rsidRPr="00071F9D">
        <w:rPr>
          <w:rFonts w:ascii="Arial" w:hAnsi="Arial" w:cs="Arial"/>
          <w:color w:val="000000"/>
          <w:sz w:val="20"/>
          <w:szCs w:val="20"/>
          <w:vertAlign w:val="superscript"/>
        </w:rPr>
        <w:t>-1</w:t>
      </w:r>
      <w:r w:rsidRPr="00071F9D">
        <w:rPr>
          <w:rFonts w:ascii="Arial" w:hAnsi="Arial" w:cs="Arial"/>
          <w:color w:val="000000"/>
          <w:sz w:val="20"/>
          <w:szCs w:val="20"/>
        </w:rPr>
        <w:t xml:space="preserve">. After the </w:t>
      </w:r>
      <w:proofErr w:type="spellStart"/>
      <w:r w:rsidR="00D40B8B" w:rsidRPr="00071F9D">
        <w:rPr>
          <w:rFonts w:ascii="Arial" w:hAnsi="Arial" w:cs="Arial"/>
          <w:color w:val="000000"/>
          <w:sz w:val="20"/>
          <w:szCs w:val="20"/>
        </w:rPr>
        <w:t>run,the</w:t>
      </w:r>
      <w:proofErr w:type="spellEnd"/>
      <w:r w:rsidR="00541E12" w:rsidRPr="00071F9D">
        <w:rPr>
          <w:rFonts w:ascii="Arial" w:hAnsi="Arial" w:cs="Arial"/>
          <w:color w:val="000000"/>
          <w:sz w:val="20"/>
          <w:szCs w:val="20"/>
        </w:rPr>
        <w:t xml:space="preserve"> </w:t>
      </w:r>
      <w:r w:rsidR="00D40B8B" w:rsidRPr="00071F9D">
        <w:rPr>
          <w:rFonts w:ascii="Arial" w:hAnsi="Arial" w:cs="Arial"/>
          <w:color w:val="000000"/>
          <w:sz w:val="20"/>
          <w:szCs w:val="20"/>
        </w:rPr>
        <w:t>gel</w:t>
      </w:r>
      <w:r w:rsidR="00541E12" w:rsidRPr="00071F9D">
        <w:rPr>
          <w:rFonts w:ascii="Arial" w:hAnsi="Arial" w:cs="Arial"/>
          <w:color w:val="000000"/>
          <w:sz w:val="20"/>
          <w:szCs w:val="20"/>
        </w:rPr>
        <w:t xml:space="preserve"> </w:t>
      </w:r>
      <w:r w:rsidR="00D40B8B" w:rsidRPr="00071F9D">
        <w:rPr>
          <w:rFonts w:ascii="Arial" w:hAnsi="Arial" w:cs="Arial"/>
          <w:color w:val="000000"/>
          <w:sz w:val="20"/>
          <w:szCs w:val="20"/>
        </w:rPr>
        <w:t>was</w:t>
      </w:r>
      <w:r w:rsidR="00541E12" w:rsidRPr="00071F9D">
        <w:rPr>
          <w:rFonts w:ascii="Arial" w:hAnsi="Arial" w:cs="Arial"/>
          <w:color w:val="000000"/>
          <w:sz w:val="20"/>
          <w:szCs w:val="20"/>
        </w:rPr>
        <w:t xml:space="preserve"> </w:t>
      </w:r>
      <w:r w:rsidR="00D40B8B" w:rsidRPr="00071F9D">
        <w:rPr>
          <w:rFonts w:ascii="Arial" w:hAnsi="Arial" w:cs="Arial"/>
          <w:color w:val="000000"/>
          <w:sz w:val="20"/>
          <w:szCs w:val="20"/>
        </w:rPr>
        <w:t>stained</w:t>
      </w:r>
      <w:r w:rsidR="00541E12" w:rsidRPr="00071F9D">
        <w:rPr>
          <w:rFonts w:ascii="Arial" w:hAnsi="Arial" w:cs="Arial"/>
          <w:color w:val="000000"/>
          <w:sz w:val="20"/>
          <w:szCs w:val="20"/>
        </w:rPr>
        <w:t xml:space="preserve"> </w:t>
      </w:r>
      <w:r w:rsidR="00D40B8B" w:rsidRPr="00071F9D">
        <w:rPr>
          <w:rFonts w:ascii="Arial" w:hAnsi="Arial" w:cs="Arial"/>
          <w:color w:val="000000"/>
          <w:sz w:val="20"/>
          <w:szCs w:val="20"/>
        </w:rPr>
        <w:t>using</w:t>
      </w:r>
      <w:r w:rsidR="00541E12" w:rsidRPr="00071F9D">
        <w:rPr>
          <w:rFonts w:ascii="Arial" w:hAnsi="Arial" w:cs="Arial"/>
          <w:color w:val="000000"/>
          <w:sz w:val="20"/>
          <w:szCs w:val="20"/>
        </w:rPr>
        <w:t xml:space="preserve"> </w:t>
      </w:r>
      <w:r w:rsidR="00D40B8B" w:rsidRPr="00071F9D">
        <w:rPr>
          <w:rFonts w:ascii="Arial" w:hAnsi="Arial" w:cs="Arial"/>
          <w:color w:val="000000"/>
          <w:sz w:val="20"/>
          <w:szCs w:val="20"/>
        </w:rPr>
        <w:t>ethidium</w:t>
      </w:r>
      <w:r w:rsidR="00F86618" w:rsidRPr="00071F9D">
        <w:rPr>
          <w:rFonts w:ascii="Arial" w:hAnsi="Arial" w:cs="Arial"/>
          <w:color w:val="000000"/>
          <w:sz w:val="20"/>
          <w:szCs w:val="20"/>
        </w:rPr>
        <w:t xml:space="preserve"> </w:t>
      </w:r>
      <w:r w:rsidRPr="00071F9D">
        <w:rPr>
          <w:rFonts w:ascii="Arial" w:hAnsi="Arial" w:cs="Arial"/>
          <w:color w:val="000000"/>
          <w:sz w:val="20"/>
          <w:szCs w:val="20"/>
        </w:rPr>
        <w:t xml:space="preserve">bromide </w:t>
      </w:r>
      <w:r w:rsidRPr="00071F9D">
        <w:rPr>
          <w:rFonts w:ascii="Arial" w:hAnsi="Arial" w:cs="Arial"/>
          <w:color w:val="000000"/>
          <w:sz w:val="20"/>
          <w:szCs w:val="20"/>
        </w:rPr>
        <w:fldChar w:fldCharType="begin"/>
      </w:r>
      <w:r w:rsidRPr="00071F9D">
        <w:rPr>
          <w:rFonts w:ascii="Arial" w:hAnsi="Arial" w:cs="Arial"/>
          <w:color w:val="000000"/>
          <w:sz w:val="20"/>
          <w:szCs w:val="20"/>
        </w:rPr>
        <w:instrText xml:space="preserve"> ADDIN EN.CITE &lt;EndNote&gt;&lt;Cite&gt;&lt;Author&gt;Sharp&lt;/Author&gt;&lt;Year&gt;1973&lt;/Year&gt;&lt;RecNum&gt;166&lt;/RecNum&gt;&lt;DisplayText&gt;(Sharp&lt;style face="italic"&gt; et al.&lt;/style&gt;, 1973)&lt;/DisplayText&gt;&lt;record&gt;&lt;rec-number&gt;166&lt;/rec-number&gt;&lt;foreign-keys&gt;&lt;key app="EN" db-id="wxt5a0s0ua0vptesv9o5f5fw02p05x05sr2r" timestamp="0"&gt;166&lt;/key&gt;&lt;/foreign-keys&gt;&lt;ref-type name="Journal Article"&gt;17&lt;/ref-type&gt;&lt;contributors&gt;&lt;authors&gt;&lt;author&gt;Sharp&lt;/author&gt;&lt;author&gt;Sugden, B&lt;/author&gt;&lt;author&gt;Sambrook, J&lt;/author&gt;&lt;/authors&gt;&lt;/contributors&gt;&lt;titles&gt;&lt;title&gt;Detection of two restriction endonuclease activities in Haemophilus influenzae using analytical agarose-ethidium bromide electrophoresis. &lt;/title&gt;&lt;secondary-title&gt;&lt;style face="italic" font="default" size="100%"&gt;Biochemistry&lt;/style&gt;&lt;/secondary-title&gt;&lt;/titles&gt;&lt;pages&gt;3055-3063&lt;/pages&gt;&lt;volume&gt;12&lt;/volume&gt;&lt;dates&gt;&lt;year&gt;1973&lt;/year&gt;&lt;/dates&gt;&lt;urls&gt;&lt;/urls&gt;&lt;/record&gt;&lt;/Cite&gt;&lt;/EndNote&gt;</w:instrText>
      </w:r>
      <w:r w:rsidRPr="00071F9D">
        <w:rPr>
          <w:rFonts w:ascii="Arial" w:hAnsi="Arial" w:cs="Arial"/>
          <w:color w:val="000000"/>
          <w:sz w:val="20"/>
          <w:szCs w:val="20"/>
        </w:rPr>
        <w:fldChar w:fldCharType="separate"/>
      </w:r>
      <w:r w:rsidRPr="00071F9D">
        <w:rPr>
          <w:rFonts w:ascii="Arial" w:hAnsi="Arial" w:cs="Arial"/>
          <w:noProof/>
          <w:color w:val="000000"/>
          <w:sz w:val="20"/>
          <w:szCs w:val="20"/>
        </w:rPr>
        <w:t>(Sharp</w:t>
      </w:r>
      <w:r w:rsidRPr="00071F9D">
        <w:rPr>
          <w:rFonts w:ascii="Arial" w:hAnsi="Arial" w:cs="Arial"/>
          <w:i/>
          <w:noProof/>
          <w:color w:val="000000"/>
          <w:sz w:val="20"/>
          <w:szCs w:val="20"/>
        </w:rPr>
        <w:t xml:space="preserve"> et al.</w:t>
      </w:r>
      <w:r w:rsidRPr="00071F9D">
        <w:rPr>
          <w:rFonts w:ascii="Arial" w:hAnsi="Arial" w:cs="Arial"/>
          <w:noProof/>
          <w:color w:val="000000"/>
          <w:sz w:val="20"/>
          <w:szCs w:val="20"/>
        </w:rPr>
        <w:t>, 1973)</w:t>
      </w:r>
      <w:r w:rsidRPr="00071F9D">
        <w:rPr>
          <w:rFonts w:ascii="Arial" w:hAnsi="Arial" w:cs="Arial"/>
          <w:color w:val="000000"/>
          <w:sz w:val="20"/>
          <w:szCs w:val="20"/>
        </w:rPr>
        <w:fldChar w:fldCharType="end"/>
      </w:r>
      <w:r w:rsidRPr="00071F9D">
        <w:rPr>
          <w:rFonts w:ascii="Arial" w:hAnsi="Arial" w:cs="Arial"/>
          <w:color w:val="000000"/>
          <w:sz w:val="20"/>
          <w:szCs w:val="20"/>
        </w:rPr>
        <w:t xml:space="preserve"> solution for five to ten minutes and was destained using distilled water for two to three minutes. Eth</w:t>
      </w:r>
      <w:r w:rsidR="00D40B8B" w:rsidRPr="00071F9D">
        <w:rPr>
          <w:rFonts w:ascii="Arial" w:hAnsi="Arial" w:cs="Arial"/>
          <w:color w:val="000000"/>
          <w:sz w:val="20"/>
          <w:szCs w:val="20"/>
        </w:rPr>
        <w:t xml:space="preserve">idium bromide fluoresced orange upon UV </w:t>
      </w:r>
      <w:r w:rsidRPr="00071F9D">
        <w:rPr>
          <w:rFonts w:ascii="Arial" w:hAnsi="Arial" w:cs="Arial"/>
          <w:color w:val="000000"/>
          <w:sz w:val="20"/>
          <w:szCs w:val="20"/>
        </w:rPr>
        <w:t xml:space="preserve">illumination (310-320 nm). The gel image was documented using a </w:t>
      </w:r>
      <w:proofErr w:type="spellStart"/>
      <w:r w:rsidRPr="00071F9D">
        <w:rPr>
          <w:rFonts w:ascii="Arial" w:hAnsi="Arial" w:cs="Arial"/>
          <w:color w:val="000000"/>
          <w:sz w:val="20"/>
          <w:szCs w:val="20"/>
        </w:rPr>
        <w:t>Herolab</w:t>
      </w:r>
      <w:proofErr w:type="spellEnd"/>
      <w:r w:rsidRPr="00071F9D">
        <w:rPr>
          <w:rFonts w:ascii="Arial" w:hAnsi="Arial" w:cs="Arial"/>
          <w:color w:val="000000"/>
          <w:sz w:val="20"/>
          <w:szCs w:val="20"/>
        </w:rPr>
        <w:t xml:space="preserve"> documentation unit (</w:t>
      </w:r>
      <w:proofErr w:type="spellStart"/>
      <w:r w:rsidRPr="00071F9D">
        <w:rPr>
          <w:rFonts w:ascii="Arial" w:hAnsi="Arial" w:cs="Arial"/>
          <w:color w:val="000000"/>
          <w:sz w:val="20"/>
          <w:szCs w:val="20"/>
        </w:rPr>
        <w:t>Herolab</w:t>
      </w:r>
      <w:proofErr w:type="spellEnd"/>
      <w:r w:rsidRPr="00071F9D">
        <w:rPr>
          <w:rFonts w:ascii="Arial" w:hAnsi="Arial" w:cs="Arial"/>
          <w:color w:val="000000"/>
          <w:sz w:val="20"/>
          <w:szCs w:val="20"/>
        </w:rPr>
        <w:t xml:space="preserve"> 442 K, E.A.S.Y., Germany).</w:t>
      </w:r>
    </w:p>
    <w:p w14:paraId="48D80F0E" w14:textId="77777777" w:rsidR="00F36875" w:rsidRPr="00071F9D" w:rsidRDefault="00F36875" w:rsidP="00071F9D">
      <w:pPr>
        <w:spacing w:line="276" w:lineRule="auto"/>
        <w:rPr>
          <w:rFonts w:ascii="Arial" w:hAnsi="Arial" w:cs="Arial"/>
          <w:b/>
          <w:color w:val="000000"/>
        </w:rPr>
      </w:pPr>
      <w:r w:rsidRPr="00071F9D">
        <w:rPr>
          <w:rFonts w:ascii="Arial" w:hAnsi="Arial" w:cs="Arial"/>
          <w:b/>
          <w:color w:val="000000"/>
        </w:rPr>
        <w:t>Data analysis</w:t>
      </w:r>
    </w:p>
    <w:p w14:paraId="23C654D8" w14:textId="77777777" w:rsidR="00F36875" w:rsidRPr="008D0C2B" w:rsidRDefault="00F36875" w:rsidP="00C94CCD">
      <w:pPr>
        <w:spacing w:before="120" w:after="120" w:line="360" w:lineRule="auto"/>
        <w:jc w:val="both"/>
        <w:rPr>
          <w:rFonts w:ascii="Arial" w:hAnsi="Arial" w:cs="Arial"/>
          <w:color w:val="000000"/>
          <w:sz w:val="24"/>
          <w:szCs w:val="24"/>
        </w:rPr>
      </w:pPr>
      <w:r w:rsidRPr="008D0C2B">
        <w:rPr>
          <w:rFonts w:ascii="Arial" w:hAnsi="Arial" w:cs="Arial"/>
          <w:b/>
          <w:color w:val="000000"/>
          <w:sz w:val="24"/>
          <w:szCs w:val="24"/>
        </w:rPr>
        <w:tab/>
      </w:r>
      <w:r w:rsidRPr="00C94CCD">
        <w:rPr>
          <w:rFonts w:ascii="Arial" w:hAnsi="Arial" w:cs="Arial"/>
          <w:color w:val="000000"/>
          <w:sz w:val="20"/>
          <w:szCs w:val="20"/>
        </w:rPr>
        <w:t xml:space="preserve">Documented gel was used to score polymorphism by the presence or absence of the </w:t>
      </w:r>
      <w:r w:rsidRPr="00C94CCD">
        <w:rPr>
          <w:rFonts w:ascii="Arial" w:hAnsi="Arial" w:cs="Arial"/>
          <w:color w:val="000000"/>
          <w:spacing w:val="-4"/>
          <w:sz w:val="20"/>
          <w:szCs w:val="20"/>
        </w:rPr>
        <w:t>bands. Also, monomorphic bands were scored to calculate the percentage of polymorphism</w:t>
      </w:r>
      <w:r w:rsidRPr="00C94CCD">
        <w:rPr>
          <w:rFonts w:ascii="Arial" w:hAnsi="Arial" w:cs="Arial"/>
          <w:color w:val="000000"/>
          <w:sz w:val="20"/>
          <w:szCs w:val="20"/>
        </w:rPr>
        <w:t>.</w:t>
      </w:r>
    </w:p>
    <w:p w14:paraId="0AB1BB43" w14:textId="77777777" w:rsidR="00F36875" w:rsidRPr="00C94CCD" w:rsidRDefault="00F36875" w:rsidP="00C94CCD">
      <w:pPr>
        <w:spacing w:before="120" w:after="120" w:line="276" w:lineRule="auto"/>
        <w:rPr>
          <w:rFonts w:ascii="Arial" w:hAnsi="Arial" w:cs="Arial"/>
          <w:b/>
          <w:color w:val="000000"/>
        </w:rPr>
      </w:pPr>
      <w:r w:rsidRPr="00C94CCD">
        <w:rPr>
          <w:rFonts w:ascii="Arial" w:hAnsi="Arial" w:cs="Arial"/>
          <w:b/>
          <w:color w:val="000000"/>
        </w:rPr>
        <w:t>Scoring of bands</w:t>
      </w:r>
    </w:p>
    <w:p w14:paraId="5F69B62E" w14:textId="77777777" w:rsidR="00F36875" w:rsidRPr="00C94CCD" w:rsidRDefault="00F36875" w:rsidP="00C94CCD">
      <w:pPr>
        <w:spacing w:before="120" w:after="120" w:line="360" w:lineRule="auto"/>
        <w:jc w:val="both"/>
        <w:rPr>
          <w:rFonts w:ascii="Arial" w:hAnsi="Arial" w:cs="Arial"/>
          <w:color w:val="000000"/>
          <w:sz w:val="20"/>
          <w:szCs w:val="20"/>
        </w:rPr>
      </w:pPr>
      <w:r w:rsidRPr="008D0C2B">
        <w:rPr>
          <w:rFonts w:ascii="Arial" w:hAnsi="Arial" w:cs="Arial"/>
          <w:b/>
          <w:color w:val="000000"/>
          <w:sz w:val="24"/>
          <w:szCs w:val="24"/>
        </w:rPr>
        <w:tab/>
      </w:r>
      <w:r w:rsidRPr="00C94CCD">
        <w:rPr>
          <w:rFonts w:ascii="Arial" w:hAnsi="Arial" w:cs="Arial"/>
          <w:color w:val="000000"/>
          <w:sz w:val="20"/>
          <w:szCs w:val="20"/>
        </w:rPr>
        <w:t xml:space="preserve">Clear and unambiguous bands of ISSR markers were scored based on the presence or absence of the corresponding band among the genotypes. The scores ‘1’ and ‘0’ indicated the presence and absence of bands respectively. In case of binary coding, a data matrix computing of ‘1’ and ‘0’ was formed and subjected to cluster analysis. Sequential Agglomerative </w:t>
      </w:r>
      <w:proofErr w:type="spellStart"/>
      <w:r w:rsidRPr="00C94CCD">
        <w:rPr>
          <w:rFonts w:ascii="Arial" w:hAnsi="Arial" w:cs="Arial"/>
          <w:color w:val="000000"/>
          <w:sz w:val="20"/>
          <w:szCs w:val="20"/>
        </w:rPr>
        <w:t>Hierarchial</w:t>
      </w:r>
      <w:proofErr w:type="spellEnd"/>
      <w:r w:rsidRPr="00C94CCD">
        <w:rPr>
          <w:rFonts w:ascii="Arial" w:hAnsi="Arial" w:cs="Arial"/>
          <w:color w:val="000000"/>
          <w:sz w:val="20"/>
          <w:szCs w:val="20"/>
        </w:rPr>
        <w:t xml:space="preserve"> Non-overlapping (SAHN) clustering was performed on similarity matrix using dice coefficient for the binary data (obtained through scoring) utilizing the Unweighted Pair Group Method with Arithmetic Average (UPGMA) method. This was done by using </w:t>
      </w:r>
      <w:proofErr w:type="spellStart"/>
      <w:r w:rsidRPr="00C94CCD">
        <w:rPr>
          <w:rFonts w:ascii="Arial" w:hAnsi="Arial" w:cs="Arial"/>
          <w:color w:val="000000"/>
          <w:sz w:val="20"/>
          <w:szCs w:val="20"/>
        </w:rPr>
        <w:t>NTSYSpc</w:t>
      </w:r>
      <w:proofErr w:type="spellEnd"/>
      <w:r w:rsidRPr="00C94CCD">
        <w:rPr>
          <w:rFonts w:ascii="Arial" w:hAnsi="Arial" w:cs="Arial"/>
          <w:color w:val="000000"/>
          <w:sz w:val="20"/>
          <w:szCs w:val="20"/>
        </w:rPr>
        <w:t xml:space="preserve"> version 2.02 </w:t>
      </w:r>
      <w:r w:rsidRPr="00C94CCD">
        <w:rPr>
          <w:rFonts w:ascii="Arial" w:hAnsi="Arial" w:cs="Arial"/>
          <w:color w:val="000000"/>
          <w:sz w:val="20"/>
          <w:szCs w:val="20"/>
        </w:rPr>
        <w:fldChar w:fldCharType="begin"/>
      </w:r>
      <w:r w:rsidRPr="00C94CCD">
        <w:rPr>
          <w:rFonts w:ascii="Arial" w:hAnsi="Arial" w:cs="Arial"/>
          <w:color w:val="000000"/>
          <w:sz w:val="20"/>
          <w:szCs w:val="20"/>
        </w:rPr>
        <w:instrText xml:space="preserve"> ADDIN EN.CITE &lt;EndNote&gt;&lt;Cite&gt;&lt;Author&gt;Rohlf&lt;/Author&gt;&lt;Year&gt;2002&lt;/Year&gt;&lt;RecNum&gt;167&lt;/RecNum&gt;&lt;DisplayText&gt;(Rohlf, 2002)&lt;/DisplayText&gt;&lt;record&gt;&lt;rec-number&gt;167&lt;/rec-number&gt;&lt;foreign-keys&gt;&lt;key app="EN" db-id="wxt5a0s0ua0vptesv9o5f5fw02p05x05sr2r" timestamp="0"&gt;167&lt;/key&gt;&lt;/foreign-keys&gt;&lt;ref-type name="Unpublished Work"&gt;34&lt;/ref-type&gt;&lt;contributors&gt;&lt;authors&gt;&lt;author&gt;Rohlf&lt;/author&gt;&lt;/authors&gt;&lt;/contributors&gt;&lt;titles&gt;&lt;title&gt;NTSYS-pc: Numerical taxonomy system ver.2.1. Exerter Publishing Ltd., Setauket, New york&lt;/title&gt;&lt;/titles&gt;&lt;dates&gt;&lt;year&gt;2002&lt;/year&gt;&lt;/dates&gt;&lt;urls&gt;&lt;/urls&gt;&lt;/record&gt;&lt;/Cite&gt;&lt;/EndNote&gt;</w:instrText>
      </w:r>
      <w:r w:rsidRPr="00C94CCD">
        <w:rPr>
          <w:rFonts w:ascii="Arial" w:hAnsi="Arial" w:cs="Arial"/>
          <w:color w:val="000000"/>
          <w:sz w:val="20"/>
          <w:szCs w:val="20"/>
        </w:rPr>
        <w:fldChar w:fldCharType="separate"/>
      </w:r>
      <w:r w:rsidRPr="00C94CCD">
        <w:rPr>
          <w:rFonts w:ascii="Arial" w:hAnsi="Arial" w:cs="Arial"/>
          <w:noProof/>
          <w:color w:val="000000"/>
          <w:sz w:val="20"/>
          <w:szCs w:val="20"/>
        </w:rPr>
        <w:t>(Rohlf, 2002)</w:t>
      </w:r>
      <w:r w:rsidRPr="00C94CCD">
        <w:rPr>
          <w:rFonts w:ascii="Arial" w:hAnsi="Arial" w:cs="Arial"/>
          <w:color w:val="000000"/>
          <w:sz w:val="20"/>
          <w:szCs w:val="20"/>
        </w:rPr>
        <w:fldChar w:fldCharType="end"/>
      </w:r>
      <w:r w:rsidRPr="00C94CCD">
        <w:rPr>
          <w:rFonts w:ascii="Arial" w:hAnsi="Arial" w:cs="Arial"/>
          <w:color w:val="000000"/>
          <w:sz w:val="20"/>
          <w:szCs w:val="20"/>
        </w:rPr>
        <w:t>.</w:t>
      </w:r>
    </w:p>
    <w:p w14:paraId="757EEF6E"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ab/>
        <w:t xml:space="preserve">The confidence limits for the groupings by dendrogram were computed by using WINBOOT, a program for performing bootstrap analysis of binary data to determine the confidence limits of UPGMA based dendrograms </w:t>
      </w:r>
      <w:r w:rsidRPr="00C94CCD">
        <w:rPr>
          <w:rFonts w:ascii="Arial" w:hAnsi="Arial" w:cs="Arial"/>
          <w:color w:val="000000"/>
          <w:sz w:val="20"/>
          <w:szCs w:val="20"/>
        </w:rPr>
        <w:fldChar w:fldCharType="begin"/>
      </w:r>
      <w:r w:rsidRPr="00C94CCD">
        <w:rPr>
          <w:rFonts w:ascii="Arial" w:hAnsi="Arial" w:cs="Arial"/>
          <w:color w:val="000000"/>
          <w:sz w:val="20"/>
          <w:szCs w:val="20"/>
        </w:rPr>
        <w:instrText xml:space="preserve"> ADDIN EN.CITE &lt;EndNote&gt;&lt;Cite&gt;&lt;Author&gt;Yap&lt;/Author&gt;&lt;Year&gt;1996&lt;/Year&gt;&lt;RecNum&gt;168&lt;/RecNum&gt;&lt;DisplayText&gt;(Yap and Nelson, 1996)&lt;/DisplayText&gt;&lt;record&gt;&lt;rec-number&gt;168&lt;/rec-number&gt;&lt;foreign-keys&gt;&lt;key app="EN" db-id="wxt5a0s0ua0vptesv9o5f5fw02p05x05sr2r" timestamp="0"&gt;168&lt;/key&gt;&lt;/foreign-keys&gt;&lt;ref-type name="Unpublished Work"&gt;34&lt;/ref-type&gt;&lt;contributors&gt;&lt;authors&gt;&lt;author&gt;Yap&lt;/author&gt;&lt;author&gt; Nelson, RJ&lt;/author&gt;&lt;/authors&gt;&lt;/contributors&gt;&lt;titles&gt;&lt;title&gt;WINBOOT: a program for performing bootstrap analysis for binary data to determine the confidence limits of UPGMA based dendrograms. &lt;/title&gt;&lt;secondary-title&gt;IRRI Disc. Ser. No. 14. Int. Rice Res. Inst., Manila, Phi;ippines&lt;/secondary-title&gt;&lt;/titles&gt;&lt;dates&gt;&lt;year&gt;1996&lt;/year&gt;&lt;/dates&gt;&lt;urls&gt;&lt;/urls&gt;&lt;/record&gt;&lt;/Cite&gt;&lt;/EndNote&gt;</w:instrText>
      </w:r>
      <w:r w:rsidRPr="00C94CCD">
        <w:rPr>
          <w:rFonts w:ascii="Arial" w:hAnsi="Arial" w:cs="Arial"/>
          <w:color w:val="000000"/>
          <w:sz w:val="20"/>
          <w:szCs w:val="20"/>
        </w:rPr>
        <w:fldChar w:fldCharType="separate"/>
      </w:r>
      <w:r w:rsidRPr="00C94CCD">
        <w:rPr>
          <w:rFonts w:ascii="Arial" w:hAnsi="Arial" w:cs="Arial"/>
          <w:noProof/>
          <w:color w:val="000000"/>
          <w:sz w:val="20"/>
          <w:szCs w:val="20"/>
        </w:rPr>
        <w:t>(Yap and Nelson, 1996)</w:t>
      </w:r>
      <w:r w:rsidRPr="00C94CCD">
        <w:rPr>
          <w:rFonts w:ascii="Arial" w:hAnsi="Arial" w:cs="Arial"/>
          <w:color w:val="000000"/>
          <w:sz w:val="20"/>
          <w:szCs w:val="20"/>
        </w:rPr>
        <w:fldChar w:fldCharType="end"/>
      </w:r>
      <w:r w:rsidRPr="00C94CCD">
        <w:rPr>
          <w:rFonts w:ascii="Arial" w:hAnsi="Arial" w:cs="Arial"/>
          <w:color w:val="000000"/>
          <w:sz w:val="20"/>
          <w:szCs w:val="20"/>
        </w:rPr>
        <w:t xml:space="preserve">. Boot </w:t>
      </w:r>
      <w:proofErr w:type="spellStart"/>
      <w:r w:rsidRPr="00C94CCD">
        <w:rPr>
          <w:rFonts w:ascii="Arial" w:hAnsi="Arial" w:cs="Arial"/>
          <w:color w:val="000000"/>
          <w:sz w:val="20"/>
          <w:szCs w:val="20"/>
        </w:rPr>
        <w:t>straping</w:t>
      </w:r>
      <w:proofErr w:type="spellEnd"/>
      <w:r w:rsidRPr="00C94CCD">
        <w:rPr>
          <w:rFonts w:ascii="Arial" w:hAnsi="Arial" w:cs="Arial"/>
          <w:color w:val="000000"/>
          <w:sz w:val="20"/>
          <w:szCs w:val="20"/>
        </w:rPr>
        <w:t xml:space="preserve"> involved repeated sampling with replacement of the characters in matrix of operational taxonomic unit (OTU) characters to create numerous bootstrap matrices of the same size as the original matrix.</w:t>
      </w:r>
    </w:p>
    <w:p w14:paraId="21B43E4E" w14:textId="77777777" w:rsidR="00F36875" w:rsidRPr="00C94CCD" w:rsidRDefault="00F36875" w:rsidP="00C94CCD">
      <w:pPr>
        <w:spacing w:before="120" w:after="120" w:line="276" w:lineRule="auto"/>
        <w:rPr>
          <w:rFonts w:ascii="Arial" w:hAnsi="Arial" w:cs="Arial"/>
          <w:b/>
          <w:color w:val="000000"/>
        </w:rPr>
      </w:pPr>
      <w:r w:rsidRPr="00C94CCD">
        <w:rPr>
          <w:rFonts w:ascii="Arial" w:hAnsi="Arial" w:cs="Arial"/>
          <w:b/>
          <w:color w:val="000000"/>
        </w:rPr>
        <w:t>Computation of similarity indices</w:t>
      </w:r>
    </w:p>
    <w:p w14:paraId="1AC70D2E" w14:textId="77777777" w:rsidR="00F36875" w:rsidRPr="00C94CCD" w:rsidRDefault="00F36875" w:rsidP="00C94CCD">
      <w:pPr>
        <w:spacing w:before="120" w:after="120" w:line="360" w:lineRule="auto"/>
        <w:jc w:val="both"/>
        <w:rPr>
          <w:rFonts w:ascii="Arial" w:hAnsi="Arial" w:cs="Arial"/>
          <w:color w:val="000000"/>
          <w:sz w:val="20"/>
          <w:szCs w:val="20"/>
        </w:rPr>
      </w:pPr>
      <w:r w:rsidRPr="008D0C2B">
        <w:rPr>
          <w:rFonts w:ascii="Arial" w:hAnsi="Arial" w:cs="Arial"/>
          <w:b/>
          <w:color w:val="000000"/>
          <w:sz w:val="24"/>
          <w:szCs w:val="24"/>
        </w:rPr>
        <w:lastRenderedPageBreak/>
        <w:tab/>
      </w:r>
      <w:r w:rsidRPr="00C94CCD">
        <w:rPr>
          <w:rFonts w:ascii="Arial" w:hAnsi="Arial" w:cs="Arial"/>
          <w:color w:val="000000"/>
          <w:sz w:val="20"/>
          <w:szCs w:val="20"/>
        </w:rPr>
        <w:t xml:space="preserve">From the binary code matrices obtained from the ISSR markers, the Jaccard’s similarity indices were computed for the twenty four test accessions of </w:t>
      </w:r>
      <w:r w:rsidRPr="00C94CCD">
        <w:rPr>
          <w:rFonts w:ascii="Arial" w:hAnsi="Arial" w:cs="Arial"/>
          <w:i/>
          <w:color w:val="000000"/>
          <w:sz w:val="20"/>
          <w:szCs w:val="20"/>
        </w:rPr>
        <w:t>Morus indica</w:t>
      </w:r>
      <w:r w:rsidRPr="00C94CCD">
        <w:rPr>
          <w:rFonts w:ascii="Arial" w:hAnsi="Arial" w:cs="Arial"/>
          <w:color w:val="000000"/>
          <w:sz w:val="20"/>
          <w:szCs w:val="20"/>
        </w:rPr>
        <w:t xml:space="preserve"> using the SIMQUAL </w:t>
      </w:r>
      <w:proofErr w:type="spellStart"/>
      <w:r w:rsidRPr="00C94CCD">
        <w:rPr>
          <w:rFonts w:ascii="Arial" w:hAnsi="Arial" w:cs="Arial"/>
          <w:color w:val="000000"/>
          <w:sz w:val="20"/>
          <w:szCs w:val="20"/>
        </w:rPr>
        <w:t>programme</w:t>
      </w:r>
      <w:proofErr w:type="spellEnd"/>
      <w:r w:rsidRPr="00C94CCD">
        <w:rPr>
          <w:rFonts w:ascii="Arial" w:hAnsi="Arial" w:cs="Arial"/>
          <w:color w:val="000000"/>
          <w:sz w:val="20"/>
          <w:szCs w:val="20"/>
        </w:rPr>
        <w:t xml:space="preserve"> of </w:t>
      </w:r>
      <w:proofErr w:type="spellStart"/>
      <w:r w:rsidRPr="00C94CCD">
        <w:rPr>
          <w:rFonts w:ascii="Arial" w:hAnsi="Arial" w:cs="Arial"/>
          <w:color w:val="000000"/>
          <w:sz w:val="20"/>
          <w:szCs w:val="20"/>
        </w:rPr>
        <w:t>NTSYSpc</w:t>
      </w:r>
      <w:proofErr w:type="spellEnd"/>
      <w:r w:rsidRPr="00C94CCD">
        <w:rPr>
          <w:rFonts w:ascii="Arial" w:hAnsi="Arial" w:cs="Arial"/>
          <w:color w:val="000000"/>
          <w:sz w:val="20"/>
          <w:szCs w:val="20"/>
        </w:rPr>
        <w:t xml:space="preserve"> version 2.02 as follows, </w:t>
      </w:r>
      <w:r w:rsidRPr="00C94CCD">
        <w:rPr>
          <w:rFonts w:ascii="Arial" w:hAnsi="Arial" w:cs="Arial"/>
          <w:color w:val="000000"/>
          <w:sz w:val="20"/>
          <w:szCs w:val="20"/>
        </w:rPr>
        <w:fldChar w:fldCharType="begin"/>
      </w:r>
      <w:r w:rsidRPr="00C94CCD">
        <w:rPr>
          <w:rFonts w:ascii="Arial" w:hAnsi="Arial" w:cs="Arial"/>
          <w:color w:val="000000"/>
          <w:sz w:val="20"/>
          <w:szCs w:val="20"/>
        </w:rPr>
        <w:instrText xml:space="preserve"> ADDIN EN.CITE &lt;EndNote&gt;&lt;Cite AuthorYear="1"&gt;&lt;Author&gt;Jaccard&lt;/Author&gt;&lt;Year&gt;1908&lt;/Year&gt;&lt;RecNum&gt;169&lt;/RecNum&gt;&lt;DisplayText&gt;Jaccard (1908)&lt;/DisplayText&gt;&lt;record&gt;&lt;rec-number&gt;169&lt;/rec-number&gt;&lt;foreign-keys&gt;&lt;key app="EN" db-id="wxt5a0s0ua0vptesv9o5f5fw02p05x05sr2r" timestamp="0"&gt;169&lt;/key&gt;&lt;/foreign-keys&gt;&lt;ref-type name="Journal Article"&gt;17&lt;/ref-type&gt;&lt;contributors&gt;&lt;authors&gt;&lt;author&gt;Jaccard&lt;/author&gt;&lt;/authors&gt;&lt;/contributors&gt;&lt;titles&gt;&lt;title&gt;Nouvellesrecherches sur la distribution florable&lt;/title&gt;&lt;secondary-title&gt;&lt;style face="italic" font="default" size="100%"&gt;Bull. Soc. Vaud. Nat&lt;/style&gt;&lt;/secondary-title&gt;&lt;/titles&gt;&lt;periodical&gt;&lt;full-title&gt;Bull. Soc. Vaud. Nat&lt;/full-title&gt;&lt;/periodical&gt;&lt;pages&gt;223-270&lt;/pages&gt;&lt;volume&gt;44&lt;/volume&gt;&lt;dates&gt;&lt;year&gt;1908&lt;/year&gt;&lt;/dates&gt;&lt;urls&gt;&lt;/urls&gt;&lt;/record&gt;&lt;/Cite&gt;&lt;/EndNote&gt;</w:instrText>
      </w:r>
      <w:r w:rsidRPr="00C94CCD">
        <w:rPr>
          <w:rFonts w:ascii="Arial" w:hAnsi="Arial" w:cs="Arial"/>
          <w:color w:val="000000"/>
          <w:sz w:val="20"/>
          <w:szCs w:val="20"/>
        </w:rPr>
        <w:fldChar w:fldCharType="separate"/>
      </w:r>
      <w:r w:rsidRPr="00C94CCD">
        <w:rPr>
          <w:rFonts w:ascii="Arial" w:hAnsi="Arial" w:cs="Arial"/>
          <w:noProof/>
          <w:color w:val="000000"/>
          <w:sz w:val="20"/>
          <w:szCs w:val="20"/>
        </w:rPr>
        <w:t>Jaccard (1908)</w:t>
      </w:r>
      <w:r w:rsidRPr="00C94CCD">
        <w:rPr>
          <w:rFonts w:ascii="Arial" w:hAnsi="Arial" w:cs="Arial"/>
          <w:color w:val="000000"/>
          <w:sz w:val="20"/>
          <w:szCs w:val="20"/>
        </w:rPr>
        <w:fldChar w:fldCharType="end"/>
      </w:r>
      <w:r w:rsidRPr="00C94CCD">
        <w:rPr>
          <w:rFonts w:ascii="Arial" w:hAnsi="Arial" w:cs="Arial"/>
          <w:color w:val="000000"/>
          <w:sz w:val="20"/>
          <w:szCs w:val="20"/>
        </w:rPr>
        <w:t xml:space="preserve"> similarity index.</w:t>
      </w:r>
    </w:p>
    <w:p w14:paraId="61516531"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ab/>
      </w:r>
      <w:r w:rsidRPr="00C94CCD">
        <w:rPr>
          <w:rFonts w:ascii="Arial" w:hAnsi="Arial" w:cs="Arial"/>
          <w:color w:val="000000"/>
          <w:sz w:val="20"/>
          <w:szCs w:val="20"/>
        </w:rPr>
        <w:tab/>
        <w:t xml:space="preserve">SI </w:t>
      </w:r>
      <w:proofErr w:type="spellStart"/>
      <w:r w:rsidRPr="00C94CCD">
        <w:rPr>
          <w:rFonts w:ascii="Arial" w:hAnsi="Arial" w:cs="Arial"/>
          <w:color w:val="000000"/>
          <w:sz w:val="20"/>
          <w:szCs w:val="20"/>
        </w:rPr>
        <w:t>ij</w:t>
      </w:r>
      <w:proofErr w:type="spellEnd"/>
      <w:r w:rsidRPr="00C94CCD">
        <w:rPr>
          <w:rFonts w:ascii="Arial" w:hAnsi="Arial" w:cs="Arial"/>
          <w:color w:val="000000"/>
          <w:sz w:val="20"/>
          <w:szCs w:val="20"/>
        </w:rPr>
        <w:t xml:space="preserve"> = a/(n-d)</w:t>
      </w:r>
    </w:p>
    <w:p w14:paraId="0AA3ED95"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Where,</w:t>
      </w:r>
    </w:p>
    <w:p w14:paraId="4DDE2C5E"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ab/>
        <w:t xml:space="preserve">SI </w:t>
      </w:r>
      <w:proofErr w:type="spellStart"/>
      <w:r w:rsidRPr="00C94CCD">
        <w:rPr>
          <w:rFonts w:ascii="Arial" w:hAnsi="Arial" w:cs="Arial"/>
          <w:color w:val="000000"/>
          <w:sz w:val="20"/>
          <w:szCs w:val="20"/>
        </w:rPr>
        <w:t>ij</w:t>
      </w:r>
      <w:proofErr w:type="spellEnd"/>
      <w:r w:rsidRPr="00C94CCD">
        <w:rPr>
          <w:rFonts w:ascii="Arial" w:hAnsi="Arial" w:cs="Arial"/>
          <w:color w:val="000000"/>
          <w:sz w:val="20"/>
          <w:szCs w:val="20"/>
        </w:rPr>
        <w:t xml:space="preserve"> = Similarity between </w:t>
      </w:r>
      <w:proofErr w:type="spellStart"/>
      <w:r w:rsidRPr="00C94CCD">
        <w:rPr>
          <w:rFonts w:ascii="Arial" w:hAnsi="Arial" w:cs="Arial"/>
          <w:color w:val="000000"/>
          <w:sz w:val="20"/>
          <w:szCs w:val="20"/>
        </w:rPr>
        <w:t>i</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and </w:t>
      </w:r>
      <w:proofErr w:type="spellStart"/>
      <w:r w:rsidRPr="00C94CCD">
        <w:rPr>
          <w:rFonts w:ascii="Arial" w:hAnsi="Arial" w:cs="Arial"/>
          <w:color w:val="000000"/>
          <w:sz w:val="20"/>
          <w:szCs w:val="20"/>
        </w:rPr>
        <w:t>j</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samples</w:t>
      </w:r>
    </w:p>
    <w:p w14:paraId="5F58F7AD"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 xml:space="preserve">a = Number of </w:t>
      </w:r>
      <w:proofErr w:type="spellStart"/>
      <w:r w:rsidRPr="00C94CCD">
        <w:rPr>
          <w:rFonts w:ascii="Arial" w:hAnsi="Arial" w:cs="Arial"/>
          <w:color w:val="000000"/>
          <w:sz w:val="20"/>
          <w:szCs w:val="20"/>
        </w:rPr>
        <w:t>electromorphs</w:t>
      </w:r>
      <w:proofErr w:type="spellEnd"/>
      <w:r w:rsidRPr="00C94CCD">
        <w:rPr>
          <w:rFonts w:ascii="Arial" w:hAnsi="Arial" w:cs="Arial"/>
          <w:color w:val="000000"/>
          <w:sz w:val="20"/>
          <w:szCs w:val="20"/>
        </w:rPr>
        <w:t>/traits commonly shared</w:t>
      </w:r>
    </w:p>
    <w:p w14:paraId="73228668"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 xml:space="preserve">d = Number of </w:t>
      </w:r>
      <w:proofErr w:type="spellStart"/>
      <w:r w:rsidRPr="00C94CCD">
        <w:rPr>
          <w:rFonts w:ascii="Arial" w:hAnsi="Arial" w:cs="Arial"/>
          <w:color w:val="000000"/>
          <w:sz w:val="20"/>
          <w:szCs w:val="20"/>
        </w:rPr>
        <w:t>electromorphs</w:t>
      </w:r>
      <w:proofErr w:type="spellEnd"/>
      <w:r w:rsidRPr="00C94CCD">
        <w:rPr>
          <w:rFonts w:ascii="Arial" w:hAnsi="Arial" w:cs="Arial"/>
          <w:color w:val="000000"/>
          <w:sz w:val="20"/>
          <w:szCs w:val="20"/>
        </w:rPr>
        <w:t xml:space="preserve">/traits absent in </w:t>
      </w:r>
      <w:proofErr w:type="spellStart"/>
      <w:r w:rsidRPr="00C94CCD">
        <w:rPr>
          <w:rFonts w:ascii="Arial" w:hAnsi="Arial" w:cs="Arial"/>
          <w:color w:val="000000"/>
          <w:sz w:val="20"/>
          <w:szCs w:val="20"/>
        </w:rPr>
        <w:t>i</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and </w:t>
      </w:r>
      <w:proofErr w:type="spellStart"/>
      <w:r w:rsidRPr="00C94CCD">
        <w:rPr>
          <w:rFonts w:ascii="Arial" w:hAnsi="Arial" w:cs="Arial"/>
          <w:color w:val="000000"/>
          <w:sz w:val="20"/>
          <w:szCs w:val="20"/>
        </w:rPr>
        <w:t>j</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samples but present in other samples</w:t>
      </w:r>
    </w:p>
    <w:p w14:paraId="0E8B2677"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n = (</w:t>
      </w:r>
      <w:proofErr w:type="spellStart"/>
      <w:r w:rsidRPr="00C94CCD">
        <w:rPr>
          <w:rFonts w:ascii="Arial" w:hAnsi="Arial" w:cs="Arial"/>
          <w:color w:val="000000"/>
          <w:sz w:val="20"/>
          <w:szCs w:val="20"/>
        </w:rPr>
        <w:t>b+c</w:t>
      </w:r>
      <w:proofErr w:type="spellEnd"/>
      <w:r w:rsidRPr="00C94CCD">
        <w:rPr>
          <w:rFonts w:ascii="Arial" w:hAnsi="Arial" w:cs="Arial"/>
          <w:color w:val="000000"/>
          <w:sz w:val="20"/>
          <w:szCs w:val="20"/>
        </w:rPr>
        <w:t xml:space="preserve">) i.e. the number of </w:t>
      </w:r>
      <w:proofErr w:type="spellStart"/>
      <w:r w:rsidRPr="00C94CCD">
        <w:rPr>
          <w:rFonts w:ascii="Arial" w:hAnsi="Arial" w:cs="Arial"/>
          <w:color w:val="000000"/>
          <w:sz w:val="20"/>
          <w:szCs w:val="20"/>
        </w:rPr>
        <w:t>unmatches</w:t>
      </w:r>
      <w:proofErr w:type="spellEnd"/>
    </w:p>
    <w:p w14:paraId="0B4F5F40"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 xml:space="preserve">b = Number of </w:t>
      </w:r>
      <w:proofErr w:type="spellStart"/>
      <w:r w:rsidRPr="00C94CCD">
        <w:rPr>
          <w:rFonts w:ascii="Arial" w:hAnsi="Arial" w:cs="Arial"/>
          <w:color w:val="000000"/>
          <w:sz w:val="20"/>
          <w:szCs w:val="20"/>
        </w:rPr>
        <w:t>electromorphs</w:t>
      </w:r>
      <w:proofErr w:type="spellEnd"/>
      <w:r w:rsidRPr="00C94CCD">
        <w:rPr>
          <w:rFonts w:ascii="Arial" w:hAnsi="Arial" w:cs="Arial"/>
          <w:color w:val="000000"/>
          <w:sz w:val="20"/>
          <w:szCs w:val="20"/>
        </w:rPr>
        <w:t xml:space="preserve">/traits present in </w:t>
      </w:r>
      <w:proofErr w:type="spellStart"/>
      <w:r w:rsidRPr="00C94CCD">
        <w:rPr>
          <w:rFonts w:ascii="Arial" w:hAnsi="Arial" w:cs="Arial"/>
          <w:color w:val="000000"/>
          <w:sz w:val="20"/>
          <w:szCs w:val="20"/>
        </w:rPr>
        <w:t>i</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samples but absent in </w:t>
      </w:r>
      <w:proofErr w:type="spellStart"/>
      <w:r w:rsidRPr="00C94CCD">
        <w:rPr>
          <w:rFonts w:ascii="Arial" w:hAnsi="Arial" w:cs="Arial"/>
          <w:color w:val="000000"/>
          <w:sz w:val="20"/>
          <w:szCs w:val="20"/>
        </w:rPr>
        <w:t>j</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samples</w:t>
      </w:r>
    </w:p>
    <w:p w14:paraId="7F05E0AE"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 xml:space="preserve">c = Number of </w:t>
      </w:r>
      <w:proofErr w:type="spellStart"/>
      <w:r w:rsidRPr="00C94CCD">
        <w:rPr>
          <w:rFonts w:ascii="Arial" w:hAnsi="Arial" w:cs="Arial"/>
          <w:color w:val="000000"/>
          <w:sz w:val="20"/>
          <w:szCs w:val="20"/>
        </w:rPr>
        <w:t>electromorphs</w:t>
      </w:r>
      <w:proofErr w:type="spellEnd"/>
      <w:r w:rsidRPr="00C94CCD">
        <w:rPr>
          <w:rFonts w:ascii="Arial" w:hAnsi="Arial" w:cs="Arial"/>
          <w:color w:val="000000"/>
          <w:sz w:val="20"/>
          <w:szCs w:val="20"/>
        </w:rPr>
        <w:t xml:space="preserve">/traits present in </w:t>
      </w:r>
      <w:proofErr w:type="spellStart"/>
      <w:r w:rsidRPr="00C94CCD">
        <w:rPr>
          <w:rFonts w:ascii="Arial" w:hAnsi="Arial" w:cs="Arial"/>
          <w:color w:val="000000"/>
          <w:sz w:val="20"/>
          <w:szCs w:val="20"/>
        </w:rPr>
        <w:t>j</w:t>
      </w:r>
      <w:r w:rsidRPr="00C94CCD">
        <w:rPr>
          <w:rFonts w:ascii="Arial" w:hAnsi="Arial" w:cs="Arial"/>
          <w:color w:val="000000"/>
          <w:sz w:val="20"/>
          <w:szCs w:val="20"/>
          <w:vertAlign w:val="superscript"/>
        </w:rPr>
        <w:t>th</w:t>
      </w:r>
      <w:proofErr w:type="spellEnd"/>
      <w:r w:rsidRPr="00C94CCD">
        <w:rPr>
          <w:rFonts w:ascii="Arial" w:hAnsi="Arial" w:cs="Arial"/>
          <w:color w:val="000000"/>
          <w:sz w:val="20"/>
          <w:szCs w:val="20"/>
        </w:rPr>
        <w:t xml:space="preserve"> samples but absent in </w:t>
      </w:r>
      <w:proofErr w:type="spellStart"/>
      <w:r w:rsidRPr="00C94CCD">
        <w:rPr>
          <w:rFonts w:ascii="Arial" w:hAnsi="Arial" w:cs="Arial"/>
          <w:color w:val="000000"/>
          <w:sz w:val="20"/>
          <w:szCs w:val="20"/>
        </w:rPr>
        <w:t>i</w:t>
      </w:r>
      <w:r w:rsidRPr="00C94CCD">
        <w:rPr>
          <w:rFonts w:ascii="Arial" w:hAnsi="Arial" w:cs="Arial"/>
          <w:color w:val="000000"/>
          <w:sz w:val="20"/>
          <w:szCs w:val="20"/>
          <w:vertAlign w:val="superscript"/>
        </w:rPr>
        <w:t>th</w:t>
      </w:r>
      <w:r w:rsidRPr="00C94CCD">
        <w:rPr>
          <w:rFonts w:ascii="Arial" w:hAnsi="Arial" w:cs="Arial"/>
          <w:color w:val="000000"/>
          <w:sz w:val="20"/>
          <w:szCs w:val="20"/>
        </w:rPr>
        <w:t>samples</w:t>
      </w:r>
      <w:proofErr w:type="spellEnd"/>
      <w:r w:rsidRPr="00C94CCD">
        <w:rPr>
          <w:rFonts w:ascii="Arial" w:hAnsi="Arial" w:cs="Arial"/>
          <w:color w:val="000000"/>
          <w:sz w:val="20"/>
          <w:szCs w:val="20"/>
        </w:rPr>
        <w:t>.</w:t>
      </w:r>
    </w:p>
    <w:p w14:paraId="1F896986" w14:textId="77777777" w:rsidR="00D40B8B" w:rsidRPr="008D0C2B" w:rsidRDefault="00D40B8B" w:rsidP="00120BDF">
      <w:pPr>
        <w:spacing w:before="120" w:after="120" w:line="276" w:lineRule="auto"/>
        <w:jc w:val="both"/>
        <w:rPr>
          <w:rFonts w:ascii="Arial" w:hAnsi="Arial" w:cs="Arial"/>
          <w:b/>
          <w:color w:val="000000"/>
          <w:sz w:val="24"/>
          <w:szCs w:val="24"/>
        </w:rPr>
      </w:pPr>
    </w:p>
    <w:p w14:paraId="75A20C53" w14:textId="77777777" w:rsidR="00F36875" w:rsidRPr="00C94CCD" w:rsidRDefault="00F36875" w:rsidP="00C94CCD">
      <w:pPr>
        <w:spacing w:before="120" w:after="120" w:line="276" w:lineRule="auto"/>
        <w:rPr>
          <w:rFonts w:ascii="Arial" w:hAnsi="Arial" w:cs="Arial"/>
          <w:b/>
          <w:color w:val="000000"/>
        </w:rPr>
      </w:pPr>
      <w:proofErr w:type="spellStart"/>
      <w:r w:rsidRPr="00C94CCD">
        <w:rPr>
          <w:rFonts w:ascii="Arial" w:hAnsi="Arial" w:cs="Arial"/>
          <w:b/>
          <w:color w:val="000000"/>
        </w:rPr>
        <w:t>Polymorphosim</w:t>
      </w:r>
      <w:proofErr w:type="spellEnd"/>
      <w:r w:rsidRPr="00C94CCD">
        <w:rPr>
          <w:rFonts w:ascii="Arial" w:hAnsi="Arial" w:cs="Arial"/>
          <w:b/>
          <w:color w:val="000000"/>
        </w:rPr>
        <w:t xml:space="preserve"> information content</w:t>
      </w:r>
    </w:p>
    <w:p w14:paraId="64BFB367" w14:textId="77777777" w:rsidR="00F36875" w:rsidRPr="00C94CCD" w:rsidRDefault="00F36875" w:rsidP="00C94CCD">
      <w:pPr>
        <w:spacing w:before="120" w:after="120" w:line="360" w:lineRule="auto"/>
        <w:jc w:val="both"/>
        <w:rPr>
          <w:rFonts w:ascii="Arial" w:hAnsi="Arial" w:cs="Arial"/>
          <w:color w:val="000000"/>
          <w:sz w:val="20"/>
          <w:szCs w:val="20"/>
        </w:rPr>
      </w:pPr>
      <w:r w:rsidRPr="008D0C2B">
        <w:rPr>
          <w:rFonts w:ascii="Arial" w:hAnsi="Arial" w:cs="Arial"/>
          <w:b/>
          <w:color w:val="000000"/>
          <w:sz w:val="24"/>
          <w:szCs w:val="24"/>
        </w:rPr>
        <w:tab/>
      </w:r>
      <w:r w:rsidRPr="00C94CCD">
        <w:rPr>
          <w:rFonts w:ascii="Arial" w:hAnsi="Arial" w:cs="Arial"/>
          <w:color w:val="000000"/>
          <w:sz w:val="20"/>
          <w:szCs w:val="20"/>
        </w:rPr>
        <w:t xml:space="preserve">Polymorphism information content (PIC) or expected heterozygosity scores for each ISSR marker was calculated based on the formula given by </w:t>
      </w:r>
      <w:r w:rsidRPr="00C94CCD">
        <w:rPr>
          <w:rFonts w:ascii="Arial" w:hAnsi="Arial" w:cs="Arial"/>
          <w:color w:val="000000"/>
          <w:sz w:val="20"/>
          <w:szCs w:val="20"/>
        </w:rPr>
        <w:fldChar w:fldCharType="begin"/>
      </w:r>
      <w:r w:rsidRPr="00C94CCD">
        <w:rPr>
          <w:rFonts w:ascii="Arial" w:hAnsi="Arial" w:cs="Arial"/>
          <w:color w:val="000000"/>
          <w:sz w:val="20"/>
          <w:szCs w:val="20"/>
        </w:rPr>
        <w:instrText xml:space="preserve"> ADDIN EN.CITE &lt;EndNote&gt;&lt;Cite AuthorYear="1"&gt;&lt;Author&gt;Anderson&lt;/Author&gt;&lt;Year&gt;1993&lt;/Year&gt;&lt;RecNum&gt;170&lt;/RecNum&gt;&lt;DisplayText&gt;Anderson&lt;style face="italic"&gt; et al.&lt;/style&gt; (1993)&lt;/DisplayText&gt;&lt;record&gt;&lt;rec-number&gt;170&lt;/rec-number&gt;&lt;foreign-keys&gt;&lt;key app="EN" db-id="wxt5a0s0ua0vptesv9o5f5fw02p05x05sr2r" timestamp="0"&gt;170&lt;/key&gt;&lt;/foreign-keys&gt;&lt;ref-type name="Journal Article"&gt;17&lt;/ref-type&gt;&lt;contributors&gt;&lt;authors&gt;&lt;author&gt;Anderson&lt;/author&gt;&lt;author&gt;Churchill, GA&lt;/author&gt;&lt;author&gt; Autrique, JE&lt;/author&gt;&lt;author&gt; Tanksely, SD&lt;/author&gt;&lt;author&gt; Sorrells, ME&lt;/author&gt;&lt;/authors&gt;&lt;/contributors&gt;&lt;titles&gt;&lt;title&gt;Optimizing parental selection for genetic linkage maps&lt;/title&gt;&lt;secondary-title&gt;&lt;style face="italic" font="default" size="100%"&gt;Genome&lt;/style&gt;&lt;/secondary-title&gt;&lt;/titles&gt;&lt;pages&gt;181-186&lt;/pages&gt;&lt;volume&gt;36&lt;/volume&gt;&lt;dates&gt;&lt;year&gt;1993&lt;/year&gt;&lt;/dates&gt;&lt;urls&gt;&lt;/urls&gt;&lt;/record&gt;&lt;/Cite&gt;&lt;/EndNote&gt;</w:instrText>
      </w:r>
      <w:r w:rsidRPr="00C94CCD">
        <w:rPr>
          <w:rFonts w:ascii="Arial" w:hAnsi="Arial" w:cs="Arial"/>
          <w:color w:val="000000"/>
          <w:sz w:val="20"/>
          <w:szCs w:val="20"/>
        </w:rPr>
        <w:fldChar w:fldCharType="separate"/>
      </w:r>
      <w:r w:rsidRPr="00C94CCD">
        <w:rPr>
          <w:rFonts w:ascii="Arial" w:hAnsi="Arial" w:cs="Arial"/>
          <w:noProof/>
          <w:color w:val="000000"/>
          <w:sz w:val="20"/>
          <w:szCs w:val="20"/>
        </w:rPr>
        <w:t>Anderson</w:t>
      </w:r>
      <w:r w:rsidRPr="00C94CCD">
        <w:rPr>
          <w:rFonts w:ascii="Arial" w:hAnsi="Arial" w:cs="Arial"/>
          <w:i/>
          <w:noProof/>
          <w:color w:val="000000"/>
          <w:sz w:val="20"/>
          <w:szCs w:val="20"/>
        </w:rPr>
        <w:t xml:space="preserve"> et al.</w:t>
      </w:r>
      <w:r w:rsidRPr="00C94CCD">
        <w:rPr>
          <w:rFonts w:ascii="Arial" w:hAnsi="Arial" w:cs="Arial"/>
          <w:noProof/>
          <w:color w:val="000000"/>
          <w:sz w:val="20"/>
          <w:szCs w:val="20"/>
        </w:rPr>
        <w:t xml:space="preserve"> (1993)</w:t>
      </w:r>
      <w:r w:rsidRPr="00C94CCD">
        <w:rPr>
          <w:rFonts w:ascii="Arial" w:hAnsi="Arial" w:cs="Arial"/>
          <w:color w:val="000000"/>
          <w:sz w:val="20"/>
          <w:szCs w:val="20"/>
        </w:rPr>
        <w:fldChar w:fldCharType="end"/>
      </w:r>
      <w:r w:rsidRPr="00C94CCD">
        <w:rPr>
          <w:rFonts w:ascii="Arial" w:hAnsi="Arial" w:cs="Arial"/>
          <w:color w:val="000000"/>
          <w:sz w:val="20"/>
          <w:szCs w:val="20"/>
        </w:rPr>
        <w:t>.</w:t>
      </w:r>
    </w:p>
    <w:p w14:paraId="29525BF3"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ab/>
        <w:t xml:space="preserve">                                       n</w:t>
      </w:r>
    </w:p>
    <w:p w14:paraId="579E3179"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ab/>
      </w:r>
      <w:r w:rsidRPr="00C94CCD">
        <w:rPr>
          <w:rFonts w:ascii="Arial" w:hAnsi="Arial" w:cs="Arial"/>
          <w:color w:val="000000"/>
          <w:sz w:val="20"/>
          <w:szCs w:val="20"/>
        </w:rPr>
        <w:tab/>
      </w:r>
      <w:r w:rsidRPr="00C94CCD">
        <w:rPr>
          <w:rFonts w:ascii="Arial" w:hAnsi="Arial" w:cs="Arial"/>
          <w:color w:val="000000"/>
          <w:sz w:val="20"/>
          <w:szCs w:val="20"/>
        </w:rPr>
        <w:tab/>
        <w:t>PIC = 1- ∑ P</w:t>
      </w:r>
      <w:r w:rsidRPr="00C94CCD">
        <w:rPr>
          <w:rFonts w:ascii="Arial" w:hAnsi="Arial" w:cs="Arial"/>
          <w:color w:val="000000"/>
          <w:sz w:val="20"/>
          <w:szCs w:val="20"/>
          <w:vertAlign w:val="subscript"/>
        </w:rPr>
        <w:t>ij</w:t>
      </w:r>
      <w:r w:rsidRPr="00C94CCD">
        <w:rPr>
          <w:rFonts w:ascii="Arial" w:hAnsi="Arial" w:cs="Arial"/>
          <w:color w:val="000000"/>
          <w:sz w:val="20"/>
          <w:szCs w:val="20"/>
          <w:vertAlign w:val="superscript"/>
        </w:rPr>
        <w:t>2</w:t>
      </w:r>
    </w:p>
    <w:p w14:paraId="6ADCD1A3" w14:textId="77777777" w:rsidR="00F36875" w:rsidRPr="00C94CCD" w:rsidRDefault="00F36875" w:rsidP="00C94CCD">
      <w:pPr>
        <w:spacing w:before="120" w:after="120" w:line="360" w:lineRule="auto"/>
        <w:ind w:left="1440" w:firstLine="720"/>
        <w:jc w:val="both"/>
        <w:rPr>
          <w:rFonts w:ascii="Arial" w:hAnsi="Arial" w:cs="Arial"/>
          <w:color w:val="000000"/>
          <w:sz w:val="20"/>
          <w:szCs w:val="20"/>
        </w:rPr>
      </w:pPr>
      <w:r w:rsidRPr="00C94CCD">
        <w:rPr>
          <w:rFonts w:ascii="Arial" w:hAnsi="Arial" w:cs="Arial"/>
          <w:color w:val="000000"/>
          <w:sz w:val="20"/>
          <w:szCs w:val="20"/>
        </w:rPr>
        <w:t xml:space="preserve">              j = 1</w:t>
      </w:r>
    </w:p>
    <w:p w14:paraId="34633C86"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 xml:space="preserve">Where, </w:t>
      </w:r>
    </w:p>
    <w:p w14:paraId="5E15A024" w14:textId="77777777" w:rsidR="00F36875" w:rsidRPr="00C94CCD" w:rsidRDefault="00F36875" w:rsidP="00C94CCD">
      <w:pPr>
        <w:spacing w:before="120" w:after="120" w:line="360" w:lineRule="auto"/>
        <w:jc w:val="both"/>
        <w:rPr>
          <w:rFonts w:ascii="Arial" w:hAnsi="Arial" w:cs="Arial"/>
          <w:color w:val="000000"/>
          <w:sz w:val="20"/>
          <w:szCs w:val="20"/>
        </w:rPr>
      </w:pPr>
      <w:r w:rsidRPr="00C94CCD">
        <w:rPr>
          <w:rFonts w:ascii="Arial" w:hAnsi="Arial" w:cs="Arial"/>
          <w:color w:val="000000"/>
          <w:sz w:val="20"/>
          <w:szCs w:val="20"/>
        </w:rPr>
        <w:tab/>
      </w:r>
      <w:proofErr w:type="spellStart"/>
      <w:r w:rsidRPr="00C94CCD">
        <w:rPr>
          <w:rFonts w:ascii="Arial" w:hAnsi="Arial" w:cs="Arial"/>
          <w:color w:val="000000"/>
          <w:sz w:val="20"/>
          <w:szCs w:val="20"/>
        </w:rPr>
        <w:t>P</w:t>
      </w:r>
      <w:r w:rsidRPr="00C94CCD">
        <w:rPr>
          <w:rFonts w:ascii="Arial" w:hAnsi="Arial" w:cs="Arial"/>
          <w:color w:val="000000"/>
          <w:sz w:val="20"/>
          <w:szCs w:val="20"/>
          <w:vertAlign w:val="subscript"/>
        </w:rPr>
        <w:t>ij</w:t>
      </w:r>
      <w:proofErr w:type="spellEnd"/>
      <w:r w:rsidRPr="00C94CCD">
        <w:rPr>
          <w:rFonts w:ascii="Arial" w:hAnsi="Arial" w:cs="Arial"/>
          <w:color w:val="000000"/>
          <w:sz w:val="20"/>
          <w:szCs w:val="20"/>
        </w:rPr>
        <w:t xml:space="preserve"> is the frequency of </w:t>
      </w:r>
      <w:proofErr w:type="spellStart"/>
      <w:r w:rsidRPr="00C94CCD">
        <w:rPr>
          <w:rFonts w:ascii="Arial" w:hAnsi="Arial" w:cs="Arial"/>
          <w:color w:val="000000"/>
          <w:sz w:val="20"/>
          <w:szCs w:val="20"/>
        </w:rPr>
        <w:t>j</w:t>
      </w:r>
      <w:r w:rsidRPr="00C94CCD">
        <w:rPr>
          <w:rFonts w:ascii="Arial" w:hAnsi="Arial" w:cs="Arial"/>
          <w:color w:val="000000"/>
          <w:sz w:val="20"/>
          <w:szCs w:val="20"/>
          <w:vertAlign w:val="subscript"/>
        </w:rPr>
        <w:t>th</w:t>
      </w:r>
      <w:proofErr w:type="spellEnd"/>
      <w:r w:rsidRPr="00C94CCD">
        <w:rPr>
          <w:rFonts w:ascii="Arial" w:hAnsi="Arial" w:cs="Arial"/>
          <w:color w:val="000000"/>
          <w:sz w:val="20"/>
          <w:szCs w:val="20"/>
          <w:vertAlign w:val="subscript"/>
        </w:rPr>
        <w:t xml:space="preserve"> </w:t>
      </w:r>
      <w:r w:rsidRPr="00C94CCD">
        <w:rPr>
          <w:rFonts w:ascii="Arial" w:hAnsi="Arial" w:cs="Arial"/>
          <w:color w:val="000000"/>
          <w:sz w:val="20"/>
          <w:szCs w:val="20"/>
        </w:rPr>
        <w:t xml:space="preserve">allele for the </w:t>
      </w:r>
      <w:proofErr w:type="gramStart"/>
      <w:r w:rsidRPr="00C94CCD">
        <w:rPr>
          <w:rFonts w:ascii="Arial" w:hAnsi="Arial" w:cs="Arial"/>
          <w:color w:val="000000"/>
          <w:sz w:val="20"/>
          <w:szCs w:val="20"/>
        </w:rPr>
        <w:t xml:space="preserve">marker  </w:t>
      </w:r>
      <w:proofErr w:type="spellStart"/>
      <w:r w:rsidRPr="00C94CCD">
        <w:rPr>
          <w:rFonts w:ascii="Arial" w:hAnsi="Arial" w:cs="Arial"/>
          <w:color w:val="000000"/>
          <w:sz w:val="20"/>
          <w:szCs w:val="20"/>
        </w:rPr>
        <w:t>i</w:t>
      </w:r>
      <w:proofErr w:type="spellEnd"/>
      <w:proofErr w:type="gramEnd"/>
      <w:r w:rsidRPr="00C94CCD">
        <w:rPr>
          <w:rFonts w:ascii="Arial" w:hAnsi="Arial" w:cs="Arial"/>
          <w:color w:val="000000"/>
          <w:sz w:val="20"/>
          <w:szCs w:val="20"/>
        </w:rPr>
        <w:t xml:space="preserve"> and the summation extends over n alleles.</w:t>
      </w:r>
    </w:p>
    <w:p w14:paraId="4AB6BDE3" w14:textId="77777777" w:rsidR="00BF4D39" w:rsidRDefault="00BF4D39" w:rsidP="00EB10E7">
      <w:pPr>
        <w:spacing w:before="120" w:after="120" w:line="360" w:lineRule="auto"/>
        <w:rPr>
          <w:rFonts w:ascii="Arial" w:hAnsi="Arial" w:cs="Arial"/>
          <w:b/>
        </w:rPr>
      </w:pPr>
    </w:p>
    <w:p w14:paraId="088EF08F" w14:textId="77777777" w:rsidR="00BF4D39" w:rsidRDefault="00BF4D39" w:rsidP="00EB10E7">
      <w:pPr>
        <w:spacing w:before="120" w:after="120" w:line="360" w:lineRule="auto"/>
        <w:rPr>
          <w:rFonts w:ascii="Arial" w:hAnsi="Arial" w:cs="Arial"/>
          <w:b/>
        </w:rPr>
      </w:pPr>
    </w:p>
    <w:p w14:paraId="7EAD7F82" w14:textId="5F9F97C9" w:rsidR="00EB10E7" w:rsidRPr="00C94CCD" w:rsidRDefault="00EB10E7" w:rsidP="00EB10E7">
      <w:pPr>
        <w:spacing w:before="120" w:after="120" w:line="360" w:lineRule="auto"/>
        <w:rPr>
          <w:rFonts w:ascii="Arial" w:hAnsi="Arial" w:cs="Arial"/>
          <w:b/>
        </w:rPr>
      </w:pPr>
      <w:r w:rsidRPr="00C94CCD">
        <w:rPr>
          <w:rFonts w:ascii="Arial" w:hAnsi="Arial" w:cs="Arial"/>
          <w:b/>
        </w:rPr>
        <w:t xml:space="preserve">Table 2. List of primers used for ISSR </w:t>
      </w:r>
      <w:proofErr w:type="spellStart"/>
      <w:r w:rsidRPr="00C94CCD">
        <w:rPr>
          <w:rFonts w:ascii="Arial" w:hAnsi="Arial" w:cs="Arial"/>
          <w:b/>
        </w:rPr>
        <w:t>amplication</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02"/>
        <w:gridCol w:w="4965"/>
      </w:tblGrid>
      <w:tr w:rsidR="00EB10E7" w:rsidRPr="00C94CCD" w14:paraId="5983B8F5" w14:textId="77777777" w:rsidTr="007D24ED">
        <w:tc>
          <w:tcPr>
            <w:tcW w:w="1114" w:type="pct"/>
          </w:tcPr>
          <w:p w14:paraId="610196C9" w14:textId="77777777" w:rsidR="00EB10E7" w:rsidRPr="00C94CCD" w:rsidRDefault="00EB10E7" w:rsidP="00C94CCD">
            <w:pPr>
              <w:spacing w:before="120" w:after="120" w:line="480" w:lineRule="auto"/>
              <w:jc w:val="center"/>
              <w:rPr>
                <w:rFonts w:ascii="Arial" w:hAnsi="Arial" w:cs="Arial"/>
                <w:b/>
                <w:sz w:val="20"/>
                <w:szCs w:val="20"/>
              </w:rPr>
            </w:pPr>
            <w:proofErr w:type="spellStart"/>
            <w:r w:rsidRPr="00C94CCD">
              <w:rPr>
                <w:rFonts w:ascii="Arial" w:hAnsi="Arial" w:cs="Arial"/>
                <w:b/>
                <w:sz w:val="20"/>
                <w:szCs w:val="20"/>
              </w:rPr>
              <w:t>S.No</w:t>
            </w:r>
            <w:proofErr w:type="spellEnd"/>
          </w:p>
        </w:tc>
        <w:tc>
          <w:tcPr>
            <w:tcW w:w="1231" w:type="pct"/>
          </w:tcPr>
          <w:p w14:paraId="150280E7" w14:textId="77777777" w:rsidR="00EB10E7" w:rsidRPr="00C94CCD" w:rsidRDefault="00EB10E7" w:rsidP="00C94CCD">
            <w:pPr>
              <w:spacing w:before="120" w:after="120" w:line="480" w:lineRule="auto"/>
              <w:jc w:val="center"/>
              <w:rPr>
                <w:rFonts w:ascii="Arial" w:hAnsi="Arial" w:cs="Arial"/>
                <w:b/>
                <w:sz w:val="20"/>
                <w:szCs w:val="20"/>
              </w:rPr>
            </w:pPr>
            <w:r w:rsidRPr="00C94CCD">
              <w:rPr>
                <w:rFonts w:ascii="Arial" w:hAnsi="Arial" w:cs="Arial"/>
                <w:b/>
                <w:sz w:val="20"/>
                <w:szCs w:val="20"/>
              </w:rPr>
              <w:t>Primers</w:t>
            </w:r>
          </w:p>
        </w:tc>
        <w:tc>
          <w:tcPr>
            <w:tcW w:w="2655" w:type="pct"/>
          </w:tcPr>
          <w:p w14:paraId="1C17D644" w14:textId="77777777" w:rsidR="00EB10E7" w:rsidRPr="00C94CCD" w:rsidRDefault="00EB10E7" w:rsidP="00C94CCD">
            <w:pPr>
              <w:spacing w:before="120" w:after="120" w:line="480" w:lineRule="auto"/>
              <w:jc w:val="center"/>
              <w:rPr>
                <w:rFonts w:ascii="Arial" w:hAnsi="Arial" w:cs="Arial"/>
                <w:b/>
                <w:sz w:val="20"/>
                <w:szCs w:val="20"/>
              </w:rPr>
            </w:pPr>
            <w:r w:rsidRPr="00C94CCD">
              <w:rPr>
                <w:rFonts w:ascii="Arial" w:hAnsi="Arial" w:cs="Arial"/>
                <w:b/>
                <w:sz w:val="20"/>
                <w:szCs w:val="20"/>
              </w:rPr>
              <w:t>Primer sequence 5’-3’</w:t>
            </w:r>
          </w:p>
        </w:tc>
      </w:tr>
      <w:tr w:rsidR="00EB10E7" w:rsidRPr="00C94CCD" w14:paraId="36CBF86E" w14:textId="77777777" w:rsidTr="007D24ED">
        <w:tc>
          <w:tcPr>
            <w:tcW w:w="1114" w:type="pct"/>
          </w:tcPr>
          <w:p w14:paraId="2D5B6912"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1</w:t>
            </w:r>
          </w:p>
        </w:tc>
        <w:tc>
          <w:tcPr>
            <w:tcW w:w="1231" w:type="pct"/>
          </w:tcPr>
          <w:p w14:paraId="26DA97C1"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807</w:t>
            </w:r>
          </w:p>
        </w:tc>
        <w:tc>
          <w:tcPr>
            <w:tcW w:w="2655" w:type="pct"/>
          </w:tcPr>
          <w:p w14:paraId="2AFC9424"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AGAGAGAGAGAGAGAGT</w:t>
            </w:r>
          </w:p>
        </w:tc>
      </w:tr>
      <w:tr w:rsidR="00EB10E7" w:rsidRPr="00C94CCD" w14:paraId="2CF975E5" w14:textId="77777777" w:rsidTr="007D24ED">
        <w:tc>
          <w:tcPr>
            <w:tcW w:w="1114" w:type="pct"/>
          </w:tcPr>
          <w:p w14:paraId="4A065526"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2</w:t>
            </w:r>
          </w:p>
        </w:tc>
        <w:tc>
          <w:tcPr>
            <w:tcW w:w="1231" w:type="pct"/>
          </w:tcPr>
          <w:p w14:paraId="6FFD6DB1"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809</w:t>
            </w:r>
          </w:p>
        </w:tc>
        <w:tc>
          <w:tcPr>
            <w:tcW w:w="2655" w:type="pct"/>
          </w:tcPr>
          <w:p w14:paraId="686605CD"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AGAGAGAGAGAGAGAGG</w:t>
            </w:r>
          </w:p>
        </w:tc>
      </w:tr>
      <w:tr w:rsidR="00EB10E7" w:rsidRPr="00C94CCD" w14:paraId="2CB71665" w14:textId="77777777" w:rsidTr="007D24ED">
        <w:tc>
          <w:tcPr>
            <w:tcW w:w="1114" w:type="pct"/>
          </w:tcPr>
          <w:p w14:paraId="792CA5A9"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lastRenderedPageBreak/>
              <w:t>3</w:t>
            </w:r>
          </w:p>
        </w:tc>
        <w:tc>
          <w:tcPr>
            <w:tcW w:w="1231" w:type="pct"/>
          </w:tcPr>
          <w:p w14:paraId="40DC2B92"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811</w:t>
            </w:r>
          </w:p>
        </w:tc>
        <w:tc>
          <w:tcPr>
            <w:tcW w:w="2655" w:type="pct"/>
          </w:tcPr>
          <w:p w14:paraId="59805E86"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GAGAGAGAGAGAGAGAC</w:t>
            </w:r>
          </w:p>
        </w:tc>
      </w:tr>
      <w:tr w:rsidR="00EB10E7" w:rsidRPr="00C94CCD" w14:paraId="3BE29A81" w14:textId="77777777" w:rsidTr="007D24ED">
        <w:tc>
          <w:tcPr>
            <w:tcW w:w="1114" w:type="pct"/>
          </w:tcPr>
          <w:p w14:paraId="06E2E0C2"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4</w:t>
            </w:r>
          </w:p>
        </w:tc>
        <w:tc>
          <w:tcPr>
            <w:tcW w:w="1231" w:type="pct"/>
          </w:tcPr>
          <w:p w14:paraId="48D53191"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820</w:t>
            </w:r>
          </w:p>
        </w:tc>
        <w:tc>
          <w:tcPr>
            <w:tcW w:w="2655" w:type="pct"/>
          </w:tcPr>
          <w:p w14:paraId="35DB5F45"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GTGTGTGTGTGTGTGTC</w:t>
            </w:r>
          </w:p>
        </w:tc>
      </w:tr>
      <w:tr w:rsidR="00EB10E7" w:rsidRPr="00C94CCD" w14:paraId="24D414D5" w14:textId="77777777" w:rsidTr="007D24ED">
        <w:tc>
          <w:tcPr>
            <w:tcW w:w="1114" w:type="pct"/>
          </w:tcPr>
          <w:p w14:paraId="7F4E28CB"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5</w:t>
            </w:r>
          </w:p>
        </w:tc>
        <w:tc>
          <w:tcPr>
            <w:tcW w:w="1231" w:type="pct"/>
          </w:tcPr>
          <w:p w14:paraId="747FDD18"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821</w:t>
            </w:r>
          </w:p>
        </w:tc>
        <w:tc>
          <w:tcPr>
            <w:tcW w:w="2655" w:type="pct"/>
          </w:tcPr>
          <w:p w14:paraId="6851CA8B"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GTGTGTGTGTGTGTGTT</w:t>
            </w:r>
          </w:p>
        </w:tc>
      </w:tr>
      <w:tr w:rsidR="00EB10E7" w:rsidRPr="00C94CCD" w14:paraId="577D98EB" w14:textId="77777777" w:rsidTr="007D24ED">
        <w:tc>
          <w:tcPr>
            <w:tcW w:w="1114" w:type="pct"/>
          </w:tcPr>
          <w:p w14:paraId="772FFD27"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6</w:t>
            </w:r>
          </w:p>
        </w:tc>
        <w:tc>
          <w:tcPr>
            <w:tcW w:w="1231" w:type="pct"/>
          </w:tcPr>
          <w:p w14:paraId="070FAFD7"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834</w:t>
            </w:r>
          </w:p>
        </w:tc>
        <w:tc>
          <w:tcPr>
            <w:tcW w:w="2655" w:type="pct"/>
          </w:tcPr>
          <w:p w14:paraId="7FD98984"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AGAGAGAGAGAGAGAGYT</w:t>
            </w:r>
          </w:p>
        </w:tc>
      </w:tr>
      <w:tr w:rsidR="00EB10E7" w:rsidRPr="00C94CCD" w14:paraId="1B43B95D" w14:textId="77777777" w:rsidTr="007D24ED">
        <w:tc>
          <w:tcPr>
            <w:tcW w:w="1114" w:type="pct"/>
          </w:tcPr>
          <w:p w14:paraId="086054E7"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7</w:t>
            </w:r>
          </w:p>
        </w:tc>
        <w:tc>
          <w:tcPr>
            <w:tcW w:w="1231" w:type="pct"/>
          </w:tcPr>
          <w:p w14:paraId="72A5DA1D"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841</w:t>
            </w:r>
          </w:p>
        </w:tc>
        <w:tc>
          <w:tcPr>
            <w:tcW w:w="2655" w:type="pct"/>
          </w:tcPr>
          <w:p w14:paraId="5FAD6D37"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GAGAGAGAGAGAGAGAYC</w:t>
            </w:r>
          </w:p>
        </w:tc>
      </w:tr>
      <w:tr w:rsidR="00EB10E7" w:rsidRPr="00C94CCD" w14:paraId="459C1035" w14:textId="77777777" w:rsidTr="007D24ED">
        <w:tc>
          <w:tcPr>
            <w:tcW w:w="1114" w:type="pct"/>
          </w:tcPr>
          <w:p w14:paraId="102AEB39"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8</w:t>
            </w:r>
          </w:p>
        </w:tc>
        <w:tc>
          <w:tcPr>
            <w:tcW w:w="1231" w:type="pct"/>
          </w:tcPr>
          <w:p w14:paraId="598E934A" w14:textId="77777777" w:rsidR="00EB10E7" w:rsidRPr="00C94CCD" w:rsidRDefault="00EB10E7" w:rsidP="00C94CCD">
            <w:pPr>
              <w:spacing w:before="120" w:after="120" w:line="480" w:lineRule="auto"/>
              <w:jc w:val="center"/>
              <w:rPr>
                <w:rFonts w:ascii="Arial" w:hAnsi="Arial" w:cs="Arial"/>
                <w:sz w:val="20"/>
                <w:szCs w:val="20"/>
              </w:rPr>
            </w:pPr>
            <w:r w:rsidRPr="00C94CCD">
              <w:rPr>
                <w:rFonts w:ascii="Arial" w:hAnsi="Arial" w:cs="Arial"/>
                <w:sz w:val="20"/>
                <w:szCs w:val="20"/>
              </w:rPr>
              <w:t>UBC 856</w:t>
            </w:r>
          </w:p>
        </w:tc>
        <w:tc>
          <w:tcPr>
            <w:tcW w:w="2655" w:type="pct"/>
          </w:tcPr>
          <w:p w14:paraId="4DB576D1" w14:textId="77777777" w:rsidR="00EB10E7" w:rsidRPr="00C94CCD" w:rsidRDefault="00EB10E7" w:rsidP="00C94CCD">
            <w:pPr>
              <w:spacing w:before="120" w:after="120" w:line="480" w:lineRule="auto"/>
              <w:rPr>
                <w:rFonts w:ascii="Arial" w:hAnsi="Arial" w:cs="Arial"/>
                <w:sz w:val="20"/>
                <w:szCs w:val="20"/>
              </w:rPr>
            </w:pPr>
            <w:r w:rsidRPr="00C94CCD">
              <w:rPr>
                <w:rFonts w:ascii="Arial" w:hAnsi="Arial" w:cs="Arial"/>
                <w:sz w:val="20"/>
                <w:szCs w:val="20"/>
              </w:rPr>
              <w:t>GTGTGTGTGTGTGTGTCTA</w:t>
            </w:r>
          </w:p>
        </w:tc>
      </w:tr>
    </w:tbl>
    <w:p w14:paraId="0F26AAC2" w14:textId="77777777" w:rsidR="00EB10E7" w:rsidRPr="008D0C2B" w:rsidRDefault="00EB10E7" w:rsidP="00120BDF">
      <w:pPr>
        <w:spacing w:before="120" w:after="120" w:line="276" w:lineRule="auto"/>
        <w:jc w:val="both"/>
        <w:rPr>
          <w:rFonts w:ascii="Arial" w:hAnsi="Arial" w:cs="Arial"/>
          <w:color w:val="000000"/>
          <w:sz w:val="24"/>
          <w:szCs w:val="24"/>
        </w:rPr>
      </w:pPr>
    </w:p>
    <w:p w14:paraId="59717E5C" w14:textId="1492E5EF" w:rsidR="00372AE7" w:rsidRPr="00346251" w:rsidRDefault="00912B96" w:rsidP="00346251">
      <w:pPr>
        <w:autoSpaceDE w:val="0"/>
        <w:autoSpaceDN w:val="0"/>
        <w:adjustRightInd w:val="0"/>
        <w:spacing w:before="120" w:after="120" w:line="276" w:lineRule="auto"/>
        <w:rPr>
          <w:rFonts w:ascii="Arial" w:hAnsi="Arial" w:cs="Arial"/>
          <w:b/>
          <w:color w:val="000000" w:themeColor="text1"/>
        </w:rPr>
      </w:pPr>
      <w:r w:rsidRPr="00346251">
        <w:rPr>
          <w:rFonts w:ascii="Arial" w:hAnsi="Arial" w:cs="Arial"/>
          <w:b/>
          <w:color w:val="000000" w:themeColor="text1"/>
        </w:rPr>
        <w:t>RESULTS</w:t>
      </w:r>
    </w:p>
    <w:p w14:paraId="72097DDD" w14:textId="77777777" w:rsidR="00372AE7" w:rsidRPr="00346251" w:rsidRDefault="00372AE7" w:rsidP="00346251">
      <w:pPr>
        <w:autoSpaceDE w:val="0"/>
        <w:autoSpaceDN w:val="0"/>
        <w:adjustRightInd w:val="0"/>
        <w:spacing w:before="120" w:after="120" w:line="360" w:lineRule="auto"/>
        <w:ind w:firstLine="720"/>
        <w:jc w:val="both"/>
        <w:rPr>
          <w:rFonts w:ascii="Arial" w:hAnsi="Arial" w:cs="Arial"/>
          <w:color w:val="000000"/>
          <w:sz w:val="20"/>
          <w:szCs w:val="20"/>
        </w:rPr>
      </w:pPr>
      <w:r w:rsidRPr="00346251">
        <w:rPr>
          <w:rFonts w:ascii="Arial" w:hAnsi="Arial" w:cs="Arial"/>
          <w:color w:val="000000"/>
          <w:sz w:val="20"/>
          <w:szCs w:val="20"/>
        </w:rPr>
        <w:t>The details of the nucleotide sequence of selected primers used to generate PCR products, summary of total number of polymorphic DNA fragments generated and percentage of polymorphism. Out of 8 primers used, only three Primers (UBC 807, UBC 809 and UBC 811) showed polymorphism in twenty four accessions.</w:t>
      </w:r>
    </w:p>
    <w:p w14:paraId="712E7D72" w14:textId="77777777" w:rsidR="00372AE7" w:rsidRPr="00346251" w:rsidRDefault="00372AE7" w:rsidP="00346251">
      <w:pPr>
        <w:autoSpaceDE w:val="0"/>
        <w:autoSpaceDN w:val="0"/>
        <w:adjustRightInd w:val="0"/>
        <w:spacing w:before="120" w:after="120" w:line="360" w:lineRule="auto"/>
        <w:rPr>
          <w:rFonts w:ascii="Arial" w:hAnsi="Arial" w:cs="Arial"/>
          <w:b/>
          <w:color w:val="000000"/>
        </w:rPr>
      </w:pPr>
      <w:r w:rsidRPr="00346251">
        <w:rPr>
          <w:rFonts w:ascii="Arial" w:hAnsi="Arial" w:cs="Arial"/>
          <w:b/>
          <w:color w:val="000000"/>
        </w:rPr>
        <w:t>Polymorphism revealed by ISSR markers</w:t>
      </w:r>
    </w:p>
    <w:p w14:paraId="1F8F697D" w14:textId="77777777" w:rsidR="00372AE7" w:rsidRPr="00346251" w:rsidRDefault="00372AE7" w:rsidP="00BF4D39">
      <w:pPr>
        <w:autoSpaceDE w:val="0"/>
        <w:autoSpaceDN w:val="0"/>
        <w:adjustRightInd w:val="0"/>
        <w:spacing w:before="120" w:after="120" w:line="360" w:lineRule="auto"/>
        <w:ind w:firstLine="720"/>
        <w:jc w:val="both"/>
        <w:rPr>
          <w:rFonts w:ascii="Arial" w:hAnsi="Arial" w:cs="Arial"/>
          <w:color w:val="000000"/>
          <w:sz w:val="20"/>
          <w:szCs w:val="20"/>
        </w:rPr>
      </w:pPr>
      <w:r w:rsidRPr="00346251">
        <w:rPr>
          <w:rFonts w:ascii="Arial" w:hAnsi="Arial" w:cs="Arial"/>
          <w:color w:val="000000"/>
          <w:sz w:val="20"/>
          <w:szCs w:val="20"/>
        </w:rPr>
        <w:t xml:space="preserve">For ISSR markers, the polymorphic information content values ranged from </w:t>
      </w:r>
      <w:r w:rsidRPr="00346251">
        <w:rPr>
          <w:rFonts w:ascii="Arial" w:hAnsi="Arial" w:cs="Arial"/>
          <w:color w:val="000000"/>
          <w:sz w:val="20"/>
          <w:szCs w:val="20"/>
        </w:rPr>
        <w:br/>
        <w:t xml:space="preserve">0.29 to 0.35. The mean PIC value for polymorphic bands was 0.32 with the highest </w:t>
      </w:r>
      <w:r w:rsidRPr="00346251">
        <w:rPr>
          <w:rFonts w:ascii="Arial" w:hAnsi="Arial" w:cs="Arial"/>
          <w:color w:val="000000"/>
          <w:sz w:val="20"/>
          <w:szCs w:val="20"/>
        </w:rPr>
        <w:br/>
        <w:t xml:space="preserve">PIC value of 0.35 with primer UBC 807 and the lowest PIC value of 0.29 with primer </w:t>
      </w:r>
      <w:r w:rsidRPr="00346251">
        <w:rPr>
          <w:rFonts w:ascii="Arial" w:hAnsi="Arial" w:cs="Arial"/>
          <w:color w:val="000000"/>
          <w:sz w:val="20"/>
          <w:szCs w:val="20"/>
        </w:rPr>
        <w:br/>
      </w:r>
      <w:r w:rsidR="00802B9D" w:rsidRPr="00346251">
        <w:rPr>
          <w:rFonts w:ascii="Arial" w:hAnsi="Arial" w:cs="Arial"/>
          <w:color w:val="000000"/>
          <w:sz w:val="20"/>
          <w:szCs w:val="20"/>
        </w:rPr>
        <w:t>UBC 811 (Table 3</w:t>
      </w:r>
      <w:r w:rsidR="00EB10E7" w:rsidRPr="00346251">
        <w:rPr>
          <w:rFonts w:ascii="Arial" w:hAnsi="Arial" w:cs="Arial"/>
          <w:color w:val="000000"/>
          <w:sz w:val="20"/>
          <w:szCs w:val="20"/>
        </w:rPr>
        <w:t>, Plate 1a, b, c</w:t>
      </w:r>
      <w:r w:rsidRPr="00346251">
        <w:rPr>
          <w:rFonts w:ascii="Arial" w:hAnsi="Arial" w:cs="Arial"/>
          <w:color w:val="000000"/>
          <w:sz w:val="20"/>
          <w:szCs w:val="20"/>
        </w:rPr>
        <w:t xml:space="preserve">). </w:t>
      </w:r>
    </w:p>
    <w:p w14:paraId="5BCEA99D" w14:textId="77777777" w:rsidR="00372AE7" w:rsidRPr="00912B96" w:rsidRDefault="00372AE7" w:rsidP="00912B96">
      <w:pPr>
        <w:autoSpaceDE w:val="0"/>
        <w:autoSpaceDN w:val="0"/>
        <w:adjustRightInd w:val="0"/>
        <w:spacing w:before="120" w:after="120" w:line="276" w:lineRule="auto"/>
        <w:rPr>
          <w:rFonts w:ascii="Arial" w:hAnsi="Arial" w:cs="Arial"/>
          <w:b/>
          <w:color w:val="000000"/>
        </w:rPr>
      </w:pPr>
      <w:r w:rsidRPr="00912B96">
        <w:rPr>
          <w:rFonts w:ascii="Arial" w:hAnsi="Arial" w:cs="Arial"/>
          <w:b/>
          <w:color w:val="000000"/>
        </w:rPr>
        <w:t>Genetic variation and cluster analysis based on ISSR markers</w:t>
      </w:r>
    </w:p>
    <w:p w14:paraId="224DD7A2" w14:textId="259D124D" w:rsidR="00372AE7" w:rsidRPr="00912B96" w:rsidRDefault="00372AE7" w:rsidP="00912B96">
      <w:pPr>
        <w:autoSpaceDE w:val="0"/>
        <w:autoSpaceDN w:val="0"/>
        <w:adjustRightInd w:val="0"/>
        <w:spacing w:before="120" w:after="120" w:line="360" w:lineRule="auto"/>
        <w:ind w:firstLine="720"/>
        <w:jc w:val="both"/>
        <w:rPr>
          <w:rFonts w:ascii="Arial" w:hAnsi="Arial" w:cs="Arial"/>
          <w:color w:val="000000"/>
          <w:sz w:val="20"/>
          <w:szCs w:val="20"/>
        </w:rPr>
      </w:pPr>
      <w:r w:rsidRPr="00912B96">
        <w:rPr>
          <w:rFonts w:ascii="Arial" w:hAnsi="Arial" w:cs="Arial"/>
          <w:color w:val="000000"/>
          <w:sz w:val="20"/>
          <w:szCs w:val="20"/>
        </w:rPr>
        <w:t xml:space="preserve">The genetic distance between the analyzed individuals was calculated by simple matching method to obtain a matrix of genetic distance. The Jaccard’s co-efficient of similarity values ranged from 0.913 to 0.535 which indicated high level of genetic variation among the genotypes studied. The highest value of similarity coefficient of 0.913 was found between the A18 (MI-0685) and A8 (MI-0535) and </w:t>
      </w:r>
      <w:proofErr w:type="gramStart"/>
      <w:r w:rsidRPr="00912B96">
        <w:rPr>
          <w:rFonts w:ascii="Arial" w:hAnsi="Arial" w:cs="Arial"/>
          <w:color w:val="000000"/>
          <w:sz w:val="20"/>
          <w:szCs w:val="20"/>
        </w:rPr>
        <w:t>it  was</w:t>
      </w:r>
      <w:proofErr w:type="gramEnd"/>
      <w:r w:rsidRPr="00912B96">
        <w:rPr>
          <w:rFonts w:ascii="Arial" w:hAnsi="Arial" w:cs="Arial"/>
          <w:color w:val="000000"/>
          <w:sz w:val="20"/>
          <w:szCs w:val="20"/>
        </w:rPr>
        <w:t xml:space="preserve"> followed by similarity coefficient </w:t>
      </w:r>
      <w:r w:rsidR="00912B96" w:rsidRPr="00912B96">
        <w:rPr>
          <w:rFonts w:ascii="Arial" w:hAnsi="Arial" w:cs="Arial"/>
          <w:color w:val="000000"/>
          <w:sz w:val="20"/>
          <w:szCs w:val="20"/>
        </w:rPr>
        <w:t>of 0.535</w:t>
      </w:r>
      <w:r w:rsidRPr="00912B96">
        <w:rPr>
          <w:rFonts w:ascii="Arial" w:hAnsi="Arial" w:cs="Arial"/>
          <w:color w:val="000000"/>
          <w:sz w:val="20"/>
          <w:szCs w:val="20"/>
        </w:rPr>
        <w:t xml:space="preserve"> between the genotypes A20 (MI-</w:t>
      </w:r>
      <w:r w:rsidR="00D67434" w:rsidRPr="00912B96">
        <w:rPr>
          <w:rFonts w:ascii="Arial" w:hAnsi="Arial" w:cs="Arial"/>
          <w:color w:val="000000"/>
          <w:sz w:val="20"/>
          <w:szCs w:val="20"/>
        </w:rPr>
        <w:t>0763) and A4 (MI-0034) (Table 4, Fig 1</w:t>
      </w:r>
      <w:r w:rsidRPr="00912B96">
        <w:rPr>
          <w:rFonts w:ascii="Arial" w:hAnsi="Arial" w:cs="Arial"/>
          <w:color w:val="000000"/>
          <w:sz w:val="20"/>
          <w:szCs w:val="20"/>
        </w:rPr>
        <w:t>). The average linkage between the genotypes was used for constructing a phylogenetic tree. The UPGMA cluster analysis indicated the presence of distinct major clusters. Among the clusters, cluster II and IV constituted only one accession each. The result provided valid guidelines for collection, conservation and identification of mulberry genetic resources.</w:t>
      </w:r>
    </w:p>
    <w:p w14:paraId="494B51D6" w14:textId="77777777" w:rsidR="00EB10E7" w:rsidRPr="00912B96" w:rsidRDefault="00802B9D" w:rsidP="00912B96">
      <w:pPr>
        <w:autoSpaceDE w:val="0"/>
        <w:autoSpaceDN w:val="0"/>
        <w:adjustRightInd w:val="0"/>
        <w:spacing w:before="120" w:after="120" w:line="360" w:lineRule="auto"/>
        <w:rPr>
          <w:rFonts w:ascii="Arial" w:hAnsi="Arial" w:cs="Arial"/>
          <w:sz w:val="20"/>
          <w:szCs w:val="20"/>
        </w:rPr>
      </w:pPr>
      <w:r w:rsidRPr="00912B96">
        <w:rPr>
          <w:rFonts w:ascii="Arial" w:hAnsi="Arial" w:cs="Arial"/>
          <w:b/>
          <w:color w:val="000000"/>
          <w:spacing w:val="-6"/>
        </w:rPr>
        <w:t>Table 3</w:t>
      </w:r>
      <w:r w:rsidR="00EB10E7" w:rsidRPr="00912B96">
        <w:rPr>
          <w:rFonts w:ascii="Arial" w:hAnsi="Arial" w:cs="Arial"/>
          <w:b/>
          <w:color w:val="000000"/>
          <w:spacing w:val="-6"/>
        </w:rPr>
        <w:t xml:space="preserve">. Random ISSR primers used for DNA </w:t>
      </w:r>
      <w:proofErr w:type="spellStart"/>
      <w:r w:rsidR="00EB10E7" w:rsidRPr="00912B96">
        <w:rPr>
          <w:rFonts w:ascii="Arial" w:hAnsi="Arial" w:cs="Arial"/>
          <w:b/>
          <w:color w:val="000000"/>
          <w:spacing w:val="-6"/>
        </w:rPr>
        <w:t>amplication</w:t>
      </w:r>
      <w:proofErr w:type="spellEnd"/>
      <w:r w:rsidR="00EB10E7" w:rsidRPr="00912B96">
        <w:rPr>
          <w:rFonts w:ascii="Arial" w:hAnsi="Arial" w:cs="Arial"/>
          <w:b/>
          <w:color w:val="000000"/>
          <w:spacing w:val="-6"/>
        </w:rPr>
        <w:t xml:space="preserve"> of test mulberry accessions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423"/>
        <w:gridCol w:w="3525"/>
        <w:gridCol w:w="1771"/>
        <w:gridCol w:w="1711"/>
      </w:tblGrid>
      <w:tr w:rsidR="00EB10E7" w:rsidRPr="00912B96" w14:paraId="18C9F476" w14:textId="77777777" w:rsidTr="00802B9D">
        <w:tc>
          <w:tcPr>
            <w:tcW w:w="492" w:type="pct"/>
            <w:vAlign w:val="center"/>
          </w:tcPr>
          <w:p w14:paraId="698F5907"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lastRenderedPageBreak/>
              <w:t>Sl. No</w:t>
            </w:r>
          </w:p>
        </w:tc>
        <w:tc>
          <w:tcPr>
            <w:tcW w:w="761" w:type="pct"/>
            <w:vAlign w:val="center"/>
          </w:tcPr>
          <w:p w14:paraId="3B575D07"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t>Primers</w:t>
            </w:r>
          </w:p>
        </w:tc>
        <w:tc>
          <w:tcPr>
            <w:tcW w:w="1885" w:type="pct"/>
            <w:vAlign w:val="center"/>
          </w:tcPr>
          <w:p w14:paraId="21989635"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t>Sequence 5’ – 3’</w:t>
            </w:r>
          </w:p>
        </w:tc>
        <w:tc>
          <w:tcPr>
            <w:tcW w:w="947" w:type="pct"/>
            <w:vAlign w:val="center"/>
          </w:tcPr>
          <w:p w14:paraId="75C73FB9"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t>Total number of bands</w:t>
            </w:r>
          </w:p>
        </w:tc>
        <w:tc>
          <w:tcPr>
            <w:tcW w:w="915" w:type="pct"/>
            <w:vAlign w:val="center"/>
          </w:tcPr>
          <w:p w14:paraId="77E49F8E"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t>PIC values</w:t>
            </w:r>
          </w:p>
        </w:tc>
      </w:tr>
      <w:tr w:rsidR="00EB10E7" w:rsidRPr="00912B96" w14:paraId="5582CAD9" w14:textId="77777777" w:rsidTr="00802B9D">
        <w:tc>
          <w:tcPr>
            <w:tcW w:w="492" w:type="pct"/>
          </w:tcPr>
          <w:p w14:paraId="16B41FAC"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1</w:t>
            </w:r>
          </w:p>
        </w:tc>
        <w:tc>
          <w:tcPr>
            <w:tcW w:w="761" w:type="pct"/>
          </w:tcPr>
          <w:p w14:paraId="172FC3EE"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UBC 807</w:t>
            </w:r>
          </w:p>
        </w:tc>
        <w:tc>
          <w:tcPr>
            <w:tcW w:w="1885" w:type="pct"/>
          </w:tcPr>
          <w:p w14:paraId="1E7C4F04" w14:textId="77777777" w:rsidR="00EB10E7" w:rsidRPr="00912B96" w:rsidRDefault="00EB10E7" w:rsidP="00912B96">
            <w:pPr>
              <w:spacing w:before="120" w:after="120" w:line="480" w:lineRule="auto"/>
              <w:jc w:val="center"/>
              <w:rPr>
                <w:rFonts w:ascii="Arial" w:hAnsi="Arial" w:cs="Arial"/>
                <w:color w:val="000000"/>
                <w:sz w:val="20"/>
                <w:szCs w:val="20"/>
              </w:rPr>
            </w:pPr>
            <w:r w:rsidRPr="00912B96">
              <w:rPr>
                <w:rFonts w:ascii="Arial" w:hAnsi="Arial" w:cs="Arial"/>
                <w:color w:val="000000"/>
                <w:sz w:val="20"/>
                <w:szCs w:val="20"/>
              </w:rPr>
              <w:t>AGAGAGAGAGAGAGAGT</w:t>
            </w:r>
          </w:p>
        </w:tc>
        <w:tc>
          <w:tcPr>
            <w:tcW w:w="947" w:type="pct"/>
          </w:tcPr>
          <w:p w14:paraId="21EFFFDB"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10</w:t>
            </w:r>
          </w:p>
        </w:tc>
        <w:tc>
          <w:tcPr>
            <w:tcW w:w="915" w:type="pct"/>
          </w:tcPr>
          <w:p w14:paraId="0F373F44"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0.35</w:t>
            </w:r>
          </w:p>
        </w:tc>
      </w:tr>
      <w:tr w:rsidR="00EB10E7" w:rsidRPr="00912B96" w14:paraId="794CA34E" w14:textId="77777777" w:rsidTr="00802B9D">
        <w:tc>
          <w:tcPr>
            <w:tcW w:w="492" w:type="pct"/>
          </w:tcPr>
          <w:p w14:paraId="15ACDB0C"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2</w:t>
            </w:r>
          </w:p>
        </w:tc>
        <w:tc>
          <w:tcPr>
            <w:tcW w:w="761" w:type="pct"/>
          </w:tcPr>
          <w:p w14:paraId="235C2AA3"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UBC 809</w:t>
            </w:r>
          </w:p>
        </w:tc>
        <w:tc>
          <w:tcPr>
            <w:tcW w:w="1885" w:type="pct"/>
          </w:tcPr>
          <w:p w14:paraId="21DC6970" w14:textId="77777777" w:rsidR="00EB10E7" w:rsidRPr="00912B96" w:rsidRDefault="00EB10E7" w:rsidP="00912B96">
            <w:pPr>
              <w:spacing w:before="120" w:after="120" w:line="480" w:lineRule="auto"/>
              <w:jc w:val="center"/>
              <w:rPr>
                <w:rFonts w:ascii="Arial" w:hAnsi="Arial" w:cs="Arial"/>
                <w:color w:val="000000"/>
                <w:sz w:val="20"/>
                <w:szCs w:val="20"/>
              </w:rPr>
            </w:pPr>
            <w:r w:rsidRPr="00912B96">
              <w:rPr>
                <w:rFonts w:ascii="Arial" w:hAnsi="Arial" w:cs="Arial"/>
                <w:color w:val="000000"/>
                <w:sz w:val="20"/>
                <w:szCs w:val="20"/>
              </w:rPr>
              <w:t>AGAGAGAGAGAGAGAGG</w:t>
            </w:r>
          </w:p>
        </w:tc>
        <w:tc>
          <w:tcPr>
            <w:tcW w:w="947" w:type="pct"/>
          </w:tcPr>
          <w:p w14:paraId="1FC5A656"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9</w:t>
            </w:r>
          </w:p>
        </w:tc>
        <w:tc>
          <w:tcPr>
            <w:tcW w:w="915" w:type="pct"/>
          </w:tcPr>
          <w:p w14:paraId="7C8AF101"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0.31</w:t>
            </w:r>
          </w:p>
        </w:tc>
      </w:tr>
      <w:tr w:rsidR="00EB10E7" w:rsidRPr="00912B96" w14:paraId="6F64BCF0" w14:textId="77777777" w:rsidTr="00802B9D">
        <w:tc>
          <w:tcPr>
            <w:tcW w:w="492" w:type="pct"/>
          </w:tcPr>
          <w:p w14:paraId="0C21CF91"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3</w:t>
            </w:r>
          </w:p>
        </w:tc>
        <w:tc>
          <w:tcPr>
            <w:tcW w:w="761" w:type="pct"/>
          </w:tcPr>
          <w:p w14:paraId="08249445"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UBC 811</w:t>
            </w:r>
          </w:p>
        </w:tc>
        <w:tc>
          <w:tcPr>
            <w:tcW w:w="1885" w:type="pct"/>
          </w:tcPr>
          <w:p w14:paraId="7E58BD15"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GAGAGAGAGAGAGAGAC</w:t>
            </w:r>
          </w:p>
        </w:tc>
        <w:tc>
          <w:tcPr>
            <w:tcW w:w="947" w:type="pct"/>
          </w:tcPr>
          <w:p w14:paraId="2D5ABA4D"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7</w:t>
            </w:r>
          </w:p>
        </w:tc>
        <w:tc>
          <w:tcPr>
            <w:tcW w:w="915" w:type="pct"/>
          </w:tcPr>
          <w:p w14:paraId="0CA9F690" w14:textId="77777777" w:rsidR="00EB10E7" w:rsidRPr="00912B96" w:rsidRDefault="00EB10E7" w:rsidP="00912B96">
            <w:pPr>
              <w:pStyle w:val="ListParagraph"/>
              <w:spacing w:before="120" w:after="120" w:line="480" w:lineRule="auto"/>
              <w:ind w:left="0"/>
              <w:contextualSpacing w:val="0"/>
              <w:jc w:val="center"/>
              <w:rPr>
                <w:rFonts w:ascii="Arial" w:hAnsi="Arial" w:cs="Arial"/>
                <w:color w:val="000000"/>
                <w:sz w:val="20"/>
                <w:szCs w:val="20"/>
              </w:rPr>
            </w:pPr>
            <w:r w:rsidRPr="00912B96">
              <w:rPr>
                <w:rFonts w:ascii="Arial" w:hAnsi="Arial" w:cs="Arial"/>
                <w:color w:val="000000"/>
                <w:sz w:val="20"/>
                <w:szCs w:val="20"/>
              </w:rPr>
              <w:t>0.29</w:t>
            </w:r>
          </w:p>
        </w:tc>
      </w:tr>
      <w:tr w:rsidR="00EB10E7" w:rsidRPr="00912B96" w14:paraId="3D47F712" w14:textId="77777777" w:rsidTr="007D24ED">
        <w:tc>
          <w:tcPr>
            <w:tcW w:w="4085" w:type="pct"/>
            <w:gridSpan w:val="4"/>
          </w:tcPr>
          <w:p w14:paraId="06B14019"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t>Mean</w:t>
            </w:r>
          </w:p>
        </w:tc>
        <w:tc>
          <w:tcPr>
            <w:tcW w:w="915" w:type="pct"/>
          </w:tcPr>
          <w:p w14:paraId="58F4AAC4" w14:textId="77777777" w:rsidR="00EB10E7" w:rsidRPr="00912B96" w:rsidRDefault="00EB10E7" w:rsidP="00912B96">
            <w:pPr>
              <w:pStyle w:val="ListParagraph"/>
              <w:spacing w:before="120" w:after="120" w:line="480" w:lineRule="auto"/>
              <w:ind w:left="0"/>
              <w:contextualSpacing w:val="0"/>
              <w:jc w:val="center"/>
              <w:rPr>
                <w:rFonts w:ascii="Arial" w:hAnsi="Arial" w:cs="Arial"/>
                <w:b/>
                <w:color w:val="000000"/>
                <w:sz w:val="20"/>
                <w:szCs w:val="20"/>
              </w:rPr>
            </w:pPr>
            <w:r w:rsidRPr="00912B96">
              <w:rPr>
                <w:rFonts w:ascii="Arial" w:hAnsi="Arial" w:cs="Arial"/>
                <w:b/>
                <w:color w:val="000000"/>
                <w:sz w:val="20"/>
                <w:szCs w:val="20"/>
              </w:rPr>
              <w:t>0.32</w:t>
            </w:r>
          </w:p>
        </w:tc>
      </w:tr>
    </w:tbl>
    <w:p w14:paraId="0CDE4D87" w14:textId="77777777" w:rsidR="00802B9D" w:rsidRPr="008D0C2B" w:rsidRDefault="00802B9D" w:rsidP="00802B9D">
      <w:pPr>
        <w:jc w:val="center"/>
        <w:rPr>
          <w:rFonts w:ascii="Arial" w:hAnsi="Arial" w:cs="Arial"/>
          <w:b/>
          <w:noProof/>
          <w:sz w:val="28"/>
          <w:szCs w:val="24"/>
        </w:rPr>
      </w:pPr>
    </w:p>
    <w:p w14:paraId="7CDBD362" w14:textId="77777777" w:rsidR="00802B9D" w:rsidRPr="00912B96" w:rsidRDefault="00802B9D" w:rsidP="00D40B8B">
      <w:pPr>
        <w:rPr>
          <w:rFonts w:ascii="Arial" w:hAnsi="Arial" w:cs="Arial"/>
          <w:b/>
          <w:noProof/>
          <w:szCs w:val="20"/>
        </w:rPr>
      </w:pPr>
      <w:r w:rsidRPr="00912B96">
        <w:rPr>
          <w:rFonts w:ascii="Arial" w:hAnsi="Arial" w:cs="Arial"/>
          <w:b/>
          <w:noProof/>
          <w:szCs w:val="20"/>
        </w:rPr>
        <w:t>Plate 1. ISSR  profile of test mulberry accessions</w:t>
      </w:r>
    </w:p>
    <w:p w14:paraId="184951DD" w14:textId="77777777" w:rsidR="00802B9D" w:rsidRPr="008D0C2B" w:rsidRDefault="00802B9D" w:rsidP="00802B9D">
      <w:pPr>
        <w:spacing w:line="240" w:lineRule="auto"/>
        <w:jc w:val="center"/>
        <w:rPr>
          <w:rFonts w:ascii="Arial" w:hAnsi="Arial" w:cs="Arial"/>
          <w:b/>
          <w:noProof/>
          <w:sz w:val="2"/>
          <w:szCs w:val="24"/>
        </w:rPr>
      </w:pPr>
    </w:p>
    <w:p w14:paraId="4FD6371E" w14:textId="77777777" w:rsidR="00802B9D" w:rsidRPr="00912B96" w:rsidRDefault="00802B9D" w:rsidP="00D40B8B">
      <w:pPr>
        <w:rPr>
          <w:rFonts w:ascii="Arial" w:hAnsi="Arial" w:cs="Arial"/>
          <w:b/>
          <w:noProof/>
          <w:color w:val="000000" w:themeColor="text1"/>
          <w:u w:val="single"/>
        </w:rPr>
      </w:pPr>
      <w:r w:rsidRPr="00912B96">
        <w:rPr>
          <w:rFonts w:ascii="Arial" w:hAnsi="Arial" w:cs="Arial"/>
          <w:b/>
          <w:noProof/>
          <w:color w:val="000000" w:themeColor="text1"/>
          <w:u w:val="single"/>
        </w:rPr>
        <w:t>a. UBC 807 (AGAGAGAGAGAGAGAGT)</w:t>
      </w:r>
    </w:p>
    <w:p w14:paraId="680D5DB3" w14:textId="77777777" w:rsidR="00802B9D" w:rsidRPr="00912B96" w:rsidRDefault="00802B9D" w:rsidP="00912B96">
      <w:pPr>
        <w:jc w:val="both"/>
        <w:rPr>
          <w:rFonts w:ascii="Arial" w:hAnsi="Arial" w:cs="Arial"/>
          <w:noProof/>
          <w:sz w:val="20"/>
        </w:rPr>
      </w:pPr>
      <w:r w:rsidRPr="008D0C2B">
        <w:rPr>
          <w:rFonts w:ascii="Arial" w:hAnsi="Arial" w:cs="Arial"/>
          <w:noProof/>
          <w:szCs w:val="24"/>
        </w:rPr>
        <w:t xml:space="preserve">    </w:t>
      </w:r>
      <w:r w:rsidRPr="00912B96">
        <w:rPr>
          <w:rFonts w:ascii="Arial" w:hAnsi="Arial" w:cs="Arial"/>
          <w:noProof/>
          <w:sz w:val="20"/>
        </w:rPr>
        <w:t xml:space="preserve">M   1    2    3    4    5    6     7    8   9   10  11  12  13  14  15  16  17 18 19  20  21  22   23 24  25 </w:t>
      </w:r>
    </w:p>
    <w:p w14:paraId="63D09A21" w14:textId="77777777" w:rsidR="00802B9D" w:rsidRPr="008D0C2B" w:rsidRDefault="00802B9D" w:rsidP="00802B9D">
      <w:pPr>
        <w:rPr>
          <w:rFonts w:ascii="Arial" w:hAnsi="Arial" w:cs="Arial"/>
        </w:rPr>
      </w:pPr>
      <w:r w:rsidRPr="008D0C2B">
        <w:rPr>
          <w:rFonts w:ascii="Arial" w:hAnsi="Arial" w:cs="Arial"/>
          <w:noProof/>
        </w:rPr>
        <w:drawing>
          <wp:inline distT="0" distB="0" distL="0" distR="0" wp14:anchorId="4011EA20" wp14:editId="0A4F92F0">
            <wp:extent cx="5462546" cy="1688950"/>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srcRect r="6802"/>
                    <a:stretch/>
                  </pic:blipFill>
                  <pic:spPr bwMode="auto">
                    <a:xfrm>
                      <a:off x="0" y="0"/>
                      <a:ext cx="5490443" cy="1697575"/>
                    </a:xfrm>
                    <a:prstGeom prst="rect">
                      <a:avLst/>
                    </a:prstGeom>
                    <a:noFill/>
                    <a:ln>
                      <a:noFill/>
                    </a:ln>
                    <a:extLst>
                      <a:ext uri="{53640926-AAD7-44D8-BBD7-CCE9431645EC}">
                        <a14:shadowObscured xmlns:a14="http://schemas.microsoft.com/office/drawing/2010/main"/>
                      </a:ext>
                    </a:extLst>
                  </pic:spPr>
                </pic:pic>
              </a:graphicData>
            </a:graphic>
          </wp:inline>
        </w:drawing>
      </w:r>
    </w:p>
    <w:p w14:paraId="54B5D8BA" w14:textId="77777777" w:rsidR="00802B9D" w:rsidRPr="008D0C2B" w:rsidRDefault="00802B9D" w:rsidP="00802B9D">
      <w:pPr>
        <w:spacing w:line="240" w:lineRule="auto"/>
        <w:rPr>
          <w:rFonts w:ascii="Arial" w:hAnsi="Arial" w:cs="Arial"/>
          <w:sz w:val="2"/>
        </w:rPr>
      </w:pPr>
    </w:p>
    <w:p w14:paraId="5F483142" w14:textId="77777777" w:rsidR="00802B9D" w:rsidRDefault="00802B9D" w:rsidP="00802B9D">
      <w:pPr>
        <w:jc w:val="center"/>
        <w:rPr>
          <w:rFonts w:ascii="Arial" w:hAnsi="Arial" w:cs="Arial"/>
          <w:b/>
          <w:color w:val="385623" w:themeColor="accent6" w:themeShade="80"/>
          <w:sz w:val="28"/>
          <w:szCs w:val="28"/>
        </w:rPr>
      </w:pPr>
    </w:p>
    <w:p w14:paraId="767B4E7D" w14:textId="77777777" w:rsidR="00BF4D39" w:rsidRPr="008D0C2B" w:rsidRDefault="00BF4D39" w:rsidP="00802B9D">
      <w:pPr>
        <w:jc w:val="center"/>
        <w:rPr>
          <w:rFonts w:ascii="Arial" w:hAnsi="Arial" w:cs="Arial"/>
          <w:b/>
          <w:color w:val="385623" w:themeColor="accent6" w:themeShade="80"/>
          <w:sz w:val="28"/>
          <w:szCs w:val="28"/>
        </w:rPr>
      </w:pPr>
    </w:p>
    <w:p w14:paraId="6F969B13" w14:textId="77777777" w:rsidR="00802B9D" w:rsidRPr="00912B96" w:rsidRDefault="00802B9D" w:rsidP="00D40B8B">
      <w:pPr>
        <w:rPr>
          <w:rFonts w:ascii="Arial" w:hAnsi="Arial" w:cs="Arial"/>
          <w:b/>
          <w:color w:val="000000" w:themeColor="text1"/>
          <w:u w:val="single"/>
        </w:rPr>
      </w:pPr>
      <w:r w:rsidRPr="00912B96">
        <w:rPr>
          <w:rFonts w:ascii="Arial" w:hAnsi="Arial" w:cs="Arial"/>
          <w:b/>
          <w:color w:val="000000" w:themeColor="text1"/>
          <w:u w:val="single"/>
        </w:rPr>
        <w:t>b. UBC 809 (AGAGAGAGAGAGAGAGG)</w:t>
      </w:r>
    </w:p>
    <w:p w14:paraId="7FC80988" w14:textId="77777777" w:rsidR="00802B9D" w:rsidRPr="008D0C2B" w:rsidRDefault="00802B9D" w:rsidP="00912B96">
      <w:pPr>
        <w:jc w:val="both"/>
        <w:rPr>
          <w:rFonts w:ascii="Arial" w:hAnsi="Arial" w:cs="Arial"/>
          <w:szCs w:val="24"/>
        </w:rPr>
      </w:pPr>
      <w:r w:rsidRPr="00912B96">
        <w:rPr>
          <w:rFonts w:ascii="Arial" w:hAnsi="Arial" w:cs="Arial"/>
          <w:noProof/>
          <w:sz w:val="20"/>
        </w:rPr>
        <w:t xml:space="preserve">      M   1    2   3     4     5  6     7    8   9   10  11 12   13  14  15 16  17 18  19  20  21  22  23 24  25</w:t>
      </w:r>
    </w:p>
    <w:p w14:paraId="38229A52" w14:textId="77777777" w:rsidR="00802B9D" w:rsidRPr="008D0C2B" w:rsidRDefault="00802B9D" w:rsidP="00802B9D">
      <w:pPr>
        <w:rPr>
          <w:rFonts w:ascii="Arial" w:hAnsi="Arial" w:cs="Arial"/>
        </w:rPr>
      </w:pPr>
      <w:r w:rsidRPr="008D0C2B">
        <w:rPr>
          <w:rFonts w:ascii="Arial" w:hAnsi="Arial" w:cs="Arial"/>
          <w:noProof/>
        </w:rPr>
        <w:lastRenderedPageBreak/>
        <w:drawing>
          <wp:inline distT="0" distB="0" distL="0" distR="0" wp14:anchorId="29C4B557" wp14:editId="7A6D8E43">
            <wp:extent cx="5462270" cy="1579036"/>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srcRect r="7667"/>
                    <a:stretch/>
                  </pic:blipFill>
                  <pic:spPr bwMode="auto">
                    <a:xfrm>
                      <a:off x="0" y="0"/>
                      <a:ext cx="5497173" cy="1589126"/>
                    </a:xfrm>
                    <a:prstGeom prst="rect">
                      <a:avLst/>
                    </a:prstGeom>
                    <a:noFill/>
                    <a:ln>
                      <a:noFill/>
                    </a:ln>
                    <a:extLst>
                      <a:ext uri="{53640926-AAD7-44D8-BBD7-CCE9431645EC}">
                        <a14:shadowObscured xmlns:a14="http://schemas.microsoft.com/office/drawing/2010/main"/>
                      </a:ext>
                    </a:extLst>
                  </pic:spPr>
                </pic:pic>
              </a:graphicData>
            </a:graphic>
          </wp:inline>
        </w:drawing>
      </w:r>
    </w:p>
    <w:p w14:paraId="228715A1" w14:textId="77777777" w:rsidR="00802B9D" w:rsidRPr="008D0C2B" w:rsidRDefault="00802B9D" w:rsidP="00802B9D">
      <w:pPr>
        <w:spacing w:line="240" w:lineRule="auto"/>
        <w:rPr>
          <w:rFonts w:ascii="Arial" w:hAnsi="Arial" w:cs="Arial"/>
          <w:sz w:val="2"/>
        </w:rPr>
      </w:pPr>
    </w:p>
    <w:p w14:paraId="33559329" w14:textId="77777777" w:rsidR="00802B9D" w:rsidRPr="00912B96" w:rsidRDefault="00802B9D" w:rsidP="00D40B8B">
      <w:pPr>
        <w:rPr>
          <w:rFonts w:ascii="Arial" w:hAnsi="Arial" w:cs="Arial"/>
          <w:b/>
          <w:noProof/>
          <w:color w:val="000000" w:themeColor="text1"/>
          <w:szCs w:val="20"/>
          <w:u w:val="single"/>
        </w:rPr>
      </w:pPr>
      <w:r w:rsidRPr="00912B96">
        <w:rPr>
          <w:rFonts w:ascii="Arial" w:hAnsi="Arial" w:cs="Arial"/>
          <w:b/>
          <w:noProof/>
          <w:color w:val="000000" w:themeColor="text1"/>
          <w:szCs w:val="20"/>
          <w:u w:val="single"/>
        </w:rPr>
        <w:t>c. UBC 811 (</w:t>
      </w:r>
      <w:r w:rsidRPr="00912B96">
        <w:rPr>
          <w:rFonts w:ascii="Arial" w:hAnsi="Arial" w:cs="Arial"/>
          <w:b/>
          <w:color w:val="000000" w:themeColor="text1"/>
          <w:szCs w:val="20"/>
          <w:u w:val="single"/>
        </w:rPr>
        <w:t>GAGAGAGAGAGAGAGAC)</w:t>
      </w:r>
    </w:p>
    <w:p w14:paraId="74FB6548" w14:textId="77777777" w:rsidR="00802B9D" w:rsidRPr="00912B96" w:rsidRDefault="00802B9D" w:rsidP="00912B96">
      <w:pPr>
        <w:jc w:val="both"/>
        <w:rPr>
          <w:rFonts w:ascii="Arial" w:hAnsi="Arial" w:cs="Arial"/>
          <w:sz w:val="20"/>
        </w:rPr>
      </w:pPr>
      <w:r w:rsidRPr="00912B96">
        <w:rPr>
          <w:rFonts w:ascii="Arial" w:hAnsi="Arial" w:cs="Arial"/>
          <w:noProof/>
          <w:sz w:val="20"/>
        </w:rPr>
        <w:t xml:space="preserve">          M   1    2  3   4   5    6   7   8    9   10 11  12 13 14  15 16 17 18  19  20 21 22 23 24 25          </w:t>
      </w:r>
    </w:p>
    <w:p w14:paraId="6B696FBE" w14:textId="77777777" w:rsidR="00802B9D" w:rsidRPr="008D0C2B" w:rsidRDefault="00802B9D" w:rsidP="00802B9D">
      <w:pPr>
        <w:rPr>
          <w:rFonts w:ascii="Arial" w:hAnsi="Arial" w:cs="Arial"/>
        </w:rPr>
      </w:pPr>
      <w:r w:rsidRPr="008D0C2B">
        <w:rPr>
          <w:rFonts w:ascii="Arial" w:hAnsi="Arial" w:cs="Arial"/>
          <w:noProof/>
        </w:rPr>
        <w:drawing>
          <wp:inline distT="0" distB="0" distL="0" distR="0" wp14:anchorId="57F7A15E" wp14:editId="51F664E5">
            <wp:extent cx="5494351" cy="14860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543748" cy="1499450"/>
                    </a:xfrm>
                    <a:prstGeom prst="rect">
                      <a:avLst/>
                    </a:prstGeom>
                    <a:noFill/>
                    <a:ln w="9525">
                      <a:noFill/>
                      <a:miter lim="800000"/>
                      <a:headEnd/>
                      <a:tailEnd/>
                    </a:ln>
                  </pic:spPr>
                </pic:pic>
              </a:graphicData>
            </a:graphic>
          </wp:inline>
        </w:drawing>
      </w:r>
    </w:p>
    <w:p w14:paraId="46F0BE24" w14:textId="77777777" w:rsidR="00802B9D" w:rsidRPr="008D0C2B" w:rsidRDefault="00802B9D" w:rsidP="00802B9D">
      <w:pPr>
        <w:rPr>
          <w:rFonts w:ascii="Arial" w:hAnsi="Arial" w:cs="Arial"/>
        </w:rPr>
      </w:pPr>
    </w:p>
    <w:p w14:paraId="553ED4D7" w14:textId="0BE5485F" w:rsidR="00EB10E7" w:rsidRPr="00912B96" w:rsidRDefault="00802B9D" w:rsidP="00BF4D39">
      <w:pPr>
        <w:autoSpaceDE w:val="0"/>
        <w:autoSpaceDN w:val="0"/>
        <w:adjustRightInd w:val="0"/>
        <w:spacing w:before="120" w:after="120" w:line="276" w:lineRule="auto"/>
        <w:rPr>
          <w:rFonts w:ascii="Arial" w:hAnsi="Arial" w:cs="Arial"/>
          <w:color w:val="000000"/>
          <w:sz w:val="20"/>
          <w:szCs w:val="20"/>
        </w:rPr>
      </w:pPr>
      <w:r w:rsidRPr="00912B96">
        <w:rPr>
          <w:rFonts w:ascii="Arial" w:hAnsi="Arial" w:cs="Arial"/>
          <w:b/>
          <w:noProof/>
          <w:color w:val="000000"/>
        </w:rPr>
        <w:t>Table 4</w:t>
      </w:r>
      <w:r w:rsidR="00D40B8B" w:rsidRPr="00912B96">
        <w:rPr>
          <w:rFonts w:ascii="Arial" w:hAnsi="Arial" w:cs="Arial"/>
          <w:b/>
          <w:noProof/>
          <w:color w:val="000000"/>
        </w:rPr>
        <w:t>.</w:t>
      </w:r>
      <w:r w:rsidRPr="00912B96">
        <w:rPr>
          <w:rFonts w:ascii="Arial" w:hAnsi="Arial" w:cs="Arial"/>
          <w:b/>
          <w:noProof/>
          <w:color w:val="000000"/>
        </w:rPr>
        <w:t xml:space="preserve"> ISSR similarity matrix of test mulberry accessions</w:t>
      </w:r>
      <w:r w:rsidRPr="00912B96">
        <w:rPr>
          <w:rFonts w:ascii="Arial" w:hAnsi="Arial" w:cs="Arial"/>
          <w:noProof/>
          <w:color w:val="000000"/>
          <w:sz w:val="20"/>
          <w:szCs w:val="20"/>
        </w:rPr>
        <w:drawing>
          <wp:inline distT="0" distB="0" distL="0" distR="0" wp14:anchorId="7489858C" wp14:editId="5AD53C53">
            <wp:extent cx="5943600" cy="356196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61963"/>
                    </a:xfrm>
                    <a:prstGeom prst="rect">
                      <a:avLst/>
                    </a:prstGeom>
                    <a:noFill/>
                    <a:ln>
                      <a:noFill/>
                    </a:ln>
                  </pic:spPr>
                </pic:pic>
              </a:graphicData>
            </a:graphic>
          </wp:inline>
        </w:drawing>
      </w:r>
    </w:p>
    <w:p w14:paraId="6BC551F0" w14:textId="77777777" w:rsidR="00BF4D39" w:rsidRDefault="00BF4D39" w:rsidP="00912B96">
      <w:pPr>
        <w:autoSpaceDE w:val="0"/>
        <w:autoSpaceDN w:val="0"/>
        <w:adjustRightInd w:val="0"/>
        <w:spacing w:before="120" w:after="120" w:line="276" w:lineRule="auto"/>
        <w:rPr>
          <w:rFonts w:ascii="Arial" w:hAnsi="Arial" w:cs="Arial"/>
          <w:b/>
          <w:color w:val="000000"/>
        </w:rPr>
      </w:pPr>
    </w:p>
    <w:p w14:paraId="1957A34C" w14:textId="737F0A91" w:rsidR="00802B9D" w:rsidRPr="008D0C2B" w:rsidRDefault="00D67434" w:rsidP="00912B96">
      <w:pPr>
        <w:autoSpaceDE w:val="0"/>
        <w:autoSpaceDN w:val="0"/>
        <w:adjustRightInd w:val="0"/>
        <w:spacing w:before="120" w:after="120" w:line="276" w:lineRule="auto"/>
        <w:rPr>
          <w:rFonts w:ascii="Arial" w:hAnsi="Arial" w:cs="Arial"/>
          <w:b/>
          <w:color w:val="000000"/>
          <w:sz w:val="24"/>
          <w:szCs w:val="24"/>
        </w:rPr>
      </w:pPr>
      <w:r w:rsidRPr="00912B96">
        <w:rPr>
          <w:rFonts w:ascii="Arial" w:hAnsi="Arial" w:cs="Arial"/>
          <w:b/>
          <w:color w:val="000000"/>
        </w:rPr>
        <w:lastRenderedPageBreak/>
        <w:t xml:space="preserve">Fig 1. </w:t>
      </w:r>
      <w:proofErr w:type="spellStart"/>
      <w:r w:rsidRPr="00912B96">
        <w:rPr>
          <w:rFonts w:ascii="Arial" w:hAnsi="Arial" w:cs="Arial"/>
          <w:b/>
          <w:color w:val="000000"/>
        </w:rPr>
        <w:t>Dendogram</w:t>
      </w:r>
      <w:proofErr w:type="spellEnd"/>
      <w:r w:rsidRPr="00912B96">
        <w:rPr>
          <w:rFonts w:ascii="Arial" w:hAnsi="Arial" w:cs="Arial"/>
          <w:b/>
          <w:color w:val="000000"/>
        </w:rPr>
        <w:t xml:space="preserve"> of test mulberry accessions based on </w:t>
      </w:r>
      <w:proofErr w:type="spellStart"/>
      <w:r w:rsidRPr="00912B96">
        <w:rPr>
          <w:rFonts w:ascii="Arial" w:hAnsi="Arial" w:cs="Arial"/>
          <w:b/>
          <w:color w:val="000000"/>
        </w:rPr>
        <w:t>jaccard’s</w:t>
      </w:r>
      <w:proofErr w:type="spellEnd"/>
      <w:r w:rsidRPr="00912B96">
        <w:rPr>
          <w:rFonts w:ascii="Arial" w:hAnsi="Arial" w:cs="Arial"/>
          <w:b/>
          <w:color w:val="000000"/>
        </w:rPr>
        <w:t xml:space="preserve"> similarity coefficient</w:t>
      </w:r>
      <w:r w:rsidRPr="008D0C2B">
        <w:rPr>
          <w:rFonts w:ascii="Arial" w:hAnsi="Arial" w:cs="Arial"/>
          <w:b/>
          <w:noProof/>
          <w:color w:val="000000"/>
          <w:sz w:val="24"/>
          <w:szCs w:val="24"/>
        </w:rPr>
        <w:drawing>
          <wp:inline distT="0" distB="0" distL="0" distR="0" wp14:anchorId="41782EB8" wp14:editId="3AA51845">
            <wp:extent cx="5943600" cy="38543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54364"/>
                    </a:xfrm>
                    <a:prstGeom prst="rect">
                      <a:avLst/>
                    </a:prstGeom>
                    <a:noFill/>
                    <a:ln>
                      <a:noFill/>
                    </a:ln>
                  </pic:spPr>
                </pic:pic>
              </a:graphicData>
            </a:graphic>
          </wp:inline>
        </w:drawing>
      </w:r>
    </w:p>
    <w:p w14:paraId="4076C497" w14:textId="566B4EDD" w:rsidR="00EA1E74" w:rsidRPr="00912B96" w:rsidRDefault="00912B96" w:rsidP="00912B96">
      <w:pPr>
        <w:autoSpaceDE w:val="0"/>
        <w:autoSpaceDN w:val="0"/>
        <w:adjustRightInd w:val="0"/>
        <w:spacing w:before="120" w:after="120" w:line="276" w:lineRule="auto"/>
        <w:rPr>
          <w:rFonts w:ascii="Arial" w:hAnsi="Arial" w:cs="Arial"/>
          <w:b/>
          <w:color w:val="000000"/>
        </w:rPr>
      </w:pPr>
      <w:r w:rsidRPr="00912B96">
        <w:rPr>
          <w:rFonts w:ascii="Arial" w:hAnsi="Arial" w:cs="Arial"/>
          <w:b/>
          <w:color w:val="000000"/>
        </w:rPr>
        <w:t>DISSCUSSION</w:t>
      </w:r>
    </w:p>
    <w:p w14:paraId="2760AA5A" w14:textId="77777777" w:rsidR="00EA1E74" w:rsidRPr="00912B96" w:rsidRDefault="00EA1E74" w:rsidP="00912B96">
      <w:pPr>
        <w:autoSpaceDE w:val="0"/>
        <w:autoSpaceDN w:val="0"/>
        <w:adjustRightInd w:val="0"/>
        <w:spacing w:before="120" w:after="120" w:line="360" w:lineRule="auto"/>
        <w:ind w:firstLine="720"/>
        <w:jc w:val="both"/>
        <w:rPr>
          <w:rFonts w:ascii="Arial" w:hAnsi="Arial" w:cs="Arial"/>
          <w:color w:val="000000"/>
          <w:sz w:val="20"/>
          <w:szCs w:val="20"/>
        </w:rPr>
      </w:pPr>
      <w:r w:rsidRPr="00912B96">
        <w:rPr>
          <w:rFonts w:ascii="Arial" w:hAnsi="Arial" w:cs="Arial"/>
          <w:color w:val="000000"/>
          <w:sz w:val="20"/>
          <w:szCs w:val="20"/>
        </w:rPr>
        <w:t xml:space="preserve">ISSR has been used for diversity assessment by many researchers in tropical </w:t>
      </w:r>
      <w:r w:rsidRPr="00912B96">
        <w:rPr>
          <w:rFonts w:ascii="Arial" w:hAnsi="Arial" w:cs="Arial"/>
          <w:color w:val="000000"/>
          <w:sz w:val="20"/>
          <w:szCs w:val="20"/>
        </w:rPr>
        <w:br/>
        <w:t xml:space="preserve">and temperate plants. Extensive studies have already been reported in mulberry </w:t>
      </w:r>
      <w:r w:rsidRPr="00912B96">
        <w:rPr>
          <w:rFonts w:ascii="Arial" w:hAnsi="Arial" w:cs="Arial"/>
          <w:color w:val="000000"/>
          <w:sz w:val="20"/>
          <w:szCs w:val="20"/>
        </w:rPr>
        <w:br/>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&lt;EndNote&gt;&lt;Cite&gt;&lt;Author&gt;Karku&lt;/Author&gt;&lt;Year&gt;1996&lt;/Year&gt;&lt;RecNum&gt;142&lt;/RecNum&gt;&lt;DisplayText&gt;(Karku&lt;style face="italic"&gt; et al.&lt;/style&gt;, 1996)&lt;/DisplayText&gt;&lt;record&gt;&lt;rec-number&gt;142&lt;/rec-number&gt;&lt;foreign-keys&gt;&lt;key app="EN" db-id="wxt5a0s0ua0vptesv9o5f5fw02p05x05sr2r" timestamp="0"&gt;142&lt;/key&gt;&lt;/foreign-keys&gt;&lt;ref-type name="Unpublished Work"&gt;34&lt;/ref-type&gt;&lt;contributors&gt;&lt;authors&gt;&lt;author&gt;Karku&lt;/author&gt;&lt;author&gt;Hume, M&lt;/author&gt;&lt;author&gt;Karjalainen, P&lt;/author&gt;&lt;author&gt;Karvonen, K&lt;/author&gt;&lt;author&gt; Karkkainen, K&lt;/author&gt;&lt;author&gt;Nedeand, D&lt;/author&gt;&lt;author&gt;Savolainen, O&lt;/author&gt;&lt;/authors&gt;&lt;/contributors&gt;&lt;titles&gt;&lt;title&gt;Do  molecular markers reflect pattern of differention in adaptive traits of conifers. &lt;/title&gt;&lt;secondary-title&gt;&lt;style face="italic" font="default" size="100%"&gt;Theor. Appl. Genet&lt;/style&gt;&lt;/secondary-title&gt;&lt;/titles&gt;&lt;periodical&gt;&lt;full-title&gt;Theor. Appl. Genet&lt;/full-title&gt;&lt;/periodical&gt;&lt;pages&gt;215-221&lt;/pages&gt;&lt;volume&gt;93&lt;/volume&gt;&lt;dates&gt;&lt;year&gt;1996&lt;/year&gt;&lt;/dates&gt;&lt;urls&gt;&lt;/urls&gt;&lt;/record&gt;&lt;/Cite&gt;&lt;/EndNote&gt;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(Karku</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1996)</w:t>
      </w:r>
      <w:r w:rsidRPr="00912B96">
        <w:rPr>
          <w:rFonts w:ascii="Arial" w:hAnsi="Arial" w:cs="Arial"/>
          <w:color w:val="000000"/>
          <w:sz w:val="20"/>
          <w:szCs w:val="20"/>
        </w:rPr>
        <w:fldChar w:fldCharType="end"/>
      </w:r>
      <w:r w:rsidRPr="00912B96">
        <w:rPr>
          <w:rFonts w:ascii="Arial" w:hAnsi="Arial" w:cs="Arial"/>
          <w:color w:val="000000"/>
          <w:sz w:val="20"/>
          <w:szCs w:val="20"/>
        </w:rPr>
        <w:t xml:space="preserve">. ISSR technique was used to study the genetic structure and relationship between species and populations. Similarity, DNA based ISSR techniques </w:t>
      </w:r>
      <w:r w:rsidRPr="00912B96">
        <w:rPr>
          <w:rFonts w:ascii="Arial" w:hAnsi="Arial" w:cs="Arial"/>
          <w:color w:val="000000"/>
          <w:spacing w:val="-4"/>
          <w:sz w:val="20"/>
          <w:szCs w:val="20"/>
        </w:rPr>
        <w:t xml:space="preserve">have been successfully utilized in many genera and species of mulberry </w:t>
      </w:r>
      <w:r w:rsidRPr="00912B96">
        <w:rPr>
          <w:rFonts w:ascii="Arial" w:hAnsi="Arial" w:cs="Arial"/>
          <w:color w:val="000000"/>
          <w:spacing w:val="-4"/>
          <w:sz w:val="20"/>
          <w:szCs w:val="20"/>
        </w:rPr>
        <w:fldChar w:fldCharType="begin"/>
      </w:r>
      <w:r w:rsidRPr="00912B96">
        <w:rPr>
          <w:rFonts w:ascii="Arial" w:hAnsi="Arial" w:cs="Arial"/>
          <w:color w:val="000000"/>
          <w:spacing w:val="-4"/>
          <w:sz w:val="20"/>
          <w:szCs w:val="20"/>
        </w:rPr>
        <w:instrText xml:space="preserve"> ADDIN EN.CITE &lt;EndNote&gt;&lt;Cite AuthorYear="1"&gt;&lt;Author&gt;Vijayan&lt;/Author&gt;&lt;Year&gt;2004a&lt;/Year&gt;&lt;RecNum&gt;237&lt;/RecNum&gt;&lt;DisplayText&gt;Vijayan&lt;style face="italic"&gt; et al.&lt;/style&gt; (2004a)&lt;/DisplayText&gt;&lt;record&gt;&lt;rec-number&gt;237&lt;/rec-number&gt;&lt;foreign-keys&gt;&lt;key app="EN" db-id="wxt5a0s0ua0vptesv9o5f5fw02p05x05sr2r" timestamp="1534666252"&gt;237&lt;/key&gt;&lt;/foreign-keys&gt;&lt;ref-type name="Journal Article"&gt;17&lt;/ref-type&gt;&lt;contributors&gt;&lt;authors&gt;&lt;author&gt;Vijayan &lt;/author&gt;&lt;author&gt;Kar,  PK&lt;/author&gt;&lt;author&gt; Tikader, A&lt;/author&gt;&lt;author&gt; Srivastava, PP&lt;/author&gt;&lt;author&gt; Awasthi, AK&lt;/author&gt;&lt;author&gt; Thangavelu, K&lt;/author&gt;&lt;author&gt; Saratchandra,  B (2004a). Plant Breed. 123:568-572.&lt;/author&gt;&lt;/authors&gt;&lt;/contributors&gt;&lt;titles&gt;&lt;title&gt;&lt;style face="normal" font="default" size="100%"&gt;Molecular evaluation of genetic variability in wild populations of mulberry (&lt;/style&gt;&lt;style face="italic" font="default" size="100%"&gt;Morus serrata&lt;/style&gt;&lt;style face="normal" font="default" size="100%"&gt; Roxb.), &lt;/style&gt;&lt;/title&gt;&lt;secondary-title&gt;&lt;style face="italic" font="default" size="100%"&gt;Plant Breeding&lt;/style&gt;&lt;/secondary-title&gt;&lt;/titles&gt;&lt;periodical&gt;&lt;full-title&gt;Plant Breeding&lt;/full-title&gt;&lt;/periodical&gt;&lt;pages&gt;568-572&lt;/pages&gt;&lt;volume&gt;123&lt;/volume&gt;&lt;dates&gt;&lt;year&gt;2004a&lt;/year&gt;&lt;/dates&gt;&lt;urls&gt;&lt;/urls&gt;&lt;/record&gt;&lt;/Cite&gt;&lt;/EndNote&gt;</w:instrText>
      </w:r>
      <w:r w:rsidRPr="00912B96">
        <w:rPr>
          <w:rFonts w:ascii="Arial" w:hAnsi="Arial" w:cs="Arial"/>
          <w:color w:val="000000"/>
          <w:spacing w:val="-4"/>
          <w:sz w:val="20"/>
          <w:szCs w:val="20"/>
        </w:rPr>
        <w:fldChar w:fldCharType="separate"/>
      </w:r>
      <w:r w:rsidRPr="00912B96">
        <w:rPr>
          <w:rFonts w:ascii="Arial" w:hAnsi="Arial" w:cs="Arial"/>
          <w:noProof/>
          <w:color w:val="000000"/>
          <w:spacing w:val="-4"/>
          <w:sz w:val="20"/>
          <w:szCs w:val="20"/>
        </w:rPr>
        <w:t>Vijayan</w:t>
      </w:r>
      <w:r w:rsidRPr="00912B96">
        <w:rPr>
          <w:rFonts w:ascii="Arial" w:hAnsi="Arial" w:cs="Arial"/>
          <w:i/>
          <w:noProof/>
          <w:color w:val="000000"/>
          <w:spacing w:val="-4"/>
          <w:sz w:val="20"/>
          <w:szCs w:val="20"/>
        </w:rPr>
        <w:t xml:space="preserve"> et al.</w:t>
      </w:r>
      <w:r w:rsidRPr="00912B96">
        <w:rPr>
          <w:rFonts w:ascii="Arial" w:hAnsi="Arial" w:cs="Arial"/>
          <w:noProof/>
          <w:color w:val="000000"/>
          <w:spacing w:val="-4"/>
          <w:sz w:val="20"/>
          <w:szCs w:val="20"/>
        </w:rPr>
        <w:t xml:space="preserve"> (2004a)</w:t>
      </w:r>
      <w:r w:rsidRPr="00912B96">
        <w:rPr>
          <w:rFonts w:ascii="Arial" w:hAnsi="Arial" w:cs="Arial"/>
          <w:color w:val="000000"/>
          <w:spacing w:val="-4"/>
          <w:sz w:val="20"/>
          <w:szCs w:val="20"/>
        </w:rPr>
        <w:fldChar w:fldCharType="end"/>
      </w:r>
      <w:r w:rsidRPr="00912B96">
        <w:rPr>
          <w:rFonts w:ascii="Arial" w:hAnsi="Arial" w:cs="Arial"/>
          <w:color w:val="FF0000"/>
          <w:spacing w:val="-4"/>
          <w:sz w:val="20"/>
          <w:szCs w:val="20"/>
        </w:rPr>
        <w:t>.</w:t>
      </w:r>
      <w:r w:rsidRPr="00912B96">
        <w:rPr>
          <w:rFonts w:ascii="Arial" w:hAnsi="Arial" w:cs="Arial"/>
          <w:color w:val="FF0000"/>
          <w:sz w:val="20"/>
          <w:szCs w:val="20"/>
        </w:rPr>
        <w:t xml:space="preserve"> </w:t>
      </w:r>
      <w:r w:rsidRPr="00912B96">
        <w:rPr>
          <w:rFonts w:ascii="Arial" w:hAnsi="Arial" w:cs="Arial"/>
          <w:color w:val="000000"/>
          <w:sz w:val="20"/>
          <w:szCs w:val="20"/>
        </w:rPr>
        <w:t>The variation in genetic distance among the different mulberry accessions revealed by ISSR tech-</w:t>
      </w:r>
      <w:proofErr w:type="spellStart"/>
      <w:r w:rsidRPr="00912B96">
        <w:rPr>
          <w:rFonts w:ascii="Arial" w:hAnsi="Arial" w:cs="Arial"/>
          <w:color w:val="000000"/>
          <w:sz w:val="20"/>
          <w:szCs w:val="20"/>
        </w:rPr>
        <w:t>niques</w:t>
      </w:r>
      <w:proofErr w:type="spellEnd"/>
      <w:r w:rsidRPr="00912B96">
        <w:rPr>
          <w:rFonts w:ascii="Arial" w:hAnsi="Arial" w:cs="Arial"/>
          <w:color w:val="000000"/>
          <w:sz w:val="20"/>
          <w:szCs w:val="20"/>
        </w:rPr>
        <w:t xml:space="preserve"> reflected a high level of polymorphism at the DNA level. Earlier studies by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 AuthorYear="1"&gt;&lt;Author&gt;Sharma&lt;/Author&gt;&lt;Year&gt;2000&lt;/Year&gt;&lt;RecNum&gt;238&lt;/RecNum&gt;&lt;DisplayText&gt;Sharma&lt;style face="italic"&gt; et al.&lt;/style&gt; (2000)&lt;/DisplayText&gt;&lt;record&gt;&lt;rec-number&gt;238&lt;/rec-number&gt;&lt;foreign-keys&gt;&lt;key app="EN" db-id="wxt5a0s0ua0vptesv9o5f5fw02p05x05sr2r" timestamp="1534666362"&gt;238&lt;/key&gt;&lt;/foreign-keys&gt;&lt;ref-type name="Journal Article"&gt;17&lt;/ref-type&gt;&lt;contributors&gt;&lt;authors&gt;&lt;author&gt;Sharma &lt;/author&gt;&lt;author&gt;Sharma,R&lt;/author&gt;&lt;author&gt;Machii, H &lt;/author&gt;&lt;/authors&gt;&lt;/contributors&gt;&lt;titles&gt;&lt;title&gt;&lt;style face="normal" font="default" size="100%"&gt;Assessment of genetic diversity in a&lt;/style&gt;&lt;style face="italic" font="default" size="100%"&gt; Morus&lt;/style&gt;&lt;style face="normal" font="default" size="100%"&gt; spp germplasm collection using fluorescence-based AFLP markers&lt;/style&gt;&lt;/title&gt;&lt;secondary-title&gt;&lt;style face="italic" font="default" size="100%"&gt;Theor. Appl. Genet&lt;/style&gt;&lt;/secondary-title&gt;&lt;/titles&gt;&lt;periodical&gt;&lt;full-title&gt;Theor. Appl. Genet&lt;/full-title&gt;&lt;/periodical&gt;&lt;pages&gt;1049-1055&lt;/pages&gt;&lt;volume&gt;101&lt;/volume&gt;&lt;dates&gt;&lt;year&gt;2000&lt;/year&gt;&lt;/dates&gt;&lt;urls&gt;&lt;/urls&gt;&lt;/record&gt;&lt;/Cite&gt;&lt;/EndNote&gt;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Sharma</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xml:space="preserve"> (2000)</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using the AFLP tech-</w:t>
      </w:r>
      <w:proofErr w:type="spellStart"/>
      <w:r w:rsidRPr="00912B96">
        <w:rPr>
          <w:rFonts w:ascii="Arial" w:hAnsi="Arial" w:cs="Arial"/>
          <w:color w:val="000000"/>
          <w:sz w:val="20"/>
          <w:szCs w:val="20"/>
        </w:rPr>
        <w:t>nique</w:t>
      </w:r>
      <w:proofErr w:type="spellEnd"/>
      <w:r w:rsidRPr="00912B96">
        <w:rPr>
          <w:rFonts w:ascii="Arial" w:hAnsi="Arial" w:cs="Arial"/>
          <w:color w:val="000000"/>
          <w:sz w:val="20"/>
          <w:szCs w:val="20"/>
        </w:rPr>
        <w:t xml:space="preserve"> also showed a large genetic variation among different </w:t>
      </w:r>
      <w:r w:rsidRPr="00912B96">
        <w:rPr>
          <w:rFonts w:ascii="Arial" w:hAnsi="Arial" w:cs="Arial"/>
          <w:i/>
          <w:color w:val="000000"/>
          <w:sz w:val="20"/>
          <w:szCs w:val="20"/>
        </w:rPr>
        <w:t xml:space="preserve">Morus </w:t>
      </w:r>
      <w:r w:rsidRPr="00912B96">
        <w:rPr>
          <w:rFonts w:ascii="Arial" w:hAnsi="Arial" w:cs="Arial"/>
          <w:color w:val="000000"/>
          <w:sz w:val="20"/>
          <w:szCs w:val="20"/>
        </w:rPr>
        <w:t>genotypes.</w:t>
      </w:r>
    </w:p>
    <w:p w14:paraId="4273FBD6" w14:textId="76161271" w:rsidR="00EA1E74" w:rsidRPr="00912B96" w:rsidRDefault="00EA1E74" w:rsidP="00912B96">
      <w:pPr>
        <w:autoSpaceDE w:val="0"/>
        <w:autoSpaceDN w:val="0"/>
        <w:adjustRightInd w:val="0"/>
        <w:spacing w:before="120" w:after="120" w:line="360" w:lineRule="auto"/>
        <w:ind w:firstLine="720"/>
        <w:jc w:val="both"/>
        <w:rPr>
          <w:rFonts w:ascii="Arial" w:hAnsi="Arial" w:cs="Arial"/>
          <w:color w:val="000000"/>
          <w:sz w:val="20"/>
          <w:szCs w:val="20"/>
        </w:rPr>
      </w:pPr>
      <w:r w:rsidRPr="00912B96">
        <w:rPr>
          <w:rFonts w:ascii="Arial" w:hAnsi="Arial" w:cs="Arial"/>
          <w:color w:val="000000"/>
          <w:sz w:val="20"/>
          <w:szCs w:val="20"/>
        </w:rPr>
        <w:t xml:space="preserve">In the present study, mulberry accessions showed 25 reproducible bands from </w:t>
      </w:r>
      <w:r w:rsidRPr="00912B96">
        <w:rPr>
          <w:rFonts w:ascii="Arial" w:hAnsi="Arial" w:cs="Arial"/>
          <w:color w:val="000000"/>
          <w:sz w:val="20"/>
          <w:szCs w:val="20"/>
        </w:rPr>
        <w:br/>
        <w:t>3 primers. The primers produced 100 per cent polymorphism</w:t>
      </w:r>
      <w:r w:rsidR="00802B9D" w:rsidRPr="00912B96">
        <w:rPr>
          <w:rFonts w:ascii="Arial" w:hAnsi="Arial" w:cs="Arial"/>
          <w:color w:val="000000"/>
          <w:sz w:val="20"/>
          <w:szCs w:val="20"/>
        </w:rPr>
        <w:t xml:space="preserve"> (UBC 807, UBC 809 and UBC 811)</w:t>
      </w:r>
      <w:r w:rsidRPr="00912B96">
        <w:rPr>
          <w:rFonts w:ascii="Arial" w:hAnsi="Arial" w:cs="Arial"/>
          <w:color w:val="000000" w:themeColor="text1"/>
          <w:sz w:val="20"/>
          <w:szCs w:val="20"/>
        </w:rPr>
        <w:t xml:space="preserve">. </w:t>
      </w:r>
      <w:r w:rsidRPr="00912B96">
        <w:rPr>
          <w:rFonts w:ascii="Arial" w:hAnsi="Arial" w:cs="Arial"/>
          <w:color w:val="000000"/>
          <w:sz w:val="20"/>
          <w:szCs w:val="20"/>
        </w:rPr>
        <w:t xml:space="preserve">The highest PIC values were observed with the primer UBC 807 and the lowest PIC values was observed with primer UBC 811. The present investigation revealed that mulberry accessions used for diversity through ISSR, showed </w:t>
      </w:r>
      <w:r w:rsidRPr="00912B96">
        <w:rPr>
          <w:rFonts w:ascii="Arial" w:hAnsi="Arial" w:cs="Arial"/>
          <w:color w:val="000000"/>
          <w:spacing w:val="-4"/>
          <w:sz w:val="20"/>
          <w:szCs w:val="20"/>
        </w:rPr>
        <w:t xml:space="preserve">moderate level of genetic variations. Polymorphism in mulberry accessions were documented by </w:t>
      </w:r>
      <w:r w:rsidRPr="00912B96">
        <w:rPr>
          <w:rFonts w:ascii="Arial" w:hAnsi="Arial" w:cs="Arial"/>
          <w:color w:val="000000"/>
          <w:spacing w:val="-4"/>
          <w:sz w:val="20"/>
          <w:szCs w:val="20"/>
        </w:rPr>
        <w:fldChar w:fldCharType="begin"/>
      </w:r>
      <w:r w:rsidRPr="00912B96">
        <w:rPr>
          <w:rFonts w:ascii="Arial" w:hAnsi="Arial" w:cs="Arial"/>
          <w:color w:val="000000"/>
          <w:spacing w:val="-4"/>
          <w:sz w:val="20"/>
          <w:szCs w:val="20"/>
        </w:rPr>
        <w:instrText xml:space="preserve"> ADDIN EN.CITE &lt;EndNote&gt;&lt;Cite&gt;&lt;Author&gt;Girish&lt;/Author&gt;&lt;Year&gt;2015&lt;/Year&gt;&lt;RecNum&gt;177&lt;/RecNum&gt;&lt;DisplayText&gt;(Girish&lt;style face="italic"&gt; et al.&lt;/style&gt;, 2015)&lt;/DisplayText&gt;&lt;record&gt;&lt;rec-number&gt;177&lt;/rec-number&gt;&lt;foreign-keys&gt;&lt;key app="EN" db-id="wxt5a0s0ua0vptesv9o5f5fw02p05x05sr2r" timestamp="0"&gt;177&lt;/key&gt;&lt;/foreign-keys&gt;&lt;ref-type name="Journal Article"&gt;17&lt;/ref-type&gt;&lt;contributors&gt;&lt;authors&gt;&lt;author&gt;Girish&lt;/author&gt;&lt;author&gt;Dandin, SB&lt;/author&gt;&lt;author&gt; Tikader ,A &lt;/author&gt;&lt;author&gt;Marian Vincent Pinto&lt;/author&gt;&lt;/authors&gt;&lt;/contributors&gt;&lt;titles&gt;&lt;title&gt;&lt;style face="normal" font="default" size="100%"&gt;Molecular diversity of wild mulberry (&lt;/style&gt;&lt;style face="italic" font="default" size="100%"&gt;Morus &lt;/style&gt;&lt;style face="normal" font="default" size="100%"&gt;spp) of Indian subcontinent&lt;/style&gt;&lt;/title&gt;&lt;secondary-title&gt;&lt;style face="italic" font="default" size="100%"&gt;Indian journal of Biotechnology&lt;/style&gt;&lt;/secondary-title&gt;&lt;/titles&gt;&lt;pages&gt;334-343&lt;/pages&gt;&lt;volume&gt;14&lt;/volume&gt;&lt;dates&gt;&lt;year&gt;2015&lt;/year&gt;&lt;/dates&gt;&lt;urls&gt;&lt;/urls&gt;&lt;/record&gt;&lt;/Cite&gt;&lt;/EndNote&gt;</w:instrText>
      </w:r>
      <w:r w:rsidRPr="00912B96">
        <w:rPr>
          <w:rFonts w:ascii="Arial" w:hAnsi="Arial" w:cs="Arial"/>
          <w:color w:val="000000"/>
          <w:spacing w:val="-4"/>
          <w:sz w:val="20"/>
          <w:szCs w:val="20"/>
        </w:rPr>
        <w:fldChar w:fldCharType="separate"/>
      </w:r>
      <w:r w:rsidRPr="00912B96">
        <w:rPr>
          <w:rFonts w:ascii="Arial" w:hAnsi="Arial" w:cs="Arial"/>
          <w:noProof/>
          <w:color w:val="000000"/>
          <w:spacing w:val="-4"/>
          <w:sz w:val="20"/>
          <w:szCs w:val="20"/>
        </w:rPr>
        <w:t>(Girish</w:t>
      </w:r>
      <w:r w:rsidRPr="00912B96">
        <w:rPr>
          <w:rFonts w:ascii="Arial" w:hAnsi="Arial" w:cs="Arial"/>
          <w:i/>
          <w:noProof/>
          <w:color w:val="000000"/>
          <w:spacing w:val="-4"/>
          <w:sz w:val="20"/>
          <w:szCs w:val="20"/>
        </w:rPr>
        <w:t xml:space="preserve"> et al.</w:t>
      </w:r>
      <w:r w:rsidRPr="00912B96">
        <w:rPr>
          <w:rFonts w:ascii="Arial" w:hAnsi="Arial" w:cs="Arial"/>
          <w:noProof/>
          <w:color w:val="000000"/>
          <w:spacing w:val="-4"/>
          <w:sz w:val="20"/>
          <w:szCs w:val="20"/>
        </w:rPr>
        <w:t>, 2015)</w:t>
      </w:r>
      <w:r w:rsidRPr="00912B96">
        <w:rPr>
          <w:rFonts w:ascii="Arial" w:hAnsi="Arial" w:cs="Arial"/>
          <w:color w:val="000000"/>
          <w:spacing w:val="-4"/>
          <w:sz w:val="20"/>
          <w:szCs w:val="20"/>
        </w:rPr>
        <w:fldChar w:fldCharType="end"/>
      </w:r>
      <w:r w:rsidRPr="00912B96">
        <w:rPr>
          <w:rFonts w:ascii="Arial" w:hAnsi="Arial" w:cs="Arial"/>
          <w:color w:val="000000"/>
          <w:spacing w:val="-4"/>
          <w:sz w:val="20"/>
          <w:szCs w:val="20"/>
        </w:rPr>
        <w:t xml:space="preserve">. Similar findings were noticed by </w:t>
      </w:r>
      <w:r w:rsidRPr="00912B96">
        <w:rPr>
          <w:rFonts w:ascii="Arial" w:hAnsi="Arial" w:cs="Arial"/>
          <w:color w:val="000000"/>
          <w:spacing w:val="-4"/>
          <w:sz w:val="20"/>
          <w:szCs w:val="20"/>
        </w:rPr>
        <w:fldChar w:fldCharType="begin"/>
      </w:r>
      <w:r w:rsidRPr="00912B96">
        <w:rPr>
          <w:rFonts w:ascii="Arial" w:hAnsi="Arial" w:cs="Arial"/>
          <w:color w:val="000000"/>
          <w:spacing w:val="-4"/>
          <w:sz w:val="20"/>
          <w:szCs w:val="20"/>
        </w:rPr>
        <w:instrText xml:space="preserve"> ADDIN EN.CITE &lt;EndNote&gt;&lt;Cite&gt;&lt;Author&gt;Keshavamurthy&lt;/Author&gt;&lt;Year&gt;2013&lt;/Year&gt;&lt;RecNum&gt;176&lt;/RecNum&gt;&lt;DisplayText&gt;(Keshavamurthy&lt;style face="italic"&gt; et al.&lt;/style&gt;, 2013)&lt;/DisplayText&gt;&lt;record&gt;&lt;rec-number&gt;176&lt;/rec-number&gt;&lt;foreign-keys&gt;&lt;key app="EN" db-id="wxt5a0s0ua0vptesv9o5f5fw02p05x05sr2r" timestamp="0"&gt;176&lt;/key&gt;&lt;/foreign-keys&gt;&lt;ref-type name="Journal Article"&gt;17&lt;/ref-type&gt;&lt;contributors&gt;&lt;authors&gt;&lt;author&gt;Keshavamurthy &lt;/author&gt;&lt;author&gt;Bandekodigenahalli Marappa Prakash&lt;/author&gt;&lt;author&gt;Shailaja Hittalmani&lt;/author&gt;&lt;author&gt; Hosagavi Puttegowda Puttaraju&lt;/author&gt;&lt;/authors&gt;&lt;/contributors&gt;&lt;titles&gt;&lt;title&gt;DNA marker-assisted evaluation of cultivated and local mulberry genotypes of southern India&lt;/title&gt;&lt;secondary-title&gt;Crop Breeding and Applied Biotechnology&lt;/secondary-title&gt;&lt;/titles&gt;&lt;pages&gt;239-245&lt;/pages&gt;&lt;volume&gt;9&lt;/volume&gt;&lt;dates&gt;&lt;year&gt;2013&lt;/year&gt;&lt;/dates&gt;&lt;urls&gt;&lt;/urls&gt;&lt;/record&gt;&lt;/Cite&gt;&lt;/EndNote&gt;</w:instrText>
      </w:r>
      <w:r w:rsidRPr="00912B96">
        <w:rPr>
          <w:rFonts w:ascii="Arial" w:hAnsi="Arial" w:cs="Arial"/>
          <w:color w:val="000000"/>
          <w:spacing w:val="-4"/>
          <w:sz w:val="20"/>
          <w:szCs w:val="20"/>
        </w:rPr>
        <w:fldChar w:fldCharType="separate"/>
      </w:r>
      <w:r w:rsidRPr="00912B96">
        <w:rPr>
          <w:rFonts w:ascii="Arial" w:hAnsi="Arial" w:cs="Arial"/>
          <w:noProof/>
          <w:color w:val="000000"/>
          <w:spacing w:val="-4"/>
          <w:sz w:val="20"/>
          <w:szCs w:val="20"/>
        </w:rPr>
        <w:t>(Keshavamurthy</w:t>
      </w:r>
      <w:r w:rsidRPr="00912B96">
        <w:rPr>
          <w:rFonts w:ascii="Arial" w:hAnsi="Arial" w:cs="Arial"/>
          <w:i/>
          <w:noProof/>
          <w:color w:val="000000"/>
          <w:spacing w:val="-4"/>
          <w:sz w:val="20"/>
          <w:szCs w:val="20"/>
        </w:rPr>
        <w:t xml:space="preserve"> et al.</w:t>
      </w:r>
      <w:r w:rsidRPr="00912B96">
        <w:rPr>
          <w:rFonts w:ascii="Arial" w:hAnsi="Arial" w:cs="Arial"/>
          <w:noProof/>
          <w:color w:val="000000"/>
          <w:spacing w:val="-4"/>
          <w:sz w:val="20"/>
          <w:szCs w:val="20"/>
        </w:rPr>
        <w:t>, 2013)</w:t>
      </w:r>
      <w:r w:rsidRPr="00912B96">
        <w:rPr>
          <w:rFonts w:ascii="Arial" w:hAnsi="Arial" w:cs="Arial"/>
          <w:color w:val="000000"/>
          <w:spacing w:val="-4"/>
          <w:sz w:val="20"/>
          <w:szCs w:val="20"/>
        </w:rPr>
        <w:fldChar w:fldCharType="end"/>
      </w:r>
      <w:r w:rsidRPr="00912B96">
        <w:rPr>
          <w:rFonts w:ascii="Arial" w:hAnsi="Arial" w:cs="Arial"/>
          <w:color w:val="000000"/>
          <w:spacing w:val="-4"/>
          <w:sz w:val="20"/>
          <w:szCs w:val="20"/>
        </w:rPr>
        <w:t xml:space="preserve"> among</w:t>
      </w:r>
      <w:r w:rsidRPr="00912B96">
        <w:rPr>
          <w:rFonts w:ascii="Arial" w:hAnsi="Arial" w:cs="Arial"/>
          <w:color w:val="000000"/>
          <w:sz w:val="20"/>
          <w:szCs w:val="20"/>
        </w:rPr>
        <w:t xml:space="preserve"> 26 diverse germplasm of mulberry collected from germplasm bank at Bangalore University, India. The overall percentage of polymorphism was found to be 55.83 per cent by ISSR marker. Among the germplasm, S 36, V1, S54</w:t>
      </w:r>
      <w:r w:rsidRPr="00912B96">
        <w:rPr>
          <w:rFonts w:ascii="Arial" w:hAnsi="Arial" w:cs="Arial"/>
          <w:color w:val="000000"/>
          <w:sz w:val="20"/>
          <w:szCs w:val="20"/>
          <w:vertAlign w:val="subscript"/>
        </w:rPr>
        <w:t xml:space="preserve"> </w:t>
      </w:r>
      <w:r w:rsidRPr="00912B96">
        <w:rPr>
          <w:rFonts w:ascii="Arial" w:hAnsi="Arial" w:cs="Arial"/>
          <w:color w:val="000000"/>
          <w:sz w:val="20"/>
          <w:szCs w:val="20"/>
        </w:rPr>
        <w:t xml:space="preserve">and M5 showed close similarity.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 AuthorYear="1"&gt;&lt;Author&gt;Zhao&lt;/Author&gt;&lt;Year&gt;2007&lt;/Year&gt;&lt;RecNum&gt;239&lt;/RecNum&gt;&lt;DisplayText&gt;Zhao&lt;style face="italic"&gt; et al.&lt;/style&gt; (2007)&lt;/DisplayText&gt;&lt;record&gt;&lt;rec-number&gt;239&lt;/rec-number&gt;&lt;foreign-keys&gt;&lt;key app="EN" db-id="wxt5a0s0ua0vptesv9o5f5fw02p05x05sr2r" timestamp="1534666520"&gt;239&lt;/key&gt;&lt;/foreign-keys&gt;&lt;ref-type name="Journal Article"&gt;17&lt;/ref-type&gt;&lt;contributors&gt;&lt;authors&gt;&lt;author&gt;Zhao &lt;/author&gt;&lt;author&gt;Zhou, Z&lt;/author&gt;&lt;author&gt; Miao, X&lt;/author&gt;&lt;author&gt; Zhang, Y&lt;/author&gt;&lt;author&gt; Wang, S&lt;/author&gt;&lt;author&gt; Huong, J&lt;/author&gt;&lt;author&gt; Xiang, H&lt;/author&gt;&lt;author&gt; Pan, Y&lt;/author&gt;&lt;author&gt; Huang, Y &lt;/author&gt;&lt;/authors&gt;&lt;/contributors&gt;&lt;titles&gt;&lt;title&gt;&lt;style face="normal" font="default" size="100%"&gt;A comparison of genetic variation among wild and cultivated&lt;/style&gt;&lt;style face="italic" font="default" size="100%"&gt; Morus&lt;/style&gt;&lt;style face="normal" font="default" size="100%"&gt; species (&lt;/style&gt;&lt;style face="italic" font="default" size="100%"&gt;Moraceae: Morus&lt;/style&gt;&lt;style face="normal" font="default" size="100%"&gt;) as revealed by ISSR and SSR markers, &lt;/style&gt;&lt;/title&gt;&lt;secondary-title&gt;Biodivers. Conserv&lt;/secondary-title&gt;&lt;/titles&gt;&lt;periodical&gt;&lt;full-title&gt;Biodivers. Conserv&lt;/full-title&gt;&lt;/periodical&gt;&lt;pages&gt;275-290&lt;/pages&gt;&lt;volume&gt;16&lt;/volume&gt;&lt;dates&gt;&lt;year&gt;2007&lt;/year&gt;&lt;/dates&gt;&lt;urls&gt;&lt;/urls&gt;&lt;/record&gt;&lt;/Cite&gt;&lt;/EndNote&gt;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Zhao</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xml:space="preserve"> (2007)</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further reported a higher value of 0.4912 </w:t>
      </w:r>
      <w:r w:rsidRPr="00912B96">
        <w:rPr>
          <w:rFonts w:ascii="Arial" w:hAnsi="Arial" w:cs="Arial"/>
          <w:color w:val="000000"/>
          <w:sz w:val="20"/>
          <w:szCs w:val="20"/>
        </w:rPr>
        <w:lastRenderedPageBreak/>
        <w:t xml:space="preserve">within cultivated species of mulberry for the same.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 AuthorYear="1"&gt;&lt;Author&gt;Aggarwal&lt;/Author&gt;&lt;Year&gt;2004&lt;/Year&gt;&lt;RecNum&gt;240&lt;/RecNum&gt;&lt;DisplayText&gt;Aggarwal&lt;style face="italic"&gt; et al.&lt;/style&gt; (2004)&lt;/DisplayText&gt;&lt;record&gt;&lt;rec-number&gt;240&lt;/rec-number&gt;&lt;foreign-keys&gt;&lt;key app="EN" db-id="wxt5a0s0ua0vptesv9o5f5fw02p05x05sr2r" timestamp="1534666649"&gt;240&lt;/key&gt;&lt;/foreign-keys&gt;&lt;ref-type name="Journal Article"&gt;17&lt;/ref-type&gt;&lt;contributors&gt;&lt;authors&gt;&lt;author&gt;Aggarwal &lt;/author&gt;&lt;author&gt; Udayakumar, D&lt;/author&gt;&lt;author&gt; Hendre, PS&lt;/author&gt;&lt;author&gt; Sarkar, A&lt;/author&gt;&lt;author&gt; Singh, &lt;/author&gt;&lt;author&gt;LI &lt;/author&gt;&lt;/authors&gt;&lt;/contributors&gt;&lt;titles&gt;&lt;title&gt;&lt;style face="normal" font="default" size="100%"&gt;Isolation and Characterization of six novel microsatelite markers for mulberry (&lt;/style&gt;&lt;style face="italic" font="default" size="100%"&gt;Morus indica&lt;/style&gt;&lt;style face="normal" font="default" size="100%"&gt;)&lt;/style&gt;&lt;/title&gt;&lt;secondary-title&gt;Molecular Ecology&lt;/secondary-title&gt;&lt;/titles&gt;&lt;periodical&gt;&lt;full-title&gt;Molecular Ecology&lt;/full-title&gt;&lt;/periodical&gt;&lt;pages&gt;477-479&lt;/pages&gt;&lt;volume&gt;4&lt;/volume&gt;&lt;dates&gt;&lt;year&gt;2004&lt;/year&gt;&lt;/dates&gt;&lt;urls&gt;&lt;/urls&gt;&lt;/record&gt;&lt;/Cite&gt;&lt;/EndNote&gt;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Aggarwal</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xml:space="preserve"> (2004)</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also reported a higher Ho value of 0.59 across 45 mulberry genotypes from species of diverse origin using SSR markers.</w:t>
      </w:r>
    </w:p>
    <w:p w14:paraId="769122F8" w14:textId="77777777" w:rsidR="00EA1E74" w:rsidRPr="00912B96" w:rsidRDefault="00EA1E74" w:rsidP="00912B96">
      <w:pPr>
        <w:autoSpaceDE w:val="0"/>
        <w:autoSpaceDN w:val="0"/>
        <w:adjustRightInd w:val="0"/>
        <w:spacing w:before="120" w:after="120" w:line="360" w:lineRule="auto"/>
        <w:ind w:firstLine="720"/>
        <w:jc w:val="both"/>
        <w:rPr>
          <w:rFonts w:ascii="Arial" w:hAnsi="Arial" w:cs="Arial"/>
          <w:color w:val="FF0000"/>
          <w:sz w:val="20"/>
          <w:szCs w:val="20"/>
        </w:rPr>
      </w:pPr>
      <w:r w:rsidRPr="00912B96">
        <w:rPr>
          <w:rFonts w:ascii="Arial" w:hAnsi="Arial" w:cs="Arial"/>
          <w:color w:val="000000"/>
          <w:sz w:val="20"/>
          <w:szCs w:val="20"/>
        </w:rPr>
        <w:t>In mulberry accessions, the average linkage between the accessions was used for constructing a phylogenetic tree. The association amongst different mulberry accessions was presente</w:t>
      </w:r>
      <w:r w:rsidR="00802B9D" w:rsidRPr="00912B96">
        <w:rPr>
          <w:rFonts w:ascii="Arial" w:hAnsi="Arial" w:cs="Arial"/>
          <w:color w:val="000000"/>
          <w:sz w:val="20"/>
          <w:szCs w:val="20"/>
        </w:rPr>
        <w:t>d in the form of dendrogram</w:t>
      </w:r>
      <w:r w:rsidRPr="00912B96">
        <w:rPr>
          <w:rFonts w:ascii="Arial" w:hAnsi="Arial" w:cs="Arial"/>
          <w:color w:val="000000"/>
          <w:sz w:val="20"/>
          <w:szCs w:val="20"/>
        </w:rPr>
        <w:t>. The accessions A18 (MI-0685) and accession A8 (MI-0535), were closest at the similarity coefficient 1.000. The accessions A20 (MI-0763) and A4 (MI-0034) were the farthest or most diverse and dissimilar to all other</w:t>
      </w:r>
      <w:r w:rsidRPr="00912B96">
        <w:rPr>
          <w:rFonts w:ascii="Arial" w:hAnsi="Arial" w:cs="Arial"/>
          <w:color w:val="000000"/>
          <w:spacing w:val="-6"/>
          <w:sz w:val="20"/>
          <w:szCs w:val="20"/>
        </w:rPr>
        <w:t>s. Similar grouping pattern within species and related genotypes are evident from the earlier</w:t>
      </w:r>
      <w:r w:rsidRPr="00912B96">
        <w:rPr>
          <w:rFonts w:ascii="Arial" w:hAnsi="Arial" w:cs="Arial"/>
          <w:color w:val="000000"/>
          <w:sz w:val="20"/>
          <w:szCs w:val="20"/>
        </w:rPr>
        <w:t xml:space="preserve"> report in mulberry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&lt;EndNote&gt;&lt;Cite&gt;&lt;Author&gt;Keshavamurthy&lt;/Author&gt;&lt;Year&gt;2013&lt;/Year&gt;&lt;RecNum&gt;176&lt;/RecNum&gt;&lt;DisplayText&gt;(Keshavamurthy&lt;style face="italic"&gt; et al.&lt;/style&gt;, 2013)&lt;/DisplayText&gt;&lt;record&gt;&lt;rec-number&gt;176&lt;/rec-number&gt;&lt;foreign-keys&gt;&lt;key app="EN" db-id="wxt5a0s0ua0vptesv9o5f5fw02p05x05sr2r" timestamp="0"&gt;176&lt;/key&gt;&lt;/foreign-keys&gt;&lt;ref-type name="Journal Article"&gt;17&lt;/ref-type&gt;&lt;contributors&gt;&lt;authors&gt;&lt;author&gt;Keshavamurthy &lt;/author&gt;&lt;author&gt;Bandekodigenahalli Marappa Prakash&lt;/author&gt;&lt;author&gt;Shailaja Hittalmani&lt;/author&gt;&lt;author&gt; Hosagavi Puttegowda Puttaraju&lt;/author&gt;&lt;/authors&gt;&lt;/contributors&gt;&lt;titles&gt;&lt;title&gt;DNA marker-assisted evaluation of cultivated and local mulberry genotypes of southern India&lt;/title&gt;&lt;secondary-title&gt;Crop Breeding and Applied Biotechnology&lt;/secondary-title&gt;&lt;/titles&gt;&lt;pages&gt;239-245&lt;/pages&gt;&lt;volume&gt;9&lt;/volume&gt;&lt;dates&gt;&lt;year&gt;2013&lt;/year&gt;&lt;/dates&gt;&lt;urls&gt;&lt;/urls&gt;&lt;/record&gt;&lt;/Cite&gt;&lt;/EndNote&gt;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(Keshavamurthy</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2013)</w:t>
      </w:r>
      <w:r w:rsidRPr="00912B96">
        <w:rPr>
          <w:rFonts w:ascii="Arial" w:hAnsi="Arial" w:cs="Arial"/>
          <w:color w:val="000000"/>
          <w:sz w:val="20"/>
          <w:szCs w:val="20"/>
        </w:rPr>
        <w:fldChar w:fldCharType="end"/>
      </w:r>
      <w:r w:rsidRPr="00912B96">
        <w:rPr>
          <w:rFonts w:ascii="Arial" w:hAnsi="Arial" w:cs="Arial"/>
          <w:color w:val="000000"/>
          <w:sz w:val="20"/>
          <w:szCs w:val="20"/>
        </w:rPr>
        <w:t xml:space="preserve"> and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&lt;EndNote&gt;&lt;Cite&gt;&lt;Author&gt;Girish&lt;/Author&gt;&lt;Year&gt;2015&lt;/Year&gt;&lt;RecNum&gt;177&lt;/RecNum&gt;&lt;DisplayText&gt;(Girish&lt;style face="italic"&gt; et al.&lt;/style&gt;, 2015)&lt;/DisplayText&gt;&lt;record&gt;&lt;rec-number&gt;177&lt;/rec-number&gt;&lt;foreign-keys&gt;&lt;key app="EN" db-id="wxt5a0s0ua0vptesv9o5f5fw02p05x05sr2r" timestamp="0"&gt;177&lt;/key&gt;&lt;/foreign-keys&gt;&lt;ref-type name="Journal Article"&gt;17&lt;/ref-type&gt;&lt;contributors&gt;&lt;authors&gt;&lt;author&gt;Girish&lt;/author&gt;&lt;author&gt;Dandin, SB&lt;/author&gt;&lt;author&gt; Tikader ,A &lt;/author&gt;&lt;author&gt;Marian Vincent Pinto&lt;/author&gt;&lt;/authors&gt;&lt;/contributors&gt;&lt;titles&gt;&lt;title&gt;&lt;style face="normal" font="default" size="100%"&gt;Molecular diversity of wild mulberry (&lt;/style&gt;&lt;style face="italic" font="default" size="100%"&gt;Morus &lt;/style&gt;&lt;style face="normal" font="default" size="100%"&gt;spp) of Indian subcontinent&lt;/style&gt;&lt;/title&gt;&lt;secondary-title&gt;&lt;style face="italic" font="default" size="100%"&gt;Indian journal of Biotechnology&lt;/style&gt;&lt;/secondary-title&gt;&lt;/titles&gt;&lt;pages&gt;334-343&lt;/pages&gt;&lt;volume&gt;14&lt;/volume&gt;&lt;dates&gt;&lt;year&gt;2015&lt;/year&gt;&lt;/dates&gt;&lt;urls&gt;&lt;/urls&gt;&lt;/record&gt;&lt;/Cite&gt;&lt;/EndNote&gt;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(Girish</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2015)</w:t>
      </w:r>
      <w:r w:rsidRPr="00912B96">
        <w:rPr>
          <w:rFonts w:ascii="Arial" w:hAnsi="Arial" w:cs="Arial"/>
          <w:color w:val="000000"/>
          <w:sz w:val="20"/>
          <w:szCs w:val="20"/>
        </w:rPr>
        <w:fldChar w:fldCharType="end"/>
      </w:r>
      <w:r w:rsidRPr="00912B96">
        <w:rPr>
          <w:rFonts w:ascii="Arial" w:hAnsi="Arial" w:cs="Arial"/>
          <w:color w:val="000000"/>
          <w:sz w:val="20"/>
          <w:szCs w:val="20"/>
        </w:rPr>
        <w:t xml:space="preserve">.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 AuthorYear="1"&gt;&lt;Author&gt;Koidzumi&lt;/Author&gt;&lt;Year&gt;1973&lt;/Year&gt;&lt;RecNum&gt;241&lt;/RecNum&gt;&lt;DisplayText&gt;Koidzumi (1973)&lt;/DisplayText&gt;&lt;record&gt;&lt;rec-number&gt;241&lt;/rec-number&gt;&lt;foreign-keys&gt;&lt;key app="EN" db-id="wxt5a0s0ua0vptesv9o5f5fw02p05x05sr2r" timestamp="1534666809"&gt;241&lt;/key&gt;&lt;/foreign-keys&gt;&lt;ref-type name="Journal Article"&gt;17&lt;/ref-type&gt;&lt;contributors&gt;&lt;authors&gt;&lt;author&gt;Koidzumi &lt;/author&gt;&lt;/authors&gt;&lt;/contributors&gt;&lt;titles&gt;&lt;title&gt; Synopsis specierum generis Mori. &lt;/title&gt;&lt;secondary-title&gt;&lt;style face="italic" font="default" size="100%"&gt;Bull Imp SericultExp Stat&lt;/style&gt;&lt;/secondary-title&gt;&lt;/titles&gt;&lt;periodical&gt;&lt;full-title&gt;Bull Imp SericultExp Stat&lt;/full-title&gt;&lt;/periodical&gt;&lt;pages&gt;1-50&lt;/pages&gt;&lt;volume&gt;11&lt;/volume&gt;&lt;dates&gt;&lt;year&gt;1973&lt;/year&gt;&lt;/dates&gt;&lt;urls&gt;&lt;/urls&gt;&lt;/record&gt;&lt;/Cite&gt;&lt;/EndNote&gt;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Koidzumi (1973)</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considered that </w:t>
      </w:r>
      <w:r w:rsidRPr="00912B96">
        <w:rPr>
          <w:rFonts w:ascii="Arial" w:hAnsi="Arial" w:cs="Arial"/>
          <w:i/>
          <w:color w:val="000000"/>
          <w:sz w:val="20"/>
          <w:szCs w:val="20"/>
        </w:rPr>
        <w:t xml:space="preserve">M. </w:t>
      </w:r>
      <w:proofErr w:type="spellStart"/>
      <w:r w:rsidRPr="00912B96">
        <w:rPr>
          <w:rFonts w:ascii="Arial" w:hAnsi="Arial" w:cs="Arial"/>
          <w:i/>
          <w:color w:val="000000"/>
          <w:sz w:val="20"/>
          <w:szCs w:val="20"/>
        </w:rPr>
        <w:t>lhou</w:t>
      </w:r>
      <w:proofErr w:type="spellEnd"/>
      <w:r w:rsidRPr="00912B96">
        <w:rPr>
          <w:rFonts w:ascii="Arial" w:hAnsi="Arial" w:cs="Arial"/>
          <w:i/>
          <w:color w:val="000000"/>
          <w:sz w:val="20"/>
          <w:szCs w:val="20"/>
        </w:rPr>
        <w:t xml:space="preserve">, M. </w:t>
      </w:r>
      <w:proofErr w:type="spellStart"/>
      <w:r w:rsidRPr="00912B96">
        <w:rPr>
          <w:rFonts w:ascii="Arial" w:hAnsi="Arial" w:cs="Arial"/>
          <w:i/>
          <w:color w:val="000000"/>
          <w:sz w:val="20"/>
          <w:szCs w:val="20"/>
        </w:rPr>
        <w:t>multicaulis</w:t>
      </w:r>
      <w:proofErr w:type="spellEnd"/>
      <w:r w:rsidRPr="00912B96">
        <w:rPr>
          <w:rFonts w:ascii="Arial" w:hAnsi="Arial" w:cs="Arial"/>
          <w:color w:val="000000"/>
          <w:sz w:val="20"/>
          <w:szCs w:val="20"/>
        </w:rPr>
        <w:t xml:space="preserve"> and </w:t>
      </w:r>
      <w:r w:rsidRPr="00912B96">
        <w:rPr>
          <w:rFonts w:ascii="Arial" w:hAnsi="Arial" w:cs="Arial"/>
          <w:i/>
          <w:color w:val="000000"/>
          <w:sz w:val="20"/>
          <w:szCs w:val="20"/>
        </w:rPr>
        <w:t>M. latifolia</w:t>
      </w:r>
      <w:r w:rsidRPr="00912B96">
        <w:rPr>
          <w:rFonts w:ascii="Arial" w:hAnsi="Arial" w:cs="Arial"/>
          <w:color w:val="000000"/>
          <w:sz w:val="20"/>
          <w:szCs w:val="20"/>
        </w:rPr>
        <w:t xml:space="preserve"> are similar and belong to a single species. The percent polymorphic loci revealed an average of 74.47% in all the mulberry accessions studied using SSR markers. This value was lower than 85 and 91% shown in </w:t>
      </w:r>
      <w:r w:rsidRPr="00912B96">
        <w:rPr>
          <w:rFonts w:ascii="Arial" w:hAnsi="Arial" w:cs="Arial"/>
          <w:color w:val="000000"/>
          <w:spacing w:val="-6"/>
          <w:sz w:val="20"/>
          <w:szCs w:val="20"/>
        </w:rPr>
        <w:t xml:space="preserve">RAPD and DAMD markers by </w:t>
      </w:r>
      <w:r w:rsidRPr="00912B96">
        <w:rPr>
          <w:rFonts w:ascii="Arial" w:hAnsi="Arial" w:cs="Arial"/>
          <w:color w:val="000000"/>
          <w:spacing w:val="-6"/>
          <w:sz w:val="20"/>
          <w:szCs w:val="20"/>
        </w:rPr>
        <w:fldChar w:fldCharType="begin"/>
      </w:r>
      <w:r w:rsidRPr="00912B96">
        <w:rPr>
          <w:rFonts w:ascii="Arial" w:hAnsi="Arial" w:cs="Arial"/>
          <w:color w:val="000000"/>
          <w:spacing w:val="-6"/>
          <w:sz w:val="20"/>
          <w:szCs w:val="20"/>
        </w:rPr>
        <w:instrText xml:space="preserve"> ADDIN EN.CITE &lt;EndNote&gt;&lt;Cite AuthorYear="1"&gt;&lt;Author&gt;Bhattacharyya&lt;/Author&gt;&lt;Year&gt;2001&lt;/Year&gt;&lt;RecNum&gt;242&lt;/RecNum&gt;&lt;DisplayText&gt;Bhattacharyya and Ranade (2001)&lt;/DisplayText&gt;&lt;record&gt;&lt;rec-number&gt;242&lt;/rec-number&gt;&lt;foreign-keys&gt;&lt;key app="EN" db-id="wxt5a0s0ua0vptesv9o5f5fw02p05x05sr2r" timestamp="1534666927"&gt;242&lt;/key&gt;&lt;/foreign-keys&gt;&lt;ref-type name="Journal Article"&gt;17&lt;/ref-type&gt;&lt;contributors&gt;&lt;authors&gt;&lt;author&gt;Bhattacharyya &lt;/author&gt;&lt;author&gt;Ranade, SA &lt;/author&gt;&lt;/authors&gt;&lt;/contributors&gt;&lt;titles&gt;&lt;title&gt;Molecular distinction amongst varieties of mulberry using RAPD and DAMD profiles &lt;/title&gt;&lt;secondary-title&gt;&lt;style face="normal" font="default" size="100%"&gt;BMC &lt;/style&gt;&lt;style face="italic" font="default" size="100%"&gt;Plant Biol. &lt;/style&gt;&lt;/secondary-title&gt;&lt;/titles&gt;&lt;periodical&gt;&lt;full-title&gt;BMC Plant Biol.&lt;/full-title&gt;&lt;/periodical&gt;&lt;pages&gt;1471-2279&lt;/pages&gt;&lt;volume&gt;1&lt;/volume&gt;&lt;number&gt;3&lt;/number&gt;&lt;dates&gt;&lt;year&gt;2001&lt;/year&gt;&lt;/dates&gt;&lt;urls&gt;&lt;/urls&gt;&lt;/record&gt;&lt;/Cite&gt;&lt;/EndNote&gt;</w:instrText>
      </w:r>
      <w:r w:rsidRPr="00912B96">
        <w:rPr>
          <w:rFonts w:ascii="Arial" w:hAnsi="Arial" w:cs="Arial"/>
          <w:color w:val="000000"/>
          <w:spacing w:val="-6"/>
          <w:sz w:val="20"/>
          <w:szCs w:val="20"/>
        </w:rPr>
        <w:fldChar w:fldCharType="separate"/>
      </w:r>
      <w:r w:rsidRPr="00912B96">
        <w:rPr>
          <w:rFonts w:ascii="Arial" w:hAnsi="Arial" w:cs="Arial"/>
          <w:noProof/>
          <w:color w:val="000000"/>
          <w:spacing w:val="-6"/>
          <w:sz w:val="20"/>
          <w:szCs w:val="20"/>
        </w:rPr>
        <w:t>Bhattacharyya and Ranade (2001)</w:t>
      </w:r>
      <w:r w:rsidRPr="00912B96">
        <w:rPr>
          <w:rFonts w:ascii="Arial" w:hAnsi="Arial" w:cs="Arial"/>
          <w:color w:val="000000"/>
          <w:spacing w:val="-6"/>
          <w:sz w:val="20"/>
          <w:szCs w:val="20"/>
        </w:rPr>
        <w:fldChar w:fldCharType="end"/>
      </w:r>
      <w:r w:rsidRPr="00912B96">
        <w:rPr>
          <w:rFonts w:ascii="Arial" w:hAnsi="Arial" w:cs="Arial"/>
          <w:color w:val="000000"/>
          <w:spacing w:val="-6"/>
          <w:sz w:val="20"/>
          <w:szCs w:val="20"/>
        </w:rPr>
        <w:t xml:space="preserve">. Earlier, </w:t>
      </w:r>
      <w:r w:rsidRPr="00912B96">
        <w:rPr>
          <w:rFonts w:ascii="Arial" w:hAnsi="Arial" w:cs="Arial"/>
          <w:color w:val="000000"/>
          <w:spacing w:val="-6"/>
          <w:sz w:val="20"/>
          <w:szCs w:val="20"/>
        </w:rPr>
        <w:fldChar w:fldCharType="begin"/>
      </w:r>
      <w:r w:rsidRPr="00912B96">
        <w:rPr>
          <w:rFonts w:ascii="Arial" w:hAnsi="Arial" w:cs="Arial"/>
          <w:color w:val="000000"/>
          <w:spacing w:val="-6"/>
          <w:sz w:val="20"/>
          <w:szCs w:val="20"/>
        </w:rPr>
        <w:instrText xml:space="preserve"> ADDIN EN.CITE &lt;EndNote&gt;&lt;Cite AuthorYear="1"&gt;&lt;Author&gt;Sharma&lt;/Author&gt;&lt;Year&gt;2000&lt;/Year&gt;&lt;RecNum&gt;238&lt;/RecNum&gt;&lt;DisplayText&gt;Sharma&lt;style face="italic"&gt; et al.&lt;/style&gt; (2000)&lt;/DisplayText&gt;&lt;record&gt;&lt;rec-number&gt;238&lt;/rec-number&gt;&lt;foreign-keys&gt;&lt;key app="EN" db-id="wxt5a0s0ua0vptesv9o5f5fw02p05x05sr2r" timestamp="1534666362"&gt;238&lt;/key&gt;&lt;/foreign-keys&gt;&lt;ref-type name="Journal Article"&gt;17&lt;/ref-type&gt;&lt;contributors&gt;&lt;authors&gt;&lt;author&gt;Sharma &lt;/author&gt;&lt;author&gt;Sharma,R&lt;/author&gt;&lt;author&gt;Machii, H &lt;/author&gt;&lt;/authors&gt;&lt;/contributors&gt;&lt;titles&gt;&lt;title&gt;&lt;style face="normal" font="default" size="100%"&gt;Assessment of genetic diversity in a&lt;/style&gt;&lt;style face="italic" font="default" size="100%"&gt; Morus&lt;/style&gt;&lt;style face="normal" font="default" size="100%"&gt; spp germplasm collection using fluorescence-based AFLP markers&lt;/style&gt;&lt;/title&gt;&lt;secondary-title&gt;&lt;style face="italic" font="default" size="100%"&gt;Theor. Appl. Genet&lt;/style&gt;&lt;/secondary-title&gt;&lt;/titles&gt;&lt;periodical&gt;&lt;full-title&gt;Theor. Appl. Genet&lt;/full-title&gt;&lt;/periodical&gt;&lt;pages&gt;1049-1055&lt;/pages&gt;&lt;volume&gt;101&lt;/volume&gt;&lt;dates&gt;&lt;year&gt;2000&lt;/year&gt;&lt;/dates&gt;&lt;urls&gt;&lt;/urls&gt;&lt;/record&gt;&lt;/Cite&gt;&lt;/EndNote&gt;</w:instrText>
      </w:r>
      <w:r w:rsidRPr="00912B96">
        <w:rPr>
          <w:rFonts w:ascii="Arial" w:hAnsi="Arial" w:cs="Arial"/>
          <w:color w:val="000000"/>
          <w:spacing w:val="-6"/>
          <w:sz w:val="20"/>
          <w:szCs w:val="20"/>
        </w:rPr>
        <w:fldChar w:fldCharType="separate"/>
      </w:r>
      <w:r w:rsidRPr="00912B96">
        <w:rPr>
          <w:rFonts w:ascii="Arial" w:hAnsi="Arial" w:cs="Arial"/>
          <w:noProof/>
          <w:color w:val="000000"/>
          <w:spacing w:val="-6"/>
          <w:sz w:val="20"/>
          <w:szCs w:val="20"/>
        </w:rPr>
        <w:t>Sharma</w:t>
      </w:r>
      <w:r w:rsidRPr="00912B96">
        <w:rPr>
          <w:rFonts w:ascii="Arial" w:hAnsi="Arial" w:cs="Arial"/>
          <w:i/>
          <w:noProof/>
          <w:color w:val="000000"/>
          <w:spacing w:val="-6"/>
          <w:sz w:val="20"/>
          <w:szCs w:val="20"/>
        </w:rPr>
        <w:t xml:space="preserve"> et al.</w:t>
      </w:r>
      <w:r w:rsidRPr="00912B96">
        <w:rPr>
          <w:rFonts w:ascii="Arial" w:hAnsi="Arial" w:cs="Arial"/>
          <w:noProof/>
          <w:color w:val="000000"/>
          <w:spacing w:val="-6"/>
          <w:sz w:val="20"/>
          <w:szCs w:val="20"/>
        </w:rPr>
        <w:t xml:space="preserve"> (2000)</w:t>
      </w:r>
      <w:r w:rsidRPr="00912B96">
        <w:rPr>
          <w:rFonts w:ascii="Arial" w:hAnsi="Arial" w:cs="Arial"/>
          <w:color w:val="000000"/>
          <w:spacing w:val="-6"/>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had reported a higher average value of 81.2%. Additionally, a higher value of 86% was reported by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 AuthorYear="1"&gt;&lt;Author&gt;Vijayan&lt;/Author&gt;&lt;Year&gt;2004a&lt;/Year&gt;&lt;RecNum&gt;237&lt;/RecNum&gt;&lt;DisplayText&gt;Vijayan&lt;style face="italic"&gt; et al.&lt;/style&gt; (2004a)&lt;/DisplayText&gt;&lt;record&gt;&lt;rec-number&gt;237&lt;/rec-number&gt;&lt;foreign-keys&gt;&lt;key app="EN" db-id="wxt5a0s0ua0vptesv9o5f5fw02p05x05sr2r" timestamp="1534666252"&gt;237&lt;/key&gt;&lt;/foreign-keys&gt;&lt;ref-type name="Journal Article"&gt;17&lt;/ref-type&gt;&lt;contributors&gt;&lt;authors&gt;&lt;author&gt;Vijayan &lt;/author&gt;&lt;author&gt;Kar,  PK&lt;/author&gt;&lt;author&gt; Tikader, A&lt;/author&gt;&lt;author&gt; Srivastava, PP&lt;/author&gt;&lt;author&gt; Awasthi, AK&lt;/author&gt;&lt;author&gt; Thangavelu, K&lt;/author&gt;&lt;author&gt; Saratchandra,  B (2004a). Plant Breed. 123:568-572.&lt;/author&gt;&lt;/authors&gt;&lt;/contributors&gt;&lt;titles&gt;&lt;title&gt;&lt;style face="normal" font="default" size="100%"&gt;Molecular evaluation of genetic variability in wild populations of mulberry (&lt;/style&gt;&lt;style face="italic" font="default" size="100%"&gt;Morus serrata&lt;/style&gt;&lt;style face="normal" font="default" size="100%"&gt; Roxb.), &lt;/style&gt;&lt;/title&gt;&lt;secondary-title&gt;&lt;style face="italic" font="default" size="100%"&gt;Plant Breeding&lt;/style&gt;&lt;/secondary-title&gt;&lt;/titles&gt;&lt;periodical&gt;&lt;full-title&gt;Plant Breeding&lt;/full-title&gt;&lt;/periodical&gt;&lt;pages&gt;568-572&lt;/pages&gt;&lt;volume&gt;123&lt;/volume&gt;&lt;dates&gt;&lt;year&gt;2004a&lt;/year&gt;&lt;/dates&gt;&lt;urls&gt;&lt;/urls&gt;&lt;/record&gt;&lt;/Cite&gt;&lt;/EndNote&gt;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Vijayan</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xml:space="preserve"> (2004a)</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and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 AuthorYear="1"&gt;&lt;Author&gt;Zhao&lt;/Author&gt;&lt;Year&gt;2007&lt;/Year&gt;&lt;RecNum&gt;239&lt;/RecNum&gt;&lt;DisplayText&gt;Zhao&lt;style face="italic"&gt; et al.&lt;/style&gt; (2007)&lt;/DisplayText&gt;&lt;record&gt;&lt;rec-number&gt;239&lt;/rec-number&gt;&lt;foreign-keys&gt;&lt;key app="EN" db-id="wxt5a0s0ua0vptesv9o5f5fw02p05x05sr2r" timestamp="1534666520"&gt;239&lt;/key&gt;&lt;/foreign-keys&gt;&lt;ref-type name="Journal Article"&gt;17&lt;/ref-type&gt;&lt;contributors&gt;&lt;authors&gt;&lt;author&gt;Zhao &lt;/author&gt;&lt;author&gt;Zhou, Z&lt;/author&gt;&lt;author&gt; Miao, X&lt;/author&gt;&lt;author&gt; Zhang, Y&lt;/author&gt;&lt;author&gt; Wang, S&lt;/author&gt;&lt;author&gt; Huong, J&lt;/author&gt;&lt;author&gt; Xiang, H&lt;/author&gt;&lt;author&gt; Pan, Y&lt;/author&gt;&lt;author&gt; Huang, Y &lt;/author&gt;&lt;/authors&gt;&lt;/contributors&gt;&lt;titles&gt;&lt;title&gt;&lt;style face="normal" font="default" size="100%"&gt;A comparison of genetic variation among wild and cultivated&lt;/style&gt;&lt;style face="italic" font="default" size="100%"&gt; Morus&lt;/style&gt;&lt;style face="normal" font="default" size="100%"&gt; species (&lt;/style&gt;&lt;style face="italic" font="default" size="100%"&gt;Moraceae: Morus&lt;/style&gt;&lt;style face="normal" font="default" size="100%"&gt;) as revealed by ISSR and SSR markers, &lt;/style&gt;&lt;/title&gt;&lt;secondary-title&gt;Biodivers. Conserv&lt;/secondary-title&gt;&lt;/titles&gt;&lt;periodical&gt;&lt;full-title&gt;Biodivers. Conserv&lt;/full-title&gt;&lt;/periodical&gt;&lt;pages&gt;275-290&lt;/pages&gt;&lt;volume&gt;16&lt;/volume&gt;&lt;dates&gt;&lt;year&gt;2007&lt;/year&gt;&lt;/dates&gt;&lt;urls&gt;&lt;/urls&gt;&lt;/record&gt;&lt;/Cite&gt;&lt;/EndNote&gt;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Zhao</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xml:space="preserve"> (2007)</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These values suggest a high level of genetic variability among the accessions studied. Such high level of genetic diversity can be attributed to the mode of reproduction of these accessions. Vegetatively propagated species such as mulberry often have minute unobserved changes in passage of time and accumulation of these changes can lead to significant changes in plant population. Such variability could come from mutation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&lt;EndNote&gt;&lt;Cite&gt;&lt;Author&gt;Vijayan&lt;/Author&gt;&lt;Year&gt;2009&lt;/Year&gt;&lt;RecNum&gt;243&lt;/RecNum&gt;&lt;DisplayText&gt;(Vijayan, 2009)&lt;/DisplayText&gt;&lt;record&gt;&lt;rec-number&gt;243&lt;/rec-number&gt;&lt;foreign-keys&gt;&lt;key app="EN" db-id="wxt5a0s0ua0vptesv9o5f5fw02p05x05sr2r" timestamp="1534667168"&gt;243&lt;/key&gt;&lt;/foreign-keys&gt;&lt;ref-type name="Journal Article"&gt;17&lt;/ref-type&gt;&lt;contributors&gt;&lt;authors&gt;&lt;author&gt;Vijayan  &lt;/author&gt;&lt;/authors&gt;&lt;/contributors&gt;&lt;titles&gt;&lt;title&gt;&lt;style face="normal" font="default" size="100%"&gt;Approaches for enhancing salt tolerance in mulberry (&lt;/style&gt;&lt;style face="italic" font="default" size="100%"&gt;Morus &lt;/style&gt;&lt;style face="normal" font="default" size="100%"&gt;L)&lt;/style&gt;&lt;/title&gt;&lt;secondary-title&gt;&lt;style face="italic" font="default" size="100%"&gt;Plant Omics J&lt;/style&gt;&lt;/secondary-title&gt;&lt;/titles&gt;&lt;periodical&gt;&lt;full-title&gt;Plant Omics J&lt;/full-title&gt;&lt;/periodical&gt;&lt;pages&gt;41-59&lt;/pages&gt;&lt;volume&gt;2&lt;/volume&gt;&lt;number&gt;1&lt;/number&gt;&lt;dates&gt;&lt;year&gt;2009&lt;/year&gt;&lt;/dates&gt;&lt;urls&gt;&lt;/urls&gt;&lt;/record&gt;&lt;/Cite&gt;&lt;/EndNote&gt;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(Vijayan, 2009)</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and/or long cultivation periods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&lt;EndNote&gt;&lt;Cite&gt;&lt;Author&gt;Bhattacharyya&lt;/Author&gt;&lt;Year&gt;2001&lt;/Year&gt;&lt;RecNum&gt;242&lt;/RecNum&gt;&lt;DisplayText&gt;(Bhattacharyya&lt;style face="italic"&gt; et al.&lt;/style&gt;, 2001)&lt;/DisplayText&gt;&lt;record&gt;&lt;rec-number&gt;242&lt;/rec-number&gt;&lt;foreign-keys&gt;&lt;key app="EN" db-id="wxt5a0s0ua0vptesv9o5f5fw02p05x05sr2r" timestamp="1534666927"&gt;242&lt;/key&gt;&lt;/foreign-keys&gt;&lt;ref-type name="Journal Article"&gt;17&lt;/ref-type&gt;&lt;contributors&gt;&lt;authors&gt;&lt;author&gt;Bhattacharyya &lt;/author&gt;&lt;author&gt;Ranade, SA &lt;/author&gt;&lt;/authors&gt;&lt;/contributors&gt;&lt;titles&gt;&lt;title&gt;Molecular distinction amongst varieties of mulberry using RAPD and DAMD profiles &lt;/title&gt;&lt;secondary-title&gt;&lt;style face="normal" font="default" size="100%"&gt;BMC &lt;/style&gt;&lt;style face="italic" font="default" size="100%"&gt;Plant Biol. &lt;/style&gt;&lt;/secondary-title&gt;&lt;/titles&gt;&lt;periodical&gt;&lt;full-title&gt;BMC Plant Biol.&lt;/full-title&gt;&lt;/periodical&gt;&lt;pages&gt;1471-2279&lt;/pages&gt;&lt;volume&gt;1&lt;/volume&gt;&lt;number&gt;3&lt;/number&gt;&lt;dates&gt;&lt;year&gt;2001&lt;/year&gt;&lt;/dates&gt;&lt;urls&gt;&lt;/urls&gt;&lt;/record&gt;&lt;/Cite&gt;&lt;/EndNote&gt;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(Bhattacharyya</w:t>
      </w:r>
      <w:r w:rsidRPr="00912B96">
        <w:rPr>
          <w:rFonts w:ascii="Arial" w:hAnsi="Arial" w:cs="Arial"/>
          <w:i/>
          <w:noProof/>
          <w:color w:val="000000"/>
          <w:sz w:val="20"/>
          <w:szCs w:val="20"/>
        </w:rPr>
        <w:t xml:space="preserve"> </w:t>
      </w:r>
      <w:r w:rsidRPr="00912B96">
        <w:rPr>
          <w:rFonts w:ascii="Arial" w:hAnsi="Arial" w:cs="Arial"/>
          <w:noProof/>
          <w:color w:val="000000"/>
          <w:sz w:val="20"/>
          <w:szCs w:val="20"/>
        </w:rPr>
        <w:t>and Ranade  2001)</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r w:rsidRPr="00912B96">
        <w:rPr>
          <w:rFonts w:ascii="Arial" w:hAnsi="Arial" w:cs="Arial"/>
          <w:color w:val="000000"/>
          <w:sz w:val="20"/>
          <w:szCs w:val="20"/>
        </w:rPr>
        <w:t xml:space="preserve">Mulberry is a highly heterozygous and outcrossing species and therefore it is expectable that its accessions exhibit a high level of polymorphism </w:t>
      </w:r>
      <w:r w:rsidRPr="00912B96">
        <w:rPr>
          <w:rFonts w:ascii="Arial" w:hAnsi="Arial" w:cs="Arial"/>
          <w:color w:val="000000"/>
          <w:sz w:val="20"/>
          <w:szCs w:val="20"/>
        </w:rPr>
        <w:fldChar w:fldCharType="begin"/>
      </w:r>
      <w:r w:rsidRPr="00912B96">
        <w:rPr>
          <w:rFonts w:ascii="Arial" w:hAnsi="Arial" w:cs="Arial"/>
          <w:color w:val="000000"/>
          <w:sz w:val="20"/>
          <w:szCs w:val="20"/>
        </w:rPr>
        <w:instrText xml:space="preserve"> ADDIN EN.CITE &lt;EndNote&gt;&lt;Cite&gt;&lt;Author&gt;Awasthi&lt;/Author&gt;&lt;Year&gt;2004&lt;/Year&gt;&lt;RecNum&gt;244&lt;/RecNum&gt;&lt;DisplayText&gt;(Awasthi&lt;style face="italic"&gt; et al.&lt;/style&gt;, 2004)&lt;/DisplayText&gt;&lt;record&gt;&lt;rec-number&gt;244&lt;/rec-number&gt;&lt;foreign-keys&gt;&lt;key app="EN" db-id="wxt5a0s0ua0vptesv9o5f5fw02p05x05sr2r" timestamp="1534667342"&gt;244&lt;/key&gt;&lt;/foreign-keys&gt;&lt;ref-type name="Journal Article"&gt;17&lt;/ref-type&gt;&lt;contributors&gt;&lt;authors&gt;&lt;author&gt;Awasthi &lt;/author&gt;&lt;author&gt; Nagaraja, GM&lt;/author&gt;&lt;author&gt; Naik, GV&lt;/author&gt;&lt;author&gt; Kanginakudru, S&lt;/author&gt;&lt;author&gt; Thangavelu, K&lt;/author&gt;&lt;author&gt; Nagaruja, J&lt;/author&gt;&lt;/authors&gt;&lt;/contributors&gt;&lt;titles&gt;&lt;title&gt;&lt;style face="normal" font="default" size="100%"&gt;Genetic diversity in mulberry (Genus &lt;/style&gt;&lt;style face="italic" font="default" size="100%"&gt;Morus&lt;/style&gt;&lt;style face="normal" font="default" size="100%"&gt;) as revealed by RAPD and ISSR marker assays,&lt;/style&gt;&lt;/title&gt;&lt;secondary-title&gt;BMC Genetics&lt;/secondary-title&gt;&lt;/titles&gt;&lt;periodical&gt;&lt;full-title&gt;BMC Genetics&lt;/full-title&gt;&lt;/periodical&gt;&lt;pages&gt;1&lt;/pages&gt;&lt;volume&gt;5&lt;/volume&gt;&lt;dates&gt;&lt;year&gt;2004&lt;/year&gt;&lt;/dates&gt;&lt;urls&gt;&lt;/urls&gt;&lt;/record&gt;&lt;/Cite&gt;&lt;/EndNote&gt;</w:instrText>
      </w:r>
      <w:r w:rsidRPr="00912B96">
        <w:rPr>
          <w:rFonts w:ascii="Arial" w:hAnsi="Arial" w:cs="Arial"/>
          <w:color w:val="000000"/>
          <w:sz w:val="20"/>
          <w:szCs w:val="20"/>
        </w:rPr>
        <w:fldChar w:fldCharType="separate"/>
      </w:r>
      <w:r w:rsidRPr="00912B96">
        <w:rPr>
          <w:rFonts w:ascii="Arial" w:hAnsi="Arial" w:cs="Arial"/>
          <w:noProof/>
          <w:color w:val="000000"/>
          <w:sz w:val="20"/>
          <w:szCs w:val="20"/>
        </w:rPr>
        <w:t>(Awasthi</w:t>
      </w:r>
      <w:r w:rsidRPr="00912B96">
        <w:rPr>
          <w:rFonts w:ascii="Arial" w:hAnsi="Arial" w:cs="Arial"/>
          <w:i/>
          <w:noProof/>
          <w:color w:val="000000"/>
          <w:sz w:val="20"/>
          <w:szCs w:val="20"/>
        </w:rPr>
        <w:t xml:space="preserve"> et al.</w:t>
      </w:r>
      <w:r w:rsidRPr="00912B96">
        <w:rPr>
          <w:rFonts w:ascii="Arial" w:hAnsi="Arial" w:cs="Arial"/>
          <w:noProof/>
          <w:color w:val="000000"/>
          <w:sz w:val="20"/>
          <w:szCs w:val="20"/>
        </w:rPr>
        <w:t>, 2004)</w:t>
      </w:r>
      <w:r w:rsidRPr="00912B96">
        <w:rPr>
          <w:rFonts w:ascii="Arial" w:hAnsi="Arial" w:cs="Arial"/>
          <w:color w:val="000000"/>
          <w:sz w:val="20"/>
          <w:szCs w:val="20"/>
        </w:rPr>
        <w:fldChar w:fldCharType="end"/>
      </w:r>
      <w:r w:rsidRPr="00912B96">
        <w:rPr>
          <w:rFonts w:ascii="Arial" w:hAnsi="Arial" w:cs="Arial"/>
          <w:color w:val="FF0000"/>
          <w:sz w:val="20"/>
          <w:szCs w:val="20"/>
        </w:rPr>
        <w:t xml:space="preserve">.     </w:t>
      </w:r>
    </w:p>
    <w:p w14:paraId="09B22081" w14:textId="2F43534F" w:rsidR="00A40508" w:rsidRDefault="001238D3" w:rsidP="00912B96">
      <w:pPr>
        <w:autoSpaceDE w:val="0"/>
        <w:autoSpaceDN w:val="0"/>
        <w:adjustRightInd w:val="0"/>
        <w:spacing w:before="120" w:after="120" w:line="360" w:lineRule="auto"/>
        <w:ind w:firstLine="720"/>
        <w:jc w:val="both"/>
        <w:rPr>
          <w:rFonts w:ascii="Arial" w:hAnsi="Arial" w:cs="Arial"/>
          <w:sz w:val="20"/>
          <w:szCs w:val="20"/>
        </w:rPr>
      </w:pPr>
      <w:r>
        <w:rPr>
          <w:rFonts w:ascii="Arial" w:hAnsi="Arial" w:cs="Arial"/>
          <w:sz w:val="20"/>
          <w:szCs w:val="20"/>
        </w:rPr>
        <w:t>C</w:t>
      </w:r>
      <w:r w:rsidR="001A1832">
        <w:rPr>
          <w:rFonts w:ascii="Arial" w:hAnsi="Arial" w:cs="Arial"/>
          <w:sz w:val="20"/>
          <w:szCs w:val="20"/>
        </w:rPr>
        <w:t>onclusion</w:t>
      </w:r>
    </w:p>
    <w:p w14:paraId="5FACF7A6" w14:textId="77777777" w:rsidR="001238D3" w:rsidRDefault="001238D3" w:rsidP="001238D3">
      <w:pPr>
        <w:autoSpaceDE w:val="0"/>
        <w:autoSpaceDN w:val="0"/>
        <w:adjustRightInd w:val="0"/>
        <w:spacing w:before="120" w:after="120" w:line="360" w:lineRule="auto"/>
        <w:jc w:val="both"/>
        <w:rPr>
          <w:rFonts w:ascii="Arial" w:hAnsi="Arial" w:cs="Arial"/>
          <w:sz w:val="20"/>
          <w:szCs w:val="20"/>
        </w:rPr>
      </w:pPr>
    </w:p>
    <w:p w14:paraId="38F78951" w14:textId="39B256A1" w:rsidR="00EA1E74" w:rsidRPr="00912B96" w:rsidRDefault="00EA1E74" w:rsidP="001A1832">
      <w:pPr>
        <w:autoSpaceDE w:val="0"/>
        <w:autoSpaceDN w:val="0"/>
        <w:adjustRightInd w:val="0"/>
        <w:spacing w:before="120" w:after="120" w:line="360" w:lineRule="auto"/>
        <w:jc w:val="both"/>
        <w:rPr>
          <w:rFonts w:ascii="Arial" w:hAnsi="Arial" w:cs="Arial"/>
          <w:sz w:val="20"/>
          <w:szCs w:val="20"/>
        </w:rPr>
      </w:pPr>
      <w:r w:rsidRPr="00912B96">
        <w:rPr>
          <w:rFonts w:ascii="Arial" w:hAnsi="Arial" w:cs="Arial"/>
          <w:sz w:val="20"/>
          <w:szCs w:val="20"/>
        </w:rPr>
        <w:t>these results obtained by ISSR analysis of mulberry accessions were in general agreement with our morphological classifi</w:t>
      </w:r>
      <w:r w:rsidR="00120BDF" w:rsidRPr="00912B96">
        <w:rPr>
          <w:rFonts w:ascii="Arial" w:hAnsi="Arial" w:cs="Arial"/>
          <w:sz w:val="20"/>
          <w:szCs w:val="20"/>
        </w:rPr>
        <w:t xml:space="preserve">cation, suggesting that ISSR is </w:t>
      </w:r>
      <w:r w:rsidRPr="00912B96">
        <w:rPr>
          <w:rFonts w:ascii="Arial" w:hAnsi="Arial" w:cs="Arial"/>
          <w:sz w:val="20"/>
          <w:szCs w:val="20"/>
        </w:rPr>
        <w:t>a simple and effective</w:t>
      </w:r>
      <w:r w:rsidR="00120BDF" w:rsidRPr="00912B96">
        <w:rPr>
          <w:rFonts w:ascii="Arial" w:hAnsi="Arial" w:cs="Arial"/>
          <w:sz w:val="20"/>
          <w:szCs w:val="20"/>
        </w:rPr>
        <w:t xml:space="preserve"> molecular marker technique and </w:t>
      </w:r>
      <w:r w:rsidRPr="00912B96">
        <w:rPr>
          <w:rFonts w:ascii="Arial" w:hAnsi="Arial" w:cs="Arial"/>
          <w:sz w:val="20"/>
          <w:szCs w:val="20"/>
        </w:rPr>
        <w:t xml:space="preserve">could be successfully </w:t>
      </w:r>
      <w:r w:rsidR="00120BDF" w:rsidRPr="00912B96">
        <w:rPr>
          <w:rFonts w:ascii="Arial" w:hAnsi="Arial" w:cs="Arial"/>
          <w:sz w:val="20"/>
          <w:szCs w:val="20"/>
        </w:rPr>
        <w:t xml:space="preserve">applied to the study of genetic </w:t>
      </w:r>
      <w:r w:rsidRPr="00912B96">
        <w:rPr>
          <w:rFonts w:ascii="Arial" w:hAnsi="Arial" w:cs="Arial"/>
          <w:sz w:val="20"/>
          <w:szCs w:val="20"/>
        </w:rPr>
        <w:t>relationships, to the con</w:t>
      </w:r>
      <w:r w:rsidR="00120BDF" w:rsidRPr="00912B96">
        <w:rPr>
          <w:rFonts w:ascii="Arial" w:hAnsi="Arial" w:cs="Arial"/>
          <w:sz w:val="20"/>
          <w:szCs w:val="20"/>
        </w:rPr>
        <w:t xml:space="preserve">servation and identification of </w:t>
      </w:r>
      <w:r w:rsidRPr="00912B96">
        <w:rPr>
          <w:rFonts w:ascii="Arial" w:hAnsi="Arial" w:cs="Arial"/>
          <w:sz w:val="20"/>
          <w:szCs w:val="20"/>
        </w:rPr>
        <w:t>mulberry collections, and</w:t>
      </w:r>
      <w:r w:rsidR="00120BDF" w:rsidRPr="00912B96">
        <w:rPr>
          <w:rFonts w:ascii="Arial" w:hAnsi="Arial" w:cs="Arial"/>
          <w:sz w:val="20"/>
          <w:szCs w:val="20"/>
        </w:rPr>
        <w:t xml:space="preserve"> to plant breeding. Our results </w:t>
      </w:r>
      <w:r w:rsidRPr="00912B96">
        <w:rPr>
          <w:rFonts w:ascii="Arial" w:hAnsi="Arial" w:cs="Arial"/>
          <w:sz w:val="20"/>
          <w:szCs w:val="20"/>
        </w:rPr>
        <w:t>also sugg</w:t>
      </w:r>
      <w:r w:rsidR="00120BDF" w:rsidRPr="00912B96">
        <w:rPr>
          <w:rFonts w:ascii="Arial" w:hAnsi="Arial" w:cs="Arial"/>
          <w:sz w:val="20"/>
          <w:szCs w:val="20"/>
        </w:rPr>
        <w:t xml:space="preserve">est that molecular tools </w:t>
      </w:r>
      <w:r w:rsidRPr="00912B96">
        <w:rPr>
          <w:rFonts w:ascii="Arial" w:hAnsi="Arial" w:cs="Arial"/>
          <w:sz w:val="20"/>
          <w:szCs w:val="20"/>
        </w:rPr>
        <w:t xml:space="preserve">should be used for the classification of the genus </w:t>
      </w:r>
      <w:r w:rsidRPr="00912B96">
        <w:rPr>
          <w:rFonts w:ascii="Arial" w:hAnsi="Arial" w:cs="Arial"/>
          <w:i/>
          <w:iCs/>
          <w:sz w:val="20"/>
          <w:szCs w:val="20"/>
        </w:rPr>
        <w:t>Morus</w:t>
      </w:r>
      <w:r w:rsidRPr="00912B96">
        <w:rPr>
          <w:rFonts w:ascii="Arial" w:hAnsi="Arial" w:cs="Arial"/>
          <w:sz w:val="20"/>
          <w:szCs w:val="20"/>
        </w:rPr>
        <w:t>.</w:t>
      </w:r>
    </w:p>
    <w:p w14:paraId="0B5BC0C5" w14:textId="77777777" w:rsidR="00541E12" w:rsidRPr="008D0C2B" w:rsidRDefault="00541E12" w:rsidP="00541E12">
      <w:pPr>
        <w:autoSpaceDE w:val="0"/>
        <w:autoSpaceDN w:val="0"/>
        <w:adjustRightInd w:val="0"/>
        <w:spacing w:after="0" w:line="276" w:lineRule="auto"/>
        <w:jc w:val="both"/>
        <w:rPr>
          <w:rFonts w:ascii="Arial" w:hAnsi="Arial" w:cs="Arial"/>
          <w:sz w:val="24"/>
          <w:szCs w:val="24"/>
        </w:rPr>
      </w:pPr>
    </w:p>
    <w:p w14:paraId="59FEFEF6" w14:textId="51EA1803" w:rsidR="00541E12" w:rsidRPr="00912B96" w:rsidRDefault="00912B96" w:rsidP="00912B96">
      <w:pPr>
        <w:autoSpaceDE w:val="0"/>
        <w:autoSpaceDN w:val="0"/>
        <w:adjustRightInd w:val="0"/>
        <w:spacing w:after="0" w:line="276" w:lineRule="auto"/>
        <w:rPr>
          <w:rFonts w:ascii="Arial" w:hAnsi="Arial" w:cs="Arial"/>
          <w:b/>
        </w:rPr>
      </w:pPr>
      <w:r w:rsidRPr="00912B96">
        <w:rPr>
          <w:rFonts w:ascii="Arial" w:hAnsi="Arial" w:cs="Arial"/>
          <w:b/>
        </w:rPr>
        <w:t>REFERENCE</w:t>
      </w:r>
    </w:p>
    <w:p w14:paraId="26880274"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Aggarwal, Udayakumar, D., Hendre, P., Sarkar, A., Singh and Li. (2004). Isolation and Characterization of six novel microsatelite markers for mulberry (</w:t>
      </w:r>
      <w:r w:rsidRPr="002D5CFC">
        <w:rPr>
          <w:rFonts w:ascii="Arial" w:hAnsi="Arial" w:cs="Arial"/>
          <w:i/>
          <w:sz w:val="20"/>
          <w:szCs w:val="20"/>
        </w:rPr>
        <w:t>Morus indica</w:t>
      </w:r>
      <w:r w:rsidRPr="002D5CFC">
        <w:rPr>
          <w:rFonts w:ascii="Arial" w:hAnsi="Arial" w:cs="Arial"/>
          <w:sz w:val="20"/>
          <w:szCs w:val="20"/>
        </w:rPr>
        <w:t xml:space="preserve">). </w:t>
      </w:r>
      <w:r w:rsidRPr="002D5CFC">
        <w:rPr>
          <w:rFonts w:ascii="Arial" w:hAnsi="Arial" w:cs="Arial"/>
          <w:i/>
          <w:sz w:val="20"/>
          <w:szCs w:val="20"/>
        </w:rPr>
        <w:t xml:space="preserve">Molecular Ecology, </w:t>
      </w:r>
      <w:r w:rsidRPr="002D5CFC">
        <w:rPr>
          <w:rFonts w:ascii="Arial" w:hAnsi="Arial" w:cs="Arial"/>
          <w:sz w:val="20"/>
          <w:szCs w:val="20"/>
        </w:rPr>
        <w:t xml:space="preserve">4, 477-479. </w:t>
      </w:r>
    </w:p>
    <w:p w14:paraId="4AD2E2DF" w14:textId="77777777" w:rsidR="00B64FC9" w:rsidRPr="002D5CFC" w:rsidRDefault="00B64FC9" w:rsidP="002D5CFC">
      <w:pPr>
        <w:autoSpaceDE w:val="0"/>
        <w:autoSpaceDN w:val="0"/>
        <w:adjustRightInd w:val="0"/>
        <w:spacing w:before="120" w:after="120" w:line="360" w:lineRule="auto"/>
        <w:jc w:val="both"/>
        <w:rPr>
          <w:rFonts w:ascii="Arial" w:hAnsi="Arial" w:cs="Arial"/>
          <w:b/>
          <w:sz w:val="20"/>
          <w:szCs w:val="20"/>
        </w:rPr>
      </w:pPr>
    </w:p>
    <w:p w14:paraId="175670D6"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Anderson, Churchill, G., Autrique, J., Tanksely, S and Sorrells, M. (1993). Optimizing parental selection for genetic linkage maps. </w:t>
      </w:r>
      <w:r w:rsidRPr="002D5CFC">
        <w:rPr>
          <w:rFonts w:ascii="Arial" w:hAnsi="Arial" w:cs="Arial"/>
          <w:i/>
          <w:sz w:val="20"/>
          <w:szCs w:val="20"/>
        </w:rPr>
        <w:t xml:space="preserve">Genome, </w:t>
      </w:r>
      <w:r w:rsidRPr="002D5CFC">
        <w:rPr>
          <w:rFonts w:ascii="Arial" w:hAnsi="Arial" w:cs="Arial"/>
          <w:sz w:val="20"/>
          <w:szCs w:val="20"/>
        </w:rPr>
        <w:t xml:space="preserve">36, 181-186. </w:t>
      </w:r>
    </w:p>
    <w:p w14:paraId="6A3383D4"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lastRenderedPageBreak/>
        <w:t xml:space="preserve">Awasthi, Nagaraja, G., Naik, G., Kanginakudru, S., Thangavelu, K and Nagaruja, J. (2004). Genetic diversity in mulberry (Genus </w:t>
      </w:r>
      <w:r w:rsidRPr="002D5CFC">
        <w:rPr>
          <w:rFonts w:ascii="Arial" w:hAnsi="Arial" w:cs="Arial"/>
          <w:i/>
          <w:sz w:val="20"/>
          <w:szCs w:val="20"/>
        </w:rPr>
        <w:t>Morus</w:t>
      </w:r>
      <w:r w:rsidRPr="002D5CFC">
        <w:rPr>
          <w:rFonts w:ascii="Arial" w:hAnsi="Arial" w:cs="Arial"/>
          <w:sz w:val="20"/>
          <w:szCs w:val="20"/>
        </w:rPr>
        <w:t xml:space="preserve">) as revealed by RAPD and ISSR marker assays,. </w:t>
      </w:r>
      <w:r w:rsidRPr="002D5CFC">
        <w:rPr>
          <w:rFonts w:ascii="Arial" w:hAnsi="Arial" w:cs="Arial"/>
          <w:i/>
          <w:sz w:val="20"/>
          <w:szCs w:val="20"/>
        </w:rPr>
        <w:t xml:space="preserve">BMC Genetics, </w:t>
      </w:r>
      <w:r w:rsidRPr="002D5CFC">
        <w:rPr>
          <w:rFonts w:ascii="Arial" w:hAnsi="Arial" w:cs="Arial"/>
          <w:sz w:val="20"/>
          <w:szCs w:val="20"/>
        </w:rPr>
        <w:t xml:space="preserve">5, 1. </w:t>
      </w:r>
    </w:p>
    <w:p w14:paraId="55553DCC" w14:textId="77777777" w:rsidR="00541E12" w:rsidRPr="002D5CFC" w:rsidRDefault="00541E12"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Basaviah, Dandin, S and Rajan, M. (1989). Microsporogensis in hexaploid </w:t>
      </w:r>
      <w:r w:rsidRPr="002D5CFC">
        <w:rPr>
          <w:rFonts w:ascii="Arial" w:hAnsi="Arial" w:cs="Arial"/>
          <w:i/>
          <w:sz w:val="20"/>
          <w:szCs w:val="20"/>
        </w:rPr>
        <w:t>Morus serrata</w:t>
      </w:r>
      <w:r w:rsidRPr="002D5CFC">
        <w:rPr>
          <w:rFonts w:ascii="Arial" w:hAnsi="Arial" w:cs="Arial"/>
          <w:sz w:val="20"/>
          <w:szCs w:val="20"/>
        </w:rPr>
        <w:t xml:space="preserve"> Rexb. </w:t>
      </w:r>
      <w:r w:rsidRPr="002D5CFC">
        <w:rPr>
          <w:rFonts w:ascii="Arial" w:hAnsi="Arial" w:cs="Arial"/>
          <w:i/>
          <w:sz w:val="20"/>
          <w:szCs w:val="20"/>
        </w:rPr>
        <w:t>Cytologia, 54</w:t>
      </w:r>
      <w:r w:rsidRPr="002D5CFC">
        <w:rPr>
          <w:rFonts w:ascii="Arial" w:hAnsi="Arial" w:cs="Arial"/>
          <w:sz w:val="20"/>
          <w:szCs w:val="20"/>
        </w:rPr>
        <w:t xml:space="preserve">, 747-751. </w:t>
      </w:r>
    </w:p>
    <w:p w14:paraId="42309686"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Bhattacharyya and Ranade, S. (2001). Molecular distinction amongst varieties of mulberry using RAPD and DAMD profiles </w:t>
      </w:r>
      <w:r w:rsidRPr="002D5CFC">
        <w:rPr>
          <w:rFonts w:ascii="Arial" w:hAnsi="Arial" w:cs="Arial"/>
          <w:i/>
          <w:sz w:val="20"/>
          <w:szCs w:val="20"/>
        </w:rPr>
        <w:t xml:space="preserve">BMC Plant Biol. , </w:t>
      </w:r>
      <w:r w:rsidRPr="002D5CFC">
        <w:rPr>
          <w:rFonts w:ascii="Arial" w:hAnsi="Arial" w:cs="Arial"/>
          <w:sz w:val="20"/>
          <w:szCs w:val="20"/>
        </w:rPr>
        <w:t xml:space="preserve">1(3), 1471-2279. </w:t>
      </w:r>
    </w:p>
    <w:p w14:paraId="5D0B5D3B"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Girish, Dandin, S., Tikader , A and Pinto, M. V. (2015). Molecular diversity of wild mulberry (</w:t>
      </w:r>
      <w:r w:rsidRPr="002D5CFC">
        <w:rPr>
          <w:rFonts w:ascii="Arial" w:hAnsi="Arial" w:cs="Arial"/>
          <w:i/>
          <w:sz w:val="20"/>
          <w:szCs w:val="20"/>
        </w:rPr>
        <w:t xml:space="preserve">Morus </w:t>
      </w:r>
      <w:r w:rsidRPr="002D5CFC">
        <w:rPr>
          <w:rFonts w:ascii="Arial" w:hAnsi="Arial" w:cs="Arial"/>
          <w:sz w:val="20"/>
          <w:szCs w:val="20"/>
        </w:rPr>
        <w:t xml:space="preserve">spp) of Indian subcontinent. </w:t>
      </w:r>
      <w:r w:rsidRPr="002D5CFC">
        <w:rPr>
          <w:rFonts w:ascii="Arial" w:hAnsi="Arial" w:cs="Arial"/>
          <w:i/>
          <w:sz w:val="20"/>
          <w:szCs w:val="20"/>
        </w:rPr>
        <w:t>Indian journal of Biotechnology, 14</w:t>
      </w:r>
      <w:r w:rsidRPr="002D5CFC">
        <w:rPr>
          <w:rFonts w:ascii="Arial" w:hAnsi="Arial" w:cs="Arial"/>
          <w:sz w:val="20"/>
          <w:szCs w:val="20"/>
        </w:rPr>
        <w:t xml:space="preserve">, 334-343. </w:t>
      </w:r>
    </w:p>
    <w:p w14:paraId="18049660"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Gonzalez, Wong, A., Delgado-Salinas, A., Papa, R and Grepts, P. (2005). Assessment of inter simple sequence repeat markers to differentiate sympatric wild and domesticated populations of common bean. </w:t>
      </w:r>
      <w:r w:rsidRPr="002D5CFC">
        <w:rPr>
          <w:rFonts w:ascii="Arial" w:hAnsi="Arial" w:cs="Arial"/>
          <w:i/>
          <w:sz w:val="20"/>
          <w:szCs w:val="20"/>
        </w:rPr>
        <w:t>Crop Science, 45</w:t>
      </w:r>
      <w:r w:rsidRPr="002D5CFC">
        <w:rPr>
          <w:rFonts w:ascii="Arial" w:hAnsi="Arial" w:cs="Arial"/>
          <w:sz w:val="20"/>
          <w:szCs w:val="20"/>
        </w:rPr>
        <w:t xml:space="preserve">(2), 606-615. </w:t>
      </w:r>
    </w:p>
    <w:p w14:paraId="0309909C"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Haines and Martin, B. (1995). Biotechnologie et production soutenue des bois tropicaux. Etude sur documents effectuee pour I'OIBT. </w:t>
      </w:r>
      <w:r w:rsidRPr="002D5CFC">
        <w:rPr>
          <w:rFonts w:ascii="Arial" w:hAnsi="Arial" w:cs="Arial"/>
          <w:i/>
          <w:sz w:val="20"/>
          <w:szCs w:val="20"/>
        </w:rPr>
        <w:t>Counsil International des Bois Tropicaux, Janvier.</w:t>
      </w:r>
      <w:r w:rsidRPr="002D5CFC">
        <w:rPr>
          <w:rFonts w:ascii="Arial" w:hAnsi="Arial" w:cs="Arial"/>
          <w:sz w:val="20"/>
          <w:szCs w:val="20"/>
        </w:rPr>
        <w:t xml:space="preserve">, 20-23. </w:t>
      </w:r>
    </w:p>
    <w:p w14:paraId="20FD58D6"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Jaccard. (1908). Nouvellesrecherches sur la distribution florable. </w:t>
      </w:r>
      <w:r w:rsidRPr="002D5CFC">
        <w:rPr>
          <w:rFonts w:ascii="Arial" w:hAnsi="Arial" w:cs="Arial"/>
          <w:i/>
          <w:sz w:val="20"/>
          <w:szCs w:val="20"/>
        </w:rPr>
        <w:t>Bull. Soc. Vaud. Nat, 44</w:t>
      </w:r>
      <w:r w:rsidRPr="002D5CFC">
        <w:rPr>
          <w:rFonts w:ascii="Arial" w:hAnsi="Arial" w:cs="Arial"/>
          <w:sz w:val="20"/>
          <w:szCs w:val="20"/>
        </w:rPr>
        <w:t xml:space="preserve">, 223-270. </w:t>
      </w:r>
    </w:p>
    <w:p w14:paraId="3245CB02"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Karku, Hume, M., Karjalainen, P., Karvonen, K., Karkkainen, K., Nedeand, D and Savolainen, O. (1996). </w:t>
      </w:r>
      <w:r w:rsidRPr="002D5CFC">
        <w:rPr>
          <w:rFonts w:ascii="Arial" w:hAnsi="Arial" w:cs="Arial"/>
          <w:i/>
          <w:sz w:val="20"/>
          <w:szCs w:val="20"/>
        </w:rPr>
        <w:t>Do  molecular markers reflect pattern of differention in adaptive traits of conifers. Theor. Appl. Genet</w:t>
      </w:r>
      <w:r w:rsidRPr="002D5CFC">
        <w:rPr>
          <w:rFonts w:ascii="Arial" w:hAnsi="Arial" w:cs="Arial"/>
          <w:sz w:val="20"/>
          <w:szCs w:val="20"/>
        </w:rPr>
        <w:t xml:space="preserve">.  </w:t>
      </w:r>
    </w:p>
    <w:p w14:paraId="3A89DE39"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Keshavamurthy, Prakash, B. M., Hittalmani, S and  Puttaraju, H. P. (2013). DNA marker-assisted evaluation of cultivated and local mulberry genotypes of southern India. </w:t>
      </w:r>
      <w:r w:rsidRPr="002D5CFC">
        <w:rPr>
          <w:rFonts w:ascii="Arial" w:hAnsi="Arial" w:cs="Arial"/>
          <w:i/>
          <w:sz w:val="20"/>
          <w:szCs w:val="20"/>
        </w:rPr>
        <w:t>Crop Breeding and Applied Biotechnology, 9</w:t>
      </w:r>
      <w:r w:rsidRPr="002D5CFC">
        <w:rPr>
          <w:rFonts w:ascii="Arial" w:hAnsi="Arial" w:cs="Arial"/>
          <w:sz w:val="20"/>
          <w:szCs w:val="20"/>
        </w:rPr>
        <w:t xml:space="preserve">, 239-245. </w:t>
      </w:r>
    </w:p>
    <w:p w14:paraId="561F0A05"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Koidzumi. (1973). Synopsis specierum generis Mori. </w:t>
      </w:r>
      <w:r w:rsidRPr="002D5CFC">
        <w:rPr>
          <w:rFonts w:ascii="Arial" w:hAnsi="Arial" w:cs="Arial"/>
          <w:i/>
          <w:sz w:val="20"/>
          <w:szCs w:val="20"/>
        </w:rPr>
        <w:t>Bull Imp SericultExp Stat, 11</w:t>
      </w:r>
      <w:r w:rsidRPr="002D5CFC">
        <w:rPr>
          <w:rFonts w:ascii="Arial" w:hAnsi="Arial" w:cs="Arial"/>
          <w:sz w:val="20"/>
          <w:szCs w:val="20"/>
        </w:rPr>
        <w:t xml:space="preserve">, 1-50. </w:t>
      </w:r>
    </w:p>
    <w:p w14:paraId="6F539F10"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Rohlf. (2002). </w:t>
      </w:r>
      <w:r w:rsidRPr="002D5CFC">
        <w:rPr>
          <w:rFonts w:ascii="Arial" w:hAnsi="Arial" w:cs="Arial"/>
          <w:i/>
          <w:sz w:val="20"/>
          <w:szCs w:val="20"/>
        </w:rPr>
        <w:t>NTSYS-pc: Numerical taxonomy system ver.2.1. Exerter Publishing Ltd., Setauket, New york</w:t>
      </w:r>
      <w:r w:rsidRPr="002D5CFC">
        <w:rPr>
          <w:rFonts w:ascii="Arial" w:hAnsi="Arial" w:cs="Arial"/>
          <w:sz w:val="20"/>
          <w:szCs w:val="20"/>
        </w:rPr>
        <w:t xml:space="preserve">.  </w:t>
      </w:r>
    </w:p>
    <w:p w14:paraId="760A1B3A"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Sambrook and Russell, D. (2001). Molecular cloning. </w:t>
      </w:r>
      <w:r w:rsidRPr="002D5CFC">
        <w:rPr>
          <w:rFonts w:ascii="Arial" w:hAnsi="Arial" w:cs="Arial"/>
          <w:i/>
          <w:sz w:val="20"/>
          <w:szCs w:val="20"/>
        </w:rPr>
        <w:t>A laboratory manual 3/e (Vol.I to III). Cold Spring Harbor Laboratory Press, Cold Spring Harbor, New York</w:t>
      </w:r>
      <w:r w:rsidRPr="002D5CFC">
        <w:rPr>
          <w:rFonts w:ascii="Arial" w:hAnsi="Arial" w:cs="Arial"/>
          <w:sz w:val="20"/>
          <w:szCs w:val="20"/>
        </w:rPr>
        <w:t>.</w:t>
      </w:r>
    </w:p>
    <w:p w14:paraId="7CC367FE"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Sharp, Sugden, B and Sambrook, J. (1973). Detection of two restriction endonuclease activities in Haemophilus influenzae using analytical agarose-ethidium bromide electrophoresis. . </w:t>
      </w:r>
      <w:r w:rsidRPr="002D5CFC">
        <w:rPr>
          <w:rFonts w:ascii="Arial" w:hAnsi="Arial" w:cs="Arial"/>
          <w:i/>
          <w:sz w:val="20"/>
          <w:szCs w:val="20"/>
        </w:rPr>
        <w:t>Biochemistry, 12</w:t>
      </w:r>
      <w:r w:rsidRPr="002D5CFC">
        <w:rPr>
          <w:rFonts w:ascii="Arial" w:hAnsi="Arial" w:cs="Arial"/>
          <w:sz w:val="20"/>
          <w:szCs w:val="20"/>
        </w:rPr>
        <w:t xml:space="preserve">, 3055-3063. </w:t>
      </w:r>
    </w:p>
    <w:p w14:paraId="6F797913"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Sharma, Sharma, R and Machii, H. (2000). Assessment of genetic diversity in a</w:t>
      </w:r>
      <w:r w:rsidRPr="002D5CFC">
        <w:rPr>
          <w:rFonts w:ascii="Arial" w:hAnsi="Arial" w:cs="Arial"/>
          <w:i/>
          <w:sz w:val="20"/>
          <w:szCs w:val="20"/>
        </w:rPr>
        <w:t xml:space="preserve"> Morus</w:t>
      </w:r>
      <w:r w:rsidRPr="002D5CFC">
        <w:rPr>
          <w:rFonts w:ascii="Arial" w:hAnsi="Arial" w:cs="Arial"/>
          <w:sz w:val="20"/>
          <w:szCs w:val="20"/>
        </w:rPr>
        <w:t xml:space="preserve"> spp germplasm collection using fluorescence-based AFLP markers. </w:t>
      </w:r>
      <w:r w:rsidRPr="002D5CFC">
        <w:rPr>
          <w:rFonts w:ascii="Arial" w:hAnsi="Arial" w:cs="Arial"/>
          <w:i/>
          <w:sz w:val="20"/>
          <w:szCs w:val="20"/>
        </w:rPr>
        <w:t>Theor. Appl. Genet, 101</w:t>
      </w:r>
      <w:r w:rsidRPr="002D5CFC">
        <w:rPr>
          <w:rFonts w:ascii="Arial" w:hAnsi="Arial" w:cs="Arial"/>
          <w:sz w:val="20"/>
          <w:szCs w:val="20"/>
        </w:rPr>
        <w:t xml:space="preserve">, 1049-1055. </w:t>
      </w:r>
    </w:p>
    <w:p w14:paraId="2226CD35"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Veerapuranarayanappa, Murthy, Y., Ramesh, H. L., Lokesh, G., Munirajappa and </w:t>
      </w:r>
      <w:r w:rsidRPr="002D5CFC">
        <w:rPr>
          <w:rFonts w:ascii="Arial" w:hAnsi="Arial" w:cs="Arial"/>
          <w:sz w:val="20"/>
          <w:szCs w:val="20"/>
        </w:rPr>
        <w:br/>
        <w:t>Yadav, R. D. (2013). Assessment of six mulberry (</w:t>
      </w:r>
      <w:r w:rsidRPr="002D5CFC">
        <w:rPr>
          <w:rFonts w:ascii="Arial" w:hAnsi="Arial" w:cs="Arial"/>
          <w:i/>
          <w:sz w:val="20"/>
          <w:szCs w:val="20"/>
        </w:rPr>
        <w:t>Morus</w:t>
      </w:r>
      <w:r w:rsidRPr="002D5CFC">
        <w:rPr>
          <w:rFonts w:ascii="Arial" w:hAnsi="Arial" w:cs="Arial"/>
          <w:sz w:val="20"/>
          <w:szCs w:val="20"/>
        </w:rPr>
        <w:t xml:space="preserve">) germplasm varieties through moulting </w:t>
      </w:r>
      <w:r w:rsidRPr="002D5CFC">
        <w:rPr>
          <w:rFonts w:ascii="Arial" w:hAnsi="Arial" w:cs="Arial"/>
          <w:sz w:val="20"/>
          <w:szCs w:val="20"/>
        </w:rPr>
        <w:lastRenderedPageBreak/>
        <w:t xml:space="preserve">and bioassay parameters by using cross breed silkworms </w:t>
      </w:r>
      <w:r w:rsidRPr="002D5CFC">
        <w:rPr>
          <w:rFonts w:ascii="Arial" w:hAnsi="Arial" w:cs="Arial"/>
          <w:i/>
          <w:sz w:val="20"/>
          <w:szCs w:val="20"/>
        </w:rPr>
        <w:t xml:space="preserve">Bombyx mori </w:t>
      </w:r>
      <w:r w:rsidRPr="002D5CFC">
        <w:rPr>
          <w:rFonts w:ascii="Arial" w:hAnsi="Arial" w:cs="Arial"/>
          <w:sz w:val="20"/>
          <w:szCs w:val="20"/>
        </w:rPr>
        <w:t xml:space="preserve">L. for commercial exploitation in Kolar district, Karnataka. </w:t>
      </w:r>
      <w:r w:rsidRPr="002D5CFC">
        <w:rPr>
          <w:rFonts w:ascii="Arial" w:hAnsi="Arial" w:cs="Arial"/>
          <w:i/>
          <w:sz w:val="20"/>
          <w:szCs w:val="20"/>
        </w:rPr>
        <w:t>Int. Res. J. Biological Sci., 2</w:t>
      </w:r>
      <w:r w:rsidRPr="002D5CFC">
        <w:rPr>
          <w:rFonts w:ascii="Arial" w:hAnsi="Arial" w:cs="Arial"/>
          <w:sz w:val="20"/>
          <w:szCs w:val="20"/>
        </w:rPr>
        <w:t xml:space="preserve">(9), 69-75. </w:t>
      </w:r>
    </w:p>
    <w:p w14:paraId="459B351B"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Vijayan, Kar, P., Tikader, A., Srivastava, P., Awasthi, A., Thangavelu, K and Saratchandra, B. a. P. B.-. (2004a). Molecular evaluation of genetic variability in wild populations of mulberry (</w:t>
      </w:r>
      <w:r w:rsidRPr="002D5CFC">
        <w:rPr>
          <w:rFonts w:ascii="Arial" w:hAnsi="Arial" w:cs="Arial"/>
          <w:i/>
          <w:sz w:val="20"/>
          <w:szCs w:val="20"/>
        </w:rPr>
        <w:t>Morus serrata</w:t>
      </w:r>
      <w:r w:rsidRPr="002D5CFC">
        <w:rPr>
          <w:rFonts w:ascii="Arial" w:hAnsi="Arial" w:cs="Arial"/>
          <w:sz w:val="20"/>
          <w:szCs w:val="20"/>
        </w:rPr>
        <w:t xml:space="preserve"> Roxb.), </w:t>
      </w:r>
      <w:r w:rsidRPr="002D5CFC">
        <w:rPr>
          <w:rFonts w:ascii="Arial" w:hAnsi="Arial" w:cs="Arial"/>
          <w:i/>
          <w:sz w:val="20"/>
          <w:szCs w:val="20"/>
        </w:rPr>
        <w:t>Plant Breeding, 123</w:t>
      </w:r>
      <w:r w:rsidRPr="002D5CFC">
        <w:rPr>
          <w:rFonts w:ascii="Arial" w:hAnsi="Arial" w:cs="Arial"/>
          <w:sz w:val="20"/>
          <w:szCs w:val="20"/>
        </w:rPr>
        <w:t xml:space="preserve">, 568-572. </w:t>
      </w:r>
    </w:p>
    <w:p w14:paraId="6E513841"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Vijayan. (2009). Approaches for enhancing salt tolerance in mulberry (</w:t>
      </w:r>
      <w:r w:rsidRPr="002D5CFC">
        <w:rPr>
          <w:rFonts w:ascii="Arial" w:hAnsi="Arial" w:cs="Arial"/>
          <w:i/>
          <w:sz w:val="20"/>
          <w:szCs w:val="20"/>
        </w:rPr>
        <w:t xml:space="preserve">Morus </w:t>
      </w:r>
      <w:r w:rsidRPr="002D5CFC">
        <w:rPr>
          <w:rFonts w:ascii="Arial" w:hAnsi="Arial" w:cs="Arial"/>
          <w:sz w:val="20"/>
          <w:szCs w:val="20"/>
        </w:rPr>
        <w:t xml:space="preserve">L). </w:t>
      </w:r>
      <w:r w:rsidRPr="002D5CFC">
        <w:rPr>
          <w:rFonts w:ascii="Arial" w:hAnsi="Arial" w:cs="Arial"/>
          <w:i/>
          <w:sz w:val="20"/>
          <w:szCs w:val="20"/>
        </w:rPr>
        <w:t>Plant Omics J, 2</w:t>
      </w:r>
      <w:r w:rsidRPr="002D5CFC">
        <w:rPr>
          <w:rFonts w:ascii="Arial" w:hAnsi="Arial" w:cs="Arial"/>
          <w:sz w:val="20"/>
          <w:szCs w:val="20"/>
        </w:rPr>
        <w:t xml:space="preserve">(1), 41-59. </w:t>
      </w:r>
    </w:p>
    <w:p w14:paraId="3CE80196"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Williams, Kubelik, A., Livak, K., Rafalski, J and Tingey, S. (1990). </w:t>
      </w:r>
      <w:r w:rsidRPr="002D5CFC">
        <w:rPr>
          <w:rFonts w:ascii="Arial" w:hAnsi="Arial" w:cs="Arial"/>
          <w:i/>
          <w:sz w:val="20"/>
          <w:szCs w:val="20"/>
        </w:rPr>
        <w:t>DNA polymorphisms amplified by arbitrary primers are useful as genetic markers</w:t>
      </w:r>
      <w:r w:rsidRPr="002D5CFC">
        <w:rPr>
          <w:rFonts w:ascii="Arial" w:hAnsi="Arial" w:cs="Arial"/>
          <w:sz w:val="20"/>
          <w:szCs w:val="20"/>
        </w:rPr>
        <w:t>. Nucleic Acids Res.</w:t>
      </w:r>
    </w:p>
    <w:p w14:paraId="2B91A798" w14:textId="77777777" w:rsidR="00B64FC9" w:rsidRPr="002D5CFC" w:rsidRDefault="00B64FC9"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Yap and Nelson, R. (1996). </w:t>
      </w:r>
      <w:r w:rsidRPr="002D5CFC">
        <w:rPr>
          <w:rFonts w:ascii="Arial" w:hAnsi="Arial" w:cs="Arial"/>
          <w:i/>
          <w:sz w:val="20"/>
          <w:szCs w:val="20"/>
        </w:rPr>
        <w:t xml:space="preserve">WINBOOT: a program for performing bootstrap analysis for binary data to determine the confidence limits of UPGMA based dendrograms. </w:t>
      </w:r>
      <w:r w:rsidRPr="002D5CFC">
        <w:rPr>
          <w:rFonts w:ascii="Arial" w:hAnsi="Arial" w:cs="Arial"/>
          <w:sz w:val="20"/>
          <w:szCs w:val="20"/>
        </w:rPr>
        <w:t xml:space="preserve">. IRRI Disc. Ser. No. 14. Int. Rice Res. Inst., Manila, Phillippines.  </w:t>
      </w:r>
    </w:p>
    <w:p w14:paraId="0DD72C5E" w14:textId="77777777" w:rsidR="00EF2687" w:rsidRPr="002D5CFC" w:rsidRDefault="00EF2687" w:rsidP="002D5CFC">
      <w:pPr>
        <w:pStyle w:val="EndNoteBibliography"/>
        <w:spacing w:before="120" w:after="120" w:line="360" w:lineRule="auto"/>
        <w:ind w:left="720" w:hanging="720"/>
        <w:jc w:val="both"/>
        <w:rPr>
          <w:rFonts w:ascii="Arial" w:hAnsi="Arial" w:cs="Arial"/>
          <w:sz w:val="20"/>
          <w:szCs w:val="20"/>
        </w:rPr>
      </w:pPr>
      <w:r w:rsidRPr="002D5CFC">
        <w:rPr>
          <w:rFonts w:ascii="Arial" w:hAnsi="Arial" w:cs="Arial"/>
          <w:sz w:val="20"/>
          <w:szCs w:val="20"/>
        </w:rPr>
        <w:t xml:space="preserve">Zhao, Zhou, Z., Miao, X., Zhang, Y., Wang, S., Huong, J and  Huang, Y. (2007). </w:t>
      </w:r>
      <w:r w:rsidRPr="002D5CFC">
        <w:rPr>
          <w:rFonts w:ascii="Arial" w:hAnsi="Arial" w:cs="Arial"/>
          <w:sz w:val="20"/>
          <w:szCs w:val="20"/>
        </w:rPr>
        <w:br/>
        <w:t>A comparison of genetic variation among wild and cultivated</w:t>
      </w:r>
      <w:r w:rsidRPr="002D5CFC">
        <w:rPr>
          <w:rFonts w:ascii="Arial" w:hAnsi="Arial" w:cs="Arial"/>
          <w:i/>
          <w:sz w:val="20"/>
          <w:szCs w:val="20"/>
        </w:rPr>
        <w:t xml:space="preserve"> Morus</w:t>
      </w:r>
      <w:r w:rsidRPr="002D5CFC">
        <w:rPr>
          <w:rFonts w:ascii="Arial" w:hAnsi="Arial" w:cs="Arial"/>
          <w:sz w:val="20"/>
          <w:szCs w:val="20"/>
        </w:rPr>
        <w:t xml:space="preserve"> species (</w:t>
      </w:r>
      <w:r w:rsidRPr="002D5CFC">
        <w:rPr>
          <w:rFonts w:ascii="Arial" w:hAnsi="Arial" w:cs="Arial"/>
          <w:i/>
          <w:sz w:val="20"/>
          <w:szCs w:val="20"/>
        </w:rPr>
        <w:t>Moraceae: Morus</w:t>
      </w:r>
      <w:r w:rsidRPr="002D5CFC">
        <w:rPr>
          <w:rFonts w:ascii="Arial" w:hAnsi="Arial" w:cs="Arial"/>
          <w:sz w:val="20"/>
          <w:szCs w:val="20"/>
        </w:rPr>
        <w:t xml:space="preserve">) as revealed by ISSR and SSR markers. </w:t>
      </w:r>
      <w:r w:rsidRPr="002D5CFC">
        <w:rPr>
          <w:rFonts w:ascii="Arial" w:hAnsi="Arial" w:cs="Arial"/>
          <w:i/>
          <w:sz w:val="20"/>
          <w:szCs w:val="20"/>
        </w:rPr>
        <w:t>Biodivers. Conserv, 16</w:t>
      </w:r>
      <w:r w:rsidRPr="002D5CFC">
        <w:rPr>
          <w:rFonts w:ascii="Arial" w:hAnsi="Arial" w:cs="Arial"/>
          <w:sz w:val="20"/>
          <w:szCs w:val="20"/>
        </w:rPr>
        <w:t xml:space="preserve">, 275-290. </w:t>
      </w:r>
    </w:p>
    <w:p w14:paraId="12CDC3D4" w14:textId="77777777" w:rsidR="00541E12" w:rsidRPr="008D0C2B" w:rsidRDefault="00541E12" w:rsidP="00541E12">
      <w:pPr>
        <w:autoSpaceDE w:val="0"/>
        <w:autoSpaceDN w:val="0"/>
        <w:adjustRightInd w:val="0"/>
        <w:spacing w:after="0" w:line="276" w:lineRule="auto"/>
        <w:jc w:val="both"/>
        <w:rPr>
          <w:rFonts w:ascii="Arial" w:hAnsi="Arial" w:cs="Arial"/>
          <w:b/>
          <w:sz w:val="24"/>
          <w:szCs w:val="24"/>
        </w:rPr>
      </w:pPr>
    </w:p>
    <w:p w14:paraId="7ADE5FE6" w14:textId="77777777" w:rsidR="00CF7091" w:rsidRPr="008D0C2B" w:rsidRDefault="00CF7091" w:rsidP="00120BDF">
      <w:pPr>
        <w:spacing w:line="276" w:lineRule="auto"/>
        <w:jc w:val="both"/>
        <w:rPr>
          <w:rFonts w:ascii="Arial" w:hAnsi="Arial" w:cs="Arial"/>
          <w:sz w:val="24"/>
          <w:szCs w:val="24"/>
        </w:rPr>
      </w:pPr>
    </w:p>
    <w:sectPr w:rsidR="00CF7091" w:rsidRPr="008D0C2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AD212" w14:textId="77777777" w:rsidR="005B43D0" w:rsidRDefault="005B43D0" w:rsidP="007D4C6E">
      <w:pPr>
        <w:spacing w:after="0" w:line="240" w:lineRule="auto"/>
      </w:pPr>
      <w:r>
        <w:separator/>
      </w:r>
    </w:p>
  </w:endnote>
  <w:endnote w:type="continuationSeparator" w:id="0">
    <w:p w14:paraId="2170C52E" w14:textId="77777777" w:rsidR="005B43D0" w:rsidRDefault="005B43D0" w:rsidP="007D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3AD7" w14:textId="77777777" w:rsidR="007D4C6E" w:rsidRDefault="007D4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4B09" w14:textId="77777777" w:rsidR="007D4C6E" w:rsidRDefault="007D4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1700" w14:textId="77777777" w:rsidR="007D4C6E" w:rsidRDefault="007D4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4F0AF" w14:textId="77777777" w:rsidR="005B43D0" w:rsidRDefault="005B43D0" w:rsidP="007D4C6E">
      <w:pPr>
        <w:spacing w:after="0" w:line="240" w:lineRule="auto"/>
      </w:pPr>
      <w:r>
        <w:separator/>
      </w:r>
    </w:p>
  </w:footnote>
  <w:footnote w:type="continuationSeparator" w:id="0">
    <w:p w14:paraId="6082508E" w14:textId="77777777" w:rsidR="005B43D0" w:rsidRDefault="005B43D0" w:rsidP="007D4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3CB0" w14:textId="481A19C6" w:rsidR="007D4C6E" w:rsidRDefault="007D4C6E">
    <w:pPr>
      <w:pStyle w:val="Header"/>
    </w:pPr>
    <w:r>
      <w:rPr>
        <w:noProof/>
      </w:rPr>
      <w:pict w14:anchorId="37C62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7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B77A" w14:textId="118A78EC" w:rsidR="007D4C6E" w:rsidRDefault="007D4C6E">
    <w:pPr>
      <w:pStyle w:val="Header"/>
    </w:pPr>
    <w:r>
      <w:rPr>
        <w:noProof/>
      </w:rPr>
      <w:pict w14:anchorId="0A484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7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C1C2" w14:textId="0F882057" w:rsidR="007D4C6E" w:rsidRDefault="007D4C6E">
    <w:pPr>
      <w:pStyle w:val="Header"/>
    </w:pPr>
    <w:r>
      <w:rPr>
        <w:noProof/>
      </w:rPr>
      <w:pict w14:anchorId="10C5C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7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BEE"/>
    <w:multiLevelType w:val="multilevel"/>
    <w:tmpl w:val="5A7A575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59E38B4"/>
    <w:multiLevelType w:val="hybridMultilevel"/>
    <w:tmpl w:val="13527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FE"/>
    <w:rsid w:val="00071F9D"/>
    <w:rsid w:val="00091F89"/>
    <w:rsid w:val="000C1B59"/>
    <w:rsid w:val="00120BDF"/>
    <w:rsid w:val="001238D3"/>
    <w:rsid w:val="001A0AAF"/>
    <w:rsid w:val="001A1832"/>
    <w:rsid w:val="00236DF8"/>
    <w:rsid w:val="002D5CFC"/>
    <w:rsid w:val="0030727D"/>
    <w:rsid w:val="00325D73"/>
    <w:rsid w:val="00346251"/>
    <w:rsid w:val="00372AE7"/>
    <w:rsid w:val="003772A8"/>
    <w:rsid w:val="003B5AD6"/>
    <w:rsid w:val="00427CC0"/>
    <w:rsid w:val="00456725"/>
    <w:rsid w:val="00473309"/>
    <w:rsid w:val="004765AF"/>
    <w:rsid w:val="0048118D"/>
    <w:rsid w:val="005166EC"/>
    <w:rsid w:val="00541E12"/>
    <w:rsid w:val="005B43D0"/>
    <w:rsid w:val="007C5A7C"/>
    <w:rsid w:val="007D4C6E"/>
    <w:rsid w:val="00802B9D"/>
    <w:rsid w:val="008732D8"/>
    <w:rsid w:val="008D0C2B"/>
    <w:rsid w:val="00912B96"/>
    <w:rsid w:val="009800A6"/>
    <w:rsid w:val="00A40508"/>
    <w:rsid w:val="00A52490"/>
    <w:rsid w:val="00B10287"/>
    <w:rsid w:val="00B311AA"/>
    <w:rsid w:val="00B64FC9"/>
    <w:rsid w:val="00B80252"/>
    <w:rsid w:val="00BA20CB"/>
    <w:rsid w:val="00BB5B48"/>
    <w:rsid w:val="00BC3AF8"/>
    <w:rsid w:val="00BF4D39"/>
    <w:rsid w:val="00C30752"/>
    <w:rsid w:val="00C5459A"/>
    <w:rsid w:val="00C75062"/>
    <w:rsid w:val="00C76FFE"/>
    <w:rsid w:val="00C94CCD"/>
    <w:rsid w:val="00CC51C1"/>
    <w:rsid w:val="00CF3072"/>
    <w:rsid w:val="00CF7091"/>
    <w:rsid w:val="00D0173B"/>
    <w:rsid w:val="00D40B8B"/>
    <w:rsid w:val="00D67434"/>
    <w:rsid w:val="00D951BF"/>
    <w:rsid w:val="00EA1E74"/>
    <w:rsid w:val="00EB10E7"/>
    <w:rsid w:val="00EB4BD9"/>
    <w:rsid w:val="00EF2687"/>
    <w:rsid w:val="00F006A8"/>
    <w:rsid w:val="00F36875"/>
    <w:rsid w:val="00F74F57"/>
    <w:rsid w:val="00F86618"/>
    <w:rsid w:val="00FC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51847"/>
  <w15:chartTrackingRefBased/>
  <w15:docId w15:val="{3E599201-627F-4B41-A17D-8F1667F6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E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0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541E12"/>
    <w:pPr>
      <w:spacing w:line="240" w:lineRule="auto"/>
    </w:pPr>
    <w:rPr>
      <w:rFonts w:ascii="Calibri" w:eastAsia="Calibri" w:hAnsi="Calibri" w:cs="Times New Roman"/>
      <w:noProof/>
    </w:rPr>
  </w:style>
  <w:style w:type="character" w:customStyle="1" w:styleId="EndNoteBibliographyChar">
    <w:name w:val="EndNote Bibliography Char"/>
    <w:basedOn w:val="DefaultParagraphFont"/>
    <w:link w:val="EndNoteBibliography"/>
    <w:rsid w:val="00541E12"/>
    <w:rPr>
      <w:rFonts w:ascii="Calibri" w:eastAsia="Calibri" w:hAnsi="Calibri" w:cs="Times New Roman"/>
      <w:noProof/>
    </w:rPr>
  </w:style>
  <w:style w:type="character" w:styleId="Hyperlink">
    <w:name w:val="Hyperlink"/>
    <w:basedOn w:val="DefaultParagraphFont"/>
    <w:uiPriority w:val="99"/>
    <w:unhideWhenUsed/>
    <w:rsid w:val="00D0173B"/>
    <w:rPr>
      <w:color w:val="0563C1" w:themeColor="hyperlink"/>
      <w:u w:val="single"/>
    </w:rPr>
  </w:style>
  <w:style w:type="paragraph" w:styleId="Header">
    <w:name w:val="header"/>
    <w:basedOn w:val="Normal"/>
    <w:link w:val="HeaderChar"/>
    <w:uiPriority w:val="99"/>
    <w:unhideWhenUsed/>
    <w:rsid w:val="007D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C6E"/>
  </w:style>
  <w:style w:type="paragraph" w:styleId="Footer">
    <w:name w:val="footer"/>
    <w:basedOn w:val="Normal"/>
    <w:link w:val="FooterChar"/>
    <w:uiPriority w:val="99"/>
    <w:unhideWhenUsed/>
    <w:rsid w:val="007D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8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12</Pages>
  <Words>7486</Words>
  <Characters>42674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Harikrishna</dc:creator>
  <cp:keywords/>
  <dc:description/>
  <cp:lastModifiedBy>SDI 1180</cp:lastModifiedBy>
  <cp:revision>55</cp:revision>
  <dcterms:created xsi:type="dcterms:W3CDTF">2019-06-20T02:40:00Z</dcterms:created>
  <dcterms:modified xsi:type="dcterms:W3CDTF">2025-08-16T11:29:00Z</dcterms:modified>
</cp:coreProperties>
</file>