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C5AFD" w14:textId="76AB1F01" w:rsidR="00A258C3" w:rsidRPr="00790ADA" w:rsidRDefault="00A41C5D" w:rsidP="00A41C5D">
      <w:pPr>
        <w:pStyle w:val="Author"/>
        <w:spacing w:after="240" w:line="240" w:lineRule="auto"/>
        <w:rPr>
          <w:rFonts w:ascii="Arial" w:hAnsi="Arial" w:cs="Arial"/>
          <w:sz w:val="36"/>
        </w:rPr>
      </w:pPr>
      <w:r w:rsidRPr="00A41C5D">
        <w:rPr>
          <w:rFonts w:ascii="Arial" w:hAnsi="Arial" w:cs="Arial"/>
          <w:bCs/>
          <w:iCs/>
          <w:kern w:val="28"/>
          <w:sz w:val="36"/>
        </w:rPr>
        <w:t>Investigating the Optimal Growing Media for Wheatgrass: A Study on Yield and Antioxidant Properties with Statistical Optimization Using Box-Behnken Designs</w:t>
      </w:r>
    </w:p>
    <w:p w14:paraId="5FEFD93B" w14:textId="4A770CCF" w:rsidR="00B01FCD" w:rsidRPr="00FB3A86" w:rsidRDefault="00E35E07" w:rsidP="00441B6F">
      <w:pPr>
        <w:pStyle w:val="Copyright"/>
        <w:spacing w:after="0" w:line="240" w:lineRule="auto"/>
        <w:jc w:val="both"/>
        <w:rPr>
          <w:rFonts w:ascii="Arial" w:hAnsi="Arial" w:cs="Arial"/>
        </w:rPr>
        <w:sectPr w:rsidR="00B01FCD" w:rsidRPr="00FB3A86" w:rsidSect="00020B8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C6612A8" wp14:editId="2EB75650">
                <wp:extent cx="5303520" cy="635"/>
                <wp:effectExtent l="13335" t="13335" r="17145" b="15240"/>
                <wp:docPr id="69439258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89656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F6D95A3" w14:textId="59901D52" w:rsidR="00B01FCD" w:rsidRDefault="00B01FCD" w:rsidP="00441B6F">
      <w:pPr>
        <w:pStyle w:val="AbstHead"/>
        <w:spacing w:after="0"/>
        <w:jc w:val="both"/>
        <w:rPr>
          <w:rFonts w:ascii="Arial" w:hAnsi="Arial" w:cs="Arial"/>
        </w:rPr>
      </w:pPr>
      <w:r w:rsidRPr="00FB3A86">
        <w:rPr>
          <w:rFonts w:ascii="Arial" w:hAnsi="Arial" w:cs="Arial"/>
        </w:rPr>
        <w:t>ABSTRACT</w:t>
      </w:r>
    </w:p>
    <w:p w14:paraId="7A1242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40CEFD17" w14:textId="77777777" w:rsidTr="001E44FE">
        <w:tc>
          <w:tcPr>
            <w:tcW w:w="9576" w:type="dxa"/>
            <w:shd w:val="clear" w:color="auto" w:fill="F2F2F2"/>
          </w:tcPr>
          <w:p w14:paraId="62AE3A5C" w14:textId="43D69FDA" w:rsidR="00B1599E" w:rsidRPr="00B1599E" w:rsidRDefault="00B1599E" w:rsidP="004925F0">
            <w:pPr>
              <w:pStyle w:val="Body"/>
              <w:spacing w:after="0"/>
              <w:rPr>
                <w:rFonts w:ascii="Arial" w:eastAsia="Calibri" w:hAnsi="Arial" w:cs="Arial"/>
                <w:szCs w:val="22"/>
              </w:rPr>
            </w:pPr>
            <w:r w:rsidRPr="00B1599E">
              <w:rPr>
                <w:rFonts w:ascii="Arial" w:eastAsia="Calibri" w:hAnsi="Arial" w:cs="Arial"/>
                <w:b/>
                <w:bCs/>
                <w:szCs w:val="22"/>
              </w:rPr>
              <w:t>Aims:</w:t>
            </w:r>
            <w:r>
              <w:rPr>
                <w:rFonts w:ascii="Arial" w:eastAsia="Calibri" w:hAnsi="Arial" w:cs="Arial"/>
                <w:szCs w:val="22"/>
              </w:rPr>
              <w:t xml:space="preserve"> </w:t>
            </w:r>
            <w:r w:rsidRPr="00B1599E">
              <w:rPr>
                <w:rFonts w:ascii="Arial" w:eastAsia="Calibri" w:hAnsi="Arial" w:cs="Arial"/>
                <w:szCs w:val="22"/>
              </w:rPr>
              <w:t>To evaluate the effect of different growing media on the yield and antioxidant properties of wheatgrass, with the goal of identifying the optimal medium for sustainable agriculture, urban and indoor farming, hydroponics, and functional food markets.</w:t>
            </w:r>
          </w:p>
          <w:p w14:paraId="22A74517" w14:textId="6865DA1F" w:rsidR="00B1599E" w:rsidRPr="00B1599E" w:rsidRDefault="00B1599E" w:rsidP="004925F0">
            <w:pPr>
              <w:pStyle w:val="Body"/>
              <w:spacing w:after="0"/>
              <w:rPr>
                <w:rFonts w:ascii="Arial" w:eastAsia="Calibri" w:hAnsi="Arial" w:cs="Arial"/>
                <w:szCs w:val="22"/>
              </w:rPr>
            </w:pPr>
            <w:r w:rsidRPr="00B1599E">
              <w:rPr>
                <w:rFonts w:ascii="Arial" w:eastAsia="Calibri" w:hAnsi="Arial" w:cs="Arial"/>
                <w:b/>
                <w:bCs/>
                <w:szCs w:val="22"/>
              </w:rPr>
              <w:t>Study design:</w:t>
            </w:r>
            <w:r>
              <w:rPr>
                <w:rFonts w:ascii="Arial" w:eastAsia="Calibri" w:hAnsi="Arial" w:cs="Arial"/>
                <w:b/>
                <w:bCs/>
                <w:szCs w:val="22"/>
              </w:rPr>
              <w:t xml:space="preserve"> </w:t>
            </w:r>
            <w:r w:rsidRPr="00B1599E">
              <w:rPr>
                <w:rFonts w:ascii="Arial" w:eastAsia="Calibri" w:hAnsi="Arial" w:cs="Arial"/>
                <w:szCs w:val="22"/>
              </w:rPr>
              <w:t>Experimental study using Response Surface Methodology (RSM) with a Box–Behnken design to optimize wheatgrass growing conditions.</w:t>
            </w:r>
          </w:p>
          <w:p w14:paraId="25C6140D" w14:textId="710FFA22" w:rsidR="00B1599E" w:rsidRPr="00B1599E" w:rsidRDefault="00B1599E" w:rsidP="004925F0">
            <w:pPr>
              <w:pStyle w:val="Body"/>
              <w:spacing w:after="0"/>
              <w:rPr>
                <w:rFonts w:ascii="Arial" w:eastAsia="Calibri" w:hAnsi="Arial" w:cs="Arial"/>
                <w:szCs w:val="22"/>
              </w:rPr>
            </w:pPr>
            <w:r w:rsidRPr="00B1599E">
              <w:rPr>
                <w:rFonts w:ascii="Arial" w:eastAsia="Calibri" w:hAnsi="Arial" w:cs="Arial"/>
                <w:b/>
                <w:bCs/>
                <w:szCs w:val="22"/>
              </w:rPr>
              <w:t>Place and duration of study:</w:t>
            </w:r>
            <w:r>
              <w:rPr>
                <w:rFonts w:ascii="Arial" w:eastAsia="Calibri" w:hAnsi="Arial" w:cs="Arial"/>
                <w:b/>
                <w:bCs/>
                <w:szCs w:val="22"/>
              </w:rPr>
              <w:t xml:space="preserve"> </w:t>
            </w:r>
            <w:r w:rsidRPr="00B1599E">
              <w:rPr>
                <w:rFonts w:ascii="Arial" w:eastAsia="Calibri" w:hAnsi="Arial" w:cs="Arial"/>
                <w:szCs w:val="22"/>
              </w:rPr>
              <w:t xml:space="preserve">Conducted in the </w:t>
            </w:r>
            <w:r w:rsidR="001B5744">
              <w:rPr>
                <w:rFonts w:ascii="Arial" w:eastAsia="Calibri" w:hAnsi="Arial" w:cs="Arial"/>
                <w:szCs w:val="22"/>
              </w:rPr>
              <w:t>School of Organic Farming, PAU Ludhiana</w:t>
            </w:r>
            <w:r w:rsidRPr="00B1599E">
              <w:rPr>
                <w:rFonts w:ascii="Arial" w:eastAsia="Calibri" w:hAnsi="Arial" w:cs="Arial"/>
                <w:szCs w:val="22"/>
              </w:rPr>
              <w:t xml:space="preserve"> under room temperature conditions, six experimental cycles from October 2021 to 2022.</w:t>
            </w:r>
          </w:p>
          <w:p w14:paraId="15ADBD7B" w14:textId="5BC6EB08" w:rsidR="00B1599E" w:rsidRPr="00B1599E" w:rsidRDefault="00B1599E" w:rsidP="004925F0">
            <w:pPr>
              <w:pStyle w:val="Body"/>
              <w:spacing w:after="0"/>
              <w:rPr>
                <w:rFonts w:ascii="Arial" w:eastAsia="Calibri" w:hAnsi="Arial" w:cs="Arial"/>
                <w:szCs w:val="22"/>
              </w:rPr>
            </w:pPr>
            <w:r w:rsidRPr="00337C4F">
              <w:rPr>
                <w:rFonts w:ascii="Arial" w:eastAsia="Calibri" w:hAnsi="Arial" w:cs="Arial"/>
                <w:b/>
                <w:bCs/>
                <w:szCs w:val="22"/>
              </w:rPr>
              <w:t>Methodology:</w:t>
            </w:r>
            <w:r w:rsidR="00337C4F">
              <w:rPr>
                <w:rFonts w:ascii="Arial" w:eastAsia="Calibri" w:hAnsi="Arial" w:cs="Arial"/>
                <w:b/>
                <w:bCs/>
                <w:szCs w:val="22"/>
              </w:rPr>
              <w:t xml:space="preserve"> </w:t>
            </w:r>
            <w:r w:rsidRPr="00B1599E">
              <w:rPr>
                <w:rFonts w:ascii="Arial" w:eastAsia="Calibri" w:hAnsi="Arial" w:cs="Arial"/>
                <w:szCs w:val="22"/>
              </w:rPr>
              <w:t>Wheat variety PBW 1 Zn was cultivated in plastic trays (45.5 cm × 35 cm × 6.8 cm) with different growing media</w:t>
            </w:r>
            <w:r w:rsidR="00337C4F">
              <w:rPr>
                <w:rFonts w:ascii="Arial" w:eastAsia="Calibri" w:hAnsi="Arial" w:cs="Arial"/>
                <w:szCs w:val="22"/>
              </w:rPr>
              <w:t xml:space="preserve"> viz. </w:t>
            </w:r>
            <w:r w:rsidRPr="00B1599E">
              <w:rPr>
                <w:rFonts w:ascii="Arial" w:eastAsia="Calibri" w:hAnsi="Arial" w:cs="Arial"/>
                <w:szCs w:val="22"/>
              </w:rPr>
              <w:t>cocopeat, soil, and mixed substrates</w:t>
            </w:r>
            <w:r w:rsidR="00337C4F">
              <w:rPr>
                <w:rFonts w:ascii="Arial" w:eastAsia="Calibri" w:hAnsi="Arial" w:cs="Arial"/>
                <w:szCs w:val="22"/>
              </w:rPr>
              <w:t xml:space="preserve">, </w:t>
            </w:r>
            <w:r w:rsidRPr="00B1599E">
              <w:rPr>
                <w:rFonts w:ascii="Arial" w:eastAsia="Calibri" w:hAnsi="Arial" w:cs="Arial"/>
                <w:szCs w:val="22"/>
              </w:rPr>
              <w:t>each replicated four times. Seeds were pre-treated by rinsing, soaking for 12 hours and pre-germinating for 20–24 hours before sowing. Media were prepared with a uniform height of 5 cm; no additional fertilizers were applied. Wheatgrass was grown to 10–15 cm height, harvested and processed into juice for analysis of total soluble proteins, chlorophyll, Vitamin C, phenolics and carotenoids.</w:t>
            </w:r>
          </w:p>
          <w:p w14:paraId="53215537" w14:textId="19A10A5B" w:rsidR="00505F06" w:rsidRPr="00BA1B01" w:rsidRDefault="00B1599E" w:rsidP="004925F0">
            <w:pPr>
              <w:pStyle w:val="Body"/>
              <w:spacing w:after="0"/>
              <w:rPr>
                <w:rFonts w:ascii="Arial" w:eastAsia="Calibri" w:hAnsi="Arial" w:cs="Arial"/>
                <w:szCs w:val="22"/>
              </w:rPr>
            </w:pPr>
            <w:r w:rsidRPr="00337C4F">
              <w:rPr>
                <w:rFonts w:ascii="Arial" w:eastAsia="Calibri" w:hAnsi="Arial" w:cs="Arial"/>
                <w:b/>
                <w:bCs/>
                <w:szCs w:val="22"/>
              </w:rPr>
              <w:t>Results:</w:t>
            </w:r>
            <w:r w:rsidR="00337C4F">
              <w:rPr>
                <w:rFonts w:ascii="Arial" w:eastAsia="Calibri" w:hAnsi="Arial" w:cs="Arial"/>
                <w:b/>
                <w:bCs/>
                <w:szCs w:val="22"/>
              </w:rPr>
              <w:t xml:space="preserve"> </w:t>
            </w:r>
            <w:r w:rsidRPr="00B1599E">
              <w:rPr>
                <w:rFonts w:ascii="Arial" w:eastAsia="Calibri" w:hAnsi="Arial" w:cs="Arial"/>
                <w:szCs w:val="22"/>
              </w:rPr>
              <w:t>Wheatgrass grown in cocopeat achieved 10.21% higher fresh weight than soil-grown plants and emerged 3.2 days earlier. Cocopeat-grown plants also had the highest levels of total soluble proteins, chlorophyll, Vitamin C, phenolics, and carotenoids, resulting in superior nutritional quality. The findings suggest cocopeat as the most effective medium for high-yield, nutrient-rich wheatgrass production, with applications in sustainable and space-efficient agriculture.</w:t>
            </w:r>
          </w:p>
        </w:tc>
      </w:tr>
    </w:tbl>
    <w:p w14:paraId="5FD03A96" w14:textId="77777777" w:rsidR="00636EB2" w:rsidRDefault="00636EB2" w:rsidP="00441B6F">
      <w:pPr>
        <w:pStyle w:val="Body"/>
        <w:spacing w:after="0"/>
        <w:rPr>
          <w:rFonts w:ascii="Arial" w:hAnsi="Arial" w:cs="Arial"/>
          <w:i/>
        </w:rPr>
      </w:pPr>
    </w:p>
    <w:p w14:paraId="184B0DA8" w14:textId="6D4024F1" w:rsidR="005B4233" w:rsidRDefault="00A24E7E" w:rsidP="00441B6F">
      <w:pPr>
        <w:pStyle w:val="Body"/>
        <w:spacing w:after="0"/>
        <w:rPr>
          <w:rFonts w:ascii="Arial" w:hAnsi="Arial" w:cs="Arial"/>
          <w:i/>
        </w:rPr>
      </w:pPr>
      <w:r>
        <w:rPr>
          <w:rFonts w:ascii="Arial" w:hAnsi="Arial" w:cs="Arial"/>
          <w:i/>
        </w:rPr>
        <w:t xml:space="preserve">Keywords: </w:t>
      </w:r>
      <w:r w:rsidR="005B4233" w:rsidRPr="005B4233">
        <w:rPr>
          <w:rFonts w:ascii="Arial" w:hAnsi="Arial" w:cs="Arial"/>
          <w:i/>
        </w:rPr>
        <w:t>Antioxidants, cocopeat, wheatgrass, growth media, health benefits, response surface methodology</w:t>
      </w:r>
    </w:p>
    <w:p w14:paraId="75B00342" w14:textId="77777777" w:rsidR="00790ADA" w:rsidRDefault="00790ADA" w:rsidP="00441B6F">
      <w:pPr>
        <w:pStyle w:val="Body"/>
        <w:spacing w:after="0"/>
        <w:rPr>
          <w:rFonts w:ascii="Arial" w:hAnsi="Arial" w:cs="Arial"/>
          <w:i/>
        </w:rPr>
      </w:pPr>
    </w:p>
    <w:p w14:paraId="34F3C468" w14:textId="7FAC51D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6C2A7E5" w14:textId="77777777" w:rsidR="00790ADA" w:rsidRPr="00FB3A86" w:rsidRDefault="00790ADA" w:rsidP="00441B6F">
      <w:pPr>
        <w:pStyle w:val="AbstHead"/>
        <w:spacing w:after="0"/>
        <w:jc w:val="both"/>
        <w:rPr>
          <w:rFonts w:ascii="Arial" w:hAnsi="Arial" w:cs="Arial"/>
        </w:rPr>
      </w:pPr>
    </w:p>
    <w:p w14:paraId="220FAEDC" w14:textId="7CA0E4D3" w:rsidR="004925F0" w:rsidRPr="004925F0" w:rsidRDefault="004925F0" w:rsidP="004925F0">
      <w:pPr>
        <w:pStyle w:val="Body"/>
        <w:rPr>
          <w:rFonts w:ascii="Arial" w:hAnsi="Arial" w:cs="Arial"/>
        </w:rPr>
      </w:pPr>
      <w:r w:rsidRPr="004925F0">
        <w:rPr>
          <w:rFonts w:ascii="Arial" w:hAnsi="Arial" w:cs="Arial"/>
        </w:rPr>
        <w:t>Wheat (</w:t>
      </w:r>
      <w:r w:rsidRPr="004925F0">
        <w:rPr>
          <w:rFonts w:ascii="Arial" w:hAnsi="Arial" w:cs="Arial"/>
          <w:i/>
          <w:iCs/>
        </w:rPr>
        <w:t>Triticum aestivum</w:t>
      </w:r>
      <w:r w:rsidRPr="004925F0">
        <w:rPr>
          <w:rFonts w:ascii="Arial" w:hAnsi="Arial" w:cs="Arial"/>
        </w:rPr>
        <w:t>), a member of the Gramineae family, is the world's most widely cultivated cereal crop. The young grass of this cereal, known as wheatgrass, has been historically utilized for its medicinal properties and has recently gained popularity as a potent health tonic. Renowned for being a nutritional powerhouse, wheatgrass juice is rich in chlorophyll, active enzymes, vitamins, and a host of other nutrients that contribute to its effectiveness in addressing numerous chronic ailments, as documented in literature (Jain and Argal</w:t>
      </w:r>
      <w:r w:rsidR="001F3A0E">
        <w:rPr>
          <w:rFonts w:ascii="Arial" w:hAnsi="Arial" w:cs="Arial"/>
        </w:rPr>
        <w:t>,</w:t>
      </w:r>
      <w:r w:rsidRPr="004925F0">
        <w:rPr>
          <w:rFonts w:ascii="Arial" w:hAnsi="Arial" w:cs="Arial"/>
        </w:rPr>
        <w:t xml:space="preserve"> 2014). Wheatgrass's clinical applications span a broad spectrum, ranging from the management of mild illnesses to life-threatening conditions such as cancer. Its antioxidant properties are particularly notable, offering therapeutic benefits in the treatment of degenerative diseases like diabetes and cardiovascular conditions (Afroz </w:t>
      </w:r>
      <w:r w:rsidRPr="001F3A0E">
        <w:rPr>
          <w:rFonts w:ascii="Arial" w:hAnsi="Arial" w:cs="Arial"/>
          <w:i/>
          <w:iCs/>
        </w:rPr>
        <w:t>et al.,</w:t>
      </w:r>
      <w:r w:rsidRPr="004925F0">
        <w:rPr>
          <w:rFonts w:ascii="Arial" w:hAnsi="Arial" w:cs="Arial"/>
        </w:rPr>
        <w:t xml:space="preserve"> 2012). The diverse health benefits of wheatgrass encompass its effectiveness in treating anemia, diabetes, cancer, eczema, constipation, kidney inflammation and common cold. It also plays a crucial role in stimulating metabolism, restoring the blood's alkalinity, and reducing overacidity due to its high alkaline mineral content. Moreover, wheatgrass juice is acclaimed for its detoxifying properties, aiding in the purification of blood, promoting red blood cell formation, enhancing immune function, supporting weight loss, and even preventing hair greying (Sharma </w:t>
      </w:r>
      <w:r w:rsidRPr="001F3A0E">
        <w:rPr>
          <w:rFonts w:ascii="Arial" w:hAnsi="Arial" w:cs="Arial"/>
          <w:i/>
          <w:iCs/>
        </w:rPr>
        <w:t>et al.,</w:t>
      </w:r>
      <w:r w:rsidRPr="004925F0">
        <w:rPr>
          <w:rFonts w:ascii="Arial" w:hAnsi="Arial" w:cs="Arial"/>
        </w:rPr>
        <w:t xml:space="preserve"> 2016). The presence of antioxidant enzymes like superoxide dismutase (SOD) in wheatgrass helps neutralize reactive oxygen species, converting them into less harmful molecules like hydrogen peroxide and oxygen (Chawla </w:t>
      </w:r>
      <w:r w:rsidRPr="001F3A0E">
        <w:rPr>
          <w:rFonts w:ascii="Arial" w:hAnsi="Arial" w:cs="Arial"/>
          <w:i/>
          <w:iCs/>
        </w:rPr>
        <w:t>et al.,</w:t>
      </w:r>
      <w:r w:rsidRPr="004925F0">
        <w:rPr>
          <w:rFonts w:ascii="Arial" w:hAnsi="Arial" w:cs="Arial"/>
        </w:rPr>
        <w:t xml:space="preserve"> 2015). Given its vast array of health benefits, incorporating wheatgrass into the daily diet is highly </w:t>
      </w:r>
      <w:r w:rsidRPr="004925F0">
        <w:rPr>
          <w:rFonts w:ascii="Arial" w:hAnsi="Arial" w:cs="Arial"/>
        </w:rPr>
        <w:lastRenderedPageBreak/>
        <w:t xml:space="preserve">recommended to fully harness its potential (Kumar </w:t>
      </w:r>
      <w:r w:rsidRPr="001F3A0E">
        <w:rPr>
          <w:rFonts w:ascii="Arial" w:hAnsi="Arial" w:cs="Arial"/>
          <w:i/>
          <w:iCs/>
        </w:rPr>
        <w:t>et al.,</w:t>
      </w:r>
      <w:r w:rsidRPr="004925F0">
        <w:rPr>
          <w:rFonts w:ascii="Arial" w:hAnsi="Arial" w:cs="Arial"/>
        </w:rPr>
        <w:t xml:space="preserve"> 2016). Its exceptional nutritional value has led many naturopaths and dieticians around the world to refer to wheatgrass as the "Panacea on Earth." A remarkable assertion supporting its nutritional benefits states that 15 pounds of wheatgrass is comparable to 350 pounds of a mix of carrots, lettuce, and celery (</w:t>
      </w:r>
      <w:proofErr w:type="spellStart"/>
      <w:r w:rsidRPr="004925F0">
        <w:rPr>
          <w:rFonts w:ascii="Arial" w:hAnsi="Arial" w:cs="Arial"/>
        </w:rPr>
        <w:t>Mujoriya</w:t>
      </w:r>
      <w:proofErr w:type="spellEnd"/>
      <w:r w:rsidRPr="004925F0">
        <w:rPr>
          <w:rFonts w:ascii="Arial" w:hAnsi="Arial" w:cs="Arial"/>
        </w:rPr>
        <w:t xml:space="preserve"> and </w:t>
      </w:r>
      <w:proofErr w:type="spellStart"/>
      <w:r w:rsidRPr="004925F0">
        <w:rPr>
          <w:rFonts w:ascii="Arial" w:hAnsi="Arial" w:cs="Arial"/>
        </w:rPr>
        <w:t>Bodla</w:t>
      </w:r>
      <w:proofErr w:type="spellEnd"/>
      <w:r w:rsidR="001F3A0E">
        <w:rPr>
          <w:rFonts w:ascii="Arial" w:hAnsi="Arial" w:cs="Arial"/>
        </w:rPr>
        <w:t>,</w:t>
      </w:r>
      <w:r w:rsidRPr="004925F0">
        <w:rPr>
          <w:rFonts w:ascii="Arial" w:hAnsi="Arial" w:cs="Arial"/>
        </w:rPr>
        <w:t xml:space="preserve"> 2011). This underscores the profound impact wheatgrass can have on human health, making it a vital component of contemporary dietary practices.</w:t>
      </w:r>
    </w:p>
    <w:p w14:paraId="4EB3F2B5" w14:textId="4B99148F" w:rsidR="004925F0" w:rsidRPr="004925F0" w:rsidRDefault="004925F0" w:rsidP="004925F0">
      <w:pPr>
        <w:pStyle w:val="Body"/>
        <w:rPr>
          <w:rFonts w:ascii="Arial" w:hAnsi="Arial" w:cs="Arial"/>
        </w:rPr>
      </w:pPr>
      <w:r w:rsidRPr="004925F0">
        <w:rPr>
          <w:rFonts w:ascii="Arial" w:hAnsi="Arial" w:cs="Arial"/>
        </w:rPr>
        <w:t>The utilization of wheatgrass juice and powder for therapeutic purposes is an integral part of herbal nutritional therapy. Currently, various formulations of wheatgrass products are widely available as health supplements, including extracts and powders, as well as medicinal tablets. Many suppliers in almost every city in India provide fresh wheatgrass daily through home delivery services, catering to its use for various ailments and as a general health tonic. Wheatgrass is an exceptional source of chlorophyll, amino acids, minerals, vitamins, and enzymes (</w:t>
      </w:r>
      <w:proofErr w:type="spellStart"/>
      <w:r w:rsidRPr="004925F0">
        <w:rPr>
          <w:rFonts w:ascii="Arial" w:hAnsi="Arial" w:cs="Arial"/>
        </w:rPr>
        <w:t>Mujoriya</w:t>
      </w:r>
      <w:proofErr w:type="spellEnd"/>
      <w:r w:rsidR="001F3A0E">
        <w:rPr>
          <w:rFonts w:ascii="Arial" w:hAnsi="Arial" w:cs="Arial"/>
        </w:rPr>
        <w:t>,</w:t>
      </w:r>
      <w:r w:rsidRPr="004925F0">
        <w:rPr>
          <w:rFonts w:ascii="Arial" w:hAnsi="Arial" w:cs="Arial"/>
        </w:rPr>
        <w:t xml:space="preserve"> 2011). Cancer, a term that encompasses a wide range of diseases characterized by the uncontrolled growth of abnormal cells, remains the second leading cause of death worldwide, responsible for 8.8 million deaths in 2015 (http://www.who.int/cancer/en/). Wheatgrass extracts have been used therapeutically to treat cancer, bacterial infections, thalassemia major, and anemia (Desai and Goyal, 2005). For instance, patients with gangrene who consumed wheatgrass juice three times a day experienced significant healing within approximately ten months (Mathur </w:t>
      </w:r>
      <w:r w:rsidRPr="001F3A0E">
        <w:rPr>
          <w:rFonts w:ascii="Arial" w:hAnsi="Arial" w:cs="Arial"/>
          <w:i/>
          <w:iCs/>
        </w:rPr>
        <w:t xml:space="preserve">et al., </w:t>
      </w:r>
      <w:r w:rsidRPr="004925F0">
        <w:rPr>
          <w:rFonts w:ascii="Arial" w:hAnsi="Arial" w:cs="Arial"/>
        </w:rPr>
        <w:t>2017). Wheatgrass is known for its antibacterial properties and rich phytochemical content. It neutralizes toxins and environmental pollutants in the body due to its enzymes, which are beneficial in protecting humans from carcinogens (Rana et al., 2011). Its strong anti-ulcer properties make it a safe and effective treatment for ulcers. Moreover, consuming wheatgrass juice helps mitigate the side effects associated with chemotherapy (</w:t>
      </w:r>
      <w:proofErr w:type="spellStart"/>
      <w:r w:rsidRPr="004925F0">
        <w:rPr>
          <w:rFonts w:ascii="Arial" w:hAnsi="Arial" w:cs="Arial"/>
        </w:rPr>
        <w:t>Lalsolanki</w:t>
      </w:r>
      <w:proofErr w:type="spellEnd"/>
      <w:r w:rsidRPr="004925F0">
        <w:rPr>
          <w:rFonts w:ascii="Arial" w:hAnsi="Arial" w:cs="Arial"/>
        </w:rPr>
        <w:t xml:space="preserve"> and </w:t>
      </w:r>
      <w:proofErr w:type="spellStart"/>
      <w:r w:rsidRPr="004925F0">
        <w:rPr>
          <w:rFonts w:ascii="Arial" w:hAnsi="Arial" w:cs="Arial"/>
        </w:rPr>
        <w:t>Bhaidpatel</w:t>
      </w:r>
      <w:proofErr w:type="spellEnd"/>
      <w:r w:rsidRPr="004925F0">
        <w:rPr>
          <w:rFonts w:ascii="Arial" w:hAnsi="Arial" w:cs="Arial"/>
        </w:rPr>
        <w:t xml:space="preserve">, 2015). The diluted and flavored forms of wheatgrass juice are also well-received for their organoleptic properties, including taste, color, and aroma (Kumari </w:t>
      </w:r>
      <w:r w:rsidRPr="001F3A0E">
        <w:rPr>
          <w:rFonts w:ascii="Arial" w:hAnsi="Arial" w:cs="Arial"/>
          <w:i/>
          <w:iCs/>
        </w:rPr>
        <w:t>et al.</w:t>
      </w:r>
      <w:r w:rsidR="001F3A0E">
        <w:rPr>
          <w:rFonts w:ascii="Arial" w:hAnsi="Arial" w:cs="Arial"/>
          <w:i/>
          <w:iCs/>
        </w:rPr>
        <w:t>,</w:t>
      </w:r>
      <w:r w:rsidRPr="004925F0">
        <w:rPr>
          <w:rFonts w:ascii="Arial" w:hAnsi="Arial" w:cs="Arial"/>
        </w:rPr>
        <w:t xml:space="preserve"> 2012). Wheatgrass can treat various ailments, including minor injuries, burns, and serious infections (Sundaresan </w:t>
      </w:r>
      <w:r w:rsidRPr="001F3A0E">
        <w:rPr>
          <w:rFonts w:ascii="Arial" w:hAnsi="Arial" w:cs="Arial"/>
          <w:i/>
          <w:iCs/>
        </w:rPr>
        <w:t>et al.,</w:t>
      </w:r>
      <w:r w:rsidRPr="004925F0">
        <w:rPr>
          <w:rFonts w:ascii="Arial" w:hAnsi="Arial" w:cs="Arial"/>
        </w:rPr>
        <w:t xml:space="preserve"> 2015). It has demonstrated anti-leukemia properties with minimal or no toxic effects on the immune system (</w:t>
      </w:r>
      <w:proofErr w:type="spellStart"/>
      <w:r w:rsidRPr="004925F0">
        <w:rPr>
          <w:rFonts w:ascii="Arial" w:hAnsi="Arial" w:cs="Arial"/>
        </w:rPr>
        <w:t>Alitheen</w:t>
      </w:r>
      <w:proofErr w:type="spellEnd"/>
      <w:r w:rsidRPr="004925F0">
        <w:rPr>
          <w:rFonts w:ascii="Arial" w:hAnsi="Arial" w:cs="Arial"/>
        </w:rPr>
        <w:t xml:space="preserve"> </w:t>
      </w:r>
      <w:r w:rsidRPr="001F3A0E">
        <w:rPr>
          <w:rFonts w:ascii="Arial" w:hAnsi="Arial" w:cs="Arial"/>
          <w:i/>
          <w:iCs/>
        </w:rPr>
        <w:t>et al.,</w:t>
      </w:r>
      <w:r w:rsidRPr="004925F0">
        <w:rPr>
          <w:rFonts w:ascii="Arial" w:hAnsi="Arial" w:cs="Arial"/>
        </w:rPr>
        <w:t xml:space="preserve"> 2011). Additionally, wheatgrass juice has shown blood-building activity in patients with thalassemia (Chauhan, 2014) and has been effective in inhibiting the growth of leukemia cells (Kumar </w:t>
      </w:r>
      <w:r w:rsidRPr="001F3A0E">
        <w:rPr>
          <w:rFonts w:ascii="Arial" w:hAnsi="Arial" w:cs="Arial"/>
          <w:i/>
          <w:iCs/>
        </w:rPr>
        <w:t>et al.,</w:t>
      </w:r>
      <w:r w:rsidRPr="004925F0">
        <w:rPr>
          <w:rFonts w:ascii="Arial" w:hAnsi="Arial" w:cs="Arial"/>
        </w:rPr>
        <w:t xml:space="preserve"> 2016). In conclusion, the widespread availability and therapeutic benefits of wheatgrass make it a valuable addition to herbal nutritional therapy. Its extensive range of health benefits underscores its potential as a powerful natural remedy for various diseases, highlighting the importance of incorporating wheatgrass into daily dietary practices for optimal health and well-being.</w:t>
      </w:r>
    </w:p>
    <w:p w14:paraId="6872D9DA" w14:textId="77777777" w:rsidR="004925F0" w:rsidRPr="004925F0" w:rsidRDefault="004925F0" w:rsidP="004925F0">
      <w:pPr>
        <w:pStyle w:val="Body"/>
        <w:rPr>
          <w:rFonts w:ascii="Arial" w:hAnsi="Arial" w:cs="Arial"/>
        </w:rPr>
      </w:pPr>
      <w:r w:rsidRPr="004925F0">
        <w:rPr>
          <w:rFonts w:ascii="Arial" w:hAnsi="Arial" w:cs="Arial"/>
        </w:rPr>
        <w:t xml:space="preserve">For optimization of processes where many factors and interactions affect the responses, Response surface methodology (RSM) has become a useful technique (Loh </w:t>
      </w:r>
      <w:r w:rsidRPr="001F3A0E">
        <w:rPr>
          <w:rFonts w:ascii="Arial" w:hAnsi="Arial" w:cs="Arial"/>
          <w:i/>
          <w:iCs/>
        </w:rPr>
        <w:t>et al.,</w:t>
      </w:r>
      <w:r w:rsidRPr="004925F0">
        <w:rPr>
          <w:rFonts w:ascii="Arial" w:hAnsi="Arial" w:cs="Arial"/>
        </w:rPr>
        <w:t xml:space="preserve"> 2005). Response Surface Methodology (RSM) encompasses a range of statistical and mathematical methods designed to assess the impact of multiple factors and identify the optimal conditions for a chosen response, all while minimizing the number of required experiments. This approach not only saves time but also reduces the consumption of chemicals and materials. Among the various RSM tools, the Box-Behnken design (BBD) is particularly popular and widely used by researchers for optimizing experimental trials. BBD excels in determining precise optimal values for experimental parameters and allows for the evaluation of interactions between variables, all with fewer experiments (Rai </w:t>
      </w:r>
      <w:r w:rsidRPr="001F3A0E">
        <w:rPr>
          <w:rFonts w:ascii="Arial" w:hAnsi="Arial" w:cs="Arial"/>
          <w:i/>
          <w:iCs/>
        </w:rPr>
        <w:t>et al.,</w:t>
      </w:r>
      <w:r w:rsidRPr="004925F0">
        <w:rPr>
          <w:rFonts w:ascii="Arial" w:hAnsi="Arial" w:cs="Arial"/>
        </w:rPr>
        <w:t xml:space="preserve"> 2009).</w:t>
      </w:r>
    </w:p>
    <w:p w14:paraId="1A469048" w14:textId="191C60B5" w:rsidR="00790ADA" w:rsidRPr="00FB3A86" w:rsidRDefault="004925F0" w:rsidP="004925F0">
      <w:pPr>
        <w:pStyle w:val="Body"/>
        <w:rPr>
          <w:rFonts w:ascii="Arial" w:hAnsi="Arial" w:cs="Arial"/>
        </w:rPr>
      </w:pPr>
      <w:r w:rsidRPr="004925F0">
        <w:rPr>
          <w:rFonts w:ascii="Arial" w:hAnsi="Arial" w:cs="Arial"/>
          <w:lang w:val="sv-SE"/>
        </w:rPr>
        <w:t xml:space="preserve">Boakye </w:t>
      </w:r>
      <w:r w:rsidRPr="001F3A0E">
        <w:rPr>
          <w:rFonts w:ascii="Arial" w:hAnsi="Arial" w:cs="Arial"/>
          <w:i/>
          <w:iCs/>
          <w:lang w:val="sv-SE"/>
        </w:rPr>
        <w:t>et al.</w:t>
      </w:r>
      <w:r w:rsidRPr="004925F0">
        <w:rPr>
          <w:rFonts w:ascii="Arial" w:hAnsi="Arial" w:cs="Arial"/>
          <w:lang w:val="sv-SE"/>
        </w:rPr>
        <w:t xml:space="preserve"> (2022), Hunter </w:t>
      </w:r>
      <w:r w:rsidRPr="001F3A0E">
        <w:rPr>
          <w:rFonts w:ascii="Arial" w:hAnsi="Arial" w:cs="Arial"/>
          <w:i/>
          <w:iCs/>
          <w:lang w:val="sv-SE"/>
        </w:rPr>
        <w:t>et al.</w:t>
      </w:r>
      <w:r w:rsidRPr="004925F0">
        <w:rPr>
          <w:rFonts w:ascii="Arial" w:hAnsi="Arial" w:cs="Arial"/>
          <w:lang w:val="sv-SE"/>
        </w:rPr>
        <w:t xml:space="preserve"> </w:t>
      </w:r>
      <w:r w:rsidRPr="004925F0">
        <w:rPr>
          <w:rFonts w:ascii="Arial" w:hAnsi="Arial" w:cs="Arial"/>
        </w:rPr>
        <w:t xml:space="preserve">(2020), Waldron </w:t>
      </w:r>
      <w:r w:rsidRPr="001F3A0E">
        <w:rPr>
          <w:rFonts w:ascii="Arial" w:hAnsi="Arial" w:cs="Arial"/>
          <w:i/>
          <w:iCs/>
        </w:rPr>
        <w:t>et al.</w:t>
      </w:r>
      <w:r w:rsidRPr="004925F0">
        <w:rPr>
          <w:rFonts w:ascii="Arial" w:hAnsi="Arial" w:cs="Arial"/>
        </w:rPr>
        <w:t xml:space="preserve"> (2006), and Barro </w:t>
      </w:r>
      <w:r w:rsidRPr="001F3A0E">
        <w:rPr>
          <w:rFonts w:ascii="Arial" w:hAnsi="Arial" w:cs="Arial"/>
          <w:i/>
          <w:iCs/>
        </w:rPr>
        <w:t>et al.</w:t>
      </w:r>
      <w:r w:rsidRPr="004925F0">
        <w:rPr>
          <w:rFonts w:ascii="Arial" w:hAnsi="Arial" w:cs="Arial"/>
        </w:rPr>
        <w:t xml:space="preserve"> (2022) has documented wheatgrass production in various regions of Asia, particularly in the western and eastern areas. However, due to the significant variability in soil properties across different geographical locations, directly applying these findings to other regions may result in inaccurate conclusions. Given these regional differences, it is crucial to conduct an independent study focused on optimizing the parameters for wheatgrass production specifically in the Indian Punjab. This would ensure that the unique soil characteristics and climatic conditions of the region are properly accounted for, leading to more accurate and applicable results. Therefore, the primary objective of this study is to establish specific recommendations for the production technology of wheatgrass by investigating the optimal growing media, addressing the current lack of standardized guidelines that result in variable quality and yield. By systematically evaluating the impact of different growing media viz. cocopeat, soil, farmyard manure (FYM), and their combinations on yield, bioactive compounds, and antioxidant properties of wheatgrass, the study aims to identify the medium that produces the highest quality wheatgrass. The study incorporates an experimental design optimizing the </w:t>
      </w:r>
      <w:r w:rsidRPr="004925F0">
        <w:rPr>
          <w:rFonts w:ascii="Arial" w:hAnsi="Arial" w:cs="Arial"/>
        </w:rPr>
        <w:lastRenderedPageBreak/>
        <w:t xml:space="preserve">production of wheatgrass using independent variables such as composition of cocopeat, depth of filling and seed rate through Box-Behnken designs. The findings from the study will provide consumers with guidelines for growing high-quality wheatgrass at home or in community gardens, improving nutritional intake by enhancing the bioactive and antioxidant properties. Additionally, this research aims to contribute to standardized production techniques for consistent quality and yield, offering greater therapeutic benefits potentially aiding in managing conditions like cancer, diabetes and cardiovascular diseases. By supporting local economies through promoting small-scale wheatgrass farms and businesses, the study provides economic opportunities. Moreover, it seeks to enhance the practical cultivation of wheatgrass and maximize its health benefits, contributing to better overall health and well-being for consumers. </w:t>
      </w:r>
    </w:p>
    <w:p w14:paraId="2019ECA8" w14:textId="6C0AF12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D989BFC" w14:textId="77777777" w:rsidR="00790ADA" w:rsidRPr="00FB3A86" w:rsidRDefault="00790ADA" w:rsidP="00441B6F">
      <w:pPr>
        <w:pStyle w:val="AbstHead"/>
        <w:spacing w:after="0"/>
        <w:jc w:val="both"/>
        <w:rPr>
          <w:rFonts w:ascii="Arial" w:hAnsi="Arial" w:cs="Arial"/>
        </w:rPr>
      </w:pPr>
    </w:p>
    <w:p w14:paraId="23DD933B" w14:textId="77777777" w:rsidR="004E3813" w:rsidRPr="001A0084" w:rsidRDefault="004E3813" w:rsidP="00063C3C">
      <w:pPr>
        <w:spacing w:after="240"/>
        <w:ind w:right="4"/>
        <w:jc w:val="both"/>
        <w:rPr>
          <w:rFonts w:ascii="Arial" w:hAnsi="Arial" w:cs="Arial"/>
          <w:b/>
          <w:bCs/>
          <w:sz w:val="22"/>
          <w:szCs w:val="22"/>
        </w:rPr>
      </w:pPr>
      <w:r w:rsidRPr="001A0084">
        <w:rPr>
          <w:rFonts w:ascii="Arial" w:hAnsi="Arial" w:cs="Arial"/>
          <w:b/>
          <w:bCs/>
          <w:sz w:val="22"/>
          <w:szCs w:val="22"/>
        </w:rPr>
        <w:t>2.1 Experimental details</w:t>
      </w:r>
    </w:p>
    <w:p w14:paraId="06660C37" w14:textId="77777777" w:rsidR="004E3813" w:rsidRDefault="004E3813" w:rsidP="009C27BD">
      <w:pPr>
        <w:spacing w:after="240"/>
        <w:ind w:right="4"/>
        <w:jc w:val="both"/>
        <w:rPr>
          <w:rFonts w:ascii="Arial" w:hAnsi="Arial" w:cs="Arial"/>
        </w:rPr>
      </w:pPr>
      <w:r w:rsidRPr="004E3813">
        <w:rPr>
          <w:rFonts w:ascii="Arial" w:hAnsi="Arial" w:cs="Arial"/>
        </w:rPr>
        <w:t xml:space="preserve">The experiment was conducted six times during the year 2021-2022 starting from October 2021 at room temperature in the school </w:t>
      </w:r>
      <w:r w:rsidRPr="00662FE5">
        <w:rPr>
          <w:rFonts w:ascii="Arial" w:hAnsi="Arial" w:cs="Arial"/>
        </w:rPr>
        <w:t xml:space="preserve">building (Table 1). Wheat variety PBW 1 Zn was raised. Cultivation of wheatgrass was done in plastic trays (45.5 cm × 35 cm× 6.8 cm) with holes below for drainage of excess water under different media with four replications. The media was filled up to 5 cm height. The seeds were rinsed with tap </w:t>
      </w:r>
      <w:r w:rsidRPr="004E3813">
        <w:rPr>
          <w:rFonts w:ascii="Arial" w:hAnsi="Arial" w:cs="Arial"/>
        </w:rPr>
        <w:t>water and any damaged or infested grains were discarded. The seeds were soaked for 12 hours before sowing and then pre-germinated for 20-24 hours. Consistent sources were used for soil, FYM, and cocopeat throughout the study. Cocopeat bricks were soaked in water for one and a half hours prior to filling the trays. The seeds were densely broadcasted, covered with a layer of media, and moistened with sufficient water. No additional nutrients or fertilizers were applied. Tap water was used for watering the grass, which was allowed to grow to a height of 10-15 cm. The wheatgrass was harvested by cutting just above the soil surface with a clean, sharp knife. The harvested grass was rinsed under running tap water. Wheatgrass juice was prepared by crushing the wheatgrass in an electric grinder with a 1:2 ratio of wheatgrass to water, followed by filtration through a 1 mm mesh. The fresh wheatgrass juice was then subjected to nutritional and biochemical analysis.</w:t>
      </w:r>
    </w:p>
    <w:p w14:paraId="176E4CD5" w14:textId="0DB934E4" w:rsidR="009D7FB2" w:rsidRPr="009D7FB2" w:rsidRDefault="009D7FB2" w:rsidP="009D7FB2">
      <w:pPr>
        <w:ind w:left="-142" w:right="4"/>
        <w:jc w:val="both"/>
        <w:rPr>
          <w:rFonts w:ascii="Arial" w:hAnsi="Arial" w:cs="Arial"/>
          <w:b/>
        </w:rPr>
      </w:pPr>
      <w:r w:rsidRPr="009D7FB2">
        <w:rPr>
          <w:rFonts w:ascii="Arial" w:hAnsi="Arial" w:cs="Arial"/>
          <w:b/>
        </w:rPr>
        <w:t>Table 1</w:t>
      </w:r>
      <w:r>
        <w:rPr>
          <w:rFonts w:ascii="Arial" w:hAnsi="Arial" w:cs="Arial"/>
          <w:b/>
        </w:rPr>
        <w:t>.</w:t>
      </w:r>
      <w:r w:rsidRPr="009D7FB2">
        <w:rPr>
          <w:rFonts w:ascii="Arial" w:hAnsi="Arial" w:cs="Arial"/>
          <w:b/>
        </w:rPr>
        <w:t xml:space="preserve"> Experimental details </w:t>
      </w:r>
    </w:p>
    <w:tbl>
      <w:tblPr>
        <w:tblStyle w:val="TableGrid"/>
        <w:tblW w:w="8549" w:type="dxa"/>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21"/>
        <w:gridCol w:w="1221"/>
        <w:gridCol w:w="1221"/>
        <w:gridCol w:w="1221"/>
        <w:gridCol w:w="1221"/>
        <w:gridCol w:w="1221"/>
        <w:gridCol w:w="1221"/>
      </w:tblGrid>
      <w:tr w:rsidR="009D7FB2" w:rsidRPr="009D7FB2" w14:paraId="5EF3F7AB" w14:textId="77777777" w:rsidTr="009D7FB2">
        <w:trPr>
          <w:trHeight w:val="107"/>
        </w:trPr>
        <w:tc>
          <w:tcPr>
            <w:tcW w:w="1386" w:type="dxa"/>
            <w:vMerge w:val="restart"/>
            <w:tcBorders>
              <w:top w:val="single" w:sz="4" w:space="0" w:color="auto"/>
              <w:bottom w:val="nil"/>
            </w:tcBorders>
          </w:tcPr>
          <w:p w14:paraId="7D8648B7"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Name of the operation</w:t>
            </w:r>
          </w:p>
        </w:tc>
        <w:tc>
          <w:tcPr>
            <w:tcW w:w="7163" w:type="dxa"/>
            <w:gridSpan w:val="6"/>
            <w:tcBorders>
              <w:top w:val="single" w:sz="4" w:space="0" w:color="auto"/>
              <w:bottom w:val="nil"/>
            </w:tcBorders>
            <w:vAlign w:val="center"/>
          </w:tcPr>
          <w:p w14:paraId="23A07D4F"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Month and year</w:t>
            </w:r>
          </w:p>
        </w:tc>
      </w:tr>
      <w:tr w:rsidR="009D7FB2" w:rsidRPr="009D7FB2" w14:paraId="1C469BAA" w14:textId="77777777" w:rsidTr="009D7FB2">
        <w:trPr>
          <w:trHeight w:val="155"/>
        </w:trPr>
        <w:tc>
          <w:tcPr>
            <w:tcW w:w="1386" w:type="dxa"/>
            <w:vMerge/>
            <w:tcBorders>
              <w:top w:val="nil"/>
              <w:bottom w:val="single" w:sz="4" w:space="0" w:color="auto"/>
            </w:tcBorders>
          </w:tcPr>
          <w:p w14:paraId="50714F42" w14:textId="77777777" w:rsidR="009D7FB2" w:rsidRPr="009D7FB2" w:rsidRDefault="009D7FB2" w:rsidP="009D7FB2">
            <w:pPr>
              <w:spacing w:after="200"/>
              <w:ind w:right="4"/>
              <w:jc w:val="center"/>
              <w:rPr>
                <w:rFonts w:ascii="Arial" w:hAnsi="Arial" w:cs="Arial"/>
                <w:b/>
                <w:sz w:val="20"/>
                <w:szCs w:val="20"/>
              </w:rPr>
            </w:pPr>
          </w:p>
        </w:tc>
        <w:tc>
          <w:tcPr>
            <w:tcW w:w="1193" w:type="dxa"/>
            <w:tcBorders>
              <w:top w:val="nil"/>
              <w:bottom w:val="single" w:sz="4" w:space="0" w:color="auto"/>
            </w:tcBorders>
            <w:vAlign w:val="center"/>
          </w:tcPr>
          <w:p w14:paraId="25FA85A6"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October 2021</w:t>
            </w:r>
          </w:p>
        </w:tc>
        <w:tc>
          <w:tcPr>
            <w:tcW w:w="1193" w:type="dxa"/>
            <w:tcBorders>
              <w:top w:val="nil"/>
              <w:bottom w:val="single" w:sz="4" w:space="0" w:color="auto"/>
            </w:tcBorders>
            <w:vAlign w:val="center"/>
          </w:tcPr>
          <w:p w14:paraId="16E5EFA6"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November 2021</w:t>
            </w:r>
          </w:p>
        </w:tc>
        <w:tc>
          <w:tcPr>
            <w:tcW w:w="1193" w:type="dxa"/>
            <w:tcBorders>
              <w:top w:val="nil"/>
              <w:bottom w:val="single" w:sz="4" w:space="0" w:color="auto"/>
            </w:tcBorders>
            <w:vAlign w:val="center"/>
          </w:tcPr>
          <w:p w14:paraId="0E276B94"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December 2021</w:t>
            </w:r>
          </w:p>
        </w:tc>
        <w:tc>
          <w:tcPr>
            <w:tcW w:w="1193" w:type="dxa"/>
            <w:tcBorders>
              <w:top w:val="nil"/>
              <w:bottom w:val="single" w:sz="4" w:space="0" w:color="auto"/>
            </w:tcBorders>
            <w:vAlign w:val="center"/>
          </w:tcPr>
          <w:p w14:paraId="1956D00E"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June</w:t>
            </w:r>
          </w:p>
          <w:p w14:paraId="327860E9"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2022</w:t>
            </w:r>
          </w:p>
        </w:tc>
        <w:tc>
          <w:tcPr>
            <w:tcW w:w="1193" w:type="dxa"/>
            <w:tcBorders>
              <w:top w:val="nil"/>
              <w:bottom w:val="single" w:sz="4" w:space="0" w:color="auto"/>
            </w:tcBorders>
            <w:vAlign w:val="center"/>
          </w:tcPr>
          <w:p w14:paraId="4F2A8A7C"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July</w:t>
            </w:r>
          </w:p>
          <w:p w14:paraId="2E0F8799"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2022</w:t>
            </w:r>
          </w:p>
        </w:tc>
        <w:tc>
          <w:tcPr>
            <w:tcW w:w="1193" w:type="dxa"/>
            <w:tcBorders>
              <w:top w:val="nil"/>
              <w:bottom w:val="single" w:sz="4" w:space="0" w:color="auto"/>
            </w:tcBorders>
            <w:vAlign w:val="center"/>
          </w:tcPr>
          <w:p w14:paraId="24D1B62D" w14:textId="77777777" w:rsidR="009D7FB2" w:rsidRPr="009D7FB2" w:rsidRDefault="009D7FB2" w:rsidP="009D7FB2">
            <w:pPr>
              <w:ind w:right="4"/>
              <w:rPr>
                <w:rFonts w:ascii="Arial" w:hAnsi="Arial" w:cs="Arial"/>
                <w:b/>
                <w:sz w:val="20"/>
                <w:szCs w:val="20"/>
              </w:rPr>
            </w:pPr>
            <w:r w:rsidRPr="009D7FB2">
              <w:rPr>
                <w:rFonts w:ascii="Arial" w:hAnsi="Arial" w:cs="Arial"/>
                <w:b/>
                <w:sz w:val="20"/>
                <w:szCs w:val="20"/>
              </w:rPr>
              <w:t>August 2022</w:t>
            </w:r>
          </w:p>
        </w:tc>
      </w:tr>
      <w:tr w:rsidR="009D7FB2" w:rsidRPr="009D7FB2" w14:paraId="7BED62C1" w14:textId="77777777" w:rsidTr="009D7FB2">
        <w:trPr>
          <w:trHeight w:val="107"/>
        </w:trPr>
        <w:tc>
          <w:tcPr>
            <w:tcW w:w="1386" w:type="dxa"/>
            <w:tcBorders>
              <w:top w:val="single" w:sz="4" w:space="0" w:color="auto"/>
            </w:tcBorders>
          </w:tcPr>
          <w:p w14:paraId="5BCE8EE4"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Variety</w:t>
            </w:r>
          </w:p>
        </w:tc>
        <w:tc>
          <w:tcPr>
            <w:tcW w:w="7163" w:type="dxa"/>
            <w:gridSpan w:val="6"/>
            <w:tcBorders>
              <w:top w:val="single" w:sz="4" w:space="0" w:color="auto"/>
            </w:tcBorders>
            <w:vAlign w:val="center"/>
          </w:tcPr>
          <w:p w14:paraId="1E4C9B45"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PBW 1 Zn</w:t>
            </w:r>
          </w:p>
        </w:tc>
      </w:tr>
      <w:tr w:rsidR="009D7FB2" w:rsidRPr="009D7FB2" w14:paraId="47E78621" w14:textId="77777777" w:rsidTr="009D7FB2">
        <w:trPr>
          <w:trHeight w:val="107"/>
        </w:trPr>
        <w:tc>
          <w:tcPr>
            <w:tcW w:w="1386" w:type="dxa"/>
          </w:tcPr>
          <w:p w14:paraId="5CF28B42"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Sowing</w:t>
            </w:r>
          </w:p>
        </w:tc>
        <w:tc>
          <w:tcPr>
            <w:tcW w:w="1193" w:type="dxa"/>
            <w:vAlign w:val="center"/>
          </w:tcPr>
          <w:p w14:paraId="5FD55AA3"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11/10/2021</w:t>
            </w:r>
          </w:p>
        </w:tc>
        <w:tc>
          <w:tcPr>
            <w:tcW w:w="1193" w:type="dxa"/>
            <w:vAlign w:val="center"/>
          </w:tcPr>
          <w:p w14:paraId="1702FC21"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10/11/2021</w:t>
            </w:r>
          </w:p>
        </w:tc>
        <w:tc>
          <w:tcPr>
            <w:tcW w:w="1193" w:type="dxa"/>
            <w:vAlign w:val="center"/>
          </w:tcPr>
          <w:p w14:paraId="688F3A74"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10/12/2021</w:t>
            </w:r>
          </w:p>
        </w:tc>
        <w:tc>
          <w:tcPr>
            <w:tcW w:w="1193" w:type="dxa"/>
            <w:vAlign w:val="center"/>
          </w:tcPr>
          <w:p w14:paraId="59C26462"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10/06/2022</w:t>
            </w:r>
          </w:p>
        </w:tc>
        <w:tc>
          <w:tcPr>
            <w:tcW w:w="1193" w:type="dxa"/>
            <w:vAlign w:val="center"/>
          </w:tcPr>
          <w:p w14:paraId="1191E131"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11/07/2022</w:t>
            </w:r>
          </w:p>
        </w:tc>
        <w:tc>
          <w:tcPr>
            <w:tcW w:w="1193" w:type="dxa"/>
            <w:vAlign w:val="center"/>
          </w:tcPr>
          <w:p w14:paraId="2478C342"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10/08/2022</w:t>
            </w:r>
          </w:p>
        </w:tc>
      </w:tr>
      <w:tr w:rsidR="009D7FB2" w:rsidRPr="009D7FB2" w14:paraId="48CCFCD5" w14:textId="77777777" w:rsidTr="009D7FB2">
        <w:trPr>
          <w:trHeight w:val="107"/>
        </w:trPr>
        <w:tc>
          <w:tcPr>
            <w:tcW w:w="1386" w:type="dxa"/>
          </w:tcPr>
          <w:p w14:paraId="181180F3" w14:textId="77777777" w:rsidR="009D7FB2" w:rsidRPr="009D7FB2" w:rsidRDefault="009D7FB2" w:rsidP="009D7FB2">
            <w:pPr>
              <w:spacing w:after="200"/>
              <w:ind w:right="4"/>
              <w:jc w:val="center"/>
              <w:rPr>
                <w:rFonts w:ascii="Arial" w:hAnsi="Arial" w:cs="Arial"/>
                <w:b/>
                <w:sz w:val="20"/>
                <w:szCs w:val="20"/>
              </w:rPr>
            </w:pPr>
            <w:r w:rsidRPr="009D7FB2">
              <w:rPr>
                <w:rFonts w:ascii="Arial" w:hAnsi="Arial" w:cs="Arial"/>
                <w:b/>
                <w:sz w:val="20"/>
                <w:szCs w:val="20"/>
              </w:rPr>
              <w:t>Seed rate</w:t>
            </w:r>
          </w:p>
        </w:tc>
        <w:tc>
          <w:tcPr>
            <w:tcW w:w="7163" w:type="dxa"/>
            <w:gridSpan w:val="6"/>
            <w:vAlign w:val="center"/>
          </w:tcPr>
          <w:p w14:paraId="728C9F66"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80 g/tray (500g/m</w:t>
            </w:r>
            <w:r w:rsidRPr="009D7FB2">
              <w:rPr>
                <w:rFonts w:ascii="Arial" w:hAnsi="Arial" w:cs="Arial"/>
                <w:sz w:val="20"/>
                <w:szCs w:val="20"/>
                <w:vertAlign w:val="superscript"/>
              </w:rPr>
              <w:t>2</w:t>
            </w:r>
            <w:r w:rsidRPr="009D7FB2">
              <w:rPr>
                <w:rFonts w:ascii="Arial" w:hAnsi="Arial" w:cs="Arial"/>
                <w:sz w:val="20"/>
                <w:szCs w:val="20"/>
              </w:rPr>
              <w:t>)</w:t>
            </w:r>
          </w:p>
          <w:p w14:paraId="17CC03F1"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Tray size - 45.5 cm × 35 × 6.8 cm</w:t>
            </w:r>
          </w:p>
          <w:p w14:paraId="08C00002"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Depth of filling - 5 cm</w:t>
            </w:r>
          </w:p>
        </w:tc>
      </w:tr>
      <w:tr w:rsidR="009D7FB2" w:rsidRPr="009D7FB2" w14:paraId="6100898B" w14:textId="77777777" w:rsidTr="009D7FB2">
        <w:trPr>
          <w:trHeight w:val="714"/>
        </w:trPr>
        <w:tc>
          <w:tcPr>
            <w:tcW w:w="1386" w:type="dxa"/>
          </w:tcPr>
          <w:p w14:paraId="7B0C4261"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Method of sowing</w:t>
            </w:r>
          </w:p>
        </w:tc>
        <w:tc>
          <w:tcPr>
            <w:tcW w:w="7163" w:type="dxa"/>
            <w:gridSpan w:val="6"/>
            <w:vAlign w:val="center"/>
          </w:tcPr>
          <w:p w14:paraId="205B7CA0"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Broadcasting and mixing with soil/cocopeat</w:t>
            </w:r>
          </w:p>
          <w:p w14:paraId="70C8C37D"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Seeds were soaked for 12 hours prior to sowing and then pre germinated for 20-24 hours</w:t>
            </w:r>
          </w:p>
        </w:tc>
      </w:tr>
      <w:tr w:rsidR="009D7FB2" w:rsidRPr="009D7FB2" w14:paraId="2E9CAC10" w14:textId="77777777" w:rsidTr="009D7FB2">
        <w:trPr>
          <w:trHeight w:val="107"/>
        </w:trPr>
        <w:tc>
          <w:tcPr>
            <w:tcW w:w="1386" w:type="dxa"/>
          </w:tcPr>
          <w:p w14:paraId="6CA99281"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Growing environment</w:t>
            </w:r>
          </w:p>
        </w:tc>
        <w:tc>
          <w:tcPr>
            <w:tcW w:w="7163" w:type="dxa"/>
            <w:gridSpan w:val="6"/>
            <w:vAlign w:val="center"/>
          </w:tcPr>
          <w:p w14:paraId="4066461D" w14:textId="77777777" w:rsidR="009D7FB2" w:rsidRPr="009D7FB2" w:rsidRDefault="009D7FB2" w:rsidP="009D7FB2">
            <w:pPr>
              <w:ind w:right="4"/>
              <w:rPr>
                <w:rFonts w:ascii="Arial" w:hAnsi="Arial" w:cs="Arial"/>
                <w:sz w:val="20"/>
                <w:szCs w:val="20"/>
              </w:rPr>
            </w:pPr>
            <w:r w:rsidRPr="009D7FB2">
              <w:rPr>
                <w:rFonts w:ascii="Arial" w:hAnsi="Arial" w:cs="Arial"/>
                <w:sz w:val="20"/>
                <w:szCs w:val="20"/>
              </w:rPr>
              <w:t>Room temperature conditions</w:t>
            </w:r>
          </w:p>
        </w:tc>
      </w:tr>
      <w:tr w:rsidR="009D7FB2" w:rsidRPr="009D7FB2" w14:paraId="4DF1C9DD" w14:textId="77777777" w:rsidTr="009D7FB2">
        <w:trPr>
          <w:trHeight w:val="107"/>
        </w:trPr>
        <w:tc>
          <w:tcPr>
            <w:tcW w:w="1386" w:type="dxa"/>
          </w:tcPr>
          <w:p w14:paraId="4B81C05F"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Treatments (Media)</w:t>
            </w:r>
          </w:p>
        </w:tc>
        <w:tc>
          <w:tcPr>
            <w:tcW w:w="7163" w:type="dxa"/>
            <w:gridSpan w:val="6"/>
            <w:vAlign w:val="center"/>
          </w:tcPr>
          <w:p w14:paraId="4BBDDF31" w14:textId="77777777" w:rsidR="009D7FB2" w:rsidRPr="009D7FB2" w:rsidRDefault="009D7FB2" w:rsidP="009D7FB2">
            <w:pPr>
              <w:pStyle w:val="ListParagraph"/>
              <w:numPr>
                <w:ilvl w:val="0"/>
                <w:numId w:val="32"/>
              </w:numPr>
              <w:tabs>
                <w:tab w:val="num" w:pos="454"/>
              </w:tabs>
              <w:spacing w:after="0" w:line="240" w:lineRule="auto"/>
              <w:ind w:right="4" w:hanging="555"/>
              <w:rPr>
                <w:rFonts w:ascii="Arial" w:hAnsi="Arial" w:cs="Arial"/>
                <w:sz w:val="20"/>
                <w:szCs w:val="20"/>
              </w:rPr>
            </w:pPr>
            <w:r w:rsidRPr="009D7FB2">
              <w:rPr>
                <w:rFonts w:ascii="Arial" w:hAnsi="Arial" w:cs="Arial"/>
                <w:sz w:val="20"/>
                <w:szCs w:val="20"/>
              </w:rPr>
              <w:t>Soil (100%)</w:t>
            </w:r>
          </w:p>
          <w:p w14:paraId="4E283D1B" w14:textId="77777777" w:rsidR="009D7FB2" w:rsidRPr="009D7FB2" w:rsidRDefault="009D7FB2" w:rsidP="009D7FB2">
            <w:pPr>
              <w:pStyle w:val="ListParagraph"/>
              <w:numPr>
                <w:ilvl w:val="0"/>
                <w:numId w:val="32"/>
              </w:numPr>
              <w:tabs>
                <w:tab w:val="num" w:pos="454"/>
              </w:tabs>
              <w:spacing w:after="0" w:line="240" w:lineRule="auto"/>
              <w:ind w:right="4" w:hanging="555"/>
              <w:rPr>
                <w:rFonts w:ascii="Arial" w:hAnsi="Arial" w:cs="Arial"/>
                <w:sz w:val="20"/>
                <w:szCs w:val="20"/>
              </w:rPr>
            </w:pPr>
            <w:r w:rsidRPr="009D7FB2">
              <w:rPr>
                <w:rFonts w:ascii="Arial" w:hAnsi="Arial" w:cs="Arial"/>
                <w:sz w:val="20"/>
                <w:szCs w:val="20"/>
              </w:rPr>
              <w:t>Soil + FYM (50:50)</w:t>
            </w:r>
          </w:p>
          <w:p w14:paraId="78BD1AA2" w14:textId="77777777" w:rsidR="009D7FB2" w:rsidRPr="009D7FB2" w:rsidRDefault="009D7FB2" w:rsidP="009D7FB2">
            <w:pPr>
              <w:pStyle w:val="ListParagraph"/>
              <w:numPr>
                <w:ilvl w:val="0"/>
                <w:numId w:val="32"/>
              </w:numPr>
              <w:tabs>
                <w:tab w:val="num" w:pos="454"/>
              </w:tabs>
              <w:spacing w:after="0" w:line="240" w:lineRule="auto"/>
              <w:ind w:right="4" w:hanging="555"/>
              <w:rPr>
                <w:rFonts w:ascii="Arial" w:hAnsi="Arial" w:cs="Arial"/>
                <w:sz w:val="20"/>
                <w:szCs w:val="20"/>
              </w:rPr>
            </w:pPr>
            <w:r w:rsidRPr="009D7FB2">
              <w:rPr>
                <w:rFonts w:ascii="Arial" w:hAnsi="Arial" w:cs="Arial"/>
                <w:sz w:val="20"/>
                <w:szCs w:val="20"/>
              </w:rPr>
              <w:t>Soil + cocopeat (50:50)</w:t>
            </w:r>
          </w:p>
          <w:p w14:paraId="09B3B34A" w14:textId="77777777" w:rsidR="009D7FB2" w:rsidRPr="009D7FB2" w:rsidRDefault="009D7FB2" w:rsidP="009D7FB2">
            <w:pPr>
              <w:pStyle w:val="ListParagraph"/>
              <w:numPr>
                <w:ilvl w:val="0"/>
                <w:numId w:val="32"/>
              </w:numPr>
              <w:tabs>
                <w:tab w:val="num" w:pos="454"/>
              </w:tabs>
              <w:spacing w:after="0" w:line="240" w:lineRule="auto"/>
              <w:ind w:right="4" w:hanging="555"/>
              <w:rPr>
                <w:rFonts w:ascii="Arial" w:hAnsi="Arial" w:cs="Arial"/>
                <w:sz w:val="20"/>
                <w:szCs w:val="20"/>
              </w:rPr>
            </w:pPr>
            <w:r w:rsidRPr="009D7FB2">
              <w:rPr>
                <w:rFonts w:ascii="Arial" w:hAnsi="Arial" w:cs="Arial"/>
                <w:sz w:val="20"/>
                <w:szCs w:val="20"/>
              </w:rPr>
              <w:t>Cocopeat (100%)</w:t>
            </w:r>
          </w:p>
        </w:tc>
      </w:tr>
      <w:tr w:rsidR="009D7FB2" w:rsidRPr="009D7FB2" w14:paraId="433C2AEF" w14:textId="77777777" w:rsidTr="009D7FB2">
        <w:trPr>
          <w:trHeight w:val="107"/>
        </w:trPr>
        <w:tc>
          <w:tcPr>
            <w:tcW w:w="1386" w:type="dxa"/>
          </w:tcPr>
          <w:p w14:paraId="4FDA1507"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Quantity of media used in one tray</w:t>
            </w:r>
          </w:p>
        </w:tc>
        <w:tc>
          <w:tcPr>
            <w:tcW w:w="7163" w:type="dxa"/>
            <w:gridSpan w:val="6"/>
            <w:vAlign w:val="center"/>
          </w:tcPr>
          <w:p w14:paraId="7C657D0A" w14:textId="77777777" w:rsidR="009D7FB2" w:rsidRPr="009D7FB2" w:rsidRDefault="009D7FB2" w:rsidP="009D7FB2">
            <w:pPr>
              <w:pStyle w:val="ListParagraph"/>
              <w:numPr>
                <w:ilvl w:val="0"/>
                <w:numId w:val="31"/>
              </w:numPr>
              <w:spacing w:after="0" w:line="240" w:lineRule="auto"/>
              <w:ind w:left="454" w:right="4" w:hanging="284"/>
              <w:rPr>
                <w:rFonts w:ascii="Arial" w:hAnsi="Arial" w:cs="Arial"/>
                <w:sz w:val="20"/>
                <w:szCs w:val="20"/>
              </w:rPr>
            </w:pPr>
            <w:r w:rsidRPr="009D7FB2">
              <w:rPr>
                <w:rFonts w:ascii="Arial" w:hAnsi="Arial" w:cs="Arial"/>
                <w:sz w:val="20"/>
                <w:szCs w:val="20"/>
              </w:rPr>
              <w:t>5 kg soil</w:t>
            </w:r>
          </w:p>
          <w:p w14:paraId="5C7ADE1E" w14:textId="77777777" w:rsidR="009D7FB2" w:rsidRPr="009D7FB2" w:rsidRDefault="009D7FB2" w:rsidP="009D7FB2">
            <w:pPr>
              <w:pStyle w:val="ListParagraph"/>
              <w:numPr>
                <w:ilvl w:val="0"/>
                <w:numId w:val="31"/>
              </w:numPr>
              <w:tabs>
                <w:tab w:val="left" w:pos="454"/>
              </w:tabs>
              <w:spacing w:after="0" w:line="240" w:lineRule="auto"/>
              <w:ind w:left="454" w:right="4" w:hanging="284"/>
              <w:rPr>
                <w:rFonts w:ascii="Arial" w:hAnsi="Arial" w:cs="Arial"/>
                <w:sz w:val="20"/>
                <w:szCs w:val="20"/>
              </w:rPr>
            </w:pPr>
            <w:r w:rsidRPr="009D7FB2">
              <w:rPr>
                <w:rFonts w:ascii="Arial" w:hAnsi="Arial" w:cs="Arial"/>
                <w:sz w:val="20"/>
                <w:szCs w:val="20"/>
              </w:rPr>
              <w:t>2.5 kg soil + 2.5 kg FYM</w:t>
            </w:r>
          </w:p>
          <w:p w14:paraId="70A81DE8" w14:textId="77777777" w:rsidR="009D7FB2" w:rsidRPr="009D7FB2" w:rsidRDefault="009D7FB2" w:rsidP="009D7FB2">
            <w:pPr>
              <w:pStyle w:val="ListParagraph"/>
              <w:numPr>
                <w:ilvl w:val="0"/>
                <w:numId w:val="31"/>
              </w:numPr>
              <w:tabs>
                <w:tab w:val="left" w:pos="454"/>
              </w:tabs>
              <w:spacing w:after="0" w:line="240" w:lineRule="auto"/>
              <w:ind w:left="454" w:right="4" w:hanging="284"/>
              <w:rPr>
                <w:rFonts w:ascii="Arial" w:hAnsi="Arial" w:cs="Arial"/>
                <w:sz w:val="20"/>
                <w:szCs w:val="20"/>
              </w:rPr>
            </w:pPr>
            <w:r w:rsidRPr="009D7FB2">
              <w:rPr>
                <w:rFonts w:ascii="Arial" w:hAnsi="Arial" w:cs="Arial"/>
                <w:sz w:val="20"/>
                <w:szCs w:val="20"/>
              </w:rPr>
              <w:t>2.5 kg soil + 1.5 kg cocopeat</w:t>
            </w:r>
          </w:p>
          <w:p w14:paraId="7C903487" w14:textId="77777777" w:rsidR="009D7FB2" w:rsidRPr="009D7FB2" w:rsidRDefault="009D7FB2" w:rsidP="009D7FB2">
            <w:pPr>
              <w:pStyle w:val="ListParagraph"/>
              <w:numPr>
                <w:ilvl w:val="0"/>
                <w:numId w:val="31"/>
              </w:numPr>
              <w:tabs>
                <w:tab w:val="left" w:pos="454"/>
              </w:tabs>
              <w:spacing w:after="0" w:line="240" w:lineRule="auto"/>
              <w:ind w:left="454" w:right="4" w:hanging="284"/>
              <w:rPr>
                <w:rFonts w:ascii="Arial" w:hAnsi="Arial" w:cs="Arial"/>
                <w:sz w:val="20"/>
                <w:szCs w:val="20"/>
              </w:rPr>
            </w:pPr>
            <w:r w:rsidRPr="009D7FB2">
              <w:rPr>
                <w:rFonts w:ascii="Arial" w:hAnsi="Arial" w:cs="Arial"/>
                <w:sz w:val="20"/>
                <w:szCs w:val="20"/>
              </w:rPr>
              <w:t>3 kg cocopeat</w:t>
            </w:r>
          </w:p>
        </w:tc>
      </w:tr>
      <w:tr w:rsidR="009D7FB2" w:rsidRPr="009D7FB2" w14:paraId="004796E3" w14:textId="77777777" w:rsidTr="009D7FB2">
        <w:trPr>
          <w:trHeight w:val="107"/>
        </w:trPr>
        <w:tc>
          <w:tcPr>
            <w:tcW w:w="1386" w:type="dxa"/>
          </w:tcPr>
          <w:p w14:paraId="7647F175" w14:textId="77777777" w:rsidR="009D7FB2" w:rsidRPr="009D7FB2" w:rsidRDefault="009D7FB2" w:rsidP="009D7FB2">
            <w:pPr>
              <w:ind w:right="4"/>
              <w:jc w:val="center"/>
              <w:rPr>
                <w:rFonts w:ascii="Arial" w:hAnsi="Arial" w:cs="Arial"/>
                <w:b/>
                <w:sz w:val="20"/>
                <w:szCs w:val="20"/>
              </w:rPr>
            </w:pPr>
            <w:r w:rsidRPr="009D7FB2">
              <w:rPr>
                <w:rFonts w:ascii="Arial" w:hAnsi="Arial" w:cs="Arial"/>
                <w:b/>
                <w:sz w:val="20"/>
                <w:szCs w:val="20"/>
              </w:rPr>
              <w:t>Chemical analysis of media</w:t>
            </w:r>
          </w:p>
        </w:tc>
        <w:tc>
          <w:tcPr>
            <w:tcW w:w="7163" w:type="dxa"/>
            <w:gridSpan w:val="6"/>
            <w:vAlign w:val="center"/>
          </w:tcPr>
          <w:p w14:paraId="4106FF27" w14:textId="77777777" w:rsidR="009D7FB2" w:rsidRPr="009D7FB2" w:rsidRDefault="009D7FB2" w:rsidP="009D7FB2">
            <w:pPr>
              <w:pStyle w:val="ListParagraph"/>
              <w:spacing w:line="240" w:lineRule="auto"/>
              <w:ind w:left="164" w:right="4"/>
              <w:rPr>
                <w:rFonts w:ascii="Arial" w:hAnsi="Arial" w:cs="Arial"/>
                <w:sz w:val="20"/>
                <w:szCs w:val="20"/>
              </w:rPr>
            </w:pPr>
            <w:r w:rsidRPr="009D7FB2">
              <w:rPr>
                <w:rFonts w:ascii="Arial" w:hAnsi="Arial" w:cs="Arial"/>
                <w:sz w:val="20"/>
                <w:szCs w:val="20"/>
              </w:rPr>
              <w:t>Soil used had 350 kg/ha available N, 45.5 kg/ha available P and 150 kg/ha available K</w:t>
            </w:r>
          </w:p>
          <w:p w14:paraId="44775981" w14:textId="77777777" w:rsidR="009D7FB2" w:rsidRPr="009D7FB2" w:rsidRDefault="009D7FB2" w:rsidP="009D7FB2">
            <w:pPr>
              <w:pStyle w:val="ListParagraph"/>
              <w:spacing w:line="240" w:lineRule="auto"/>
              <w:ind w:left="454" w:right="4" w:hanging="290"/>
              <w:rPr>
                <w:rFonts w:ascii="Arial" w:hAnsi="Arial" w:cs="Arial"/>
                <w:sz w:val="20"/>
                <w:szCs w:val="20"/>
              </w:rPr>
            </w:pPr>
            <w:r w:rsidRPr="009D7FB2">
              <w:rPr>
                <w:rFonts w:ascii="Arial" w:hAnsi="Arial" w:cs="Arial"/>
                <w:sz w:val="20"/>
                <w:szCs w:val="20"/>
              </w:rPr>
              <w:t>FYM used had 0.7 % N, 0.3% P and 0.8% K</w:t>
            </w:r>
          </w:p>
          <w:p w14:paraId="31B177A4" w14:textId="77777777" w:rsidR="009D7FB2" w:rsidRPr="009D7FB2" w:rsidRDefault="009D7FB2" w:rsidP="009D7FB2">
            <w:pPr>
              <w:pStyle w:val="ListParagraph"/>
              <w:spacing w:line="240" w:lineRule="auto"/>
              <w:ind w:left="454" w:right="4" w:hanging="290"/>
              <w:rPr>
                <w:rFonts w:ascii="Arial" w:hAnsi="Arial" w:cs="Arial"/>
                <w:sz w:val="20"/>
                <w:szCs w:val="20"/>
              </w:rPr>
            </w:pPr>
            <w:r w:rsidRPr="009D7FB2">
              <w:rPr>
                <w:rFonts w:ascii="Arial" w:hAnsi="Arial" w:cs="Arial"/>
                <w:sz w:val="20"/>
                <w:szCs w:val="20"/>
              </w:rPr>
              <w:lastRenderedPageBreak/>
              <w:t>Cocopeat used had 0.41% N, 0.6% P and 1.1% K</w:t>
            </w:r>
          </w:p>
        </w:tc>
      </w:tr>
    </w:tbl>
    <w:p w14:paraId="13EF3BED" w14:textId="77777777" w:rsidR="004E3813" w:rsidRPr="009C27BD" w:rsidRDefault="004E3813" w:rsidP="009D7FB2">
      <w:pPr>
        <w:spacing w:before="240"/>
        <w:ind w:right="4"/>
        <w:jc w:val="both"/>
        <w:rPr>
          <w:rFonts w:ascii="Arial" w:hAnsi="Arial" w:cs="Arial"/>
          <w:b/>
          <w:bCs/>
          <w:noProof/>
          <w:sz w:val="22"/>
          <w:szCs w:val="22"/>
        </w:rPr>
      </w:pPr>
      <w:r w:rsidRPr="009C27BD">
        <w:rPr>
          <w:rFonts w:ascii="Arial" w:hAnsi="Arial" w:cs="Arial"/>
          <w:b/>
          <w:bCs/>
          <w:noProof/>
          <w:sz w:val="22"/>
          <w:szCs w:val="22"/>
        </w:rPr>
        <w:lastRenderedPageBreak/>
        <w:t>2.2 Proximate composition of wheatgrass</w:t>
      </w:r>
    </w:p>
    <w:p w14:paraId="5BDAB170" w14:textId="69F8D887" w:rsidR="004E3813" w:rsidRPr="004E3813" w:rsidRDefault="004E3813" w:rsidP="004E3813">
      <w:pPr>
        <w:widowControl w:val="0"/>
        <w:spacing w:before="240"/>
        <w:ind w:right="4"/>
        <w:jc w:val="both"/>
        <w:rPr>
          <w:rFonts w:ascii="Arial" w:hAnsi="Arial" w:cs="Arial"/>
          <w:b/>
          <w:bCs/>
          <w:noProof/>
        </w:rPr>
      </w:pPr>
      <w:r w:rsidRPr="004E3813">
        <w:rPr>
          <w:rFonts w:ascii="Arial" w:hAnsi="Arial" w:cs="Arial"/>
        </w:rPr>
        <w:t xml:space="preserve">Moisture content was determined by following the oven drying </w:t>
      </w:r>
      <w:r w:rsidRPr="009C27BD">
        <w:rPr>
          <w:rFonts w:ascii="Arial" w:hAnsi="Arial" w:cs="Arial"/>
        </w:rPr>
        <w:t xml:space="preserve">method (AOAC 2010). Five </w:t>
      </w:r>
      <w:r w:rsidR="009C27BD" w:rsidRPr="004E3813">
        <w:rPr>
          <w:rFonts w:ascii="Arial" w:hAnsi="Arial" w:cs="Arial"/>
        </w:rPr>
        <w:t>grams</w:t>
      </w:r>
      <w:r w:rsidRPr="004E3813">
        <w:rPr>
          <w:rFonts w:ascii="Arial" w:hAnsi="Arial" w:cs="Arial"/>
        </w:rPr>
        <w:t xml:space="preserve"> of sample was taken in triplicate, in a previously weighed, dried </w:t>
      </w:r>
      <w:proofErr w:type="spellStart"/>
      <w:r w:rsidRPr="004E3813">
        <w:rPr>
          <w:rFonts w:ascii="Arial" w:hAnsi="Arial" w:cs="Arial"/>
        </w:rPr>
        <w:t>aluminium</w:t>
      </w:r>
      <w:proofErr w:type="spellEnd"/>
      <w:r w:rsidRPr="004E3813">
        <w:rPr>
          <w:rFonts w:ascii="Arial" w:hAnsi="Arial" w:cs="Arial"/>
        </w:rPr>
        <w:t xml:space="preserve"> box that was kept partially covered in a hot air oven at 130 ± 3°C for one hour. The lids were placed tightly over the </w:t>
      </w:r>
      <w:proofErr w:type="spellStart"/>
      <w:r w:rsidRPr="004E3813">
        <w:rPr>
          <w:rFonts w:ascii="Arial" w:hAnsi="Arial" w:cs="Arial"/>
        </w:rPr>
        <w:t>aluminium</w:t>
      </w:r>
      <w:proofErr w:type="spellEnd"/>
      <w:r w:rsidRPr="004E3813">
        <w:rPr>
          <w:rFonts w:ascii="Arial" w:hAnsi="Arial" w:cs="Arial"/>
        </w:rPr>
        <w:t xml:space="preserve"> boxes which were then removed from the oven and kept in </w:t>
      </w:r>
      <w:proofErr w:type="spellStart"/>
      <w:r w:rsidRPr="004E3813">
        <w:rPr>
          <w:rFonts w:ascii="Arial" w:hAnsi="Arial" w:cs="Arial"/>
        </w:rPr>
        <w:t>dessicator</w:t>
      </w:r>
      <w:proofErr w:type="spellEnd"/>
      <w:r w:rsidRPr="004E3813">
        <w:rPr>
          <w:rFonts w:ascii="Arial" w:hAnsi="Arial" w:cs="Arial"/>
        </w:rPr>
        <w:t xml:space="preserve"> for cooling and then weighed. The process was repeated to a constant weight. The loss in weight represented the moisture content (%) of the sample.</w:t>
      </w:r>
      <w:r w:rsidRPr="004E3813">
        <w:rPr>
          <w:rFonts w:ascii="Arial" w:hAnsi="Arial" w:cs="Arial"/>
          <w:b/>
          <w:bCs/>
          <w:noProof/>
        </w:rPr>
        <w:t xml:space="preserve"> </w:t>
      </w:r>
      <w:r w:rsidRPr="004E3813">
        <w:rPr>
          <w:rFonts w:ascii="Arial" w:hAnsi="Arial" w:cs="Arial"/>
        </w:rPr>
        <w:t xml:space="preserve">Total soluble solids (TSS) were determined by using a hand refractometer. </w:t>
      </w:r>
      <w:r w:rsidRPr="004E3813">
        <w:rPr>
          <w:rFonts w:ascii="Arial" w:hAnsi="Arial" w:cs="Arial"/>
          <w:b/>
          <w:bCs/>
          <w:noProof/>
        </w:rPr>
        <w:t xml:space="preserve"> </w:t>
      </w:r>
      <w:r w:rsidRPr="004E3813">
        <w:rPr>
          <w:rFonts w:ascii="Arial" w:hAnsi="Arial" w:cs="Arial"/>
          <w:bCs/>
        </w:rPr>
        <w:t>pH of juice was determined using a digital pH meter (Phan </w:t>
      </w:r>
      <w:r w:rsidRPr="004E3813">
        <w:rPr>
          <w:rFonts w:ascii="Arial" w:hAnsi="Arial" w:cs="Arial"/>
        </w:rPr>
        <w:t>pH meter</w:t>
      </w:r>
      <w:r w:rsidRPr="004E3813">
        <w:rPr>
          <w:rFonts w:ascii="Arial" w:hAnsi="Arial" w:cs="Arial"/>
          <w:bCs/>
        </w:rPr>
        <w:t xml:space="preserve">, </w:t>
      </w:r>
      <w:proofErr w:type="spellStart"/>
      <w:r w:rsidRPr="004E3813">
        <w:rPr>
          <w:rFonts w:ascii="Arial" w:hAnsi="Arial" w:cs="Arial"/>
          <w:bCs/>
        </w:rPr>
        <w:t>LabIndia</w:t>
      </w:r>
      <w:proofErr w:type="spellEnd"/>
      <w:r w:rsidRPr="004E3813">
        <w:rPr>
          <w:rFonts w:ascii="Arial" w:hAnsi="Arial" w:cs="Arial"/>
          <w:bCs/>
        </w:rPr>
        <w:t>).</w:t>
      </w:r>
    </w:p>
    <w:p w14:paraId="6FD5F452" w14:textId="77777777" w:rsidR="004E3813" w:rsidRPr="009C27BD" w:rsidRDefault="004E3813" w:rsidP="004E3813">
      <w:pPr>
        <w:widowControl w:val="0"/>
        <w:spacing w:before="240"/>
        <w:ind w:right="4"/>
        <w:jc w:val="both"/>
        <w:rPr>
          <w:rFonts w:ascii="Arial" w:hAnsi="Arial" w:cs="Arial"/>
          <w:b/>
          <w:bCs/>
          <w:noProof/>
          <w:sz w:val="22"/>
          <w:szCs w:val="22"/>
        </w:rPr>
      </w:pPr>
      <w:r w:rsidRPr="009C27BD">
        <w:rPr>
          <w:rFonts w:ascii="Arial" w:hAnsi="Arial" w:cs="Arial"/>
          <w:b/>
          <w:bCs/>
          <w:noProof/>
          <w:sz w:val="22"/>
          <w:szCs w:val="22"/>
        </w:rPr>
        <w:t>2.3 Extraction and estimation of total soluble proteins and chlorophyll content</w:t>
      </w:r>
    </w:p>
    <w:p w14:paraId="7E0AD76F" w14:textId="1B925256" w:rsidR="004E3813" w:rsidRPr="004E3813" w:rsidRDefault="004E3813" w:rsidP="004E3813">
      <w:pPr>
        <w:autoSpaceDE w:val="0"/>
        <w:autoSpaceDN w:val="0"/>
        <w:adjustRightInd w:val="0"/>
        <w:spacing w:before="240"/>
        <w:ind w:right="4"/>
        <w:jc w:val="both"/>
        <w:rPr>
          <w:rFonts w:ascii="Arial" w:eastAsia="Calibri" w:hAnsi="Arial" w:cs="Arial"/>
          <w:bCs/>
        </w:rPr>
      </w:pPr>
      <w:r w:rsidRPr="004E3813">
        <w:rPr>
          <w:rFonts w:ascii="Arial" w:hAnsi="Arial" w:cs="Arial"/>
          <w:color w:val="000000" w:themeColor="text1"/>
        </w:rPr>
        <w:t xml:space="preserve">Hundred </w:t>
      </w:r>
      <w:r w:rsidR="009C27BD" w:rsidRPr="004E3813">
        <w:rPr>
          <w:rFonts w:ascii="Arial" w:hAnsi="Arial" w:cs="Arial"/>
          <w:color w:val="000000" w:themeColor="text1"/>
        </w:rPr>
        <w:t>milligrams</w:t>
      </w:r>
      <w:r w:rsidRPr="004E3813">
        <w:rPr>
          <w:rFonts w:ascii="Arial" w:hAnsi="Arial" w:cs="Arial"/>
          <w:color w:val="000000" w:themeColor="text1"/>
        </w:rPr>
        <w:t xml:space="preserve"> of leaf tissue was suspended in 10 ml of 0.1 N NaOH by keeping the test tubes with water condenser for overnight in the refrigerator. The samples were centrifuged at 5000×g and the </w:t>
      </w:r>
      <w:r w:rsidRPr="009C27BD">
        <w:rPr>
          <w:rFonts w:ascii="Arial" w:hAnsi="Arial" w:cs="Arial"/>
        </w:rPr>
        <w:t xml:space="preserve">resulting supernatant was used to estimate total soluble proteins following the method of Lowry et al. (1951). To 100 µl of the protein sample, 2.5 ml of reagent C was added. The mixture was thoroughly combined and allowed to stand at room temperature for 10 minutes. Subsequently, 250 µl of reagent D was added and mixed quickly. After 30 minutes, the intensity of the blue color developed was measured at 520 nm. Total soluble proteins content was expressed as mg/g. Chlorophyll content was estimated by following the procedure of </w:t>
      </w:r>
      <w:proofErr w:type="spellStart"/>
      <w:r w:rsidRPr="009C27BD">
        <w:rPr>
          <w:rFonts w:ascii="Arial" w:hAnsi="Arial" w:cs="Arial"/>
        </w:rPr>
        <w:t>Hiscox</w:t>
      </w:r>
      <w:proofErr w:type="spellEnd"/>
      <w:r w:rsidRPr="009C27BD">
        <w:rPr>
          <w:rFonts w:ascii="Arial" w:hAnsi="Arial" w:cs="Arial"/>
        </w:rPr>
        <w:t xml:space="preserve"> and </w:t>
      </w:r>
      <w:proofErr w:type="spellStart"/>
      <w:r w:rsidRPr="009C27BD">
        <w:rPr>
          <w:rFonts w:ascii="Arial" w:hAnsi="Arial" w:cs="Arial"/>
        </w:rPr>
        <w:t>Israelstam</w:t>
      </w:r>
      <w:proofErr w:type="spellEnd"/>
      <w:r w:rsidRPr="009C27BD">
        <w:rPr>
          <w:rFonts w:ascii="Arial" w:hAnsi="Arial" w:cs="Arial"/>
        </w:rPr>
        <w:t xml:space="preserve"> (1979). </w:t>
      </w:r>
      <w:r w:rsidRPr="009C27BD">
        <w:rPr>
          <w:rFonts w:ascii="Arial" w:eastAsia="Calibri" w:hAnsi="Arial" w:cs="Arial"/>
          <w:bCs/>
        </w:rPr>
        <w:t xml:space="preserve">Leaf tissue (200 mg) was homogenized with 5 ml </w:t>
      </w:r>
      <w:proofErr w:type="spellStart"/>
      <w:r w:rsidRPr="009C27BD">
        <w:rPr>
          <w:rFonts w:ascii="Arial" w:eastAsia="Calibri" w:hAnsi="Arial" w:cs="Arial"/>
          <w:bCs/>
        </w:rPr>
        <w:t>dimethylsulphoxide</w:t>
      </w:r>
      <w:proofErr w:type="spellEnd"/>
      <w:r w:rsidRPr="009C27BD">
        <w:rPr>
          <w:rFonts w:ascii="Arial" w:eastAsia="Calibri" w:hAnsi="Arial" w:cs="Arial"/>
          <w:bCs/>
        </w:rPr>
        <w:t xml:space="preserve"> in pestle and mortar</w:t>
      </w:r>
      <w:r w:rsidRPr="004E3813">
        <w:rPr>
          <w:rFonts w:ascii="Arial" w:eastAsia="Calibri" w:hAnsi="Arial" w:cs="Arial"/>
          <w:bCs/>
        </w:rPr>
        <w:t>. The homogenates were filtered and used for estimation of total chlorophyll content. The content was expressed as g/100g.</w:t>
      </w:r>
    </w:p>
    <w:p w14:paraId="00F7C207" w14:textId="77777777" w:rsidR="004E3813" w:rsidRPr="009C27BD" w:rsidRDefault="004E3813" w:rsidP="004E3813">
      <w:pPr>
        <w:widowControl w:val="0"/>
        <w:spacing w:before="240"/>
        <w:ind w:right="4"/>
        <w:jc w:val="both"/>
        <w:rPr>
          <w:rFonts w:ascii="Arial" w:hAnsi="Arial" w:cs="Arial"/>
          <w:b/>
          <w:bCs/>
          <w:noProof/>
          <w:sz w:val="22"/>
          <w:szCs w:val="22"/>
        </w:rPr>
      </w:pPr>
      <w:r w:rsidRPr="009C27BD">
        <w:rPr>
          <w:rFonts w:ascii="Arial" w:hAnsi="Arial" w:cs="Arial"/>
          <w:b/>
          <w:bCs/>
          <w:noProof/>
          <w:sz w:val="22"/>
          <w:szCs w:val="22"/>
        </w:rPr>
        <w:t>2.4 Extraction and estimation of Vitamin C, Total phenolics and total flavonoids</w:t>
      </w:r>
    </w:p>
    <w:p w14:paraId="3BDB2E08" w14:textId="77777777" w:rsidR="004E3813" w:rsidRPr="004E3813" w:rsidRDefault="004E3813" w:rsidP="004E3813">
      <w:pPr>
        <w:widowControl w:val="0"/>
        <w:spacing w:before="240"/>
        <w:ind w:right="4"/>
        <w:jc w:val="both"/>
        <w:rPr>
          <w:rFonts w:ascii="Arial" w:hAnsi="Arial" w:cs="Arial"/>
          <w:b/>
          <w:bCs/>
        </w:rPr>
      </w:pPr>
      <w:r w:rsidRPr="004E3813">
        <w:rPr>
          <w:rFonts w:ascii="Arial" w:hAnsi="Arial" w:cs="Arial"/>
        </w:rPr>
        <w:t>Vitamin C was extracted from</w:t>
      </w:r>
      <w:r w:rsidRPr="004E3813">
        <w:rPr>
          <w:rFonts w:ascii="Arial" w:hAnsi="Arial" w:cs="Arial"/>
          <w:b/>
          <w:bCs/>
        </w:rPr>
        <w:t xml:space="preserve"> </w:t>
      </w:r>
      <w:r w:rsidRPr="004E3813">
        <w:rPr>
          <w:rFonts w:ascii="Arial" w:hAnsi="Arial" w:cs="Arial"/>
        </w:rPr>
        <w:t>0.1 g of leaf tissue in 2 ml of 5% ice cold meta-phosphoric acid and centrifuged at 4°C (10,000 x g) for 10 minutes. The content was estimated by following the procedure of Law et al (1983) with minor modifications.  The supernatant</w:t>
      </w:r>
      <w:r w:rsidRPr="004E3813">
        <w:rPr>
          <w:rFonts w:ascii="Arial" w:hAnsi="Arial" w:cs="Arial"/>
          <w:b/>
          <w:bCs/>
        </w:rPr>
        <w:t xml:space="preserve"> (</w:t>
      </w:r>
      <w:r w:rsidRPr="004E3813">
        <w:rPr>
          <w:rFonts w:ascii="Arial" w:hAnsi="Arial" w:cs="Arial"/>
        </w:rPr>
        <w:t>0.4 ml), 0.4 ml EDTA, 0.8 ml TCA, 0.8 ml FeCl</w:t>
      </w:r>
      <w:r w:rsidRPr="004E3813">
        <w:rPr>
          <w:rFonts w:ascii="Arial" w:hAnsi="Arial" w:cs="Arial"/>
          <w:vertAlign w:val="subscript"/>
        </w:rPr>
        <w:t>3</w:t>
      </w:r>
      <w:r w:rsidRPr="004E3813">
        <w:rPr>
          <w:rFonts w:ascii="Arial" w:hAnsi="Arial" w:cs="Arial"/>
        </w:rPr>
        <w:t>,</w:t>
      </w:r>
      <w:r w:rsidRPr="004E3813">
        <w:rPr>
          <w:rFonts w:ascii="Arial" w:hAnsi="Arial" w:cs="Arial"/>
          <w:vertAlign w:val="subscript"/>
        </w:rPr>
        <w:t xml:space="preserve"> </w:t>
      </w:r>
      <w:r w:rsidRPr="004E3813">
        <w:rPr>
          <w:rFonts w:ascii="Arial" w:hAnsi="Arial" w:cs="Arial"/>
        </w:rPr>
        <w:t xml:space="preserve">0.8 ml </w:t>
      </w:r>
      <w:r w:rsidRPr="004E3813">
        <w:rPr>
          <w:rFonts w:ascii="Arial" w:hAnsi="Arial" w:cs="Arial"/>
          <w:i/>
          <w:iCs/>
        </w:rPr>
        <w:t>o</w:t>
      </w:r>
      <w:r w:rsidRPr="004E3813">
        <w:rPr>
          <w:rFonts w:ascii="Arial" w:hAnsi="Arial" w:cs="Arial"/>
        </w:rPr>
        <w:t>-phosphoric acid and 0.8 ml bipyridyl were added in a test tube. The mixture was incubated at 40°C for 40 minutes and measured at 525 nm against the reagent blank. The concentration of ascorbic acid was expressed as mg/g</w:t>
      </w:r>
      <w:r w:rsidRPr="004E3813">
        <w:rPr>
          <w:rFonts w:ascii="Arial" w:hAnsi="Arial" w:cs="Arial"/>
          <w:bCs/>
        </w:rPr>
        <w:t xml:space="preserve">. Total phenolics were extracted thrice </w:t>
      </w:r>
      <w:r w:rsidRPr="009C27BD">
        <w:rPr>
          <w:rFonts w:ascii="Arial" w:hAnsi="Arial" w:cs="Arial"/>
          <w:bCs/>
        </w:rPr>
        <w:t>in 5 ml 80% aqueous methanol</w:t>
      </w:r>
      <w:r w:rsidRPr="009C27BD">
        <w:rPr>
          <w:rFonts w:ascii="Arial" w:hAnsi="Arial" w:cs="Arial"/>
          <w:b/>
          <w:bCs/>
        </w:rPr>
        <w:t xml:space="preserve"> </w:t>
      </w:r>
      <w:r w:rsidRPr="009C27BD">
        <w:rPr>
          <w:rFonts w:ascii="Arial" w:hAnsi="Arial" w:cs="Arial"/>
        </w:rPr>
        <w:t>and incubated at 60-80°C for one hour. The contents were filtered using Whatman filter paper no. 1. The total volume of the filtered extract was made to 10 ml with 80% methanol and was used in estimation of total phenols (Swain and Hillis 1959).</w:t>
      </w:r>
      <w:r w:rsidRPr="009C27BD">
        <w:rPr>
          <w:rFonts w:ascii="Arial" w:hAnsi="Arial" w:cs="Arial"/>
          <w:b/>
          <w:bCs/>
        </w:rPr>
        <w:t xml:space="preserve"> </w:t>
      </w:r>
      <w:r w:rsidRPr="009C27BD">
        <w:rPr>
          <w:rFonts w:ascii="Arial" w:hAnsi="Arial" w:cs="Arial"/>
        </w:rPr>
        <w:t xml:space="preserve">The absorbance of the developed blue </w:t>
      </w:r>
      <w:proofErr w:type="spellStart"/>
      <w:r w:rsidRPr="009C27BD">
        <w:rPr>
          <w:rFonts w:ascii="Arial" w:hAnsi="Arial" w:cs="Arial"/>
        </w:rPr>
        <w:t>colour</w:t>
      </w:r>
      <w:proofErr w:type="spellEnd"/>
      <w:r w:rsidRPr="009C27BD">
        <w:rPr>
          <w:rFonts w:ascii="Arial" w:hAnsi="Arial" w:cs="Arial"/>
        </w:rPr>
        <w:t xml:space="preserve"> was noted at 760 nm against a reagent blank. The concentration of total phenols was expressed as mg/g. </w:t>
      </w:r>
      <w:r w:rsidRPr="009C27BD">
        <w:rPr>
          <w:rFonts w:ascii="Arial" w:hAnsi="Arial" w:cs="Arial"/>
          <w:b/>
          <w:bCs/>
        </w:rPr>
        <w:t xml:space="preserve">  </w:t>
      </w:r>
      <w:r w:rsidRPr="009C27BD">
        <w:rPr>
          <w:rFonts w:ascii="Arial" w:hAnsi="Arial" w:cs="Arial"/>
        </w:rPr>
        <w:t>Total flavonoids were extracted from 200 mg of leaf tissue by using 6 ml distilled water. The extraction process involved placing the test tubes in a boiling water bath for 1 hour followed by filtration through Whatman No. 1 filter paper. The filtrate (3 ml) was taken in a separate test tube, to this 1.25 ml distilled water and 75 µl of 5</w:t>
      </w:r>
      <w:r w:rsidRPr="009C27BD">
        <w:rPr>
          <w:rFonts w:ascii="Arial" w:hAnsi="Arial" w:cs="Arial"/>
          <w:bCs/>
        </w:rPr>
        <w:t>%</w:t>
      </w:r>
      <w:r w:rsidRPr="009C27BD">
        <w:rPr>
          <w:rFonts w:ascii="Arial" w:hAnsi="Arial" w:cs="Arial"/>
        </w:rPr>
        <w:t xml:space="preserve"> NaNO</w:t>
      </w:r>
      <w:r w:rsidRPr="009C27BD">
        <w:rPr>
          <w:rFonts w:ascii="Arial" w:hAnsi="Arial" w:cs="Arial"/>
          <w:vertAlign w:val="subscript"/>
        </w:rPr>
        <w:t>2</w:t>
      </w:r>
      <w:r w:rsidRPr="009C27BD">
        <w:rPr>
          <w:rFonts w:ascii="Arial" w:hAnsi="Arial" w:cs="Arial"/>
        </w:rPr>
        <w:t xml:space="preserve"> were added. After 6 minutes, 150 µl of 10</w:t>
      </w:r>
      <w:r w:rsidRPr="009C27BD">
        <w:rPr>
          <w:rFonts w:ascii="Arial" w:hAnsi="Arial" w:cs="Arial"/>
          <w:bCs/>
        </w:rPr>
        <w:t>%</w:t>
      </w:r>
      <w:r w:rsidRPr="009C27BD">
        <w:rPr>
          <w:rFonts w:ascii="Arial" w:hAnsi="Arial" w:cs="Arial"/>
        </w:rPr>
        <w:t xml:space="preserve"> AlCl</w:t>
      </w:r>
      <w:r w:rsidRPr="009C27BD">
        <w:rPr>
          <w:rFonts w:ascii="Arial" w:hAnsi="Arial" w:cs="Arial"/>
          <w:vertAlign w:val="subscript"/>
        </w:rPr>
        <w:t>3</w:t>
      </w:r>
      <w:r w:rsidRPr="009C27BD">
        <w:rPr>
          <w:rFonts w:ascii="Arial" w:hAnsi="Arial" w:cs="Arial"/>
        </w:rPr>
        <w:t>.6H</w:t>
      </w:r>
      <w:r w:rsidRPr="009C27BD">
        <w:rPr>
          <w:rFonts w:ascii="Arial" w:hAnsi="Arial" w:cs="Arial"/>
          <w:vertAlign w:val="subscript"/>
        </w:rPr>
        <w:t>2</w:t>
      </w:r>
      <w:r w:rsidRPr="009C27BD">
        <w:rPr>
          <w:rFonts w:ascii="Arial" w:hAnsi="Arial" w:cs="Arial"/>
        </w:rPr>
        <w:t>O was added in the test tubes. Following 5 minutes incubation at room temperature, 0.5 ml of 1M NaOH was added. The volume was adjusted to 2.5 ml and subsequently, the absorbance was recorded at 510 nm (</w:t>
      </w:r>
      <w:proofErr w:type="spellStart"/>
      <w:r w:rsidRPr="009C27BD">
        <w:rPr>
          <w:rFonts w:ascii="Arial" w:hAnsi="Arial" w:cs="Arial"/>
        </w:rPr>
        <w:t>Balabaa</w:t>
      </w:r>
      <w:proofErr w:type="spellEnd"/>
      <w:r w:rsidRPr="009C27BD">
        <w:rPr>
          <w:rFonts w:ascii="Arial" w:hAnsi="Arial" w:cs="Arial"/>
        </w:rPr>
        <w:t xml:space="preserve"> </w:t>
      </w:r>
      <w:r w:rsidRPr="009C27BD">
        <w:rPr>
          <w:rFonts w:ascii="Arial" w:hAnsi="Arial" w:cs="Arial"/>
          <w:i/>
        </w:rPr>
        <w:t>et al</w:t>
      </w:r>
      <w:r w:rsidRPr="009C27BD">
        <w:rPr>
          <w:rFonts w:ascii="Arial" w:hAnsi="Arial" w:cs="Arial"/>
        </w:rPr>
        <w:t xml:space="preserve"> 1974). The c</w:t>
      </w:r>
      <w:r w:rsidRPr="004E3813">
        <w:rPr>
          <w:rFonts w:ascii="Arial" w:hAnsi="Arial" w:cs="Arial"/>
        </w:rPr>
        <w:t>ontent was expressed as mg/g.</w:t>
      </w:r>
    </w:p>
    <w:p w14:paraId="6281B82E" w14:textId="77777777" w:rsidR="004E3813" w:rsidRPr="009C27BD" w:rsidRDefault="004E3813" w:rsidP="009C27BD">
      <w:pPr>
        <w:widowControl w:val="0"/>
        <w:spacing w:before="240" w:after="240"/>
        <w:ind w:right="4"/>
        <w:jc w:val="both"/>
        <w:rPr>
          <w:rFonts w:ascii="Arial" w:hAnsi="Arial" w:cs="Arial"/>
          <w:b/>
          <w:bCs/>
          <w:sz w:val="22"/>
          <w:szCs w:val="22"/>
        </w:rPr>
      </w:pPr>
      <w:r w:rsidRPr="009C27BD">
        <w:rPr>
          <w:rFonts w:ascii="Arial" w:hAnsi="Arial" w:cs="Arial"/>
          <w:b/>
          <w:bCs/>
          <w:noProof/>
          <w:sz w:val="22"/>
          <w:szCs w:val="22"/>
        </w:rPr>
        <w:t>2.5 Extraction and estimation of antinutritional factors</w:t>
      </w:r>
    </w:p>
    <w:p w14:paraId="2583A8C2" w14:textId="77777777" w:rsidR="004E3813" w:rsidRPr="004E3813" w:rsidRDefault="004E3813" w:rsidP="009C27BD">
      <w:pPr>
        <w:spacing w:after="240"/>
        <w:ind w:right="4"/>
        <w:jc w:val="both"/>
        <w:rPr>
          <w:rFonts w:ascii="Arial" w:hAnsi="Arial" w:cs="Arial"/>
        </w:rPr>
      </w:pPr>
      <w:r w:rsidRPr="004E3813">
        <w:rPr>
          <w:rFonts w:ascii="Arial" w:hAnsi="Arial" w:cs="Arial"/>
        </w:rPr>
        <w:t xml:space="preserve">Total saponins were quantified following the method of </w:t>
      </w:r>
      <w:r w:rsidRPr="009C27BD">
        <w:rPr>
          <w:rFonts w:ascii="Arial" w:hAnsi="Arial" w:cs="Arial"/>
        </w:rPr>
        <w:t xml:space="preserve">Fenwick and </w:t>
      </w:r>
      <w:proofErr w:type="spellStart"/>
      <w:r w:rsidRPr="009C27BD">
        <w:rPr>
          <w:rFonts w:ascii="Arial" w:hAnsi="Arial" w:cs="Arial"/>
        </w:rPr>
        <w:t>Oakenfull</w:t>
      </w:r>
      <w:proofErr w:type="spellEnd"/>
      <w:r w:rsidRPr="009C27BD">
        <w:rPr>
          <w:rFonts w:ascii="Arial" w:hAnsi="Arial" w:cs="Arial"/>
        </w:rPr>
        <w:t xml:space="preserve"> (1983). Five hundred milligrams of leaf tissue were soaked overnight in 5 ml of acetone, after which the solvent was removed. The extraction process was repeated with methanol for 24 hours, and the volume was then adjusted to 12.5 ml with methanol. One milliliter of the methanolic extract was evaporated to dryness in a hot air oven. The residue was cooled to room temperature, 2 ml of ethyl acetate was added, and the mixture was well combined. Subsequently, 1 ml of reagent A and 1 ml of sulfuric acid were added. The mixture was kept at room temperature for 10 minutes, and the absorbance was read at 430 nm. The saponin content was </w:t>
      </w:r>
      <w:r w:rsidRPr="009C27BD">
        <w:rPr>
          <w:rFonts w:ascii="Arial" w:hAnsi="Arial" w:cs="Arial"/>
        </w:rPr>
        <w:lastRenderedPageBreak/>
        <w:t xml:space="preserve">expressed as mg/g. For tannin determination, 1 g of the sample was suspended in 40 ml of 10% methanol and boiled for 1-2 hours in a water bath. The volume was adjusted to 50 ml after filtration. A 1 ml aliquot was taken, diluted with distilled water to 8.5 ml, and 0.5 ml of Folin-Denis reagent was added. After 3 minutes, 1 ml of saturated sodium carbonate solution was added and mixed thoroughly. The mixture was kept at room temperature for 30 minutes, and the absorbance was measured at 760 nm, with the tannin content expressed as mg/g. Phytic acid was extracted and estimated using the method of </w:t>
      </w:r>
      <w:proofErr w:type="spellStart"/>
      <w:r w:rsidRPr="009C27BD">
        <w:rPr>
          <w:rFonts w:ascii="Arial" w:hAnsi="Arial" w:cs="Arial"/>
        </w:rPr>
        <w:t>Vaintraub</w:t>
      </w:r>
      <w:proofErr w:type="spellEnd"/>
      <w:r w:rsidRPr="009C27BD">
        <w:rPr>
          <w:rFonts w:ascii="Arial" w:hAnsi="Arial" w:cs="Arial"/>
        </w:rPr>
        <w:t xml:space="preserve"> and </w:t>
      </w:r>
      <w:proofErr w:type="spellStart"/>
      <w:r w:rsidRPr="009C27BD">
        <w:rPr>
          <w:rFonts w:ascii="Arial" w:hAnsi="Arial" w:cs="Arial"/>
        </w:rPr>
        <w:t>Lapteva</w:t>
      </w:r>
      <w:proofErr w:type="spellEnd"/>
      <w:r w:rsidRPr="009C27BD">
        <w:rPr>
          <w:rFonts w:ascii="Arial" w:hAnsi="Arial" w:cs="Arial"/>
        </w:rPr>
        <w:t xml:space="preserve"> (1988). Five hundred milligrams of leaf tissue were homogenized in 10 ml of 3.5% HCl. The homogenate was stirred for 1 hour using a magnetic stirrer and then centrifuged at 10,000×g at 10°C for </w:t>
      </w:r>
      <w:r w:rsidRPr="004E3813">
        <w:rPr>
          <w:rFonts w:ascii="Arial" w:hAnsi="Arial" w:cs="Arial"/>
        </w:rPr>
        <w:t>10 minutes to obtain the supernatant. A 1 ml aliquot was diluted with 2 ml of 3.5% HCl, and 1 ml of Wade’s reagent was added. The mixture was centrifuged again, and the absorbance was measured at 500 nm, with the phytic acid content expressed as mg/g.</w:t>
      </w:r>
    </w:p>
    <w:p w14:paraId="46EDF178" w14:textId="77777777" w:rsidR="004E3813" w:rsidRPr="009C27BD" w:rsidRDefault="004E3813" w:rsidP="009C27BD">
      <w:pPr>
        <w:spacing w:after="240"/>
        <w:ind w:right="4"/>
        <w:jc w:val="both"/>
        <w:rPr>
          <w:rFonts w:ascii="Arial" w:hAnsi="Arial" w:cs="Arial"/>
          <w:b/>
          <w:bCs/>
          <w:color w:val="000000" w:themeColor="text1"/>
          <w:sz w:val="22"/>
          <w:szCs w:val="22"/>
        </w:rPr>
      </w:pPr>
      <w:r w:rsidRPr="009C27BD">
        <w:rPr>
          <w:rFonts w:ascii="Arial" w:hAnsi="Arial" w:cs="Arial"/>
          <w:b/>
          <w:bCs/>
          <w:color w:val="000000" w:themeColor="text1"/>
          <w:sz w:val="22"/>
          <w:szCs w:val="22"/>
        </w:rPr>
        <w:t>2.6 Statistical analysis</w:t>
      </w:r>
    </w:p>
    <w:p w14:paraId="31555E03" w14:textId="04D516B0" w:rsidR="004E3813" w:rsidRPr="004E3813" w:rsidRDefault="004E3813" w:rsidP="004E3813">
      <w:pPr>
        <w:ind w:right="4"/>
        <w:jc w:val="both"/>
        <w:rPr>
          <w:rFonts w:ascii="Arial" w:hAnsi="Arial" w:cs="Arial"/>
          <w:color w:val="000000" w:themeColor="text1"/>
        </w:rPr>
      </w:pPr>
      <w:r w:rsidRPr="004E3813">
        <w:rPr>
          <w:rFonts w:ascii="Arial" w:hAnsi="Arial" w:cs="Arial"/>
          <w:color w:val="000000" w:themeColor="text1"/>
        </w:rPr>
        <w:t xml:space="preserve">Response surface methodology (RSM) utilizing a three-factor, three-level Box-Behnken design (BBD) was used to optimize parameters for efficient wheat grass production. The design included 15 </w:t>
      </w:r>
      <w:r w:rsidRPr="009C27BD">
        <w:rPr>
          <w:rFonts w:ascii="Arial" w:hAnsi="Arial" w:cs="Arial"/>
        </w:rPr>
        <w:t xml:space="preserve">experimental runs with each factor varying at three levels: -1 (low), 0 (medium), and 1 (high). Table </w:t>
      </w:r>
      <w:r w:rsidR="009D7FB2">
        <w:rPr>
          <w:rFonts w:ascii="Arial" w:hAnsi="Arial" w:cs="Arial"/>
        </w:rPr>
        <w:t>2</w:t>
      </w:r>
      <w:r w:rsidRPr="009C27BD">
        <w:rPr>
          <w:rFonts w:ascii="Arial" w:hAnsi="Arial" w:cs="Arial"/>
        </w:rPr>
        <w:t xml:space="preserve"> details the independent variables and their corresponding levels. The Minitab 17 statistical software </w:t>
      </w:r>
      <w:r w:rsidRPr="004E3813">
        <w:rPr>
          <w:rFonts w:ascii="Arial" w:hAnsi="Arial" w:cs="Arial"/>
          <w:color w:val="000000" w:themeColor="text1"/>
        </w:rPr>
        <w:t>(Minitab Inc.) was employed to create the mathematical model and perform regression analysis, ANOVA, and response surface analysis.</w:t>
      </w:r>
    </w:p>
    <w:p w14:paraId="330475A1" w14:textId="77777777" w:rsidR="004E3813" w:rsidRPr="004E3813" w:rsidRDefault="004E3813" w:rsidP="004E3813">
      <w:pPr>
        <w:ind w:right="4" w:firstLine="567"/>
        <w:jc w:val="both"/>
        <w:rPr>
          <w:rFonts w:ascii="Arial" w:hAnsi="Arial" w:cs="Arial"/>
        </w:rPr>
      </w:pPr>
      <w:r w:rsidRPr="004E3813">
        <w:rPr>
          <w:rFonts w:ascii="Arial" w:hAnsi="Arial" w:cs="Arial"/>
        </w:rPr>
        <w:t>The second-order polynomial regression model was used to express the percent yield (Y) as a function of three independent variables as follows:</w:t>
      </w:r>
    </w:p>
    <w:p w14:paraId="4D21617A" w14:textId="77777777" w:rsidR="004E3813" w:rsidRPr="004E3813" w:rsidRDefault="004E3813" w:rsidP="004E3813">
      <w:pPr>
        <w:autoSpaceDE w:val="0"/>
        <w:autoSpaceDN w:val="0"/>
        <w:adjustRightInd w:val="0"/>
        <w:ind w:right="4"/>
        <w:jc w:val="both"/>
        <w:rPr>
          <w:rFonts w:ascii="Arial" w:hAnsi="Arial" w:cs="Arial"/>
        </w:rPr>
      </w:pPr>
      <m:oMathPara>
        <m:oMathParaPr>
          <m:jc m:val="center"/>
        </m:oMathParaPr>
        <m:oMath>
          <m:r>
            <w:rPr>
              <w:rFonts w:ascii="Cambria Math" w:hAnsi="Cambria Math" w:cs="Arial"/>
            </w:rPr>
            <m:t>Y=</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χ</m:t>
                  </m:r>
                </m:e>
                <m:sub>
                  <m:r>
                    <w:rPr>
                      <w:rFonts w:ascii="Cambria Math" w:hAnsi="Cambria Math" w:cs="Arial"/>
                    </w:rPr>
                    <m:t>i</m:t>
                  </m:r>
                </m:sub>
              </m:sSub>
            </m:e>
          </m:nary>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ii</m:t>
                  </m:r>
                </m:sub>
              </m:sSub>
            </m:e>
          </m:nary>
          <m:sSubSup>
            <m:sSubSupPr>
              <m:ctrlPr>
                <w:rPr>
                  <w:rFonts w:ascii="Cambria Math" w:hAnsi="Cambria Math" w:cs="Arial"/>
                  <w:i/>
                </w:rPr>
              </m:ctrlPr>
            </m:sSubSupPr>
            <m:e>
              <m:r>
                <w:rPr>
                  <w:rFonts w:ascii="Cambria Math" w:hAnsi="Cambria Math" w:cs="Arial"/>
                </w:rPr>
                <m:t>χ</m:t>
              </m:r>
            </m:e>
            <m:sub>
              <m:r>
                <w:rPr>
                  <w:rFonts w:ascii="Cambria Math" w:hAnsi="Cambria Math" w:cs="Arial"/>
                </w:rPr>
                <m:t>i</m:t>
              </m:r>
            </m:sub>
            <m:sup>
              <m:r>
                <w:rPr>
                  <w:rFonts w:ascii="Cambria Math" w:hAnsi="Cambria Math" w:cs="Arial"/>
                </w:rPr>
                <m:t>2</m:t>
              </m:r>
            </m:sup>
          </m:sSubSup>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ij</m:t>
                      </m:r>
                    </m:sub>
                  </m:sSub>
                  <m:sSub>
                    <m:sSubPr>
                      <m:ctrlPr>
                        <w:rPr>
                          <w:rFonts w:ascii="Cambria Math" w:hAnsi="Cambria Math" w:cs="Arial"/>
                          <w:i/>
                        </w:rPr>
                      </m:ctrlPr>
                    </m:sSubPr>
                    <m:e>
                      <m:r>
                        <w:rPr>
                          <w:rFonts w:ascii="Cambria Math" w:hAnsi="Cambria Math" w:cs="Arial"/>
                        </w:rPr>
                        <m:t>χ</m:t>
                      </m:r>
                    </m:e>
                    <m:sub>
                      <m:r>
                        <w:rPr>
                          <w:rFonts w:ascii="Cambria Math" w:hAnsi="Cambria Math" w:cs="Arial"/>
                        </w:rPr>
                        <m:t>i</m:t>
                      </m:r>
                    </m:sub>
                  </m:sSub>
                </m:e>
              </m:nary>
            </m:e>
          </m:nary>
          <m:sSub>
            <m:sSubPr>
              <m:ctrlPr>
                <w:rPr>
                  <w:rFonts w:ascii="Cambria Math" w:hAnsi="Cambria Math" w:cs="Arial"/>
                  <w:i/>
                </w:rPr>
              </m:ctrlPr>
            </m:sSubPr>
            <m:e>
              <m:r>
                <w:rPr>
                  <w:rFonts w:ascii="Cambria Math" w:hAnsi="Cambria Math" w:cs="Arial"/>
                </w:rPr>
                <m:t>χ</m:t>
              </m:r>
            </m:e>
            <m:sub>
              <m:r>
                <w:rPr>
                  <w:rFonts w:ascii="Cambria Math" w:hAnsi="Cambria Math" w:cs="Arial"/>
                </w:rPr>
                <m:t>j</m:t>
              </m:r>
            </m:sub>
          </m:sSub>
          <m:r>
            <w:rPr>
              <w:rFonts w:ascii="Cambria Math" w:hAnsi="Cambria Math" w:cs="Arial"/>
            </w:rPr>
            <m:t xml:space="preserve">+ ϵ </m:t>
          </m:r>
        </m:oMath>
      </m:oMathPara>
    </w:p>
    <w:p w14:paraId="14A563CF" w14:textId="77777777" w:rsidR="004E3813" w:rsidRDefault="004E3813" w:rsidP="004E3813">
      <w:pPr>
        <w:autoSpaceDE w:val="0"/>
        <w:autoSpaceDN w:val="0"/>
        <w:adjustRightInd w:val="0"/>
        <w:ind w:right="4" w:firstLine="567"/>
        <w:jc w:val="both"/>
        <w:rPr>
          <w:rFonts w:ascii="Arial" w:hAnsi="Arial" w:cs="Arial"/>
        </w:rPr>
      </w:pPr>
      <w:r w:rsidRPr="004E3813">
        <w:rPr>
          <w:rFonts w:ascii="Arial" w:hAnsi="Arial" w:cs="Arial"/>
        </w:rPr>
        <w:t xml:space="preserve">where Y - response; </w:t>
      </w:r>
      <m:oMath>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oMath>
      <w:r w:rsidRPr="004E3813">
        <w:rPr>
          <w:rFonts w:ascii="Arial" w:hAnsi="Arial" w:cs="Arial"/>
        </w:rPr>
        <w:t xml:space="preserve"> is a constant representing model intercept coefficient; </w:t>
      </w:r>
      <m:oMath>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oMath>
      <w:r w:rsidRPr="004E3813">
        <w:rPr>
          <w:rFonts w:ascii="Arial" w:hAnsi="Arial" w:cs="Arial"/>
        </w:rPr>
        <w:t xml:space="preserve"> is the first order (linear) main effect, </w:t>
      </w:r>
      <m:oMath>
        <m:sSub>
          <m:sSubPr>
            <m:ctrlPr>
              <w:rPr>
                <w:rFonts w:ascii="Cambria Math" w:hAnsi="Cambria Math" w:cs="Arial"/>
                <w:i/>
              </w:rPr>
            </m:ctrlPr>
          </m:sSubPr>
          <m:e>
            <m:r>
              <w:rPr>
                <w:rFonts w:ascii="Cambria Math" w:hAnsi="Cambria Math" w:cs="Arial"/>
              </w:rPr>
              <m:t>β</m:t>
            </m:r>
          </m:e>
          <m:sub>
            <m:r>
              <w:rPr>
                <w:rFonts w:ascii="Cambria Math" w:hAnsi="Cambria Math" w:cs="Arial"/>
              </w:rPr>
              <m:t>ii</m:t>
            </m:r>
          </m:sub>
        </m:sSub>
      </m:oMath>
      <w:r w:rsidRPr="004E3813">
        <w:rPr>
          <w:rFonts w:ascii="Arial" w:hAnsi="Arial" w:cs="Arial"/>
        </w:rPr>
        <w:t xml:space="preserve"> is the quadratic (squared) effect, </w:t>
      </w:r>
      <m:oMath>
        <m:sSub>
          <m:sSubPr>
            <m:ctrlPr>
              <w:rPr>
                <w:rFonts w:ascii="Cambria Math" w:hAnsi="Cambria Math" w:cs="Arial"/>
                <w:i/>
              </w:rPr>
            </m:ctrlPr>
          </m:sSubPr>
          <m:e>
            <m:r>
              <w:rPr>
                <w:rFonts w:ascii="Cambria Math" w:hAnsi="Cambria Math" w:cs="Arial"/>
              </w:rPr>
              <m:t>β</m:t>
            </m:r>
          </m:e>
          <m:sub>
            <m:r>
              <w:rPr>
                <w:rFonts w:ascii="Cambria Math" w:hAnsi="Cambria Math" w:cs="Arial"/>
              </w:rPr>
              <m:t>ij</m:t>
            </m:r>
          </m:sub>
        </m:sSub>
      </m:oMath>
      <w:r w:rsidRPr="004E3813">
        <w:rPr>
          <w:rFonts w:ascii="Arial" w:hAnsi="Arial" w:cs="Arial"/>
        </w:rPr>
        <w:t xml:space="preserve"> is the interaction effect, </w:t>
      </w:r>
      <m:oMath>
        <m:sSub>
          <m:sSubPr>
            <m:ctrlPr>
              <w:rPr>
                <w:rFonts w:ascii="Cambria Math" w:hAnsi="Cambria Math" w:cs="Arial"/>
                <w:i/>
              </w:rPr>
            </m:ctrlPr>
          </m:sSubPr>
          <m:e>
            <m:r>
              <w:rPr>
                <w:rFonts w:ascii="Cambria Math" w:hAnsi="Cambria Math" w:cs="Arial"/>
              </w:rPr>
              <m:t>χ</m:t>
            </m:r>
          </m:e>
          <m:sub>
            <m:r>
              <w:rPr>
                <w:rFonts w:ascii="Cambria Math" w:hAnsi="Cambria Math" w:cs="Arial"/>
              </w:rPr>
              <m:t>i</m:t>
            </m:r>
          </m:sub>
        </m:sSub>
      </m:oMath>
      <w:r w:rsidRPr="004E3813">
        <w:rPr>
          <w:rFonts w:ascii="Arial" w:hAnsi="Arial" w:cs="Arial"/>
        </w:rPr>
        <w:t xml:space="preserve"> and </w:t>
      </w:r>
      <m:oMath>
        <m:sSub>
          <m:sSubPr>
            <m:ctrlPr>
              <w:rPr>
                <w:rFonts w:ascii="Cambria Math" w:hAnsi="Cambria Math" w:cs="Arial"/>
                <w:i/>
              </w:rPr>
            </m:ctrlPr>
          </m:sSubPr>
          <m:e>
            <m:r>
              <w:rPr>
                <w:rFonts w:ascii="Cambria Math" w:hAnsi="Cambria Math" w:cs="Arial"/>
              </w:rPr>
              <m:t>χ</m:t>
            </m:r>
          </m:e>
          <m:sub>
            <m:r>
              <w:rPr>
                <w:rFonts w:ascii="Cambria Math" w:hAnsi="Cambria Math" w:cs="Arial"/>
              </w:rPr>
              <m:t>j</m:t>
            </m:r>
          </m:sub>
        </m:sSub>
        <m:r>
          <w:rPr>
            <w:rFonts w:ascii="Cambria Math" w:hAnsi="Cambria Math" w:cs="Arial"/>
          </w:rPr>
          <m:t xml:space="preserve"> </m:t>
        </m:r>
      </m:oMath>
      <w:r w:rsidRPr="004E3813">
        <w:rPr>
          <w:rFonts w:ascii="Arial" w:hAnsi="Arial" w:cs="Arial"/>
        </w:rPr>
        <w:t xml:space="preserve">represents the coded independent variables, respectively and </w:t>
      </w:r>
      <m:oMath>
        <m:r>
          <w:rPr>
            <w:rFonts w:ascii="Cambria Math" w:hAnsi="Cambria Math" w:cs="Arial"/>
          </w:rPr>
          <m:t>ϵ</m:t>
        </m:r>
      </m:oMath>
      <w:r w:rsidRPr="004E3813">
        <w:rPr>
          <w:rFonts w:ascii="Arial" w:hAnsi="Arial" w:cs="Arial"/>
        </w:rPr>
        <w:t xml:space="preserve"> is the random error which allows description of uncertainties between predicted and measured values. The fitness of the second order model was expressed by regression coefficients R</w:t>
      </w:r>
      <w:r w:rsidRPr="004E3813">
        <w:rPr>
          <w:rFonts w:ascii="Arial" w:hAnsi="Arial" w:cs="Arial"/>
          <w:vertAlign w:val="superscript"/>
        </w:rPr>
        <w:t xml:space="preserve">2 </w:t>
      </w:r>
      <w:r w:rsidRPr="004E3813">
        <w:rPr>
          <w:rFonts w:ascii="Arial" w:hAnsi="Arial" w:cs="Arial"/>
        </w:rPr>
        <w:t>and determination of its statistical significance was done by F test. The significance of regression was evaluated using t Test.</w:t>
      </w:r>
    </w:p>
    <w:p w14:paraId="3B4CB2C3" w14:textId="6B7708ED" w:rsidR="009C27BD" w:rsidRPr="009C27BD" w:rsidRDefault="009C27BD" w:rsidP="009C27BD">
      <w:pPr>
        <w:spacing w:before="240" w:line="480" w:lineRule="auto"/>
        <w:ind w:right="4"/>
        <w:rPr>
          <w:rFonts w:ascii="Arial" w:hAnsi="Arial" w:cs="Arial"/>
          <w:b/>
        </w:rPr>
      </w:pPr>
      <w:r w:rsidRPr="009C27BD">
        <w:rPr>
          <w:rFonts w:ascii="Arial" w:hAnsi="Arial" w:cs="Arial"/>
          <w:b/>
        </w:rPr>
        <w:t xml:space="preserve">Table </w:t>
      </w:r>
      <w:r w:rsidR="009D7FB2">
        <w:rPr>
          <w:rFonts w:ascii="Arial" w:hAnsi="Arial" w:cs="Arial"/>
          <w:b/>
        </w:rPr>
        <w:t>2</w:t>
      </w:r>
      <w:r w:rsidRPr="009C27BD">
        <w:rPr>
          <w:rFonts w:ascii="Arial" w:hAnsi="Arial" w:cs="Arial"/>
          <w:b/>
        </w:rPr>
        <w:t>. Independent variables and their levels for Box-behnken design</w:t>
      </w:r>
    </w:p>
    <w:tbl>
      <w:tblPr>
        <w:tblStyle w:val="TableGrid"/>
        <w:tblW w:w="825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683"/>
        <w:gridCol w:w="1645"/>
        <w:gridCol w:w="1897"/>
        <w:gridCol w:w="2026"/>
      </w:tblGrid>
      <w:tr w:rsidR="009C27BD" w:rsidRPr="009C27BD" w14:paraId="219829C8" w14:textId="77777777" w:rsidTr="009C27BD">
        <w:trPr>
          <w:trHeight w:val="184"/>
        </w:trPr>
        <w:tc>
          <w:tcPr>
            <w:tcW w:w="2683" w:type="dxa"/>
            <w:vMerge w:val="restart"/>
            <w:tcBorders>
              <w:top w:val="single" w:sz="4" w:space="0" w:color="auto"/>
              <w:bottom w:val="nil"/>
            </w:tcBorders>
            <w:vAlign w:val="center"/>
            <w:hideMark/>
          </w:tcPr>
          <w:p w14:paraId="0872C8D2" w14:textId="77777777" w:rsidR="009C27BD" w:rsidRPr="009C27BD" w:rsidRDefault="009C27BD" w:rsidP="009C27BD">
            <w:pPr>
              <w:tabs>
                <w:tab w:val="left" w:pos="8681"/>
              </w:tabs>
              <w:ind w:right="4"/>
              <w:jc w:val="center"/>
              <w:rPr>
                <w:rFonts w:ascii="Arial" w:hAnsi="Arial" w:cs="Arial"/>
                <w:b/>
                <w:bCs/>
                <w:color w:val="000000" w:themeColor="text1"/>
                <w:sz w:val="20"/>
                <w:szCs w:val="20"/>
              </w:rPr>
            </w:pPr>
            <w:r w:rsidRPr="009C27BD">
              <w:rPr>
                <w:rFonts w:ascii="Arial" w:hAnsi="Arial" w:cs="Arial"/>
                <w:b/>
                <w:bCs/>
                <w:color w:val="000000" w:themeColor="text1"/>
                <w:sz w:val="20"/>
                <w:szCs w:val="20"/>
              </w:rPr>
              <w:t>Independent variables</w:t>
            </w:r>
          </w:p>
        </w:tc>
        <w:tc>
          <w:tcPr>
            <w:tcW w:w="5568" w:type="dxa"/>
            <w:gridSpan w:val="3"/>
            <w:tcBorders>
              <w:top w:val="single" w:sz="4" w:space="0" w:color="auto"/>
              <w:bottom w:val="single" w:sz="4" w:space="0" w:color="auto"/>
            </w:tcBorders>
            <w:vAlign w:val="center"/>
          </w:tcPr>
          <w:p w14:paraId="368EDBEF" w14:textId="77777777" w:rsidR="009C27BD" w:rsidRPr="009C27BD" w:rsidRDefault="009C27BD" w:rsidP="009C27BD">
            <w:pPr>
              <w:tabs>
                <w:tab w:val="left" w:pos="8681"/>
              </w:tabs>
              <w:ind w:right="4"/>
              <w:jc w:val="center"/>
              <w:rPr>
                <w:rFonts w:ascii="Arial" w:hAnsi="Arial" w:cs="Arial"/>
                <w:b/>
                <w:bCs/>
                <w:color w:val="000000" w:themeColor="text1"/>
                <w:sz w:val="20"/>
                <w:szCs w:val="20"/>
              </w:rPr>
            </w:pPr>
            <w:r w:rsidRPr="009C27BD">
              <w:rPr>
                <w:rFonts w:ascii="Arial" w:hAnsi="Arial" w:cs="Arial"/>
                <w:b/>
                <w:bCs/>
                <w:color w:val="000000" w:themeColor="text1"/>
                <w:sz w:val="20"/>
                <w:szCs w:val="20"/>
              </w:rPr>
              <w:t xml:space="preserve">Level </w:t>
            </w:r>
          </w:p>
        </w:tc>
      </w:tr>
      <w:tr w:rsidR="009C27BD" w:rsidRPr="009C27BD" w14:paraId="287EC739" w14:textId="77777777" w:rsidTr="009C27BD">
        <w:trPr>
          <w:trHeight w:val="172"/>
        </w:trPr>
        <w:tc>
          <w:tcPr>
            <w:tcW w:w="2683" w:type="dxa"/>
            <w:vMerge/>
            <w:tcBorders>
              <w:top w:val="nil"/>
              <w:bottom w:val="single" w:sz="4" w:space="0" w:color="auto"/>
            </w:tcBorders>
            <w:vAlign w:val="center"/>
            <w:hideMark/>
          </w:tcPr>
          <w:p w14:paraId="65879BD8" w14:textId="77777777" w:rsidR="009C27BD" w:rsidRPr="009C27BD" w:rsidRDefault="009C27BD" w:rsidP="009C27BD">
            <w:pPr>
              <w:ind w:right="4"/>
              <w:rPr>
                <w:rFonts w:ascii="Arial" w:hAnsi="Arial" w:cs="Arial"/>
                <w:b/>
                <w:bCs/>
                <w:color w:val="000000" w:themeColor="text1"/>
                <w:sz w:val="20"/>
                <w:szCs w:val="20"/>
              </w:rPr>
            </w:pPr>
          </w:p>
        </w:tc>
        <w:tc>
          <w:tcPr>
            <w:tcW w:w="1645" w:type="dxa"/>
            <w:tcBorders>
              <w:top w:val="single" w:sz="4" w:space="0" w:color="auto"/>
              <w:bottom w:val="single" w:sz="4" w:space="0" w:color="auto"/>
            </w:tcBorders>
            <w:hideMark/>
          </w:tcPr>
          <w:p w14:paraId="1E72A488" w14:textId="77777777" w:rsidR="009C27BD" w:rsidRPr="009C27BD" w:rsidRDefault="009C27BD" w:rsidP="009C27BD">
            <w:pPr>
              <w:ind w:right="4"/>
              <w:jc w:val="center"/>
              <w:rPr>
                <w:rFonts w:ascii="Arial" w:hAnsi="Arial" w:cs="Arial"/>
                <w:b/>
                <w:bCs/>
                <w:color w:val="000000" w:themeColor="text1"/>
                <w:sz w:val="20"/>
                <w:szCs w:val="20"/>
              </w:rPr>
            </w:pPr>
            <w:r w:rsidRPr="009C27BD">
              <w:rPr>
                <w:rFonts w:ascii="Arial" w:hAnsi="Arial" w:cs="Arial"/>
                <w:b/>
                <w:bCs/>
                <w:color w:val="000000" w:themeColor="text1"/>
                <w:sz w:val="20"/>
                <w:szCs w:val="20"/>
              </w:rPr>
              <w:t>-1</w:t>
            </w:r>
          </w:p>
        </w:tc>
        <w:tc>
          <w:tcPr>
            <w:tcW w:w="1897" w:type="dxa"/>
            <w:tcBorders>
              <w:top w:val="single" w:sz="4" w:space="0" w:color="auto"/>
              <w:bottom w:val="single" w:sz="4" w:space="0" w:color="auto"/>
            </w:tcBorders>
            <w:hideMark/>
          </w:tcPr>
          <w:p w14:paraId="2F1EC0EF" w14:textId="77777777" w:rsidR="009C27BD" w:rsidRPr="009C27BD" w:rsidRDefault="009C27BD" w:rsidP="009C27BD">
            <w:pPr>
              <w:ind w:right="4"/>
              <w:jc w:val="center"/>
              <w:rPr>
                <w:rFonts w:ascii="Arial" w:hAnsi="Arial" w:cs="Arial"/>
                <w:b/>
                <w:bCs/>
                <w:color w:val="000000" w:themeColor="text1"/>
                <w:sz w:val="20"/>
                <w:szCs w:val="20"/>
              </w:rPr>
            </w:pPr>
            <w:r w:rsidRPr="009C27BD">
              <w:rPr>
                <w:rFonts w:ascii="Arial" w:hAnsi="Arial" w:cs="Arial"/>
                <w:b/>
                <w:bCs/>
                <w:color w:val="000000" w:themeColor="text1"/>
                <w:sz w:val="20"/>
                <w:szCs w:val="20"/>
              </w:rPr>
              <w:t>0</w:t>
            </w:r>
          </w:p>
        </w:tc>
        <w:tc>
          <w:tcPr>
            <w:tcW w:w="2026" w:type="dxa"/>
            <w:tcBorders>
              <w:top w:val="single" w:sz="4" w:space="0" w:color="auto"/>
              <w:bottom w:val="single" w:sz="4" w:space="0" w:color="auto"/>
            </w:tcBorders>
            <w:hideMark/>
          </w:tcPr>
          <w:p w14:paraId="49DC6E42" w14:textId="77777777" w:rsidR="009C27BD" w:rsidRPr="009C27BD" w:rsidRDefault="009C27BD" w:rsidP="009C27BD">
            <w:pPr>
              <w:ind w:right="4"/>
              <w:jc w:val="center"/>
              <w:rPr>
                <w:rFonts w:ascii="Arial" w:hAnsi="Arial" w:cs="Arial"/>
                <w:b/>
                <w:bCs/>
                <w:color w:val="000000" w:themeColor="text1"/>
                <w:sz w:val="20"/>
                <w:szCs w:val="20"/>
              </w:rPr>
            </w:pPr>
            <w:r w:rsidRPr="009C27BD">
              <w:rPr>
                <w:rFonts w:ascii="Arial" w:hAnsi="Arial" w:cs="Arial"/>
                <w:b/>
                <w:bCs/>
                <w:color w:val="000000" w:themeColor="text1"/>
                <w:sz w:val="20"/>
                <w:szCs w:val="20"/>
              </w:rPr>
              <w:t>1</w:t>
            </w:r>
          </w:p>
        </w:tc>
      </w:tr>
      <w:tr w:rsidR="009C27BD" w:rsidRPr="009C27BD" w14:paraId="6F3C7A34" w14:textId="77777777" w:rsidTr="009C27BD">
        <w:trPr>
          <w:trHeight w:val="289"/>
        </w:trPr>
        <w:tc>
          <w:tcPr>
            <w:tcW w:w="2683" w:type="dxa"/>
            <w:tcBorders>
              <w:top w:val="single" w:sz="4" w:space="0" w:color="auto"/>
            </w:tcBorders>
            <w:hideMark/>
          </w:tcPr>
          <w:p w14:paraId="22ADA91B" w14:textId="77777777" w:rsidR="009C27BD" w:rsidRPr="009C27BD" w:rsidRDefault="009C27BD" w:rsidP="009C27BD">
            <w:pPr>
              <w:pStyle w:val="ListParagraph"/>
              <w:spacing w:after="0" w:line="240" w:lineRule="auto"/>
              <w:ind w:left="0" w:right="4"/>
              <w:rPr>
                <w:rFonts w:ascii="Arial" w:hAnsi="Arial" w:cs="Arial"/>
                <w:b/>
                <w:color w:val="000000" w:themeColor="text1"/>
                <w:sz w:val="20"/>
                <w:szCs w:val="20"/>
              </w:rPr>
            </w:pPr>
            <w:r w:rsidRPr="009C27BD">
              <w:rPr>
                <w:rFonts w:ascii="Arial" w:hAnsi="Arial" w:cs="Arial"/>
                <w:color w:val="000000" w:themeColor="text1"/>
                <w:sz w:val="20"/>
                <w:szCs w:val="20"/>
              </w:rPr>
              <w:t>Composition of cocopeat (A)</w:t>
            </w:r>
          </w:p>
        </w:tc>
        <w:tc>
          <w:tcPr>
            <w:tcW w:w="1645" w:type="dxa"/>
            <w:tcBorders>
              <w:top w:val="single" w:sz="4" w:space="0" w:color="auto"/>
            </w:tcBorders>
            <w:hideMark/>
          </w:tcPr>
          <w:p w14:paraId="7B3D2AA6"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0</w:t>
            </w:r>
          </w:p>
        </w:tc>
        <w:tc>
          <w:tcPr>
            <w:tcW w:w="1897" w:type="dxa"/>
            <w:tcBorders>
              <w:top w:val="single" w:sz="4" w:space="0" w:color="auto"/>
            </w:tcBorders>
            <w:hideMark/>
          </w:tcPr>
          <w:p w14:paraId="749A2B32"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50</w:t>
            </w:r>
          </w:p>
        </w:tc>
        <w:tc>
          <w:tcPr>
            <w:tcW w:w="2026" w:type="dxa"/>
            <w:tcBorders>
              <w:top w:val="single" w:sz="4" w:space="0" w:color="auto"/>
            </w:tcBorders>
            <w:hideMark/>
          </w:tcPr>
          <w:p w14:paraId="597817F8"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100</w:t>
            </w:r>
          </w:p>
        </w:tc>
      </w:tr>
      <w:tr w:rsidR="009C27BD" w:rsidRPr="009C27BD" w14:paraId="49AF8882" w14:textId="77777777" w:rsidTr="009C27BD">
        <w:trPr>
          <w:trHeight w:val="135"/>
        </w:trPr>
        <w:tc>
          <w:tcPr>
            <w:tcW w:w="2683" w:type="dxa"/>
            <w:hideMark/>
          </w:tcPr>
          <w:p w14:paraId="7E29196B" w14:textId="77777777" w:rsidR="009C27BD" w:rsidRPr="009C27BD" w:rsidRDefault="009C27BD" w:rsidP="009C27BD">
            <w:pPr>
              <w:pStyle w:val="ListParagraph"/>
              <w:spacing w:after="0" w:line="240" w:lineRule="auto"/>
              <w:ind w:left="0" w:right="4"/>
              <w:rPr>
                <w:rFonts w:ascii="Arial" w:hAnsi="Arial" w:cs="Arial"/>
                <w:b/>
                <w:color w:val="000000" w:themeColor="text1"/>
                <w:sz w:val="20"/>
                <w:szCs w:val="20"/>
              </w:rPr>
            </w:pPr>
            <w:r w:rsidRPr="009C27BD">
              <w:rPr>
                <w:rFonts w:ascii="Arial" w:hAnsi="Arial" w:cs="Arial"/>
                <w:color w:val="000000" w:themeColor="text1"/>
                <w:sz w:val="20"/>
                <w:szCs w:val="20"/>
              </w:rPr>
              <w:t>Seed rate (g) (B)</w:t>
            </w:r>
          </w:p>
        </w:tc>
        <w:tc>
          <w:tcPr>
            <w:tcW w:w="1645" w:type="dxa"/>
            <w:hideMark/>
          </w:tcPr>
          <w:p w14:paraId="09C119E2"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40</w:t>
            </w:r>
          </w:p>
        </w:tc>
        <w:tc>
          <w:tcPr>
            <w:tcW w:w="1897" w:type="dxa"/>
            <w:hideMark/>
          </w:tcPr>
          <w:p w14:paraId="500A97E4"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80</w:t>
            </w:r>
          </w:p>
        </w:tc>
        <w:tc>
          <w:tcPr>
            <w:tcW w:w="2026" w:type="dxa"/>
            <w:hideMark/>
          </w:tcPr>
          <w:p w14:paraId="4171E6C9"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150</w:t>
            </w:r>
          </w:p>
        </w:tc>
      </w:tr>
      <w:tr w:rsidR="009C27BD" w:rsidRPr="009C27BD" w14:paraId="287D8883" w14:textId="77777777" w:rsidTr="009C27BD">
        <w:trPr>
          <w:trHeight w:val="142"/>
        </w:trPr>
        <w:tc>
          <w:tcPr>
            <w:tcW w:w="2683" w:type="dxa"/>
            <w:hideMark/>
          </w:tcPr>
          <w:p w14:paraId="6E14B4BF" w14:textId="77777777" w:rsidR="009C27BD" w:rsidRPr="009C27BD" w:rsidRDefault="009C27BD" w:rsidP="009C27BD">
            <w:pPr>
              <w:pStyle w:val="ListParagraph"/>
              <w:spacing w:after="0" w:line="240" w:lineRule="auto"/>
              <w:ind w:left="0" w:right="4"/>
              <w:rPr>
                <w:rFonts w:ascii="Arial" w:hAnsi="Arial" w:cs="Arial"/>
                <w:b/>
                <w:color w:val="000000" w:themeColor="text1"/>
                <w:sz w:val="20"/>
                <w:szCs w:val="20"/>
              </w:rPr>
            </w:pPr>
            <w:r w:rsidRPr="009C27BD">
              <w:rPr>
                <w:rFonts w:ascii="Arial" w:hAnsi="Arial" w:cs="Arial"/>
                <w:color w:val="000000" w:themeColor="text1"/>
                <w:sz w:val="20"/>
                <w:szCs w:val="20"/>
              </w:rPr>
              <w:t>Depth of filling (cm) (C)</w:t>
            </w:r>
          </w:p>
        </w:tc>
        <w:tc>
          <w:tcPr>
            <w:tcW w:w="1645" w:type="dxa"/>
            <w:hideMark/>
          </w:tcPr>
          <w:p w14:paraId="2B66F534"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0</w:t>
            </w:r>
          </w:p>
        </w:tc>
        <w:tc>
          <w:tcPr>
            <w:tcW w:w="1897" w:type="dxa"/>
            <w:hideMark/>
          </w:tcPr>
          <w:p w14:paraId="27D9A26F"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5</w:t>
            </w:r>
          </w:p>
        </w:tc>
        <w:tc>
          <w:tcPr>
            <w:tcW w:w="2026" w:type="dxa"/>
            <w:hideMark/>
          </w:tcPr>
          <w:p w14:paraId="63394E4B" w14:textId="77777777" w:rsidR="009C27BD" w:rsidRPr="009C27BD" w:rsidRDefault="009C27BD" w:rsidP="009C27BD">
            <w:pPr>
              <w:ind w:right="4"/>
              <w:jc w:val="center"/>
              <w:rPr>
                <w:rFonts w:ascii="Arial" w:hAnsi="Arial" w:cs="Arial"/>
                <w:color w:val="000000" w:themeColor="text1"/>
                <w:sz w:val="20"/>
                <w:szCs w:val="20"/>
              </w:rPr>
            </w:pPr>
            <w:r w:rsidRPr="009C27BD">
              <w:rPr>
                <w:rFonts w:ascii="Arial" w:hAnsi="Arial" w:cs="Arial"/>
                <w:color w:val="000000" w:themeColor="text1"/>
                <w:sz w:val="20"/>
                <w:szCs w:val="20"/>
              </w:rPr>
              <w:t>10</w:t>
            </w:r>
          </w:p>
        </w:tc>
      </w:tr>
    </w:tbl>
    <w:p w14:paraId="23BDDED4" w14:textId="77777777" w:rsidR="00790ADA" w:rsidRPr="00FB3A86" w:rsidRDefault="00790ADA" w:rsidP="00441B6F">
      <w:pPr>
        <w:pStyle w:val="Body"/>
        <w:spacing w:after="0"/>
        <w:rPr>
          <w:rFonts w:ascii="Arial" w:hAnsi="Arial" w:cs="Arial"/>
        </w:rPr>
      </w:pPr>
    </w:p>
    <w:p w14:paraId="461A1EB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116A8C5" w14:textId="77777777" w:rsidR="009D7FB2" w:rsidRPr="009D7FB2" w:rsidRDefault="009D7FB2" w:rsidP="009D7FB2">
      <w:pPr>
        <w:autoSpaceDE w:val="0"/>
        <w:autoSpaceDN w:val="0"/>
        <w:adjustRightInd w:val="0"/>
        <w:spacing w:before="240"/>
        <w:ind w:right="4"/>
        <w:jc w:val="both"/>
        <w:rPr>
          <w:rFonts w:ascii="Arial" w:hAnsi="Arial" w:cs="Arial"/>
          <w:b/>
          <w:bCs/>
          <w:iCs/>
          <w:noProof/>
          <w:sz w:val="22"/>
          <w:szCs w:val="22"/>
          <w:lang w:eastAsia="en-IN"/>
        </w:rPr>
      </w:pPr>
      <w:r w:rsidRPr="009D7FB2">
        <w:rPr>
          <w:rFonts w:ascii="Arial" w:hAnsi="Arial" w:cs="Arial"/>
          <w:b/>
          <w:bCs/>
          <w:iCs/>
          <w:sz w:val="22"/>
          <w:szCs w:val="22"/>
        </w:rPr>
        <w:t>3.1 Optimization of wheat grass production using RSM-BBD</w:t>
      </w:r>
    </w:p>
    <w:p w14:paraId="5D553DBE" w14:textId="57483A1F" w:rsidR="009D7FB2" w:rsidRDefault="009D7FB2" w:rsidP="009D7FB2">
      <w:pPr>
        <w:autoSpaceDE w:val="0"/>
        <w:autoSpaceDN w:val="0"/>
        <w:adjustRightInd w:val="0"/>
        <w:spacing w:before="240"/>
        <w:ind w:right="4"/>
        <w:jc w:val="both"/>
        <w:rPr>
          <w:rFonts w:ascii="Arial" w:hAnsi="Arial" w:cs="Arial"/>
        </w:rPr>
      </w:pPr>
      <w:r w:rsidRPr="009D7FB2">
        <w:rPr>
          <w:rFonts w:ascii="Arial" w:hAnsi="Arial" w:cs="Arial"/>
        </w:rPr>
        <w:t xml:space="preserve">A mathematical model was created using RSM-BBD to predict the impact of main and interaction effects of independent variables on wheatgrass yield. The model was derived from experimental data and represented by a second-order polynomial equation incorporating linear, quadratic, and interaction terms (Table </w:t>
      </w:r>
      <w:r w:rsidR="003B257C">
        <w:rPr>
          <w:rFonts w:ascii="Arial" w:hAnsi="Arial" w:cs="Arial"/>
        </w:rPr>
        <w:t>3</w:t>
      </w:r>
      <w:r w:rsidRPr="009D7FB2">
        <w:rPr>
          <w:rFonts w:ascii="Arial" w:hAnsi="Arial" w:cs="Arial"/>
        </w:rPr>
        <w:t xml:space="preserve">). These equations facilitated the construction of response surfaces to explore the relationship between independent variables and wheatgrass yield. ANOVA assessed the model's fit, the statistical significance of independent variables and their interactions, using metrics such as the coefficient of determination (R²), F-value, and p-value (Table </w:t>
      </w:r>
      <w:r w:rsidR="003B257C">
        <w:rPr>
          <w:rFonts w:ascii="Arial" w:hAnsi="Arial" w:cs="Arial"/>
        </w:rPr>
        <w:t>3</w:t>
      </w:r>
      <w:r w:rsidRPr="009D7FB2">
        <w:rPr>
          <w:rFonts w:ascii="Arial" w:hAnsi="Arial" w:cs="Arial"/>
        </w:rPr>
        <w:t xml:space="preserve">). All p-values less than 0.001 and higher F-values indicated significant model performance. The R² and adjusted R² values, which were close to 1, confirmed that the quadratic model was highly effective in predicting wheatgrass production outcomes (Table </w:t>
      </w:r>
      <w:r w:rsidR="003B257C">
        <w:rPr>
          <w:rFonts w:ascii="Arial" w:hAnsi="Arial" w:cs="Arial"/>
        </w:rPr>
        <w:t>3</w:t>
      </w:r>
      <w:r w:rsidRPr="009D7FB2">
        <w:rPr>
          <w:rFonts w:ascii="Arial" w:hAnsi="Arial" w:cs="Arial"/>
        </w:rPr>
        <w:t>).</w:t>
      </w:r>
    </w:p>
    <w:p w14:paraId="5DA7D9CD" w14:textId="77777777" w:rsidR="003B257C" w:rsidRPr="00022CDE" w:rsidRDefault="003B257C" w:rsidP="003B257C">
      <w:pPr>
        <w:spacing w:line="360" w:lineRule="auto"/>
        <w:ind w:left="142" w:right="4"/>
        <w:jc w:val="both"/>
        <w:rPr>
          <w:rFonts w:ascii="Times New Roman" w:hAnsi="Times New Roman"/>
          <w:b/>
        </w:rPr>
        <w:sectPr w:rsidR="003B257C" w:rsidRPr="00022CDE" w:rsidSect="00020B88">
          <w:type w:val="continuous"/>
          <w:pgSz w:w="12240" w:h="15840"/>
          <w:pgMar w:top="1440" w:right="1440" w:bottom="1440" w:left="1440" w:header="708" w:footer="708" w:gutter="0"/>
          <w:cols w:space="708"/>
          <w:docGrid w:linePitch="360"/>
        </w:sectPr>
      </w:pPr>
    </w:p>
    <w:p w14:paraId="0B5B83F0" w14:textId="49EE999A" w:rsidR="003B257C" w:rsidRPr="003B257C" w:rsidRDefault="003B257C" w:rsidP="003B257C">
      <w:pPr>
        <w:spacing w:before="240"/>
        <w:ind w:right="4"/>
        <w:jc w:val="both"/>
        <w:rPr>
          <w:rFonts w:ascii="Arial" w:hAnsi="Arial" w:cs="Arial"/>
          <w:b/>
        </w:rPr>
      </w:pPr>
      <w:r w:rsidRPr="003B257C">
        <w:rPr>
          <w:rFonts w:ascii="Arial" w:hAnsi="Arial" w:cs="Arial"/>
          <w:b/>
        </w:rPr>
        <w:lastRenderedPageBreak/>
        <w:t xml:space="preserve">Table </w:t>
      </w:r>
      <w:r w:rsidR="002478C1">
        <w:rPr>
          <w:rFonts w:ascii="Arial" w:hAnsi="Arial" w:cs="Arial"/>
          <w:b/>
        </w:rPr>
        <w:t>3.</w:t>
      </w:r>
      <w:r w:rsidRPr="003B257C">
        <w:rPr>
          <w:rFonts w:ascii="Arial" w:hAnsi="Arial" w:cs="Arial"/>
          <w:b/>
        </w:rPr>
        <w:t xml:space="preserve"> Regression coefficient and analysis of variance (ANOVA) for response surface polynomial model for production of wheatgrass</w:t>
      </w:r>
    </w:p>
    <w:tbl>
      <w:tblPr>
        <w:tblStyle w:val="TableGrid"/>
        <w:tblpPr w:leftFromText="180" w:rightFromText="180" w:vertAnchor="text" w:horzAnchor="margin" w:tblpY="132"/>
        <w:tblW w:w="8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5"/>
        <w:gridCol w:w="2295"/>
        <w:gridCol w:w="3090"/>
      </w:tblGrid>
      <w:tr w:rsidR="003B257C" w:rsidRPr="003B257C" w14:paraId="2286361E" w14:textId="77777777" w:rsidTr="003B257C">
        <w:trPr>
          <w:trHeight w:val="330"/>
        </w:trPr>
        <w:tc>
          <w:tcPr>
            <w:tcW w:w="3335" w:type="dxa"/>
            <w:tcBorders>
              <w:top w:val="single" w:sz="4" w:space="0" w:color="auto"/>
              <w:bottom w:val="single" w:sz="4" w:space="0" w:color="auto"/>
            </w:tcBorders>
          </w:tcPr>
          <w:p w14:paraId="50E14855"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
                <w:sz w:val="20"/>
                <w:szCs w:val="20"/>
              </w:rPr>
            </w:pPr>
            <w:r w:rsidRPr="003B257C">
              <w:rPr>
                <w:rFonts w:ascii="Arial" w:hAnsi="Arial" w:cs="Arial"/>
                <w:b/>
                <w:sz w:val="20"/>
                <w:szCs w:val="20"/>
              </w:rPr>
              <w:t>Terms</w:t>
            </w:r>
          </w:p>
        </w:tc>
        <w:tc>
          <w:tcPr>
            <w:tcW w:w="2295" w:type="dxa"/>
            <w:tcBorders>
              <w:top w:val="single" w:sz="4" w:space="0" w:color="auto"/>
              <w:bottom w:val="single" w:sz="4" w:space="0" w:color="auto"/>
            </w:tcBorders>
          </w:tcPr>
          <w:p w14:paraId="6DA0BCEB"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
                <w:sz w:val="20"/>
                <w:szCs w:val="20"/>
              </w:rPr>
            </w:pPr>
            <w:r w:rsidRPr="003B257C">
              <w:rPr>
                <w:rFonts w:ascii="Arial" w:hAnsi="Arial" w:cs="Arial"/>
                <w:b/>
                <w:sz w:val="20"/>
                <w:szCs w:val="20"/>
              </w:rPr>
              <w:t>p value</w:t>
            </w:r>
          </w:p>
        </w:tc>
        <w:tc>
          <w:tcPr>
            <w:tcW w:w="3089" w:type="dxa"/>
            <w:tcBorders>
              <w:top w:val="single" w:sz="4" w:space="0" w:color="auto"/>
              <w:bottom w:val="single" w:sz="4" w:space="0" w:color="auto"/>
            </w:tcBorders>
          </w:tcPr>
          <w:p w14:paraId="4A7C6D9E"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
                <w:sz w:val="20"/>
                <w:szCs w:val="20"/>
              </w:rPr>
            </w:pPr>
            <w:r w:rsidRPr="003B257C">
              <w:rPr>
                <w:rFonts w:ascii="Arial" w:hAnsi="Arial" w:cs="Arial"/>
                <w:b/>
                <w:sz w:val="20"/>
                <w:szCs w:val="20"/>
              </w:rPr>
              <w:t>F value</w:t>
            </w:r>
          </w:p>
        </w:tc>
      </w:tr>
      <w:tr w:rsidR="003B257C" w:rsidRPr="003B257C" w14:paraId="3462D33F" w14:textId="77777777" w:rsidTr="00053A52">
        <w:trPr>
          <w:trHeight w:val="111"/>
        </w:trPr>
        <w:tc>
          <w:tcPr>
            <w:tcW w:w="3335" w:type="dxa"/>
            <w:tcBorders>
              <w:top w:val="single" w:sz="4" w:space="0" w:color="auto"/>
            </w:tcBorders>
          </w:tcPr>
          <w:p w14:paraId="11D6F012"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Model</w:t>
            </w:r>
          </w:p>
        </w:tc>
        <w:tc>
          <w:tcPr>
            <w:tcW w:w="2295" w:type="dxa"/>
            <w:tcBorders>
              <w:top w:val="single" w:sz="4" w:space="0" w:color="auto"/>
            </w:tcBorders>
          </w:tcPr>
          <w:p w14:paraId="7DC4ADD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0.000</w:t>
            </w:r>
          </w:p>
        </w:tc>
        <w:tc>
          <w:tcPr>
            <w:tcW w:w="3089" w:type="dxa"/>
            <w:tcBorders>
              <w:top w:val="single" w:sz="4" w:space="0" w:color="auto"/>
            </w:tcBorders>
          </w:tcPr>
          <w:p w14:paraId="7D4DFFFF"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47.00</w:t>
            </w:r>
          </w:p>
        </w:tc>
      </w:tr>
      <w:tr w:rsidR="003B257C" w:rsidRPr="003B257C" w14:paraId="350FEFF5" w14:textId="77777777" w:rsidTr="003B257C">
        <w:trPr>
          <w:trHeight w:val="182"/>
        </w:trPr>
        <w:tc>
          <w:tcPr>
            <w:tcW w:w="3335" w:type="dxa"/>
          </w:tcPr>
          <w:p w14:paraId="4E4EEA3B"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Linear</w:t>
            </w:r>
          </w:p>
        </w:tc>
        <w:tc>
          <w:tcPr>
            <w:tcW w:w="2295" w:type="dxa"/>
          </w:tcPr>
          <w:p w14:paraId="447CCB2D"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0.000</w:t>
            </w:r>
          </w:p>
        </w:tc>
        <w:tc>
          <w:tcPr>
            <w:tcW w:w="3089" w:type="dxa"/>
          </w:tcPr>
          <w:p w14:paraId="028B4CDA"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134.30</w:t>
            </w:r>
          </w:p>
        </w:tc>
      </w:tr>
      <w:tr w:rsidR="003B257C" w:rsidRPr="003B257C" w14:paraId="3653D7CA" w14:textId="77777777" w:rsidTr="003B257C">
        <w:trPr>
          <w:trHeight w:val="188"/>
        </w:trPr>
        <w:tc>
          <w:tcPr>
            <w:tcW w:w="3335" w:type="dxa"/>
          </w:tcPr>
          <w:p w14:paraId="3F755CA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iCs/>
                <w:sz w:val="20"/>
                <w:szCs w:val="20"/>
              </w:rPr>
              <w:t>A</w:t>
            </w:r>
          </w:p>
        </w:tc>
        <w:tc>
          <w:tcPr>
            <w:tcW w:w="2295" w:type="dxa"/>
          </w:tcPr>
          <w:p w14:paraId="14704A90"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0.000</w:t>
            </w:r>
          </w:p>
        </w:tc>
        <w:tc>
          <w:tcPr>
            <w:tcW w:w="3089" w:type="dxa"/>
          </w:tcPr>
          <w:p w14:paraId="32E92C43"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348.71</w:t>
            </w:r>
          </w:p>
        </w:tc>
      </w:tr>
      <w:tr w:rsidR="003B257C" w:rsidRPr="003B257C" w14:paraId="40629CED" w14:textId="77777777" w:rsidTr="003B257C">
        <w:trPr>
          <w:trHeight w:val="208"/>
        </w:trPr>
        <w:tc>
          <w:tcPr>
            <w:tcW w:w="3335" w:type="dxa"/>
          </w:tcPr>
          <w:p w14:paraId="498A24DE"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B</w:t>
            </w:r>
          </w:p>
        </w:tc>
        <w:tc>
          <w:tcPr>
            <w:tcW w:w="2295" w:type="dxa"/>
          </w:tcPr>
          <w:p w14:paraId="53B5333C"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0.002</w:t>
            </w:r>
          </w:p>
        </w:tc>
        <w:tc>
          <w:tcPr>
            <w:tcW w:w="3089" w:type="dxa"/>
          </w:tcPr>
          <w:p w14:paraId="697B75C9"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34.21</w:t>
            </w:r>
          </w:p>
        </w:tc>
      </w:tr>
      <w:tr w:rsidR="003B257C" w:rsidRPr="003B257C" w14:paraId="374B07FF" w14:textId="77777777" w:rsidTr="003B257C">
        <w:trPr>
          <w:trHeight w:val="248"/>
        </w:trPr>
        <w:tc>
          <w:tcPr>
            <w:tcW w:w="3335" w:type="dxa"/>
          </w:tcPr>
          <w:p w14:paraId="222B0212"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C</w:t>
            </w:r>
          </w:p>
        </w:tc>
        <w:tc>
          <w:tcPr>
            <w:tcW w:w="2295" w:type="dxa"/>
          </w:tcPr>
          <w:p w14:paraId="66FB3B70"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0.007</w:t>
            </w:r>
          </w:p>
        </w:tc>
        <w:tc>
          <w:tcPr>
            <w:tcW w:w="3089" w:type="dxa"/>
          </w:tcPr>
          <w:p w14:paraId="4F241BCB"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19.98</w:t>
            </w:r>
          </w:p>
        </w:tc>
      </w:tr>
      <w:tr w:rsidR="003B257C" w:rsidRPr="003B257C" w14:paraId="0E1B212C" w14:textId="77777777" w:rsidTr="003B257C">
        <w:trPr>
          <w:trHeight w:val="82"/>
        </w:trPr>
        <w:tc>
          <w:tcPr>
            <w:tcW w:w="3335" w:type="dxa"/>
          </w:tcPr>
          <w:p w14:paraId="547EA5E4"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Square</w:t>
            </w:r>
          </w:p>
        </w:tc>
        <w:tc>
          <w:tcPr>
            <w:tcW w:w="2295" w:type="dxa"/>
          </w:tcPr>
          <w:p w14:paraId="19AEF705"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0.081</w:t>
            </w:r>
          </w:p>
        </w:tc>
        <w:tc>
          <w:tcPr>
            <w:tcW w:w="3089" w:type="dxa"/>
          </w:tcPr>
          <w:p w14:paraId="6847307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4.12</w:t>
            </w:r>
          </w:p>
        </w:tc>
      </w:tr>
      <w:tr w:rsidR="003B257C" w:rsidRPr="003B257C" w14:paraId="62D078B9" w14:textId="77777777" w:rsidTr="003B257C">
        <w:trPr>
          <w:trHeight w:val="294"/>
        </w:trPr>
        <w:tc>
          <w:tcPr>
            <w:tcW w:w="3335" w:type="dxa"/>
          </w:tcPr>
          <w:p w14:paraId="41D4439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iCs/>
                <w:sz w:val="20"/>
                <w:szCs w:val="20"/>
              </w:rPr>
              <w:t>A*A</w:t>
            </w:r>
          </w:p>
        </w:tc>
        <w:tc>
          <w:tcPr>
            <w:tcW w:w="2295" w:type="dxa"/>
          </w:tcPr>
          <w:p w14:paraId="0731D0F3"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0.189</w:t>
            </w:r>
          </w:p>
        </w:tc>
        <w:tc>
          <w:tcPr>
            <w:tcW w:w="3089" w:type="dxa"/>
          </w:tcPr>
          <w:p w14:paraId="1D29ACA2"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2.31</w:t>
            </w:r>
          </w:p>
        </w:tc>
      </w:tr>
      <w:tr w:rsidR="003B257C" w:rsidRPr="003B257C" w14:paraId="54BE80F4" w14:textId="77777777" w:rsidTr="003B257C">
        <w:trPr>
          <w:trHeight w:val="315"/>
        </w:trPr>
        <w:tc>
          <w:tcPr>
            <w:tcW w:w="3335" w:type="dxa"/>
          </w:tcPr>
          <w:p w14:paraId="72B4420C"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B*B</w:t>
            </w:r>
          </w:p>
        </w:tc>
        <w:tc>
          <w:tcPr>
            <w:tcW w:w="2295" w:type="dxa"/>
          </w:tcPr>
          <w:p w14:paraId="0856B555"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0.292</w:t>
            </w:r>
          </w:p>
        </w:tc>
        <w:tc>
          <w:tcPr>
            <w:tcW w:w="3089" w:type="dxa"/>
          </w:tcPr>
          <w:p w14:paraId="017731CF"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1.39</w:t>
            </w:r>
          </w:p>
        </w:tc>
      </w:tr>
      <w:tr w:rsidR="003B257C" w:rsidRPr="003B257C" w14:paraId="024854F8" w14:textId="77777777" w:rsidTr="003B257C">
        <w:trPr>
          <w:trHeight w:val="82"/>
        </w:trPr>
        <w:tc>
          <w:tcPr>
            <w:tcW w:w="3335" w:type="dxa"/>
          </w:tcPr>
          <w:p w14:paraId="2B65F7AB"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C*C</w:t>
            </w:r>
          </w:p>
        </w:tc>
        <w:tc>
          <w:tcPr>
            <w:tcW w:w="2295" w:type="dxa"/>
          </w:tcPr>
          <w:p w14:paraId="01DB3710"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0.025</w:t>
            </w:r>
          </w:p>
        </w:tc>
        <w:tc>
          <w:tcPr>
            <w:tcW w:w="3089" w:type="dxa"/>
          </w:tcPr>
          <w:p w14:paraId="51DC0F6B"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10.01</w:t>
            </w:r>
          </w:p>
        </w:tc>
      </w:tr>
      <w:tr w:rsidR="003B257C" w:rsidRPr="003B257C" w14:paraId="6F4CBF23" w14:textId="77777777" w:rsidTr="003B257C">
        <w:trPr>
          <w:trHeight w:val="184"/>
        </w:trPr>
        <w:tc>
          <w:tcPr>
            <w:tcW w:w="3335" w:type="dxa"/>
          </w:tcPr>
          <w:p w14:paraId="2BF05116" w14:textId="77777777" w:rsidR="003B257C" w:rsidRPr="003B257C" w:rsidRDefault="003B257C" w:rsidP="00053A52">
            <w:pPr>
              <w:pStyle w:val="ListParagraph"/>
              <w:tabs>
                <w:tab w:val="left" w:pos="0"/>
              </w:tabs>
              <w:autoSpaceDE w:val="0"/>
              <w:autoSpaceDN w:val="0"/>
              <w:adjustRightInd w:val="0"/>
              <w:spacing w:after="0" w:line="240" w:lineRule="auto"/>
              <w:ind w:left="34" w:right="4" w:hanging="34"/>
              <w:jc w:val="center"/>
              <w:rPr>
                <w:rFonts w:ascii="Arial" w:hAnsi="Arial" w:cs="Arial"/>
                <w:bCs/>
                <w:sz w:val="20"/>
                <w:szCs w:val="20"/>
              </w:rPr>
            </w:pPr>
            <w:r w:rsidRPr="003B257C">
              <w:rPr>
                <w:rFonts w:ascii="Arial" w:hAnsi="Arial" w:cs="Arial"/>
                <w:bCs/>
                <w:sz w:val="20"/>
                <w:szCs w:val="20"/>
              </w:rPr>
              <w:t>Two-way interaction</w:t>
            </w:r>
          </w:p>
        </w:tc>
        <w:tc>
          <w:tcPr>
            <w:tcW w:w="2295" w:type="dxa"/>
          </w:tcPr>
          <w:p w14:paraId="3D638C2A"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0.167</w:t>
            </w:r>
          </w:p>
        </w:tc>
        <w:tc>
          <w:tcPr>
            <w:tcW w:w="3089" w:type="dxa"/>
          </w:tcPr>
          <w:p w14:paraId="2F050991"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2.57</w:t>
            </w:r>
          </w:p>
        </w:tc>
      </w:tr>
      <w:tr w:rsidR="003B257C" w:rsidRPr="003B257C" w14:paraId="7B7D913A" w14:textId="77777777" w:rsidTr="003B257C">
        <w:trPr>
          <w:trHeight w:val="82"/>
        </w:trPr>
        <w:tc>
          <w:tcPr>
            <w:tcW w:w="3335" w:type="dxa"/>
          </w:tcPr>
          <w:p w14:paraId="6E4D9C25"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iCs/>
                <w:sz w:val="20"/>
                <w:szCs w:val="20"/>
              </w:rPr>
              <w:t>A*B</w:t>
            </w:r>
          </w:p>
        </w:tc>
        <w:tc>
          <w:tcPr>
            <w:tcW w:w="2295" w:type="dxa"/>
          </w:tcPr>
          <w:p w14:paraId="326C302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0.349</w:t>
            </w:r>
          </w:p>
        </w:tc>
        <w:tc>
          <w:tcPr>
            <w:tcW w:w="3089" w:type="dxa"/>
          </w:tcPr>
          <w:p w14:paraId="7B80139E"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1.07</w:t>
            </w:r>
          </w:p>
        </w:tc>
      </w:tr>
      <w:tr w:rsidR="003B257C" w:rsidRPr="003B257C" w14:paraId="137DC51F" w14:textId="77777777" w:rsidTr="003B257C">
        <w:trPr>
          <w:trHeight w:val="244"/>
        </w:trPr>
        <w:tc>
          <w:tcPr>
            <w:tcW w:w="3335" w:type="dxa"/>
          </w:tcPr>
          <w:p w14:paraId="1B394F9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A*C</w:t>
            </w:r>
          </w:p>
        </w:tc>
        <w:tc>
          <w:tcPr>
            <w:tcW w:w="2295" w:type="dxa"/>
          </w:tcPr>
          <w:p w14:paraId="00AF0E87"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0.461</w:t>
            </w:r>
          </w:p>
        </w:tc>
        <w:tc>
          <w:tcPr>
            <w:tcW w:w="3089" w:type="dxa"/>
          </w:tcPr>
          <w:p w14:paraId="56CD0D22"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0.64</w:t>
            </w:r>
          </w:p>
        </w:tc>
      </w:tr>
      <w:tr w:rsidR="003B257C" w:rsidRPr="003B257C" w14:paraId="1E6CCD66" w14:textId="77777777" w:rsidTr="003B257C">
        <w:trPr>
          <w:trHeight w:val="82"/>
        </w:trPr>
        <w:tc>
          <w:tcPr>
            <w:tcW w:w="3335" w:type="dxa"/>
          </w:tcPr>
          <w:p w14:paraId="5AFFE730"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B*C</w:t>
            </w:r>
          </w:p>
        </w:tc>
        <w:tc>
          <w:tcPr>
            <w:tcW w:w="2295" w:type="dxa"/>
          </w:tcPr>
          <w:p w14:paraId="26550DBB"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0.058</w:t>
            </w:r>
          </w:p>
        </w:tc>
        <w:tc>
          <w:tcPr>
            <w:tcW w:w="3089" w:type="dxa"/>
          </w:tcPr>
          <w:p w14:paraId="27FC8AFD"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6.01</w:t>
            </w:r>
          </w:p>
        </w:tc>
      </w:tr>
      <w:tr w:rsidR="003B257C" w:rsidRPr="003B257C" w14:paraId="2F29E674" w14:textId="77777777" w:rsidTr="003B257C">
        <w:trPr>
          <w:trHeight w:val="82"/>
        </w:trPr>
        <w:tc>
          <w:tcPr>
            <w:tcW w:w="3335" w:type="dxa"/>
          </w:tcPr>
          <w:p w14:paraId="4F109274"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R</w:t>
            </w:r>
            <w:r w:rsidRPr="003B257C">
              <w:rPr>
                <w:rFonts w:ascii="Arial" w:hAnsi="Arial" w:cs="Arial"/>
                <w:bCs/>
                <w:sz w:val="20"/>
                <w:szCs w:val="20"/>
                <w:vertAlign w:val="superscript"/>
              </w:rPr>
              <w:t>2</w:t>
            </w:r>
          </w:p>
        </w:tc>
        <w:tc>
          <w:tcPr>
            <w:tcW w:w="5385" w:type="dxa"/>
            <w:gridSpan w:val="2"/>
          </w:tcPr>
          <w:p w14:paraId="49CF4228"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0.988</w:t>
            </w:r>
          </w:p>
        </w:tc>
      </w:tr>
      <w:tr w:rsidR="003B257C" w:rsidRPr="003B257C" w14:paraId="3A8985DF" w14:textId="77777777" w:rsidTr="003B257C">
        <w:trPr>
          <w:trHeight w:val="82"/>
        </w:trPr>
        <w:tc>
          <w:tcPr>
            <w:tcW w:w="3335" w:type="dxa"/>
          </w:tcPr>
          <w:p w14:paraId="757AB585"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Adjusted R</w:t>
            </w:r>
            <w:r w:rsidRPr="003B257C">
              <w:rPr>
                <w:rFonts w:ascii="Arial" w:hAnsi="Arial" w:cs="Arial"/>
                <w:bCs/>
                <w:sz w:val="20"/>
                <w:szCs w:val="20"/>
                <w:vertAlign w:val="superscript"/>
              </w:rPr>
              <w:t>2</w:t>
            </w:r>
          </w:p>
        </w:tc>
        <w:tc>
          <w:tcPr>
            <w:tcW w:w="5385" w:type="dxa"/>
            <w:gridSpan w:val="2"/>
          </w:tcPr>
          <w:p w14:paraId="7F92B728"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sz w:val="20"/>
                <w:szCs w:val="20"/>
              </w:rPr>
            </w:pPr>
            <w:r w:rsidRPr="003B257C">
              <w:rPr>
                <w:rFonts w:ascii="Arial" w:hAnsi="Arial" w:cs="Arial"/>
                <w:sz w:val="20"/>
                <w:szCs w:val="20"/>
              </w:rPr>
              <w:t>0.967</w:t>
            </w:r>
          </w:p>
        </w:tc>
      </w:tr>
      <w:tr w:rsidR="003B257C" w:rsidRPr="003B257C" w14:paraId="0C7CA704" w14:textId="77777777" w:rsidTr="003B257C">
        <w:trPr>
          <w:trHeight w:val="82"/>
        </w:trPr>
        <w:tc>
          <w:tcPr>
            <w:tcW w:w="3335" w:type="dxa"/>
          </w:tcPr>
          <w:p w14:paraId="48E19E18" w14:textId="77777777" w:rsidR="003B257C" w:rsidRPr="003B257C" w:rsidRDefault="003B257C" w:rsidP="00053A52">
            <w:pPr>
              <w:pStyle w:val="ListParagraph"/>
              <w:autoSpaceDE w:val="0"/>
              <w:autoSpaceDN w:val="0"/>
              <w:adjustRightInd w:val="0"/>
              <w:spacing w:after="0" w:line="240" w:lineRule="auto"/>
              <w:ind w:left="0" w:right="4"/>
              <w:jc w:val="center"/>
              <w:rPr>
                <w:rFonts w:ascii="Arial" w:hAnsi="Arial" w:cs="Arial"/>
                <w:bCs/>
                <w:sz w:val="20"/>
                <w:szCs w:val="20"/>
              </w:rPr>
            </w:pPr>
            <w:r w:rsidRPr="003B257C">
              <w:rPr>
                <w:rFonts w:ascii="Arial" w:hAnsi="Arial" w:cs="Arial"/>
                <w:bCs/>
                <w:sz w:val="20"/>
                <w:szCs w:val="20"/>
              </w:rPr>
              <w:t>Quadratic equation</w:t>
            </w:r>
          </w:p>
        </w:tc>
        <w:tc>
          <w:tcPr>
            <w:tcW w:w="5385" w:type="dxa"/>
            <w:gridSpan w:val="2"/>
          </w:tcPr>
          <w:p w14:paraId="127ACFA5" w14:textId="77777777" w:rsidR="003B257C" w:rsidRPr="003B257C" w:rsidRDefault="003B257C" w:rsidP="00053A52">
            <w:pPr>
              <w:pStyle w:val="ListParagraph"/>
              <w:autoSpaceDE w:val="0"/>
              <w:autoSpaceDN w:val="0"/>
              <w:adjustRightInd w:val="0"/>
              <w:spacing w:after="0" w:line="240" w:lineRule="auto"/>
              <w:ind w:left="209" w:right="4"/>
              <w:jc w:val="center"/>
              <w:rPr>
                <w:rFonts w:ascii="Arial" w:hAnsi="Arial" w:cs="Arial"/>
                <w:sz w:val="20"/>
                <w:szCs w:val="20"/>
              </w:rPr>
            </w:pPr>
            <m:oMathPara>
              <m:oMathParaPr>
                <m:jc m:val="center"/>
              </m:oMathParaPr>
              <m:oMath>
                <m:r>
                  <w:rPr>
                    <w:rFonts w:ascii="Cambria Math" w:hAnsi="Cambria Math" w:cs="Arial"/>
                    <w:sz w:val="20"/>
                    <w:szCs w:val="20"/>
                  </w:rPr>
                  <m:t>Yield=238.90+11.17*A+3.50*B-2.67*C-1.33*AA-1.03*BB-2.78*CC+0.87*AB-0.67*AC-2.07*BC</m:t>
                </m:r>
              </m:oMath>
            </m:oMathPara>
          </w:p>
        </w:tc>
      </w:tr>
    </w:tbl>
    <w:p w14:paraId="251FEF2A" w14:textId="77777777" w:rsidR="003B257C" w:rsidRPr="00022CDE" w:rsidRDefault="003B257C" w:rsidP="003B257C">
      <w:pPr>
        <w:spacing w:line="360" w:lineRule="auto"/>
        <w:ind w:left="142" w:right="4"/>
        <w:jc w:val="both"/>
        <w:rPr>
          <w:rFonts w:ascii="Times New Roman" w:hAnsi="Times New Roman"/>
          <w:b/>
        </w:rPr>
        <w:sectPr w:rsidR="003B257C" w:rsidRPr="00022CDE" w:rsidSect="00020B88">
          <w:type w:val="continuous"/>
          <w:pgSz w:w="12240" w:h="15840"/>
          <w:pgMar w:top="1440" w:right="1440" w:bottom="1440" w:left="1440" w:header="708" w:footer="708" w:gutter="0"/>
          <w:cols w:space="708"/>
          <w:docGrid w:linePitch="360"/>
        </w:sectPr>
      </w:pPr>
    </w:p>
    <w:p w14:paraId="2A2E9A5C" w14:textId="708F4726" w:rsidR="009D7FB2" w:rsidRPr="00843145" w:rsidRDefault="009D7FB2" w:rsidP="00843145">
      <w:pPr>
        <w:autoSpaceDE w:val="0"/>
        <w:autoSpaceDN w:val="0"/>
        <w:adjustRightInd w:val="0"/>
        <w:spacing w:before="240"/>
        <w:ind w:right="-581"/>
        <w:jc w:val="both"/>
        <w:rPr>
          <w:rFonts w:ascii="Arial" w:hAnsi="Arial" w:cs="Arial"/>
        </w:rPr>
      </w:pPr>
      <w:r w:rsidRPr="009D7FB2">
        <w:rPr>
          <w:rFonts w:ascii="Arial" w:hAnsi="Arial" w:cs="Arial"/>
        </w:rPr>
        <w:t>The impact of each parameter on wheatgrass yield or production was analyzed using three-dimensional response surface plots. These plots were generated by setting one variable at its zero level and varying the other two variables within the experimental range being studied. Fig</w:t>
      </w:r>
      <w:r w:rsidR="00E750FC">
        <w:rPr>
          <w:rFonts w:ascii="Arial" w:hAnsi="Arial" w:cs="Arial"/>
        </w:rPr>
        <w:t>.</w:t>
      </w:r>
      <w:r w:rsidRPr="009D7FB2">
        <w:rPr>
          <w:rFonts w:ascii="Arial" w:hAnsi="Arial" w:cs="Arial"/>
        </w:rPr>
        <w:t xml:space="preserve"> 1 shows interactive plots for the production of wheatgrass. The interaction effect of composition of cocopeat and seed rate in Fig</w:t>
      </w:r>
      <w:r w:rsidR="00E750FC">
        <w:rPr>
          <w:rFonts w:ascii="Arial" w:hAnsi="Arial" w:cs="Arial"/>
        </w:rPr>
        <w:t>.</w:t>
      </w:r>
      <w:r w:rsidRPr="009D7FB2">
        <w:rPr>
          <w:rFonts w:ascii="Arial" w:hAnsi="Arial" w:cs="Arial"/>
        </w:rPr>
        <w:t xml:space="preserve"> 1a showed that as composition of cocopeat and seed rate increases, the yield of wheatgrass increases which could be probably because cocopeat is known to enhance soil aeration and moisture </w:t>
      </w:r>
      <w:r w:rsidRPr="00843145">
        <w:rPr>
          <w:rFonts w:ascii="Arial" w:hAnsi="Arial" w:cs="Arial"/>
        </w:rPr>
        <w:t>retention, providing better conditions for wheatgrass growth. Along with, higher seed rates likely result in more plants per unit area increasing the overall yield. Fig</w:t>
      </w:r>
      <w:r w:rsidR="00E750FC">
        <w:rPr>
          <w:rFonts w:ascii="Arial" w:hAnsi="Arial" w:cs="Arial"/>
        </w:rPr>
        <w:t>.</w:t>
      </w:r>
      <w:r w:rsidR="00E74DDF" w:rsidRPr="00843145">
        <w:rPr>
          <w:rFonts w:ascii="Arial" w:hAnsi="Arial" w:cs="Arial"/>
        </w:rPr>
        <w:t xml:space="preserve"> </w:t>
      </w:r>
      <w:r w:rsidRPr="00843145">
        <w:rPr>
          <w:rFonts w:ascii="Arial" w:hAnsi="Arial" w:cs="Arial"/>
        </w:rPr>
        <w:t>1b represents the interaction plot of composition of cocopeat and depth of filling. The results indicated that increase in cocopeat composition improves soil conditions, enhancing plant growth and greater depth of filling can provide more space for root development, although the effect is less pronounced compared to the composition of cocopeat. In Fig</w:t>
      </w:r>
      <w:r w:rsidR="00E750FC">
        <w:rPr>
          <w:rFonts w:ascii="Arial" w:hAnsi="Arial" w:cs="Arial"/>
        </w:rPr>
        <w:t>.</w:t>
      </w:r>
      <w:r w:rsidR="0086776B" w:rsidRPr="00843145">
        <w:rPr>
          <w:rFonts w:ascii="Arial" w:hAnsi="Arial" w:cs="Arial"/>
        </w:rPr>
        <w:t xml:space="preserve"> </w:t>
      </w:r>
      <w:r w:rsidRPr="00843145">
        <w:rPr>
          <w:rFonts w:ascii="Arial" w:hAnsi="Arial" w:cs="Arial"/>
        </w:rPr>
        <w:t>1c, increasing the seed rate leads to a higher yield while yield initially increases with the depth of filling but then slightly decreases. The reason could be because higher seed rates result in more plants and thus higher yield. However, an optimal depth of filling is necessary; too shallow may not support root development well, and too deep could hinder seedling emergence.</w:t>
      </w:r>
    </w:p>
    <w:p w14:paraId="3F9A4BC4" w14:textId="77777777" w:rsidR="00843145" w:rsidRPr="00843145" w:rsidRDefault="00843145" w:rsidP="00843145">
      <w:pPr>
        <w:ind w:right="4"/>
        <w:jc w:val="both"/>
        <w:rPr>
          <w:rFonts w:ascii="Arial" w:hAnsi="Arial" w:cs="Arial"/>
          <w:b/>
          <w:bCs/>
          <w:color w:val="0070C0"/>
        </w:rPr>
      </w:pPr>
    </w:p>
    <w:p w14:paraId="1D59690F" w14:textId="77777777" w:rsidR="00843145" w:rsidRPr="00843145" w:rsidRDefault="00843145" w:rsidP="00843145">
      <w:pPr>
        <w:ind w:right="4"/>
        <w:jc w:val="both"/>
        <w:rPr>
          <w:rFonts w:ascii="Arial" w:hAnsi="Arial" w:cs="Arial"/>
          <w:b/>
          <w:color w:val="0070C0"/>
        </w:rPr>
      </w:pPr>
      <w:r w:rsidRPr="00843145">
        <w:rPr>
          <w:rFonts w:ascii="Arial" w:hAnsi="Arial" w:cs="Arial"/>
          <w:b/>
          <w:noProof/>
          <w:color w:val="0070C0"/>
        </w:rPr>
        <w:drawing>
          <wp:inline distT="0" distB="0" distL="0" distR="0" wp14:anchorId="30278343" wp14:editId="6A7845E5">
            <wp:extent cx="2362955" cy="1874638"/>
            <wp:effectExtent l="0" t="0" r="0" b="0"/>
            <wp:docPr id="531715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15484" name=""/>
                    <pic:cNvPicPr/>
                  </pic:nvPicPr>
                  <pic:blipFill rotWithShape="1">
                    <a:blip r:embed="rId14"/>
                    <a:srcRect l="15918" t="14904" r="23078" b="12501"/>
                    <a:stretch/>
                  </pic:blipFill>
                  <pic:spPr bwMode="auto">
                    <a:xfrm>
                      <a:off x="0" y="0"/>
                      <a:ext cx="2387199" cy="1893872"/>
                    </a:xfrm>
                    <a:prstGeom prst="rect">
                      <a:avLst/>
                    </a:prstGeom>
                    <a:ln>
                      <a:noFill/>
                    </a:ln>
                    <a:extLst>
                      <a:ext uri="{53640926-AAD7-44D8-BBD7-CCE9431645EC}">
                        <a14:shadowObscured xmlns:a14="http://schemas.microsoft.com/office/drawing/2010/main"/>
                      </a:ext>
                    </a:extLst>
                  </pic:spPr>
                </pic:pic>
              </a:graphicData>
            </a:graphic>
          </wp:inline>
        </w:drawing>
      </w:r>
      <w:r w:rsidRPr="00843145">
        <w:rPr>
          <w:rFonts w:ascii="Arial" w:hAnsi="Arial" w:cs="Arial"/>
          <w:b/>
          <w:noProof/>
          <w:color w:val="0070C0"/>
        </w:rPr>
        <w:drawing>
          <wp:inline distT="0" distB="0" distL="0" distR="0" wp14:anchorId="0FEDE5E7" wp14:editId="597EC60B">
            <wp:extent cx="2593818" cy="1846293"/>
            <wp:effectExtent l="0" t="0" r="0" b="1905"/>
            <wp:docPr id="1726296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16975" t="14816" r="16358" b="14004"/>
                    <a:stretch/>
                  </pic:blipFill>
                  <pic:spPr bwMode="auto">
                    <a:xfrm>
                      <a:off x="0" y="0"/>
                      <a:ext cx="2623953" cy="1867743"/>
                    </a:xfrm>
                    <a:prstGeom prst="rect">
                      <a:avLst/>
                    </a:prstGeom>
                    <a:noFill/>
                    <a:ln>
                      <a:noFill/>
                    </a:ln>
                    <a:extLst>
                      <a:ext uri="{53640926-AAD7-44D8-BBD7-CCE9431645EC}">
                        <a14:shadowObscured xmlns:a14="http://schemas.microsoft.com/office/drawing/2010/main"/>
                      </a:ext>
                    </a:extLst>
                  </pic:spPr>
                </pic:pic>
              </a:graphicData>
            </a:graphic>
          </wp:inline>
        </w:drawing>
      </w:r>
    </w:p>
    <w:p w14:paraId="0A202989" w14:textId="77777777" w:rsidR="00843145" w:rsidRPr="00843145" w:rsidRDefault="00843145" w:rsidP="00843145">
      <w:pPr>
        <w:ind w:right="4"/>
        <w:jc w:val="center"/>
        <w:rPr>
          <w:rFonts w:ascii="Arial" w:hAnsi="Arial" w:cs="Arial"/>
          <w:b/>
          <w:color w:val="0070C0"/>
        </w:rPr>
      </w:pPr>
      <w:r w:rsidRPr="00843145">
        <w:rPr>
          <w:rFonts w:ascii="Arial" w:hAnsi="Arial" w:cs="Arial"/>
          <w:b/>
          <w:noProof/>
          <w:color w:val="0070C0"/>
        </w:rPr>
        <w:lastRenderedPageBreak/>
        <w:drawing>
          <wp:inline distT="0" distB="0" distL="0" distR="0" wp14:anchorId="0299126F" wp14:editId="518FAA49">
            <wp:extent cx="2652666" cy="1835043"/>
            <wp:effectExtent l="0" t="0" r="0" b="0"/>
            <wp:docPr id="1389772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17052" t="15509" r="16358" b="15393"/>
                    <a:stretch/>
                  </pic:blipFill>
                  <pic:spPr bwMode="auto">
                    <a:xfrm>
                      <a:off x="0" y="0"/>
                      <a:ext cx="2669350" cy="1846584"/>
                    </a:xfrm>
                    <a:prstGeom prst="rect">
                      <a:avLst/>
                    </a:prstGeom>
                    <a:noFill/>
                    <a:ln>
                      <a:noFill/>
                    </a:ln>
                    <a:extLst>
                      <a:ext uri="{53640926-AAD7-44D8-BBD7-CCE9431645EC}">
                        <a14:shadowObscured xmlns:a14="http://schemas.microsoft.com/office/drawing/2010/main"/>
                      </a:ext>
                    </a:extLst>
                  </pic:spPr>
                </pic:pic>
              </a:graphicData>
            </a:graphic>
          </wp:inline>
        </w:drawing>
      </w:r>
    </w:p>
    <w:p w14:paraId="0EE63262" w14:textId="503D14B8" w:rsidR="00843145" w:rsidRPr="00E46A15" w:rsidRDefault="00843145" w:rsidP="009E57D6">
      <w:pPr>
        <w:ind w:right="-581"/>
        <w:jc w:val="both"/>
        <w:rPr>
          <w:rFonts w:ascii="Arial" w:hAnsi="Arial" w:cs="Arial"/>
          <w:b/>
        </w:rPr>
      </w:pPr>
      <w:r w:rsidRPr="00E46A15">
        <w:rPr>
          <w:rFonts w:ascii="Arial" w:hAnsi="Arial" w:cs="Arial"/>
          <w:b/>
        </w:rPr>
        <w:t>Fig</w:t>
      </w:r>
      <w:r w:rsidR="00EB781E">
        <w:rPr>
          <w:rFonts w:ascii="Arial" w:hAnsi="Arial" w:cs="Arial"/>
          <w:b/>
        </w:rPr>
        <w:t>.</w:t>
      </w:r>
      <w:r w:rsidRPr="00E46A15">
        <w:rPr>
          <w:rFonts w:ascii="Arial" w:hAnsi="Arial" w:cs="Arial"/>
          <w:b/>
        </w:rPr>
        <w:t xml:space="preserve"> 1. Response surface plots showing different interaction effects for production of wheatgrass</w:t>
      </w:r>
    </w:p>
    <w:p w14:paraId="58E495C9" w14:textId="1480D0B8" w:rsidR="009D7FB2" w:rsidRDefault="009D7FB2" w:rsidP="00F71A79">
      <w:pPr>
        <w:autoSpaceDE w:val="0"/>
        <w:autoSpaceDN w:val="0"/>
        <w:adjustRightInd w:val="0"/>
        <w:spacing w:before="240" w:after="240"/>
        <w:ind w:right="-581"/>
        <w:jc w:val="both"/>
        <w:rPr>
          <w:rFonts w:ascii="Arial" w:hAnsi="Arial" w:cs="Arial"/>
        </w:rPr>
      </w:pPr>
      <w:r w:rsidRPr="009D7FB2">
        <w:rPr>
          <w:rFonts w:ascii="Arial" w:hAnsi="Arial" w:cs="Arial"/>
        </w:rPr>
        <w:t xml:space="preserve">The verification experiments were conducted under optimal conditions to assess the model's accuracy. Parity plots, shown in Fig. </w:t>
      </w:r>
      <w:r w:rsidR="00DC471F">
        <w:rPr>
          <w:rFonts w:ascii="Arial" w:hAnsi="Arial" w:cs="Arial"/>
        </w:rPr>
        <w:t>2</w:t>
      </w:r>
      <w:r w:rsidRPr="009D7FB2">
        <w:rPr>
          <w:rFonts w:ascii="Arial" w:hAnsi="Arial" w:cs="Arial"/>
        </w:rPr>
        <w:t xml:space="preserve">, compare experimental and predicted mean percent yields for wheatgrass production. The experimental yields closely matched the predicted values, with discrepancies between them being less than 10%. The parity plots demonstrated a strong correlation, as the data points were near the diagonal line (Fig. </w:t>
      </w:r>
      <w:r w:rsidR="00DC471F">
        <w:rPr>
          <w:rFonts w:ascii="Arial" w:hAnsi="Arial" w:cs="Arial"/>
        </w:rPr>
        <w:t>2</w:t>
      </w:r>
      <w:r w:rsidRPr="009D7FB2">
        <w:rPr>
          <w:rFonts w:ascii="Arial" w:hAnsi="Arial" w:cs="Arial"/>
        </w:rPr>
        <w:t>). Statistical analysis confirmed that the developed model was appropriate and dependable for identifying optimal conditions for wheatgrass production.</w:t>
      </w:r>
    </w:p>
    <w:p w14:paraId="7D8A45D5" w14:textId="77777777" w:rsidR="00F71A79" w:rsidRPr="00F71A79" w:rsidRDefault="00F71A79" w:rsidP="00F71A79">
      <w:pPr>
        <w:widowControl w:val="0"/>
        <w:spacing w:line="480" w:lineRule="auto"/>
        <w:ind w:right="4"/>
        <w:jc w:val="center"/>
        <w:rPr>
          <w:rFonts w:ascii="Arial" w:hAnsi="Arial" w:cs="Arial"/>
          <w:b/>
          <w:color w:val="0070C0"/>
        </w:rPr>
      </w:pPr>
      <w:r w:rsidRPr="00F71A79">
        <w:rPr>
          <w:rFonts w:ascii="Arial" w:hAnsi="Arial" w:cs="Arial"/>
          <w:b/>
          <w:noProof/>
          <w:color w:val="0070C0"/>
        </w:rPr>
        <w:drawing>
          <wp:inline distT="0" distB="0" distL="0" distR="0" wp14:anchorId="485BC07E" wp14:editId="2CA5B74D">
            <wp:extent cx="3010278" cy="1989650"/>
            <wp:effectExtent l="0" t="0" r="0" b="0"/>
            <wp:docPr id="20373168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932" t="3125" r="1924" b="2546"/>
                    <a:stretch/>
                  </pic:blipFill>
                  <pic:spPr bwMode="auto">
                    <a:xfrm>
                      <a:off x="0" y="0"/>
                      <a:ext cx="3031003" cy="2003348"/>
                    </a:xfrm>
                    <a:prstGeom prst="rect">
                      <a:avLst/>
                    </a:prstGeom>
                    <a:noFill/>
                    <a:ln>
                      <a:noFill/>
                    </a:ln>
                    <a:extLst>
                      <a:ext uri="{53640926-AAD7-44D8-BBD7-CCE9431645EC}">
                        <a14:shadowObscured xmlns:a14="http://schemas.microsoft.com/office/drawing/2010/main"/>
                      </a:ext>
                    </a:extLst>
                  </pic:spPr>
                </pic:pic>
              </a:graphicData>
            </a:graphic>
          </wp:inline>
        </w:drawing>
      </w:r>
    </w:p>
    <w:p w14:paraId="3CE0454A" w14:textId="77777777" w:rsidR="0043068E" w:rsidRDefault="00F71A79" w:rsidP="0043068E">
      <w:pPr>
        <w:widowControl w:val="0"/>
        <w:spacing w:line="480" w:lineRule="auto"/>
        <w:ind w:right="4"/>
        <w:rPr>
          <w:rFonts w:ascii="Arial" w:hAnsi="Arial" w:cs="Arial"/>
          <w:b/>
        </w:rPr>
      </w:pPr>
      <w:r w:rsidRPr="00F71A79">
        <w:rPr>
          <w:rFonts w:ascii="Arial" w:hAnsi="Arial" w:cs="Arial"/>
          <w:b/>
        </w:rPr>
        <w:t>Fig. 2. Parity plot showing experimental and predicted values for production of wheatgrass</w:t>
      </w:r>
    </w:p>
    <w:p w14:paraId="54531C1B" w14:textId="000E3A53" w:rsidR="009D7FB2" w:rsidRPr="0043068E" w:rsidRDefault="009D7FB2" w:rsidP="0043068E">
      <w:pPr>
        <w:widowControl w:val="0"/>
        <w:spacing w:line="480" w:lineRule="auto"/>
        <w:ind w:right="4"/>
        <w:rPr>
          <w:rFonts w:ascii="Arial" w:hAnsi="Arial" w:cs="Arial"/>
          <w:b/>
          <w:bCs/>
          <w:sz w:val="22"/>
          <w:szCs w:val="22"/>
        </w:rPr>
      </w:pPr>
      <w:r w:rsidRPr="0043068E">
        <w:rPr>
          <w:rFonts w:ascii="Arial" w:hAnsi="Arial" w:cs="Arial"/>
          <w:b/>
          <w:bCs/>
          <w:sz w:val="22"/>
          <w:szCs w:val="22"/>
        </w:rPr>
        <w:t>3.2 Yield, proximate, antioxidative and antinutritional analysis</w:t>
      </w:r>
    </w:p>
    <w:p w14:paraId="413124F7" w14:textId="387A3E81" w:rsidR="00251B86" w:rsidRDefault="009D7FB2" w:rsidP="00251B86">
      <w:pPr>
        <w:ind w:right="-581"/>
        <w:jc w:val="both"/>
        <w:rPr>
          <w:rFonts w:ascii="Arial" w:hAnsi="Arial" w:cs="Arial"/>
        </w:rPr>
      </w:pPr>
      <w:r w:rsidRPr="009D7FB2">
        <w:rPr>
          <w:rFonts w:ascii="Arial" w:hAnsi="Arial" w:cs="Arial"/>
        </w:rPr>
        <w:t xml:space="preserve">The results in Table </w:t>
      </w:r>
      <w:r w:rsidR="002478C1">
        <w:rPr>
          <w:rFonts w:ascii="Arial" w:hAnsi="Arial" w:cs="Arial"/>
        </w:rPr>
        <w:t>4</w:t>
      </w:r>
      <w:r w:rsidR="00E13EC9">
        <w:rPr>
          <w:rFonts w:ascii="Arial" w:hAnsi="Arial" w:cs="Arial"/>
        </w:rPr>
        <w:t>-</w:t>
      </w:r>
      <w:r w:rsidR="002478C1">
        <w:rPr>
          <w:rFonts w:ascii="Arial" w:hAnsi="Arial" w:cs="Arial"/>
        </w:rPr>
        <w:t>7</w:t>
      </w:r>
      <w:r w:rsidRPr="009D7FB2">
        <w:rPr>
          <w:rFonts w:ascii="Arial" w:hAnsi="Arial" w:cs="Arial"/>
        </w:rPr>
        <w:t xml:space="preserve"> revealed that wheatgrass grown in cocopeat media not only exhibited a significantly higher fresh weight but also demonstrated the fastest emergence compared to other growth media, including soil + cocopeat (50:50), soil + FYM (50:50) and 100% soil. Specifically, wheatgrass in cocopeat showed a 10.21% increase in fresh weight over that grown in 100% soil and the emergence occurred in just 3.2 days which was quickest among all tested media. This could be due to excellent moisture retention in cocopeat, combined with its superior drainage and aeration properties, creates an optimal environment for both seed germination and plant growth. The fine, loose structure of cocopeat reduces mechanical resistance, allowing seeds to emerge more quickly and roots to develop freely, resulting in faster growth and greater biomass accumulation (Tiong </w:t>
      </w:r>
      <w:r w:rsidRPr="00251B86">
        <w:rPr>
          <w:rFonts w:ascii="Arial" w:hAnsi="Arial" w:cs="Arial"/>
          <w:i/>
          <w:iCs/>
        </w:rPr>
        <w:t xml:space="preserve">et </w:t>
      </w:r>
      <w:r w:rsidRPr="00251B86">
        <w:rPr>
          <w:rFonts w:ascii="Arial" w:hAnsi="Arial" w:cs="Arial"/>
          <w:i/>
          <w:iCs/>
        </w:rPr>
        <w:lastRenderedPageBreak/>
        <w:t>al.,</w:t>
      </w:r>
      <w:r w:rsidRPr="009D7FB2">
        <w:rPr>
          <w:rFonts w:ascii="Arial" w:hAnsi="Arial" w:cs="Arial"/>
        </w:rPr>
        <w:t xml:space="preserve"> 2024). Additionally, the neutral pH of cocopeat ensures that nutrients are readily available to the plants, promoting healthier and more vigorous growth. In contrast, soil and soil-based mixtures tend to have denser compositions, which can hinder both seed emergence and root development. These media are more prone to compaction and crust formation, leading to delayed emergence and potentially limiting nutrient uptake. The presence of organic matter in soil + FYM, while beneficial for long-term soil fertility, may introduce variability in moisture retention and microbial activity, further slowing down seedling emergence.</w:t>
      </w:r>
    </w:p>
    <w:p w14:paraId="49AD19BF" w14:textId="27D6F10A" w:rsidR="00705EE7" w:rsidRDefault="009D7FB2" w:rsidP="00705EE7">
      <w:pPr>
        <w:spacing w:before="240"/>
        <w:ind w:right="-581"/>
        <w:jc w:val="both"/>
        <w:rPr>
          <w:rFonts w:ascii="Arial" w:hAnsi="Arial" w:cs="Arial"/>
        </w:rPr>
      </w:pPr>
      <w:r w:rsidRPr="009D7FB2">
        <w:rPr>
          <w:rFonts w:ascii="Arial" w:hAnsi="Arial" w:cs="Arial"/>
        </w:rPr>
        <w:t xml:space="preserve">The proximate composition of wheat grass </w:t>
      </w:r>
      <w:r w:rsidRPr="009D7FB2">
        <w:rPr>
          <w:rFonts w:ascii="Arial" w:hAnsi="Arial" w:cs="Arial"/>
          <w:i/>
          <w:iCs/>
        </w:rPr>
        <w:t>viz.</w:t>
      </w:r>
      <w:r w:rsidRPr="009D7FB2">
        <w:rPr>
          <w:rFonts w:ascii="Arial" w:hAnsi="Arial" w:cs="Arial"/>
        </w:rPr>
        <w:t xml:space="preserve">, moisture content, TSS, juice pH and total soluble proteins displayed significant variation in different growing media (Table </w:t>
      </w:r>
      <w:r w:rsidR="002478C1">
        <w:rPr>
          <w:rFonts w:ascii="Arial" w:hAnsi="Arial" w:cs="Arial"/>
        </w:rPr>
        <w:t>4</w:t>
      </w:r>
      <w:r w:rsidRPr="009D7FB2">
        <w:rPr>
          <w:rFonts w:ascii="Arial" w:hAnsi="Arial" w:cs="Arial"/>
        </w:rPr>
        <w:t xml:space="preserve">; Table </w:t>
      </w:r>
      <w:r w:rsidR="002478C1">
        <w:rPr>
          <w:rFonts w:ascii="Arial" w:hAnsi="Arial" w:cs="Arial"/>
        </w:rPr>
        <w:t>7</w:t>
      </w:r>
      <w:r w:rsidRPr="009D7FB2">
        <w:rPr>
          <w:rFonts w:ascii="Arial" w:hAnsi="Arial" w:cs="Arial"/>
        </w:rPr>
        <w:t xml:space="preserve">). The study revealed that wheatgrass grown in a </w:t>
      </w:r>
      <w:proofErr w:type="spellStart"/>
      <w:r w:rsidRPr="009D7FB2">
        <w:rPr>
          <w:rFonts w:ascii="Arial" w:hAnsi="Arial" w:cs="Arial"/>
        </w:rPr>
        <w:t>soil+cocopeat</w:t>
      </w:r>
      <w:proofErr w:type="spellEnd"/>
      <w:r w:rsidRPr="009D7FB2">
        <w:rPr>
          <w:rFonts w:ascii="Arial" w:hAnsi="Arial" w:cs="Arial"/>
        </w:rPr>
        <w:t xml:space="preserve"> mixture exhibited the highest moisture content (1.98%) compared to other growth media such as soil, soil+ FYM and cocopeat alone. This elevated moisture level was sustained for up to five months, highlighting the significant impact of cocopeat when combined with soil. Cocopeat has high water retention capacity, due to its fibrous and porous nature, enhances the overall water holding ability of the growth medium when mixed with soil (Atzori </w:t>
      </w:r>
      <w:r w:rsidRPr="00705EE7">
        <w:rPr>
          <w:rFonts w:ascii="Arial" w:hAnsi="Arial" w:cs="Arial"/>
          <w:i/>
          <w:iCs/>
        </w:rPr>
        <w:t>et al.,</w:t>
      </w:r>
      <w:r w:rsidRPr="009D7FB2">
        <w:rPr>
          <w:rFonts w:ascii="Arial" w:hAnsi="Arial" w:cs="Arial"/>
        </w:rPr>
        <w:t xml:space="preserve"> 2021). Compared to soil alone, which often suffers from compaction and poor water retention and </w:t>
      </w:r>
      <w:proofErr w:type="spellStart"/>
      <w:r w:rsidRPr="009D7FB2">
        <w:rPr>
          <w:rFonts w:ascii="Arial" w:hAnsi="Arial" w:cs="Arial"/>
        </w:rPr>
        <w:t>soil+FYM</w:t>
      </w:r>
      <w:proofErr w:type="spellEnd"/>
      <w:r w:rsidRPr="009D7FB2">
        <w:rPr>
          <w:rFonts w:ascii="Arial" w:hAnsi="Arial" w:cs="Arial"/>
        </w:rPr>
        <w:t xml:space="preserve">, which adds organic matter but not as much moisture retention, the </w:t>
      </w:r>
      <w:proofErr w:type="spellStart"/>
      <w:r w:rsidRPr="009D7FB2">
        <w:rPr>
          <w:rFonts w:ascii="Arial" w:hAnsi="Arial" w:cs="Arial"/>
        </w:rPr>
        <w:t>soil+cocopeat</w:t>
      </w:r>
      <w:proofErr w:type="spellEnd"/>
      <w:r w:rsidRPr="009D7FB2">
        <w:rPr>
          <w:rFonts w:ascii="Arial" w:hAnsi="Arial" w:cs="Arial"/>
        </w:rPr>
        <w:t xml:space="preserve"> </w:t>
      </w:r>
      <w:proofErr w:type="spellStart"/>
      <w:r w:rsidRPr="009D7FB2">
        <w:rPr>
          <w:rFonts w:ascii="Arial" w:hAnsi="Arial" w:cs="Arial"/>
        </w:rPr>
        <w:t>micture</w:t>
      </w:r>
      <w:proofErr w:type="spellEnd"/>
      <w:r w:rsidRPr="009D7FB2">
        <w:rPr>
          <w:rFonts w:ascii="Arial" w:hAnsi="Arial" w:cs="Arial"/>
        </w:rPr>
        <w:t xml:space="preserve"> provides superior moisture sustainability. Initially, cocopeat-treated wheatgrass showed lower moisture content which may delay deterioration processes caused by microorganisms and chemical reactions, but from three to five months, its moisture content became comparable to that of soil treated wheatgrass. By the sixth month, cocopeat alone showed a noticeable decline in moisture content indicating that while cocopeat is effective, combining it with soil creates an optimal growth environment. This synergy results from soil’s structural support and nutrient profile complementing cocopeat’s moisture retention properties. The sustained high moisture content in the </w:t>
      </w:r>
      <w:proofErr w:type="spellStart"/>
      <w:r w:rsidRPr="009D7FB2">
        <w:rPr>
          <w:rFonts w:ascii="Arial" w:hAnsi="Arial" w:cs="Arial"/>
        </w:rPr>
        <w:t>soil+cocopeat</w:t>
      </w:r>
      <w:proofErr w:type="spellEnd"/>
      <w:r w:rsidRPr="009D7FB2">
        <w:rPr>
          <w:rFonts w:ascii="Arial" w:hAnsi="Arial" w:cs="Arial"/>
        </w:rPr>
        <w:t xml:space="preserve"> mixture supports better plant growth and resilience by ensuring a steady water supply, reducing water stress and improving overall plant health. </w:t>
      </w:r>
    </w:p>
    <w:p w14:paraId="568FE4A6" w14:textId="6626543A" w:rsidR="0043068E" w:rsidRDefault="009D7FB2" w:rsidP="00705EE7">
      <w:pPr>
        <w:spacing w:before="240"/>
        <w:ind w:right="-581"/>
        <w:jc w:val="both"/>
        <w:rPr>
          <w:rFonts w:ascii="Arial" w:hAnsi="Arial" w:cs="Arial"/>
        </w:rPr>
        <w:sectPr w:rsidR="0043068E" w:rsidSect="00020B88">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9D7FB2">
        <w:rPr>
          <w:rFonts w:ascii="Arial" w:hAnsi="Arial" w:cs="Arial"/>
        </w:rPr>
        <w:t xml:space="preserve">Total soluble solids were significantly higher in cocopeat treated plants as compared to other treatments during third and fourth months of growing period (Table </w:t>
      </w:r>
      <w:r w:rsidR="002478C1">
        <w:rPr>
          <w:rFonts w:ascii="Arial" w:hAnsi="Arial" w:cs="Arial"/>
        </w:rPr>
        <w:t>7</w:t>
      </w:r>
      <w:r w:rsidRPr="009D7FB2">
        <w:rPr>
          <w:rFonts w:ascii="Arial" w:hAnsi="Arial" w:cs="Arial"/>
        </w:rPr>
        <w:t xml:space="preserve">). The content remained constant at 5.27 for two months in cocopeat treated wheatgrass. This trend can be attributed to cocopeat’s superior nutrient retention and release properties. Cocopeat, being an organic growing medium, has excellent cation exchange capacity which allows it to hold and slowly release nutrients thereby providing a consistent supply to the plants (Atzori </w:t>
      </w:r>
      <w:r w:rsidRPr="00705EE7">
        <w:rPr>
          <w:rFonts w:ascii="Arial" w:hAnsi="Arial" w:cs="Arial"/>
          <w:i/>
          <w:iCs/>
        </w:rPr>
        <w:t>et al.,</w:t>
      </w:r>
      <w:r w:rsidRPr="009D7FB2">
        <w:rPr>
          <w:rFonts w:ascii="Arial" w:hAnsi="Arial" w:cs="Arial"/>
        </w:rPr>
        <w:t xml:space="preserve"> 2021). This steady nutrient availability could lead to higher levels of soluble solids in the plants. Additionally, the stable moisture content maintained by cocopeat ensures that plants are not subjected to water stress, which can negatively impact nutrient uptake and overall plant metabolism. The constant soluble solid content observed in cocopeat treated wheatgrass further indicates that cocopeat provides a balanced and sustained nutrient environment, promoting healthy growth and metabolic activity. This consistency in nutrient availability and moisture content creates optimal conditions for the accumulation of soluble solids explaining the observed results. </w:t>
      </w:r>
    </w:p>
    <w:p w14:paraId="5010637F" w14:textId="066D1590" w:rsidR="0043068E" w:rsidRPr="0043068E" w:rsidRDefault="0043068E" w:rsidP="0043068E">
      <w:pPr>
        <w:ind w:left="142" w:right="4"/>
        <w:jc w:val="both"/>
        <w:rPr>
          <w:rFonts w:ascii="Arial" w:hAnsi="Arial" w:cs="Arial"/>
          <w:b/>
        </w:rPr>
      </w:pPr>
      <w:r w:rsidRPr="0043068E">
        <w:rPr>
          <w:rFonts w:ascii="Arial" w:hAnsi="Arial" w:cs="Arial"/>
          <w:b/>
        </w:rPr>
        <w:lastRenderedPageBreak/>
        <w:t xml:space="preserve">Table </w:t>
      </w:r>
      <w:r w:rsidR="002478C1">
        <w:rPr>
          <w:rFonts w:ascii="Arial" w:hAnsi="Arial" w:cs="Arial"/>
          <w:b/>
        </w:rPr>
        <w:t>4</w:t>
      </w:r>
      <w:r w:rsidRPr="0043068E">
        <w:rPr>
          <w:rFonts w:ascii="Arial" w:hAnsi="Arial" w:cs="Arial"/>
          <w:b/>
        </w:rPr>
        <w:t>. Fresh weight and moisture content of wheatgrass under different growing media</w:t>
      </w:r>
    </w:p>
    <w:tbl>
      <w:tblPr>
        <w:tblStyle w:val="TableGrid"/>
        <w:tblW w:w="1302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1"/>
        <w:gridCol w:w="1000"/>
        <w:gridCol w:w="956"/>
        <w:gridCol w:w="1003"/>
        <w:gridCol w:w="884"/>
        <w:gridCol w:w="956"/>
        <w:gridCol w:w="873"/>
        <w:gridCol w:w="903"/>
        <w:gridCol w:w="783"/>
        <w:gridCol w:w="783"/>
        <w:gridCol w:w="783"/>
        <w:gridCol w:w="799"/>
        <w:gridCol w:w="783"/>
        <w:gridCol w:w="949"/>
        <w:gridCol w:w="17"/>
      </w:tblGrid>
      <w:tr w:rsidR="0043068E" w:rsidRPr="0043068E" w14:paraId="100F0878" w14:textId="77777777" w:rsidTr="00B80C9F">
        <w:trPr>
          <w:trHeight w:val="234"/>
          <w:jc w:val="center"/>
        </w:trPr>
        <w:tc>
          <w:tcPr>
            <w:tcW w:w="1552" w:type="dxa"/>
            <w:vMerge w:val="restart"/>
            <w:tcBorders>
              <w:top w:val="single" w:sz="4" w:space="0" w:color="auto"/>
              <w:bottom w:val="nil"/>
            </w:tcBorders>
            <w:vAlign w:val="center"/>
            <w:hideMark/>
          </w:tcPr>
          <w:p w14:paraId="1FC5D30F"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Treatments</w:t>
            </w:r>
          </w:p>
        </w:tc>
        <w:tc>
          <w:tcPr>
            <w:tcW w:w="6576" w:type="dxa"/>
            <w:gridSpan w:val="7"/>
            <w:tcBorders>
              <w:top w:val="single" w:sz="4" w:space="0" w:color="auto"/>
              <w:bottom w:val="nil"/>
            </w:tcBorders>
            <w:vAlign w:val="center"/>
            <w:hideMark/>
          </w:tcPr>
          <w:p w14:paraId="033EAAB7"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Fresh weight (g/m</w:t>
            </w:r>
            <w:r w:rsidRPr="0043068E">
              <w:rPr>
                <w:rFonts w:ascii="Arial" w:hAnsi="Arial" w:cs="Arial"/>
                <w:b/>
                <w:sz w:val="20"/>
                <w:szCs w:val="20"/>
                <w:vertAlign w:val="superscript"/>
              </w:rPr>
              <w:t>2</w:t>
            </w:r>
            <w:r w:rsidRPr="0043068E">
              <w:rPr>
                <w:rFonts w:ascii="Arial" w:hAnsi="Arial" w:cs="Arial"/>
                <w:b/>
                <w:sz w:val="20"/>
                <w:szCs w:val="20"/>
              </w:rPr>
              <w:t>)</w:t>
            </w:r>
          </w:p>
        </w:tc>
        <w:tc>
          <w:tcPr>
            <w:tcW w:w="4895" w:type="dxa"/>
            <w:gridSpan w:val="7"/>
            <w:tcBorders>
              <w:top w:val="single" w:sz="4" w:space="0" w:color="auto"/>
              <w:bottom w:val="nil"/>
            </w:tcBorders>
            <w:vAlign w:val="center"/>
            <w:hideMark/>
          </w:tcPr>
          <w:p w14:paraId="1627CDCE"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Moisture content (%)</w:t>
            </w:r>
          </w:p>
        </w:tc>
      </w:tr>
      <w:tr w:rsidR="0043068E" w:rsidRPr="0043068E" w14:paraId="295D6C7A" w14:textId="77777777" w:rsidTr="00B80C9F">
        <w:trPr>
          <w:gridAfter w:val="1"/>
          <w:wAfter w:w="17" w:type="dxa"/>
          <w:trHeight w:val="549"/>
          <w:jc w:val="center"/>
        </w:trPr>
        <w:tc>
          <w:tcPr>
            <w:tcW w:w="1552" w:type="dxa"/>
            <w:vMerge/>
            <w:tcBorders>
              <w:top w:val="nil"/>
              <w:bottom w:val="single" w:sz="4" w:space="0" w:color="auto"/>
            </w:tcBorders>
            <w:vAlign w:val="center"/>
            <w:hideMark/>
          </w:tcPr>
          <w:p w14:paraId="2BC4A9A7" w14:textId="77777777" w:rsidR="0043068E" w:rsidRPr="0043068E" w:rsidRDefault="0043068E" w:rsidP="0043068E">
            <w:pPr>
              <w:ind w:right="4"/>
              <w:jc w:val="center"/>
              <w:rPr>
                <w:rFonts w:ascii="Arial" w:hAnsi="Arial" w:cs="Arial"/>
                <w:b/>
                <w:sz w:val="20"/>
                <w:szCs w:val="20"/>
              </w:rPr>
            </w:pPr>
          </w:p>
        </w:tc>
        <w:tc>
          <w:tcPr>
            <w:tcW w:w="1001" w:type="dxa"/>
            <w:tcBorders>
              <w:top w:val="nil"/>
              <w:bottom w:val="single" w:sz="4" w:space="0" w:color="auto"/>
            </w:tcBorders>
            <w:vAlign w:val="center"/>
            <w:hideMark/>
          </w:tcPr>
          <w:p w14:paraId="32AD3F24"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Oct 2021</w:t>
            </w:r>
          </w:p>
        </w:tc>
        <w:tc>
          <w:tcPr>
            <w:tcW w:w="956" w:type="dxa"/>
            <w:tcBorders>
              <w:top w:val="nil"/>
              <w:bottom w:val="single" w:sz="4" w:space="0" w:color="auto"/>
            </w:tcBorders>
            <w:vAlign w:val="center"/>
            <w:hideMark/>
          </w:tcPr>
          <w:p w14:paraId="3B5C08E4"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Nov 2021</w:t>
            </w:r>
          </w:p>
        </w:tc>
        <w:tc>
          <w:tcPr>
            <w:tcW w:w="1003" w:type="dxa"/>
            <w:tcBorders>
              <w:top w:val="nil"/>
              <w:bottom w:val="single" w:sz="4" w:space="0" w:color="auto"/>
            </w:tcBorders>
            <w:vAlign w:val="center"/>
            <w:hideMark/>
          </w:tcPr>
          <w:p w14:paraId="54CDF13D"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Dec 2021</w:t>
            </w:r>
          </w:p>
        </w:tc>
        <w:tc>
          <w:tcPr>
            <w:tcW w:w="884" w:type="dxa"/>
            <w:tcBorders>
              <w:top w:val="nil"/>
              <w:bottom w:val="single" w:sz="4" w:space="0" w:color="auto"/>
            </w:tcBorders>
            <w:vAlign w:val="center"/>
            <w:hideMark/>
          </w:tcPr>
          <w:p w14:paraId="7BAC85E7"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June</w:t>
            </w:r>
          </w:p>
          <w:p w14:paraId="2499D978"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956" w:type="dxa"/>
            <w:tcBorders>
              <w:top w:val="nil"/>
              <w:bottom w:val="single" w:sz="4" w:space="0" w:color="auto"/>
            </w:tcBorders>
            <w:vAlign w:val="center"/>
            <w:hideMark/>
          </w:tcPr>
          <w:p w14:paraId="3D388F76"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July</w:t>
            </w:r>
          </w:p>
          <w:p w14:paraId="3DE4648E"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873" w:type="dxa"/>
            <w:tcBorders>
              <w:top w:val="nil"/>
              <w:bottom w:val="single" w:sz="4" w:space="0" w:color="auto"/>
            </w:tcBorders>
            <w:vAlign w:val="center"/>
            <w:hideMark/>
          </w:tcPr>
          <w:p w14:paraId="7DF26862"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Aug 2022</w:t>
            </w:r>
          </w:p>
        </w:tc>
        <w:tc>
          <w:tcPr>
            <w:tcW w:w="901" w:type="dxa"/>
            <w:tcBorders>
              <w:top w:val="nil"/>
              <w:bottom w:val="single" w:sz="4" w:space="0" w:color="auto"/>
            </w:tcBorders>
            <w:vAlign w:val="center"/>
          </w:tcPr>
          <w:p w14:paraId="579B7EC5"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Mean</w:t>
            </w:r>
          </w:p>
        </w:tc>
        <w:tc>
          <w:tcPr>
            <w:tcW w:w="783" w:type="dxa"/>
            <w:tcBorders>
              <w:top w:val="nil"/>
              <w:bottom w:val="single" w:sz="4" w:space="0" w:color="auto"/>
            </w:tcBorders>
            <w:vAlign w:val="center"/>
            <w:hideMark/>
          </w:tcPr>
          <w:p w14:paraId="035B3F7C"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Oct 2021</w:t>
            </w:r>
          </w:p>
        </w:tc>
        <w:tc>
          <w:tcPr>
            <w:tcW w:w="783" w:type="dxa"/>
            <w:tcBorders>
              <w:top w:val="nil"/>
              <w:bottom w:val="single" w:sz="4" w:space="0" w:color="auto"/>
            </w:tcBorders>
            <w:vAlign w:val="center"/>
            <w:hideMark/>
          </w:tcPr>
          <w:p w14:paraId="5E9F2B72"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Nov 2021</w:t>
            </w:r>
          </w:p>
        </w:tc>
        <w:tc>
          <w:tcPr>
            <w:tcW w:w="783" w:type="dxa"/>
            <w:tcBorders>
              <w:top w:val="nil"/>
              <w:bottom w:val="single" w:sz="4" w:space="0" w:color="auto"/>
            </w:tcBorders>
            <w:vAlign w:val="center"/>
            <w:hideMark/>
          </w:tcPr>
          <w:p w14:paraId="1B52A57C"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Dec 2021</w:t>
            </w:r>
          </w:p>
        </w:tc>
        <w:tc>
          <w:tcPr>
            <w:tcW w:w="799" w:type="dxa"/>
            <w:tcBorders>
              <w:top w:val="nil"/>
              <w:bottom w:val="single" w:sz="4" w:space="0" w:color="auto"/>
            </w:tcBorders>
            <w:vAlign w:val="center"/>
            <w:hideMark/>
          </w:tcPr>
          <w:p w14:paraId="4CA33D32"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June</w:t>
            </w:r>
          </w:p>
          <w:p w14:paraId="2D6F7504"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783" w:type="dxa"/>
            <w:tcBorders>
              <w:top w:val="nil"/>
              <w:bottom w:val="single" w:sz="4" w:space="0" w:color="auto"/>
            </w:tcBorders>
            <w:vAlign w:val="center"/>
            <w:hideMark/>
          </w:tcPr>
          <w:p w14:paraId="27E8E9BB"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July</w:t>
            </w:r>
          </w:p>
          <w:p w14:paraId="2D5B6528"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949" w:type="dxa"/>
            <w:tcBorders>
              <w:top w:val="nil"/>
              <w:bottom w:val="single" w:sz="4" w:space="0" w:color="auto"/>
            </w:tcBorders>
            <w:vAlign w:val="center"/>
            <w:hideMark/>
          </w:tcPr>
          <w:p w14:paraId="2644682E"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Aug 2022</w:t>
            </w:r>
          </w:p>
        </w:tc>
      </w:tr>
      <w:tr w:rsidR="0043068E" w:rsidRPr="0043068E" w14:paraId="1EDDD53B" w14:textId="77777777" w:rsidTr="00B80C9F">
        <w:trPr>
          <w:gridAfter w:val="1"/>
          <w:wAfter w:w="17" w:type="dxa"/>
          <w:trHeight w:val="315"/>
          <w:jc w:val="center"/>
        </w:trPr>
        <w:tc>
          <w:tcPr>
            <w:tcW w:w="1552" w:type="dxa"/>
            <w:tcBorders>
              <w:top w:val="single" w:sz="4" w:space="0" w:color="auto"/>
            </w:tcBorders>
            <w:vAlign w:val="center"/>
            <w:hideMark/>
          </w:tcPr>
          <w:p w14:paraId="00174DE7"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Soil</w:t>
            </w:r>
          </w:p>
        </w:tc>
        <w:tc>
          <w:tcPr>
            <w:tcW w:w="1001" w:type="dxa"/>
            <w:tcBorders>
              <w:top w:val="single" w:sz="4" w:space="0" w:color="auto"/>
            </w:tcBorders>
            <w:vAlign w:val="center"/>
            <w:hideMark/>
          </w:tcPr>
          <w:p w14:paraId="191458A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228.6</w:t>
            </w:r>
          </w:p>
        </w:tc>
        <w:tc>
          <w:tcPr>
            <w:tcW w:w="956" w:type="dxa"/>
            <w:tcBorders>
              <w:top w:val="single" w:sz="4" w:space="0" w:color="auto"/>
            </w:tcBorders>
            <w:vAlign w:val="center"/>
            <w:hideMark/>
          </w:tcPr>
          <w:p w14:paraId="3C98FDC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238.5</w:t>
            </w:r>
          </w:p>
        </w:tc>
        <w:tc>
          <w:tcPr>
            <w:tcW w:w="1003" w:type="dxa"/>
            <w:tcBorders>
              <w:top w:val="single" w:sz="4" w:space="0" w:color="auto"/>
            </w:tcBorders>
            <w:vAlign w:val="center"/>
            <w:hideMark/>
          </w:tcPr>
          <w:p w14:paraId="544D2C0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225.3</w:t>
            </w:r>
          </w:p>
        </w:tc>
        <w:tc>
          <w:tcPr>
            <w:tcW w:w="884" w:type="dxa"/>
            <w:tcBorders>
              <w:top w:val="single" w:sz="4" w:space="0" w:color="auto"/>
            </w:tcBorders>
            <w:vAlign w:val="center"/>
            <w:hideMark/>
          </w:tcPr>
          <w:p w14:paraId="2F9FFE8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235.1</w:t>
            </w:r>
          </w:p>
        </w:tc>
        <w:tc>
          <w:tcPr>
            <w:tcW w:w="956" w:type="dxa"/>
            <w:tcBorders>
              <w:top w:val="single" w:sz="4" w:space="0" w:color="auto"/>
            </w:tcBorders>
            <w:vAlign w:val="center"/>
            <w:hideMark/>
          </w:tcPr>
          <w:p w14:paraId="27F3B0D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220.4</w:t>
            </w:r>
          </w:p>
        </w:tc>
        <w:tc>
          <w:tcPr>
            <w:tcW w:w="873" w:type="dxa"/>
            <w:tcBorders>
              <w:top w:val="single" w:sz="4" w:space="0" w:color="auto"/>
            </w:tcBorders>
            <w:vAlign w:val="center"/>
            <w:hideMark/>
          </w:tcPr>
          <w:p w14:paraId="4AD5273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233.6</w:t>
            </w:r>
          </w:p>
        </w:tc>
        <w:tc>
          <w:tcPr>
            <w:tcW w:w="901" w:type="dxa"/>
            <w:tcBorders>
              <w:top w:val="single" w:sz="4" w:space="0" w:color="auto"/>
            </w:tcBorders>
            <w:vAlign w:val="center"/>
          </w:tcPr>
          <w:p w14:paraId="6E4E3867" w14:textId="77777777" w:rsidR="0043068E" w:rsidRPr="0043068E" w:rsidRDefault="0043068E" w:rsidP="0043068E">
            <w:pPr>
              <w:ind w:right="4"/>
              <w:jc w:val="center"/>
              <w:rPr>
                <w:rFonts w:ascii="Arial" w:hAnsi="Arial" w:cs="Arial"/>
                <w:b/>
                <w:sz w:val="20"/>
                <w:szCs w:val="20"/>
              </w:rPr>
            </w:pPr>
            <w:r w:rsidRPr="0043068E">
              <w:rPr>
                <w:rFonts w:ascii="Arial" w:hAnsi="Arial" w:cs="Arial"/>
                <w:b/>
                <w:color w:val="000000"/>
                <w:sz w:val="20"/>
                <w:szCs w:val="20"/>
              </w:rPr>
              <w:t>230.3</w:t>
            </w:r>
          </w:p>
        </w:tc>
        <w:tc>
          <w:tcPr>
            <w:tcW w:w="783" w:type="dxa"/>
            <w:tcBorders>
              <w:top w:val="single" w:sz="4" w:space="0" w:color="auto"/>
            </w:tcBorders>
            <w:vAlign w:val="center"/>
            <w:hideMark/>
          </w:tcPr>
          <w:p w14:paraId="49D6B5F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81.6</w:t>
            </w:r>
          </w:p>
        </w:tc>
        <w:tc>
          <w:tcPr>
            <w:tcW w:w="783" w:type="dxa"/>
            <w:tcBorders>
              <w:top w:val="single" w:sz="4" w:space="0" w:color="auto"/>
            </w:tcBorders>
            <w:vAlign w:val="center"/>
            <w:hideMark/>
          </w:tcPr>
          <w:p w14:paraId="4D0E8F0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82.3</w:t>
            </w:r>
          </w:p>
        </w:tc>
        <w:tc>
          <w:tcPr>
            <w:tcW w:w="783" w:type="dxa"/>
            <w:tcBorders>
              <w:top w:val="single" w:sz="4" w:space="0" w:color="auto"/>
            </w:tcBorders>
            <w:vAlign w:val="center"/>
            <w:hideMark/>
          </w:tcPr>
          <w:p w14:paraId="4291ED6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80.2</w:t>
            </w:r>
          </w:p>
        </w:tc>
        <w:tc>
          <w:tcPr>
            <w:tcW w:w="799" w:type="dxa"/>
            <w:tcBorders>
              <w:top w:val="single" w:sz="4" w:space="0" w:color="auto"/>
            </w:tcBorders>
            <w:vAlign w:val="center"/>
            <w:hideMark/>
          </w:tcPr>
          <w:p w14:paraId="734CD3B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82.9</w:t>
            </w:r>
          </w:p>
        </w:tc>
        <w:tc>
          <w:tcPr>
            <w:tcW w:w="783" w:type="dxa"/>
            <w:tcBorders>
              <w:top w:val="single" w:sz="4" w:space="0" w:color="auto"/>
            </w:tcBorders>
            <w:vAlign w:val="center"/>
            <w:hideMark/>
          </w:tcPr>
          <w:p w14:paraId="656405A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80.8</w:t>
            </w:r>
          </w:p>
        </w:tc>
        <w:tc>
          <w:tcPr>
            <w:tcW w:w="949" w:type="dxa"/>
            <w:tcBorders>
              <w:top w:val="single" w:sz="4" w:space="0" w:color="auto"/>
            </w:tcBorders>
            <w:vAlign w:val="center"/>
            <w:hideMark/>
          </w:tcPr>
          <w:p w14:paraId="4938B0A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81.9</w:t>
            </w:r>
          </w:p>
        </w:tc>
      </w:tr>
      <w:tr w:rsidR="0043068E" w:rsidRPr="0043068E" w14:paraId="0109464D" w14:textId="77777777" w:rsidTr="00B80C9F">
        <w:trPr>
          <w:gridAfter w:val="1"/>
          <w:wAfter w:w="17" w:type="dxa"/>
          <w:trHeight w:val="120"/>
          <w:jc w:val="center"/>
        </w:trPr>
        <w:tc>
          <w:tcPr>
            <w:tcW w:w="1552" w:type="dxa"/>
            <w:vAlign w:val="center"/>
            <w:hideMark/>
          </w:tcPr>
          <w:p w14:paraId="3F49F4C0"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Soil + FYM</w:t>
            </w:r>
          </w:p>
        </w:tc>
        <w:tc>
          <w:tcPr>
            <w:tcW w:w="1001" w:type="dxa"/>
            <w:vAlign w:val="center"/>
            <w:hideMark/>
          </w:tcPr>
          <w:p w14:paraId="133F4C0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238.9</w:t>
            </w:r>
          </w:p>
        </w:tc>
        <w:tc>
          <w:tcPr>
            <w:tcW w:w="956" w:type="dxa"/>
            <w:vAlign w:val="center"/>
            <w:hideMark/>
          </w:tcPr>
          <w:p w14:paraId="7E559AE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243.5</w:t>
            </w:r>
          </w:p>
        </w:tc>
        <w:tc>
          <w:tcPr>
            <w:tcW w:w="1003" w:type="dxa"/>
            <w:vAlign w:val="center"/>
            <w:hideMark/>
          </w:tcPr>
          <w:p w14:paraId="3524D71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240.3</w:t>
            </w:r>
          </w:p>
        </w:tc>
        <w:tc>
          <w:tcPr>
            <w:tcW w:w="884" w:type="dxa"/>
            <w:vAlign w:val="center"/>
            <w:hideMark/>
          </w:tcPr>
          <w:p w14:paraId="615BEC9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237.9</w:t>
            </w:r>
          </w:p>
        </w:tc>
        <w:tc>
          <w:tcPr>
            <w:tcW w:w="956" w:type="dxa"/>
            <w:vAlign w:val="center"/>
            <w:hideMark/>
          </w:tcPr>
          <w:p w14:paraId="1E910E6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232.6</w:t>
            </w:r>
          </w:p>
        </w:tc>
        <w:tc>
          <w:tcPr>
            <w:tcW w:w="873" w:type="dxa"/>
            <w:vAlign w:val="center"/>
            <w:hideMark/>
          </w:tcPr>
          <w:p w14:paraId="3DE2C80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233.5</w:t>
            </w:r>
          </w:p>
        </w:tc>
        <w:tc>
          <w:tcPr>
            <w:tcW w:w="901" w:type="dxa"/>
            <w:vAlign w:val="center"/>
          </w:tcPr>
          <w:p w14:paraId="401FC3DA" w14:textId="77777777" w:rsidR="0043068E" w:rsidRPr="0043068E" w:rsidRDefault="0043068E" w:rsidP="0043068E">
            <w:pPr>
              <w:ind w:right="4"/>
              <w:jc w:val="center"/>
              <w:rPr>
                <w:rFonts w:ascii="Arial" w:hAnsi="Arial" w:cs="Arial"/>
                <w:b/>
                <w:sz w:val="20"/>
                <w:szCs w:val="20"/>
              </w:rPr>
            </w:pPr>
            <w:r w:rsidRPr="0043068E">
              <w:rPr>
                <w:rFonts w:ascii="Arial" w:hAnsi="Arial" w:cs="Arial"/>
                <w:b/>
                <w:color w:val="000000"/>
                <w:sz w:val="20"/>
                <w:szCs w:val="20"/>
              </w:rPr>
              <w:t>237.8</w:t>
            </w:r>
          </w:p>
        </w:tc>
        <w:tc>
          <w:tcPr>
            <w:tcW w:w="783" w:type="dxa"/>
            <w:vAlign w:val="center"/>
            <w:hideMark/>
          </w:tcPr>
          <w:p w14:paraId="1DA954D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81.7</w:t>
            </w:r>
          </w:p>
        </w:tc>
        <w:tc>
          <w:tcPr>
            <w:tcW w:w="783" w:type="dxa"/>
            <w:vAlign w:val="center"/>
            <w:hideMark/>
          </w:tcPr>
          <w:p w14:paraId="0428A35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80.1</w:t>
            </w:r>
          </w:p>
        </w:tc>
        <w:tc>
          <w:tcPr>
            <w:tcW w:w="783" w:type="dxa"/>
            <w:vAlign w:val="center"/>
            <w:hideMark/>
          </w:tcPr>
          <w:p w14:paraId="260FBF7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80.9</w:t>
            </w:r>
          </w:p>
        </w:tc>
        <w:tc>
          <w:tcPr>
            <w:tcW w:w="799" w:type="dxa"/>
            <w:vAlign w:val="center"/>
            <w:hideMark/>
          </w:tcPr>
          <w:p w14:paraId="452FFC4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81.5</w:t>
            </w:r>
          </w:p>
        </w:tc>
        <w:tc>
          <w:tcPr>
            <w:tcW w:w="783" w:type="dxa"/>
            <w:vAlign w:val="center"/>
            <w:hideMark/>
          </w:tcPr>
          <w:p w14:paraId="5CEF4D9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80.5</w:t>
            </w:r>
          </w:p>
        </w:tc>
        <w:tc>
          <w:tcPr>
            <w:tcW w:w="949" w:type="dxa"/>
            <w:vAlign w:val="center"/>
            <w:hideMark/>
          </w:tcPr>
          <w:p w14:paraId="6381AE5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82.0</w:t>
            </w:r>
          </w:p>
        </w:tc>
      </w:tr>
      <w:tr w:rsidR="0043068E" w:rsidRPr="0043068E" w14:paraId="3CCF2D13" w14:textId="77777777" w:rsidTr="00B80C9F">
        <w:trPr>
          <w:gridAfter w:val="1"/>
          <w:wAfter w:w="17" w:type="dxa"/>
          <w:trHeight w:val="125"/>
          <w:jc w:val="center"/>
        </w:trPr>
        <w:tc>
          <w:tcPr>
            <w:tcW w:w="1552" w:type="dxa"/>
            <w:vAlign w:val="center"/>
            <w:hideMark/>
          </w:tcPr>
          <w:p w14:paraId="5BDAA886"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Soil + cocopeat</w:t>
            </w:r>
          </w:p>
        </w:tc>
        <w:tc>
          <w:tcPr>
            <w:tcW w:w="1001" w:type="dxa"/>
            <w:vAlign w:val="center"/>
            <w:hideMark/>
          </w:tcPr>
          <w:p w14:paraId="6E80117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246.6</w:t>
            </w:r>
          </w:p>
        </w:tc>
        <w:tc>
          <w:tcPr>
            <w:tcW w:w="956" w:type="dxa"/>
            <w:vAlign w:val="center"/>
            <w:hideMark/>
          </w:tcPr>
          <w:p w14:paraId="422BFAE5"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242.6</w:t>
            </w:r>
          </w:p>
        </w:tc>
        <w:tc>
          <w:tcPr>
            <w:tcW w:w="1003" w:type="dxa"/>
            <w:vAlign w:val="center"/>
            <w:hideMark/>
          </w:tcPr>
          <w:p w14:paraId="2C45013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240.8</w:t>
            </w:r>
          </w:p>
        </w:tc>
        <w:tc>
          <w:tcPr>
            <w:tcW w:w="884" w:type="dxa"/>
            <w:vAlign w:val="center"/>
            <w:hideMark/>
          </w:tcPr>
          <w:p w14:paraId="6E4CE655"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243.9</w:t>
            </w:r>
          </w:p>
        </w:tc>
        <w:tc>
          <w:tcPr>
            <w:tcW w:w="956" w:type="dxa"/>
            <w:vAlign w:val="center"/>
            <w:hideMark/>
          </w:tcPr>
          <w:p w14:paraId="172D4A0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246.3</w:t>
            </w:r>
          </w:p>
        </w:tc>
        <w:tc>
          <w:tcPr>
            <w:tcW w:w="873" w:type="dxa"/>
            <w:vAlign w:val="center"/>
            <w:hideMark/>
          </w:tcPr>
          <w:p w14:paraId="3F7DF83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245.8</w:t>
            </w:r>
          </w:p>
        </w:tc>
        <w:tc>
          <w:tcPr>
            <w:tcW w:w="901" w:type="dxa"/>
            <w:vAlign w:val="center"/>
          </w:tcPr>
          <w:p w14:paraId="5EA716C3" w14:textId="77777777" w:rsidR="0043068E" w:rsidRPr="0043068E" w:rsidRDefault="0043068E" w:rsidP="0043068E">
            <w:pPr>
              <w:ind w:right="4"/>
              <w:jc w:val="center"/>
              <w:rPr>
                <w:rFonts w:ascii="Arial" w:hAnsi="Arial" w:cs="Arial"/>
                <w:b/>
                <w:sz w:val="20"/>
                <w:szCs w:val="20"/>
              </w:rPr>
            </w:pPr>
            <w:r w:rsidRPr="0043068E">
              <w:rPr>
                <w:rFonts w:ascii="Arial" w:hAnsi="Arial" w:cs="Arial"/>
                <w:b/>
                <w:color w:val="000000"/>
                <w:sz w:val="20"/>
                <w:szCs w:val="20"/>
              </w:rPr>
              <w:t>244.3</w:t>
            </w:r>
          </w:p>
        </w:tc>
        <w:tc>
          <w:tcPr>
            <w:tcW w:w="783" w:type="dxa"/>
            <w:vAlign w:val="center"/>
            <w:hideMark/>
          </w:tcPr>
          <w:p w14:paraId="4B21221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85.1</w:t>
            </w:r>
          </w:p>
        </w:tc>
        <w:tc>
          <w:tcPr>
            <w:tcW w:w="783" w:type="dxa"/>
            <w:vAlign w:val="center"/>
            <w:hideMark/>
          </w:tcPr>
          <w:p w14:paraId="512496E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83.6</w:t>
            </w:r>
          </w:p>
        </w:tc>
        <w:tc>
          <w:tcPr>
            <w:tcW w:w="783" w:type="dxa"/>
            <w:vAlign w:val="center"/>
            <w:hideMark/>
          </w:tcPr>
          <w:p w14:paraId="03BD122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82.4</w:t>
            </w:r>
          </w:p>
        </w:tc>
        <w:tc>
          <w:tcPr>
            <w:tcW w:w="799" w:type="dxa"/>
            <w:vAlign w:val="center"/>
            <w:hideMark/>
          </w:tcPr>
          <w:p w14:paraId="076D2E0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83.3</w:t>
            </w:r>
          </w:p>
        </w:tc>
        <w:tc>
          <w:tcPr>
            <w:tcW w:w="783" w:type="dxa"/>
            <w:vAlign w:val="center"/>
            <w:hideMark/>
          </w:tcPr>
          <w:p w14:paraId="028C1C5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85.7</w:t>
            </w:r>
          </w:p>
        </w:tc>
        <w:tc>
          <w:tcPr>
            <w:tcW w:w="949" w:type="dxa"/>
            <w:vAlign w:val="center"/>
            <w:hideMark/>
          </w:tcPr>
          <w:p w14:paraId="5428D06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84.4</w:t>
            </w:r>
          </w:p>
        </w:tc>
      </w:tr>
      <w:tr w:rsidR="0043068E" w:rsidRPr="0043068E" w14:paraId="73882739" w14:textId="77777777" w:rsidTr="00B80C9F">
        <w:trPr>
          <w:gridAfter w:val="1"/>
          <w:wAfter w:w="17" w:type="dxa"/>
          <w:trHeight w:val="119"/>
          <w:jc w:val="center"/>
        </w:trPr>
        <w:tc>
          <w:tcPr>
            <w:tcW w:w="1552" w:type="dxa"/>
            <w:vAlign w:val="center"/>
            <w:hideMark/>
          </w:tcPr>
          <w:p w14:paraId="73010AD7"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Cocopeat</w:t>
            </w:r>
          </w:p>
        </w:tc>
        <w:tc>
          <w:tcPr>
            <w:tcW w:w="1001" w:type="dxa"/>
            <w:vAlign w:val="center"/>
            <w:hideMark/>
          </w:tcPr>
          <w:p w14:paraId="0A09CB4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265.6</w:t>
            </w:r>
          </w:p>
        </w:tc>
        <w:tc>
          <w:tcPr>
            <w:tcW w:w="956" w:type="dxa"/>
            <w:vAlign w:val="center"/>
            <w:hideMark/>
          </w:tcPr>
          <w:p w14:paraId="34C7148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252.7</w:t>
            </w:r>
          </w:p>
        </w:tc>
        <w:tc>
          <w:tcPr>
            <w:tcW w:w="1003" w:type="dxa"/>
            <w:vAlign w:val="center"/>
            <w:hideMark/>
          </w:tcPr>
          <w:p w14:paraId="546AE39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247.4</w:t>
            </w:r>
          </w:p>
        </w:tc>
        <w:tc>
          <w:tcPr>
            <w:tcW w:w="884" w:type="dxa"/>
            <w:vAlign w:val="center"/>
            <w:hideMark/>
          </w:tcPr>
          <w:p w14:paraId="23AB122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258.6</w:t>
            </w:r>
          </w:p>
        </w:tc>
        <w:tc>
          <w:tcPr>
            <w:tcW w:w="956" w:type="dxa"/>
            <w:vAlign w:val="center"/>
            <w:hideMark/>
          </w:tcPr>
          <w:p w14:paraId="74E4D96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257.6</w:t>
            </w:r>
          </w:p>
        </w:tc>
        <w:tc>
          <w:tcPr>
            <w:tcW w:w="873" w:type="dxa"/>
            <w:vAlign w:val="center"/>
            <w:hideMark/>
          </w:tcPr>
          <w:p w14:paraId="0A763AB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250.6</w:t>
            </w:r>
          </w:p>
        </w:tc>
        <w:tc>
          <w:tcPr>
            <w:tcW w:w="901" w:type="dxa"/>
            <w:vAlign w:val="center"/>
          </w:tcPr>
          <w:p w14:paraId="74B630CD" w14:textId="77777777" w:rsidR="0043068E" w:rsidRPr="0043068E" w:rsidRDefault="0043068E" w:rsidP="0043068E">
            <w:pPr>
              <w:ind w:right="4"/>
              <w:jc w:val="center"/>
              <w:rPr>
                <w:rFonts w:ascii="Arial" w:hAnsi="Arial" w:cs="Arial"/>
                <w:b/>
                <w:sz w:val="20"/>
                <w:szCs w:val="20"/>
              </w:rPr>
            </w:pPr>
            <w:r w:rsidRPr="0043068E">
              <w:rPr>
                <w:rFonts w:ascii="Arial" w:hAnsi="Arial" w:cs="Arial"/>
                <w:b/>
                <w:color w:val="000000"/>
                <w:sz w:val="20"/>
                <w:szCs w:val="20"/>
              </w:rPr>
              <w:t>255.4</w:t>
            </w:r>
          </w:p>
        </w:tc>
        <w:tc>
          <w:tcPr>
            <w:tcW w:w="783" w:type="dxa"/>
            <w:vAlign w:val="center"/>
            <w:hideMark/>
          </w:tcPr>
          <w:p w14:paraId="0C7B118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87.2</w:t>
            </w:r>
          </w:p>
        </w:tc>
        <w:tc>
          <w:tcPr>
            <w:tcW w:w="783" w:type="dxa"/>
            <w:vAlign w:val="center"/>
            <w:hideMark/>
          </w:tcPr>
          <w:p w14:paraId="685C0EA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86.9</w:t>
            </w:r>
          </w:p>
        </w:tc>
        <w:tc>
          <w:tcPr>
            <w:tcW w:w="783" w:type="dxa"/>
            <w:vAlign w:val="center"/>
            <w:hideMark/>
          </w:tcPr>
          <w:p w14:paraId="2EAA253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87.3</w:t>
            </w:r>
          </w:p>
        </w:tc>
        <w:tc>
          <w:tcPr>
            <w:tcW w:w="799" w:type="dxa"/>
            <w:vAlign w:val="center"/>
            <w:hideMark/>
          </w:tcPr>
          <w:p w14:paraId="5063341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88.8</w:t>
            </w:r>
          </w:p>
        </w:tc>
        <w:tc>
          <w:tcPr>
            <w:tcW w:w="783" w:type="dxa"/>
            <w:vAlign w:val="center"/>
            <w:hideMark/>
          </w:tcPr>
          <w:p w14:paraId="08D2CA5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89.2</w:t>
            </w:r>
          </w:p>
        </w:tc>
        <w:tc>
          <w:tcPr>
            <w:tcW w:w="949" w:type="dxa"/>
            <w:vAlign w:val="center"/>
            <w:hideMark/>
          </w:tcPr>
          <w:p w14:paraId="19A895D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88.1</w:t>
            </w:r>
          </w:p>
        </w:tc>
      </w:tr>
      <w:tr w:rsidR="0043068E" w:rsidRPr="0043068E" w14:paraId="17B52186" w14:textId="77777777" w:rsidTr="00B80C9F">
        <w:trPr>
          <w:gridAfter w:val="1"/>
          <w:wAfter w:w="17" w:type="dxa"/>
          <w:trHeight w:val="135"/>
          <w:jc w:val="center"/>
        </w:trPr>
        <w:tc>
          <w:tcPr>
            <w:tcW w:w="1552" w:type="dxa"/>
            <w:vAlign w:val="center"/>
          </w:tcPr>
          <w:p w14:paraId="4955ADAB"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CD (p=0.05)</w:t>
            </w:r>
          </w:p>
        </w:tc>
        <w:tc>
          <w:tcPr>
            <w:tcW w:w="1001" w:type="dxa"/>
            <w:vAlign w:val="center"/>
          </w:tcPr>
          <w:p w14:paraId="76F44B9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3.5</w:t>
            </w:r>
          </w:p>
        </w:tc>
        <w:tc>
          <w:tcPr>
            <w:tcW w:w="956" w:type="dxa"/>
            <w:vAlign w:val="center"/>
          </w:tcPr>
          <w:p w14:paraId="1505C5B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4.3</w:t>
            </w:r>
          </w:p>
        </w:tc>
        <w:tc>
          <w:tcPr>
            <w:tcW w:w="1003" w:type="dxa"/>
            <w:vAlign w:val="center"/>
          </w:tcPr>
          <w:p w14:paraId="197EC4B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2.7</w:t>
            </w:r>
          </w:p>
        </w:tc>
        <w:tc>
          <w:tcPr>
            <w:tcW w:w="884" w:type="dxa"/>
            <w:vAlign w:val="center"/>
          </w:tcPr>
          <w:p w14:paraId="2F4E568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3.6</w:t>
            </w:r>
          </w:p>
        </w:tc>
        <w:tc>
          <w:tcPr>
            <w:tcW w:w="956" w:type="dxa"/>
            <w:vAlign w:val="center"/>
          </w:tcPr>
          <w:p w14:paraId="6B5A915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3.8</w:t>
            </w:r>
          </w:p>
        </w:tc>
        <w:tc>
          <w:tcPr>
            <w:tcW w:w="873" w:type="dxa"/>
            <w:vAlign w:val="center"/>
          </w:tcPr>
          <w:p w14:paraId="0C87CDE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3.2</w:t>
            </w:r>
          </w:p>
        </w:tc>
        <w:tc>
          <w:tcPr>
            <w:tcW w:w="901" w:type="dxa"/>
            <w:vAlign w:val="center"/>
          </w:tcPr>
          <w:p w14:paraId="50F37322" w14:textId="77777777" w:rsidR="0043068E" w:rsidRPr="0043068E" w:rsidRDefault="0043068E" w:rsidP="0043068E">
            <w:pPr>
              <w:ind w:right="4"/>
              <w:jc w:val="center"/>
              <w:rPr>
                <w:rFonts w:ascii="Arial" w:hAnsi="Arial" w:cs="Arial"/>
                <w:b/>
                <w:color w:val="000000"/>
                <w:sz w:val="20"/>
                <w:szCs w:val="20"/>
              </w:rPr>
            </w:pPr>
            <w:r w:rsidRPr="0043068E">
              <w:rPr>
                <w:rFonts w:ascii="Arial" w:hAnsi="Arial" w:cs="Arial"/>
                <w:b/>
                <w:color w:val="000000"/>
                <w:sz w:val="20"/>
                <w:szCs w:val="20"/>
              </w:rPr>
              <w:t>4.2</w:t>
            </w:r>
          </w:p>
        </w:tc>
        <w:tc>
          <w:tcPr>
            <w:tcW w:w="783" w:type="dxa"/>
            <w:vAlign w:val="center"/>
          </w:tcPr>
          <w:p w14:paraId="2694B32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2.0</w:t>
            </w:r>
          </w:p>
        </w:tc>
        <w:tc>
          <w:tcPr>
            <w:tcW w:w="783" w:type="dxa"/>
            <w:vAlign w:val="center"/>
          </w:tcPr>
          <w:p w14:paraId="31A888F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2.5</w:t>
            </w:r>
          </w:p>
        </w:tc>
        <w:tc>
          <w:tcPr>
            <w:tcW w:w="783" w:type="dxa"/>
            <w:vAlign w:val="center"/>
          </w:tcPr>
          <w:p w14:paraId="299AA03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1.8</w:t>
            </w:r>
          </w:p>
        </w:tc>
        <w:tc>
          <w:tcPr>
            <w:tcW w:w="799" w:type="dxa"/>
            <w:vAlign w:val="center"/>
          </w:tcPr>
          <w:p w14:paraId="2C00C12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1.5</w:t>
            </w:r>
          </w:p>
        </w:tc>
        <w:tc>
          <w:tcPr>
            <w:tcW w:w="783" w:type="dxa"/>
            <w:vAlign w:val="center"/>
          </w:tcPr>
          <w:p w14:paraId="33FE11D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2.3</w:t>
            </w:r>
          </w:p>
        </w:tc>
        <w:tc>
          <w:tcPr>
            <w:tcW w:w="949" w:type="dxa"/>
            <w:vAlign w:val="center"/>
          </w:tcPr>
          <w:p w14:paraId="34FE37F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1.8</w:t>
            </w:r>
          </w:p>
        </w:tc>
      </w:tr>
    </w:tbl>
    <w:p w14:paraId="1AD3C6A8" w14:textId="77777777" w:rsidR="0043068E" w:rsidRPr="0043068E" w:rsidRDefault="0043068E" w:rsidP="0043068E">
      <w:pPr>
        <w:ind w:right="4"/>
        <w:jc w:val="both"/>
        <w:rPr>
          <w:rFonts w:ascii="Arial" w:hAnsi="Arial" w:cs="Arial"/>
          <w:b/>
        </w:rPr>
        <w:sectPr w:rsidR="0043068E" w:rsidRPr="0043068E" w:rsidSect="00020B88">
          <w:pgSz w:w="15840" w:h="12240" w:orient="landscape"/>
          <w:pgMar w:top="1440" w:right="1440" w:bottom="1440" w:left="1440" w:header="708" w:footer="708" w:gutter="0"/>
          <w:cols w:space="708"/>
          <w:docGrid w:linePitch="360"/>
        </w:sectPr>
      </w:pPr>
    </w:p>
    <w:p w14:paraId="4978DE9E" w14:textId="3DCD745E" w:rsidR="0043068E" w:rsidRPr="0043068E" w:rsidRDefault="0043068E" w:rsidP="0043068E">
      <w:pPr>
        <w:ind w:right="4"/>
        <w:jc w:val="both"/>
        <w:rPr>
          <w:rFonts w:ascii="Arial" w:hAnsi="Arial" w:cs="Arial"/>
          <w:b/>
        </w:rPr>
      </w:pPr>
      <w:r w:rsidRPr="0043068E">
        <w:rPr>
          <w:rFonts w:ascii="Arial" w:hAnsi="Arial" w:cs="Arial"/>
          <w:b/>
        </w:rPr>
        <w:lastRenderedPageBreak/>
        <w:t xml:space="preserve">Table </w:t>
      </w:r>
      <w:r w:rsidR="002478C1">
        <w:rPr>
          <w:rFonts w:ascii="Arial" w:hAnsi="Arial" w:cs="Arial"/>
          <w:b/>
        </w:rPr>
        <w:t>5</w:t>
      </w:r>
      <w:r w:rsidRPr="0043068E">
        <w:rPr>
          <w:rFonts w:ascii="Arial" w:hAnsi="Arial" w:cs="Arial"/>
          <w:b/>
        </w:rPr>
        <w:t>. Days taken to emergence of wheatgrass under different growing media</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988"/>
        <w:gridCol w:w="1209"/>
        <w:gridCol w:w="1193"/>
        <w:gridCol w:w="818"/>
        <w:gridCol w:w="776"/>
        <w:gridCol w:w="937"/>
        <w:gridCol w:w="846"/>
      </w:tblGrid>
      <w:tr w:rsidR="0043068E" w:rsidRPr="0043068E" w14:paraId="0960153E" w14:textId="77777777" w:rsidTr="00B80C9F">
        <w:trPr>
          <w:trHeight w:val="60"/>
          <w:jc w:val="center"/>
        </w:trPr>
        <w:tc>
          <w:tcPr>
            <w:tcW w:w="1717" w:type="dxa"/>
            <w:vMerge w:val="restart"/>
            <w:tcBorders>
              <w:top w:val="single" w:sz="4" w:space="0" w:color="auto"/>
              <w:bottom w:val="nil"/>
            </w:tcBorders>
            <w:vAlign w:val="center"/>
          </w:tcPr>
          <w:p w14:paraId="3D012718"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Treatments</w:t>
            </w:r>
          </w:p>
          <w:p w14:paraId="7045996F"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(growing media)</w:t>
            </w:r>
          </w:p>
        </w:tc>
        <w:tc>
          <w:tcPr>
            <w:tcW w:w="7538" w:type="dxa"/>
            <w:gridSpan w:val="7"/>
            <w:tcBorders>
              <w:top w:val="single" w:sz="4" w:space="0" w:color="auto"/>
              <w:bottom w:val="nil"/>
            </w:tcBorders>
            <w:vAlign w:val="center"/>
          </w:tcPr>
          <w:p w14:paraId="391C2FBC"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Days taken to emergence</w:t>
            </w:r>
          </w:p>
        </w:tc>
      </w:tr>
      <w:tr w:rsidR="0043068E" w:rsidRPr="0043068E" w14:paraId="0A0419A8" w14:textId="77777777" w:rsidTr="00B80C9F">
        <w:trPr>
          <w:jc w:val="center"/>
        </w:trPr>
        <w:tc>
          <w:tcPr>
            <w:tcW w:w="1717" w:type="dxa"/>
            <w:vMerge/>
            <w:tcBorders>
              <w:top w:val="nil"/>
              <w:bottom w:val="single" w:sz="4" w:space="0" w:color="auto"/>
            </w:tcBorders>
            <w:vAlign w:val="center"/>
          </w:tcPr>
          <w:p w14:paraId="461BAC1D" w14:textId="77777777" w:rsidR="0043068E" w:rsidRPr="0043068E" w:rsidRDefault="0043068E" w:rsidP="00B6396A">
            <w:pPr>
              <w:ind w:right="4"/>
              <w:rPr>
                <w:rFonts w:ascii="Arial" w:hAnsi="Arial" w:cs="Arial"/>
                <w:b/>
                <w:sz w:val="20"/>
                <w:szCs w:val="20"/>
              </w:rPr>
            </w:pPr>
          </w:p>
        </w:tc>
        <w:tc>
          <w:tcPr>
            <w:tcW w:w="989" w:type="dxa"/>
            <w:tcBorders>
              <w:top w:val="nil"/>
              <w:bottom w:val="single" w:sz="4" w:space="0" w:color="auto"/>
            </w:tcBorders>
            <w:vAlign w:val="center"/>
          </w:tcPr>
          <w:p w14:paraId="2EA69E0B"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October 2021</w:t>
            </w:r>
          </w:p>
        </w:tc>
        <w:tc>
          <w:tcPr>
            <w:tcW w:w="1229" w:type="dxa"/>
            <w:tcBorders>
              <w:top w:val="nil"/>
              <w:bottom w:val="single" w:sz="4" w:space="0" w:color="auto"/>
            </w:tcBorders>
            <w:vAlign w:val="center"/>
          </w:tcPr>
          <w:p w14:paraId="4909C6BD"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November 2021</w:t>
            </w:r>
          </w:p>
        </w:tc>
        <w:tc>
          <w:tcPr>
            <w:tcW w:w="1203" w:type="dxa"/>
            <w:tcBorders>
              <w:top w:val="nil"/>
              <w:bottom w:val="single" w:sz="4" w:space="0" w:color="auto"/>
            </w:tcBorders>
            <w:vAlign w:val="center"/>
          </w:tcPr>
          <w:p w14:paraId="171A2A16"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December 2021</w:t>
            </w:r>
          </w:p>
        </w:tc>
        <w:tc>
          <w:tcPr>
            <w:tcW w:w="1072" w:type="dxa"/>
            <w:tcBorders>
              <w:top w:val="nil"/>
              <w:bottom w:val="single" w:sz="4" w:space="0" w:color="auto"/>
            </w:tcBorders>
            <w:vAlign w:val="center"/>
          </w:tcPr>
          <w:p w14:paraId="61CD5745"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June</w:t>
            </w:r>
          </w:p>
          <w:p w14:paraId="1D99E4A2"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990" w:type="dxa"/>
            <w:tcBorders>
              <w:top w:val="nil"/>
              <w:bottom w:val="single" w:sz="4" w:space="0" w:color="auto"/>
            </w:tcBorders>
            <w:vAlign w:val="center"/>
          </w:tcPr>
          <w:p w14:paraId="33E4EA47"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July</w:t>
            </w:r>
          </w:p>
          <w:p w14:paraId="6FFC6DF2"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990" w:type="dxa"/>
            <w:tcBorders>
              <w:top w:val="nil"/>
              <w:bottom w:val="single" w:sz="4" w:space="0" w:color="auto"/>
            </w:tcBorders>
            <w:vAlign w:val="center"/>
          </w:tcPr>
          <w:p w14:paraId="4212DA0B"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August 2022</w:t>
            </w:r>
          </w:p>
        </w:tc>
        <w:tc>
          <w:tcPr>
            <w:tcW w:w="1065" w:type="dxa"/>
            <w:tcBorders>
              <w:top w:val="nil"/>
              <w:bottom w:val="single" w:sz="4" w:space="0" w:color="auto"/>
            </w:tcBorders>
            <w:vAlign w:val="center"/>
          </w:tcPr>
          <w:p w14:paraId="6843BF05"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Mean</w:t>
            </w:r>
          </w:p>
        </w:tc>
      </w:tr>
      <w:tr w:rsidR="0043068E" w:rsidRPr="0043068E" w14:paraId="66928EB0" w14:textId="77777777" w:rsidTr="00B80C9F">
        <w:trPr>
          <w:trHeight w:val="66"/>
          <w:jc w:val="center"/>
        </w:trPr>
        <w:tc>
          <w:tcPr>
            <w:tcW w:w="1717" w:type="dxa"/>
            <w:tcBorders>
              <w:top w:val="single" w:sz="4" w:space="0" w:color="auto"/>
            </w:tcBorders>
            <w:vAlign w:val="center"/>
          </w:tcPr>
          <w:p w14:paraId="5A58F8A7"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Soil</w:t>
            </w:r>
          </w:p>
        </w:tc>
        <w:tc>
          <w:tcPr>
            <w:tcW w:w="989" w:type="dxa"/>
            <w:tcBorders>
              <w:top w:val="single" w:sz="4" w:space="0" w:color="auto"/>
            </w:tcBorders>
            <w:vAlign w:val="center"/>
          </w:tcPr>
          <w:p w14:paraId="2248087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229" w:type="dxa"/>
            <w:tcBorders>
              <w:top w:val="single" w:sz="4" w:space="0" w:color="auto"/>
            </w:tcBorders>
            <w:vAlign w:val="center"/>
          </w:tcPr>
          <w:p w14:paraId="4079A95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1203" w:type="dxa"/>
            <w:tcBorders>
              <w:top w:val="single" w:sz="4" w:space="0" w:color="auto"/>
            </w:tcBorders>
            <w:vAlign w:val="center"/>
          </w:tcPr>
          <w:p w14:paraId="1662BFA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072" w:type="dxa"/>
            <w:tcBorders>
              <w:top w:val="single" w:sz="4" w:space="0" w:color="auto"/>
            </w:tcBorders>
            <w:vAlign w:val="center"/>
          </w:tcPr>
          <w:p w14:paraId="655F615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990" w:type="dxa"/>
            <w:tcBorders>
              <w:top w:val="single" w:sz="4" w:space="0" w:color="auto"/>
            </w:tcBorders>
            <w:vAlign w:val="center"/>
          </w:tcPr>
          <w:p w14:paraId="1725B06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6.0</w:t>
            </w:r>
          </w:p>
        </w:tc>
        <w:tc>
          <w:tcPr>
            <w:tcW w:w="990" w:type="dxa"/>
            <w:tcBorders>
              <w:top w:val="single" w:sz="4" w:space="0" w:color="auto"/>
            </w:tcBorders>
            <w:vAlign w:val="center"/>
          </w:tcPr>
          <w:p w14:paraId="1BEE286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065" w:type="dxa"/>
            <w:tcBorders>
              <w:top w:val="single" w:sz="4" w:space="0" w:color="auto"/>
            </w:tcBorders>
            <w:vAlign w:val="center"/>
          </w:tcPr>
          <w:p w14:paraId="1A91CDD8"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5.0</w:t>
            </w:r>
          </w:p>
        </w:tc>
      </w:tr>
      <w:tr w:rsidR="0043068E" w:rsidRPr="0043068E" w14:paraId="5612BC50" w14:textId="77777777" w:rsidTr="00B80C9F">
        <w:trPr>
          <w:trHeight w:val="70"/>
          <w:jc w:val="center"/>
        </w:trPr>
        <w:tc>
          <w:tcPr>
            <w:tcW w:w="1717" w:type="dxa"/>
            <w:vAlign w:val="center"/>
          </w:tcPr>
          <w:p w14:paraId="1F78F11F"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Soil + FYM</w:t>
            </w:r>
          </w:p>
        </w:tc>
        <w:tc>
          <w:tcPr>
            <w:tcW w:w="989" w:type="dxa"/>
            <w:vAlign w:val="center"/>
          </w:tcPr>
          <w:p w14:paraId="7DC6FD6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1229" w:type="dxa"/>
            <w:vAlign w:val="center"/>
          </w:tcPr>
          <w:p w14:paraId="55F4AC7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1203" w:type="dxa"/>
            <w:vAlign w:val="center"/>
          </w:tcPr>
          <w:p w14:paraId="26892CD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072" w:type="dxa"/>
            <w:vAlign w:val="center"/>
          </w:tcPr>
          <w:p w14:paraId="778B201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990" w:type="dxa"/>
            <w:vAlign w:val="center"/>
          </w:tcPr>
          <w:p w14:paraId="2F5B956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990" w:type="dxa"/>
            <w:vAlign w:val="center"/>
          </w:tcPr>
          <w:p w14:paraId="677EA7E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065" w:type="dxa"/>
            <w:vAlign w:val="center"/>
          </w:tcPr>
          <w:p w14:paraId="00FBC720"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4.3</w:t>
            </w:r>
          </w:p>
        </w:tc>
      </w:tr>
      <w:tr w:rsidR="0043068E" w:rsidRPr="0043068E" w14:paraId="004BD522" w14:textId="77777777" w:rsidTr="00B80C9F">
        <w:trPr>
          <w:trHeight w:val="60"/>
          <w:jc w:val="center"/>
        </w:trPr>
        <w:tc>
          <w:tcPr>
            <w:tcW w:w="1717" w:type="dxa"/>
            <w:vAlign w:val="center"/>
          </w:tcPr>
          <w:p w14:paraId="27CF30EB"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Soil + cocopeat</w:t>
            </w:r>
          </w:p>
        </w:tc>
        <w:tc>
          <w:tcPr>
            <w:tcW w:w="989" w:type="dxa"/>
            <w:vAlign w:val="center"/>
          </w:tcPr>
          <w:p w14:paraId="52945CD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229" w:type="dxa"/>
            <w:vAlign w:val="center"/>
          </w:tcPr>
          <w:p w14:paraId="20BBA50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1203" w:type="dxa"/>
            <w:vAlign w:val="center"/>
          </w:tcPr>
          <w:p w14:paraId="59B6414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072" w:type="dxa"/>
            <w:vAlign w:val="center"/>
          </w:tcPr>
          <w:p w14:paraId="3FF3FF5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990" w:type="dxa"/>
            <w:vAlign w:val="center"/>
          </w:tcPr>
          <w:p w14:paraId="0E967FD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990" w:type="dxa"/>
            <w:vAlign w:val="center"/>
          </w:tcPr>
          <w:p w14:paraId="3EB27A6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065" w:type="dxa"/>
            <w:vAlign w:val="center"/>
          </w:tcPr>
          <w:p w14:paraId="600D7B9B"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3.8</w:t>
            </w:r>
          </w:p>
        </w:tc>
      </w:tr>
      <w:tr w:rsidR="0043068E" w:rsidRPr="0043068E" w14:paraId="6CD1BE23" w14:textId="77777777" w:rsidTr="00B80C9F">
        <w:trPr>
          <w:trHeight w:val="60"/>
          <w:jc w:val="center"/>
        </w:trPr>
        <w:tc>
          <w:tcPr>
            <w:tcW w:w="1717" w:type="dxa"/>
            <w:vAlign w:val="center"/>
          </w:tcPr>
          <w:p w14:paraId="783C3B6F"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Cocopeat</w:t>
            </w:r>
          </w:p>
        </w:tc>
        <w:tc>
          <w:tcPr>
            <w:tcW w:w="989" w:type="dxa"/>
            <w:vAlign w:val="center"/>
          </w:tcPr>
          <w:p w14:paraId="39C1197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229" w:type="dxa"/>
            <w:vAlign w:val="center"/>
          </w:tcPr>
          <w:p w14:paraId="3FFAFA7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2.0</w:t>
            </w:r>
          </w:p>
        </w:tc>
        <w:tc>
          <w:tcPr>
            <w:tcW w:w="1203" w:type="dxa"/>
            <w:vAlign w:val="center"/>
          </w:tcPr>
          <w:p w14:paraId="1A679A5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072" w:type="dxa"/>
            <w:vAlign w:val="center"/>
          </w:tcPr>
          <w:p w14:paraId="139815A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990" w:type="dxa"/>
            <w:vAlign w:val="center"/>
          </w:tcPr>
          <w:p w14:paraId="4C82932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990" w:type="dxa"/>
            <w:vAlign w:val="center"/>
          </w:tcPr>
          <w:p w14:paraId="4854654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065" w:type="dxa"/>
            <w:vAlign w:val="center"/>
          </w:tcPr>
          <w:p w14:paraId="68BE6FBE"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3.2</w:t>
            </w:r>
          </w:p>
        </w:tc>
      </w:tr>
      <w:tr w:rsidR="0043068E" w:rsidRPr="0043068E" w14:paraId="0871D50A" w14:textId="77777777" w:rsidTr="00B80C9F">
        <w:trPr>
          <w:trHeight w:val="60"/>
          <w:jc w:val="center"/>
        </w:trPr>
        <w:tc>
          <w:tcPr>
            <w:tcW w:w="1717" w:type="dxa"/>
            <w:vAlign w:val="center"/>
          </w:tcPr>
          <w:p w14:paraId="4578370E" w14:textId="77777777" w:rsidR="0043068E" w:rsidRPr="0043068E" w:rsidRDefault="0043068E" w:rsidP="00B6396A">
            <w:pPr>
              <w:ind w:right="4"/>
              <w:rPr>
                <w:rFonts w:ascii="Arial" w:hAnsi="Arial" w:cs="Arial"/>
                <w:b/>
                <w:sz w:val="20"/>
                <w:szCs w:val="20"/>
              </w:rPr>
            </w:pPr>
            <w:r w:rsidRPr="0043068E">
              <w:rPr>
                <w:rFonts w:ascii="Arial" w:hAnsi="Arial" w:cs="Arial"/>
                <w:b/>
                <w:sz w:val="20"/>
                <w:szCs w:val="20"/>
              </w:rPr>
              <w:t>CD (p=0.05)</w:t>
            </w:r>
          </w:p>
        </w:tc>
        <w:tc>
          <w:tcPr>
            <w:tcW w:w="989" w:type="dxa"/>
            <w:vAlign w:val="center"/>
          </w:tcPr>
          <w:p w14:paraId="2FE4F51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c>
          <w:tcPr>
            <w:tcW w:w="1229" w:type="dxa"/>
            <w:vAlign w:val="center"/>
          </w:tcPr>
          <w:p w14:paraId="7D9C625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1.1</w:t>
            </w:r>
          </w:p>
        </w:tc>
        <w:tc>
          <w:tcPr>
            <w:tcW w:w="1203" w:type="dxa"/>
            <w:vAlign w:val="center"/>
          </w:tcPr>
          <w:p w14:paraId="73760A75"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1072" w:type="dxa"/>
            <w:vAlign w:val="center"/>
          </w:tcPr>
          <w:p w14:paraId="127C1CC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c>
          <w:tcPr>
            <w:tcW w:w="990" w:type="dxa"/>
            <w:vAlign w:val="center"/>
          </w:tcPr>
          <w:p w14:paraId="3E688B8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1.2</w:t>
            </w:r>
          </w:p>
        </w:tc>
        <w:tc>
          <w:tcPr>
            <w:tcW w:w="990" w:type="dxa"/>
            <w:vAlign w:val="center"/>
          </w:tcPr>
          <w:p w14:paraId="4BBEA63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0.5</w:t>
            </w:r>
          </w:p>
        </w:tc>
        <w:tc>
          <w:tcPr>
            <w:tcW w:w="1065" w:type="dxa"/>
            <w:vAlign w:val="center"/>
          </w:tcPr>
          <w:p w14:paraId="6BFA9D4F"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0.7</w:t>
            </w:r>
          </w:p>
        </w:tc>
      </w:tr>
    </w:tbl>
    <w:p w14:paraId="5A05E61F" w14:textId="77777777" w:rsidR="0043068E" w:rsidRPr="0043068E" w:rsidRDefault="0043068E" w:rsidP="0043068E">
      <w:pPr>
        <w:ind w:right="4"/>
        <w:jc w:val="both"/>
        <w:rPr>
          <w:rFonts w:ascii="Arial" w:hAnsi="Arial" w:cs="Arial"/>
          <w:b/>
          <w:color w:val="0070C0"/>
        </w:rPr>
      </w:pPr>
    </w:p>
    <w:p w14:paraId="307E2489" w14:textId="093BBD37" w:rsidR="0043068E" w:rsidRPr="0043068E" w:rsidRDefault="0043068E" w:rsidP="0043068E">
      <w:pPr>
        <w:ind w:right="4"/>
        <w:jc w:val="both"/>
        <w:rPr>
          <w:rFonts w:ascii="Arial" w:hAnsi="Arial" w:cs="Arial"/>
          <w:b/>
        </w:rPr>
      </w:pPr>
      <w:r w:rsidRPr="0043068E">
        <w:rPr>
          <w:rFonts w:ascii="Arial" w:hAnsi="Arial" w:cs="Arial"/>
          <w:b/>
        </w:rPr>
        <w:t xml:space="preserve">Table </w:t>
      </w:r>
      <w:r w:rsidR="002478C1">
        <w:rPr>
          <w:rFonts w:ascii="Arial" w:hAnsi="Arial" w:cs="Arial"/>
          <w:b/>
        </w:rPr>
        <w:t>6</w:t>
      </w:r>
      <w:r w:rsidRPr="0043068E">
        <w:rPr>
          <w:rFonts w:ascii="Arial" w:hAnsi="Arial" w:cs="Arial"/>
          <w:b/>
        </w:rPr>
        <w:t>. Days taken to harvestable height (10-15 cm) of wheatgrass under different growing media</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989"/>
        <w:gridCol w:w="1209"/>
        <w:gridCol w:w="1193"/>
        <w:gridCol w:w="821"/>
        <w:gridCol w:w="778"/>
        <w:gridCol w:w="937"/>
        <w:gridCol w:w="835"/>
      </w:tblGrid>
      <w:tr w:rsidR="0043068E" w:rsidRPr="0043068E" w14:paraId="25A6217E" w14:textId="77777777" w:rsidTr="00B80C9F">
        <w:trPr>
          <w:trHeight w:val="60"/>
          <w:jc w:val="center"/>
        </w:trPr>
        <w:tc>
          <w:tcPr>
            <w:tcW w:w="1717" w:type="dxa"/>
            <w:vMerge w:val="restart"/>
            <w:tcBorders>
              <w:top w:val="single" w:sz="4" w:space="0" w:color="auto"/>
              <w:bottom w:val="nil"/>
            </w:tcBorders>
            <w:vAlign w:val="center"/>
          </w:tcPr>
          <w:p w14:paraId="724C6D70"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Treatments</w:t>
            </w:r>
          </w:p>
          <w:p w14:paraId="790F6170"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(growing media)</w:t>
            </w:r>
          </w:p>
        </w:tc>
        <w:tc>
          <w:tcPr>
            <w:tcW w:w="7501" w:type="dxa"/>
            <w:gridSpan w:val="7"/>
            <w:tcBorders>
              <w:top w:val="single" w:sz="4" w:space="0" w:color="auto"/>
              <w:bottom w:val="nil"/>
            </w:tcBorders>
            <w:vAlign w:val="center"/>
          </w:tcPr>
          <w:p w14:paraId="5E19FA59"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Days taken to harvestable height (10-15 cm)</w:t>
            </w:r>
          </w:p>
        </w:tc>
      </w:tr>
      <w:tr w:rsidR="0043068E" w:rsidRPr="0043068E" w14:paraId="06709804" w14:textId="77777777" w:rsidTr="00B80C9F">
        <w:trPr>
          <w:trHeight w:val="593"/>
          <w:jc w:val="center"/>
        </w:trPr>
        <w:tc>
          <w:tcPr>
            <w:tcW w:w="1717" w:type="dxa"/>
            <w:vMerge/>
            <w:tcBorders>
              <w:top w:val="nil"/>
              <w:bottom w:val="single" w:sz="4" w:space="0" w:color="auto"/>
            </w:tcBorders>
            <w:vAlign w:val="center"/>
          </w:tcPr>
          <w:p w14:paraId="715FAD98" w14:textId="77777777" w:rsidR="0043068E" w:rsidRPr="0043068E" w:rsidRDefault="0043068E" w:rsidP="0043068E">
            <w:pPr>
              <w:ind w:right="4"/>
              <w:rPr>
                <w:rFonts w:ascii="Arial" w:hAnsi="Arial" w:cs="Arial"/>
                <w:b/>
                <w:sz w:val="20"/>
                <w:szCs w:val="20"/>
              </w:rPr>
            </w:pPr>
          </w:p>
        </w:tc>
        <w:tc>
          <w:tcPr>
            <w:tcW w:w="989" w:type="dxa"/>
            <w:tcBorders>
              <w:top w:val="nil"/>
              <w:bottom w:val="single" w:sz="4" w:space="0" w:color="auto"/>
            </w:tcBorders>
            <w:vAlign w:val="center"/>
          </w:tcPr>
          <w:p w14:paraId="7E93A3B7"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October 2021</w:t>
            </w:r>
          </w:p>
        </w:tc>
        <w:tc>
          <w:tcPr>
            <w:tcW w:w="1229" w:type="dxa"/>
            <w:tcBorders>
              <w:top w:val="nil"/>
              <w:bottom w:val="single" w:sz="4" w:space="0" w:color="auto"/>
            </w:tcBorders>
            <w:vAlign w:val="center"/>
          </w:tcPr>
          <w:p w14:paraId="00FC9B4C"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November 2021</w:t>
            </w:r>
          </w:p>
        </w:tc>
        <w:tc>
          <w:tcPr>
            <w:tcW w:w="1203" w:type="dxa"/>
            <w:tcBorders>
              <w:top w:val="nil"/>
              <w:bottom w:val="single" w:sz="4" w:space="0" w:color="auto"/>
            </w:tcBorders>
            <w:vAlign w:val="center"/>
          </w:tcPr>
          <w:p w14:paraId="75DE50CD"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December 2021</w:t>
            </w:r>
          </w:p>
        </w:tc>
        <w:tc>
          <w:tcPr>
            <w:tcW w:w="1072" w:type="dxa"/>
            <w:tcBorders>
              <w:top w:val="nil"/>
              <w:bottom w:val="single" w:sz="4" w:space="0" w:color="auto"/>
            </w:tcBorders>
            <w:vAlign w:val="center"/>
          </w:tcPr>
          <w:p w14:paraId="6CCED064"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June</w:t>
            </w:r>
          </w:p>
          <w:p w14:paraId="551D84BD"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990" w:type="dxa"/>
            <w:tcBorders>
              <w:top w:val="nil"/>
              <w:bottom w:val="single" w:sz="4" w:space="0" w:color="auto"/>
            </w:tcBorders>
            <w:vAlign w:val="center"/>
          </w:tcPr>
          <w:p w14:paraId="687A1C9A"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July</w:t>
            </w:r>
          </w:p>
          <w:p w14:paraId="2FA826E6"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2022</w:t>
            </w:r>
          </w:p>
        </w:tc>
        <w:tc>
          <w:tcPr>
            <w:tcW w:w="990" w:type="dxa"/>
            <w:tcBorders>
              <w:top w:val="nil"/>
              <w:bottom w:val="single" w:sz="4" w:space="0" w:color="auto"/>
            </w:tcBorders>
            <w:vAlign w:val="center"/>
          </w:tcPr>
          <w:p w14:paraId="60E90F0F"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August 2022</w:t>
            </w:r>
          </w:p>
        </w:tc>
        <w:tc>
          <w:tcPr>
            <w:tcW w:w="1028" w:type="dxa"/>
            <w:tcBorders>
              <w:top w:val="nil"/>
              <w:bottom w:val="single" w:sz="4" w:space="0" w:color="auto"/>
            </w:tcBorders>
            <w:vAlign w:val="center"/>
          </w:tcPr>
          <w:p w14:paraId="67F3938E"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Mean</w:t>
            </w:r>
          </w:p>
        </w:tc>
      </w:tr>
      <w:tr w:rsidR="0043068E" w:rsidRPr="0043068E" w14:paraId="3A16CCC9" w14:textId="77777777" w:rsidTr="00B80C9F">
        <w:trPr>
          <w:trHeight w:val="168"/>
          <w:jc w:val="center"/>
        </w:trPr>
        <w:tc>
          <w:tcPr>
            <w:tcW w:w="1717" w:type="dxa"/>
            <w:tcBorders>
              <w:top w:val="single" w:sz="4" w:space="0" w:color="auto"/>
            </w:tcBorders>
            <w:vAlign w:val="center"/>
          </w:tcPr>
          <w:p w14:paraId="2884745F"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Soil</w:t>
            </w:r>
          </w:p>
        </w:tc>
        <w:tc>
          <w:tcPr>
            <w:tcW w:w="989" w:type="dxa"/>
            <w:tcBorders>
              <w:top w:val="single" w:sz="4" w:space="0" w:color="auto"/>
            </w:tcBorders>
            <w:vAlign w:val="center"/>
          </w:tcPr>
          <w:p w14:paraId="7C712CB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229" w:type="dxa"/>
            <w:tcBorders>
              <w:top w:val="single" w:sz="4" w:space="0" w:color="auto"/>
            </w:tcBorders>
            <w:vAlign w:val="center"/>
          </w:tcPr>
          <w:p w14:paraId="1CCD37E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203" w:type="dxa"/>
            <w:tcBorders>
              <w:top w:val="single" w:sz="4" w:space="0" w:color="auto"/>
            </w:tcBorders>
            <w:vAlign w:val="center"/>
          </w:tcPr>
          <w:p w14:paraId="07E6877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072" w:type="dxa"/>
            <w:tcBorders>
              <w:top w:val="single" w:sz="4" w:space="0" w:color="auto"/>
            </w:tcBorders>
            <w:vAlign w:val="center"/>
          </w:tcPr>
          <w:p w14:paraId="31E6AA75"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990" w:type="dxa"/>
            <w:tcBorders>
              <w:top w:val="single" w:sz="4" w:space="0" w:color="auto"/>
            </w:tcBorders>
            <w:vAlign w:val="center"/>
          </w:tcPr>
          <w:p w14:paraId="79260B0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11</w:t>
            </w:r>
          </w:p>
        </w:tc>
        <w:tc>
          <w:tcPr>
            <w:tcW w:w="990" w:type="dxa"/>
            <w:tcBorders>
              <w:top w:val="single" w:sz="4" w:space="0" w:color="auto"/>
            </w:tcBorders>
            <w:vAlign w:val="center"/>
          </w:tcPr>
          <w:p w14:paraId="4381815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11</w:t>
            </w:r>
          </w:p>
        </w:tc>
        <w:tc>
          <w:tcPr>
            <w:tcW w:w="1028" w:type="dxa"/>
            <w:tcBorders>
              <w:top w:val="single" w:sz="4" w:space="0" w:color="auto"/>
            </w:tcBorders>
            <w:vAlign w:val="center"/>
          </w:tcPr>
          <w:p w14:paraId="5A4C3EEC"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10.3</w:t>
            </w:r>
          </w:p>
        </w:tc>
      </w:tr>
      <w:tr w:rsidR="0043068E" w:rsidRPr="0043068E" w14:paraId="353B1FF7" w14:textId="77777777" w:rsidTr="00B80C9F">
        <w:trPr>
          <w:trHeight w:val="60"/>
          <w:jc w:val="center"/>
        </w:trPr>
        <w:tc>
          <w:tcPr>
            <w:tcW w:w="1717" w:type="dxa"/>
            <w:vAlign w:val="center"/>
          </w:tcPr>
          <w:p w14:paraId="17BB07D3"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Soil + FYM</w:t>
            </w:r>
          </w:p>
        </w:tc>
        <w:tc>
          <w:tcPr>
            <w:tcW w:w="989" w:type="dxa"/>
            <w:vAlign w:val="center"/>
          </w:tcPr>
          <w:p w14:paraId="7D27E41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229" w:type="dxa"/>
            <w:vAlign w:val="center"/>
          </w:tcPr>
          <w:p w14:paraId="7E6660A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1203" w:type="dxa"/>
            <w:vAlign w:val="center"/>
          </w:tcPr>
          <w:p w14:paraId="389600B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1072" w:type="dxa"/>
            <w:vAlign w:val="center"/>
          </w:tcPr>
          <w:p w14:paraId="6DA5580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11</w:t>
            </w:r>
          </w:p>
        </w:tc>
        <w:tc>
          <w:tcPr>
            <w:tcW w:w="990" w:type="dxa"/>
            <w:vAlign w:val="center"/>
          </w:tcPr>
          <w:p w14:paraId="7B2FA4B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11</w:t>
            </w:r>
          </w:p>
        </w:tc>
        <w:tc>
          <w:tcPr>
            <w:tcW w:w="990" w:type="dxa"/>
            <w:vAlign w:val="center"/>
          </w:tcPr>
          <w:p w14:paraId="6DCEF11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028" w:type="dxa"/>
            <w:vAlign w:val="center"/>
          </w:tcPr>
          <w:p w14:paraId="37042639"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10.0</w:t>
            </w:r>
          </w:p>
        </w:tc>
      </w:tr>
      <w:tr w:rsidR="0043068E" w:rsidRPr="0043068E" w14:paraId="561F0D35" w14:textId="77777777" w:rsidTr="00B80C9F">
        <w:trPr>
          <w:trHeight w:val="60"/>
          <w:jc w:val="center"/>
        </w:trPr>
        <w:tc>
          <w:tcPr>
            <w:tcW w:w="1717" w:type="dxa"/>
            <w:vAlign w:val="center"/>
          </w:tcPr>
          <w:p w14:paraId="3846169B"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Soil + cocopeat</w:t>
            </w:r>
          </w:p>
        </w:tc>
        <w:tc>
          <w:tcPr>
            <w:tcW w:w="989" w:type="dxa"/>
            <w:vAlign w:val="center"/>
          </w:tcPr>
          <w:p w14:paraId="73DE03E9"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1229" w:type="dxa"/>
            <w:vAlign w:val="center"/>
          </w:tcPr>
          <w:p w14:paraId="2748E60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c>
          <w:tcPr>
            <w:tcW w:w="1203" w:type="dxa"/>
            <w:vAlign w:val="center"/>
          </w:tcPr>
          <w:p w14:paraId="32AE437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1072" w:type="dxa"/>
            <w:vAlign w:val="center"/>
          </w:tcPr>
          <w:p w14:paraId="625FBFD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990" w:type="dxa"/>
            <w:vAlign w:val="center"/>
          </w:tcPr>
          <w:p w14:paraId="0E4E919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990" w:type="dxa"/>
            <w:vAlign w:val="center"/>
          </w:tcPr>
          <w:p w14:paraId="773501F5"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028" w:type="dxa"/>
            <w:vAlign w:val="center"/>
          </w:tcPr>
          <w:p w14:paraId="4799109C"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9.2</w:t>
            </w:r>
          </w:p>
        </w:tc>
      </w:tr>
      <w:tr w:rsidR="0043068E" w:rsidRPr="0043068E" w14:paraId="704697AE" w14:textId="77777777" w:rsidTr="00B80C9F">
        <w:trPr>
          <w:trHeight w:val="60"/>
          <w:jc w:val="center"/>
        </w:trPr>
        <w:tc>
          <w:tcPr>
            <w:tcW w:w="1717" w:type="dxa"/>
            <w:vAlign w:val="center"/>
          </w:tcPr>
          <w:p w14:paraId="004A909C"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Cocopeat</w:t>
            </w:r>
          </w:p>
        </w:tc>
        <w:tc>
          <w:tcPr>
            <w:tcW w:w="989" w:type="dxa"/>
            <w:vAlign w:val="center"/>
          </w:tcPr>
          <w:p w14:paraId="479A68C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07</w:t>
            </w:r>
          </w:p>
        </w:tc>
        <w:tc>
          <w:tcPr>
            <w:tcW w:w="1229" w:type="dxa"/>
            <w:vAlign w:val="center"/>
          </w:tcPr>
          <w:p w14:paraId="09B30F7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07</w:t>
            </w:r>
          </w:p>
        </w:tc>
        <w:tc>
          <w:tcPr>
            <w:tcW w:w="1203" w:type="dxa"/>
            <w:vAlign w:val="center"/>
          </w:tcPr>
          <w:p w14:paraId="3564F05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c>
          <w:tcPr>
            <w:tcW w:w="1072" w:type="dxa"/>
            <w:vAlign w:val="center"/>
          </w:tcPr>
          <w:p w14:paraId="7C64341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c>
          <w:tcPr>
            <w:tcW w:w="990" w:type="dxa"/>
            <w:vAlign w:val="center"/>
          </w:tcPr>
          <w:p w14:paraId="2B2EEF9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09</w:t>
            </w:r>
          </w:p>
        </w:tc>
        <w:tc>
          <w:tcPr>
            <w:tcW w:w="990" w:type="dxa"/>
            <w:vAlign w:val="center"/>
          </w:tcPr>
          <w:p w14:paraId="42AAEF6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c>
          <w:tcPr>
            <w:tcW w:w="1028" w:type="dxa"/>
            <w:vAlign w:val="center"/>
          </w:tcPr>
          <w:p w14:paraId="32AEA040"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7.8</w:t>
            </w:r>
          </w:p>
        </w:tc>
      </w:tr>
      <w:tr w:rsidR="0043068E" w:rsidRPr="0043068E" w14:paraId="03444FF6" w14:textId="77777777" w:rsidTr="00B80C9F">
        <w:trPr>
          <w:trHeight w:val="60"/>
          <w:jc w:val="center"/>
        </w:trPr>
        <w:tc>
          <w:tcPr>
            <w:tcW w:w="1717" w:type="dxa"/>
            <w:vAlign w:val="center"/>
          </w:tcPr>
          <w:p w14:paraId="5F35E5A5" w14:textId="77777777" w:rsidR="0043068E" w:rsidRPr="0043068E" w:rsidRDefault="0043068E" w:rsidP="0043068E">
            <w:pPr>
              <w:ind w:right="4"/>
              <w:rPr>
                <w:rFonts w:ascii="Arial" w:hAnsi="Arial" w:cs="Arial"/>
                <w:b/>
                <w:sz w:val="20"/>
                <w:szCs w:val="20"/>
              </w:rPr>
            </w:pPr>
            <w:r w:rsidRPr="0043068E">
              <w:rPr>
                <w:rFonts w:ascii="Arial" w:hAnsi="Arial" w:cs="Arial"/>
                <w:b/>
                <w:sz w:val="20"/>
                <w:szCs w:val="20"/>
              </w:rPr>
              <w:t>CD (p=0.05)</w:t>
            </w:r>
          </w:p>
        </w:tc>
        <w:tc>
          <w:tcPr>
            <w:tcW w:w="989" w:type="dxa"/>
            <w:vAlign w:val="center"/>
          </w:tcPr>
          <w:p w14:paraId="31B7D97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0.5</w:t>
            </w:r>
          </w:p>
        </w:tc>
        <w:tc>
          <w:tcPr>
            <w:tcW w:w="1229" w:type="dxa"/>
            <w:vAlign w:val="center"/>
          </w:tcPr>
          <w:p w14:paraId="751E5AA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0.5</w:t>
            </w:r>
          </w:p>
        </w:tc>
        <w:tc>
          <w:tcPr>
            <w:tcW w:w="1203" w:type="dxa"/>
            <w:vAlign w:val="center"/>
          </w:tcPr>
          <w:p w14:paraId="2887DFB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0.4</w:t>
            </w:r>
          </w:p>
        </w:tc>
        <w:tc>
          <w:tcPr>
            <w:tcW w:w="1072" w:type="dxa"/>
            <w:vAlign w:val="center"/>
          </w:tcPr>
          <w:p w14:paraId="7F9ECB8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0.5</w:t>
            </w:r>
          </w:p>
        </w:tc>
        <w:tc>
          <w:tcPr>
            <w:tcW w:w="990" w:type="dxa"/>
            <w:vAlign w:val="center"/>
          </w:tcPr>
          <w:p w14:paraId="09F37FB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0.6</w:t>
            </w:r>
          </w:p>
        </w:tc>
        <w:tc>
          <w:tcPr>
            <w:tcW w:w="990" w:type="dxa"/>
            <w:vAlign w:val="center"/>
          </w:tcPr>
          <w:p w14:paraId="5D768E3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0.5</w:t>
            </w:r>
          </w:p>
        </w:tc>
        <w:tc>
          <w:tcPr>
            <w:tcW w:w="1028" w:type="dxa"/>
            <w:vAlign w:val="center"/>
          </w:tcPr>
          <w:p w14:paraId="283B3A9D"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0.5</w:t>
            </w:r>
          </w:p>
        </w:tc>
      </w:tr>
    </w:tbl>
    <w:p w14:paraId="3440AF31" w14:textId="032E7CF4" w:rsidR="0043068E" w:rsidRPr="00527B44" w:rsidRDefault="0043068E" w:rsidP="00527B44">
      <w:pPr>
        <w:spacing w:before="240"/>
        <w:ind w:right="4"/>
        <w:jc w:val="both"/>
        <w:rPr>
          <w:rFonts w:ascii="Arial" w:hAnsi="Arial" w:cs="Arial"/>
          <w:b/>
        </w:rPr>
      </w:pPr>
      <w:r w:rsidRPr="00527B44">
        <w:rPr>
          <w:rFonts w:ascii="Arial" w:hAnsi="Arial" w:cs="Arial"/>
          <w:b/>
        </w:rPr>
        <w:t xml:space="preserve">Table </w:t>
      </w:r>
      <w:r w:rsidR="002478C1">
        <w:rPr>
          <w:rFonts w:ascii="Arial" w:hAnsi="Arial" w:cs="Arial"/>
          <w:b/>
        </w:rPr>
        <w:t>7</w:t>
      </w:r>
      <w:r w:rsidR="00527B44" w:rsidRPr="00527B44">
        <w:rPr>
          <w:rFonts w:ascii="Arial" w:hAnsi="Arial" w:cs="Arial"/>
          <w:b/>
        </w:rPr>
        <w:t>.</w:t>
      </w:r>
      <w:r w:rsidRPr="00527B44">
        <w:rPr>
          <w:rFonts w:ascii="Arial" w:hAnsi="Arial" w:cs="Arial"/>
          <w:b/>
        </w:rPr>
        <w:t xml:space="preserve"> Bioactive components and antioxidant activity of wheatgrass juice under different growing media (Pooled mean)</w:t>
      </w:r>
    </w:p>
    <w:tbl>
      <w:tblPr>
        <w:tblStyle w:val="TableGrid"/>
        <w:tblW w:w="869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1020"/>
        <w:gridCol w:w="1062"/>
        <w:gridCol w:w="1144"/>
        <w:gridCol w:w="1225"/>
        <w:gridCol w:w="1161"/>
      </w:tblGrid>
      <w:tr w:rsidR="0043068E" w:rsidRPr="0043068E" w14:paraId="142862D1" w14:textId="77777777" w:rsidTr="00B6396A">
        <w:trPr>
          <w:trHeight w:val="64"/>
        </w:trPr>
        <w:tc>
          <w:tcPr>
            <w:tcW w:w="3083" w:type="dxa"/>
            <w:vMerge w:val="restart"/>
            <w:tcBorders>
              <w:top w:val="single" w:sz="4" w:space="0" w:color="auto"/>
              <w:bottom w:val="nil"/>
            </w:tcBorders>
            <w:vAlign w:val="center"/>
          </w:tcPr>
          <w:p w14:paraId="308DAB2A"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Bioactive compounds</w:t>
            </w:r>
          </w:p>
        </w:tc>
        <w:tc>
          <w:tcPr>
            <w:tcW w:w="5612" w:type="dxa"/>
            <w:gridSpan w:val="5"/>
            <w:tcBorders>
              <w:top w:val="single" w:sz="4" w:space="0" w:color="auto"/>
              <w:bottom w:val="nil"/>
            </w:tcBorders>
            <w:vAlign w:val="center"/>
          </w:tcPr>
          <w:p w14:paraId="45EC4539"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Treatments (growing media)</w:t>
            </w:r>
          </w:p>
        </w:tc>
      </w:tr>
      <w:tr w:rsidR="0043068E" w:rsidRPr="0043068E" w14:paraId="68DCDE5A" w14:textId="77777777" w:rsidTr="00B6396A">
        <w:trPr>
          <w:trHeight w:val="216"/>
        </w:trPr>
        <w:tc>
          <w:tcPr>
            <w:tcW w:w="3083" w:type="dxa"/>
            <w:vMerge/>
            <w:tcBorders>
              <w:top w:val="nil"/>
              <w:bottom w:val="single" w:sz="4" w:space="0" w:color="auto"/>
            </w:tcBorders>
            <w:vAlign w:val="center"/>
          </w:tcPr>
          <w:p w14:paraId="6C63ADDC" w14:textId="77777777" w:rsidR="0043068E" w:rsidRPr="0043068E" w:rsidRDefault="0043068E" w:rsidP="00527B44">
            <w:pPr>
              <w:ind w:right="4"/>
              <w:rPr>
                <w:rFonts w:ascii="Arial" w:hAnsi="Arial" w:cs="Arial"/>
                <w:b/>
                <w:sz w:val="20"/>
                <w:szCs w:val="20"/>
              </w:rPr>
            </w:pPr>
          </w:p>
        </w:tc>
        <w:tc>
          <w:tcPr>
            <w:tcW w:w="1020" w:type="dxa"/>
            <w:tcBorders>
              <w:top w:val="nil"/>
              <w:bottom w:val="single" w:sz="4" w:space="0" w:color="auto"/>
            </w:tcBorders>
            <w:vAlign w:val="center"/>
          </w:tcPr>
          <w:p w14:paraId="4711CB21"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Soil</w:t>
            </w:r>
          </w:p>
        </w:tc>
        <w:tc>
          <w:tcPr>
            <w:tcW w:w="1062" w:type="dxa"/>
            <w:tcBorders>
              <w:top w:val="nil"/>
              <w:bottom w:val="single" w:sz="4" w:space="0" w:color="auto"/>
            </w:tcBorders>
            <w:vAlign w:val="center"/>
          </w:tcPr>
          <w:p w14:paraId="10AA94B9"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Soil + FYM</w:t>
            </w:r>
          </w:p>
        </w:tc>
        <w:tc>
          <w:tcPr>
            <w:tcW w:w="1144" w:type="dxa"/>
            <w:tcBorders>
              <w:top w:val="nil"/>
              <w:bottom w:val="single" w:sz="4" w:space="0" w:color="auto"/>
            </w:tcBorders>
            <w:vAlign w:val="center"/>
          </w:tcPr>
          <w:p w14:paraId="7B18279D"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Soil + cocopeat</w:t>
            </w:r>
          </w:p>
        </w:tc>
        <w:tc>
          <w:tcPr>
            <w:tcW w:w="1225" w:type="dxa"/>
            <w:tcBorders>
              <w:top w:val="nil"/>
              <w:bottom w:val="single" w:sz="4" w:space="0" w:color="auto"/>
            </w:tcBorders>
            <w:vAlign w:val="center"/>
          </w:tcPr>
          <w:p w14:paraId="68B4AAE4"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Cocopeat</w:t>
            </w:r>
          </w:p>
        </w:tc>
        <w:tc>
          <w:tcPr>
            <w:tcW w:w="1159" w:type="dxa"/>
            <w:tcBorders>
              <w:top w:val="nil"/>
              <w:bottom w:val="single" w:sz="4" w:space="0" w:color="auto"/>
            </w:tcBorders>
            <w:vAlign w:val="center"/>
          </w:tcPr>
          <w:p w14:paraId="760CEC94" w14:textId="77777777" w:rsidR="0043068E" w:rsidRPr="0043068E" w:rsidRDefault="0043068E" w:rsidP="0043068E">
            <w:pPr>
              <w:ind w:right="4"/>
              <w:jc w:val="center"/>
              <w:rPr>
                <w:rFonts w:ascii="Arial" w:hAnsi="Arial" w:cs="Arial"/>
                <w:b/>
                <w:sz w:val="20"/>
                <w:szCs w:val="20"/>
              </w:rPr>
            </w:pPr>
            <w:r w:rsidRPr="0043068E">
              <w:rPr>
                <w:rFonts w:ascii="Arial" w:hAnsi="Arial" w:cs="Arial"/>
                <w:b/>
                <w:sz w:val="20"/>
                <w:szCs w:val="20"/>
              </w:rPr>
              <w:t>CD (p=0.05)</w:t>
            </w:r>
          </w:p>
        </w:tc>
      </w:tr>
      <w:tr w:rsidR="0043068E" w:rsidRPr="0043068E" w14:paraId="4B93B630" w14:textId="77777777" w:rsidTr="00B6396A">
        <w:trPr>
          <w:trHeight w:val="64"/>
        </w:trPr>
        <w:tc>
          <w:tcPr>
            <w:tcW w:w="3083" w:type="dxa"/>
            <w:tcBorders>
              <w:top w:val="single" w:sz="4" w:space="0" w:color="auto"/>
            </w:tcBorders>
            <w:vAlign w:val="center"/>
          </w:tcPr>
          <w:p w14:paraId="7C4B14CF"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TSS of Juice (ºBrix)</w:t>
            </w:r>
          </w:p>
        </w:tc>
        <w:tc>
          <w:tcPr>
            <w:tcW w:w="1020" w:type="dxa"/>
            <w:tcBorders>
              <w:top w:val="single" w:sz="4" w:space="0" w:color="auto"/>
            </w:tcBorders>
            <w:vAlign w:val="center"/>
          </w:tcPr>
          <w:p w14:paraId="676A3B8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062" w:type="dxa"/>
            <w:tcBorders>
              <w:top w:val="single" w:sz="4" w:space="0" w:color="auto"/>
            </w:tcBorders>
            <w:vAlign w:val="center"/>
          </w:tcPr>
          <w:p w14:paraId="717AFE2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4.8</w:t>
            </w:r>
          </w:p>
        </w:tc>
        <w:tc>
          <w:tcPr>
            <w:tcW w:w="1144" w:type="dxa"/>
            <w:tcBorders>
              <w:top w:val="single" w:sz="4" w:space="0" w:color="auto"/>
            </w:tcBorders>
            <w:vAlign w:val="center"/>
          </w:tcPr>
          <w:p w14:paraId="167573B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5.0</w:t>
            </w:r>
          </w:p>
        </w:tc>
        <w:tc>
          <w:tcPr>
            <w:tcW w:w="1225" w:type="dxa"/>
            <w:tcBorders>
              <w:top w:val="single" w:sz="4" w:space="0" w:color="auto"/>
            </w:tcBorders>
            <w:vAlign w:val="center"/>
          </w:tcPr>
          <w:p w14:paraId="32E5010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5.2</w:t>
            </w:r>
          </w:p>
        </w:tc>
        <w:tc>
          <w:tcPr>
            <w:tcW w:w="1159" w:type="dxa"/>
            <w:tcBorders>
              <w:top w:val="single" w:sz="4" w:space="0" w:color="auto"/>
            </w:tcBorders>
            <w:vAlign w:val="center"/>
          </w:tcPr>
          <w:p w14:paraId="166569A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NS</w:t>
            </w:r>
          </w:p>
        </w:tc>
      </w:tr>
      <w:tr w:rsidR="0043068E" w:rsidRPr="0043068E" w14:paraId="67B65F1D" w14:textId="77777777" w:rsidTr="00B6396A">
        <w:trPr>
          <w:trHeight w:val="64"/>
        </w:trPr>
        <w:tc>
          <w:tcPr>
            <w:tcW w:w="3083" w:type="dxa"/>
            <w:vAlign w:val="center"/>
          </w:tcPr>
          <w:p w14:paraId="7CC12CF2"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pH of Juice</w:t>
            </w:r>
          </w:p>
        </w:tc>
        <w:tc>
          <w:tcPr>
            <w:tcW w:w="1020" w:type="dxa"/>
            <w:vAlign w:val="center"/>
          </w:tcPr>
          <w:p w14:paraId="19E6342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6.7</w:t>
            </w:r>
          </w:p>
        </w:tc>
        <w:tc>
          <w:tcPr>
            <w:tcW w:w="1062" w:type="dxa"/>
            <w:vAlign w:val="center"/>
          </w:tcPr>
          <w:p w14:paraId="2F6AA55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7.2</w:t>
            </w:r>
          </w:p>
        </w:tc>
        <w:tc>
          <w:tcPr>
            <w:tcW w:w="1144" w:type="dxa"/>
            <w:vAlign w:val="center"/>
          </w:tcPr>
          <w:p w14:paraId="2955BBC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7.3</w:t>
            </w:r>
          </w:p>
        </w:tc>
        <w:tc>
          <w:tcPr>
            <w:tcW w:w="1225" w:type="dxa"/>
            <w:vAlign w:val="center"/>
          </w:tcPr>
          <w:p w14:paraId="591235A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6.8</w:t>
            </w:r>
          </w:p>
        </w:tc>
        <w:tc>
          <w:tcPr>
            <w:tcW w:w="1159" w:type="dxa"/>
            <w:vAlign w:val="center"/>
          </w:tcPr>
          <w:p w14:paraId="2AA06E5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0.1</w:t>
            </w:r>
          </w:p>
        </w:tc>
      </w:tr>
      <w:tr w:rsidR="0043068E" w:rsidRPr="0043068E" w14:paraId="7878AA76" w14:textId="77777777" w:rsidTr="00B6396A">
        <w:trPr>
          <w:trHeight w:val="66"/>
        </w:trPr>
        <w:tc>
          <w:tcPr>
            <w:tcW w:w="3083" w:type="dxa"/>
            <w:vAlign w:val="center"/>
          </w:tcPr>
          <w:p w14:paraId="5A6BD55E"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Total soluble protein (g/100g)</w:t>
            </w:r>
          </w:p>
        </w:tc>
        <w:tc>
          <w:tcPr>
            <w:tcW w:w="1020" w:type="dxa"/>
            <w:vAlign w:val="center"/>
          </w:tcPr>
          <w:p w14:paraId="75E55E5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26.8</w:t>
            </w:r>
          </w:p>
        </w:tc>
        <w:tc>
          <w:tcPr>
            <w:tcW w:w="1062" w:type="dxa"/>
            <w:vAlign w:val="center"/>
          </w:tcPr>
          <w:p w14:paraId="7B60748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25.2</w:t>
            </w:r>
          </w:p>
        </w:tc>
        <w:tc>
          <w:tcPr>
            <w:tcW w:w="1144" w:type="dxa"/>
            <w:vAlign w:val="center"/>
          </w:tcPr>
          <w:p w14:paraId="3E648D0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27.1</w:t>
            </w:r>
          </w:p>
        </w:tc>
        <w:tc>
          <w:tcPr>
            <w:tcW w:w="1225" w:type="dxa"/>
            <w:vAlign w:val="center"/>
          </w:tcPr>
          <w:p w14:paraId="32843CB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29.2</w:t>
            </w:r>
          </w:p>
        </w:tc>
        <w:tc>
          <w:tcPr>
            <w:tcW w:w="1159" w:type="dxa"/>
            <w:vAlign w:val="center"/>
          </w:tcPr>
          <w:p w14:paraId="1619D7C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1.5</w:t>
            </w:r>
          </w:p>
        </w:tc>
      </w:tr>
      <w:tr w:rsidR="0043068E" w:rsidRPr="0043068E" w14:paraId="4CFE69E4" w14:textId="77777777" w:rsidTr="00B6396A">
        <w:trPr>
          <w:trHeight w:val="64"/>
        </w:trPr>
        <w:tc>
          <w:tcPr>
            <w:tcW w:w="3083" w:type="dxa"/>
            <w:vAlign w:val="center"/>
          </w:tcPr>
          <w:p w14:paraId="48306CA6"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Total chlorophyll (g/100g)</w:t>
            </w:r>
          </w:p>
        </w:tc>
        <w:tc>
          <w:tcPr>
            <w:tcW w:w="1020" w:type="dxa"/>
            <w:vAlign w:val="center"/>
          </w:tcPr>
          <w:p w14:paraId="04C4F8D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w:t>
            </w:r>
          </w:p>
        </w:tc>
        <w:tc>
          <w:tcPr>
            <w:tcW w:w="1062" w:type="dxa"/>
            <w:vAlign w:val="center"/>
          </w:tcPr>
          <w:p w14:paraId="138B367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2.2</w:t>
            </w:r>
          </w:p>
        </w:tc>
        <w:tc>
          <w:tcPr>
            <w:tcW w:w="1144" w:type="dxa"/>
            <w:vAlign w:val="center"/>
          </w:tcPr>
          <w:p w14:paraId="5EB504F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2.4</w:t>
            </w:r>
          </w:p>
        </w:tc>
        <w:tc>
          <w:tcPr>
            <w:tcW w:w="1225" w:type="dxa"/>
            <w:vAlign w:val="center"/>
          </w:tcPr>
          <w:p w14:paraId="618D399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2.8</w:t>
            </w:r>
          </w:p>
        </w:tc>
        <w:tc>
          <w:tcPr>
            <w:tcW w:w="1159" w:type="dxa"/>
            <w:vAlign w:val="center"/>
          </w:tcPr>
          <w:p w14:paraId="01E86F3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0.2</w:t>
            </w:r>
          </w:p>
        </w:tc>
      </w:tr>
      <w:tr w:rsidR="0043068E" w:rsidRPr="0043068E" w14:paraId="7185C196" w14:textId="77777777" w:rsidTr="00B6396A">
        <w:trPr>
          <w:trHeight w:val="64"/>
        </w:trPr>
        <w:tc>
          <w:tcPr>
            <w:tcW w:w="3083" w:type="dxa"/>
            <w:vAlign w:val="center"/>
          </w:tcPr>
          <w:p w14:paraId="5731276C"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Vitamin C (mg/100g)</w:t>
            </w:r>
          </w:p>
        </w:tc>
        <w:tc>
          <w:tcPr>
            <w:tcW w:w="1020" w:type="dxa"/>
            <w:vAlign w:val="center"/>
          </w:tcPr>
          <w:p w14:paraId="13C231A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4.0</w:t>
            </w:r>
          </w:p>
        </w:tc>
        <w:tc>
          <w:tcPr>
            <w:tcW w:w="1062" w:type="dxa"/>
            <w:vAlign w:val="center"/>
          </w:tcPr>
          <w:p w14:paraId="1BF892B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4.9</w:t>
            </w:r>
          </w:p>
        </w:tc>
        <w:tc>
          <w:tcPr>
            <w:tcW w:w="1144" w:type="dxa"/>
            <w:vAlign w:val="center"/>
          </w:tcPr>
          <w:p w14:paraId="2A213A4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5.8</w:t>
            </w:r>
          </w:p>
        </w:tc>
        <w:tc>
          <w:tcPr>
            <w:tcW w:w="1225" w:type="dxa"/>
            <w:vAlign w:val="center"/>
          </w:tcPr>
          <w:p w14:paraId="57C6117B"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6.8</w:t>
            </w:r>
          </w:p>
        </w:tc>
        <w:tc>
          <w:tcPr>
            <w:tcW w:w="1159" w:type="dxa"/>
            <w:vAlign w:val="center"/>
          </w:tcPr>
          <w:p w14:paraId="64998B6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0.5</w:t>
            </w:r>
          </w:p>
        </w:tc>
      </w:tr>
      <w:tr w:rsidR="0043068E" w:rsidRPr="0043068E" w14:paraId="55A91DA5" w14:textId="77777777" w:rsidTr="00B6396A">
        <w:trPr>
          <w:trHeight w:val="64"/>
        </w:trPr>
        <w:tc>
          <w:tcPr>
            <w:tcW w:w="3083" w:type="dxa"/>
            <w:vAlign w:val="center"/>
          </w:tcPr>
          <w:p w14:paraId="33608929"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Phenolics (mg/g) GAE</w:t>
            </w:r>
          </w:p>
        </w:tc>
        <w:tc>
          <w:tcPr>
            <w:tcW w:w="1020" w:type="dxa"/>
            <w:vAlign w:val="center"/>
          </w:tcPr>
          <w:p w14:paraId="197AB28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12.5</w:t>
            </w:r>
          </w:p>
        </w:tc>
        <w:tc>
          <w:tcPr>
            <w:tcW w:w="1062" w:type="dxa"/>
            <w:vAlign w:val="center"/>
          </w:tcPr>
          <w:p w14:paraId="131EB2B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12.6</w:t>
            </w:r>
          </w:p>
        </w:tc>
        <w:tc>
          <w:tcPr>
            <w:tcW w:w="1144" w:type="dxa"/>
            <w:vAlign w:val="center"/>
          </w:tcPr>
          <w:p w14:paraId="1BBAE4A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13.3</w:t>
            </w:r>
          </w:p>
        </w:tc>
        <w:tc>
          <w:tcPr>
            <w:tcW w:w="1225" w:type="dxa"/>
            <w:vAlign w:val="center"/>
          </w:tcPr>
          <w:p w14:paraId="6BE1DFA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16.8</w:t>
            </w:r>
          </w:p>
        </w:tc>
        <w:tc>
          <w:tcPr>
            <w:tcW w:w="1159" w:type="dxa"/>
            <w:vAlign w:val="center"/>
          </w:tcPr>
          <w:p w14:paraId="534D405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0.8</w:t>
            </w:r>
          </w:p>
        </w:tc>
      </w:tr>
      <w:tr w:rsidR="0043068E" w:rsidRPr="0043068E" w14:paraId="53298C53" w14:textId="77777777" w:rsidTr="00B6396A">
        <w:trPr>
          <w:trHeight w:val="64"/>
        </w:trPr>
        <w:tc>
          <w:tcPr>
            <w:tcW w:w="3083" w:type="dxa"/>
            <w:vAlign w:val="center"/>
          </w:tcPr>
          <w:p w14:paraId="53E321F3"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Carotenoids (mg/g)</w:t>
            </w:r>
          </w:p>
        </w:tc>
        <w:tc>
          <w:tcPr>
            <w:tcW w:w="1020" w:type="dxa"/>
            <w:vAlign w:val="center"/>
          </w:tcPr>
          <w:p w14:paraId="4B9A4D67"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3.6</w:t>
            </w:r>
          </w:p>
        </w:tc>
        <w:tc>
          <w:tcPr>
            <w:tcW w:w="1062" w:type="dxa"/>
            <w:vAlign w:val="center"/>
          </w:tcPr>
          <w:p w14:paraId="7998585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3.7</w:t>
            </w:r>
          </w:p>
        </w:tc>
        <w:tc>
          <w:tcPr>
            <w:tcW w:w="1144" w:type="dxa"/>
            <w:vAlign w:val="center"/>
          </w:tcPr>
          <w:p w14:paraId="6482A97F"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3.7</w:t>
            </w:r>
          </w:p>
        </w:tc>
        <w:tc>
          <w:tcPr>
            <w:tcW w:w="1225" w:type="dxa"/>
            <w:vAlign w:val="center"/>
          </w:tcPr>
          <w:p w14:paraId="03AD5285"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3.9</w:t>
            </w:r>
          </w:p>
        </w:tc>
        <w:tc>
          <w:tcPr>
            <w:tcW w:w="1159" w:type="dxa"/>
            <w:vAlign w:val="center"/>
          </w:tcPr>
          <w:p w14:paraId="2B436294"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0.4</w:t>
            </w:r>
          </w:p>
        </w:tc>
      </w:tr>
      <w:tr w:rsidR="0043068E" w:rsidRPr="0043068E" w14:paraId="66F92532" w14:textId="77777777" w:rsidTr="00B6396A">
        <w:trPr>
          <w:trHeight w:val="64"/>
        </w:trPr>
        <w:tc>
          <w:tcPr>
            <w:tcW w:w="3083" w:type="dxa"/>
            <w:vAlign w:val="center"/>
          </w:tcPr>
          <w:p w14:paraId="7BF92DB5"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Tannins (mg/100g)</w:t>
            </w:r>
          </w:p>
        </w:tc>
        <w:tc>
          <w:tcPr>
            <w:tcW w:w="1020" w:type="dxa"/>
            <w:vAlign w:val="center"/>
          </w:tcPr>
          <w:p w14:paraId="215B65A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6.3</w:t>
            </w:r>
          </w:p>
        </w:tc>
        <w:tc>
          <w:tcPr>
            <w:tcW w:w="1062" w:type="dxa"/>
            <w:vAlign w:val="center"/>
          </w:tcPr>
          <w:p w14:paraId="4A56821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6.3</w:t>
            </w:r>
          </w:p>
        </w:tc>
        <w:tc>
          <w:tcPr>
            <w:tcW w:w="1144" w:type="dxa"/>
            <w:vAlign w:val="center"/>
          </w:tcPr>
          <w:p w14:paraId="73CA8E50"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6.3</w:t>
            </w:r>
          </w:p>
        </w:tc>
        <w:tc>
          <w:tcPr>
            <w:tcW w:w="1225" w:type="dxa"/>
            <w:vAlign w:val="center"/>
          </w:tcPr>
          <w:p w14:paraId="3CC295F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6.2</w:t>
            </w:r>
          </w:p>
        </w:tc>
        <w:tc>
          <w:tcPr>
            <w:tcW w:w="1159" w:type="dxa"/>
            <w:vAlign w:val="center"/>
          </w:tcPr>
          <w:p w14:paraId="0FFFE4CC"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NS</w:t>
            </w:r>
          </w:p>
        </w:tc>
      </w:tr>
      <w:tr w:rsidR="0043068E" w:rsidRPr="0043068E" w14:paraId="6EC523BC" w14:textId="77777777" w:rsidTr="00B6396A">
        <w:trPr>
          <w:trHeight w:val="64"/>
        </w:trPr>
        <w:tc>
          <w:tcPr>
            <w:tcW w:w="3083" w:type="dxa"/>
            <w:vAlign w:val="center"/>
          </w:tcPr>
          <w:p w14:paraId="7F14ED1D"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Phytic acid (mg/100g)</w:t>
            </w:r>
          </w:p>
        </w:tc>
        <w:tc>
          <w:tcPr>
            <w:tcW w:w="1020" w:type="dxa"/>
            <w:vAlign w:val="center"/>
          </w:tcPr>
          <w:p w14:paraId="60D97EB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062" w:type="dxa"/>
            <w:vAlign w:val="center"/>
          </w:tcPr>
          <w:p w14:paraId="12DE7AF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144" w:type="dxa"/>
            <w:vAlign w:val="center"/>
          </w:tcPr>
          <w:p w14:paraId="7C1FF25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3.0</w:t>
            </w:r>
          </w:p>
        </w:tc>
        <w:tc>
          <w:tcPr>
            <w:tcW w:w="1225" w:type="dxa"/>
            <w:vAlign w:val="center"/>
          </w:tcPr>
          <w:p w14:paraId="70A14F5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2.9</w:t>
            </w:r>
          </w:p>
        </w:tc>
        <w:tc>
          <w:tcPr>
            <w:tcW w:w="1159" w:type="dxa"/>
            <w:vAlign w:val="center"/>
          </w:tcPr>
          <w:p w14:paraId="776EBFE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NS</w:t>
            </w:r>
          </w:p>
        </w:tc>
      </w:tr>
      <w:tr w:rsidR="0043068E" w:rsidRPr="0043068E" w14:paraId="7BB6EB8E" w14:textId="77777777" w:rsidTr="00B6396A">
        <w:trPr>
          <w:trHeight w:val="64"/>
        </w:trPr>
        <w:tc>
          <w:tcPr>
            <w:tcW w:w="3083" w:type="dxa"/>
            <w:vAlign w:val="center"/>
          </w:tcPr>
          <w:p w14:paraId="1BF8D843"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Saponins (g/100g)</w:t>
            </w:r>
          </w:p>
        </w:tc>
        <w:tc>
          <w:tcPr>
            <w:tcW w:w="1020" w:type="dxa"/>
            <w:vAlign w:val="center"/>
          </w:tcPr>
          <w:p w14:paraId="348D4AA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062" w:type="dxa"/>
            <w:vAlign w:val="center"/>
          </w:tcPr>
          <w:p w14:paraId="2B7580A6"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144" w:type="dxa"/>
            <w:vAlign w:val="center"/>
          </w:tcPr>
          <w:p w14:paraId="55D51893"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1.0</w:t>
            </w:r>
          </w:p>
        </w:tc>
        <w:tc>
          <w:tcPr>
            <w:tcW w:w="1225" w:type="dxa"/>
            <w:vAlign w:val="center"/>
          </w:tcPr>
          <w:p w14:paraId="6B1CA90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1.1</w:t>
            </w:r>
          </w:p>
        </w:tc>
        <w:tc>
          <w:tcPr>
            <w:tcW w:w="1159" w:type="dxa"/>
            <w:vAlign w:val="center"/>
          </w:tcPr>
          <w:p w14:paraId="458E35E8"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NS</w:t>
            </w:r>
          </w:p>
        </w:tc>
      </w:tr>
      <w:tr w:rsidR="0043068E" w:rsidRPr="0043068E" w14:paraId="21752D30" w14:textId="77777777" w:rsidTr="00B6396A">
        <w:trPr>
          <w:trHeight w:val="64"/>
        </w:trPr>
        <w:tc>
          <w:tcPr>
            <w:tcW w:w="3083" w:type="dxa"/>
            <w:vAlign w:val="center"/>
          </w:tcPr>
          <w:p w14:paraId="3377A477" w14:textId="77777777" w:rsidR="0043068E" w:rsidRPr="0043068E" w:rsidRDefault="0043068E" w:rsidP="00527B44">
            <w:pPr>
              <w:ind w:right="4"/>
              <w:rPr>
                <w:rFonts w:ascii="Arial" w:hAnsi="Arial" w:cs="Arial"/>
                <w:b/>
                <w:sz w:val="20"/>
                <w:szCs w:val="20"/>
              </w:rPr>
            </w:pPr>
            <w:r w:rsidRPr="0043068E">
              <w:rPr>
                <w:rFonts w:ascii="Arial" w:hAnsi="Arial" w:cs="Arial"/>
                <w:b/>
                <w:sz w:val="20"/>
                <w:szCs w:val="20"/>
              </w:rPr>
              <w:t>Antioxidant activity (%)</w:t>
            </w:r>
          </w:p>
        </w:tc>
        <w:tc>
          <w:tcPr>
            <w:tcW w:w="1020" w:type="dxa"/>
            <w:vAlign w:val="center"/>
          </w:tcPr>
          <w:p w14:paraId="0FED4911"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45.2</w:t>
            </w:r>
          </w:p>
        </w:tc>
        <w:tc>
          <w:tcPr>
            <w:tcW w:w="1062" w:type="dxa"/>
            <w:vAlign w:val="center"/>
          </w:tcPr>
          <w:p w14:paraId="1D18D0DE"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45.4</w:t>
            </w:r>
          </w:p>
        </w:tc>
        <w:tc>
          <w:tcPr>
            <w:tcW w:w="1144" w:type="dxa"/>
            <w:vAlign w:val="center"/>
          </w:tcPr>
          <w:p w14:paraId="5C119742"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45.6</w:t>
            </w:r>
          </w:p>
        </w:tc>
        <w:tc>
          <w:tcPr>
            <w:tcW w:w="1225" w:type="dxa"/>
            <w:vAlign w:val="center"/>
          </w:tcPr>
          <w:p w14:paraId="29E4AB2D"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45.9</w:t>
            </w:r>
          </w:p>
        </w:tc>
        <w:tc>
          <w:tcPr>
            <w:tcW w:w="1159" w:type="dxa"/>
            <w:vAlign w:val="center"/>
          </w:tcPr>
          <w:p w14:paraId="44879BEA" w14:textId="77777777" w:rsidR="0043068E" w:rsidRPr="0043068E" w:rsidRDefault="0043068E" w:rsidP="0043068E">
            <w:pPr>
              <w:ind w:right="4"/>
              <w:jc w:val="center"/>
              <w:rPr>
                <w:rFonts w:ascii="Arial" w:hAnsi="Arial" w:cs="Arial"/>
                <w:sz w:val="20"/>
                <w:szCs w:val="20"/>
              </w:rPr>
            </w:pPr>
            <w:r w:rsidRPr="0043068E">
              <w:rPr>
                <w:rFonts w:ascii="Arial" w:hAnsi="Arial" w:cs="Arial"/>
                <w:sz w:val="20"/>
                <w:szCs w:val="20"/>
              </w:rPr>
              <w:t>NS</w:t>
            </w:r>
          </w:p>
        </w:tc>
      </w:tr>
    </w:tbl>
    <w:p w14:paraId="6B4602FA" w14:textId="77777777" w:rsidR="009D7FB2" w:rsidRPr="0043068E" w:rsidRDefault="009D7FB2" w:rsidP="0043068E">
      <w:pPr>
        <w:ind w:right="-581" w:firstLine="720"/>
        <w:jc w:val="both"/>
        <w:rPr>
          <w:rFonts w:ascii="Arial" w:hAnsi="Arial" w:cs="Arial"/>
        </w:rPr>
      </w:pPr>
    </w:p>
    <w:p w14:paraId="77ED2C60" w14:textId="68F1969B" w:rsidR="009D7FB2" w:rsidRPr="009D7FB2" w:rsidRDefault="009D7FB2" w:rsidP="00E13EC9">
      <w:pPr>
        <w:ind w:right="-581"/>
        <w:jc w:val="both"/>
        <w:rPr>
          <w:rFonts w:ascii="Arial" w:hAnsi="Arial" w:cs="Arial"/>
        </w:rPr>
      </w:pPr>
      <w:r w:rsidRPr="0043068E">
        <w:rPr>
          <w:rFonts w:ascii="Arial" w:hAnsi="Arial" w:cs="Arial"/>
        </w:rPr>
        <w:t xml:space="preserve">The pH of wheatgrass varied from slightly acidic to slightly alkaline, depending on the treatment. Wheatgrass grown in cocopeat and soil exhibited a slightly acidic pH while those grown in </w:t>
      </w:r>
      <w:proofErr w:type="spellStart"/>
      <w:r w:rsidRPr="0043068E">
        <w:rPr>
          <w:rFonts w:ascii="Arial" w:hAnsi="Arial" w:cs="Arial"/>
        </w:rPr>
        <w:t>soil+FYM</w:t>
      </w:r>
      <w:proofErr w:type="spellEnd"/>
      <w:r w:rsidRPr="0043068E">
        <w:rPr>
          <w:rFonts w:ascii="Arial" w:hAnsi="Arial" w:cs="Arial"/>
        </w:rPr>
        <w:t xml:space="preserve"> and </w:t>
      </w:r>
      <w:proofErr w:type="spellStart"/>
      <w:r w:rsidRPr="0043068E">
        <w:rPr>
          <w:rFonts w:ascii="Arial" w:hAnsi="Arial" w:cs="Arial"/>
        </w:rPr>
        <w:t>soil+cocopeat</w:t>
      </w:r>
      <w:proofErr w:type="spellEnd"/>
      <w:r w:rsidRPr="0043068E">
        <w:rPr>
          <w:rFonts w:ascii="Arial" w:hAnsi="Arial" w:cs="Arial"/>
        </w:rPr>
        <w:t xml:space="preserve"> had a slightly alkaline pH (Table </w:t>
      </w:r>
      <w:r w:rsidR="002478C1">
        <w:rPr>
          <w:rFonts w:ascii="Arial" w:hAnsi="Arial" w:cs="Arial"/>
        </w:rPr>
        <w:t>7</w:t>
      </w:r>
      <w:r w:rsidRPr="0043068E">
        <w:rPr>
          <w:rFonts w:ascii="Arial" w:hAnsi="Arial" w:cs="Arial"/>
        </w:rPr>
        <w:t xml:space="preserve">). The slightly </w:t>
      </w:r>
      <w:r w:rsidRPr="009D7FB2">
        <w:rPr>
          <w:rFonts w:ascii="Arial" w:hAnsi="Arial" w:cs="Arial"/>
        </w:rPr>
        <w:t xml:space="preserve">acidic pH in cocopeat and soil treated plants can be likely attributed to the high content of secondary metabolites such as phenolic acids and tannins, which are known to contribute to acidity (Atzori </w:t>
      </w:r>
      <w:r w:rsidRPr="00705EE7">
        <w:rPr>
          <w:rFonts w:ascii="Arial" w:hAnsi="Arial" w:cs="Arial"/>
          <w:i/>
          <w:iCs/>
        </w:rPr>
        <w:t>et al.,</w:t>
      </w:r>
      <w:r w:rsidRPr="009D7FB2">
        <w:rPr>
          <w:rFonts w:ascii="Arial" w:hAnsi="Arial" w:cs="Arial"/>
        </w:rPr>
        <w:t xml:space="preserve"> 2021). The presence of phenolic acids and tannins in cocopeat and soil treated wheatgrass suggested that these growing media may enhance the production or retention of these compounds. Phenolic acids and tannins are important for plant defense and can influence the plant’s overall metabolic profile. Their higher concentrations in the juice could be due to the specific nutrient profiles and microbial interactions in cocopeat and soil, which may promote the synthesis of these metabolites. In contrast, the slightly alkaline pH observed in </w:t>
      </w:r>
      <w:proofErr w:type="spellStart"/>
      <w:r w:rsidRPr="009D7FB2">
        <w:rPr>
          <w:rFonts w:ascii="Arial" w:hAnsi="Arial" w:cs="Arial"/>
        </w:rPr>
        <w:t>soil+FYM</w:t>
      </w:r>
      <w:proofErr w:type="spellEnd"/>
      <w:r w:rsidRPr="009D7FB2">
        <w:rPr>
          <w:rFonts w:ascii="Arial" w:hAnsi="Arial" w:cs="Arial"/>
        </w:rPr>
        <w:t xml:space="preserve"> and </w:t>
      </w:r>
      <w:proofErr w:type="spellStart"/>
      <w:r w:rsidRPr="009D7FB2">
        <w:rPr>
          <w:rFonts w:ascii="Arial" w:hAnsi="Arial" w:cs="Arial"/>
        </w:rPr>
        <w:t>soil+cocopeat</w:t>
      </w:r>
      <w:proofErr w:type="spellEnd"/>
      <w:r w:rsidRPr="009D7FB2">
        <w:rPr>
          <w:rFonts w:ascii="Arial" w:hAnsi="Arial" w:cs="Arial"/>
        </w:rPr>
        <w:t xml:space="preserve"> treatments might be due to the buffering capacity provided by the organic amendments like FYM. FYM </w:t>
      </w:r>
      <w:proofErr w:type="spellStart"/>
      <w:r w:rsidRPr="009D7FB2">
        <w:rPr>
          <w:rFonts w:ascii="Arial" w:hAnsi="Arial" w:cs="Arial"/>
        </w:rPr>
        <w:t>typhically</w:t>
      </w:r>
      <w:proofErr w:type="spellEnd"/>
      <w:r w:rsidRPr="009D7FB2">
        <w:rPr>
          <w:rFonts w:ascii="Arial" w:hAnsi="Arial" w:cs="Arial"/>
        </w:rPr>
        <w:t xml:space="preserve"> contains calcium and </w:t>
      </w:r>
      <w:proofErr w:type="spellStart"/>
      <w:r w:rsidRPr="009D7FB2">
        <w:rPr>
          <w:rFonts w:ascii="Arial" w:hAnsi="Arial" w:cs="Arial"/>
        </w:rPr>
        <w:lastRenderedPageBreak/>
        <w:t>mangnesium</w:t>
      </w:r>
      <w:proofErr w:type="spellEnd"/>
      <w:r w:rsidRPr="009D7FB2">
        <w:rPr>
          <w:rFonts w:ascii="Arial" w:hAnsi="Arial" w:cs="Arial"/>
        </w:rPr>
        <w:t xml:space="preserve"> carbonates, which can neutralize acidity and lead to a more alkaline </w:t>
      </w:r>
      <w:proofErr w:type="spellStart"/>
      <w:r w:rsidRPr="009D7FB2">
        <w:rPr>
          <w:rFonts w:ascii="Arial" w:hAnsi="Arial" w:cs="Arial"/>
        </w:rPr>
        <w:t>pH.</w:t>
      </w:r>
      <w:proofErr w:type="spellEnd"/>
      <w:r w:rsidRPr="009D7FB2">
        <w:rPr>
          <w:rFonts w:ascii="Arial" w:hAnsi="Arial" w:cs="Arial"/>
        </w:rPr>
        <w:t xml:space="preserve"> The combination of soil with cocopeat and FYM likely creates a more balanced nutrient environment, reducing the overall acidity of the plant juice. </w:t>
      </w:r>
    </w:p>
    <w:p w14:paraId="2CEEF18F" w14:textId="77777777" w:rsidR="00705EE7" w:rsidRDefault="00705EE7" w:rsidP="00705EE7">
      <w:pPr>
        <w:ind w:right="-581"/>
        <w:jc w:val="both"/>
        <w:rPr>
          <w:rFonts w:ascii="Arial" w:hAnsi="Arial" w:cs="Arial"/>
        </w:rPr>
      </w:pPr>
    </w:p>
    <w:p w14:paraId="5F9D0629" w14:textId="6744DF17" w:rsidR="00705EE7" w:rsidRDefault="009D7FB2" w:rsidP="00705EE7">
      <w:pPr>
        <w:ind w:right="-581"/>
        <w:jc w:val="both"/>
        <w:rPr>
          <w:rFonts w:ascii="Arial" w:hAnsi="Arial" w:cs="Arial"/>
        </w:rPr>
      </w:pPr>
      <w:r w:rsidRPr="009D7FB2">
        <w:rPr>
          <w:rFonts w:ascii="Arial" w:hAnsi="Arial" w:cs="Arial"/>
        </w:rPr>
        <w:t xml:space="preserve">Total soluble proteins were highest in cocopeat treated wheatgrass during third (29.58g/100g) and fourth (29.12 g/100g) months of growing period (Table </w:t>
      </w:r>
      <w:r w:rsidR="002478C1">
        <w:rPr>
          <w:rFonts w:ascii="Arial" w:hAnsi="Arial" w:cs="Arial"/>
        </w:rPr>
        <w:t>7</w:t>
      </w:r>
      <w:r w:rsidRPr="009D7FB2">
        <w:rPr>
          <w:rFonts w:ascii="Arial" w:hAnsi="Arial" w:cs="Arial"/>
        </w:rPr>
        <w:t xml:space="preserve">). This elevated protein content can be attributed to the unique properties of cocopeat as a growing medium. Cocopeat’s high water retention and aeration capabilities create an optimal environment for root growth and nutrient uptake. The consistent moisture availability prevents water stress which can adversely affect protein synthesis in plants. Additionally, cocopeat has the ability to maintain a balanced supply of nutrients over time supports sustained metabolic activity, which is crucial for protein production (Tiong </w:t>
      </w:r>
      <w:r w:rsidRPr="00705EE7">
        <w:rPr>
          <w:rFonts w:ascii="Arial" w:hAnsi="Arial" w:cs="Arial"/>
          <w:i/>
          <w:iCs/>
        </w:rPr>
        <w:t>et al.,</w:t>
      </w:r>
      <w:r w:rsidRPr="009D7FB2">
        <w:rPr>
          <w:rFonts w:ascii="Arial" w:hAnsi="Arial" w:cs="Arial"/>
        </w:rPr>
        <w:t xml:space="preserve"> 2024). The peak in soluble protein content during the third and fourth months suggests that these are critical periods for protein accumulation in wheatgrass. During these months, the plants are likely experiencing a phase of rapid growth and metabolic activity, necessitating higher protein synthesis for cellular functions and development. The stability of protein content during this period indicates that cocopeat provides a reliable nutrient environment that supports continuous protein production without significant fluctuations.</w:t>
      </w:r>
    </w:p>
    <w:p w14:paraId="70C9CD67" w14:textId="77777777" w:rsidR="00705EE7" w:rsidRDefault="009D7FB2" w:rsidP="00705EE7">
      <w:pPr>
        <w:spacing w:before="240"/>
        <w:ind w:right="-581"/>
        <w:jc w:val="both"/>
        <w:rPr>
          <w:rFonts w:ascii="Arial" w:hAnsi="Arial" w:cs="Arial"/>
        </w:rPr>
      </w:pPr>
      <w:r w:rsidRPr="009D7FB2">
        <w:rPr>
          <w:rFonts w:ascii="Arial" w:hAnsi="Arial" w:cs="Arial"/>
        </w:rPr>
        <w:t>Cocopeat-treated wheatgrass consistently maintained high chlorophyll content (2.51-2.99 g/100g) over six months. This stable chlorophyll level indicates a robust photosynthetic capacity, likely due to the optimal water retention and aeration properties of cocopeat, which support healthy root development and nutrient uptake. This prolonged chlorophyll retention is crucial for sustained plant growth and vitality.</w:t>
      </w:r>
    </w:p>
    <w:p w14:paraId="5D2D3D08" w14:textId="46C62A11" w:rsidR="001537E3" w:rsidRDefault="009D7FB2" w:rsidP="001537E3">
      <w:pPr>
        <w:spacing w:before="240"/>
        <w:ind w:right="-581"/>
        <w:jc w:val="both"/>
        <w:rPr>
          <w:rFonts w:ascii="Arial" w:hAnsi="Arial" w:cs="Arial"/>
        </w:rPr>
      </w:pPr>
      <w:r w:rsidRPr="009D7FB2">
        <w:rPr>
          <w:rFonts w:ascii="Arial" w:hAnsi="Arial" w:cs="Arial"/>
        </w:rPr>
        <w:t>Cocopeat-treated wheatgrass exhibited the highest levels of vitamin C, total phenolics and flavonoids, averaging 6.75 mg/100g, 16.83 mg/g, and 14.05 mg/g, respectively, throughout the six-month period (Table</w:t>
      </w:r>
      <w:r w:rsidR="001537E3">
        <w:rPr>
          <w:rFonts w:ascii="Arial" w:hAnsi="Arial" w:cs="Arial"/>
        </w:rPr>
        <w:t xml:space="preserve"> </w:t>
      </w:r>
      <w:r w:rsidR="002478C1">
        <w:rPr>
          <w:rFonts w:ascii="Arial" w:hAnsi="Arial" w:cs="Arial"/>
        </w:rPr>
        <w:t>7</w:t>
      </w:r>
      <w:r w:rsidRPr="009D7FB2">
        <w:rPr>
          <w:rFonts w:ascii="Arial" w:hAnsi="Arial" w:cs="Arial"/>
        </w:rPr>
        <w:t xml:space="preserve">). This superior performance in antioxidative components underscores the potential of cocopeat as a growth medium that enhances the nutritional quality of wheatgrass. High vitamin C content, an essential water-soluble vitamin known for its antioxidative properties, suggests that wheatgrass grown in cocopeat can be an excellent source of this nutrient (Tiong </w:t>
      </w:r>
      <w:r w:rsidRPr="001537E3">
        <w:rPr>
          <w:rFonts w:ascii="Arial" w:hAnsi="Arial" w:cs="Arial"/>
          <w:i/>
          <w:iCs/>
        </w:rPr>
        <w:t>et al.,</w:t>
      </w:r>
      <w:r w:rsidRPr="009D7FB2">
        <w:rPr>
          <w:rFonts w:ascii="Arial" w:hAnsi="Arial" w:cs="Arial"/>
        </w:rPr>
        <w:t xml:space="preserve"> 2024). Given that humans cannot synthesize vitamin C and must obtain it from their diet, the consistent high levels in cocopeat-treated wheatgrass make it a valuable dietary source. Vitamin C helps scavenge reactive oxygen species (ROS), protecting cells from oxidative damage and supporting overall health. The elevated total phenolic and flavonoid contents in cocopeat-treated wheatgrass highlight its enhanced capacity to regulate defensive metabolism. Phenolic compounds act as substrates for antioxidative enzymes like peroxidase and polyphenol oxidase, which counteract ROS's harmful effects. Additionally, these compounds directly scavenge ROS, protecting vital cellular components such as DNA, lipids, and proteins from oxidative damage. This antioxidative potential makes cocopeat-treated wheatgrass an excellent source of phytochemicals and nutrients that support cellular health and overall well-being.</w:t>
      </w:r>
    </w:p>
    <w:p w14:paraId="6E4FA442" w14:textId="69CF6D16" w:rsidR="001537E3" w:rsidRDefault="009D7FB2" w:rsidP="001537E3">
      <w:pPr>
        <w:spacing w:before="240"/>
        <w:ind w:right="-581"/>
        <w:jc w:val="both"/>
        <w:rPr>
          <w:rFonts w:ascii="Arial" w:hAnsi="Arial" w:cs="Arial"/>
        </w:rPr>
      </w:pPr>
      <w:r w:rsidRPr="009D7FB2">
        <w:rPr>
          <w:rFonts w:ascii="Arial" w:hAnsi="Arial" w:cs="Arial"/>
        </w:rPr>
        <w:t xml:space="preserve">No significant alterations in antinutritional attributes such as tannins, phytic acid, and saponins were observed among the different treatments (Table </w:t>
      </w:r>
      <w:r w:rsidR="002478C1">
        <w:rPr>
          <w:rFonts w:ascii="Arial" w:hAnsi="Arial" w:cs="Arial"/>
        </w:rPr>
        <w:t>7)</w:t>
      </w:r>
      <w:r w:rsidRPr="009D7FB2">
        <w:rPr>
          <w:rFonts w:ascii="Arial" w:hAnsi="Arial" w:cs="Arial"/>
        </w:rPr>
        <w:t xml:space="preserve">. This indicates that while cocopeat enhances beneficial compounds, it does not increase undesirable antinutritional factors, maintaining the overall quality of the wheatgrass. </w:t>
      </w:r>
    </w:p>
    <w:p w14:paraId="6D2FB2EE" w14:textId="06D9D867" w:rsidR="009D7FB2" w:rsidRPr="009D7FB2" w:rsidRDefault="009D7FB2" w:rsidP="001537E3">
      <w:pPr>
        <w:spacing w:before="240"/>
        <w:ind w:right="-581"/>
        <w:jc w:val="both"/>
        <w:rPr>
          <w:rFonts w:ascii="Arial" w:hAnsi="Arial" w:cs="Arial"/>
        </w:rPr>
      </w:pPr>
      <w:r w:rsidRPr="009D7FB2">
        <w:rPr>
          <w:rFonts w:ascii="Arial" w:hAnsi="Arial" w:cs="Arial"/>
        </w:rPr>
        <w:t xml:space="preserve">Taken together, the findings from this research indicated that cocopeat-treated wheatgrass not only sustains high chlorophyll and protein content but also enriches antioxidative components like vitamin C, phenolics, and flavonoids. This makes it a superior choice for producing nutrient-dense wheatgrass, providing essential vitamins, proteins, and antioxidants. The consistency in these beneficial attributes over six months underscores effectiveness of cocopeat as a growth medium, offering a reliable and enriched source of nutrients for human consumption. Future studies could further explore the mechanisms by which cocopeat influences these biochemical constituents and </w:t>
      </w:r>
      <w:r w:rsidRPr="009D7FB2">
        <w:rPr>
          <w:rFonts w:ascii="Arial" w:hAnsi="Arial" w:cs="Arial"/>
        </w:rPr>
        <w:lastRenderedPageBreak/>
        <w:t>evaluate its impact on other plant species and growth conditions to optimize its use in sustainable agriculture.</w:t>
      </w:r>
    </w:p>
    <w:p w14:paraId="5C405831" w14:textId="77777777" w:rsidR="00376BBE" w:rsidRDefault="00376BBE" w:rsidP="00441B6F">
      <w:pPr>
        <w:pStyle w:val="Body"/>
        <w:spacing w:after="0"/>
        <w:rPr>
          <w:rFonts w:ascii="Arial" w:hAnsi="Arial" w:cs="Arial"/>
        </w:rPr>
      </w:pPr>
    </w:p>
    <w:p w14:paraId="192D56D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B697EEC" w14:textId="77777777" w:rsidR="00790ADA" w:rsidRPr="004A4D96" w:rsidRDefault="00790ADA" w:rsidP="004A4D96">
      <w:pPr>
        <w:pStyle w:val="ConcHead"/>
        <w:spacing w:after="0"/>
        <w:ind w:right="-581"/>
        <w:jc w:val="both"/>
        <w:rPr>
          <w:rFonts w:ascii="Arial" w:hAnsi="Arial" w:cs="Arial"/>
          <w:sz w:val="20"/>
        </w:rPr>
      </w:pPr>
    </w:p>
    <w:p w14:paraId="56B3A397" w14:textId="77777777" w:rsidR="004A4D96" w:rsidRPr="004A4D96" w:rsidRDefault="004A4D96" w:rsidP="004A4D96">
      <w:pPr>
        <w:pStyle w:val="ListParagraph"/>
        <w:spacing w:line="240" w:lineRule="auto"/>
        <w:ind w:left="0" w:right="-581"/>
        <w:jc w:val="both"/>
        <w:rPr>
          <w:rFonts w:ascii="Arial" w:hAnsi="Arial" w:cs="Arial"/>
          <w:bCs/>
          <w:sz w:val="20"/>
          <w:szCs w:val="20"/>
        </w:rPr>
      </w:pPr>
      <w:r w:rsidRPr="004A4D96">
        <w:rPr>
          <w:rFonts w:ascii="Arial" w:hAnsi="Arial" w:cs="Arial"/>
          <w:sz w:val="20"/>
          <w:szCs w:val="20"/>
        </w:rPr>
        <w:t xml:space="preserve">Based on high R² values and low F-values obtained using box-behnken designs, model demonstrated a good fit and effectively identify the optimal growing conditions. </w:t>
      </w:r>
      <w:r w:rsidRPr="004A4D96">
        <w:rPr>
          <w:rFonts w:ascii="Arial" w:hAnsi="Arial" w:cs="Arial"/>
          <w:bCs/>
          <w:sz w:val="20"/>
          <w:szCs w:val="20"/>
        </w:rPr>
        <w:t xml:space="preserve">Wheatgrass grown in cocopeat demonstrated a significantly higher fresh weight, with a 10.21% increase over soil (100%) treatment and the fastest emergence time (3.2 days). Analysis of wheatgrass juice showed no significant variation in total soluble sugars among treatments, while juice from soil and cocopeat-treated wheatgrass had a slightly acidic pH and soil + FYM and soil + cocopeat treatments had a neutral </w:t>
      </w:r>
      <w:proofErr w:type="spellStart"/>
      <w:r w:rsidRPr="004A4D96">
        <w:rPr>
          <w:rFonts w:ascii="Arial" w:hAnsi="Arial" w:cs="Arial"/>
          <w:bCs/>
          <w:sz w:val="20"/>
          <w:szCs w:val="20"/>
        </w:rPr>
        <w:t>pH.</w:t>
      </w:r>
      <w:proofErr w:type="spellEnd"/>
      <w:r w:rsidRPr="004A4D96">
        <w:rPr>
          <w:rFonts w:ascii="Arial" w:hAnsi="Arial" w:cs="Arial"/>
          <w:bCs/>
          <w:sz w:val="20"/>
          <w:szCs w:val="20"/>
        </w:rPr>
        <w:t xml:space="preserve"> Cocopeat-treated wheatgrass also had the highest total soluble proteins (25.2-29.2 g/100g) and total chlorophyll content (2.8 g/100g). Additionally, vitamin C, phenolics, and carotenoids were most abundant in wheatgrass grown in cocopeat, with no significant differences in antinutritional factors (tannins, phytic acid, and saponins) across treatments. The study concludes that cocopeat significantly enhances the nutritional quality of wheatgrass juice by increasing the content of non-enzymatic antioxidants, making it an excellent choice for health-conscious consumers and potentially boosting its commercial value in the health food market.</w:t>
      </w:r>
    </w:p>
    <w:p w14:paraId="7C89F92A" w14:textId="77777777" w:rsidR="00B2150C" w:rsidRDefault="00B2150C" w:rsidP="009E2711">
      <w:pPr>
        <w:ind w:right="-581"/>
        <w:jc w:val="both"/>
        <w:rPr>
          <w:rFonts w:ascii="Arial" w:hAnsi="Arial" w:cs="Arial"/>
          <w:u w:val="single"/>
        </w:rPr>
      </w:pPr>
    </w:p>
    <w:p w14:paraId="15CE18DD" w14:textId="77777777" w:rsidR="00B2150C" w:rsidRDefault="00B2150C" w:rsidP="009E2711">
      <w:pPr>
        <w:ind w:right="-581"/>
        <w:jc w:val="both"/>
        <w:rPr>
          <w:rFonts w:ascii="Arial" w:hAnsi="Arial" w:cs="Arial"/>
          <w:u w:val="single"/>
        </w:rPr>
      </w:pPr>
    </w:p>
    <w:p w14:paraId="0C59529C" w14:textId="77777777" w:rsidR="00B2150C" w:rsidRPr="00B2150C" w:rsidRDefault="00B2150C" w:rsidP="00B2150C">
      <w:pPr>
        <w:spacing w:after="200" w:line="276" w:lineRule="auto"/>
        <w:jc w:val="both"/>
        <w:outlineLvl w:val="0"/>
        <w:rPr>
          <w:rFonts w:ascii="Arial" w:eastAsiaTheme="minorEastAsia" w:hAnsi="Arial" w:cs="Arial"/>
          <w:sz w:val="22"/>
          <w:szCs w:val="22"/>
          <w:lang w:val="en-GB" w:eastAsia="en-GB"/>
        </w:rPr>
      </w:pPr>
      <w:r w:rsidRPr="00B2150C">
        <w:rPr>
          <w:rFonts w:ascii="Arial" w:eastAsiaTheme="minorEastAsia" w:hAnsi="Arial" w:cs="Arial"/>
          <w:b/>
          <w:bCs/>
          <w:sz w:val="22"/>
          <w:szCs w:val="22"/>
          <w:lang w:val="en-GB" w:eastAsia="en-GB"/>
        </w:rPr>
        <w:t>COMPETING INTERESTS DISCLAIMER:</w:t>
      </w:r>
    </w:p>
    <w:p w14:paraId="59C2E81D" w14:textId="77777777" w:rsidR="00B2150C" w:rsidRPr="00B2150C" w:rsidRDefault="00B2150C" w:rsidP="00B2150C">
      <w:pPr>
        <w:spacing w:after="200" w:line="276" w:lineRule="auto"/>
        <w:rPr>
          <w:rFonts w:asciiTheme="minorHAnsi" w:eastAsiaTheme="minorEastAsia" w:hAnsiTheme="minorHAnsi" w:cstheme="minorBidi"/>
          <w:sz w:val="22"/>
          <w:szCs w:val="22"/>
          <w:lang w:val="en-GB" w:eastAsia="en-GB"/>
        </w:rPr>
      </w:pPr>
      <w:r w:rsidRPr="00B2150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1C2167E" w14:textId="77777777" w:rsidR="00B2150C" w:rsidRDefault="00B2150C" w:rsidP="009E2711">
      <w:pPr>
        <w:ind w:right="-581"/>
        <w:jc w:val="both"/>
        <w:rPr>
          <w:rFonts w:ascii="Arial" w:hAnsi="Arial" w:cs="Arial"/>
          <w:b/>
          <w:caps/>
          <w:u w:val="single"/>
        </w:rPr>
      </w:pPr>
    </w:p>
    <w:p w14:paraId="5DC4C5D2" w14:textId="23065EB6" w:rsidR="00B01FCD" w:rsidRPr="00282B0E" w:rsidRDefault="00B01FCD" w:rsidP="00282B0E">
      <w:pPr>
        <w:pStyle w:val="ReferHead"/>
        <w:spacing w:before="240" w:after="0"/>
        <w:ind w:right="-581"/>
        <w:jc w:val="both"/>
        <w:rPr>
          <w:rFonts w:ascii="Arial" w:hAnsi="Arial" w:cs="Arial"/>
          <w:sz w:val="20"/>
        </w:rPr>
      </w:pPr>
      <w:r w:rsidRPr="00FB3A86">
        <w:rPr>
          <w:rFonts w:ascii="Arial" w:hAnsi="Arial" w:cs="Arial"/>
        </w:rPr>
        <w:t>R</w:t>
      </w:r>
      <w:r w:rsidRPr="00282B0E">
        <w:rPr>
          <w:rFonts w:ascii="Arial" w:hAnsi="Arial" w:cs="Arial"/>
          <w:sz w:val="20"/>
        </w:rPr>
        <w:t>eferences</w:t>
      </w:r>
    </w:p>
    <w:p w14:paraId="60E5EEAA" w14:textId="77777777" w:rsidR="00790ADA" w:rsidRPr="00282B0E" w:rsidRDefault="00790ADA" w:rsidP="00282B0E">
      <w:pPr>
        <w:pStyle w:val="ReferHead"/>
        <w:spacing w:after="0"/>
        <w:ind w:right="-581"/>
        <w:jc w:val="both"/>
        <w:rPr>
          <w:rFonts w:ascii="Arial" w:hAnsi="Arial" w:cs="Arial"/>
          <w:sz w:val="20"/>
        </w:rPr>
      </w:pPr>
    </w:p>
    <w:p w14:paraId="5DC52C4E"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Afroz, R. D., Nurunnabi, A. S. M., Hossain, M. Z., Kham, M. I., Parvin, S., &amp; Rahman, H. (2012). Study on effects of wheatgrass (Triticum aestivum) juice on serum triglyceride of experimentally induced </w:t>
      </w:r>
      <w:proofErr w:type="spellStart"/>
      <w:r w:rsidRPr="000C4CB7">
        <w:rPr>
          <w:rFonts w:ascii="Arial" w:hAnsi="Arial" w:cs="Arial"/>
          <w:sz w:val="20"/>
          <w:szCs w:val="20"/>
        </w:rPr>
        <w:t>hypercholestroleamic</w:t>
      </w:r>
      <w:proofErr w:type="spellEnd"/>
      <w:r w:rsidRPr="000C4CB7">
        <w:rPr>
          <w:rFonts w:ascii="Arial" w:hAnsi="Arial" w:cs="Arial"/>
          <w:sz w:val="20"/>
          <w:szCs w:val="20"/>
        </w:rPr>
        <w:t xml:space="preserve"> male long Evans rats. </w:t>
      </w:r>
      <w:r w:rsidRPr="000C4CB7">
        <w:rPr>
          <w:rStyle w:val="Emphasis"/>
          <w:rFonts w:ascii="Arial" w:hAnsi="Arial" w:cs="Arial"/>
          <w:sz w:val="20"/>
          <w:szCs w:val="20"/>
        </w:rPr>
        <w:t>Journal of Dhaka Medical College</w:t>
      </w:r>
      <w:r w:rsidRPr="000C4CB7">
        <w:rPr>
          <w:rFonts w:ascii="Arial" w:hAnsi="Arial" w:cs="Arial"/>
          <w:sz w:val="20"/>
          <w:szCs w:val="20"/>
        </w:rPr>
        <w:t>, 21, 197–203.</w:t>
      </w:r>
    </w:p>
    <w:p w14:paraId="7041A617"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proofErr w:type="spellStart"/>
      <w:r w:rsidRPr="000C4CB7">
        <w:rPr>
          <w:rFonts w:ascii="Arial" w:hAnsi="Arial" w:cs="Arial"/>
          <w:sz w:val="20"/>
          <w:szCs w:val="20"/>
        </w:rPr>
        <w:t>Alitheen</w:t>
      </w:r>
      <w:proofErr w:type="spellEnd"/>
      <w:r w:rsidRPr="000C4CB7">
        <w:rPr>
          <w:rFonts w:ascii="Arial" w:hAnsi="Arial" w:cs="Arial"/>
          <w:sz w:val="20"/>
          <w:szCs w:val="20"/>
        </w:rPr>
        <w:t xml:space="preserve">, N., Oon, C. L., Keong, Y. P., Chuan, T. K., Li, H. K., &amp; Yong, H. W. (2011). Cytotoxic effects of commercial wheatgrass and fibre towards human acute promyelocytic </w:t>
      </w:r>
      <w:proofErr w:type="spellStart"/>
      <w:r w:rsidRPr="000C4CB7">
        <w:rPr>
          <w:rFonts w:ascii="Arial" w:hAnsi="Arial" w:cs="Arial"/>
          <w:sz w:val="20"/>
          <w:szCs w:val="20"/>
        </w:rPr>
        <w:t>leukemia</w:t>
      </w:r>
      <w:proofErr w:type="spellEnd"/>
      <w:r w:rsidRPr="000C4CB7">
        <w:rPr>
          <w:rFonts w:ascii="Arial" w:hAnsi="Arial" w:cs="Arial"/>
          <w:sz w:val="20"/>
          <w:szCs w:val="20"/>
        </w:rPr>
        <w:t xml:space="preserve"> cells (HL60). </w:t>
      </w:r>
      <w:r w:rsidRPr="000C4CB7">
        <w:rPr>
          <w:rStyle w:val="Emphasis"/>
          <w:rFonts w:ascii="Arial" w:hAnsi="Arial" w:cs="Arial"/>
          <w:sz w:val="20"/>
          <w:szCs w:val="20"/>
        </w:rPr>
        <w:t>Pakistan Journal of Pharmaceutical Sciences</w:t>
      </w:r>
      <w:r w:rsidRPr="000C4CB7">
        <w:rPr>
          <w:rFonts w:ascii="Arial" w:hAnsi="Arial" w:cs="Arial"/>
          <w:sz w:val="20"/>
          <w:szCs w:val="20"/>
        </w:rPr>
        <w:t>, 24(3), 243–250.</w:t>
      </w:r>
    </w:p>
    <w:p w14:paraId="218DC6EE"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AOAC. (2010). </w:t>
      </w:r>
      <w:r w:rsidRPr="000C4CB7">
        <w:rPr>
          <w:rStyle w:val="Emphasis"/>
          <w:rFonts w:ascii="Arial" w:hAnsi="Arial" w:cs="Arial"/>
          <w:sz w:val="20"/>
          <w:szCs w:val="20"/>
        </w:rPr>
        <w:t>Official methods of analysis of Association of Official Analytical Chemists</w:t>
      </w:r>
      <w:r w:rsidRPr="000C4CB7">
        <w:rPr>
          <w:rFonts w:ascii="Arial" w:hAnsi="Arial" w:cs="Arial"/>
          <w:sz w:val="20"/>
          <w:szCs w:val="20"/>
        </w:rPr>
        <w:t xml:space="preserve"> (18th ed.). Washington, DC: AOAC International.</w:t>
      </w:r>
    </w:p>
    <w:p w14:paraId="571554A1" w14:textId="77DBD9C1"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Atzori, G., Pane, C., Zaccardelli, M., Cacini, S., &amp; Massa, D. (2021). The role of peat-free organic substrates in the sustainable management of soilless cultivations. </w:t>
      </w:r>
      <w:r w:rsidRPr="000C4CB7">
        <w:rPr>
          <w:rStyle w:val="Emphasis"/>
          <w:rFonts w:ascii="Arial" w:hAnsi="Arial" w:cs="Arial"/>
          <w:sz w:val="20"/>
          <w:szCs w:val="20"/>
        </w:rPr>
        <w:t>Agronomy</w:t>
      </w:r>
      <w:r w:rsidRPr="000C4CB7">
        <w:rPr>
          <w:rFonts w:ascii="Arial" w:hAnsi="Arial" w:cs="Arial"/>
          <w:sz w:val="20"/>
          <w:szCs w:val="20"/>
        </w:rPr>
        <w:t xml:space="preserve">, 11(6), 1236–1253. </w:t>
      </w:r>
    </w:p>
    <w:p w14:paraId="685C78DB"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proofErr w:type="spellStart"/>
      <w:r w:rsidRPr="000C4CB7">
        <w:rPr>
          <w:rFonts w:ascii="Arial" w:hAnsi="Arial" w:cs="Arial"/>
          <w:sz w:val="20"/>
          <w:szCs w:val="20"/>
        </w:rPr>
        <w:t>Balabaa</w:t>
      </w:r>
      <w:proofErr w:type="spellEnd"/>
      <w:r w:rsidRPr="000C4CB7">
        <w:rPr>
          <w:rFonts w:ascii="Arial" w:hAnsi="Arial" w:cs="Arial"/>
          <w:sz w:val="20"/>
          <w:szCs w:val="20"/>
        </w:rPr>
        <w:t xml:space="preserve">, S. I., Zaki, A. Y., &amp; ElShamy, A. M. (1974). Total flavonoids and rutin content of the different organs of </w:t>
      </w:r>
      <w:r w:rsidRPr="000C4CB7">
        <w:rPr>
          <w:rStyle w:val="Emphasis"/>
          <w:rFonts w:ascii="Arial" w:hAnsi="Arial" w:cs="Arial"/>
          <w:sz w:val="20"/>
          <w:szCs w:val="20"/>
        </w:rPr>
        <w:t>Sophora japonica</w:t>
      </w:r>
      <w:r w:rsidRPr="000C4CB7">
        <w:rPr>
          <w:rFonts w:ascii="Arial" w:hAnsi="Arial" w:cs="Arial"/>
          <w:sz w:val="20"/>
          <w:szCs w:val="20"/>
        </w:rPr>
        <w:t xml:space="preserve"> L. </w:t>
      </w:r>
      <w:r w:rsidRPr="000C4CB7">
        <w:rPr>
          <w:rStyle w:val="Emphasis"/>
          <w:rFonts w:ascii="Arial" w:hAnsi="Arial" w:cs="Arial"/>
          <w:sz w:val="20"/>
          <w:szCs w:val="20"/>
        </w:rPr>
        <w:t>Journal of the Association of Official Analytical Chemists</w:t>
      </w:r>
      <w:r w:rsidRPr="000C4CB7">
        <w:rPr>
          <w:rFonts w:ascii="Arial" w:hAnsi="Arial" w:cs="Arial"/>
          <w:sz w:val="20"/>
          <w:szCs w:val="20"/>
        </w:rPr>
        <w:t>, 57, 752–755.</w:t>
      </w:r>
    </w:p>
    <w:p w14:paraId="3E9557A1" w14:textId="46EFAB8E"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Barro, R., Cortés, R., Pérez, J., Ciria, C. S., Fernández, M., &amp; Ciria, P. (2022). Nitrogen fertilisation and harvest time on biomass production and composition of tall wheatgrass in Mediterranean marginal conditions. </w:t>
      </w:r>
      <w:r w:rsidRPr="000C4CB7">
        <w:rPr>
          <w:rStyle w:val="Emphasis"/>
          <w:rFonts w:ascii="Arial" w:hAnsi="Arial" w:cs="Arial"/>
          <w:sz w:val="20"/>
          <w:szCs w:val="20"/>
        </w:rPr>
        <w:t>Biomass and Bioenergy</w:t>
      </w:r>
      <w:r w:rsidRPr="000C4CB7">
        <w:rPr>
          <w:rFonts w:ascii="Arial" w:hAnsi="Arial" w:cs="Arial"/>
          <w:sz w:val="20"/>
          <w:szCs w:val="20"/>
        </w:rPr>
        <w:t xml:space="preserve">, 158, 106382. </w:t>
      </w:r>
    </w:p>
    <w:p w14:paraId="024F8ED0" w14:textId="1611B476"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Boakye, P. G., Okyere, A. Y., </w:t>
      </w:r>
      <w:proofErr w:type="spellStart"/>
      <w:r w:rsidRPr="000C4CB7">
        <w:rPr>
          <w:rFonts w:ascii="Arial" w:hAnsi="Arial" w:cs="Arial"/>
          <w:sz w:val="20"/>
          <w:szCs w:val="20"/>
        </w:rPr>
        <w:t>Kougblenou</w:t>
      </w:r>
      <w:proofErr w:type="spellEnd"/>
      <w:r w:rsidRPr="000C4CB7">
        <w:rPr>
          <w:rFonts w:ascii="Arial" w:hAnsi="Arial" w:cs="Arial"/>
          <w:sz w:val="20"/>
          <w:szCs w:val="20"/>
        </w:rPr>
        <w:t>, I., Kowalski, R., Ismail, B. P., &amp; Annor, G. A. (2022). Optimizing the extrusion conditions for the production of expanded intermediate wheatgrass (</w:t>
      </w:r>
      <w:proofErr w:type="spellStart"/>
      <w:r w:rsidRPr="000C4CB7">
        <w:rPr>
          <w:rStyle w:val="Emphasis"/>
          <w:rFonts w:ascii="Arial" w:hAnsi="Arial" w:cs="Arial"/>
          <w:sz w:val="20"/>
          <w:szCs w:val="20"/>
        </w:rPr>
        <w:t>Thinopyrum</w:t>
      </w:r>
      <w:proofErr w:type="spellEnd"/>
      <w:r w:rsidRPr="000C4CB7">
        <w:rPr>
          <w:rStyle w:val="Emphasis"/>
          <w:rFonts w:ascii="Arial" w:hAnsi="Arial" w:cs="Arial"/>
          <w:sz w:val="20"/>
          <w:szCs w:val="20"/>
        </w:rPr>
        <w:t xml:space="preserve"> intermedium</w:t>
      </w:r>
      <w:r w:rsidRPr="000C4CB7">
        <w:rPr>
          <w:rFonts w:ascii="Arial" w:hAnsi="Arial" w:cs="Arial"/>
          <w:sz w:val="20"/>
          <w:szCs w:val="20"/>
        </w:rPr>
        <w:t xml:space="preserve">) products. </w:t>
      </w:r>
      <w:r w:rsidRPr="000C4CB7">
        <w:rPr>
          <w:rStyle w:val="Emphasis"/>
          <w:rFonts w:ascii="Arial" w:hAnsi="Arial" w:cs="Arial"/>
          <w:sz w:val="20"/>
          <w:szCs w:val="20"/>
        </w:rPr>
        <w:t>Journal of Food Science</w:t>
      </w:r>
      <w:r w:rsidRPr="000C4CB7">
        <w:rPr>
          <w:rFonts w:ascii="Arial" w:hAnsi="Arial" w:cs="Arial"/>
          <w:sz w:val="20"/>
          <w:szCs w:val="20"/>
        </w:rPr>
        <w:t xml:space="preserve">, 87(8), 3496–3512. </w:t>
      </w:r>
    </w:p>
    <w:p w14:paraId="41267470"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lastRenderedPageBreak/>
        <w:t xml:space="preserve">Chauhan, M. (2014). A pilot study on wheat grass juice for its phytochemical, nutritional and therapeutic potential on chronic diseases. </w:t>
      </w:r>
      <w:r w:rsidRPr="000C4CB7">
        <w:rPr>
          <w:rStyle w:val="Emphasis"/>
          <w:rFonts w:ascii="Arial" w:hAnsi="Arial" w:cs="Arial"/>
          <w:sz w:val="20"/>
          <w:szCs w:val="20"/>
        </w:rPr>
        <w:t>International Journal of Chemical Studies</w:t>
      </w:r>
      <w:r w:rsidRPr="000C4CB7">
        <w:rPr>
          <w:rFonts w:ascii="Arial" w:hAnsi="Arial" w:cs="Arial"/>
          <w:sz w:val="20"/>
          <w:szCs w:val="20"/>
        </w:rPr>
        <w:t>, 2(4), 27–34.</w:t>
      </w:r>
    </w:p>
    <w:p w14:paraId="7B4DD357"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Chawla, P., Kaur, D., Sunaina, Kaur, G., Shah, G., Chawla, A., &amp; Dhawan, R. K. (2015). Wheat grass: A review on pharmacognosy and pharmacological aspects. </w:t>
      </w:r>
      <w:r w:rsidRPr="000C4CB7">
        <w:rPr>
          <w:rStyle w:val="Emphasis"/>
          <w:rFonts w:ascii="Arial" w:hAnsi="Arial" w:cs="Arial"/>
          <w:sz w:val="20"/>
          <w:szCs w:val="20"/>
        </w:rPr>
        <w:t>International Journal of Phytopharmacology</w:t>
      </w:r>
      <w:r w:rsidRPr="000C4CB7">
        <w:rPr>
          <w:rFonts w:ascii="Arial" w:hAnsi="Arial" w:cs="Arial"/>
          <w:sz w:val="20"/>
          <w:szCs w:val="20"/>
        </w:rPr>
        <w:t>, 6(2), 80–85.</w:t>
      </w:r>
    </w:p>
    <w:p w14:paraId="73B19B9A"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lang w:val="sv-SE"/>
        </w:rPr>
      </w:pPr>
      <w:r w:rsidRPr="000C4CB7">
        <w:rPr>
          <w:rFonts w:ascii="Arial" w:hAnsi="Arial" w:cs="Arial"/>
          <w:sz w:val="20"/>
          <w:szCs w:val="20"/>
        </w:rPr>
        <w:t xml:space="preserve">Desai, T. R., &amp; Goyal, R. K. (2005). Investigation into the mechanism of action and effects of </w:t>
      </w:r>
      <w:r w:rsidRPr="000C4CB7">
        <w:rPr>
          <w:rStyle w:val="Emphasis"/>
          <w:rFonts w:ascii="Arial" w:hAnsi="Arial" w:cs="Arial"/>
          <w:sz w:val="20"/>
          <w:szCs w:val="20"/>
        </w:rPr>
        <w:t>Triticum aestivum</w:t>
      </w:r>
      <w:r w:rsidRPr="000C4CB7">
        <w:rPr>
          <w:rFonts w:ascii="Arial" w:hAnsi="Arial" w:cs="Arial"/>
          <w:sz w:val="20"/>
          <w:szCs w:val="20"/>
        </w:rPr>
        <w:t xml:space="preserve"> (wheat) grass. </w:t>
      </w:r>
      <w:r w:rsidRPr="000C4CB7">
        <w:rPr>
          <w:rStyle w:val="Emphasis"/>
          <w:rFonts w:ascii="Arial" w:hAnsi="Arial" w:cs="Arial"/>
          <w:sz w:val="20"/>
          <w:szCs w:val="20"/>
          <w:lang w:val="sv-SE"/>
        </w:rPr>
        <w:t>Agronomy</w:t>
      </w:r>
      <w:r w:rsidRPr="000C4CB7">
        <w:rPr>
          <w:rFonts w:ascii="Arial" w:hAnsi="Arial" w:cs="Arial"/>
          <w:sz w:val="20"/>
          <w:szCs w:val="20"/>
          <w:lang w:val="sv-SE"/>
        </w:rPr>
        <w:t>, 67, 56–67.</w:t>
      </w:r>
    </w:p>
    <w:p w14:paraId="7FAB4B77" w14:textId="4D2E1C75"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lang w:val="sv-SE"/>
        </w:rPr>
        <w:t xml:space="preserve">Fahey, J. W., Stephenson, K. K., Dinkova-Kostova, A. T., Egner, P. A., Kensler, T. W., &amp; Talalay, P. (2005). </w:t>
      </w:r>
      <w:r w:rsidRPr="000C4CB7">
        <w:rPr>
          <w:rFonts w:ascii="Arial" w:hAnsi="Arial" w:cs="Arial"/>
          <w:sz w:val="20"/>
          <w:szCs w:val="20"/>
        </w:rPr>
        <w:t xml:space="preserve">Chlorophyll, chlorophyllin and related tetrapyrroles are significant inducers of mammalian phase 2 cytoprotective genes. </w:t>
      </w:r>
      <w:r w:rsidRPr="000C4CB7">
        <w:rPr>
          <w:rStyle w:val="Emphasis"/>
          <w:rFonts w:ascii="Arial" w:hAnsi="Arial" w:cs="Arial"/>
          <w:sz w:val="20"/>
          <w:szCs w:val="20"/>
        </w:rPr>
        <w:t>Carcinogenesis</w:t>
      </w:r>
      <w:r w:rsidRPr="000C4CB7">
        <w:rPr>
          <w:rFonts w:ascii="Arial" w:hAnsi="Arial" w:cs="Arial"/>
          <w:sz w:val="20"/>
          <w:szCs w:val="20"/>
        </w:rPr>
        <w:t xml:space="preserve">, 26, 1247–1255. </w:t>
      </w:r>
    </w:p>
    <w:p w14:paraId="697B236B" w14:textId="5F14481E"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7378CA">
        <w:rPr>
          <w:rFonts w:ascii="Arial" w:hAnsi="Arial" w:cs="Arial"/>
          <w:sz w:val="20"/>
          <w:szCs w:val="20"/>
          <w:lang w:val="sv-SE"/>
        </w:rPr>
        <w:t xml:space="preserve">Fenwick, D. E., &amp; Oakenfull, D. (1983). </w:t>
      </w:r>
      <w:r w:rsidRPr="000C4CB7">
        <w:rPr>
          <w:rFonts w:ascii="Arial" w:hAnsi="Arial" w:cs="Arial"/>
          <w:sz w:val="20"/>
          <w:szCs w:val="20"/>
        </w:rPr>
        <w:t xml:space="preserve">Saponin content of food plants and some prepared foods. </w:t>
      </w:r>
      <w:r w:rsidRPr="000C4CB7">
        <w:rPr>
          <w:rStyle w:val="Emphasis"/>
          <w:rFonts w:ascii="Arial" w:hAnsi="Arial" w:cs="Arial"/>
          <w:sz w:val="20"/>
          <w:szCs w:val="20"/>
        </w:rPr>
        <w:t>Journal of the Science of Food and Agriculture</w:t>
      </w:r>
      <w:r w:rsidRPr="000C4CB7">
        <w:rPr>
          <w:rFonts w:ascii="Arial" w:hAnsi="Arial" w:cs="Arial"/>
          <w:sz w:val="20"/>
          <w:szCs w:val="20"/>
        </w:rPr>
        <w:t xml:space="preserve">, 34, 186–191. </w:t>
      </w:r>
    </w:p>
    <w:p w14:paraId="4327B2BA" w14:textId="77777777" w:rsidR="007378CA"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lang w:val="sv-SE"/>
        </w:rPr>
        <w:t xml:space="preserve">Hiscox, J. D., &amp; Israelstam, G. F. (1979). </w:t>
      </w:r>
      <w:r w:rsidRPr="000C4CB7">
        <w:rPr>
          <w:rFonts w:ascii="Arial" w:hAnsi="Arial" w:cs="Arial"/>
          <w:sz w:val="20"/>
          <w:szCs w:val="20"/>
        </w:rPr>
        <w:t xml:space="preserve">A method for extraction of chlorophyll from leaf tissue without maceration. </w:t>
      </w:r>
      <w:r w:rsidRPr="000C4CB7">
        <w:rPr>
          <w:rStyle w:val="Emphasis"/>
          <w:rFonts w:ascii="Arial" w:hAnsi="Arial" w:cs="Arial"/>
          <w:sz w:val="20"/>
          <w:szCs w:val="20"/>
        </w:rPr>
        <w:t>Canadian Journal of Botany</w:t>
      </w:r>
      <w:r w:rsidRPr="000C4CB7">
        <w:rPr>
          <w:rFonts w:ascii="Arial" w:hAnsi="Arial" w:cs="Arial"/>
          <w:sz w:val="20"/>
          <w:szCs w:val="20"/>
        </w:rPr>
        <w:t xml:space="preserve">, 57, 1332–1334. </w:t>
      </w:r>
    </w:p>
    <w:p w14:paraId="37A32849" w14:textId="73313E15"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Hunter, M. C., Sheaffer, C. C., </w:t>
      </w:r>
      <w:proofErr w:type="spellStart"/>
      <w:r w:rsidRPr="000C4CB7">
        <w:rPr>
          <w:rFonts w:ascii="Arial" w:hAnsi="Arial" w:cs="Arial"/>
          <w:sz w:val="20"/>
          <w:szCs w:val="20"/>
        </w:rPr>
        <w:t>Culman</w:t>
      </w:r>
      <w:proofErr w:type="spellEnd"/>
      <w:r w:rsidRPr="000C4CB7">
        <w:rPr>
          <w:rFonts w:ascii="Arial" w:hAnsi="Arial" w:cs="Arial"/>
          <w:sz w:val="20"/>
          <w:szCs w:val="20"/>
        </w:rPr>
        <w:t xml:space="preserve">, S. W., &amp; Jungers, J. M. (2020). Effects of defoliation and row spacing on intermediate wheatgrass I: Grain production. </w:t>
      </w:r>
      <w:r w:rsidRPr="000C4CB7">
        <w:rPr>
          <w:rStyle w:val="Emphasis"/>
          <w:rFonts w:ascii="Arial" w:hAnsi="Arial" w:cs="Arial"/>
          <w:sz w:val="20"/>
          <w:szCs w:val="20"/>
        </w:rPr>
        <w:t>Agronomy Journal</w:t>
      </w:r>
      <w:r w:rsidRPr="000C4CB7">
        <w:rPr>
          <w:rFonts w:ascii="Arial" w:hAnsi="Arial" w:cs="Arial"/>
          <w:sz w:val="20"/>
          <w:szCs w:val="20"/>
        </w:rPr>
        <w:t>, 112(3), 1748–1763.</w:t>
      </w:r>
    </w:p>
    <w:p w14:paraId="094D4F84"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Jain, G., &amp; Argal, A. (2014). </w:t>
      </w:r>
      <w:proofErr w:type="spellStart"/>
      <w:r w:rsidRPr="000C4CB7">
        <w:rPr>
          <w:rFonts w:ascii="Arial" w:hAnsi="Arial" w:cs="Arial"/>
          <w:sz w:val="20"/>
          <w:szCs w:val="20"/>
        </w:rPr>
        <w:t>Pharmacognostic</w:t>
      </w:r>
      <w:proofErr w:type="spellEnd"/>
      <w:r w:rsidRPr="000C4CB7">
        <w:rPr>
          <w:rFonts w:ascii="Arial" w:hAnsi="Arial" w:cs="Arial"/>
          <w:sz w:val="20"/>
          <w:szCs w:val="20"/>
        </w:rPr>
        <w:t xml:space="preserve"> and phytochemical investigation of young leaves of </w:t>
      </w:r>
      <w:r w:rsidRPr="000C4CB7">
        <w:rPr>
          <w:rStyle w:val="Emphasis"/>
          <w:rFonts w:ascii="Arial" w:hAnsi="Arial" w:cs="Arial"/>
          <w:sz w:val="20"/>
          <w:szCs w:val="20"/>
        </w:rPr>
        <w:t>Triticum aestivum</w:t>
      </w:r>
      <w:r w:rsidRPr="000C4CB7">
        <w:rPr>
          <w:rFonts w:ascii="Arial" w:hAnsi="Arial" w:cs="Arial"/>
          <w:sz w:val="20"/>
          <w:szCs w:val="20"/>
        </w:rPr>
        <w:t xml:space="preserve"> Linn. </w:t>
      </w:r>
      <w:r w:rsidRPr="000C4CB7">
        <w:rPr>
          <w:rStyle w:val="Emphasis"/>
          <w:rFonts w:ascii="Arial" w:hAnsi="Arial" w:cs="Arial"/>
          <w:sz w:val="20"/>
          <w:szCs w:val="20"/>
        </w:rPr>
        <w:t>International Current Pharmaceutical Journal</w:t>
      </w:r>
      <w:r w:rsidRPr="000C4CB7">
        <w:rPr>
          <w:rFonts w:ascii="Arial" w:hAnsi="Arial" w:cs="Arial"/>
          <w:sz w:val="20"/>
          <w:szCs w:val="20"/>
        </w:rPr>
        <w:t>, 3, 280–285.</w:t>
      </w:r>
    </w:p>
    <w:p w14:paraId="75F02A01"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Kumar, N. S., Murali, M., Nair, A. M., &amp; Nair, A. S. (2016). Green blood therapy of wheatgrass – Nature’s finest medicine: A literature review. </w:t>
      </w:r>
      <w:r w:rsidRPr="000C4CB7">
        <w:rPr>
          <w:rStyle w:val="Emphasis"/>
          <w:rFonts w:ascii="Arial" w:hAnsi="Arial" w:cs="Arial"/>
          <w:sz w:val="20"/>
          <w:szCs w:val="20"/>
        </w:rPr>
        <w:t>IOSR Journal of Pharmacy and Biological Sciences</w:t>
      </w:r>
      <w:r w:rsidRPr="000C4CB7">
        <w:rPr>
          <w:rFonts w:ascii="Arial" w:hAnsi="Arial" w:cs="Arial"/>
          <w:sz w:val="20"/>
          <w:szCs w:val="20"/>
        </w:rPr>
        <w:t>, 11, 57–64.</w:t>
      </w:r>
    </w:p>
    <w:p w14:paraId="19886B44"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Kumari, S., Singhal, A., Singh, R. R., Kumar, S., &amp; Rajendran, N. (2012). Wheatgrass: An alternative household nutritional food security. </w:t>
      </w:r>
      <w:r w:rsidRPr="000C4CB7">
        <w:rPr>
          <w:rStyle w:val="Emphasis"/>
          <w:rFonts w:ascii="Arial" w:hAnsi="Arial" w:cs="Arial"/>
          <w:sz w:val="20"/>
          <w:szCs w:val="20"/>
        </w:rPr>
        <w:t>International Research Journal of Pharmacy</w:t>
      </w:r>
      <w:r w:rsidRPr="000C4CB7">
        <w:rPr>
          <w:rFonts w:ascii="Arial" w:hAnsi="Arial" w:cs="Arial"/>
          <w:sz w:val="20"/>
          <w:szCs w:val="20"/>
        </w:rPr>
        <w:t>, 3(7), 246–250.</w:t>
      </w:r>
    </w:p>
    <w:p w14:paraId="2187CFC5"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Lalsolanki, M. S. J. K., &amp; </w:t>
      </w:r>
      <w:proofErr w:type="spellStart"/>
      <w:r w:rsidRPr="000C4CB7">
        <w:rPr>
          <w:rFonts w:ascii="Arial" w:hAnsi="Arial" w:cs="Arial"/>
          <w:sz w:val="20"/>
          <w:szCs w:val="20"/>
        </w:rPr>
        <w:t>Bhaidpatel</w:t>
      </w:r>
      <w:proofErr w:type="spellEnd"/>
      <w:r w:rsidRPr="000C4CB7">
        <w:rPr>
          <w:rFonts w:ascii="Arial" w:hAnsi="Arial" w:cs="Arial"/>
          <w:sz w:val="20"/>
          <w:szCs w:val="20"/>
        </w:rPr>
        <w:t xml:space="preserve">, L. (2015). Clinical efficiency evaluation of wheat grass tablets as supportive treatment in leukaemia patients. </w:t>
      </w:r>
      <w:r w:rsidRPr="000C4CB7">
        <w:rPr>
          <w:rStyle w:val="Emphasis"/>
          <w:rFonts w:ascii="Arial" w:hAnsi="Arial" w:cs="Arial"/>
          <w:sz w:val="20"/>
          <w:szCs w:val="20"/>
        </w:rPr>
        <w:t>Research Journal of Pharmaceutical, Biological and Chemical Sciences</w:t>
      </w:r>
      <w:r w:rsidRPr="000C4CB7">
        <w:rPr>
          <w:rFonts w:ascii="Arial" w:hAnsi="Arial" w:cs="Arial"/>
          <w:sz w:val="20"/>
          <w:szCs w:val="20"/>
        </w:rPr>
        <w:t>, 6(4), 1450–1454.</w:t>
      </w:r>
    </w:p>
    <w:p w14:paraId="723A77A7"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Loh, J., Green, R. E., Ricketts, T., Lamoreux, J., Jenkins, M., Kapos, V., &amp; Randers, J. (2005). The Living Planet Index: Using species population time series to track trends in biodiversity. </w:t>
      </w:r>
      <w:r w:rsidRPr="000C4CB7">
        <w:rPr>
          <w:rStyle w:val="Emphasis"/>
          <w:rFonts w:ascii="Arial" w:hAnsi="Arial" w:cs="Arial"/>
          <w:sz w:val="20"/>
          <w:szCs w:val="20"/>
        </w:rPr>
        <w:t>Philosophical Transactions of the Royal Society B</w:t>
      </w:r>
      <w:r w:rsidRPr="000C4CB7">
        <w:rPr>
          <w:rFonts w:ascii="Arial" w:hAnsi="Arial" w:cs="Arial"/>
          <w:sz w:val="20"/>
          <w:szCs w:val="20"/>
        </w:rPr>
        <w:t>, 360, 289–295.</w:t>
      </w:r>
    </w:p>
    <w:p w14:paraId="1AC6280D" w14:textId="77777777" w:rsidR="004674A8"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Lowry, O. H., Rosebrough, N. J., Farr, A. L., &amp; Randall, R. J. (1951). Protein measurement with the </w:t>
      </w:r>
      <w:proofErr w:type="spellStart"/>
      <w:r w:rsidRPr="000C4CB7">
        <w:rPr>
          <w:rFonts w:ascii="Arial" w:hAnsi="Arial" w:cs="Arial"/>
          <w:sz w:val="20"/>
          <w:szCs w:val="20"/>
        </w:rPr>
        <w:t>folin</w:t>
      </w:r>
      <w:proofErr w:type="spellEnd"/>
      <w:r w:rsidRPr="000C4CB7">
        <w:rPr>
          <w:rFonts w:ascii="Arial" w:hAnsi="Arial" w:cs="Arial"/>
          <w:sz w:val="20"/>
          <w:szCs w:val="20"/>
        </w:rPr>
        <w:t xml:space="preserve"> phenol reagent. </w:t>
      </w:r>
      <w:r w:rsidRPr="000C4CB7">
        <w:rPr>
          <w:rStyle w:val="Emphasis"/>
          <w:rFonts w:ascii="Arial" w:hAnsi="Arial" w:cs="Arial"/>
          <w:sz w:val="20"/>
          <w:szCs w:val="20"/>
        </w:rPr>
        <w:t>Journal of Biological Chemistry</w:t>
      </w:r>
      <w:r w:rsidRPr="000C4CB7">
        <w:rPr>
          <w:rFonts w:ascii="Arial" w:hAnsi="Arial" w:cs="Arial"/>
          <w:sz w:val="20"/>
          <w:szCs w:val="20"/>
        </w:rPr>
        <w:t>, 193, 265–275.</w:t>
      </w:r>
    </w:p>
    <w:p w14:paraId="3F4E9DA3" w14:textId="3D73B3D1"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4674A8">
        <w:rPr>
          <w:rFonts w:ascii="Arial" w:hAnsi="Arial" w:cs="Arial"/>
          <w:sz w:val="20"/>
          <w:szCs w:val="20"/>
        </w:rPr>
        <w:t xml:space="preserve">Mathur, S., Mathur, R., &amp; Kohli, G. K. (2017). </w:t>
      </w:r>
      <w:r w:rsidRPr="000C4CB7">
        <w:rPr>
          <w:rFonts w:ascii="Arial" w:hAnsi="Arial" w:cs="Arial"/>
          <w:sz w:val="20"/>
          <w:szCs w:val="20"/>
        </w:rPr>
        <w:t xml:space="preserve">Therapeutic use of wheat grass juice for the treatment of </w:t>
      </w:r>
      <w:proofErr w:type="spellStart"/>
      <w:r w:rsidRPr="000C4CB7">
        <w:rPr>
          <w:rFonts w:ascii="Arial" w:hAnsi="Arial" w:cs="Arial"/>
          <w:sz w:val="20"/>
          <w:szCs w:val="20"/>
        </w:rPr>
        <w:t>anemia</w:t>
      </w:r>
      <w:proofErr w:type="spellEnd"/>
      <w:r w:rsidRPr="000C4CB7">
        <w:rPr>
          <w:rFonts w:ascii="Arial" w:hAnsi="Arial" w:cs="Arial"/>
          <w:sz w:val="20"/>
          <w:szCs w:val="20"/>
        </w:rPr>
        <w:t xml:space="preserve"> in young women of Ajmer city (Rajasthan, India). </w:t>
      </w:r>
      <w:r w:rsidRPr="000C4CB7">
        <w:rPr>
          <w:rStyle w:val="Emphasis"/>
          <w:rFonts w:ascii="Arial" w:hAnsi="Arial" w:cs="Arial"/>
          <w:sz w:val="20"/>
          <w:szCs w:val="20"/>
        </w:rPr>
        <w:t>International Journal of Nutrition Sciences</w:t>
      </w:r>
      <w:r w:rsidRPr="000C4CB7">
        <w:rPr>
          <w:rFonts w:ascii="Arial" w:hAnsi="Arial" w:cs="Arial"/>
          <w:sz w:val="20"/>
          <w:szCs w:val="20"/>
        </w:rPr>
        <w:t>, 2(1), 1014–1024.</w:t>
      </w:r>
    </w:p>
    <w:p w14:paraId="46025F1D"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Mujoriya, R. (2011). A study on wheat grass and its nutritive value. </w:t>
      </w:r>
      <w:r w:rsidRPr="000C4CB7">
        <w:rPr>
          <w:rStyle w:val="Emphasis"/>
          <w:rFonts w:ascii="Arial" w:hAnsi="Arial" w:cs="Arial"/>
          <w:sz w:val="20"/>
          <w:szCs w:val="20"/>
        </w:rPr>
        <w:t>Food Science Quality Management</w:t>
      </w:r>
      <w:r w:rsidRPr="000C4CB7">
        <w:rPr>
          <w:rFonts w:ascii="Arial" w:hAnsi="Arial" w:cs="Arial"/>
          <w:sz w:val="20"/>
          <w:szCs w:val="20"/>
        </w:rPr>
        <w:t>, 2, 1–8.</w:t>
      </w:r>
    </w:p>
    <w:p w14:paraId="6407C0C3"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lang w:val="sv-SE"/>
        </w:rPr>
        <w:t xml:space="preserve">Mujoriya, R., &amp; Bodla, R. B. (2011). </w:t>
      </w:r>
      <w:r w:rsidRPr="000C4CB7">
        <w:rPr>
          <w:rFonts w:ascii="Arial" w:hAnsi="Arial" w:cs="Arial"/>
          <w:sz w:val="20"/>
          <w:szCs w:val="20"/>
        </w:rPr>
        <w:t xml:space="preserve">A study on wheatgrass and its nutritional value. </w:t>
      </w:r>
      <w:r w:rsidRPr="000C4CB7">
        <w:rPr>
          <w:rStyle w:val="Emphasis"/>
          <w:rFonts w:ascii="Arial" w:hAnsi="Arial" w:cs="Arial"/>
          <w:sz w:val="20"/>
          <w:szCs w:val="20"/>
        </w:rPr>
        <w:t>Food Science Quality Management</w:t>
      </w:r>
      <w:r w:rsidRPr="000C4CB7">
        <w:rPr>
          <w:rFonts w:ascii="Arial" w:hAnsi="Arial" w:cs="Arial"/>
          <w:sz w:val="20"/>
          <w:szCs w:val="20"/>
        </w:rPr>
        <w:t>, 2, 1–8.</w:t>
      </w:r>
    </w:p>
    <w:p w14:paraId="187AE1E4"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Pannu, J. S., &amp; Kapoor, R. K. (2014). “The green blood” wheatgrass juice, a health tonic having antibacterial potential. </w:t>
      </w:r>
      <w:r w:rsidRPr="000C4CB7">
        <w:rPr>
          <w:rStyle w:val="Emphasis"/>
          <w:rFonts w:ascii="Arial" w:hAnsi="Arial" w:cs="Arial"/>
          <w:sz w:val="20"/>
          <w:szCs w:val="20"/>
        </w:rPr>
        <w:t>World Journal of Pharmaceutical Research</w:t>
      </w:r>
      <w:r w:rsidRPr="000C4CB7">
        <w:rPr>
          <w:rFonts w:ascii="Arial" w:hAnsi="Arial" w:cs="Arial"/>
          <w:sz w:val="20"/>
          <w:szCs w:val="20"/>
        </w:rPr>
        <w:t>, 4(3), 46–54.</w:t>
      </w:r>
    </w:p>
    <w:p w14:paraId="3D38B4A1"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Rai, A. K., Sakhare, P. Z., &amp; Suresh, P. V. (2009). Optimization of acid hydrolysis conditions of delimed tannery by response surface methodology. </w:t>
      </w:r>
      <w:r w:rsidRPr="000C4CB7">
        <w:rPr>
          <w:rStyle w:val="Emphasis"/>
          <w:rFonts w:ascii="Arial" w:hAnsi="Arial" w:cs="Arial"/>
          <w:sz w:val="20"/>
          <w:szCs w:val="20"/>
        </w:rPr>
        <w:t>Journal of Scientific and Industrial Research</w:t>
      </w:r>
      <w:r w:rsidRPr="000C4CB7">
        <w:rPr>
          <w:rFonts w:ascii="Arial" w:hAnsi="Arial" w:cs="Arial"/>
          <w:sz w:val="20"/>
          <w:szCs w:val="20"/>
        </w:rPr>
        <w:t>, 68, 967–974.</w:t>
      </w:r>
    </w:p>
    <w:p w14:paraId="4376654C"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Rana, S., Kamboj, J., &amp; Gandhi, V. (2011). Living life the natural way – Wheatgrass and health. </w:t>
      </w:r>
      <w:r w:rsidRPr="000C4CB7">
        <w:rPr>
          <w:rStyle w:val="Emphasis"/>
          <w:rFonts w:ascii="Arial" w:hAnsi="Arial" w:cs="Arial"/>
          <w:sz w:val="20"/>
          <w:szCs w:val="20"/>
        </w:rPr>
        <w:t>Functional Foods in Health and Disease</w:t>
      </w:r>
      <w:r w:rsidRPr="000C4CB7">
        <w:rPr>
          <w:rFonts w:ascii="Arial" w:hAnsi="Arial" w:cs="Arial"/>
          <w:sz w:val="20"/>
          <w:szCs w:val="20"/>
        </w:rPr>
        <w:t>, 1(1), 444–456.</w:t>
      </w:r>
    </w:p>
    <w:p w14:paraId="3018E229"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Shah, K., </w:t>
      </w:r>
      <w:proofErr w:type="spellStart"/>
      <w:r w:rsidRPr="000C4CB7">
        <w:rPr>
          <w:rFonts w:ascii="Arial" w:hAnsi="Arial" w:cs="Arial"/>
          <w:sz w:val="20"/>
          <w:szCs w:val="20"/>
        </w:rPr>
        <w:t>Tirgar</w:t>
      </w:r>
      <w:proofErr w:type="spellEnd"/>
      <w:r w:rsidRPr="000C4CB7">
        <w:rPr>
          <w:rFonts w:ascii="Arial" w:hAnsi="Arial" w:cs="Arial"/>
          <w:sz w:val="20"/>
          <w:szCs w:val="20"/>
        </w:rPr>
        <w:t xml:space="preserve">, P., &amp; Sheth, D. (2011). Anti-ulcer activity of </w:t>
      </w:r>
      <w:r w:rsidRPr="000C4CB7">
        <w:rPr>
          <w:rStyle w:val="Emphasis"/>
          <w:rFonts w:ascii="Arial" w:hAnsi="Arial" w:cs="Arial"/>
          <w:sz w:val="20"/>
          <w:szCs w:val="20"/>
        </w:rPr>
        <w:t>Triticum aestivum</w:t>
      </w:r>
      <w:r w:rsidRPr="000C4CB7">
        <w:rPr>
          <w:rFonts w:ascii="Arial" w:hAnsi="Arial" w:cs="Arial"/>
          <w:sz w:val="20"/>
          <w:szCs w:val="20"/>
        </w:rPr>
        <w:t xml:space="preserve"> on ethanol induced mucosal damage in Wistar rats. </w:t>
      </w:r>
      <w:proofErr w:type="spellStart"/>
      <w:r w:rsidRPr="000C4CB7">
        <w:rPr>
          <w:rStyle w:val="Emphasis"/>
          <w:rFonts w:ascii="Arial" w:hAnsi="Arial" w:cs="Arial"/>
          <w:sz w:val="20"/>
          <w:szCs w:val="20"/>
        </w:rPr>
        <w:t>Pharmacologyonline</w:t>
      </w:r>
      <w:proofErr w:type="spellEnd"/>
      <w:r w:rsidRPr="000C4CB7">
        <w:rPr>
          <w:rFonts w:ascii="Arial" w:hAnsi="Arial" w:cs="Arial"/>
          <w:sz w:val="20"/>
          <w:szCs w:val="20"/>
        </w:rPr>
        <w:t>, 2, 929–935.</w:t>
      </w:r>
    </w:p>
    <w:p w14:paraId="45A918A9"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Sharma, M. R., Nair, T. A., Harak, S. S., Patil, D. T., &amp; Shelke, P. S. (2016). Wheat grass juice – Nature’s powerful medicine. </w:t>
      </w:r>
      <w:r w:rsidRPr="000C4CB7">
        <w:rPr>
          <w:rStyle w:val="Emphasis"/>
          <w:rFonts w:ascii="Arial" w:hAnsi="Arial" w:cs="Arial"/>
          <w:sz w:val="20"/>
          <w:szCs w:val="20"/>
        </w:rPr>
        <w:t>World Journal of Pharmacy and Pharmaceutical Sciences</w:t>
      </w:r>
      <w:r w:rsidRPr="000C4CB7">
        <w:rPr>
          <w:rFonts w:ascii="Arial" w:hAnsi="Arial" w:cs="Arial"/>
          <w:sz w:val="20"/>
          <w:szCs w:val="20"/>
        </w:rPr>
        <w:t>, 5(7), 384–391.</w:t>
      </w:r>
    </w:p>
    <w:p w14:paraId="0323D61A"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lang w:val="sv-SE"/>
        </w:rPr>
        <w:lastRenderedPageBreak/>
        <w:t xml:space="preserve">Sundaresan, A., Selvi, A., &amp; Manonmani, H. K. (2015). </w:t>
      </w:r>
      <w:r w:rsidRPr="000C4CB7">
        <w:rPr>
          <w:rFonts w:ascii="Arial" w:hAnsi="Arial" w:cs="Arial"/>
          <w:sz w:val="20"/>
          <w:szCs w:val="20"/>
        </w:rPr>
        <w:t xml:space="preserve">The anti-microbial properties of </w:t>
      </w:r>
      <w:r w:rsidRPr="000C4CB7">
        <w:rPr>
          <w:rStyle w:val="Emphasis"/>
          <w:rFonts w:ascii="Arial" w:hAnsi="Arial" w:cs="Arial"/>
          <w:sz w:val="20"/>
          <w:szCs w:val="20"/>
        </w:rPr>
        <w:t>Triticum aestivum</w:t>
      </w:r>
      <w:r w:rsidRPr="000C4CB7">
        <w:rPr>
          <w:rFonts w:ascii="Arial" w:hAnsi="Arial" w:cs="Arial"/>
          <w:sz w:val="20"/>
          <w:szCs w:val="20"/>
        </w:rPr>
        <w:t xml:space="preserve"> (Wheat Grass) extract. </w:t>
      </w:r>
      <w:r w:rsidRPr="000C4CB7">
        <w:rPr>
          <w:rStyle w:val="Emphasis"/>
          <w:rFonts w:ascii="Arial" w:hAnsi="Arial" w:cs="Arial"/>
          <w:sz w:val="20"/>
          <w:szCs w:val="20"/>
        </w:rPr>
        <w:t>International Journal of Biotechnology and Wellness Industries</w:t>
      </w:r>
      <w:r w:rsidRPr="000C4CB7">
        <w:rPr>
          <w:rFonts w:ascii="Arial" w:hAnsi="Arial" w:cs="Arial"/>
          <w:sz w:val="20"/>
          <w:szCs w:val="20"/>
        </w:rPr>
        <w:t>, 4(3), 84–91.</w:t>
      </w:r>
    </w:p>
    <w:p w14:paraId="10D95A99" w14:textId="59DE58DD"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Swain, T., &amp; Hillis, W. E. (1959). The phenolic constituents of </w:t>
      </w:r>
      <w:r w:rsidRPr="000C4CB7">
        <w:rPr>
          <w:rStyle w:val="Emphasis"/>
          <w:rFonts w:ascii="Arial" w:hAnsi="Arial" w:cs="Arial"/>
          <w:sz w:val="20"/>
          <w:szCs w:val="20"/>
        </w:rPr>
        <w:t>Prunus domestica</w:t>
      </w:r>
      <w:r w:rsidRPr="000C4CB7">
        <w:rPr>
          <w:rFonts w:ascii="Arial" w:hAnsi="Arial" w:cs="Arial"/>
          <w:sz w:val="20"/>
          <w:szCs w:val="20"/>
        </w:rPr>
        <w:t xml:space="preserve"> I</w:t>
      </w:r>
      <w:r w:rsidR="007378CA">
        <w:rPr>
          <w:rFonts w:ascii="Arial" w:hAnsi="Arial" w:cs="Arial"/>
          <w:sz w:val="20"/>
          <w:szCs w:val="20"/>
        </w:rPr>
        <w:t>-</w:t>
      </w:r>
      <w:r w:rsidRPr="000C4CB7">
        <w:rPr>
          <w:rFonts w:ascii="Arial" w:hAnsi="Arial" w:cs="Arial"/>
          <w:sz w:val="20"/>
          <w:szCs w:val="20"/>
        </w:rPr>
        <w:t xml:space="preserve">The quantitative analysis of phenolic constituents. </w:t>
      </w:r>
      <w:r w:rsidRPr="000C4CB7">
        <w:rPr>
          <w:rStyle w:val="Emphasis"/>
          <w:rFonts w:ascii="Arial" w:hAnsi="Arial" w:cs="Arial"/>
          <w:sz w:val="20"/>
          <w:szCs w:val="20"/>
        </w:rPr>
        <w:t>Journal of the Science of Food and Agriculture</w:t>
      </w:r>
      <w:r w:rsidRPr="000C4CB7">
        <w:rPr>
          <w:rFonts w:ascii="Arial" w:hAnsi="Arial" w:cs="Arial"/>
          <w:sz w:val="20"/>
          <w:szCs w:val="20"/>
        </w:rPr>
        <w:t>, 10, 63–68.</w:t>
      </w:r>
    </w:p>
    <w:p w14:paraId="7D754711" w14:textId="637C807B"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Tiong, Y. W., Sharma, P., Xu, S., Bu, J., An, S., Foo, J. B. L., Wee, B. K., Wang, Y., Lee, J. T. E., Zhang, J., He, Y. (2024). Enhancing sustainable crop cultivation: The impact of renewable soil amendments and digestate fertilizer on crop growth and nutrient composition. </w:t>
      </w:r>
      <w:r w:rsidRPr="000C4CB7">
        <w:rPr>
          <w:rStyle w:val="Emphasis"/>
          <w:rFonts w:ascii="Arial" w:hAnsi="Arial" w:cs="Arial"/>
          <w:sz w:val="20"/>
          <w:szCs w:val="20"/>
        </w:rPr>
        <w:t>Environmental Pollution</w:t>
      </w:r>
      <w:r w:rsidRPr="000C4CB7">
        <w:rPr>
          <w:rFonts w:ascii="Arial" w:hAnsi="Arial" w:cs="Arial"/>
          <w:sz w:val="20"/>
          <w:szCs w:val="20"/>
        </w:rPr>
        <w:t xml:space="preserve">, 342, 123132. </w:t>
      </w:r>
    </w:p>
    <w:p w14:paraId="173463D2"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proofErr w:type="spellStart"/>
      <w:r w:rsidRPr="000C4CB7">
        <w:rPr>
          <w:rFonts w:ascii="Arial" w:hAnsi="Arial" w:cs="Arial"/>
          <w:sz w:val="20"/>
          <w:szCs w:val="20"/>
        </w:rPr>
        <w:t>Vaintraub</w:t>
      </w:r>
      <w:proofErr w:type="spellEnd"/>
      <w:r w:rsidRPr="000C4CB7">
        <w:rPr>
          <w:rFonts w:ascii="Arial" w:hAnsi="Arial" w:cs="Arial"/>
          <w:sz w:val="20"/>
          <w:szCs w:val="20"/>
        </w:rPr>
        <w:t xml:space="preserve">, I. A., &amp; Lapteva, N. A. (1988). Colorimetric determination of phytate in unpurified extracts of seeds and the products of their processing. </w:t>
      </w:r>
      <w:r w:rsidRPr="000C4CB7">
        <w:rPr>
          <w:rStyle w:val="Emphasis"/>
          <w:rFonts w:ascii="Arial" w:hAnsi="Arial" w:cs="Arial"/>
          <w:sz w:val="20"/>
          <w:szCs w:val="20"/>
        </w:rPr>
        <w:t>Analytical Biochemistry</w:t>
      </w:r>
      <w:r w:rsidRPr="000C4CB7">
        <w:rPr>
          <w:rFonts w:ascii="Arial" w:hAnsi="Arial" w:cs="Arial"/>
          <w:sz w:val="20"/>
          <w:szCs w:val="20"/>
        </w:rPr>
        <w:t>, 175, 227–230.</w:t>
      </w:r>
    </w:p>
    <w:p w14:paraId="4FE62084" w14:textId="77777777" w:rsidR="000C4CB7" w:rsidRPr="000C4CB7" w:rsidRDefault="000C4CB7" w:rsidP="004674A8">
      <w:pPr>
        <w:pStyle w:val="NormalWeb"/>
        <w:spacing w:before="0" w:beforeAutospacing="0" w:after="0" w:afterAutospacing="0"/>
        <w:ind w:left="567" w:right="-581" w:hanging="567"/>
        <w:jc w:val="both"/>
        <w:rPr>
          <w:rFonts w:ascii="Arial" w:hAnsi="Arial" w:cs="Arial"/>
          <w:sz w:val="20"/>
          <w:szCs w:val="20"/>
        </w:rPr>
      </w:pPr>
      <w:r w:rsidRPr="000C4CB7">
        <w:rPr>
          <w:rFonts w:ascii="Arial" w:hAnsi="Arial" w:cs="Arial"/>
          <w:sz w:val="20"/>
          <w:szCs w:val="20"/>
        </w:rPr>
        <w:t xml:space="preserve">Waldron, B. L., Robins, J. G., Jensen, K. B., Palazzo, A. J., Cary, T. J., &amp; Berdahl, J. D. (2006). Population and environmental effects on seed production, germination, and seedling </w:t>
      </w:r>
      <w:proofErr w:type="spellStart"/>
      <w:r w:rsidRPr="000C4CB7">
        <w:rPr>
          <w:rFonts w:ascii="Arial" w:hAnsi="Arial" w:cs="Arial"/>
          <w:sz w:val="20"/>
          <w:szCs w:val="20"/>
        </w:rPr>
        <w:t>vigor</w:t>
      </w:r>
      <w:proofErr w:type="spellEnd"/>
      <w:r w:rsidRPr="000C4CB7">
        <w:rPr>
          <w:rFonts w:ascii="Arial" w:hAnsi="Arial" w:cs="Arial"/>
          <w:sz w:val="20"/>
          <w:szCs w:val="20"/>
        </w:rPr>
        <w:t xml:space="preserve"> in western wheatgrass (</w:t>
      </w:r>
      <w:proofErr w:type="spellStart"/>
      <w:r w:rsidRPr="000C4CB7">
        <w:rPr>
          <w:rStyle w:val="Emphasis"/>
          <w:rFonts w:ascii="Arial" w:hAnsi="Arial" w:cs="Arial"/>
          <w:sz w:val="20"/>
          <w:szCs w:val="20"/>
        </w:rPr>
        <w:t>Pascopyrum</w:t>
      </w:r>
      <w:proofErr w:type="spellEnd"/>
      <w:r w:rsidRPr="000C4CB7">
        <w:rPr>
          <w:rStyle w:val="Emphasis"/>
          <w:rFonts w:ascii="Arial" w:hAnsi="Arial" w:cs="Arial"/>
          <w:sz w:val="20"/>
          <w:szCs w:val="20"/>
        </w:rPr>
        <w:t xml:space="preserve"> </w:t>
      </w:r>
      <w:proofErr w:type="spellStart"/>
      <w:r w:rsidRPr="000C4CB7">
        <w:rPr>
          <w:rStyle w:val="Emphasis"/>
          <w:rFonts w:ascii="Arial" w:hAnsi="Arial" w:cs="Arial"/>
          <w:sz w:val="20"/>
          <w:szCs w:val="20"/>
        </w:rPr>
        <w:t>smithii</w:t>
      </w:r>
      <w:proofErr w:type="spellEnd"/>
      <w:r w:rsidRPr="000C4CB7">
        <w:rPr>
          <w:rFonts w:ascii="Arial" w:hAnsi="Arial" w:cs="Arial"/>
          <w:sz w:val="20"/>
          <w:szCs w:val="20"/>
        </w:rPr>
        <w:t xml:space="preserve"> [</w:t>
      </w:r>
      <w:proofErr w:type="spellStart"/>
      <w:r w:rsidRPr="000C4CB7">
        <w:rPr>
          <w:rFonts w:ascii="Arial" w:hAnsi="Arial" w:cs="Arial"/>
          <w:sz w:val="20"/>
          <w:szCs w:val="20"/>
        </w:rPr>
        <w:t>Rydb</w:t>
      </w:r>
      <w:proofErr w:type="spellEnd"/>
      <w:r w:rsidRPr="000C4CB7">
        <w:rPr>
          <w:rFonts w:ascii="Arial" w:hAnsi="Arial" w:cs="Arial"/>
          <w:sz w:val="20"/>
          <w:szCs w:val="20"/>
        </w:rPr>
        <w:t xml:space="preserve">.] A. Löve). </w:t>
      </w:r>
      <w:r w:rsidRPr="000C4CB7">
        <w:rPr>
          <w:rStyle w:val="Emphasis"/>
          <w:rFonts w:ascii="Arial" w:hAnsi="Arial" w:cs="Arial"/>
          <w:sz w:val="20"/>
          <w:szCs w:val="20"/>
        </w:rPr>
        <w:t>Crop Science</w:t>
      </w:r>
      <w:r w:rsidRPr="000C4CB7">
        <w:rPr>
          <w:rFonts w:ascii="Arial" w:hAnsi="Arial" w:cs="Arial"/>
          <w:sz w:val="20"/>
          <w:szCs w:val="20"/>
        </w:rPr>
        <w:t>, 46(6), 2503–2508.</w:t>
      </w:r>
    </w:p>
    <w:p w14:paraId="62888C0C" w14:textId="733221CB" w:rsidR="004D4277" w:rsidRPr="00FB3A86" w:rsidRDefault="004D4277" w:rsidP="00441B6F">
      <w:pPr>
        <w:pStyle w:val="Appendix"/>
        <w:spacing w:after="0"/>
        <w:jc w:val="both"/>
        <w:rPr>
          <w:rFonts w:ascii="Arial" w:hAnsi="Arial" w:cs="Arial"/>
          <w:b w:val="0"/>
        </w:rPr>
        <w:sectPr w:rsidR="004D4277" w:rsidRPr="00FB3A86" w:rsidSect="00020B88">
          <w:pgSz w:w="12240" w:h="15840"/>
          <w:pgMar w:top="1440" w:right="2016" w:bottom="2016" w:left="2016" w:header="720" w:footer="1123" w:gutter="0"/>
          <w:cols w:space="720"/>
          <w:docGrid w:linePitch="272"/>
        </w:sectPr>
      </w:pPr>
    </w:p>
    <w:p w14:paraId="2B7180C7" w14:textId="77777777" w:rsidR="00B01FCD" w:rsidRPr="00FB3A86" w:rsidRDefault="00B01FCD" w:rsidP="004674A8">
      <w:pPr>
        <w:pStyle w:val="Appendix"/>
        <w:spacing w:after="0"/>
        <w:ind w:left="1134"/>
        <w:jc w:val="both"/>
        <w:rPr>
          <w:rFonts w:ascii="Arial" w:hAnsi="Arial" w:cs="Arial"/>
          <w:b w:val="0"/>
        </w:rPr>
      </w:pPr>
    </w:p>
    <w:sectPr w:rsidR="00B01FCD" w:rsidRPr="00FB3A86" w:rsidSect="00020B8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E8BB7" w14:textId="77777777" w:rsidR="00902616" w:rsidRDefault="00902616" w:rsidP="00C37E61">
      <w:r>
        <w:separator/>
      </w:r>
    </w:p>
  </w:endnote>
  <w:endnote w:type="continuationSeparator" w:id="0">
    <w:p w14:paraId="0C7A8F53" w14:textId="77777777" w:rsidR="00902616" w:rsidRDefault="009026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99574" w14:textId="77777777" w:rsidR="00020B88" w:rsidRDefault="00020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17222" w14:textId="77777777" w:rsidR="00020B88" w:rsidRDefault="00020B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96253" w14:textId="29C4F8A3" w:rsidR="00754C9A" w:rsidRPr="009D51B4" w:rsidRDefault="00754C9A" w:rsidP="009D51B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24EC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EA2B3" w14:textId="77777777" w:rsidR="00902616" w:rsidRDefault="00902616" w:rsidP="00C37E61">
      <w:r>
        <w:separator/>
      </w:r>
    </w:p>
  </w:footnote>
  <w:footnote w:type="continuationSeparator" w:id="0">
    <w:p w14:paraId="775DAD7D" w14:textId="77777777" w:rsidR="00902616" w:rsidRDefault="009026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FA70D" w14:textId="47D980B2" w:rsidR="00020B88" w:rsidRDefault="00020B88">
    <w:pPr>
      <w:pStyle w:val="Header"/>
    </w:pPr>
    <w:r>
      <w:rPr>
        <w:noProof/>
      </w:rPr>
      <w:pict w14:anchorId="521D4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71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6089E" w14:textId="5FAE5AF9" w:rsidR="00020B88" w:rsidRDefault="00020B88">
    <w:pPr>
      <w:pStyle w:val="Header"/>
    </w:pPr>
    <w:r>
      <w:rPr>
        <w:noProof/>
      </w:rPr>
      <w:pict w14:anchorId="2C4EA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71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B966D" w14:textId="1D5D17D0" w:rsidR="00296529" w:rsidRPr="00296529" w:rsidRDefault="00020B88" w:rsidP="00296529">
    <w:pPr>
      <w:ind w:left="2160"/>
      <w:jc w:val="center"/>
      <w:rPr>
        <w:rFonts w:ascii="Times New Roman" w:eastAsia="Calibri" w:hAnsi="Times New Roman"/>
        <w:i/>
        <w:sz w:val="18"/>
        <w:szCs w:val="22"/>
      </w:rPr>
    </w:pPr>
    <w:r>
      <w:rPr>
        <w:noProof/>
      </w:rPr>
      <w:pict w14:anchorId="25613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71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C68F6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77C73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228BB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575D5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A506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E6487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FD16F" w14:textId="76A6DD15" w:rsidR="00020B88" w:rsidRDefault="00020B88">
    <w:pPr>
      <w:pStyle w:val="Header"/>
    </w:pPr>
    <w:r>
      <w:rPr>
        <w:noProof/>
      </w:rPr>
      <w:pict w14:anchorId="0F9C3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711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C17B" w14:textId="306F98AC" w:rsidR="00020B88" w:rsidRDefault="00020B88">
    <w:pPr>
      <w:pStyle w:val="Header"/>
    </w:pPr>
    <w:r>
      <w:rPr>
        <w:noProof/>
      </w:rPr>
      <w:pict w14:anchorId="17ABA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711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0B8D" w14:textId="6641F5CE" w:rsidR="00020B88" w:rsidRDefault="00020B88">
    <w:pPr>
      <w:pStyle w:val="Header"/>
    </w:pPr>
    <w:r>
      <w:rPr>
        <w:noProof/>
      </w:rPr>
      <w:pict w14:anchorId="25A28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711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1757F3"/>
    <w:multiLevelType w:val="hybridMultilevel"/>
    <w:tmpl w:val="A5CAA4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C7B76AC"/>
    <w:multiLevelType w:val="hybridMultilevel"/>
    <w:tmpl w:val="CCD8F1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2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2MzQwMzOxMDQ2NTNS0lEKTi0uzszPAykwqgUA7ZQCFCwAAAA="/>
  </w:docVars>
  <w:rsids>
    <w:rsidRoot w:val="00AA6219"/>
    <w:rsid w:val="00000F8F"/>
    <w:rsid w:val="00020B88"/>
    <w:rsid w:val="00030174"/>
    <w:rsid w:val="000354EF"/>
    <w:rsid w:val="0004579C"/>
    <w:rsid w:val="00053A52"/>
    <w:rsid w:val="00063C3C"/>
    <w:rsid w:val="000A47FA"/>
    <w:rsid w:val="000A51A0"/>
    <w:rsid w:val="000A65D3"/>
    <w:rsid w:val="000B1E33"/>
    <w:rsid w:val="000C4CB7"/>
    <w:rsid w:val="000D689F"/>
    <w:rsid w:val="000E7B7B"/>
    <w:rsid w:val="000E7D62"/>
    <w:rsid w:val="00103357"/>
    <w:rsid w:val="00123C9F"/>
    <w:rsid w:val="00126190"/>
    <w:rsid w:val="00130F17"/>
    <w:rsid w:val="001320BF"/>
    <w:rsid w:val="001537E3"/>
    <w:rsid w:val="00163BC4"/>
    <w:rsid w:val="00191062"/>
    <w:rsid w:val="00192B72"/>
    <w:rsid w:val="001A0084"/>
    <w:rsid w:val="001A29D8"/>
    <w:rsid w:val="001A5CAA"/>
    <w:rsid w:val="001B0427"/>
    <w:rsid w:val="001B5744"/>
    <w:rsid w:val="001D3A51"/>
    <w:rsid w:val="001E10D2"/>
    <w:rsid w:val="001E25B4"/>
    <w:rsid w:val="001E44FE"/>
    <w:rsid w:val="001F3A0E"/>
    <w:rsid w:val="00200595"/>
    <w:rsid w:val="00204835"/>
    <w:rsid w:val="00231920"/>
    <w:rsid w:val="0023195C"/>
    <w:rsid w:val="0024282C"/>
    <w:rsid w:val="002460DC"/>
    <w:rsid w:val="002478C1"/>
    <w:rsid w:val="00250985"/>
    <w:rsid w:val="00251B86"/>
    <w:rsid w:val="002556F6"/>
    <w:rsid w:val="00282B0E"/>
    <w:rsid w:val="00283105"/>
    <w:rsid w:val="00284C4C"/>
    <w:rsid w:val="00287E68"/>
    <w:rsid w:val="00296529"/>
    <w:rsid w:val="002A0A38"/>
    <w:rsid w:val="002B1AC5"/>
    <w:rsid w:val="002B27FB"/>
    <w:rsid w:val="002B685A"/>
    <w:rsid w:val="002C57D2"/>
    <w:rsid w:val="002E0D56"/>
    <w:rsid w:val="00315186"/>
    <w:rsid w:val="0033343E"/>
    <w:rsid w:val="00337C4F"/>
    <w:rsid w:val="003512C2"/>
    <w:rsid w:val="003545FB"/>
    <w:rsid w:val="00371FB6"/>
    <w:rsid w:val="003763C1"/>
    <w:rsid w:val="00376BBE"/>
    <w:rsid w:val="0039224F"/>
    <w:rsid w:val="003A43A4"/>
    <w:rsid w:val="003A7E18"/>
    <w:rsid w:val="003B257C"/>
    <w:rsid w:val="003C4C86"/>
    <w:rsid w:val="003C6258"/>
    <w:rsid w:val="003E2904"/>
    <w:rsid w:val="003F0247"/>
    <w:rsid w:val="00401927"/>
    <w:rsid w:val="0041027F"/>
    <w:rsid w:val="00412475"/>
    <w:rsid w:val="00423789"/>
    <w:rsid w:val="0043068E"/>
    <w:rsid w:val="00440F43"/>
    <w:rsid w:val="00441B6F"/>
    <w:rsid w:val="00446221"/>
    <w:rsid w:val="00450E62"/>
    <w:rsid w:val="004539DB"/>
    <w:rsid w:val="004674A8"/>
    <w:rsid w:val="00471A80"/>
    <w:rsid w:val="004925F0"/>
    <w:rsid w:val="004A4D96"/>
    <w:rsid w:val="004D305E"/>
    <w:rsid w:val="004D4277"/>
    <w:rsid w:val="004E3813"/>
    <w:rsid w:val="00502516"/>
    <w:rsid w:val="00505F06"/>
    <w:rsid w:val="00506828"/>
    <w:rsid w:val="00513D19"/>
    <w:rsid w:val="00527B44"/>
    <w:rsid w:val="0053056E"/>
    <w:rsid w:val="00554FDA"/>
    <w:rsid w:val="00593D2C"/>
    <w:rsid w:val="005B404C"/>
    <w:rsid w:val="005B4233"/>
    <w:rsid w:val="005C784C"/>
    <w:rsid w:val="005D17F6"/>
    <w:rsid w:val="005E5539"/>
    <w:rsid w:val="00602BF5"/>
    <w:rsid w:val="00617FDD"/>
    <w:rsid w:val="00633614"/>
    <w:rsid w:val="00633F68"/>
    <w:rsid w:val="00636EB2"/>
    <w:rsid w:val="006375B8"/>
    <w:rsid w:val="00662FE5"/>
    <w:rsid w:val="0066510A"/>
    <w:rsid w:val="006679B2"/>
    <w:rsid w:val="00673F9F"/>
    <w:rsid w:val="00686953"/>
    <w:rsid w:val="00687DEA"/>
    <w:rsid w:val="00687E67"/>
    <w:rsid w:val="006967F7"/>
    <w:rsid w:val="006A250C"/>
    <w:rsid w:val="006B21D3"/>
    <w:rsid w:val="006B57D0"/>
    <w:rsid w:val="006D30FF"/>
    <w:rsid w:val="006D6940"/>
    <w:rsid w:val="006F11EC"/>
    <w:rsid w:val="006F5C9E"/>
    <w:rsid w:val="0070082C"/>
    <w:rsid w:val="00705EE7"/>
    <w:rsid w:val="007369E6"/>
    <w:rsid w:val="007378CA"/>
    <w:rsid w:val="00746E59"/>
    <w:rsid w:val="00754C9A"/>
    <w:rsid w:val="0075599A"/>
    <w:rsid w:val="00761D52"/>
    <w:rsid w:val="0077749E"/>
    <w:rsid w:val="00790ADA"/>
    <w:rsid w:val="007D2288"/>
    <w:rsid w:val="007E088F"/>
    <w:rsid w:val="007F7B32"/>
    <w:rsid w:val="00804BC2"/>
    <w:rsid w:val="0081431A"/>
    <w:rsid w:val="0083216F"/>
    <w:rsid w:val="00843145"/>
    <w:rsid w:val="00860000"/>
    <w:rsid w:val="00863BD3"/>
    <w:rsid w:val="008641ED"/>
    <w:rsid w:val="00866D66"/>
    <w:rsid w:val="008671C6"/>
    <w:rsid w:val="0086776B"/>
    <w:rsid w:val="00875803"/>
    <w:rsid w:val="008B459E"/>
    <w:rsid w:val="008E13AE"/>
    <w:rsid w:val="008E1506"/>
    <w:rsid w:val="008E710C"/>
    <w:rsid w:val="008F69D6"/>
    <w:rsid w:val="00902616"/>
    <w:rsid w:val="00902823"/>
    <w:rsid w:val="00915CA6"/>
    <w:rsid w:val="00927834"/>
    <w:rsid w:val="009500A6"/>
    <w:rsid w:val="00957C18"/>
    <w:rsid w:val="00961284"/>
    <w:rsid w:val="009659BA"/>
    <w:rsid w:val="00983040"/>
    <w:rsid w:val="009B3FB9"/>
    <w:rsid w:val="009C2465"/>
    <w:rsid w:val="009C27BD"/>
    <w:rsid w:val="009D35A0"/>
    <w:rsid w:val="009D51B4"/>
    <w:rsid w:val="009D7EB7"/>
    <w:rsid w:val="009D7FB2"/>
    <w:rsid w:val="009E048A"/>
    <w:rsid w:val="009E08E9"/>
    <w:rsid w:val="009E2711"/>
    <w:rsid w:val="009E3DB9"/>
    <w:rsid w:val="009E57D6"/>
    <w:rsid w:val="009E6E35"/>
    <w:rsid w:val="009F0EDA"/>
    <w:rsid w:val="009F38CD"/>
    <w:rsid w:val="00A03B96"/>
    <w:rsid w:val="00A05B19"/>
    <w:rsid w:val="00A1134E"/>
    <w:rsid w:val="00A24E7E"/>
    <w:rsid w:val="00A258C3"/>
    <w:rsid w:val="00A347C0"/>
    <w:rsid w:val="00A41C5D"/>
    <w:rsid w:val="00A51431"/>
    <w:rsid w:val="00A539AD"/>
    <w:rsid w:val="00A707E7"/>
    <w:rsid w:val="00A94063"/>
    <w:rsid w:val="00AA6219"/>
    <w:rsid w:val="00AA74E0"/>
    <w:rsid w:val="00AB703F"/>
    <w:rsid w:val="00AC6BB8"/>
    <w:rsid w:val="00AE008F"/>
    <w:rsid w:val="00B01FCD"/>
    <w:rsid w:val="00B06BDC"/>
    <w:rsid w:val="00B1599E"/>
    <w:rsid w:val="00B1776C"/>
    <w:rsid w:val="00B2150C"/>
    <w:rsid w:val="00B52583"/>
    <w:rsid w:val="00B52896"/>
    <w:rsid w:val="00B552AC"/>
    <w:rsid w:val="00B6396A"/>
    <w:rsid w:val="00B6458A"/>
    <w:rsid w:val="00B7708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620F"/>
    <w:rsid w:val="00C85588"/>
    <w:rsid w:val="00CD6755"/>
    <w:rsid w:val="00CD6856"/>
    <w:rsid w:val="00CE0089"/>
    <w:rsid w:val="00CE793C"/>
    <w:rsid w:val="00CF193C"/>
    <w:rsid w:val="00D173F1"/>
    <w:rsid w:val="00D57D68"/>
    <w:rsid w:val="00D74CB0"/>
    <w:rsid w:val="00D8295D"/>
    <w:rsid w:val="00D839C6"/>
    <w:rsid w:val="00DC2A65"/>
    <w:rsid w:val="00DC471F"/>
    <w:rsid w:val="00DE15F0"/>
    <w:rsid w:val="00DE5663"/>
    <w:rsid w:val="00DE78AA"/>
    <w:rsid w:val="00E053D0"/>
    <w:rsid w:val="00E13EC9"/>
    <w:rsid w:val="00E15994"/>
    <w:rsid w:val="00E3114E"/>
    <w:rsid w:val="00E31A70"/>
    <w:rsid w:val="00E344B1"/>
    <w:rsid w:val="00E35B02"/>
    <w:rsid w:val="00E35E07"/>
    <w:rsid w:val="00E4680C"/>
    <w:rsid w:val="00E46A15"/>
    <w:rsid w:val="00E66496"/>
    <w:rsid w:val="00E66B35"/>
    <w:rsid w:val="00E66E10"/>
    <w:rsid w:val="00E74DDF"/>
    <w:rsid w:val="00E750FC"/>
    <w:rsid w:val="00E769F6"/>
    <w:rsid w:val="00E8407C"/>
    <w:rsid w:val="00E84F3C"/>
    <w:rsid w:val="00EA012C"/>
    <w:rsid w:val="00EB781E"/>
    <w:rsid w:val="00EC6A55"/>
    <w:rsid w:val="00ED0288"/>
    <w:rsid w:val="00EE52CB"/>
    <w:rsid w:val="00EF581D"/>
    <w:rsid w:val="00EF7FD8"/>
    <w:rsid w:val="00F06F59"/>
    <w:rsid w:val="00F17988"/>
    <w:rsid w:val="00F469F0"/>
    <w:rsid w:val="00F53273"/>
    <w:rsid w:val="00F71A79"/>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E4824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aliases w:val="06 List Paragraph,Citation List"/>
    <w:basedOn w:val="Normal"/>
    <w:link w:val="ListParagraphChar"/>
    <w:uiPriority w:val="34"/>
    <w:qFormat/>
    <w:rsid w:val="009C27BD"/>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06 List Paragraph Char,Citation List Char"/>
    <w:link w:val="ListParagraph"/>
    <w:uiPriority w:val="34"/>
    <w:rsid w:val="009C27BD"/>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0C4CB7"/>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61973-85FD-4E03-9D4A-14B04046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14</Pages>
  <Words>6530</Words>
  <Characters>37223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43666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2025-08-11T07:33:00Z</dcterms:created>
  <dcterms:modified xsi:type="dcterms:W3CDTF">2025-08-12T06:59:00Z</dcterms:modified>
</cp:coreProperties>
</file>