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DD4B" w14:textId="77777777" w:rsidR="00F16E18" w:rsidRPr="00D66C1A" w:rsidRDefault="00F16E18" w:rsidP="00F16E18">
      <w:pPr>
        <w:spacing w:line="240" w:lineRule="auto"/>
        <w:jc w:val="both"/>
        <w:rPr>
          <w:rFonts w:ascii="Times New Roman" w:hAnsi="Times New Roman" w:cs="Times New Roman"/>
          <w:b/>
          <w:color w:val="000000" w:themeColor="text1"/>
          <w:sz w:val="24"/>
          <w:szCs w:val="24"/>
        </w:rPr>
      </w:pPr>
      <w:r w:rsidRPr="00D66C1A">
        <w:rPr>
          <w:rFonts w:ascii="Times New Roman" w:hAnsi="Times New Roman" w:cs="Times New Roman"/>
          <w:b/>
          <w:color w:val="000000" w:themeColor="text1"/>
          <w:sz w:val="24"/>
          <w:szCs w:val="24"/>
        </w:rPr>
        <w:t xml:space="preserve">Effect of </w:t>
      </w:r>
      <w:proofErr w:type="spellStart"/>
      <w:r w:rsidRPr="00D66C1A">
        <w:rPr>
          <w:rFonts w:ascii="Times New Roman" w:hAnsi="Times New Roman" w:cs="Times New Roman"/>
          <w:b/>
          <w:color w:val="000000" w:themeColor="text1"/>
          <w:sz w:val="24"/>
          <w:szCs w:val="24"/>
        </w:rPr>
        <w:t>ZnO</w:t>
      </w:r>
      <w:proofErr w:type="spellEnd"/>
      <w:r w:rsidRPr="00D66C1A">
        <w:rPr>
          <w:rFonts w:ascii="Times New Roman" w:hAnsi="Times New Roman" w:cs="Times New Roman"/>
          <w:b/>
          <w:color w:val="000000" w:themeColor="text1"/>
          <w:sz w:val="24"/>
          <w:szCs w:val="24"/>
        </w:rPr>
        <w:t xml:space="preserve"> Nano Treatments on the Germination of Two Varieties of Soybean (TGX1904-6F AND TGX1951-3F)</w:t>
      </w:r>
    </w:p>
    <w:p w14:paraId="3D0C3A52" w14:textId="77777777" w:rsidR="00F16E18" w:rsidRPr="00D66C1A" w:rsidRDefault="00F16E18" w:rsidP="00F16E18">
      <w:pPr>
        <w:spacing w:after="0" w:line="240" w:lineRule="auto"/>
        <w:jc w:val="both"/>
        <w:rPr>
          <w:rFonts w:ascii="Times New Roman" w:hAnsi="Times New Roman" w:cs="Times New Roman"/>
          <w:b/>
          <w:sz w:val="24"/>
          <w:szCs w:val="24"/>
        </w:rPr>
      </w:pPr>
    </w:p>
    <w:p w14:paraId="19263ED9" w14:textId="77777777" w:rsidR="00F16E18" w:rsidRPr="00D66C1A" w:rsidRDefault="00F16E18" w:rsidP="00F16E18">
      <w:pPr>
        <w:spacing w:after="0" w:line="240" w:lineRule="auto"/>
        <w:jc w:val="both"/>
        <w:rPr>
          <w:rFonts w:ascii="Times New Roman" w:hAnsi="Times New Roman" w:cs="Times New Roman"/>
          <w:b/>
          <w:sz w:val="24"/>
          <w:szCs w:val="24"/>
        </w:rPr>
      </w:pPr>
    </w:p>
    <w:p w14:paraId="306476C7" w14:textId="6D215D45" w:rsidR="00391D3A" w:rsidRDefault="002A4D7B" w:rsidP="00F16E18">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5D038D9F" w14:textId="7D1639D4" w:rsidR="002A4D7B" w:rsidRDefault="002A4D7B" w:rsidP="00F16E18">
      <w:pPr>
        <w:spacing w:line="240" w:lineRule="auto"/>
        <w:jc w:val="both"/>
        <w:rPr>
          <w:rFonts w:ascii="Times New Roman" w:hAnsi="Times New Roman" w:cs="Times New Roman"/>
          <w:b/>
          <w:sz w:val="24"/>
          <w:szCs w:val="24"/>
        </w:rPr>
      </w:pPr>
      <w:r w:rsidRPr="002A4D7B">
        <w:rPr>
          <w:rFonts w:ascii="Times New Roman" w:hAnsi="Times New Roman" w:cs="Times New Roman"/>
          <w:sz w:val="24"/>
          <w:szCs w:val="24"/>
        </w:rPr>
        <w:t xml:space="preserve">The exploration of </w:t>
      </w:r>
      <w:proofErr w:type="spellStart"/>
      <w:r w:rsidRPr="002A4D7B">
        <w:rPr>
          <w:rFonts w:ascii="Times New Roman" w:hAnsi="Times New Roman" w:cs="Times New Roman"/>
          <w:sz w:val="24"/>
          <w:szCs w:val="24"/>
        </w:rPr>
        <w:t>ZnO</w:t>
      </w:r>
      <w:proofErr w:type="spellEnd"/>
      <w:r w:rsidRPr="002A4D7B">
        <w:rPr>
          <w:rFonts w:ascii="Times New Roman" w:hAnsi="Times New Roman" w:cs="Times New Roman"/>
          <w:sz w:val="24"/>
          <w:szCs w:val="24"/>
        </w:rPr>
        <w:t xml:space="preserve"> nanoparticles and their impact on Soybean (Glycine max L.) growth and productivity is driven by the urgent need to develop sustainable agricultural practices capable of addressing food security challenges in the face of climate change and soil nutrient depletion. A comprehensive understanding of the potential benefits and risks associated with the application of zinc oxide (</w:t>
      </w:r>
      <w:proofErr w:type="spellStart"/>
      <w:r w:rsidRPr="002A4D7B">
        <w:rPr>
          <w:rFonts w:ascii="Times New Roman" w:hAnsi="Times New Roman" w:cs="Times New Roman"/>
          <w:sz w:val="24"/>
          <w:szCs w:val="24"/>
        </w:rPr>
        <w:t>ZnO</w:t>
      </w:r>
      <w:proofErr w:type="spellEnd"/>
      <w:r w:rsidRPr="002A4D7B">
        <w:rPr>
          <w:rFonts w:ascii="Times New Roman" w:hAnsi="Times New Roman" w:cs="Times New Roman"/>
          <w:sz w:val="24"/>
          <w:szCs w:val="24"/>
        </w:rPr>
        <w:t>) nanoparticles in agriculture is essential for advancing sustainable crop management strategies, addressing global food security challenges, and optimizing the productivity of key crops such as soybean (</w:t>
      </w:r>
      <w:r w:rsidRPr="002A4D7B">
        <w:rPr>
          <w:rFonts w:ascii="Times New Roman" w:hAnsi="Times New Roman" w:cs="Times New Roman"/>
          <w:i/>
          <w:sz w:val="24"/>
          <w:szCs w:val="24"/>
        </w:rPr>
        <w:t>Glycine max</w:t>
      </w:r>
      <w:r w:rsidRPr="002A4D7B">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2A4D7B">
        <w:rPr>
          <w:rFonts w:ascii="Times New Roman" w:hAnsi="Times New Roman" w:cs="Times New Roman"/>
          <w:sz w:val="24"/>
          <w:szCs w:val="24"/>
        </w:rPr>
        <w:t xml:space="preserve">Seeds of soybean were obtained from the seed store of the department of plant breeding and seed science of Joseph </w:t>
      </w:r>
      <w:proofErr w:type="spellStart"/>
      <w:r w:rsidRPr="002A4D7B">
        <w:rPr>
          <w:rFonts w:ascii="Times New Roman" w:hAnsi="Times New Roman" w:cs="Times New Roman"/>
          <w:sz w:val="24"/>
          <w:szCs w:val="24"/>
        </w:rPr>
        <w:t>Sarwuan</w:t>
      </w:r>
      <w:proofErr w:type="spellEnd"/>
      <w:r w:rsidRPr="002A4D7B">
        <w:rPr>
          <w:rFonts w:ascii="Times New Roman" w:hAnsi="Times New Roman" w:cs="Times New Roman"/>
          <w:sz w:val="24"/>
          <w:szCs w:val="24"/>
        </w:rPr>
        <w:t xml:space="preserve"> Tarka University, Makurdi, Benue State, Nigeria</w:t>
      </w:r>
      <w:r>
        <w:rPr>
          <w:rFonts w:ascii="Times New Roman" w:hAnsi="Times New Roman" w:cs="Times New Roman"/>
          <w:sz w:val="24"/>
          <w:szCs w:val="24"/>
        </w:rPr>
        <w:t xml:space="preserve">. </w:t>
      </w:r>
      <w:proofErr w:type="spellStart"/>
      <w:r w:rsidRPr="002A4D7B">
        <w:rPr>
          <w:rFonts w:ascii="Times New Roman" w:hAnsi="Times New Roman" w:cs="Times New Roman"/>
          <w:sz w:val="24"/>
          <w:szCs w:val="24"/>
        </w:rPr>
        <w:t>ZnO</w:t>
      </w:r>
      <w:proofErr w:type="spellEnd"/>
      <w:r w:rsidRPr="002A4D7B">
        <w:rPr>
          <w:rFonts w:ascii="Times New Roman" w:hAnsi="Times New Roman" w:cs="Times New Roman"/>
          <w:sz w:val="24"/>
          <w:szCs w:val="24"/>
        </w:rPr>
        <w:t xml:space="preserve"> NPs were prepared utilizing green synthesis method by means of Jatropha species extract. A completely randomized design with 5 replicates was used to assign treatments to investigate the growth and yield difference between two varieties of plant mung (Vigna radiata L.)</w:t>
      </w:r>
      <w:r>
        <w:rPr>
          <w:rFonts w:ascii="Times New Roman" w:hAnsi="Times New Roman" w:cs="Times New Roman"/>
          <w:sz w:val="24"/>
          <w:szCs w:val="24"/>
        </w:rPr>
        <w:t xml:space="preserve">. </w:t>
      </w:r>
      <w:r w:rsidRPr="002A4D7B">
        <w:rPr>
          <w:rFonts w:ascii="Times New Roman" w:hAnsi="Times New Roman" w:cs="Times New Roman"/>
          <w:sz w:val="24"/>
          <w:szCs w:val="24"/>
        </w:rPr>
        <w:t>5mL of the prepared plant extract was put into a beaker and heated gradually.</w:t>
      </w:r>
      <w:r>
        <w:rPr>
          <w:rFonts w:ascii="Times New Roman" w:hAnsi="Times New Roman" w:cs="Times New Roman"/>
          <w:sz w:val="24"/>
          <w:szCs w:val="24"/>
        </w:rPr>
        <w:t xml:space="preserve"> </w:t>
      </w:r>
      <w:r w:rsidRPr="002A4D7B">
        <w:rPr>
          <w:rFonts w:ascii="Times New Roman" w:hAnsi="Times New Roman" w:cs="Times New Roman"/>
          <w:sz w:val="24"/>
          <w:szCs w:val="24"/>
        </w:rPr>
        <w:t xml:space="preserve">The effect of </w:t>
      </w:r>
      <w:proofErr w:type="spellStart"/>
      <w:r w:rsidRPr="002A4D7B">
        <w:rPr>
          <w:rFonts w:ascii="Times New Roman" w:hAnsi="Times New Roman" w:cs="Times New Roman"/>
          <w:sz w:val="24"/>
          <w:szCs w:val="24"/>
        </w:rPr>
        <w:t>ZnO</w:t>
      </w:r>
      <w:proofErr w:type="spellEnd"/>
      <w:r w:rsidRPr="002A4D7B">
        <w:rPr>
          <w:rFonts w:ascii="Times New Roman" w:hAnsi="Times New Roman" w:cs="Times New Roman"/>
          <w:sz w:val="24"/>
          <w:szCs w:val="24"/>
        </w:rPr>
        <w:t xml:space="preserve"> nanoparticles on percentage seed germination of the two varieties of soybeans was determined as those seed were made to germinate on sterilized agar solution, supplemented with different concentrations of </w:t>
      </w:r>
      <w:proofErr w:type="spellStart"/>
      <w:r w:rsidRPr="002A4D7B">
        <w:rPr>
          <w:rFonts w:ascii="Times New Roman" w:hAnsi="Times New Roman" w:cs="Times New Roman"/>
          <w:sz w:val="24"/>
          <w:szCs w:val="24"/>
        </w:rPr>
        <w:t>ZnO</w:t>
      </w:r>
      <w:proofErr w:type="spellEnd"/>
      <w:r w:rsidRPr="002A4D7B">
        <w:rPr>
          <w:rFonts w:ascii="Times New Roman" w:hAnsi="Times New Roman" w:cs="Times New Roman"/>
          <w:sz w:val="24"/>
          <w:szCs w:val="24"/>
        </w:rPr>
        <w:t xml:space="preserve"> nanoparticles</w:t>
      </w:r>
      <w:r>
        <w:rPr>
          <w:rFonts w:ascii="Times New Roman" w:hAnsi="Times New Roman" w:cs="Times New Roman"/>
          <w:sz w:val="24"/>
          <w:szCs w:val="24"/>
        </w:rPr>
        <w:t xml:space="preserve">. </w:t>
      </w:r>
      <w:r w:rsidRPr="002A4D7B">
        <w:rPr>
          <w:rFonts w:ascii="Times New Roman" w:hAnsi="Times New Roman" w:cs="Times New Roman"/>
          <w:sz w:val="24"/>
          <w:szCs w:val="24"/>
        </w:rPr>
        <w:t>Minitab 16.0 was used in analyzing the results. The following tools were applied: Descriptive statistics (mean, standard error,), Chi square test, One-way ANOVA and Person’s correlation, Turkey’s method were used for mean separation at 95% confident limit (P value =0.05 limit).</w:t>
      </w:r>
      <w:r w:rsidR="00CA24FF" w:rsidRPr="00CA24FF">
        <w:t xml:space="preserve"> </w:t>
      </w:r>
      <w:r w:rsidR="00CA24FF">
        <w:rPr>
          <w:rFonts w:ascii="Times New Roman" w:hAnsi="Times New Roman" w:cs="Times New Roman"/>
          <w:sz w:val="24"/>
          <w:szCs w:val="24"/>
        </w:rPr>
        <w:t>The r</w:t>
      </w:r>
      <w:r w:rsidR="00CA24FF" w:rsidRPr="00CA24FF">
        <w:rPr>
          <w:rFonts w:ascii="Times New Roman" w:hAnsi="Times New Roman" w:cs="Times New Roman"/>
          <w:sz w:val="24"/>
          <w:szCs w:val="24"/>
        </w:rPr>
        <w:t xml:space="preserve">esult for TGX1904-6F showed that nano 80ppm more significantly increased plant height compared to salt and fertilizer, suggesting an optimal concentration promoting growth. The plant vigor of soybean remains consistent across all nano treatments for both varieties (TGX1904-6f and TGX1951-3f), indicating that none of the treatments has a significant effect on the overall </w:t>
      </w:r>
      <w:proofErr w:type="spellStart"/>
      <w:r w:rsidR="00CA24FF" w:rsidRPr="00CA24FF">
        <w:rPr>
          <w:rFonts w:ascii="Times New Roman" w:hAnsi="Times New Roman" w:cs="Times New Roman"/>
          <w:sz w:val="24"/>
          <w:szCs w:val="24"/>
        </w:rPr>
        <w:t>vigour</w:t>
      </w:r>
      <w:proofErr w:type="spellEnd"/>
      <w:r w:rsidR="00CA24FF" w:rsidRPr="00CA24FF">
        <w:rPr>
          <w:rFonts w:ascii="Times New Roman" w:hAnsi="Times New Roman" w:cs="Times New Roman"/>
          <w:sz w:val="24"/>
          <w:szCs w:val="24"/>
        </w:rPr>
        <w:t xml:space="preserve"> of the two varieties of soybean (TGX1904-6F and TGX1951-3F). This can also be an indication that the concentrations of </w:t>
      </w:r>
      <w:proofErr w:type="spellStart"/>
      <w:r w:rsidR="00CA24FF" w:rsidRPr="00CA24FF">
        <w:rPr>
          <w:rFonts w:ascii="Times New Roman" w:hAnsi="Times New Roman" w:cs="Times New Roman"/>
          <w:sz w:val="24"/>
          <w:szCs w:val="24"/>
        </w:rPr>
        <w:t>ZnO</w:t>
      </w:r>
      <w:proofErr w:type="spellEnd"/>
      <w:r w:rsidR="00CA24FF" w:rsidRPr="00CA24FF">
        <w:rPr>
          <w:rFonts w:ascii="Times New Roman" w:hAnsi="Times New Roman" w:cs="Times New Roman"/>
          <w:sz w:val="24"/>
          <w:szCs w:val="24"/>
        </w:rPr>
        <w:t xml:space="preserve"> nano treatments selected did not exert a substantial negative impact on the overall health and growth of soybean plants.</w:t>
      </w:r>
      <w:r w:rsidR="00CA24FF">
        <w:rPr>
          <w:rFonts w:ascii="Times New Roman" w:hAnsi="Times New Roman" w:cs="Times New Roman"/>
          <w:sz w:val="24"/>
          <w:szCs w:val="24"/>
        </w:rPr>
        <w:t xml:space="preserve"> </w:t>
      </w:r>
      <w:r w:rsidR="00CA24FF" w:rsidRPr="00CA24FF">
        <w:rPr>
          <w:rFonts w:ascii="Times New Roman" w:hAnsi="Times New Roman" w:cs="Times New Roman"/>
          <w:sz w:val="24"/>
          <w:szCs w:val="24"/>
        </w:rPr>
        <w:t>Adaptability of soybean plants to the applied treatments might be responsible for the lack of significant differences in plant vigor among treatments indicating their resilience under the experimental conditions.</w:t>
      </w:r>
    </w:p>
    <w:p w14:paraId="7F3958A3" w14:textId="71F86434" w:rsidR="00391D3A" w:rsidRPr="00D66C1A" w:rsidRDefault="00391D3A" w:rsidP="00F16E18">
      <w:pPr>
        <w:spacing w:line="240" w:lineRule="auto"/>
        <w:jc w:val="both"/>
        <w:rPr>
          <w:rFonts w:ascii="Times New Roman" w:hAnsi="Times New Roman" w:cs="Times New Roman"/>
          <w:b/>
          <w:sz w:val="24"/>
          <w:szCs w:val="24"/>
        </w:rPr>
      </w:pPr>
      <w:r w:rsidRPr="00391D3A">
        <w:rPr>
          <w:rFonts w:ascii="Times New Roman" w:hAnsi="Times New Roman" w:cs="Times New Roman"/>
          <w:b/>
          <w:sz w:val="24"/>
          <w:szCs w:val="24"/>
        </w:rPr>
        <w:t xml:space="preserve">Keywords: Nanotechnology, Germination, Soybeans and </w:t>
      </w:r>
      <w:proofErr w:type="spellStart"/>
      <w:r w:rsidRPr="00391D3A">
        <w:rPr>
          <w:rFonts w:ascii="Times New Roman" w:hAnsi="Times New Roman" w:cs="Times New Roman"/>
          <w:b/>
          <w:sz w:val="24"/>
          <w:szCs w:val="24"/>
        </w:rPr>
        <w:t>ZnO</w:t>
      </w:r>
      <w:proofErr w:type="spellEnd"/>
      <w:r w:rsidRPr="00391D3A">
        <w:rPr>
          <w:rFonts w:ascii="Times New Roman" w:hAnsi="Times New Roman" w:cs="Times New Roman"/>
          <w:b/>
          <w:sz w:val="24"/>
          <w:szCs w:val="24"/>
        </w:rPr>
        <w:t xml:space="preserve"> nanoparticles.</w:t>
      </w:r>
    </w:p>
    <w:p w14:paraId="6701AC0B" w14:textId="77777777" w:rsidR="00E71F10" w:rsidRPr="00D66C1A" w:rsidRDefault="00E71F10" w:rsidP="00D66C1A">
      <w:pPr>
        <w:spacing w:after="0" w:line="360" w:lineRule="auto"/>
        <w:ind w:right="-720"/>
        <w:jc w:val="both"/>
        <w:rPr>
          <w:rFonts w:ascii="Times New Roman" w:hAnsi="Times New Roman" w:cs="Times New Roman"/>
          <w:b/>
          <w:sz w:val="24"/>
          <w:szCs w:val="24"/>
        </w:rPr>
      </w:pPr>
      <w:r w:rsidRPr="00D66C1A">
        <w:rPr>
          <w:rFonts w:ascii="Times New Roman" w:hAnsi="Times New Roman" w:cs="Times New Roman"/>
          <w:b/>
          <w:sz w:val="24"/>
          <w:szCs w:val="24"/>
        </w:rPr>
        <w:t>Introduction</w:t>
      </w:r>
    </w:p>
    <w:p w14:paraId="4631FDDC" w14:textId="77777777" w:rsidR="00E71F10" w:rsidRPr="0059552B" w:rsidRDefault="00E71F10" w:rsidP="00D66C1A">
      <w:pPr>
        <w:spacing w:after="0" w:line="240" w:lineRule="auto"/>
        <w:jc w:val="both"/>
        <w:rPr>
          <w:rFonts w:ascii="Times New Roman" w:hAnsi="Times New Roman" w:cs="Times New Roman"/>
          <w:sz w:val="20"/>
          <w:szCs w:val="20"/>
        </w:rPr>
      </w:pPr>
      <w:r w:rsidRPr="0059552B">
        <w:rPr>
          <w:rFonts w:ascii="Times New Roman" w:hAnsi="Times New Roman" w:cs="Times New Roman"/>
          <w:sz w:val="20"/>
          <w:szCs w:val="20"/>
        </w:rPr>
        <w:t xml:space="preserve">Nanotechnology has brought a lot of changes in many industrial and agricultural sectors through the use of modern and forward-looking methods of promoting the yield and quality of crops (Smith </w:t>
      </w:r>
      <w:r w:rsidRPr="0059552B">
        <w:rPr>
          <w:rFonts w:ascii="Times New Roman" w:hAnsi="Times New Roman" w:cs="Times New Roman"/>
          <w:i/>
          <w:sz w:val="20"/>
          <w:szCs w:val="20"/>
        </w:rPr>
        <w:t>et al</w:t>
      </w:r>
      <w:r w:rsidRPr="0059552B">
        <w:rPr>
          <w:rFonts w:ascii="Times New Roman" w:hAnsi="Times New Roman" w:cs="Times New Roman"/>
          <w:sz w:val="20"/>
          <w:szCs w:val="20"/>
        </w:rPr>
        <w:t xml:space="preserve">., 2017).  According to Li </w:t>
      </w:r>
      <w:r w:rsidRPr="0059552B">
        <w:rPr>
          <w:rFonts w:ascii="Times New Roman" w:hAnsi="Times New Roman" w:cs="Times New Roman"/>
          <w:i/>
          <w:sz w:val="20"/>
          <w:szCs w:val="20"/>
        </w:rPr>
        <w:t>et al.,</w:t>
      </w:r>
      <w:r w:rsidRPr="0059552B">
        <w:rPr>
          <w:rFonts w:ascii="Times New Roman" w:hAnsi="Times New Roman" w:cs="Times New Roman"/>
          <w:sz w:val="20"/>
          <w:szCs w:val="20"/>
        </w:rPr>
        <w:t xml:space="preserve"> (2020) the choice of nanomaterials by the agricultural sector’s has been driven by the pursuit for sustainable and effective operations to match the rising food demand globally. </w:t>
      </w:r>
      <w:proofErr w:type="spellStart"/>
      <w:r w:rsidRPr="0059552B">
        <w:rPr>
          <w:rFonts w:ascii="Times New Roman" w:hAnsi="Times New Roman" w:cs="Times New Roman"/>
          <w:sz w:val="20"/>
          <w:szCs w:val="20"/>
        </w:rPr>
        <w:t>Seleman</w:t>
      </w:r>
      <w:proofErr w:type="spellEnd"/>
      <w:r w:rsidRPr="0059552B">
        <w:rPr>
          <w:rFonts w:ascii="Times New Roman" w:hAnsi="Times New Roman" w:cs="Times New Roman"/>
          <w:sz w:val="20"/>
          <w:szCs w:val="20"/>
        </w:rPr>
        <w:t xml:space="preserve"> </w:t>
      </w:r>
      <w:r w:rsidRPr="0059552B">
        <w:rPr>
          <w:rFonts w:ascii="Times New Roman" w:hAnsi="Times New Roman" w:cs="Times New Roman"/>
          <w:i/>
          <w:sz w:val="20"/>
          <w:szCs w:val="20"/>
        </w:rPr>
        <w:t>et al</w:t>
      </w:r>
      <w:r w:rsidRPr="0059552B">
        <w:rPr>
          <w:rFonts w:ascii="Times New Roman" w:hAnsi="Times New Roman" w:cs="Times New Roman"/>
          <w:sz w:val="20"/>
          <w:szCs w:val="20"/>
        </w:rPr>
        <w:t xml:space="preserve">., (2020) described Nanoparticles (NPs) as organic or inorganic materials of various sizes ranging from 1 to 100 nm, and recently they have found application worldwide. Different types of nanomaterials possess great displayed assurance in the progress or growth of sustainable agriculture since they aid in increasing productivity by improving the effectiveness of agricultural inputs and reducing losses (Qayyum </w:t>
      </w:r>
      <w:r w:rsidRPr="0059552B">
        <w:rPr>
          <w:rFonts w:ascii="Times New Roman" w:hAnsi="Times New Roman" w:cs="Times New Roman"/>
          <w:i/>
          <w:sz w:val="20"/>
          <w:szCs w:val="20"/>
        </w:rPr>
        <w:t>et al</w:t>
      </w:r>
      <w:r w:rsidRPr="0059552B">
        <w:rPr>
          <w:rFonts w:ascii="Times New Roman" w:hAnsi="Times New Roman" w:cs="Times New Roman"/>
          <w:sz w:val="20"/>
          <w:szCs w:val="20"/>
        </w:rPr>
        <w:t xml:space="preserve">., 2022). </w:t>
      </w:r>
    </w:p>
    <w:p w14:paraId="06E4AEED" w14:textId="77777777" w:rsidR="00E71F10" w:rsidRPr="0059552B" w:rsidRDefault="00E71F10" w:rsidP="00D66C1A">
      <w:pPr>
        <w:spacing w:after="0" w:line="240" w:lineRule="auto"/>
        <w:jc w:val="both"/>
        <w:rPr>
          <w:rFonts w:ascii="Times New Roman" w:hAnsi="Times New Roman" w:cs="Times New Roman"/>
          <w:sz w:val="20"/>
          <w:szCs w:val="20"/>
        </w:rPr>
      </w:pPr>
      <w:r w:rsidRPr="0059552B">
        <w:rPr>
          <w:rFonts w:ascii="Times New Roman" w:hAnsi="Times New Roman" w:cs="Times New Roman"/>
          <w:sz w:val="20"/>
          <w:szCs w:val="20"/>
        </w:rPr>
        <w:t xml:space="preserve">So far, the use of Nanoparticles (NPs) is bringing impelling force in modern agriculture through the visible showed results in increasing crop yield, increasing soil fertility, quality and productive farming, and availability of good crops (Singh </w:t>
      </w:r>
      <w:r w:rsidRPr="0059552B">
        <w:rPr>
          <w:rFonts w:ascii="Times New Roman" w:hAnsi="Times New Roman" w:cs="Times New Roman"/>
          <w:i/>
          <w:sz w:val="20"/>
          <w:szCs w:val="20"/>
        </w:rPr>
        <w:t>et al</w:t>
      </w:r>
      <w:r w:rsidRPr="0059552B">
        <w:rPr>
          <w:rFonts w:ascii="Times New Roman" w:hAnsi="Times New Roman" w:cs="Times New Roman"/>
          <w:sz w:val="20"/>
          <w:szCs w:val="20"/>
        </w:rPr>
        <w:t xml:space="preserve">., 2021). Many authors have reported tomato, wheat, cucumber and eggplant to have indicated that </w:t>
      </w:r>
      <w:r w:rsidRPr="0059552B">
        <w:rPr>
          <w:rFonts w:ascii="Times New Roman" w:hAnsi="Times New Roman" w:cs="Times New Roman"/>
          <w:sz w:val="20"/>
          <w:szCs w:val="20"/>
        </w:rPr>
        <w:lastRenderedPageBreak/>
        <w:t xml:space="preserve">nanoparticles possess a good influence on plants response to drought conditions. Drought tolerance is a complex character of high importance for the potato crop. Therefore, nanotechnology techniques can provide clear guidelines for enhancing potato drought tolerance and yield sustainability (Zaki and Radwan 2022; </w:t>
      </w:r>
      <w:proofErr w:type="spellStart"/>
      <w:r w:rsidRPr="0059552B">
        <w:rPr>
          <w:rFonts w:ascii="Times New Roman" w:hAnsi="Times New Roman" w:cs="Times New Roman"/>
          <w:sz w:val="20"/>
          <w:szCs w:val="20"/>
        </w:rPr>
        <w:t>Alowaiesh</w:t>
      </w:r>
      <w:proofErr w:type="spellEnd"/>
      <w:r w:rsidRPr="0059552B">
        <w:rPr>
          <w:rFonts w:ascii="Times New Roman" w:hAnsi="Times New Roman" w:cs="Times New Roman"/>
          <w:sz w:val="20"/>
          <w:szCs w:val="20"/>
        </w:rPr>
        <w:t xml:space="preserve"> </w:t>
      </w:r>
      <w:r w:rsidRPr="0059552B">
        <w:rPr>
          <w:rFonts w:ascii="Times New Roman" w:hAnsi="Times New Roman" w:cs="Times New Roman"/>
          <w:i/>
          <w:sz w:val="20"/>
          <w:szCs w:val="20"/>
        </w:rPr>
        <w:t>et al.,</w:t>
      </w:r>
      <w:r w:rsidRPr="0059552B">
        <w:rPr>
          <w:rFonts w:ascii="Times New Roman" w:hAnsi="Times New Roman" w:cs="Times New Roman"/>
          <w:sz w:val="20"/>
          <w:szCs w:val="20"/>
        </w:rPr>
        <w:t xml:space="preserve"> 2024).</w:t>
      </w:r>
    </w:p>
    <w:p w14:paraId="0E1770F3" w14:textId="77777777" w:rsidR="00D914D7" w:rsidRPr="0059552B" w:rsidRDefault="00D914D7" w:rsidP="00E71F10">
      <w:pPr>
        <w:spacing w:line="240" w:lineRule="auto"/>
        <w:jc w:val="both"/>
        <w:rPr>
          <w:rFonts w:ascii="Times New Roman" w:hAnsi="Times New Roman" w:cs="Times New Roman"/>
          <w:sz w:val="20"/>
          <w:szCs w:val="20"/>
        </w:rPr>
      </w:pPr>
      <w:r w:rsidRPr="0059552B">
        <w:rPr>
          <w:rFonts w:ascii="Times New Roman" w:hAnsi="Times New Roman" w:cs="Times New Roman"/>
          <w:sz w:val="20"/>
          <w:szCs w:val="20"/>
        </w:rPr>
        <w:t xml:space="preserve">According to Doyle </w:t>
      </w:r>
      <w:r w:rsidRPr="0059552B">
        <w:rPr>
          <w:rFonts w:ascii="Times New Roman" w:hAnsi="Times New Roman" w:cs="Times New Roman"/>
          <w:i/>
          <w:sz w:val="20"/>
          <w:szCs w:val="20"/>
        </w:rPr>
        <w:t>et al</w:t>
      </w:r>
      <w:r w:rsidRPr="0059552B">
        <w:rPr>
          <w:rFonts w:ascii="Times New Roman" w:hAnsi="Times New Roman" w:cs="Times New Roman"/>
          <w:sz w:val="20"/>
          <w:szCs w:val="20"/>
        </w:rPr>
        <w:t xml:space="preserve">., (2017) soybean of the kingdom Plantae belongs to the phylum: angiosperms (flowering plant), class: eudicots (plants with two seed leaves or cotyledons), order: </w:t>
      </w:r>
      <w:proofErr w:type="spellStart"/>
      <w:r w:rsidRPr="0059552B">
        <w:rPr>
          <w:rFonts w:ascii="Times New Roman" w:hAnsi="Times New Roman" w:cs="Times New Roman"/>
          <w:sz w:val="20"/>
          <w:szCs w:val="20"/>
        </w:rPr>
        <w:t>fabales</w:t>
      </w:r>
      <w:proofErr w:type="spellEnd"/>
      <w:r w:rsidRPr="0059552B">
        <w:rPr>
          <w:rFonts w:ascii="Times New Roman" w:hAnsi="Times New Roman" w:cs="Times New Roman"/>
          <w:sz w:val="20"/>
          <w:szCs w:val="20"/>
        </w:rPr>
        <w:t xml:space="preserve">, family: </w:t>
      </w:r>
      <w:proofErr w:type="spellStart"/>
      <w:r w:rsidRPr="0059552B">
        <w:rPr>
          <w:rFonts w:ascii="Times New Roman" w:hAnsi="Times New Roman" w:cs="Times New Roman"/>
          <w:sz w:val="20"/>
          <w:szCs w:val="20"/>
        </w:rPr>
        <w:t>fabaceae</w:t>
      </w:r>
      <w:proofErr w:type="spellEnd"/>
      <w:r w:rsidRPr="0059552B">
        <w:rPr>
          <w:rFonts w:ascii="Times New Roman" w:hAnsi="Times New Roman" w:cs="Times New Roman"/>
          <w:sz w:val="20"/>
          <w:szCs w:val="20"/>
        </w:rPr>
        <w:t xml:space="preserve"> (Leguminosae), genus: Glycine and species: </w:t>
      </w:r>
      <w:r w:rsidRPr="0059552B">
        <w:rPr>
          <w:rFonts w:ascii="Times New Roman" w:hAnsi="Times New Roman" w:cs="Times New Roman"/>
          <w:i/>
          <w:sz w:val="20"/>
          <w:szCs w:val="20"/>
        </w:rPr>
        <w:t>glycine max</w:t>
      </w:r>
      <w:r w:rsidRPr="0059552B">
        <w:rPr>
          <w:rFonts w:ascii="Times New Roman" w:hAnsi="Times New Roman" w:cs="Times New Roman"/>
          <w:sz w:val="20"/>
          <w:szCs w:val="20"/>
        </w:rPr>
        <w:t xml:space="preserve"> L. </w:t>
      </w:r>
      <w:proofErr w:type="spellStart"/>
      <w:r w:rsidRPr="0059552B">
        <w:rPr>
          <w:rFonts w:ascii="Times New Roman" w:hAnsi="Times New Roman" w:cs="Times New Roman"/>
          <w:sz w:val="20"/>
          <w:szCs w:val="20"/>
        </w:rPr>
        <w:t>Praneeta</w:t>
      </w:r>
      <w:proofErr w:type="spellEnd"/>
      <w:r w:rsidRPr="0059552B">
        <w:rPr>
          <w:rFonts w:ascii="Times New Roman" w:hAnsi="Times New Roman" w:cs="Times New Roman"/>
          <w:sz w:val="20"/>
          <w:szCs w:val="20"/>
        </w:rPr>
        <w:t xml:space="preserve"> </w:t>
      </w:r>
      <w:r w:rsidRPr="0059552B">
        <w:rPr>
          <w:rFonts w:ascii="Times New Roman" w:hAnsi="Times New Roman" w:cs="Times New Roman"/>
          <w:i/>
          <w:sz w:val="20"/>
          <w:szCs w:val="20"/>
        </w:rPr>
        <w:t>et al.,</w:t>
      </w:r>
      <w:r w:rsidRPr="0059552B">
        <w:rPr>
          <w:rFonts w:ascii="Times New Roman" w:hAnsi="Times New Roman" w:cs="Times New Roman"/>
          <w:sz w:val="20"/>
          <w:szCs w:val="20"/>
        </w:rPr>
        <w:t xml:space="preserve"> (2013) documented that several varieties of soybean are in existence due to series of breeding activities and some of which include:</w:t>
      </w:r>
      <w:r w:rsidRPr="0059552B">
        <w:rPr>
          <w:rFonts w:ascii="Times New Roman" w:hAnsi="Times New Roman" w:cs="Times New Roman"/>
          <w:i/>
          <w:sz w:val="20"/>
          <w:szCs w:val="20"/>
        </w:rPr>
        <w:t xml:space="preserve"> </w:t>
      </w:r>
      <w:r w:rsidRPr="0059552B">
        <w:rPr>
          <w:rFonts w:ascii="Times New Roman" w:hAnsi="Times New Roman" w:cs="Times New Roman"/>
          <w:sz w:val="20"/>
          <w:szCs w:val="20"/>
        </w:rPr>
        <w:t>Medium Maturing Varieties (MMV) such as TGX1479-2F, Samsoy-2, TGX1670-1F and TGX 1440-1E. Early Maturing Varieties (EMV) include TGX1479-2F, TGX 1681-3F, TGX 10192 EB, TGX 1649-11F, TGX 1485-1D and TGX 1740-7F. Others are: TGX 18055-F, TGX 923-2E, TGX 1740 and TGX 849-313D (</w:t>
      </w:r>
      <w:proofErr w:type="spellStart"/>
      <w:r w:rsidRPr="0059552B">
        <w:rPr>
          <w:rFonts w:ascii="Times New Roman" w:hAnsi="Times New Roman" w:cs="Times New Roman"/>
          <w:sz w:val="20"/>
          <w:szCs w:val="20"/>
        </w:rPr>
        <w:t>Praneeta</w:t>
      </w:r>
      <w:proofErr w:type="spellEnd"/>
      <w:r w:rsidRPr="0059552B">
        <w:rPr>
          <w:rFonts w:ascii="Times New Roman" w:hAnsi="Times New Roman" w:cs="Times New Roman"/>
          <w:sz w:val="20"/>
          <w:szCs w:val="20"/>
        </w:rPr>
        <w:t xml:space="preserve"> </w:t>
      </w:r>
      <w:r w:rsidRPr="0059552B">
        <w:rPr>
          <w:rFonts w:ascii="Times New Roman" w:hAnsi="Times New Roman" w:cs="Times New Roman"/>
          <w:i/>
          <w:sz w:val="20"/>
          <w:szCs w:val="20"/>
        </w:rPr>
        <w:t xml:space="preserve">et al., </w:t>
      </w:r>
      <w:r w:rsidRPr="0059552B">
        <w:rPr>
          <w:rFonts w:ascii="Times New Roman" w:hAnsi="Times New Roman" w:cs="Times New Roman"/>
          <w:sz w:val="20"/>
          <w:szCs w:val="20"/>
        </w:rPr>
        <w:t>2013).</w:t>
      </w:r>
    </w:p>
    <w:p w14:paraId="3454CC41" w14:textId="77777777" w:rsidR="00892B30" w:rsidRPr="00B479A9" w:rsidRDefault="00D66C1A" w:rsidP="00B479A9">
      <w:pPr>
        <w:spacing w:after="0" w:line="240" w:lineRule="auto"/>
        <w:jc w:val="both"/>
        <w:rPr>
          <w:rFonts w:ascii="Times New Roman" w:hAnsi="Times New Roman" w:cs="Times New Roman"/>
          <w:sz w:val="24"/>
          <w:szCs w:val="24"/>
        </w:rPr>
      </w:pPr>
      <w:r w:rsidRPr="00B479A9">
        <w:rPr>
          <w:rFonts w:ascii="Times New Roman" w:hAnsi="Times New Roman" w:cs="Times New Roman"/>
          <w:sz w:val="20"/>
          <w:szCs w:val="20"/>
        </w:rPr>
        <w:t xml:space="preserve">Li </w:t>
      </w:r>
      <w:r w:rsidRPr="00B479A9">
        <w:rPr>
          <w:rFonts w:ascii="Times New Roman" w:hAnsi="Times New Roman" w:cs="Times New Roman"/>
          <w:i/>
          <w:sz w:val="20"/>
          <w:szCs w:val="20"/>
        </w:rPr>
        <w:t>et al</w:t>
      </w:r>
      <w:r w:rsidRPr="00B479A9">
        <w:rPr>
          <w:rFonts w:ascii="Times New Roman" w:hAnsi="Times New Roman" w:cs="Times New Roman"/>
          <w:sz w:val="20"/>
          <w:szCs w:val="20"/>
        </w:rPr>
        <w:t xml:space="preserve">., (2016) reported that </w:t>
      </w:r>
      <w:r w:rsidR="005140E9" w:rsidRPr="00B479A9">
        <w:rPr>
          <w:rFonts w:ascii="Times New Roman" w:hAnsi="Times New Roman" w:cs="Times New Roman"/>
          <w:sz w:val="20"/>
          <w:szCs w:val="20"/>
        </w:rPr>
        <w:t>cultivation</w:t>
      </w:r>
      <w:r w:rsidR="00E15BD1" w:rsidRPr="00B479A9">
        <w:rPr>
          <w:rFonts w:ascii="Times New Roman" w:hAnsi="Times New Roman" w:cs="Times New Roman"/>
          <w:sz w:val="20"/>
          <w:szCs w:val="20"/>
        </w:rPr>
        <w:t xml:space="preserve"> of</w:t>
      </w:r>
      <w:r w:rsidRPr="00B479A9">
        <w:rPr>
          <w:rFonts w:ascii="Times New Roman" w:hAnsi="Times New Roman" w:cs="Times New Roman"/>
          <w:sz w:val="20"/>
          <w:szCs w:val="20"/>
        </w:rPr>
        <w:t xml:space="preserve"> soybean</w:t>
      </w:r>
      <w:r w:rsidR="005140E9" w:rsidRPr="00B479A9">
        <w:rPr>
          <w:rFonts w:ascii="Times New Roman" w:hAnsi="Times New Roman" w:cs="Times New Roman"/>
          <w:sz w:val="20"/>
          <w:szCs w:val="20"/>
        </w:rPr>
        <w:t xml:space="preserve"> </w:t>
      </w:r>
      <w:r w:rsidRPr="00B479A9">
        <w:rPr>
          <w:rFonts w:ascii="Times New Roman" w:hAnsi="Times New Roman" w:cs="Times New Roman"/>
          <w:sz w:val="20"/>
          <w:szCs w:val="20"/>
        </w:rPr>
        <w:t xml:space="preserve">has </w:t>
      </w:r>
      <w:r w:rsidR="005140E9" w:rsidRPr="00B479A9">
        <w:rPr>
          <w:rFonts w:ascii="Times New Roman" w:hAnsi="Times New Roman" w:cs="Times New Roman"/>
          <w:sz w:val="20"/>
          <w:szCs w:val="20"/>
        </w:rPr>
        <w:t>significant</w:t>
      </w:r>
      <w:r w:rsidRPr="00B479A9">
        <w:rPr>
          <w:rFonts w:ascii="Times New Roman" w:hAnsi="Times New Roman" w:cs="Times New Roman"/>
          <w:sz w:val="20"/>
          <w:szCs w:val="20"/>
        </w:rPr>
        <w:t xml:space="preserve"> contributions</w:t>
      </w:r>
      <w:r w:rsidR="005140E9" w:rsidRPr="00B479A9">
        <w:rPr>
          <w:rFonts w:ascii="Times New Roman" w:hAnsi="Times New Roman" w:cs="Times New Roman"/>
          <w:sz w:val="20"/>
          <w:szCs w:val="20"/>
        </w:rPr>
        <w:t xml:space="preserve"> to sustainable agriculture through its </w:t>
      </w:r>
      <w:r w:rsidR="00E15BD1" w:rsidRPr="00B479A9">
        <w:rPr>
          <w:rFonts w:ascii="Times New Roman" w:hAnsi="Times New Roman" w:cs="Times New Roman"/>
          <w:sz w:val="20"/>
          <w:szCs w:val="20"/>
        </w:rPr>
        <w:t>capacity</w:t>
      </w:r>
      <w:r w:rsidR="005140E9" w:rsidRPr="00B479A9">
        <w:rPr>
          <w:rFonts w:ascii="Times New Roman" w:hAnsi="Times New Roman" w:cs="Times New Roman"/>
          <w:sz w:val="20"/>
          <w:szCs w:val="20"/>
        </w:rPr>
        <w:t xml:space="preserve"> to fix atmospheric nitrogen in </w:t>
      </w:r>
      <w:r w:rsidR="00E15BD1" w:rsidRPr="00B479A9">
        <w:rPr>
          <w:rFonts w:ascii="Times New Roman" w:hAnsi="Times New Roman" w:cs="Times New Roman"/>
          <w:sz w:val="20"/>
          <w:szCs w:val="20"/>
        </w:rPr>
        <w:t>union</w:t>
      </w:r>
      <w:r w:rsidR="005140E9" w:rsidRPr="00B479A9">
        <w:rPr>
          <w:rFonts w:ascii="Times New Roman" w:hAnsi="Times New Roman" w:cs="Times New Roman"/>
          <w:sz w:val="20"/>
          <w:szCs w:val="20"/>
        </w:rPr>
        <w:t xml:space="preserve"> with nitrogen-fixing bacteria (Li </w:t>
      </w:r>
      <w:r w:rsidR="005140E9" w:rsidRPr="00B479A9">
        <w:rPr>
          <w:rFonts w:ascii="Times New Roman" w:hAnsi="Times New Roman" w:cs="Times New Roman"/>
          <w:i/>
          <w:sz w:val="20"/>
          <w:szCs w:val="20"/>
        </w:rPr>
        <w:t>et al</w:t>
      </w:r>
      <w:r w:rsidR="005140E9" w:rsidRPr="00B479A9">
        <w:rPr>
          <w:rFonts w:ascii="Times New Roman" w:hAnsi="Times New Roman" w:cs="Times New Roman"/>
          <w:sz w:val="20"/>
          <w:szCs w:val="20"/>
        </w:rPr>
        <w:t>., 201</w:t>
      </w:r>
      <w:r w:rsidR="00E4343E" w:rsidRPr="00B479A9">
        <w:rPr>
          <w:rFonts w:ascii="Times New Roman" w:hAnsi="Times New Roman" w:cs="Times New Roman"/>
          <w:sz w:val="20"/>
          <w:szCs w:val="20"/>
        </w:rPr>
        <w:t>6</w:t>
      </w:r>
      <w:r w:rsidR="005140E9" w:rsidRPr="00B479A9">
        <w:rPr>
          <w:rFonts w:ascii="Times New Roman" w:hAnsi="Times New Roman" w:cs="Times New Roman"/>
          <w:sz w:val="20"/>
          <w:szCs w:val="20"/>
        </w:rPr>
        <w:t xml:space="preserve">). This natural nitrogen-fixing </w:t>
      </w:r>
      <w:r w:rsidR="00E15BD1" w:rsidRPr="00B479A9">
        <w:rPr>
          <w:rFonts w:ascii="Times New Roman" w:hAnsi="Times New Roman" w:cs="Times New Roman"/>
          <w:sz w:val="20"/>
          <w:szCs w:val="20"/>
        </w:rPr>
        <w:t>abil</w:t>
      </w:r>
      <w:r w:rsidR="005140E9" w:rsidRPr="00B479A9">
        <w:rPr>
          <w:rFonts w:ascii="Times New Roman" w:hAnsi="Times New Roman" w:cs="Times New Roman"/>
          <w:sz w:val="20"/>
          <w:szCs w:val="20"/>
        </w:rPr>
        <w:t xml:space="preserve">ity </w:t>
      </w:r>
      <w:r w:rsidR="00E15BD1" w:rsidRPr="00B479A9">
        <w:rPr>
          <w:rFonts w:ascii="Times New Roman" w:hAnsi="Times New Roman" w:cs="Times New Roman"/>
          <w:sz w:val="20"/>
          <w:szCs w:val="20"/>
        </w:rPr>
        <w:t>promotes</w:t>
      </w:r>
      <w:r w:rsidR="005140E9" w:rsidRPr="00B479A9">
        <w:rPr>
          <w:rFonts w:ascii="Times New Roman" w:hAnsi="Times New Roman" w:cs="Times New Roman"/>
          <w:sz w:val="20"/>
          <w:szCs w:val="20"/>
        </w:rPr>
        <w:t xml:space="preserve"> soil fertility</w:t>
      </w:r>
      <w:r w:rsidR="00A365C6" w:rsidRPr="00B479A9">
        <w:rPr>
          <w:rFonts w:ascii="Times New Roman" w:hAnsi="Times New Roman" w:cs="Times New Roman"/>
          <w:sz w:val="20"/>
          <w:szCs w:val="20"/>
        </w:rPr>
        <w:t xml:space="preserve"> cutting dow</w:t>
      </w:r>
      <w:r w:rsidR="005140E9" w:rsidRPr="00B479A9">
        <w:rPr>
          <w:rFonts w:ascii="Times New Roman" w:hAnsi="Times New Roman" w:cs="Times New Roman"/>
          <w:sz w:val="20"/>
          <w:szCs w:val="20"/>
        </w:rPr>
        <w:t xml:space="preserve">n the </w:t>
      </w:r>
      <w:r w:rsidR="00A365C6" w:rsidRPr="00B479A9">
        <w:rPr>
          <w:rFonts w:ascii="Times New Roman" w:hAnsi="Times New Roman" w:cs="Times New Roman"/>
          <w:sz w:val="20"/>
          <w:szCs w:val="20"/>
        </w:rPr>
        <w:t>call</w:t>
      </w:r>
      <w:r w:rsidR="005140E9" w:rsidRPr="00B479A9">
        <w:rPr>
          <w:rFonts w:ascii="Times New Roman" w:hAnsi="Times New Roman" w:cs="Times New Roman"/>
          <w:sz w:val="20"/>
          <w:szCs w:val="20"/>
        </w:rPr>
        <w:t xml:space="preserve"> for synthetic nitrogen fertilizers and </w:t>
      </w:r>
      <w:r w:rsidR="00A365C6" w:rsidRPr="00B479A9">
        <w:rPr>
          <w:rFonts w:ascii="Times New Roman" w:hAnsi="Times New Roman" w:cs="Times New Roman"/>
          <w:sz w:val="20"/>
          <w:szCs w:val="20"/>
        </w:rPr>
        <w:t>encourag</w:t>
      </w:r>
      <w:r w:rsidR="005140E9" w:rsidRPr="00B479A9">
        <w:rPr>
          <w:rFonts w:ascii="Times New Roman" w:hAnsi="Times New Roman" w:cs="Times New Roman"/>
          <w:sz w:val="20"/>
          <w:szCs w:val="20"/>
        </w:rPr>
        <w:t xml:space="preserve">ing environmentally friendly farming practices. </w:t>
      </w:r>
      <w:r w:rsidR="00A365C6" w:rsidRPr="00B479A9">
        <w:rPr>
          <w:rFonts w:ascii="Times New Roman" w:hAnsi="Times New Roman" w:cs="Times New Roman"/>
          <w:sz w:val="20"/>
          <w:szCs w:val="20"/>
        </w:rPr>
        <w:t>Outside</w:t>
      </w:r>
      <w:r w:rsidR="005140E9" w:rsidRPr="00B479A9">
        <w:rPr>
          <w:rFonts w:ascii="Times New Roman" w:hAnsi="Times New Roman" w:cs="Times New Roman"/>
          <w:sz w:val="20"/>
          <w:szCs w:val="20"/>
        </w:rPr>
        <w:t xml:space="preserve"> </w:t>
      </w:r>
      <w:r w:rsidR="00A365C6" w:rsidRPr="00B479A9">
        <w:rPr>
          <w:rFonts w:ascii="Times New Roman" w:hAnsi="Times New Roman" w:cs="Times New Roman"/>
          <w:sz w:val="20"/>
          <w:szCs w:val="20"/>
        </w:rPr>
        <w:t xml:space="preserve">the </w:t>
      </w:r>
      <w:r w:rsidR="005140E9" w:rsidRPr="00B479A9">
        <w:rPr>
          <w:rFonts w:ascii="Times New Roman" w:hAnsi="Times New Roman" w:cs="Times New Roman"/>
          <w:sz w:val="20"/>
          <w:szCs w:val="20"/>
        </w:rPr>
        <w:t>agricultural</w:t>
      </w:r>
      <w:r w:rsidR="00A365C6" w:rsidRPr="00B479A9">
        <w:rPr>
          <w:rFonts w:ascii="Times New Roman" w:hAnsi="Times New Roman" w:cs="Times New Roman"/>
          <w:sz w:val="20"/>
          <w:szCs w:val="20"/>
        </w:rPr>
        <w:t xml:space="preserve"> and nutritional significance of soybean,</w:t>
      </w:r>
      <w:r w:rsidR="005140E9" w:rsidRPr="00B479A9">
        <w:rPr>
          <w:rFonts w:ascii="Times New Roman" w:hAnsi="Times New Roman" w:cs="Times New Roman"/>
          <w:sz w:val="20"/>
          <w:szCs w:val="20"/>
        </w:rPr>
        <w:t xml:space="preserve"> </w:t>
      </w:r>
      <w:r w:rsidR="00A365C6" w:rsidRPr="00B479A9">
        <w:rPr>
          <w:rFonts w:ascii="Times New Roman" w:hAnsi="Times New Roman" w:cs="Times New Roman"/>
          <w:sz w:val="20"/>
          <w:szCs w:val="20"/>
        </w:rPr>
        <w:t>it also</w:t>
      </w:r>
      <w:r w:rsidR="005140E9" w:rsidRPr="00B479A9">
        <w:rPr>
          <w:rFonts w:ascii="Times New Roman" w:hAnsi="Times New Roman" w:cs="Times New Roman"/>
          <w:sz w:val="20"/>
          <w:szCs w:val="20"/>
        </w:rPr>
        <w:t xml:space="preserve"> plays a </w:t>
      </w:r>
      <w:r w:rsidR="00A365C6" w:rsidRPr="00B479A9">
        <w:rPr>
          <w:rFonts w:ascii="Times New Roman" w:hAnsi="Times New Roman" w:cs="Times New Roman"/>
          <w:sz w:val="20"/>
          <w:szCs w:val="20"/>
        </w:rPr>
        <w:t>key</w:t>
      </w:r>
      <w:r w:rsidR="005140E9" w:rsidRPr="00B479A9">
        <w:rPr>
          <w:rFonts w:ascii="Times New Roman" w:hAnsi="Times New Roman" w:cs="Times New Roman"/>
          <w:sz w:val="20"/>
          <w:szCs w:val="20"/>
        </w:rPr>
        <w:t xml:space="preserve"> role in the global economy by </w:t>
      </w:r>
      <w:r w:rsidR="00822916" w:rsidRPr="00B479A9">
        <w:rPr>
          <w:rFonts w:ascii="Times New Roman" w:hAnsi="Times New Roman" w:cs="Times New Roman"/>
          <w:sz w:val="20"/>
          <w:szCs w:val="20"/>
        </w:rPr>
        <w:t xml:space="preserve">revenue/income </w:t>
      </w:r>
      <w:r w:rsidR="005140E9" w:rsidRPr="00B479A9">
        <w:rPr>
          <w:rFonts w:ascii="Times New Roman" w:hAnsi="Times New Roman" w:cs="Times New Roman"/>
          <w:sz w:val="20"/>
          <w:szCs w:val="20"/>
        </w:rPr>
        <w:t>generati</w:t>
      </w:r>
      <w:r w:rsidR="00822916" w:rsidRPr="00B479A9">
        <w:rPr>
          <w:rFonts w:ascii="Times New Roman" w:hAnsi="Times New Roman" w:cs="Times New Roman"/>
          <w:sz w:val="20"/>
          <w:szCs w:val="20"/>
        </w:rPr>
        <w:t>on essentially</w:t>
      </w:r>
      <w:r w:rsidR="005140E9" w:rsidRPr="00B479A9">
        <w:rPr>
          <w:rFonts w:ascii="Times New Roman" w:hAnsi="Times New Roman" w:cs="Times New Roman"/>
          <w:sz w:val="20"/>
          <w:szCs w:val="20"/>
        </w:rPr>
        <w:t xml:space="preserve"> through trade and processing industries (Carter </w:t>
      </w:r>
      <w:r w:rsidR="005140E9" w:rsidRPr="00B479A9">
        <w:rPr>
          <w:rFonts w:ascii="Times New Roman" w:hAnsi="Times New Roman" w:cs="Times New Roman"/>
          <w:i/>
          <w:sz w:val="20"/>
          <w:szCs w:val="20"/>
        </w:rPr>
        <w:t>et al</w:t>
      </w:r>
      <w:r w:rsidR="005140E9" w:rsidRPr="00B479A9">
        <w:rPr>
          <w:rFonts w:ascii="Times New Roman" w:hAnsi="Times New Roman" w:cs="Times New Roman"/>
          <w:sz w:val="20"/>
          <w:szCs w:val="20"/>
        </w:rPr>
        <w:t xml:space="preserve">., 2020). </w:t>
      </w:r>
      <w:r w:rsidR="00822916" w:rsidRPr="00B479A9">
        <w:rPr>
          <w:rFonts w:ascii="Times New Roman" w:hAnsi="Times New Roman" w:cs="Times New Roman"/>
          <w:sz w:val="20"/>
          <w:szCs w:val="20"/>
        </w:rPr>
        <w:t>Soybean</w:t>
      </w:r>
      <w:r w:rsidR="005140E9" w:rsidRPr="00B479A9">
        <w:rPr>
          <w:rFonts w:ascii="Times New Roman" w:hAnsi="Times New Roman" w:cs="Times New Roman"/>
          <w:sz w:val="20"/>
          <w:szCs w:val="20"/>
        </w:rPr>
        <w:t xml:space="preserve"> </w:t>
      </w:r>
      <w:r w:rsidR="00822916" w:rsidRPr="00B479A9">
        <w:rPr>
          <w:rFonts w:ascii="Times New Roman" w:hAnsi="Times New Roman" w:cs="Times New Roman"/>
          <w:sz w:val="20"/>
          <w:szCs w:val="20"/>
        </w:rPr>
        <w:t>as well</w:t>
      </w:r>
      <w:r w:rsidR="005140E9" w:rsidRPr="00B479A9">
        <w:rPr>
          <w:rFonts w:ascii="Times New Roman" w:hAnsi="Times New Roman" w:cs="Times New Roman"/>
          <w:sz w:val="20"/>
          <w:szCs w:val="20"/>
        </w:rPr>
        <w:t xml:space="preserve"> </w:t>
      </w:r>
      <w:r w:rsidR="00822916" w:rsidRPr="00B479A9">
        <w:rPr>
          <w:rFonts w:ascii="Times New Roman" w:hAnsi="Times New Roman" w:cs="Times New Roman"/>
          <w:sz w:val="20"/>
          <w:szCs w:val="20"/>
        </w:rPr>
        <w:t>aid</w:t>
      </w:r>
      <w:r w:rsidR="005140E9" w:rsidRPr="00B479A9">
        <w:rPr>
          <w:rFonts w:ascii="Times New Roman" w:hAnsi="Times New Roman" w:cs="Times New Roman"/>
          <w:sz w:val="20"/>
          <w:szCs w:val="20"/>
        </w:rPr>
        <w:t>s the livelihoods of m</w:t>
      </w:r>
      <w:r w:rsidR="00822916" w:rsidRPr="00B479A9">
        <w:rPr>
          <w:rFonts w:ascii="Times New Roman" w:hAnsi="Times New Roman" w:cs="Times New Roman"/>
          <w:sz w:val="20"/>
          <w:szCs w:val="20"/>
        </w:rPr>
        <w:t>any</w:t>
      </w:r>
      <w:r w:rsidR="005140E9" w:rsidRPr="00B479A9">
        <w:rPr>
          <w:rFonts w:ascii="Times New Roman" w:hAnsi="Times New Roman" w:cs="Times New Roman"/>
          <w:sz w:val="20"/>
          <w:szCs w:val="20"/>
        </w:rPr>
        <w:t xml:space="preserve"> farmers</w:t>
      </w:r>
      <w:r w:rsidR="00822916" w:rsidRPr="00B479A9">
        <w:rPr>
          <w:rFonts w:ascii="Times New Roman" w:hAnsi="Times New Roman" w:cs="Times New Roman"/>
          <w:sz w:val="20"/>
          <w:szCs w:val="20"/>
        </w:rPr>
        <w:t>, traders</w:t>
      </w:r>
      <w:r w:rsidR="005140E9" w:rsidRPr="00B479A9">
        <w:rPr>
          <w:rFonts w:ascii="Times New Roman" w:hAnsi="Times New Roman" w:cs="Times New Roman"/>
          <w:sz w:val="20"/>
          <w:szCs w:val="20"/>
        </w:rPr>
        <w:t xml:space="preserve"> and workers</w:t>
      </w:r>
      <w:r w:rsidR="00822916" w:rsidRPr="00B479A9">
        <w:rPr>
          <w:rFonts w:ascii="Times New Roman" w:hAnsi="Times New Roman" w:cs="Times New Roman"/>
          <w:sz w:val="20"/>
          <w:szCs w:val="20"/>
        </w:rPr>
        <w:t>.</w:t>
      </w:r>
      <w:r w:rsidR="00BC05DE" w:rsidRPr="00B479A9">
        <w:rPr>
          <w:rFonts w:ascii="Times New Roman" w:hAnsi="Times New Roman" w:cs="Times New Roman"/>
          <w:sz w:val="20"/>
          <w:szCs w:val="20"/>
        </w:rPr>
        <w:t xml:space="preserve"> According to Hernández </w:t>
      </w:r>
      <w:r w:rsidR="00BC05DE" w:rsidRPr="00B479A9">
        <w:rPr>
          <w:rFonts w:ascii="Times New Roman" w:hAnsi="Times New Roman" w:cs="Times New Roman"/>
          <w:i/>
          <w:sz w:val="20"/>
          <w:szCs w:val="20"/>
        </w:rPr>
        <w:t>et al</w:t>
      </w:r>
      <w:r w:rsidR="00BC05DE" w:rsidRPr="00B479A9">
        <w:rPr>
          <w:rFonts w:ascii="Times New Roman" w:hAnsi="Times New Roman" w:cs="Times New Roman"/>
          <w:sz w:val="20"/>
          <w:szCs w:val="20"/>
        </w:rPr>
        <w:t xml:space="preserve">., (2019), Soybean is used widely by many in the production of several products such as animal feed, biodiesel, and bio-based materials, contributing to sustainable energy and environmental conservation. Its usage in many industries underscore its significance in the global market (Hernández </w:t>
      </w:r>
      <w:r w:rsidR="00BC05DE" w:rsidRPr="00B479A9">
        <w:rPr>
          <w:rFonts w:ascii="Times New Roman" w:hAnsi="Times New Roman" w:cs="Times New Roman"/>
          <w:i/>
          <w:sz w:val="20"/>
          <w:szCs w:val="20"/>
        </w:rPr>
        <w:t>et al</w:t>
      </w:r>
      <w:r w:rsidR="00BC05DE" w:rsidRPr="00B479A9">
        <w:rPr>
          <w:rFonts w:ascii="Times New Roman" w:hAnsi="Times New Roman" w:cs="Times New Roman"/>
          <w:sz w:val="20"/>
          <w:szCs w:val="20"/>
        </w:rPr>
        <w:t>., 2019).</w:t>
      </w:r>
      <w:r w:rsidR="000E5489" w:rsidRPr="00B479A9">
        <w:rPr>
          <w:rFonts w:ascii="Times New Roman" w:hAnsi="Times New Roman" w:cs="Times New Roman"/>
          <w:sz w:val="20"/>
          <w:szCs w:val="20"/>
        </w:rPr>
        <w:t xml:space="preserve"> </w:t>
      </w:r>
      <w:r w:rsidR="000E5489" w:rsidRPr="00B479A9">
        <w:rPr>
          <w:rFonts w:ascii="Times New Roman" w:hAnsi="Times New Roman" w:cs="Times New Roman"/>
          <w:sz w:val="24"/>
          <w:szCs w:val="24"/>
        </w:rPr>
        <w:t>However, soybean production encounter</w:t>
      </w:r>
      <w:r w:rsidR="00892B30" w:rsidRPr="00B479A9">
        <w:rPr>
          <w:rFonts w:ascii="Times New Roman" w:hAnsi="Times New Roman" w:cs="Times New Roman"/>
          <w:sz w:val="24"/>
          <w:szCs w:val="24"/>
        </w:rPr>
        <w:t>s</w:t>
      </w:r>
      <w:r w:rsidR="000E5489" w:rsidRPr="00B479A9">
        <w:rPr>
          <w:rFonts w:ascii="Times New Roman" w:hAnsi="Times New Roman" w:cs="Times New Roman"/>
          <w:sz w:val="24"/>
          <w:szCs w:val="24"/>
        </w:rPr>
        <w:t xml:space="preserve"> several challenges, such as nutrient deficiencies, abiotic stress, and pest infestations, all of which can reduce its yield potential (Gupta and Poudyal, 2018).</w:t>
      </w:r>
    </w:p>
    <w:p w14:paraId="342CB95F" w14:textId="77777777" w:rsidR="0059552B" w:rsidRPr="00B479A9" w:rsidRDefault="00892B30" w:rsidP="00B479A9">
      <w:pPr>
        <w:spacing w:before="240" w:after="0" w:line="240" w:lineRule="auto"/>
        <w:jc w:val="both"/>
        <w:rPr>
          <w:rFonts w:ascii="Times New Roman" w:hAnsi="Times New Roman" w:cs="Times New Roman"/>
          <w:sz w:val="20"/>
          <w:szCs w:val="20"/>
        </w:rPr>
      </w:pPr>
      <w:r w:rsidRPr="00B479A9">
        <w:rPr>
          <w:rFonts w:ascii="Times New Roman" w:hAnsi="Times New Roman" w:cs="Times New Roman"/>
          <w:sz w:val="20"/>
          <w:szCs w:val="20"/>
        </w:rPr>
        <w:t xml:space="preserve">Zinc is a crucial nutrient for plant growth and development. Its deficiency can lead to stunted growth, significantly reduced crop yields, and chlorosis (Patel </w:t>
      </w:r>
      <w:r w:rsidRPr="00B479A9">
        <w:rPr>
          <w:rFonts w:ascii="Times New Roman" w:hAnsi="Times New Roman" w:cs="Times New Roman"/>
          <w:i/>
          <w:sz w:val="20"/>
          <w:szCs w:val="20"/>
        </w:rPr>
        <w:t>et al</w:t>
      </w:r>
      <w:r w:rsidRPr="00B479A9">
        <w:rPr>
          <w:rFonts w:ascii="Times New Roman" w:hAnsi="Times New Roman" w:cs="Times New Roman"/>
          <w:sz w:val="20"/>
          <w:szCs w:val="20"/>
        </w:rPr>
        <w:t>., 2014).</w:t>
      </w:r>
      <w:r w:rsidR="00B479A9" w:rsidRPr="00B479A9">
        <w:rPr>
          <w:rFonts w:ascii="Times New Roman" w:hAnsi="Times New Roman" w:cs="Times New Roman"/>
          <w:sz w:val="20"/>
          <w:szCs w:val="20"/>
        </w:rPr>
        <w:t xml:space="preserve"> </w:t>
      </w:r>
      <w:r w:rsidR="0082112F" w:rsidRPr="00B479A9">
        <w:rPr>
          <w:rFonts w:ascii="Times New Roman" w:hAnsi="Times New Roman" w:cs="Times New Roman"/>
          <w:sz w:val="20"/>
          <w:szCs w:val="20"/>
        </w:rPr>
        <w:t>Within this framework, zinc oxide (</w:t>
      </w:r>
      <w:proofErr w:type="spellStart"/>
      <w:r w:rsidR="0082112F" w:rsidRPr="00B479A9">
        <w:rPr>
          <w:rFonts w:ascii="Times New Roman" w:hAnsi="Times New Roman" w:cs="Times New Roman"/>
          <w:sz w:val="20"/>
          <w:szCs w:val="20"/>
        </w:rPr>
        <w:t>ZnO</w:t>
      </w:r>
      <w:proofErr w:type="spellEnd"/>
      <w:r w:rsidR="0082112F" w:rsidRPr="00B479A9">
        <w:rPr>
          <w:rFonts w:ascii="Times New Roman" w:hAnsi="Times New Roman" w:cs="Times New Roman"/>
          <w:sz w:val="20"/>
          <w:szCs w:val="20"/>
        </w:rPr>
        <w:t xml:space="preserve">) nanoparticles have emerge as a viable alternative due to </w:t>
      </w:r>
      <w:r w:rsidR="00B479A9" w:rsidRPr="00B479A9">
        <w:rPr>
          <w:rFonts w:ascii="Times New Roman" w:hAnsi="Times New Roman" w:cs="Times New Roman"/>
          <w:sz w:val="20"/>
          <w:szCs w:val="20"/>
        </w:rPr>
        <w:t>t</w:t>
      </w:r>
      <w:r w:rsidR="0082112F" w:rsidRPr="00B479A9">
        <w:rPr>
          <w:rFonts w:ascii="Times New Roman" w:hAnsi="Times New Roman" w:cs="Times New Roman"/>
          <w:sz w:val="20"/>
          <w:szCs w:val="20"/>
        </w:rPr>
        <w:t>heir nanoscale physiochemical characteristics</w:t>
      </w:r>
      <w:r w:rsidR="001D169D" w:rsidRPr="00B479A9">
        <w:rPr>
          <w:rFonts w:ascii="Times New Roman" w:hAnsi="Times New Roman" w:cs="Times New Roman"/>
          <w:sz w:val="20"/>
          <w:szCs w:val="20"/>
        </w:rPr>
        <w:t>, which facilitate enhanced nutrient absorption and assimilation in plant systems</w:t>
      </w:r>
      <w:r w:rsidR="0082112F" w:rsidRPr="00B479A9">
        <w:rPr>
          <w:rFonts w:ascii="Times New Roman" w:hAnsi="Times New Roman" w:cs="Times New Roman"/>
          <w:sz w:val="20"/>
          <w:szCs w:val="20"/>
        </w:rPr>
        <w:t xml:space="preserve"> (Wang and Chen, 2017).</w:t>
      </w:r>
    </w:p>
    <w:p w14:paraId="32D05099" w14:textId="77777777" w:rsidR="00B479A9" w:rsidRPr="00B479A9" w:rsidRDefault="001D169D" w:rsidP="00B479A9">
      <w:pPr>
        <w:spacing w:before="240" w:after="0" w:line="240" w:lineRule="auto"/>
        <w:jc w:val="both"/>
        <w:rPr>
          <w:rFonts w:ascii="Times New Roman" w:hAnsi="Times New Roman" w:cs="Times New Roman"/>
          <w:sz w:val="20"/>
          <w:szCs w:val="20"/>
        </w:rPr>
      </w:pPr>
      <w:r w:rsidRPr="00B479A9">
        <w:rPr>
          <w:rFonts w:ascii="Times New Roman" w:hAnsi="Times New Roman" w:cs="Times New Roman"/>
          <w:sz w:val="20"/>
          <w:szCs w:val="20"/>
        </w:rPr>
        <w:t xml:space="preserve">The </w:t>
      </w:r>
      <w:r w:rsidR="002059FC" w:rsidRPr="00B479A9">
        <w:rPr>
          <w:rFonts w:ascii="Times New Roman" w:hAnsi="Times New Roman" w:cs="Times New Roman"/>
          <w:sz w:val="20"/>
          <w:szCs w:val="20"/>
        </w:rPr>
        <w:t>exploration</w:t>
      </w:r>
      <w:r w:rsidRPr="00B479A9">
        <w:rPr>
          <w:rFonts w:ascii="Times New Roman" w:hAnsi="Times New Roman" w:cs="Times New Roman"/>
          <w:sz w:val="20"/>
          <w:szCs w:val="20"/>
        </w:rPr>
        <w:t xml:space="preserve"> of </w:t>
      </w:r>
      <w:proofErr w:type="spellStart"/>
      <w:r w:rsidRPr="00B479A9">
        <w:rPr>
          <w:rFonts w:ascii="Times New Roman" w:hAnsi="Times New Roman" w:cs="Times New Roman"/>
          <w:sz w:val="20"/>
          <w:szCs w:val="20"/>
        </w:rPr>
        <w:t>ZnO</w:t>
      </w:r>
      <w:proofErr w:type="spellEnd"/>
      <w:r w:rsidRPr="00B479A9">
        <w:rPr>
          <w:rFonts w:ascii="Times New Roman" w:hAnsi="Times New Roman" w:cs="Times New Roman"/>
          <w:sz w:val="20"/>
          <w:szCs w:val="20"/>
        </w:rPr>
        <w:t xml:space="preserve"> nanoparticles and their impact on Soybean</w:t>
      </w:r>
      <w:r w:rsidR="002059FC" w:rsidRPr="00B479A9">
        <w:rPr>
          <w:rFonts w:ascii="Times New Roman" w:hAnsi="Times New Roman" w:cs="Times New Roman"/>
          <w:sz w:val="20"/>
          <w:szCs w:val="20"/>
        </w:rPr>
        <w:t xml:space="preserve"> (</w:t>
      </w:r>
      <w:r w:rsidR="002059FC" w:rsidRPr="00B479A9">
        <w:rPr>
          <w:rFonts w:ascii="Times New Roman" w:hAnsi="Times New Roman" w:cs="Times New Roman"/>
          <w:i/>
          <w:sz w:val="20"/>
          <w:szCs w:val="20"/>
        </w:rPr>
        <w:t xml:space="preserve">Glycine max </w:t>
      </w:r>
      <w:r w:rsidR="002059FC" w:rsidRPr="00B479A9">
        <w:rPr>
          <w:rFonts w:ascii="Times New Roman" w:hAnsi="Times New Roman" w:cs="Times New Roman"/>
          <w:sz w:val="20"/>
          <w:szCs w:val="20"/>
        </w:rPr>
        <w:t>L.)</w:t>
      </w:r>
      <w:r w:rsidRPr="00B479A9">
        <w:rPr>
          <w:rFonts w:ascii="Times New Roman" w:hAnsi="Times New Roman" w:cs="Times New Roman"/>
          <w:sz w:val="20"/>
          <w:szCs w:val="20"/>
        </w:rPr>
        <w:t xml:space="preserve"> growth</w:t>
      </w:r>
      <w:r w:rsidR="002059FC" w:rsidRPr="00B479A9">
        <w:rPr>
          <w:rFonts w:ascii="Times New Roman" w:hAnsi="Times New Roman" w:cs="Times New Roman"/>
          <w:sz w:val="20"/>
          <w:szCs w:val="20"/>
        </w:rPr>
        <w:t xml:space="preserve"> and productivity is driven by the urgent need to develop sustainable agricultural practices capable of addressing food security challenges in the face of climate change and soil nutrient depletion.</w:t>
      </w:r>
      <w:r w:rsidR="00151F8F" w:rsidRPr="00B479A9">
        <w:rPr>
          <w:rFonts w:ascii="Times New Roman" w:hAnsi="Times New Roman" w:cs="Times New Roman"/>
          <w:sz w:val="20"/>
          <w:szCs w:val="20"/>
        </w:rPr>
        <w:t xml:space="preserve"> </w:t>
      </w:r>
      <w:proofErr w:type="spellStart"/>
      <w:r w:rsidR="00151F8F" w:rsidRPr="00B479A9">
        <w:rPr>
          <w:rFonts w:ascii="Times New Roman" w:hAnsi="Times New Roman" w:cs="Times New Roman"/>
          <w:sz w:val="20"/>
          <w:szCs w:val="20"/>
        </w:rPr>
        <w:t>ZnO</w:t>
      </w:r>
      <w:proofErr w:type="spellEnd"/>
      <w:r w:rsidR="00151F8F" w:rsidRPr="00B479A9">
        <w:rPr>
          <w:rFonts w:ascii="Times New Roman" w:hAnsi="Times New Roman" w:cs="Times New Roman"/>
          <w:sz w:val="20"/>
          <w:szCs w:val="20"/>
        </w:rPr>
        <w:t xml:space="preserve"> nanoparticles, due to their high surface area and reactivity, have demonstrated the potential to improve nutrient use efficiency, particularly in zinc-deficient soils, by enhancing micronutrient uptake, photosynthetic activity, and stress tolerance in crops (Rizwan </w:t>
      </w:r>
      <w:r w:rsidR="00151F8F" w:rsidRPr="00B479A9">
        <w:rPr>
          <w:rFonts w:ascii="Times New Roman" w:hAnsi="Times New Roman" w:cs="Times New Roman"/>
          <w:i/>
          <w:sz w:val="20"/>
          <w:szCs w:val="20"/>
        </w:rPr>
        <w:t>et al</w:t>
      </w:r>
      <w:r w:rsidR="00151F8F" w:rsidRPr="00B479A9">
        <w:rPr>
          <w:rFonts w:ascii="Times New Roman" w:hAnsi="Times New Roman" w:cs="Times New Roman"/>
          <w:sz w:val="20"/>
          <w:szCs w:val="20"/>
        </w:rPr>
        <w:t xml:space="preserve">., 2019; </w:t>
      </w:r>
      <w:proofErr w:type="spellStart"/>
      <w:r w:rsidR="00151F8F" w:rsidRPr="00B479A9">
        <w:rPr>
          <w:rFonts w:ascii="Times New Roman" w:hAnsi="Times New Roman" w:cs="Times New Roman"/>
          <w:sz w:val="20"/>
          <w:szCs w:val="20"/>
        </w:rPr>
        <w:t>Dimkpa</w:t>
      </w:r>
      <w:proofErr w:type="spellEnd"/>
      <w:r w:rsidR="00151F8F" w:rsidRPr="00B479A9">
        <w:rPr>
          <w:rFonts w:ascii="Times New Roman" w:hAnsi="Times New Roman" w:cs="Times New Roman"/>
          <w:sz w:val="20"/>
          <w:szCs w:val="20"/>
        </w:rPr>
        <w:t xml:space="preserve"> &amp; </w:t>
      </w:r>
      <w:proofErr w:type="spellStart"/>
      <w:r w:rsidR="00151F8F" w:rsidRPr="00B479A9">
        <w:rPr>
          <w:rFonts w:ascii="Times New Roman" w:hAnsi="Times New Roman" w:cs="Times New Roman"/>
          <w:sz w:val="20"/>
          <w:szCs w:val="20"/>
        </w:rPr>
        <w:t>Bindraban</w:t>
      </w:r>
      <w:proofErr w:type="spellEnd"/>
      <w:r w:rsidR="00151F8F" w:rsidRPr="00B479A9">
        <w:rPr>
          <w:rFonts w:ascii="Times New Roman" w:hAnsi="Times New Roman" w:cs="Times New Roman"/>
          <w:sz w:val="20"/>
          <w:szCs w:val="20"/>
        </w:rPr>
        <w:t xml:space="preserve">, 2016: Huang </w:t>
      </w:r>
      <w:r w:rsidR="00151F8F" w:rsidRPr="00B479A9">
        <w:rPr>
          <w:rFonts w:ascii="Times New Roman" w:hAnsi="Times New Roman" w:cs="Times New Roman"/>
          <w:i/>
          <w:sz w:val="20"/>
          <w:szCs w:val="20"/>
        </w:rPr>
        <w:t>et al</w:t>
      </w:r>
      <w:r w:rsidR="00151F8F" w:rsidRPr="00B479A9">
        <w:rPr>
          <w:rFonts w:ascii="Times New Roman" w:hAnsi="Times New Roman" w:cs="Times New Roman"/>
          <w:sz w:val="20"/>
          <w:szCs w:val="20"/>
        </w:rPr>
        <w:t>., 2021). As soybeans are a major source of protein and oil globally, improving their yield and resilience through nano-fertilizer applications is of considerable</w:t>
      </w:r>
      <w:r w:rsidR="00E04A22" w:rsidRPr="00B479A9">
        <w:rPr>
          <w:rFonts w:ascii="Times New Roman" w:hAnsi="Times New Roman" w:cs="Times New Roman"/>
          <w:sz w:val="20"/>
          <w:szCs w:val="20"/>
        </w:rPr>
        <w:t xml:space="preserve"> agronomic and economic importance (FAO, 2020).</w:t>
      </w:r>
    </w:p>
    <w:p w14:paraId="7CB0C450" w14:textId="77777777" w:rsidR="00E71F10" w:rsidRPr="00B479A9" w:rsidRDefault="00E36FFC" w:rsidP="00B479A9">
      <w:pPr>
        <w:spacing w:before="240" w:after="0" w:line="240" w:lineRule="auto"/>
        <w:jc w:val="both"/>
        <w:rPr>
          <w:rFonts w:ascii="Times New Roman" w:hAnsi="Times New Roman" w:cs="Times New Roman"/>
          <w:sz w:val="20"/>
          <w:szCs w:val="20"/>
        </w:rPr>
      </w:pPr>
      <w:r w:rsidRPr="00B479A9">
        <w:rPr>
          <w:rFonts w:ascii="Times New Roman" w:hAnsi="Times New Roman" w:cs="Times New Roman"/>
          <w:sz w:val="20"/>
          <w:szCs w:val="20"/>
        </w:rPr>
        <w:t>A comprehensive u</w:t>
      </w:r>
      <w:r w:rsidR="005140E9" w:rsidRPr="00B479A9">
        <w:rPr>
          <w:rFonts w:ascii="Times New Roman" w:hAnsi="Times New Roman" w:cs="Times New Roman"/>
          <w:sz w:val="20"/>
          <w:szCs w:val="20"/>
        </w:rPr>
        <w:t>nderstanding</w:t>
      </w:r>
      <w:r w:rsidRPr="00B479A9">
        <w:rPr>
          <w:rFonts w:ascii="Times New Roman" w:hAnsi="Times New Roman" w:cs="Times New Roman"/>
          <w:sz w:val="20"/>
          <w:szCs w:val="20"/>
        </w:rPr>
        <w:t xml:space="preserve"> of</w:t>
      </w:r>
      <w:r w:rsidR="005140E9" w:rsidRPr="00B479A9">
        <w:rPr>
          <w:rFonts w:ascii="Times New Roman" w:hAnsi="Times New Roman" w:cs="Times New Roman"/>
          <w:sz w:val="20"/>
          <w:szCs w:val="20"/>
        </w:rPr>
        <w:t xml:space="preserve"> the potential benefits and risks associated with the application of</w:t>
      </w:r>
      <w:r w:rsidRPr="00B479A9">
        <w:rPr>
          <w:rFonts w:ascii="Times New Roman" w:hAnsi="Times New Roman" w:cs="Times New Roman"/>
          <w:sz w:val="20"/>
          <w:szCs w:val="20"/>
        </w:rPr>
        <w:t xml:space="preserve"> zinc oxide</w:t>
      </w:r>
      <w:r w:rsidR="005140E9" w:rsidRPr="00B479A9">
        <w:rPr>
          <w:rFonts w:ascii="Times New Roman" w:hAnsi="Times New Roman" w:cs="Times New Roman"/>
          <w:sz w:val="20"/>
          <w:szCs w:val="20"/>
        </w:rPr>
        <w:t xml:space="preserve"> </w:t>
      </w:r>
      <w:r w:rsidRPr="00B479A9">
        <w:rPr>
          <w:rFonts w:ascii="Times New Roman" w:hAnsi="Times New Roman" w:cs="Times New Roman"/>
          <w:sz w:val="20"/>
          <w:szCs w:val="20"/>
        </w:rPr>
        <w:t>(</w:t>
      </w:r>
      <w:proofErr w:type="spellStart"/>
      <w:r w:rsidR="005140E9" w:rsidRPr="00B479A9">
        <w:rPr>
          <w:rFonts w:ascii="Times New Roman" w:hAnsi="Times New Roman" w:cs="Times New Roman"/>
          <w:sz w:val="20"/>
          <w:szCs w:val="20"/>
        </w:rPr>
        <w:t>ZnO</w:t>
      </w:r>
      <w:proofErr w:type="spellEnd"/>
      <w:r w:rsidRPr="00B479A9">
        <w:rPr>
          <w:rFonts w:ascii="Times New Roman" w:hAnsi="Times New Roman" w:cs="Times New Roman"/>
          <w:sz w:val="20"/>
          <w:szCs w:val="20"/>
        </w:rPr>
        <w:t>)</w:t>
      </w:r>
      <w:r w:rsidR="005140E9" w:rsidRPr="00B479A9">
        <w:rPr>
          <w:rFonts w:ascii="Times New Roman" w:hAnsi="Times New Roman" w:cs="Times New Roman"/>
          <w:sz w:val="20"/>
          <w:szCs w:val="20"/>
        </w:rPr>
        <w:t xml:space="preserve"> nanoparticles in agriculture is </w:t>
      </w:r>
      <w:r w:rsidRPr="00B479A9">
        <w:rPr>
          <w:rFonts w:ascii="Times New Roman" w:hAnsi="Times New Roman" w:cs="Times New Roman"/>
          <w:sz w:val="20"/>
          <w:szCs w:val="20"/>
        </w:rPr>
        <w:t>essential</w:t>
      </w:r>
      <w:r w:rsidR="005140E9" w:rsidRPr="00B479A9">
        <w:rPr>
          <w:rFonts w:ascii="Times New Roman" w:hAnsi="Times New Roman" w:cs="Times New Roman"/>
          <w:sz w:val="20"/>
          <w:szCs w:val="20"/>
        </w:rPr>
        <w:t xml:space="preserve"> for ad</w:t>
      </w:r>
      <w:r w:rsidRPr="00B479A9">
        <w:rPr>
          <w:rFonts w:ascii="Times New Roman" w:hAnsi="Times New Roman" w:cs="Times New Roman"/>
          <w:sz w:val="20"/>
          <w:szCs w:val="20"/>
        </w:rPr>
        <w:t>vancing sustainable crop management strategies, addressing global food security challenges, and optimizing the productivity of key crops such as soybean (</w:t>
      </w:r>
      <w:r w:rsidRPr="00B479A9">
        <w:rPr>
          <w:rFonts w:ascii="Times New Roman" w:hAnsi="Times New Roman" w:cs="Times New Roman"/>
          <w:i/>
          <w:sz w:val="20"/>
          <w:szCs w:val="20"/>
        </w:rPr>
        <w:t xml:space="preserve">Glycine max </w:t>
      </w:r>
      <w:r w:rsidRPr="00B479A9">
        <w:rPr>
          <w:rFonts w:ascii="Times New Roman" w:hAnsi="Times New Roman" w:cs="Times New Roman"/>
          <w:sz w:val="20"/>
          <w:szCs w:val="20"/>
        </w:rPr>
        <w:t>L.).</w:t>
      </w:r>
    </w:p>
    <w:p w14:paraId="24681CE3" w14:textId="77777777" w:rsidR="0029604F" w:rsidRPr="004D7C51" w:rsidRDefault="0029604F" w:rsidP="00B479A9">
      <w:pPr>
        <w:spacing w:before="240" w:line="360" w:lineRule="auto"/>
        <w:ind w:right="-720"/>
        <w:jc w:val="both"/>
        <w:rPr>
          <w:rFonts w:ascii="Times New Roman" w:hAnsi="Times New Roman" w:cs="Times New Roman"/>
          <w:b/>
          <w:sz w:val="20"/>
          <w:szCs w:val="20"/>
        </w:rPr>
      </w:pPr>
      <w:r w:rsidRPr="004D7C51">
        <w:rPr>
          <w:rFonts w:ascii="Times New Roman" w:hAnsi="Times New Roman" w:cs="Times New Roman"/>
          <w:b/>
          <w:sz w:val="20"/>
          <w:szCs w:val="20"/>
        </w:rPr>
        <w:t>Materials and Methods</w:t>
      </w:r>
    </w:p>
    <w:p w14:paraId="4928F2A0" w14:textId="77777777" w:rsidR="005140E9" w:rsidRPr="004D7C51" w:rsidRDefault="005140E9" w:rsidP="005140E9">
      <w:pPr>
        <w:shd w:val="clear" w:color="auto" w:fill="FFFFFF"/>
        <w:spacing w:after="0" w:line="240" w:lineRule="auto"/>
        <w:jc w:val="both"/>
        <w:rPr>
          <w:rFonts w:ascii="Times New Roman" w:eastAsia="Times New Roman" w:hAnsi="Times New Roman" w:cs="Times New Roman"/>
          <w:b/>
          <w:sz w:val="20"/>
          <w:szCs w:val="20"/>
        </w:rPr>
      </w:pPr>
      <w:r w:rsidRPr="004D7C51">
        <w:rPr>
          <w:rFonts w:ascii="Times New Roman" w:eastAsia="Times New Roman" w:hAnsi="Times New Roman" w:cs="Times New Roman"/>
          <w:b/>
          <w:sz w:val="20"/>
          <w:szCs w:val="20"/>
        </w:rPr>
        <w:t>Study Area</w:t>
      </w:r>
    </w:p>
    <w:p w14:paraId="42F0CCE0" w14:textId="77777777" w:rsidR="005140E9" w:rsidRPr="004D7C51" w:rsidRDefault="005140E9" w:rsidP="005140E9">
      <w:pPr>
        <w:spacing w:line="240" w:lineRule="auto"/>
        <w:jc w:val="both"/>
        <w:rPr>
          <w:rFonts w:ascii="Times New Roman" w:hAnsi="Times New Roman" w:cs="Times New Roman"/>
          <w:sz w:val="20"/>
          <w:szCs w:val="20"/>
        </w:rPr>
      </w:pPr>
      <w:r w:rsidRPr="004D7C51">
        <w:rPr>
          <w:rFonts w:ascii="Times New Roman" w:hAnsi="Times New Roman" w:cs="Times New Roman"/>
          <w:sz w:val="20"/>
          <w:szCs w:val="20"/>
        </w:rPr>
        <w:t>This study was conducted in Makurdi, Benue state, Nigeria. Makurdi lies within Longitude 8</w:t>
      </w:r>
      <w:r w:rsidRPr="004D7C51">
        <w:rPr>
          <w:rFonts w:ascii="Times New Roman" w:hAnsi="Times New Roman" w:cs="Times New Roman"/>
          <w:sz w:val="20"/>
          <w:szCs w:val="20"/>
          <w:vertAlign w:val="superscript"/>
        </w:rPr>
        <w:t>0</w:t>
      </w:r>
      <w:r w:rsidRPr="004D7C51">
        <w:rPr>
          <w:rFonts w:ascii="Times New Roman" w:hAnsi="Times New Roman" w:cs="Times New Roman"/>
          <w:sz w:val="20"/>
          <w:szCs w:val="20"/>
        </w:rPr>
        <w:t>30’E, 8</w:t>
      </w:r>
      <w:r w:rsidRPr="004D7C51">
        <w:rPr>
          <w:rFonts w:ascii="Times New Roman" w:hAnsi="Times New Roman" w:cs="Times New Roman"/>
          <w:sz w:val="20"/>
          <w:szCs w:val="20"/>
          <w:vertAlign w:val="superscript"/>
        </w:rPr>
        <w:t>0</w:t>
      </w:r>
      <w:r w:rsidRPr="004D7C51">
        <w:rPr>
          <w:rFonts w:ascii="Times New Roman" w:hAnsi="Times New Roman" w:cs="Times New Roman"/>
          <w:sz w:val="20"/>
          <w:szCs w:val="20"/>
        </w:rPr>
        <w:t>30’E and Latitude 7</w:t>
      </w:r>
      <w:r w:rsidRPr="004D7C51">
        <w:rPr>
          <w:rFonts w:ascii="Times New Roman" w:hAnsi="Times New Roman" w:cs="Times New Roman"/>
          <w:sz w:val="20"/>
          <w:szCs w:val="20"/>
          <w:vertAlign w:val="superscript"/>
        </w:rPr>
        <w:t>0</w:t>
      </w:r>
      <w:r w:rsidRPr="004D7C51">
        <w:rPr>
          <w:rFonts w:ascii="Times New Roman" w:hAnsi="Times New Roman" w:cs="Times New Roman"/>
          <w:sz w:val="20"/>
          <w:szCs w:val="20"/>
        </w:rPr>
        <w:t>30’N, 7</w:t>
      </w:r>
      <w:r w:rsidRPr="004D7C51">
        <w:rPr>
          <w:rFonts w:ascii="Times New Roman" w:hAnsi="Times New Roman" w:cs="Times New Roman"/>
          <w:sz w:val="20"/>
          <w:szCs w:val="20"/>
          <w:vertAlign w:val="superscript"/>
        </w:rPr>
        <w:t>0</w:t>
      </w:r>
      <w:r w:rsidRPr="004D7C51">
        <w:rPr>
          <w:rFonts w:ascii="Times New Roman" w:hAnsi="Times New Roman" w:cs="Times New Roman"/>
          <w:sz w:val="20"/>
          <w:szCs w:val="20"/>
        </w:rPr>
        <w:t>43’N. It is a 16km radius circle, covering 804km</w:t>
      </w:r>
      <w:r w:rsidRPr="004D7C51">
        <w:rPr>
          <w:rFonts w:ascii="Times New Roman" w:hAnsi="Times New Roman" w:cs="Times New Roman"/>
          <w:sz w:val="20"/>
          <w:szCs w:val="20"/>
          <w:vertAlign w:val="superscript"/>
        </w:rPr>
        <w:t>2</w:t>
      </w:r>
      <w:r w:rsidRPr="004D7C51">
        <w:rPr>
          <w:rFonts w:ascii="Times New Roman" w:hAnsi="Times New Roman" w:cs="Times New Roman"/>
          <w:sz w:val="20"/>
          <w:szCs w:val="20"/>
        </w:rPr>
        <w:t xml:space="preserve"> lands mass with estimated population of 500,797 (The World Gazetteer, 2003). The soils of Makurdi generally are highly ferruginous tropical soils. Climatically, Makurdi falls within the tropical, sub humid, wet and dry climate which has two distinct seasons, namely wet season and dry season. Mean Monthly Relative Humidity in Makurdi LGA varies between 43% in January to 81% in July-August period (</w:t>
      </w:r>
      <w:proofErr w:type="spellStart"/>
      <w:r w:rsidRPr="004D7C51">
        <w:rPr>
          <w:rFonts w:ascii="Times New Roman" w:hAnsi="Times New Roman" w:cs="Times New Roman"/>
          <w:sz w:val="20"/>
          <w:szCs w:val="20"/>
        </w:rPr>
        <w:t>Tyubee</w:t>
      </w:r>
      <w:proofErr w:type="spellEnd"/>
      <w:r w:rsidRPr="004D7C51">
        <w:rPr>
          <w:rFonts w:ascii="Times New Roman" w:hAnsi="Times New Roman" w:cs="Times New Roman"/>
          <w:sz w:val="20"/>
          <w:szCs w:val="20"/>
        </w:rPr>
        <w:t>, 2009). Makurdi L.G.A. falls within the Guinea Savannah belt of Nigeria</w:t>
      </w:r>
      <w:r w:rsidR="004251F2" w:rsidRPr="004D7C51">
        <w:rPr>
          <w:rFonts w:ascii="Times New Roman" w:hAnsi="Times New Roman" w:cs="Times New Roman"/>
          <w:sz w:val="20"/>
          <w:szCs w:val="20"/>
        </w:rPr>
        <w:t xml:space="preserve">, which </w:t>
      </w:r>
      <w:r w:rsidRPr="004D7C51">
        <w:rPr>
          <w:rFonts w:ascii="Times New Roman" w:hAnsi="Times New Roman" w:cs="Times New Roman"/>
          <w:sz w:val="20"/>
          <w:szCs w:val="20"/>
        </w:rPr>
        <w:t>is a transitional vegetation zone separating the forested belt of southern Nigeria from the true savannah of the north. It is characterized by a mixture of tall grasses and trees of average height. Most of the trees are deciduous and shed their leaves during dry season (Areola, 1983)</w:t>
      </w:r>
      <w:r w:rsidR="00C2514C" w:rsidRPr="004D7C51">
        <w:rPr>
          <w:rFonts w:ascii="Times New Roman" w:hAnsi="Times New Roman" w:cs="Times New Roman"/>
          <w:sz w:val="20"/>
          <w:szCs w:val="20"/>
        </w:rPr>
        <w:t>.</w:t>
      </w:r>
    </w:p>
    <w:p w14:paraId="2AF084AB" w14:textId="77777777" w:rsidR="00C2514C" w:rsidRPr="004D7C51" w:rsidRDefault="00C2514C" w:rsidP="00C2514C">
      <w:pPr>
        <w:spacing w:after="0" w:line="240" w:lineRule="auto"/>
        <w:jc w:val="both"/>
        <w:rPr>
          <w:rFonts w:ascii="Times New Roman" w:hAnsi="Times New Roman" w:cs="Times New Roman"/>
          <w:b/>
          <w:sz w:val="20"/>
          <w:szCs w:val="20"/>
        </w:rPr>
      </w:pPr>
      <w:r w:rsidRPr="004D7C51">
        <w:rPr>
          <w:rFonts w:ascii="Times New Roman" w:hAnsi="Times New Roman" w:cs="Times New Roman"/>
          <w:b/>
          <w:sz w:val="20"/>
          <w:szCs w:val="20"/>
        </w:rPr>
        <w:t xml:space="preserve">Collection of Seed  </w:t>
      </w:r>
    </w:p>
    <w:p w14:paraId="681E5F0C" w14:textId="77777777" w:rsidR="003536F4" w:rsidRPr="00305A5C" w:rsidRDefault="00C2514C" w:rsidP="00305A5C">
      <w:pPr>
        <w:tabs>
          <w:tab w:val="left" w:pos="2430"/>
        </w:tabs>
        <w:spacing w:line="240" w:lineRule="auto"/>
        <w:jc w:val="both"/>
        <w:rPr>
          <w:rFonts w:ascii="Times New Roman" w:hAnsi="Times New Roman" w:cs="Times New Roman"/>
          <w:sz w:val="20"/>
          <w:szCs w:val="20"/>
        </w:rPr>
      </w:pPr>
      <w:r w:rsidRPr="004D7C51">
        <w:rPr>
          <w:rFonts w:ascii="Times New Roman" w:hAnsi="Times New Roman" w:cs="Times New Roman"/>
          <w:sz w:val="20"/>
          <w:szCs w:val="20"/>
        </w:rPr>
        <w:lastRenderedPageBreak/>
        <w:t xml:space="preserve">Seeds of soybean were obtained from the seed store of the department of plant breeding and seed science of Joseph </w:t>
      </w:r>
      <w:proofErr w:type="spellStart"/>
      <w:r w:rsidRPr="004D7C51">
        <w:rPr>
          <w:rFonts w:ascii="Times New Roman" w:hAnsi="Times New Roman" w:cs="Times New Roman"/>
          <w:sz w:val="20"/>
          <w:szCs w:val="20"/>
        </w:rPr>
        <w:t>Sarwuan</w:t>
      </w:r>
      <w:proofErr w:type="spellEnd"/>
      <w:r w:rsidRPr="004D7C51">
        <w:rPr>
          <w:rFonts w:ascii="Times New Roman" w:hAnsi="Times New Roman" w:cs="Times New Roman"/>
          <w:sz w:val="20"/>
          <w:szCs w:val="20"/>
        </w:rPr>
        <w:t xml:space="preserve"> Tarka University, Makurdi, Benue State, Nigeria.</w:t>
      </w:r>
      <w:r w:rsidR="003E7926" w:rsidRPr="004D7C51">
        <w:rPr>
          <w:rFonts w:ascii="Times New Roman" w:hAnsi="Times New Roman" w:cs="Times New Roman"/>
          <w:sz w:val="20"/>
          <w:szCs w:val="20"/>
        </w:rPr>
        <w:t xml:space="preserve"> </w:t>
      </w:r>
    </w:p>
    <w:p w14:paraId="703141C6" w14:textId="77777777" w:rsidR="003536F4" w:rsidRPr="004D7C51" w:rsidRDefault="003536F4" w:rsidP="003536F4">
      <w:pPr>
        <w:tabs>
          <w:tab w:val="left" w:pos="2430"/>
        </w:tabs>
        <w:spacing w:after="0" w:line="240" w:lineRule="auto"/>
        <w:jc w:val="both"/>
        <w:rPr>
          <w:rFonts w:ascii="Times New Roman" w:hAnsi="Times New Roman" w:cs="Times New Roman"/>
          <w:b/>
          <w:sz w:val="20"/>
          <w:szCs w:val="20"/>
        </w:rPr>
      </w:pPr>
      <w:r w:rsidRPr="004D7C51">
        <w:rPr>
          <w:rFonts w:ascii="Times New Roman" w:hAnsi="Times New Roman" w:cs="Times New Roman"/>
          <w:b/>
          <w:sz w:val="20"/>
          <w:szCs w:val="20"/>
        </w:rPr>
        <w:t>Collection and Preparation of Plant Materials (Jatropha Leaves Species)</w:t>
      </w:r>
    </w:p>
    <w:p w14:paraId="2CB530C8" w14:textId="77777777" w:rsidR="003536F4" w:rsidRPr="004D7C51" w:rsidRDefault="003536F4" w:rsidP="003536F4">
      <w:pPr>
        <w:tabs>
          <w:tab w:val="left" w:pos="2430"/>
        </w:tabs>
        <w:spacing w:line="240" w:lineRule="auto"/>
        <w:jc w:val="both"/>
        <w:rPr>
          <w:rFonts w:ascii="Times New Roman" w:hAnsi="Times New Roman" w:cs="Times New Roman"/>
          <w:b/>
          <w:sz w:val="20"/>
          <w:szCs w:val="20"/>
        </w:rPr>
      </w:pPr>
      <w:r w:rsidRPr="004D7C51">
        <w:rPr>
          <w:rFonts w:ascii="Times New Roman" w:hAnsi="Times New Roman" w:cs="Times New Roman"/>
          <w:iCs/>
          <w:sz w:val="20"/>
          <w:szCs w:val="20"/>
        </w:rPr>
        <w:t xml:space="preserve">Jatropha species leaves were harvested from a local farm in Tarka L.G.A of Benue State and identified in the Department of Botany of Joseph </w:t>
      </w:r>
      <w:proofErr w:type="spellStart"/>
      <w:r w:rsidRPr="004D7C51">
        <w:rPr>
          <w:rFonts w:ascii="Times New Roman" w:hAnsi="Times New Roman" w:cs="Times New Roman"/>
          <w:iCs/>
          <w:sz w:val="20"/>
          <w:szCs w:val="20"/>
        </w:rPr>
        <w:t>Sarwuan</w:t>
      </w:r>
      <w:proofErr w:type="spellEnd"/>
      <w:r w:rsidRPr="004D7C51">
        <w:rPr>
          <w:rFonts w:ascii="Times New Roman" w:hAnsi="Times New Roman" w:cs="Times New Roman"/>
          <w:iCs/>
          <w:sz w:val="20"/>
          <w:szCs w:val="20"/>
        </w:rPr>
        <w:t xml:space="preserve"> Tarka University, Makurdi. Fresh leaves of Jatropha species were harvested, sorted and washed with clean water to remove </w:t>
      </w:r>
      <w:proofErr w:type="spellStart"/>
      <w:r w:rsidRPr="004D7C51">
        <w:rPr>
          <w:rFonts w:ascii="Times New Roman" w:hAnsi="Times New Roman" w:cs="Times New Roman"/>
          <w:iCs/>
          <w:sz w:val="20"/>
          <w:szCs w:val="20"/>
        </w:rPr>
        <w:t>dirts</w:t>
      </w:r>
      <w:proofErr w:type="spellEnd"/>
      <w:r w:rsidRPr="004D7C51">
        <w:rPr>
          <w:rFonts w:ascii="Times New Roman" w:hAnsi="Times New Roman" w:cs="Times New Roman"/>
          <w:iCs/>
          <w:sz w:val="20"/>
          <w:szCs w:val="20"/>
        </w:rPr>
        <w:t xml:space="preserve"> and unwanted materials that may be adhering on the leaves and after washing, the samples were air dried and taken to the laboratory for analyses.</w:t>
      </w:r>
      <w:r w:rsidRPr="004D7C51">
        <w:rPr>
          <w:rFonts w:ascii="Times New Roman" w:hAnsi="Times New Roman" w:cs="Times New Roman"/>
          <w:iCs/>
          <w:sz w:val="20"/>
          <w:szCs w:val="20"/>
        </w:rPr>
        <w:tab/>
      </w:r>
    </w:p>
    <w:p w14:paraId="3E1D3934" w14:textId="77777777" w:rsidR="003536F4" w:rsidRPr="004D7C51" w:rsidRDefault="003536F4" w:rsidP="003536F4">
      <w:pPr>
        <w:spacing w:after="0" w:line="240" w:lineRule="auto"/>
        <w:jc w:val="both"/>
        <w:rPr>
          <w:rFonts w:ascii="Times New Roman" w:hAnsi="Times New Roman" w:cs="Times New Roman"/>
          <w:b/>
          <w:bCs/>
          <w:sz w:val="20"/>
          <w:szCs w:val="20"/>
        </w:rPr>
      </w:pPr>
      <w:r w:rsidRPr="004D7C51">
        <w:rPr>
          <w:rFonts w:ascii="Times New Roman" w:hAnsi="Times New Roman" w:cs="Times New Roman"/>
          <w:b/>
          <w:bCs/>
          <w:sz w:val="20"/>
          <w:szCs w:val="20"/>
        </w:rPr>
        <w:t>Preparation of plant extract</w:t>
      </w:r>
    </w:p>
    <w:p w14:paraId="022863D9" w14:textId="77777777" w:rsidR="003536F4" w:rsidRPr="004D7C51" w:rsidRDefault="003536F4" w:rsidP="003536F4">
      <w:pPr>
        <w:spacing w:line="240" w:lineRule="auto"/>
        <w:jc w:val="both"/>
        <w:rPr>
          <w:rFonts w:ascii="Times New Roman" w:hAnsi="Times New Roman" w:cs="Times New Roman"/>
          <w:b/>
          <w:bCs/>
          <w:sz w:val="20"/>
          <w:szCs w:val="20"/>
        </w:rPr>
      </w:pPr>
      <w:r w:rsidRPr="004D7C51">
        <w:rPr>
          <w:rFonts w:ascii="Times New Roman" w:hAnsi="Times New Roman" w:cs="Times New Roman"/>
          <w:sz w:val="20"/>
          <w:szCs w:val="20"/>
        </w:rPr>
        <w:t xml:space="preserve">Fresh leaves of Jatropha species were </w:t>
      </w:r>
      <w:r w:rsidRPr="004D7C51">
        <w:rPr>
          <w:rFonts w:ascii="Times New Roman" w:hAnsi="Times New Roman" w:cs="Times New Roman"/>
          <w:iCs/>
          <w:sz w:val="20"/>
          <w:szCs w:val="20"/>
        </w:rPr>
        <w:t xml:space="preserve">washed with clean water to remove </w:t>
      </w:r>
      <w:proofErr w:type="spellStart"/>
      <w:r w:rsidRPr="004D7C51">
        <w:rPr>
          <w:rFonts w:ascii="Times New Roman" w:hAnsi="Times New Roman" w:cs="Times New Roman"/>
          <w:iCs/>
          <w:sz w:val="20"/>
          <w:szCs w:val="20"/>
        </w:rPr>
        <w:t>dirts</w:t>
      </w:r>
      <w:proofErr w:type="spellEnd"/>
      <w:r w:rsidRPr="004D7C51">
        <w:rPr>
          <w:rFonts w:ascii="Times New Roman" w:hAnsi="Times New Roman" w:cs="Times New Roman"/>
          <w:iCs/>
          <w:sz w:val="20"/>
          <w:szCs w:val="20"/>
        </w:rPr>
        <w:t xml:space="preserve"> and unwanted materials and after washing, the samples were air dried for 3 to 4 days at room temperature. The leaves were grinded using electric blender and kept in a clean container. 6g of the grinded leaves was mixed with 100mL of double distilled water in a beaker, and heated at 80</w:t>
      </w:r>
      <w:r w:rsidRPr="004D7C51">
        <w:rPr>
          <w:rFonts w:ascii="Times New Roman" w:hAnsi="Times New Roman" w:cs="Times New Roman"/>
          <w:iCs/>
          <w:sz w:val="20"/>
          <w:szCs w:val="20"/>
          <w:vertAlign w:val="superscript"/>
        </w:rPr>
        <w:t>o</w:t>
      </w:r>
      <w:r w:rsidRPr="004D7C51">
        <w:rPr>
          <w:rFonts w:ascii="Times New Roman" w:hAnsi="Times New Roman" w:cs="Times New Roman"/>
          <w:iCs/>
          <w:sz w:val="20"/>
          <w:szCs w:val="20"/>
        </w:rPr>
        <w:t>C for 1 hour (</w:t>
      </w:r>
      <w:r w:rsidRPr="004D7C51">
        <w:rPr>
          <w:rFonts w:ascii="Times New Roman" w:hAnsi="Times New Roman" w:cs="Times New Roman"/>
          <w:sz w:val="20"/>
          <w:szCs w:val="20"/>
        </w:rPr>
        <w:t xml:space="preserve">Sathishkumar </w:t>
      </w:r>
      <w:r w:rsidRPr="004D7C51">
        <w:rPr>
          <w:rFonts w:ascii="Times New Roman" w:hAnsi="Times New Roman" w:cs="Times New Roman"/>
          <w:i/>
          <w:iCs/>
          <w:sz w:val="20"/>
          <w:szCs w:val="20"/>
        </w:rPr>
        <w:t xml:space="preserve">et al. </w:t>
      </w:r>
      <w:r w:rsidRPr="004D7C51">
        <w:rPr>
          <w:rFonts w:ascii="Times New Roman" w:hAnsi="Times New Roman" w:cs="Times New Roman"/>
          <w:sz w:val="20"/>
          <w:szCs w:val="20"/>
        </w:rPr>
        <w:t>2010</w:t>
      </w:r>
      <w:r w:rsidRPr="004D7C51">
        <w:rPr>
          <w:rFonts w:ascii="Times New Roman" w:hAnsi="Times New Roman" w:cs="Times New Roman"/>
          <w:iCs/>
          <w:sz w:val="20"/>
          <w:szCs w:val="20"/>
        </w:rPr>
        <w:t>).</w:t>
      </w:r>
      <w:r w:rsidRPr="004D7C51">
        <w:rPr>
          <w:rFonts w:ascii="Times New Roman" w:hAnsi="Times New Roman" w:cs="Times New Roman"/>
          <w:iCs/>
          <w:sz w:val="20"/>
          <w:szCs w:val="20"/>
        </w:rPr>
        <w:tab/>
      </w:r>
    </w:p>
    <w:p w14:paraId="628B3B25" w14:textId="77777777" w:rsidR="003536F4" w:rsidRPr="004D7C51" w:rsidRDefault="003536F4" w:rsidP="003536F4">
      <w:pPr>
        <w:spacing w:after="0" w:line="240" w:lineRule="auto"/>
        <w:jc w:val="both"/>
        <w:rPr>
          <w:rFonts w:ascii="Times New Roman" w:hAnsi="Times New Roman" w:cs="Times New Roman"/>
          <w:b/>
          <w:bCs/>
          <w:sz w:val="20"/>
          <w:szCs w:val="20"/>
        </w:rPr>
      </w:pPr>
      <w:r w:rsidRPr="004D7C51">
        <w:rPr>
          <w:rFonts w:ascii="Times New Roman" w:hAnsi="Times New Roman" w:cs="Times New Roman"/>
          <w:b/>
          <w:bCs/>
          <w:sz w:val="20"/>
          <w:szCs w:val="20"/>
        </w:rPr>
        <w:t xml:space="preserve">Synthesis of </w:t>
      </w:r>
      <w:proofErr w:type="spellStart"/>
      <w:r w:rsidRPr="004D7C51">
        <w:rPr>
          <w:rFonts w:ascii="Times New Roman" w:hAnsi="Times New Roman" w:cs="Times New Roman"/>
          <w:b/>
          <w:bCs/>
          <w:sz w:val="20"/>
          <w:szCs w:val="20"/>
        </w:rPr>
        <w:t>ZnO</w:t>
      </w:r>
      <w:proofErr w:type="spellEnd"/>
      <w:r w:rsidRPr="004D7C51">
        <w:rPr>
          <w:rFonts w:ascii="Times New Roman" w:hAnsi="Times New Roman" w:cs="Times New Roman"/>
          <w:b/>
          <w:bCs/>
          <w:sz w:val="20"/>
          <w:szCs w:val="20"/>
        </w:rPr>
        <w:t xml:space="preserve"> nanoparticles </w:t>
      </w:r>
    </w:p>
    <w:p w14:paraId="1268E6F1" w14:textId="77777777" w:rsidR="003536F4" w:rsidRPr="004D7C51" w:rsidRDefault="003536F4" w:rsidP="0075202C">
      <w:pPr>
        <w:spacing w:line="240" w:lineRule="auto"/>
        <w:jc w:val="both"/>
        <w:rPr>
          <w:rFonts w:ascii="Times New Roman" w:hAnsi="Times New Roman" w:cs="Times New Roman"/>
          <w:b/>
          <w:bCs/>
          <w:sz w:val="20"/>
          <w:szCs w:val="20"/>
        </w:rPr>
      </w:pPr>
      <w:proofErr w:type="spellStart"/>
      <w:r w:rsidRPr="004D7C51">
        <w:rPr>
          <w:rFonts w:ascii="Times New Roman" w:hAnsi="Times New Roman" w:cs="Times New Roman"/>
          <w:sz w:val="20"/>
          <w:szCs w:val="20"/>
        </w:rPr>
        <w:t>ZnO</w:t>
      </w:r>
      <w:proofErr w:type="spellEnd"/>
      <w:r w:rsidRPr="004D7C51">
        <w:rPr>
          <w:rFonts w:ascii="Times New Roman" w:hAnsi="Times New Roman" w:cs="Times New Roman"/>
          <w:sz w:val="20"/>
          <w:szCs w:val="20"/>
        </w:rPr>
        <w:t xml:space="preserve"> NPs were prepared utilizing green synthesis method by means of Jatropha species extract. 5mL of the prepared plant extract was put into a beaker and heated gradually. At a temperature 60°C, 1 mM of zinc nitrate hexahydrate was added to the extract after which the mixture was stirred continuously, maintaining the temperature at 60°C, until the mixture turned to a yellowish paste after 1hr. It is obvious that, the temperature of reaction played important role in producing NPs, the optimal yield of NPs was achieved at 60°C. Afterward the paste was calcined in a furnace at 400°C for about 2hr and the residual was washed with ethanol and distilled water several times. The powder was then heated at 100 °C to dry. The zinc oxide was obtained and they were ready for characterization.</w:t>
      </w:r>
    </w:p>
    <w:p w14:paraId="5D7076A1" w14:textId="77777777" w:rsidR="00882FDE" w:rsidRPr="004D7C51" w:rsidRDefault="00882FDE" w:rsidP="00882FDE">
      <w:pPr>
        <w:spacing w:after="0" w:line="240" w:lineRule="auto"/>
        <w:jc w:val="both"/>
        <w:rPr>
          <w:rFonts w:ascii="Times New Roman" w:hAnsi="Times New Roman" w:cs="Times New Roman"/>
          <w:b/>
          <w:sz w:val="20"/>
          <w:szCs w:val="20"/>
        </w:rPr>
      </w:pPr>
      <w:r w:rsidRPr="004D7C51">
        <w:rPr>
          <w:rFonts w:ascii="Times New Roman" w:hAnsi="Times New Roman" w:cs="Times New Roman"/>
          <w:b/>
          <w:sz w:val="20"/>
          <w:szCs w:val="20"/>
        </w:rPr>
        <w:t xml:space="preserve">Experimental Design </w:t>
      </w:r>
    </w:p>
    <w:p w14:paraId="3E83D87A" w14:textId="77777777" w:rsidR="00AB0F6C" w:rsidRPr="004D7C51" w:rsidRDefault="00882FDE" w:rsidP="0075202C">
      <w:pPr>
        <w:spacing w:line="240" w:lineRule="auto"/>
        <w:jc w:val="both"/>
        <w:rPr>
          <w:rFonts w:ascii="Times New Roman" w:hAnsi="Times New Roman" w:cs="Times New Roman"/>
          <w:sz w:val="20"/>
          <w:szCs w:val="20"/>
        </w:rPr>
      </w:pPr>
      <w:r w:rsidRPr="004D7C51">
        <w:rPr>
          <w:rFonts w:ascii="Times New Roman" w:hAnsi="Times New Roman" w:cs="Times New Roman"/>
          <w:sz w:val="20"/>
          <w:szCs w:val="20"/>
        </w:rPr>
        <w:t>A completely randomized design with 5 replicates was used to assign treatments to investigate the growth and yield difference between two varieties of plant mung (</w:t>
      </w:r>
      <w:r w:rsidRPr="004D7C51">
        <w:rPr>
          <w:rFonts w:ascii="Times New Roman" w:hAnsi="Times New Roman" w:cs="Times New Roman"/>
          <w:i/>
          <w:sz w:val="20"/>
          <w:szCs w:val="20"/>
        </w:rPr>
        <w:t xml:space="preserve">Vigna radiata </w:t>
      </w:r>
      <w:r w:rsidRPr="004D7C51">
        <w:rPr>
          <w:rFonts w:ascii="Times New Roman" w:hAnsi="Times New Roman" w:cs="Times New Roman"/>
          <w:sz w:val="20"/>
          <w:szCs w:val="20"/>
        </w:rPr>
        <w:t>L.). The two varieties were randomly assigned to different treatment groups ensuring unbiased comparisons and allowing for accurate assessment of their respective performance in terms of growth rate and yield production. At various treatment levels, 20, 40, 60, 80 and 100ppm was used.</w:t>
      </w:r>
    </w:p>
    <w:p w14:paraId="63149FED" w14:textId="77777777" w:rsidR="00AB0F6C" w:rsidRPr="004D7C51" w:rsidRDefault="00AB0F6C" w:rsidP="00AB0F6C">
      <w:pPr>
        <w:spacing w:after="0" w:line="240" w:lineRule="auto"/>
        <w:jc w:val="both"/>
        <w:rPr>
          <w:rFonts w:ascii="Times New Roman" w:hAnsi="Times New Roman" w:cs="Times New Roman"/>
          <w:b/>
          <w:sz w:val="20"/>
          <w:szCs w:val="20"/>
        </w:rPr>
      </w:pPr>
      <w:r w:rsidRPr="004D7C51">
        <w:rPr>
          <w:rFonts w:ascii="Times New Roman" w:hAnsi="Times New Roman" w:cs="Times New Roman"/>
          <w:b/>
          <w:sz w:val="20"/>
          <w:szCs w:val="20"/>
        </w:rPr>
        <w:t>Seed Germination Test on Two Varieties of Soybeans (TGX1904-6F and TGX1951-3F)</w:t>
      </w:r>
    </w:p>
    <w:p w14:paraId="29483E9C" w14:textId="77777777" w:rsidR="00AB0F6C" w:rsidRPr="004D7C51" w:rsidRDefault="00AB0F6C" w:rsidP="00305A5C">
      <w:pPr>
        <w:jc w:val="both"/>
        <w:rPr>
          <w:rFonts w:ascii="Times New Roman" w:hAnsi="Times New Roman" w:cs="Times New Roman"/>
          <w:sz w:val="20"/>
          <w:szCs w:val="20"/>
        </w:rPr>
      </w:pPr>
      <w:r w:rsidRPr="004D7C51">
        <w:rPr>
          <w:rFonts w:ascii="Times New Roman" w:hAnsi="Times New Roman" w:cs="Times New Roman"/>
          <w:sz w:val="20"/>
          <w:szCs w:val="20"/>
        </w:rPr>
        <w:t xml:space="preserve">The effect of </w:t>
      </w:r>
      <w:proofErr w:type="spellStart"/>
      <w:r w:rsidRPr="004D7C51">
        <w:rPr>
          <w:rFonts w:ascii="Times New Roman" w:hAnsi="Times New Roman" w:cs="Times New Roman"/>
          <w:sz w:val="20"/>
          <w:szCs w:val="20"/>
        </w:rPr>
        <w:t>ZnO</w:t>
      </w:r>
      <w:proofErr w:type="spellEnd"/>
      <w:r w:rsidRPr="004D7C51">
        <w:rPr>
          <w:rFonts w:ascii="Times New Roman" w:hAnsi="Times New Roman" w:cs="Times New Roman"/>
          <w:sz w:val="20"/>
          <w:szCs w:val="20"/>
        </w:rPr>
        <w:t xml:space="preserve"> nanoparticles on percentage seed germination of the two varieties of soybeans was determined as those seed were made to germinate on sterilized agar solution, supplemented with different concentrations of </w:t>
      </w:r>
      <w:proofErr w:type="spellStart"/>
      <w:r w:rsidRPr="004D7C51">
        <w:rPr>
          <w:rFonts w:ascii="Times New Roman" w:hAnsi="Times New Roman" w:cs="Times New Roman"/>
          <w:sz w:val="20"/>
          <w:szCs w:val="20"/>
        </w:rPr>
        <w:t>ZnO</w:t>
      </w:r>
      <w:proofErr w:type="spellEnd"/>
      <w:r w:rsidRPr="004D7C51">
        <w:rPr>
          <w:rFonts w:ascii="Times New Roman" w:hAnsi="Times New Roman" w:cs="Times New Roman"/>
          <w:sz w:val="20"/>
          <w:szCs w:val="20"/>
        </w:rPr>
        <w:t xml:space="preserve"> nanoparticles (0, 10, 25, 50 and 100ppm). Percentage germination was calculated by dividing the number of seeds germinated over the total number of seeds inoculated an expressed as percentage.</w:t>
      </w:r>
    </w:p>
    <w:p w14:paraId="5396B5A5" w14:textId="77777777" w:rsidR="0063207A" w:rsidRPr="004D7C51" w:rsidRDefault="0063207A" w:rsidP="0063207A">
      <w:pPr>
        <w:tabs>
          <w:tab w:val="left" w:pos="2430"/>
        </w:tabs>
        <w:spacing w:after="0" w:line="240" w:lineRule="auto"/>
        <w:jc w:val="both"/>
        <w:rPr>
          <w:rFonts w:ascii="Times New Roman" w:hAnsi="Times New Roman" w:cs="Times New Roman"/>
          <w:b/>
          <w:sz w:val="20"/>
          <w:szCs w:val="20"/>
        </w:rPr>
      </w:pPr>
      <w:r w:rsidRPr="004D7C51">
        <w:rPr>
          <w:rFonts w:ascii="Times New Roman" w:hAnsi="Times New Roman" w:cs="Times New Roman"/>
          <w:b/>
          <w:sz w:val="20"/>
          <w:szCs w:val="20"/>
        </w:rPr>
        <w:t>Statistical Analysis</w:t>
      </w:r>
    </w:p>
    <w:p w14:paraId="57C36603" w14:textId="77777777" w:rsidR="005140E9" w:rsidRPr="004D7C51" w:rsidRDefault="0063207A" w:rsidP="00F87654">
      <w:pPr>
        <w:spacing w:line="240" w:lineRule="auto"/>
        <w:jc w:val="both"/>
        <w:rPr>
          <w:rFonts w:ascii="Times New Roman" w:hAnsi="Times New Roman" w:cs="Times New Roman"/>
          <w:sz w:val="20"/>
          <w:szCs w:val="20"/>
        </w:rPr>
      </w:pPr>
      <w:r w:rsidRPr="004D7C51">
        <w:rPr>
          <w:rFonts w:ascii="Times New Roman" w:hAnsi="Times New Roman" w:cs="Times New Roman"/>
          <w:sz w:val="20"/>
          <w:szCs w:val="20"/>
        </w:rPr>
        <w:t xml:space="preserve">Minitab 16.0 was used in </w:t>
      </w:r>
      <w:r w:rsidR="003220AA" w:rsidRPr="004D7C51">
        <w:rPr>
          <w:rFonts w:ascii="Times New Roman" w:hAnsi="Times New Roman" w:cs="Times New Roman"/>
          <w:sz w:val="20"/>
          <w:szCs w:val="20"/>
        </w:rPr>
        <w:t>analyzing</w:t>
      </w:r>
      <w:r w:rsidRPr="004D7C51">
        <w:rPr>
          <w:rFonts w:ascii="Times New Roman" w:hAnsi="Times New Roman" w:cs="Times New Roman"/>
          <w:sz w:val="20"/>
          <w:szCs w:val="20"/>
        </w:rPr>
        <w:t xml:space="preserve"> the results. The following tools were applied: Descriptive statistics (mean, standard error,), Chi square test, One</w:t>
      </w:r>
      <w:r w:rsidR="008D117A" w:rsidRPr="004D7C51">
        <w:rPr>
          <w:rFonts w:ascii="Times New Roman" w:hAnsi="Times New Roman" w:cs="Times New Roman"/>
          <w:sz w:val="20"/>
          <w:szCs w:val="20"/>
        </w:rPr>
        <w:t>-</w:t>
      </w:r>
      <w:r w:rsidRPr="004D7C51">
        <w:rPr>
          <w:rFonts w:ascii="Times New Roman" w:hAnsi="Times New Roman" w:cs="Times New Roman"/>
          <w:sz w:val="20"/>
          <w:szCs w:val="20"/>
        </w:rPr>
        <w:t xml:space="preserve">way ANOVA and Person’s correlation, Turkey’s method were used for mean separation at 95% confident limit (P value =0.05 limit). </w:t>
      </w:r>
    </w:p>
    <w:p w14:paraId="7E2D7094" w14:textId="77777777" w:rsidR="005140E9" w:rsidRPr="004D7C51" w:rsidRDefault="005140E9" w:rsidP="00EB3BFE">
      <w:pPr>
        <w:spacing w:after="0" w:line="240" w:lineRule="auto"/>
        <w:jc w:val="both"/>
        <w:rPr>
          <w:rFonts w:ascii="Times New Roman" w:hAnsi="Times New Roman" w:cs="Times New Roman"/>
          <w:b/>
          <w:sz w:val="20"/>
          <w:szCs w:val="20"/>
        </w:rPr>
      </w:pPr>
    </w:p>
    <w:p w14:paraId="3044E8C2" w14:textId="77777777" w:rsidR="00EB3BFE" w:rsidRPr="004D7C51" w:rsidRDefault="00EB3BFE" w:rsidP="00EB3BFE">
      <w:pPr>
        <w:spacing w:line="240" w:lineRule="auto"/>
        <w:jc w:val="both"/>
        <w:rPr>
          <w:rFonts w:ascii="Times New Roman" w:hAnsi="Times New Roman" w:cs="Times New Roman"/>
          <w:b/>
          <w:bCs/>
          <w:color w:val="000000" w:themeColor="text1"/>
          <w:sz w:val="20"/>
          <w:szCs w:val="20"/>
        </w:rPr>
      </w:pPr>
      <w:r w:rsidRPr="004D7C51">
        <w:rPr>
          <w:rFonts w:ascii="Times New Roman" w:hAnsi="Times New Roman" w:cs="Times New Roman"/>
          <w:b/>
          <w:bCs/>
          <w:color w:val="000000" w:themeColor="text1"/>
          <w:sz w:val="20"/>
          <w:szCs w:val="20"/>
        </w:rPr>
        <w:t>RESULTS</w:t>
      </w:r>
    </w:p>
    <w:p w14:paraId="5EA23237" w14:textId="77777777" w:rsidR="00EB3BFE" w:rsidRPr="004D7C51" w:rsidRDefault="00EB3BFE" w:rsidP="00EB3BFE">
      <w:pPr>
        <w:spacing w:after="0" w:line="240" w:lineRule="auto"/>
        <w:ind w:left="720" w:hanging="720"/>
        <w:jc w:val="both"/>
        <w:rPr>
          <w:rFonts w:ascii="Times New Roman" w:hAnsi="Times New Roman" w:cs="Times New Roman"/>
          <w:b/>
          <w:color w:val="000000" w:themeColor="text1"/>
          <w:sz w:val="20"/>
          <w:szCs w:val="20"/>
        </w:rPr>
      </w:pPr>
      <w:r w:rsidRPr="004D7C51">
        <w:rPr>
          <w:rFonts w:ascii="Times New Roman" w:hAnsi="Times New Roman" w:cs="Times New Roman"/>
          <w:b/>
          <w:color w:val="000000" w:themeColor="text1"/>
          <w:sz w:val="20"/>
          <w:szCs w:val="20"/>
        </w:rPr>
        <w:t>Effect</w:t>
      </w:r>
      <w:r w:rsidR="003867B8" w:rsidRPr="004D7C51">
        <w:rPr>
          <w:rFonts w:ascii="Times New Roman" w:hAnsi="Times New Roman" w:cs="Times New Roman"/>
          <w:b/>
          <w:color w:val="000000" w:themeColor="text1"/>
          <w:sz w:val="20"/>
          <w:szCs w:val="20"/>
        </w:rPr>
        <w:t xml:space="preserve"> of </w:t>
      </w:r>
      <w:proofErr w:type="spellStart"/>
      <w:r w:rsidR="003867B8" w:rsidRPr="004D7C51">
        <w:rPr>
          <w:rFonts w:ascii="Times New Roman" w:hAnsi="Times New Roman" w:cs="Times New Roman"/>
          <w:b/>
          <w:color w:val="000000" w:themeColor="text1"/>
          <w:sz w:val="20"/>
          <w:szCs w:val="20"/>
        </w:rPr>
        <w:t>ZnO</w:t>
      </w:r>
      <w:proofErr w:type="spellEnd"/>
      <w:r w:rsidR="003867B8" w:rsidRPr="004D7C51">
        <w:rPr>
          <w:rFonts w:ascii="Times New Roman" w:hAnsi="Times New Roman" w:cs="Times New Roman"/>
          <w:b/>
          <w:color w:val="000000" w:themeColor="text1"/>
          <w:sz w:val="20"/>
          <w:szCs w:val="20"/>
        </w:rPr>
        <w:t xml:space="preserve"> Nano Treatments</w:t>
      </w:r>
      <w:r w:rsidRPr="004D7C51">
        <w:rPr>
          <w:rFonts w:ascii="Times New Roman" w:hAnsi="Times New Roman" w:cs="Times New Roman"/>
          <w:b/>
          <w:color w:val="000000" w:themeColor="text1"/>
          <w:sz w:val="20"/>
          <w:szCs w:val="20"/>
        </w:rPr>
        <w:t xml:space="preserve"> on seed germination of TGX1904-6F variety</w:t>
      </w:r>
    </w:p>
    <w:p w14:paraId="0F6D5CB9" w14:textId="77777777" w:rsidR="00EB3BFE" w:rsidRPr="004D7C51" w:rsidRDefault="00EB3BFE" w:rsidP="00EB3BFE">
      <w:pPr>
        <w:spacing w:line="240" w:lineRule="auto"/>
        <w:jc w:val="both"/>
        <w:rPr>
          <w:rFonts w:ascii="Times New Roman" w:hAnsi="Times New Roman" w:cs="Times New Roman"/>
          <w:bCs/>
          <w:color w:val="000000" w:themeColor="text1"/>
          <w:sz w:val="20"/>
          <w:szCs w:val="20"/>
        </w:rPr>
      </w:pPr>
      <w:r w:rsidRPr="004D7C51">
        <w:rPr>
          <w:rFonts w:ascii="Times New Roman" w:hAnsi="Times New Roman" w:cs="Times New Roman"/>
          <w:bCs/>
          <w:color w:val="000000" w:themeColor="text1"/>
          <w:sz w:val="20"/>
          <w:szCs w:val="20"/>
        </w:rPr>
        <w:t xml:space="preserve">The result of day 7 (table 1) revealed that </w:t>
      </w:r>
      <w:proofErr w:type="spellStart"/>
      <w:r w:rsidRPr="004D7C51">
        <w:rPr>
          <w:rFonts w:ascii="Times New Roman" w:hAnsi="Times New Roman" w:cs="Times New Roman"/>
          <w:bCs/>
          <w:color w:val="000000" w:themeColor="text1"/>
          <w:sz w:val="20"/>
          <w:szCs w:val="20"/>
        </w:rPr>
        <w:t>ZnO</w:t>
      </w:r>
      <w:proofErr w:type="spellEnd"/>
      <w:r w:rsidRPr="004D7C51">
        <w:rPr>
          <w:rFonts w:ascii="Times New Roman" w:hAnsi="Times New Roman" w:cs="Times New Roman"/>
          <w:bCs/>
          <w:color w:val="000000" w:themeColor="text1"/>
          <w:sz w:val="20"/>
          <w:szCs w:val="20"/>
        </w:rPr>
        <w:t xml:space="preserve"> mean treatment with concentration of 100ppm maintained the percentage survival (77.8%) as the value was equal to that of the control (77.8%). The average root length was suppressed by all concentrations of the nano treatment, although 10ppm had the highest value (13.0cm), and the control was 13.2cm. Likewise, the average length of plantlet was suppressed with treatment with all concentrations of the nano treatment, although 10ppm (15.6cm) followed by 100ppm (14.2cm) had a higher value compared to other treatments, and the control had a value of 24.3cm. However, all concentrations of the nano treatments maintained the plant vigor.</w:t>
      </w:r>
    </w:p>
    <w:p w14:paraId="718AD888" w14:textId="77777777" w:rsidR="00EB3BFE" w:rsidRPr="004D7C51" w:rsidRDefault="00EB3BFE" w:rsidP="00EB3BFE">
      <w:pPr>
        <w:spacing w:after="0" w:line="240" w:lineRule="auto"/>
        <w:rPr>
          <w:rFonts w:ascii="Times New Roman" w:hAnsi="Times New Roman" w:cs="Times New Roman"/>
          <w:b/>
          <w:sz w:val="20"/>
          <w:szCs w:val="20"/>
        </w:rPr>
      </w:pPr>
      <w:r w:rsidRPr="004D7C51">
        <w:rPr>
          <w:rFonts w:ascii="Times New Roman" w:hAnsi="Times New Roman" w:cs="Times New Roman"/>
          <w:b/>
          <w:bCs/>
          <w:sz w:val="20"/>
          <w:szCs w:val="20"/>
        </w:rPr>
        <w:t xml:space="preserve">Table 1: Effects of Nano Treatments on Germination of </w:t>
      </w:r>
      <w:r w:rsidRPr="004D7C51">
        <w:rPr>
          <w:rFonts w:ascii="Times New Roman" w:hAnsi="Times New Roman" w:cs="Times New Roman"/>
          <w:b/>
          <w:sz w:val="20"/>
          <w:szCs w:val="20"/>
        </w:rPr>
        <w:t>TGX 1904-6F</w:t>
      </w:r>
    </w:p>
    <w:p w14:paraId="76A1C380" w14:textId="77777777" w:rsidR="00EB3BFE" w:rsidRPr="004D7C51" w:rsidRDefault="00EB3BFE" w:rsidP="00EB3BFE">
      <w:pPr>
        <w:spacing w:after="0" w:line="240" w:lineRule="auto"/>
        <w:rPr>
          <w:rFonts w:ascii="Times New Roman" w:hAnsi="Times New Roman" w:cs="Times New Roman"/>
          <w:sz w:val="20"/>
          <w:szCs w:val="20"/>
        </w:rPr>
      </w:pPr>
    </w:p>
    <w:tbl>
      <w:tblPr>
        <w:tblStyle w:val="LightShading"/>
        <w:tblW w:w="10154" w:type="dxa"/>
        <w:tblInd w:w="-395" w:type="dxa"/>
        <w:tblLook w:val="04A0" w:firstRow="1" w:lastRow="0" w:firstColumn="1" w:lastColumn="0" w:noHBand="0" w:noVBand="1"/>
      </w:tblPr>
      <w:tblGrid>
        <w:gridCol w:w="1205"/>
        <w:gridCol w:w="1450"/>
        <w:gridCol w:w="1105"/>
        <w:gridCol w:w="1177"/>
        <w:gridCol w:w="1205"/>
        <w:gridCol w:w="1256"/>
        <w:gridCol w:w="972"/>
        <w:gridCol w:w="720"/>
        <w:gridCol w:w="1064"/>
      </w:tblGrid>
      <w:tr w:rsidR="004D7C51" w:rsidRPr="004D7C51" w14:paraId="49E8D14B" w14:textId="77777777" w:rsidTr="004D7C51">
        <w:trPr>
          <w:cnfStyle w:val="100000000000" w:firstRow="1" w:lastRow="0" w:firstColumn="0" w:lastColumn="0" w:oddVBand="0" w:evenVBand="0" w:oddHBand="0"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hideMark/>
          </w:tcPr>
          <w:p w14:paraId="36D60D7F" w14:textId="77777777" w:rsidR="00EB3BFE" w:rsidRPr="004D7C51" w:rsidRDefault="00EB3BFE" w:rsidP="00AE7A10">
            <w:pPr>
              <w:spacing w:after="0" w:line="240" w:lineRule="auto"/>
              <w:jc w:val="center"/>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lastRenderedPageBreak/>
              <w:t>Treatments</w:t>
            </w:r>
          </w:p>
        </w:tc>
        <w:tc>
          <w:tcPr>
            <w:tcW w:w="1450" w:type="dxa"/>
            <w:shd w:val="clear" w:color="auto" w:fill="auto"/>
            <w:hideMark/>
          </w:tcPr>
          <w:p w14:paraId="4CD08EB0"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Concentration (ppm)</w:t>
            </w:r>
          </w:p>
        </w:tc>
        <w:tc>
          <w:tcPr>
            <w:tcW w:w="1105" w:type="dxa"/>
            <w:shd w:val="clear" w:color="auto" w:fill="auto"/>
            <w:hideMark/>
          </w:tcPr>
          <w:p w14:paraId="77FECFB3"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No of seed inoculated</w:t>
            </w:r>
          </w:p>
        </w:tc>
        <w:tc>
          <w:tcPr>
            <w:tcW w:w="1177" w:type="dxa"/>
            <w:shd w:val="clear" w:color="auto" w:fill="auto"/>
            <w:hideMark/>
          </w:tcPr>
          <w:p w14:paraId="0572F719"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Day of</w:t>
            </w:r>
          </w:p>
          <w:p w14:paraId="267E314E"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emergence after inoculation</w:t>
            </w:r>
          </w:p>
        </w:tc>
        <w:tc>
          <w:tcPr>
            <w:tcW w:w="1205" w:type="dxa"/>
            <w:shd w:val="clear" w:color="auto" w:fill="auto"/>
            <w:hideMark/>
          </w:tcPr>
          <w:p w14:paraId="52365227"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Number of emergences</w:t>
            </w:r>
          </w:p>
        </w:tc>
        <w:tc>
          <w:tcPr>
            <w:tcW w:w="1256" w:type="dxa"/>
            <w:shd w:val="clear" w:color="auto" w:fill="auto"/>
            <w:hideMark/>
          </w:tcPr>
          <w:p w14:paraId="08FA93B0"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Percentage (%) survival</w:t>
            </w:r>
          </w:p>
        </w:tc>
        <w:tc>
          <w:tcPr>
            <w:tcW w:w="972" w:type="dxa"/>
            <w:shd w:val="clear" w:color="auto" w:fill="auto"/>
            <w:hideMark/>
          </w:tcPr>
          <w:p w14:paraId="10008189"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Average Length of plantlet (cm)</w:t>
            </w:r>
          </w:p>
        </w:tc>
        <w:tc>
          <w:tcPr>
            <w:tcW w:w="720" w:type="dxa"/>
            <w:shd w:val="clear" w:color="auto" w:fill="auto"/>
            <w:hideMark/>
          </w:tcPr>
          <w:p w14:paraId="7E7619E4"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Plant vigor</w:t>
            </w:r>
          </w:p>
        </w:tc>
        <w:tc>
          <w:tcPr>
            <w:tcW w:w="1064" w:type="dxa"/>
            <w:shd w:val="clear" w:color="auto" w:fill="auto"/>
            <w:hideMark/>
          </w:tcPr>
          <w:p w14:paraId="13CC37B7"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Average Root length</w:t>
            </w:r>
          </w:p>
          <w:p w14:paraId="1C8232F0" w14:textId="77777777" w:rsidR="00EB3BFE" w:rsidRPr="004D7C51" w:rsidRDefault="00EB3BFE" w:rsidP="00AE7A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(cm)</w:t>
            </w:r>
          </w:p>
        </w:tc>
      </w:tr>
      <w:tr w:rsidR="004D7C51" w:rsidRPr="004D7C51" w14:paraId="15E93D4A" w14:textId="77777777" w:rsidTr="004D7C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hideMark/>
          </w:tcPr>
          <w:p w14:paraId="03B1F541" w14:textId="77777777" w:rsidR="00EB3BFE" w:rsidRPr="004D7C51" w:rsidRDefault="00EB3BFE" w:rsidP="00AE7A10">
            <w:pPr>
              <w:spacing w:before="240" w:after="0" w:line="240" w:lineRule="auto"/>
              <w:jc w:val="center"/>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 </w:t>
            </w:r>
          </w:p>
        </w:tc>
        <w:tc>
          <w:tcPr>
            <w:tcW w:w="1450" w:type="dxa"/>
            <w:shd w:val="clear" w:color="auto" w:fill="auto"/>
            <w:hideMark/>
          </w:tcPr>
          <w:p w14:paraId="5D1A6B45"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 </w:t>
            </w:r>
          </w:p>
        </w:tc>
        <w:tc>
          <w:tcPr>
            <w:tcW w:w="1105" w:type="dxa"/>
            <w:shd w:val="clear" w:color="auto" w:fill="auto"/>
            <w:hideMark/>
          </w:tcPr>
          <w:p w14:paraId="599219CB"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 </w:t>
            </w:r>
          </w:p>
        </w:tc>
        <w:tc>
          <w:tcPr>
            <w:tcW w:w="1177" w:type="dxa"/>
            <w:shd w:val="clear" w:color="auto" w:fill="auto"/>
            <w:hideMark/>
          </w:tcPr>
          <w:p w14:paraId="54F477E2"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 </w:t>
            </w:r>
          </w:p>
        </w:tc>
        <w:tc>
          <w:tcPr>
            <w:tcW w:w="1205" w:type="dxa"/>
            <w:shd w:val="clear" w:color="auto" w:fill="auto"/>
            <w:hideMark/>
          </w:tcPr>
          <w:p w14:paraId="41A7EB99"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c>
          <w:tcPr>
            <w:tcW w:w="1256" w:type="dxa"/>
            <w:shd w:val="clear" w:color="auto" w:fill="auto"/>
            <w:hideMark/>
          </w:tcPr>
          <w:p w14:paraId="620625E5"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c>
          <w:tcPr>
            <w:tcW w:w="972" w:type="dxa"/>
            <w:shd w:val="clear" w:color="auto" w:fill="auto"/>
            <w:hideMark/>
          </w:tcPr>
          <w:p w14:paraId="20E8AFD0"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c>
          <w:tcPr>
            <w:tcW w:w="720" w:type="dxa"/>
            <w:shd w:val="clear" w:color="auto" w:fill="auto"/>
            <w:hideMark/>
          </w:tcPr>
          <w:p w14:paraId="19AD8E70"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c>
          <w:tcPr>
            <w:tcW w:w="1064" w:type="dxa"/>
            <w:shd w:val="clear" w:color="auto" w:fill="auto"/>
            <w:hideMark/>
          </w:tcPr>
          <w:p w14:paraId="323E2A4B"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r>
      <w:tr w:rsidR="004D7C51" w:rsidRPr="004D7C51" w14:paraId="288EB9A8" w14:textId="77777777" w:rsidTr="004D7C51">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2FE102A5" w14:textId="77777777" w:rsidR="00EB3BFE" w:rsidRPr="004D7C51" w:rsidRDefault="00EB3BFE" w:rsidP="00AE7A10">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T0</w:t>
            </w:r>
          </w:p>
        </w:tc>
        <w:tc>
          <w:tcPr>
            <w:tcW w:w="1450" w:type="dxa"/>
            <w:shd w:val="clear" w:color="auto" w:fill="auto"/>
            <w:noWrap/>
            <w:hideMark/>
          </w:tcPr>
          <w:p w14:paraId="662F47B6"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0</w:t>
            </w:r>
          </w:p>
        </w:tc>
        <w:tc>
          <w:tcPr>
            <w:tcW w:w="1105" w:type="dxa"/>
            <w:shd w:val="clear" w:color="auto" w:fill="auto"/>
            <w:noWrap/>
          </w:tcPr>
          <w:p w14:paraId="3EDEEDCE"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77" w:type="dxa"/>
            <w:shd w:val="clear" w:color="auto" w:fill="auto"/>
            <w:noWrap/>
          </w:tcPr>
          <w:p w14:paraId="0955C5C4"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05" w:type="dxa"/>
            <w:shd w:val="clear" w:color="auto" w:fill="auto"/>
            <w:noWrap/>
          </w:tcPr>
          <w:p w14:paraId="3A90A015"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7</w:t>
            </w:r>
          </w:p>
        </w:tc>
        <w:tc>
          <w:tcPr>
            <w:tcW w:w="1256" w:type="dxa"/>
            <w:shd w:val="clear" w:color="auto" w:fill="auto"/>
            <w:noWrap/>
          </w:tcPr>
          <w:p w14:paraId="595A2217"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77.8</w:t>
            </w:r>
          </w:p>
        </w:tc>
        <w:tc>
          <w:tcPr>
            <w:tcW w:w="972" w:type="dxa"/>
            <w:shd w:val="clear" w:color="auto" w:fill="auto"/>
            <w:noWrap/>
          </w:tcPr>
          <w:p w14:paraId="71DAABBD"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24.3</w:t>
            </w:r>
          </w:p>
        </w:tc>
        <w:tc>
          <w:tcPr>
            <w:tcW w:w="720" w:type="dxa"/>
            <w:shd w:val="clear" w:color="auto" w:fill="auto"/>
            <w:noWrap/>
          </w:tcPr>
          <w:p w14:paraId="6CFB5443"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1064" w:type="dxa"/>
            <w:shd w:val="clear" w:color="auto" w:fill="auto"/>
            <w:noWrap/>
          </w:tcPr>
          <w:p w14:paraId="00DC900B"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13.2</w:t>
            </w:r>
          </w:p>
        </w:tc>
      </w:tr>
      <w:tr w:rsidR="004D7C51" w:rsidRPr="004D7C51" w14:paraId="7A592BAE" w14:textId="77777777" w:rsidTr="004D7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06753CB3" w14:textId="77777777" w:rsidR="00EB3BFE" w:rsidRPr="004D7C51" w:rsidRDefault="00EB3BFE" w:rsidP="00AE7A10">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T1</w:t>
            </w:r>
          </w:p>
        </w:tc>
        <w:tc>
          <w:tcPr>
            <w:tcW w:w="1450" w:type="dxa"/>
            <w:shd w:val="clear" w:color="auto" w:fill="auto"/>
            <w:noWrap/>
            <w:hideMark/>
          </w:tcPr>
          <w:p w14:paraId="5AA655C3"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10</w:t>
            </w:r>
          </w:p>
        </w:tc>
        <w:tc>
          <w:tcPr>
            <w:tcW w:w="1105" w:type="dxa"/>
            <w:shd w:val="clear" w:color="auto" w:fill="auto"/>
            <w:noWrap/>
          </w:tcPr>
          <w:p w14:paraId="3A34FAE9"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77" w:type="dxa"/>
            <w:shd w:val="clear" w:color="auto" w:fill="auto"/>
            <w:noWrap/>
          </w:tcPr>
          <w:p w14:paraId="1D8A8F5E"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05" w:type="dxa"/>
            <w:shd w:val="clear" w:color="auto" w:fill="auto"/>
            <w:noWrap/>
          </w:tcPr>
          <w:p w14:paraId="67AAD101"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6</w:t>
            </w:r>
          </w:p>
        </w:tc>
        <w:tc>
          <w:tcPr>
            <w:tcW w:w="1256" w:type="dxa"/>
            <w:shd w:val="clear" w:color="auto" w:fill="auto"/>
            <w:noWrap/>
          </w:tcPr>
          <w:p w14:paraId="1F20F49F"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66.7</w:t>
            </w:r>
          </w:p>
        </w:tc>
        <w:tc>
          <w:tcPr>
            <w:tcW w:w="972" w:type="dxa"/>
            <w:shd w:val="clear" w:color="auto" w:fill="auto"/>
            <w:noWrap/>
          </w:tcPr>
          <w:p w14:paraId="4E5548C2"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15.6</w:t>
            </w:r>
          </w:p>
        </w:tc>
        <w:tc>
          <w:tcPr>
            <w:tcW w:w="720" w:type="dxa"/>
            <w:shd w:val="clear" w:color="auto" w:fill="auto"/>
            <w:noWrap/>
          </w:tcPr>
          <w:p w14:paraId="38D521E1"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1064" w:type="dxa"/>
            <w:shd w:val="clear" w:color="auto" w:fill="auto"/>
            <w:noWrap/>
          </w:tcPr>
          <w:p w14:paraId="638181B0"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13.0</w:t>
            </w:r>
          </w:p>
        </w:tc>
      </w:tr>
      <w:tr w:rsidR="004D7C51" w:rsidRPr="004D7C51" w14:paraId="3793BE2C" w14:textId="77777777" w:rsidTr="004D7C51">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49ED9DE2" w14:textId="77777777" w:rsidR="00EB3BFE" w:rsidRPr="004D7C51" w:rsidRDefault="00EB3BFE" w:rsidP="00AE7A10">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T2</w:t>
            </w:r>
          </w:p>
        </w:tc>
        <w:tc>
          <w:tcPr>
            <w:tcW w:w="1450" w:type="dxa"/>
            <w:shd w:val="clear" w:color="auto" w:fill="auto"/>
            <w:noWrap/>
            <w:hideMark/>
          </w:tcPr>
          <w:p w14:paraId="3BCEC1B1"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25</w:t>
            </w:r>
          </w:p>
        </w:tc>
        <w:tc>
          <w:tcPr>
            <w:tcW w:w="1105" w:type="dxa"/>
            <w:shd w:val="clear" w:color="auto" w:fill="auto"/>
            <w:noWrap/>
          </w:tcPr>
          <w:p w14:paraId="05E96DEF"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77" w:type="dxa"/>
            <w:shd w:val="clear" w:color="auto" w:fill="auto"/>
            <w:noWrap/>
          </w:tcPr>
          <w:p w14:paraId="672B1A00"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05" w:type="dxa"/>
            <w:shd w:val="clear" w:color="auto" w:fill="auto"/>
            <w:noWrap/>
          </w:tcPr>
          <w:p w14:paraId="7B916A55"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1256" w:type="dxa"/>
            <w:shd w:val="clear" w:color="auto" w:fill="auto"/>
            <w:noWrap/>
          </w:tcPr>
          <w:p w14:paraId="14A93425"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55.6</w:t>
            </w:r>
          </w:p>
        </w:tc>
        <w:tc>
          <w:tcPr>
            <w:tcW w:w="972" w:type="dxa"/>
            <w:shd w:val="clear" w:color="auto" w:fill="auto"/>
            <w:noWrap/>
          </w:tcPr>
          <w:p w14:paraId="3A422D42"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9.9</w:t>
            </w:r>
          </w:p>
        </w:tc>
        <w:tc>
          <w:tcPr>
            <w:tcW w:w="720" w:type="dxa"/>
            <w:shd w:val="clear" w:color="auto" w:fill="auto"/>
            <w:noWrap/>
          </w:tcPr>
          <w:p w14:paraId="17CF1133"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1064" w:type="dxa"/>
            <w:shd w:val="clear" w:color="auto" w:fill="auto"/>
            <w:noWrap/>
          </w:tcPr>
          <w:p w14:paraId="7DD38B4B"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9.5</w:t>
            </w:r>
          </w:p>
        </w:tc>
      </w:tr>
      <w:tr w:rsidR="004D7C51" w:rsidRPr="004D7C51" w14:paraId="4AB95719" w14:textId="77777777" w:rsidTr="004D7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39F376A0" w14:textId="77777777" w:rsidR="00EB3BFE" w:rsidRPr="004D7C51" w:rsidRDefault="00EB3BFE" w:rsidP="00AE7A10">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T3</w:t>
            </w:r>
          </w:p>
        </w:tc>
        <w:tc>
          <w:tcPr>
            <w:tcW w:w="1450" w:type="dxa"/>
            <w:shd w:val="clear" w:color="auto" w:fill="auto"/>
            <w:noWrap/>
            <w:hideMark/>
          </w:tcPr>
          <w:p w14:paraId="4C1AAD65"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50</w:t>
            </w:r>
          </w:p>
        </w:tc>
        <w:tc>
          <w:tcPr>
            <w:tcW w:w="1105" w:type="dxa"/>
            <w:shd w:val="clear" w:color="auto" w:fill="auto"/>
            <w:noWrap/>
          </w:tcPr>
          <w:p w14:paraId="367ACA4B"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77" w:type="dxa"/>
            <w:shd w:val="clear" w:color="auto" w:fill="auto"/>
            <w:noWrap/>
          </w:tcPr>
          <w:p w14:paraId="1FAF677B"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05" w:type="dxa"/>
            <w:shd w:val="clear" w:color="auto" w:fill="auto"/>
            <w:noWrap/>
          </w:tcPr>
          <w:p w14:paraId="2721910F"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1256" w:type="dxa"/>
            <w:shd w:val="clear" w:color="auto" w:fill="auto"/>
            <w:noWrap/>
          </w:tcPr>
          <w:p w14:paraId="4DC6A8D7"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55.6</w:t>
            </w:r>
          </w:p>
        </w:tc>
        <w:tc>
          <w:tcPr>
            <w:tcW w:w="972" w:type="dxa"/>
            <w:shd w:val="clear" w:color="auto" w:fill="auto"/>
            <w:noWrap/>
          </w:tcPr>
          <w:p w14:paraId="59482961"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10.1</w:t>
            </w:r>
          </w:p>
        </w:tc>
        <w:tc>
          <w:tcPr>
            <w:tcW w:w="720" w:type="dxa"/>
            <w:shd w:val="clear" w:color="auto" w:fill="auto"/>
            <w:noWrap/>
          </w:tcPr>
          <w:p w14:paraId="40684FF2"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1064" w:type="dxa"/>
            <w:shd w:val="clear" w:color="auto" w:fill="auto"/>
            <w:noWrap/>
          </w:tcPr>
          <w:p w14:paraId="7CCFCB5B" w14:textId="77777777" w:rsidR="00EB3BFE" w:rsidRPr="004D7C51" w:rsidRDefault="00EB3BFE" w:rsidP="00AE7A10">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r>
      <w:tr w:rsidR="004D7C51" w:rsidRPr="004D7C51" w14:paraId="1CD5663F" w14:textId="77777777" w:rsidTr="004D7C51">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434F296E" w14:textId="77777777" w:rsidR="00EB3BFE" w:rsidRPr="004D7C51" w:rsidRDefault="00EB3BFE" w:rsidP="00AE7A10">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T4</w:t>
            </w:r>
          </w:p>
        </w:tc>
        <w:tc>
          <w:tcPr>
            <w:tcW w:w="1450" w:type="dxa"/>
            <w:shd w:val="clear" w:color="auto" w:fill="auto"/>
            <w:noWrap/>
            <w:hideMark/>
          </w:tcPr>
          <w:p w14:paraId="4EF54883"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100</w:t>
            </w:r>
          </w:p>
        </w:tc>
        <w:tc>
          <w:tcPr>
            <w:tcW w:w="1105" w:type="dxa"/>
            <w:shd w:val="clear" w:color="auto" w:fill="auto"/>
            <w:noWrap/>
          </w:tcPr>
          <w:p w14:paraId="32EBA47B"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77" w:type="dxa"/>
            <w:shd w:val="clear" w:color="auto" w:fill="auto"/>
            <w:noWrap/>
          </w:tcPr>
          <w:p w14:paraId="1511C2D3"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05" w:type="dxa"/>
            <w:shd w:val="clear" w:color="auto" w:fill="auto"/>
            <w:noWrap/>
          </w:tcPr>
          <w:p w14:paraId="656BDEB5"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7</w:t>
            </w:r>
          </w:p>
        </w:tc>
        <w:tc>
          <w:tcPr>
            <w:tcW w:w="1256" w:type="dxa"/>
            <w:shd w:val="clear" w:color="auto" w:fill="auto"/>
            <w:noWrap/>
          </w:tcPr>
          <w:p w14:paraId="764BBF96"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77.8</w:t>
            </w:r>
          </w:p>
        </w:tc>
        <w:tc>
          <w:tcPr>
            <w:tcW w:w="972" w:type="dxa"/>
            <w:shd w:val="clear" w:color="auto" w:fill="auto"/>
            <w:noWrap/>
          </w:tcPr>
          <w:p w14:paraId="5301C4AB"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14.2</w:t>
            </w:r>
          </w:p>
        </w:tc>
        <w:tc>
          <w:tcPr>
            <w:tcW w:w="720" w:type="dxa"/>
            <w:shd w:val="clear" w:color="auto" w:fill="auto"/>
            <w:noWrap/>
          </w:tcPr>
          <w:p w14:paraId="05E2B29C"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1064" w:type="dxa"/>
            <w:shd w:val="clear" w:color="auto" w:fill="auto"/>
            <w:noWrap/>
          </w:tcPr>
          <w:p w14:paraId="64EAC005" w14:textId="77777777" w:rsidR="00EB3BFE" w:rsidRPr="004D7C51" w:rsidRDefault="00EB3BFE" w:rsidP="00AE7A10">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7</w:t>
            </w:r>
          </w:p>
        </w:tc>
      </w:tr>
    </w:tbl>
    <w:p w14:paraId="41C03DFA" w14:textId="77777777" w:rsidR="003867B8" w:rsidRPr="004D7C51" w:rsidRDefault="003867B8" w:rsidP="00EB3BFE">
      <w:pPr>
        <w:spacing w:before="240" w:after="0" w:line="240" w:lineRule="auto"/>
        <w:jc w:val="both"/>
        <w:rPr>
          <w:rFonts w:ascii="Times New Roman" w:hAnsi="Times New Roman" w:cs="Times New Roman"/>
          <w:b/>
          <w:color w:val="000000" w:themeColor="text1"/>
          <w:sz w:val="20"/>
          <w:szCs w:val="20"/>
        </w:rPr>
      </w:pPr>
    </w:p>
    <w:p w14:paraId="0716776A" w14:textId="77777777" w:rsidR="00EB3BFE" w:rsidRPr="004D7C51" w:rsidRDefault="00EB3BFE" w:rsidP="00EB3BFE">
      <w:pPr>
        <w:spacing w:before="240" w:after="0" w:line="240" w:lineRule="auto"/>
        <w:jc w:val="both"/>
        <w:rPr>
          <w:rFonts w:ascii="Times New Roman" w:hAnsi="Times New Roman" w:cs="Times New Roman"/>
          <w:b/>
          <w:color w:val="000000" w:themeColor="text1"/>
          <w:sz w:val="20"/>
          <w:szCs w:val="20"/>
        </w:rPr>
      </w:pPr>
      <w:r w:rsidRPr="004D7C51">
        <w:rPr>
          <w:rFonts w:ascii="Times New Roman" w:hAnsi="Times New Roman" w:cs="Times New Roman"/>
          <w:b/>
          <w:color w:val="000000" w:themeColor="text1"/>
          <w:sz w:val="20"/>
          <w:szCs w:val="20"/>
        </w:rPr>
        <w:t>Effect</w:t>
      </w:r>
      <w:r w:rsidR="003867B8" w:rsidRPr="004D7C51">
        <w:rPr>
          <w:rFonts w:ascii="Times New Roman" w:hAnsi="Times New Roman" w:cs="Times New Roman"/>
          <w:b/>
          <w:color w:val="000000" w:themeColor="text1"/>
          <w:sz w:val="20"/>
          <w:szCs w:val="20"/>
        </w:rPr>
        <w:t xml:space="preserve"> of </w:t>
      </w:r>
      <w:proofErr w:type="spellStart"/>
      <w:r w:rsidR="003867B8" w:rsidRPr="004D7C51">
        <w:rPr>
          <w:rFonts w:ascii="Times New Roman" w:hAnsi="Times New Roman" w:cs="Times New Roman"/>
          <w:b/>
          <w:color w:val="000000" w:themeColor="text1"/>
          <w:sz w:val="20"/>
          <w:szCs w:val="20"/>
        </w:rPr>
        <w:t>ZnO</w:t>
      </w:r>
      <w:proofErr w:type="spellEnd"/>
      <w:r w:rsidR="003867B8" w:rsidRPr="004D7C51">
        <w:rPr>
          <w:rFonts w:ascii="Times New Roman" w:hAnsi="Times New Roman" w:cs="Times New Roman"/>
          <w:b/>
          <w:color w:val="000000" w:themeColor="text1"/>
          <w:sz w:val="20"/>
          <w:szCs w:val="20"/>
        </w:rPr>
        <w:t xml:space="preserve"> Nano Treatments</w:t>
      </w:r>
      <w:r w:rsidRPr="004D7C51">
        <w:rPr>
          <w:rFonts w:ascii="Times New Roman" w:hAnsi="Times New Roman" w:cs="Times New Roman"/>
          <w:b/>
          <w:color w:val="000000" w:themeColor="text1"/>
          <w:sz w:val="20"/>
          <w:szCs w:val="20"/>
        </w:rPr>
        <w:t xml:space="preserve"> on seed Germination of TGX1951-3F variety </w:t>
      </w:r>
    </w:p>
    <w:p w14:paraId="03EFDDF3" w14:textId="77777777" w:rsidR="00EB3BFE" w:rsidRPr="004D7C51" w:rsidRDefault="00EB3BFE" w:rsidP="00F87654">
      <w:pPr>
        <w:spacing w:line="240" w:lineRule="auto"/>
        <w:jc w:val="both"/>
        <w:rPr>
          <w:rFonts w:ascii="Times New Roman" w:hAnsi="Times New Roman" w:cs="Times New Roman"/>
          <w:bCs/>
          <w:sz w:val="20"/>
          <w:szCs w:val="20"/>
        </w:rPr>
      </w:pPr>
      <w:r w:rsidRPr="004D7C51">
        <w:rPr>
          <w:rFonts w:ascii="Times New Roman" w:hAnsi="Times New Roman" w:cs="Times New Roman"/>
          <w:bCs/>
          <w:sz w:val="20"/>
          <w:szCs w:val="20"/>
        </w:rPr>
        <w:t xml:space="preserve">From Table 2, </w:t>
      </w:r>
      <w:proofErr w:type="spellStart"/>
      <w:r w:rsidRPr="004D7C51">
        <w:rPr>
          <w:rFonts w:ascii="Times New Roman" w:hAnsi="Times New Roman" w:cs="Times New Roman"/>
          <w:bCs/>
          <w:sz w:val="20"/>
          <w:szCs w:val="20"/>
        </w:rPr>
        <w:t>ZnO</w:t>
      </w:r>
      <w:proofErr w:type="spellEnd"/>
      <w:r w:rsidRPr="004D7C51">
        <w:rPr>
          <w:rFonts w:ascii="Times New Roman" w:hAnsi="Times New Roman" w:cs="Times New Roman"/>
          <w:bCs/>
          <w:sz w:val="20"/>
          <w:szCs w:val="20"/>
        </w:rPr>
        <w:t xml:space="preserve"> mean treatment at concentration of 100ppm (88.9%) followed by 10ppm (77.8%) most effectively improved percentage survival as it had a value higher than the control (55.6%). All nano </w:t>
      </w:r>
      <w:r w:rsidR="004B652F" w:rsidRPr="004D7C51">
        <w:rPr>
          <w:rFonts w:ascii="Times New Roman" w:hAnsi="Times New Roman" w:cs="Times New Roman"/>
          <w:bCs/>
          <w:sz w:val="20"/>
          <w:szCs w:val="20"/>
        </w:rPr>
        <w:t>concentrations maintained</w:t>
      </w:r>
      <w:r w:rsidRPr="004D7C51">
        <w:rPr>
          <w:rFonts w:ascii="Times New Roman" w:hAnsi="Times New Roman" w:cs="Times New Roman"/>
          <w:bCs/>
          <w:sz w:val="20"/>
          <w:szCs w:val="20"/>
        </w:rPr>
        <w:t xml:space="preserve"> plant vigor (5) (very good). However, the average length of plantlet and average root length were suppressed by all concentrations of the nano treatments used, although concentrations of 10ppm (17.9cm) and 10ppm (7.2cm) had the highest value, while the control had a value of 23.8cm and 13.2cm for average length of plantlet and average root length respectively.</w:t>
      </w:r>
    </w:p>
    <w:tbl>
      <w:tblPr>
        <w:tblStyle w:val="LightShading"/>
        <w:tblpPr w:leftFromText="180" w:rightFromText="180" w:vertAnchor="text" w:horzAnchor="margin" w:tblpXSpec="center" w:tblpY="122"/>
        <w:tblW w:w="9810" w:type="dxa"/>
        <w:tblLook w:val="04A0" w:firstRow="1" w:lastRow="0" w:firstColumn="1" w:lastColumn="0" w:noHBand="0" w:noVBand="1"/>
      </w:tblPr>
      <w:tblGrid>
        <w:gridCol w:w="1205"/>
        <w:gridCol w:w="1450"/>
        <w:gridCol w:w="1105"/>
        <w:gridCol w:w="1190"/>
        <w:gridCol w:w="1212"/>
        <w:gridCol w:w="1160"/>
        <w:gridCol w:w="958"/>
        <w:gridCol w:w="672"/>
        <w:gridCol w:w="927"/>
      </w:tblGrid>
      <w:tr w:rsidR="00CD0F9A" w:rsidRPr="004D7C51" w14:paraId="2BF415E1" w14:textId="77777777" w:rsidTr="004D7C51">
        <w:trPr>
          <w:cnfStyle w:val="100000000000" w:firstRow="1" w:lastRow="0" w:firstColumn="0" w:lastColumn="0" w:oddVBand="0" w:evenVBand="0" w:oddHBand="0"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hideMark/>
          </w:tcPr>
          <w:p w14:paraId="24226ED9" w14:textId="77777777" w:rsidR="00CD0F9A" w:rsidRPr="004D7C51" w:rsidRDefault="00CD0F9A" w:rsidP="00CD0F9A">
            <w:pPr>
              <w:spacing w:after="0" w:line="240" w:lineRule="auto"/>
              <w:jc w:val="center"/>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Treatments</w:t>
            </w:r>
          </w:p>
        </w:tc>
        <w:tc>
          <w:tcPr>
            <w:tcW w:w="1450" w:type="dxa"/>
            <w:shd w:val="clear" w:color="auto" w:fill="auto"/>
            <w:hideMark/>
          </w:tcPr>
          <w:p w14:paraId="58033DD1" w14:textId="77777777" w:rsidR="00CD0F9A" w:rsidRPr="004D7C51" w:rsidRDefault="00CD0F9A" w:rsidP="00CD0F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Concentration (ppm)</w:t>
            </w:r>
          </w:p>
        </w:tc>
        <w:tc>
          <w:tcPr>
            <w:tcW w:w="1105" w:type="dxa"/>
            <w:shd w:val="clear" w:color="auto" w:fill="auto"/>
            <w:hideMark/>
          </w:tcPr>
          <w:p w14:paraId="0F67639B" w14:textId="77777777" w:rsidR="00CD0F9A" w:rsidRPr="004D7C51" w:rsidRDefault="00CD0F9A" w:rsidP="00CD0F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No of seed inoculated</w:t>
            </w:r>
          </w:p>
        </w:tc>
        <w:tc>
          <w:tcPr>
            <w:tcW w:w="1190" w:type="dxa"/>
            <w:shd w:val="clear" w:color="auto" w:fill="auto"/>
            <w:hideMark/>
          </w:tcPr>
          <w:p w14:paraId="0C64DB46" w14:textId="77777777" w:rsidR="00CD0F9A" w:rsidRPr="004D7C51" w:rsidRDefault="00CD0F9A" w:rsidP="00CD0F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Day of</w:t>
            </w:r>
          </w:p>
          <w:p w14:paraId="143CB51E" w14:textId="77777777" w:rsidR="00CD0F9A" w:rsidRPr="004D7C51" w:rsidRDefault="00CD0F9A" w:rsidP="00CD0F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emergence after inoculation</w:t>
            </w:r>
          </w:p>
        </w:tc>
        <w:tc>
          <w:tcPr>
            <w:tcW w:w="1212" w:type="dxa"/>
            <w:shd w:val="clear" w:color="auto" w:fill="auto"/>
            <w:hideMark/>
          </w:tcPr>
          <w:p w14:paraId="77FD0B93" w14:textId="77777777" w:rsidR="00CD0F9A" w:rsidRPr="004D7C51" w:rsidRDefault="00CD0F9A" w:rsidP="00CD0F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Number of emergences</w:t>
            </w:r>
          </w:p>
        </w:tc>
        <w:tc>
          <w:tcPr>
            <w:tcW w:w="1160" w:type="dxa"/>
            <w:shd w:val="clear" w:color="auto" w:fill="auto"/>
            <w:hideMark/>
          </w:tcPr>
          <w:p w14:paraId="41B1F1C6" w14:textId="77777777" w:rsidR="00CD0F9A" w:rsidRPr="004D7C51" w:rsidRDefault="00CD0F9A" w:rsidP="00CD0F9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Percentage (%) survival</w:t>
            </w:r>
          </w:p>
        </w:tc>
        <w:tc>
          <w:tcPr>
            <w:tcW w:w="958" w:type="dxa"/>
            <w:shd w:val="clear" w:color="auto" w:fill="auto"/>
            <w:hideMark/>
          </w:tcPr>
          <w:p w14:paraId="62951E02" w14:textId="77777777" w:rsidR="00CD0F9A" w:rsidRPr="004D7C51" w:rsidRDefault="00CD0F9A" w:rsidP="00CD0F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Average Length of plantlet (cm)</w:t>
            </w:r>
          </w:p>
        </w:tc>
        <w:tc>
          <w:tcPr>
            <w:tcW w:w="672" w:type="dxa"/>
            <w:shd w:val="clear" w:color="auto" w:fill="auto"/>
            <w:hideMark/>
          </w:tcPr>
          <w:p w14:paraId="0DAD0DD8" w14:textId="77777777" w:rsidR="00CD0F9A" w:rsidRPr="004D7C51" w:rsidRDefault="00CD0F9A" w:rsidP="00CD0F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Plant vigor</w:t>
            </w:r>
          </w:p>
        </w:tc>
        <w:tc>
          <w:tcPr>
            <w:tcW w:w="858" w:type="dxa"/>
            <w:shd w:val="clear" w:color="auto" w:fill="auto"/>
            <w:hideMark/>
          </w:tcPr>
          <w:p w14:paraId="42F8C626" w14:textId="77777777" w:rsidR="00CD0F9A" w:rsidRPr="004D7C51" w:rsidRDefault="00CD0F9A" w:rsidP="00CD0F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Average Root length</w:t>
            </w:r>
          </w:p>
          <w:p w14:paraId="5CD67FDC" w14:textId="77777777" w:rsidR="00CD0F9A" w:rsidRPr="004D7C51" w:rsidRDefault="00CD0F9A" w:rsidP="00CD0F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(cm)</w:t>
            </w:r>
          </w:p>
        </w:tc>
      </w:tr>
      <w:tr w:rsidR="00CD0F9A" w:rsidRPr="004D7C51" w14:paraId="5C7A5467" w14:textId="77777777" w:rsidTr="004D7C5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hideMark/>
          </w:tcPr>
          <w:p w14:paraId="4DF83559" w14:textId="77777777" w:rsidR="00CD0F9A" w:rsidRPr="004D7C51" w:rsidRDefault="00CD0F9A" w:rsidP="00CD0F9A">
            <w:pPr>
              <w:spacing w:before="240" w:after="0" w:line="240" w:lineRule="auto"/>
              <w:jc w:val="center"/>
              <w:rPr>
                <w:rFonts w:ascii="Times New Roman" w:eastAsia="Times New Roman" w:hAnsi="Times New Roman" w:cs="Times New Roman"/>
                <w:b w:val="0"/>
                <w:bCs w:val="0"/>
                <w:color w:val="000000"/>
                <w:sz w:val="20"/>
                <w:szCs w:val="20"/>
              </w:rPr>
            </w:pPr>
            <w:r w:rsidRPr="004D7C51">
              <w:rPr>
                <w:rFonts w:ascii="Times New Roman" w:eastAsia="Times New Roman" w:hAnsi="Times New Roman" w:cs="Times New Roman"/>
                <w:color w:val="000000"/>
                <w:sz w:val="20"/>
                <w:szCs w:val="20"/>
              </w:rPr>
              <w:t> </w:t>
            </w:r>
          </w:p>
        </w:tc>
        <w:tc>
          <w:tcPr>
            <w:tcW w:w="1450" w:type="dxa"/>
            <w:shd w:val="clear" w:color="auto" w:fill="auto"/>
            <w:hideMark/>
          </w:tcPr>
          <w:p w14:paraId="462384A7"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 </w:t>
            </w:r>
          </w:p>
        </w:tc>
        <w:tc>
          <w:tcPr>
            <w:tcW w:w="1105" w:type="dxa"/>
            <w:shd w:val="clear" w:color="auto" w:fill="auto"/>
            <w:hideMark/>
          </w:tcPr>
          <w:p w14:paraId="5BA4D508"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 </w:t>
            </w:r>
          </w:p>
        </w:tc>
        <w:tc>
          <w:tcPr>
            <w:tcW w:w="1190" w:type="dxa"/>
            <w:shd w:val="clear" w:color="auto" w:fill="auto"/>
            <w:hideMark/>
          </w:tcPr>
          <w:p w14:paraId="5D8D6FFE"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 </w:t>
            </w:r>
          </w:p>
        </w:tc>
        <w:tc>
          <w:tcPr>
            <w:tcW w:w="1212" w:type="dxa"/>
            <w:shd w:val="clear" w:color="auto" w:fill="auto"/>
            <w:hideMark/>
          </w:tcPr>
          <w:p w14:paraId="160E462F"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c>
          <w:tcPr>
            <w:tcW w:w="1160" w:type="dxa"/>
            <w:shd w:val="clear" w:color="auto" w:fill="auto"/>
            <w:hideMark/>
          </w:tcPr>
          <w:p w14:paraId="3CA7238F"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c>
          <w:tcPr>
            <w:tcW w:w="958" w:type="dxa"/>
            <w:shd w:val="clear" w:color="auto" w:fill="auto"/>
            <w:hideMark/>
          </w:tcPr>
          <w:p w14:paraId="730BFE69"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c>
          <w:tcPr>
            <w:tcW w:w="672" w:type="dxa"/>
            <w:shd w:val="clear" w:color="auto" w:fill="auto"/>
            <w:hideMark/>
          </w:tcPr>
          <w:p w14:paraId="2E2BFDB4"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c>
          <w:tcPr>
            <w:tcW w:w="858" w:type="dxa"/>
            <w:shd w:val="clear" w:color="auto" w:fill="auto"/>
            <w:hideMark/>
          </w:tcPr>
          <w:p w14:paraId="68B0AA18"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4D7C51">
              <w:rPr>
                <w:rFonts w:ascii="Times New Roman" w:eastAsia="Times New Roman" w:hAnsi="Times New Roman" w:cs="Times New Roman"/>
                <w:b/>
                <w:bCs/>
                <w:color w:val="000000"/>
                <w:sz w:val="20"/>
                <w:szCs w:val="20"/>
              </w:rPr>
              <w:t>Day 7</w:t>
            </w:r>
          </w:p>
        </w:tc>
      </w:tr>
      <w:tr w:rsidR="00CD0F9A" w:rsidRPr="004D7C51" w14:paraId="536BBA3F" w14:textId="77777777" w:rsidTr="004D7C51">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5C04CCA8" w14:textId="77777777" w:rsidR="00CD0F9A" w:rsidRPr="004D7C51" w:rsidRDefault="00CD0F9A" w:rsidP="00CD0F9A">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T0</w:t>
            </w:r>
          </w:p>
        </w:tc>
        <w:tc>
          <w:tcPr>
            <w:tcW w:w="1450" w:type="dxa"/>
            <w:shd w:val="clear" w:color="auto" w:fill="auto"/>
            <w:noWrap/>
            <w:hideMark/>
          </w:tcPr>
          <w:p w14:paraId="3F2C2FAF"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0</w:t>
            </w:r>
          </w:p>
        </w:tc>
        <w:tc>
          <w:tcPr>
            <w:tcW w:w="1105" w:type="dxa"/>
            <w:shd w:val="clear" w:color="auto" w:fill="auto"/>
            <w:noWrap/>
          </w:tcPr>
          <w:p w14:paraId="1D2E2092"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90" w:type="dxa"/>
            <w:shd w:val="clear" w:color="auto" w:fill="auto"/>
            <w:noWrap/>
          </w:tcPr>
          <w:p w14:paraId="0DA44C45"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12" w:type="dxa"/>
            <w:shd w:val="clear" w:color="auto" w:fill="auto"/>
            <w:noWrap/>
          </w:tcPr>
          <w:p w14:paraId="730EB4A0"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1160" w:type="dxa"/>
            <w:shd w:val="clear" w:color="auto" w:fill="auto"/>
            <w:noWrap/>
          </w:tcPr>
          <w:p w14:paraId="16345BDC"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55.6</w:t>
            </w:r>
          </w:p>
        </w:tc>
        <w:tc>
          <w:tcPr>
            <w:tcW w:w="958" w:type="dxa"/>
            <w:shd w:val="clear" w:color="auto" w:fill="auto"/>
            <w:noWrap/>
          </w:tcPr>
          <w:p w14:paraId="71B4B29A"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23.8</w:t>
            </w:r>
          </w:p>
        </w:tc>
        <w:tc>
          <w:tcPr>
            <w:tcW w:w="672" w:type="dxa"/>
            <w:shd w:val="clear" w:color="auto" w:fill="auto"/>
            <w:noWrap/>
          </w:tcPr>
          <w:p w14:paraId="3C34BA2D"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858" w:type="dxa"/>
            <w:shd w:val="clear" w:color="auto" w:fill="auto"/>
            <w:noWrap/>
          </w:tcPr>
          <w:p w14:paraId="4DD7307B"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13.2</w:t>
            </w:r>
          </w:p>
        </w:tc>
      </w:tr>
      <w:tr w:rsidR="00CD0F9A" w:rsidRPr="004D7C51" w14:paraId="33262AF1" w14:textId="77777777" w:rsidTr="004D7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66D4DB60" w14:textId="77777777" w:rsidR="00CD0F9A" w:rsidRPr="004D7C51" w:rsidRDefault="00CD0F9A" w:rsidP="00CD0F9A">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T1</w:t>
            </w:r>
          </w:p>
        </w:tc>
        <w:tc>
          <w:tcPr>
            <w:tcW w:w="1450" w:type="dxa"/>
            <w:shd w:val="clear" w:color="auto" w:fill="auto"/>
            <w:noWrap/>
            <w:hideMark/>
          </w:tcPr>
          <w:p w14:paraId="0EF0DF93"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10</w:t>
            </w:r>
          </w:p>
        </w:tc>
        <w:tc>
          <w:tcPr>
            <w:tcW w:w="1105" w:type="dxa"/>
            <w:shd w:val="clear" w:color="auto" w:fill="auto"/>
            <w:noWrap/>
          </w:tcPr>
          <w:p w14:paraId="49BDBAE1"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90" w:type="dxa"/>
            <w:shd w:val="clear" w:color="auto" w:fill="auto"/>
            <w:noWrap/>
          </w:tcPr>
          <w:p w14:paraId="0EB73796"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12" w:type="dxa"/>
            <w:shd w:val="clear" w:color="auto" w:fill="auto"/>
            <w:noWrap/>
          </w:tcPr>
          <w:p w14:paraId="25DC33E9"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7</w:t>
            </w:r>
          </w:p>
        </w:tc>
        <w:tc>
          <w:tcPr>
            <w:tcW w:w="1160" w:type="dxa"/>
            <w:shd w:val="clear" w:color="auto" w:fill="auto"/>
            <w:noWrap/>
          </w:tcPr>
          <w:p w14:paraId="0BC030E3"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77.8</w:t>
            </w:r>
          </w:p>
        </w:tc>
        <w:tc>
          <w:tcPr>
            <w:tcW w:w="958" w:type="dxa"/>
            <w:shd w:val="clear" w:color="auto" w:fill="auto"/>
            <w:noWrap/>
          </w:tcPr>
          <w:p w14:paraId="672033A1"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17.9</w:t>
            </w:r>
          </w:p>
        </w:tc>
        <w:tc>
          <w:tcPr>
            <w:tcW w:w="672" w:type="dxa"/>
            <w:shd w:val="clear" w:color="auto" w:fill="auto"/>
            <w:noWrap/>
          </w:tcPr>
          <w:p w14:paraId="5969860C"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858" w:type="dxa"/>
            <w:shd w:val="clear" w:color="auto" w:fill="auto"/>
            <w:noWrap/>
          </w:tcPr>
          <w:p w14:paraId="40485D0A"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7.2</w:t>
            </w:r>
          </w:p>
        </w:tc>
      </w:tr>
      <w:tr w:rsidR="00CD0F9A" w:rsidRPr="004D7C51" w14:paraId="4E829329" w14:textId="77777777" w:rsidTr="004D7C51">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5A4A1F04" w14:textId="77777777" w:rsidR="00CD0F9A" w:rsidRPr="004D7C51" w:rsidRDefault="00CD0F9A" w:rsidP="00CD0F9A">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T2</w:t>
            </w:r>
          </w:p>
        </w:tc>
        <w:tc>
          <w:tcPr>
            <w:tcW w:w="1450" w:type="dxa"/>
            <w:shd w:val="clear" w:color="auto" w:fill="auto"/>
            <w:noWrap/>
            <w:hideMark/>
          </w:tcPr>
          <w:p w14:paraId="6894B085"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25</w:t>
            </w:r>
          </w:p>
        </w:tc>
        <w:tc>
          <w:tcPr>
            <w:tcW w:w="1105" w:type="dxa"/>
            <w:shd w:val="clear" w:color="auto" w:fill="auto"/>
            <w:noWrap/>
          </w:tcPr>
          <w:p w14:paraId="2B44D6E1"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90" w:type="dxa"/>
            <w:shd w:val="clear" w:color="auto" w:fill="auto"/>
            <w:noWrap/>
          </w:tcPr>
          <w:p w14:paraId="0AF4332F"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12" w:type="dxa"/>
            <w:shd w:val="clear" w:color="auto" w:fill="auto"/>
            <w:noWrap/>
          </w:tcPr>
          <w:p w14:paraId="555C4373"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1160" w:type="dxa"/>
            <w:shd w:val="clear" w:color="auto" w:fill="auto"/>
            <w:noWrap/>
          </w:tcPr>
          <w:p w14:paraId="4F948784"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55.6</w:t>
            </w:r>
          </w:p>
        </w:tc>
        <w:tc>
          <w:tcPr>
            <w:tcW w:w="958" w:type="dxa"/>
            <w:shd w:val="clear" w:color="auto" w:fill="auto"/>
            <w:noWrap/>
          </w:tcPr>
          <w:p w14:paraId="101FACA5"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18</w:t>
            </w:r>
          </w:p>
        </w:tc>
        <w:tc>
          <w:tcPr>
            <w:tcW w:w="672" w:type="dxa"/>
            <w:shd w:val="clear" w:color="auto" w:fill="auto"/>
            <w:noWrap/>
          </w:tcPr>
          <w:p w14:paraId="2A2EF9AE"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858" w:type="dxa"/>
            <w:shd w:val="clear" w:color="auto" w:fill="auto"/>
            <w:noWrap/>
          </w:tcPr>
          <w:p w14:paraId="672D437A"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6.5</w:t>
            </w:r>
          </w:p>
        </w:tc>
      </w:tr>
      <w:tr w:rsidR="00CD0F9A" w:rsidRPr="004D7C51" w14:paraId="64FCFC33" w14:textId="77777777" w:rsidTr="004D7C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02545EB2" w14:textId="77777777" w:rsidR="00CD0F9A" w:rsidRPr="004D7C51" w:rsidRDefault="00CD0F9A" w:rsidP="00CD0F9A">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T3</w:t>
            </w:r>
          </w:p>
        </w:tc>
        <w:tc>
          <w:tcPr>
            <w:tcW w:w="1450" w:type="dxa"/>
            <w:shd w:val="clear" w:color="auto" w:fill="auto"/>
            <w:noWrap/>
            <w:hideMark/>
          </w:tcPr>
          <w:p w14:paraId="79C17B1F"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50</w:t>
            </w:r>
          </w:p>
        </w:tc>
        <w:tc>
          <w:tcPr>
            <w:tcW w:w="1105" w:type="dxa"/>
            <w:shd w:val="clear" w:color="auto" w:fill="auto"/>
            <w:noWrap/>
          </w:tcPr>
          <w:p w14:paraId="0E9D57C4"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90" w:type="dxa"/>
            <w:shd w:val="clear" w:color="auto" w:fill="auto"/>
            <w:noWrap/>
          </w:tcPr>
          <w:p w14:paraId="453CBC37"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12" w:type="dxa"/>
            <w:shd w:val="clear" w:color="auto" w:fill="auto"/>
            <w:noWrap/>
          </w:tcPr>
          <w:p w14:paraId="460D64CB"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6</w:t>
            </w:r>
          </w:p>
        </w:tc>
        <w:tc>
          <w:tcPr>
            <w:tcW w:w="1160" w:type="dxa"/>
            <w:shd w:val="clear" w:color="auto" w:fill="auto"/>
            <w:noWrap/>
          </w:tcPr>
          <w:p w14:paraId="0AE09F49"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66.7</w:t>
            </w:r>
          </w:p>
        </w:tc>
        <w:tc>
          <w:tcPr>
            <w:tcW w:w="958" w:type="dxa"/>
            <w:shd w:val="clear" w:color="auto" w:fill="auto"/>
            <w:noWrap/>
          </w:tcPr>
          <w:p w14:paraId="664B5755"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14.3</w:t>
            </w:r>
          </w:p>
        </w:tc>
        <w:tc>
          <w:tcPr>
            <w:tcW w:w="672" w:type="dxa"/>
            <w:shd w:val="clear" w:color="auto" w:fill="auto"/>
            <w:noWrap/>
          </w:tcPr>
          <w:p w14:paraId="73625156"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858" w:type="dxa"/>
            <w:shd w:val="clear" w:color="auto" w:fill="auto"/>
            <w:noWrap/>
          </w:tcPr>
          <w:p w14:paraId="1DD73AF1" w14:textId="77777777" w:rsidR="00CD0F9A" w:rsidRPr="004D7C51" w:rsidRDefault="00CD0F9A" w:rsidP="00CD0F9A">
            <w:pPr>
              <w:spacing w:before="240"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4.5</w:t>
            </w:r>
          </w:p>
        </w:tc>
      </w:tr>
      <w:tr w:rsidR="00CD0F9A" w:rsidRPr="004D7C51" w14:paraId="1468DFC6" w14:textId="77777777" w:rsidTr="004D7C51">
        <w:trPr>
          <w:trHeight w:val="30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noWrap/>
            <w:hideMark/>
          </w:tcPr>
          <w:p w14:paraId="586429C3" w14:textId="77777777" w:rsidR="00CD0F9A" w:rsidRPr="004D7C51" w:rsidRDefault="00CD0F9A" w:rsidP="00CD0F9A">
            <w:pPr>
              <w:spacing w:before="240" w:after="0" w:line="240" w:lineRule="auto"/>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Mean T4</w:t>
            </w:r>
          </w:p>
        </w:tc>
        <w:tc>
          <w:tcPr>
            <w:tcW w:w="1450" w:type="dxa"/>
            <w:shd w:val="clear" w:color="auto" w:fill="auto"/>
            <w:noWrap/>
            <w:hideMark/>
          </w:tcPr>
          <w:p w14:paraId="15A2F3A3"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100</w:t>
            </w:r>
          </w:p>
        </w:tc>
        <w:tc>
          <w:tcPr>
            <w:tcW w:w="1105" w:type="dxa"/>
            <w:shd w:val="clear" w:color="auto" w:fill="auto"/>
            <w:noWrap/>
          </w:tcPr>
          <w:p w14:paraId="276966DE"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9</w:t>
            </w:r>
          </w:p>
        </w:tc>
        <w:tc>
          <w:tcPr>
            <w:tcW w:w="1190" w:type="dxa"/>
            <w:shd w:val="clear" w:color="auto" w:fill="auto"/>
            <w:noWrap/>
          </w:tcPr>
          <w:p w14:paraId="119C2466"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2</w:t>
            </w:r>
          </w:p>
        </w:tc>
        <w:tc>
          <w:tcPr>
            <w:tcW w:w="1212" w:type="dxa"/>
            <w:shd w:val="clear" w:color="auto" w:fill="auto"/>
            <w:noWrap/>
          </w:tcPr>
          <w:p w14:paraId="2E2D170D"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8</w:t>
            </w:r>
          </w:p>
        </w:tc>
        <w:tc>
          <w:tcPr>
            <w:tcW w:w="1160" w:type="dxa"/>
            <w:shd w:val="clear" w:color="auto" w:fill="auto"/>
            <w:noWrap/>
          </w:tcPr>
          <w:p w14:paraId="12DA17D4"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88.9</w:t>
            </w:r>
          </w:p>
        </w:tc>
        <w:tc>
          <w:tcPr>
            <w:tcW w:w="958" w:type="dxa"/>
            <w:shd w:val="clear" w:color="auto" w:fill="auto"/>
            <w:noWrap/>
          </w:tcPr>
          <w:p w14:paraId="53D0EC24"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17.5</w:t>
            </w:r>
          </w:p>
        </w:tc>
        <w:tc>
          <w:tcPr>
            <w:tcW w:w="672" w:type="dxa"/>
            <w:shd w:val="clear" w:color="auto" w:fill="auto"/>
            <w:noWrap/>
          </w:tcPr>
          <w:p w14:paraId="11000FE6"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w:t>
            </w:r>
          </w:p>
        </w:tc>
        <w:tc>
          <w:tcPr>
            <w:tcW w:w="858" w:type="dxa"/>
            <w:shd w:val="clear" w:color="auto" w:fill="auto"/>
            <w:noWrap/>
          </w:tcPr>
          <w:p w14:paraId="4A6EB6D5" w14:textId="77777777" w:rsidR="00CD0F9A" w:rsidRPr="004D7C51" w:rsidRDefault="00CD0F9A" w:rsidP="00CD0F9A">
            <w:pPr>
              <w:spacing w:before="24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4D7C51">
              <w:rPr>
                <w:rFonts w:ascii="Times New Roman" w:eastAsia="Times New Roman" w:hAnsi="Times New Roman" w:cs="Times New Roman"/>
                <w:color w:val="000000"/>
                <w:sz w:val="20"/>
                <w:szCs w:val="20"/>
              </w:rPr>
              <w:t>5.2</w:t>
            </w:r>
          </w:p>
        </w:tc>
      </w:tr>
    </w:tbl>
    <w:p w14:paraId="165D72F8" w14:textId="286FB596" w:rsidR="00EB3BFE" w:rsidRPr="004D7C51" w:rsidRDefault="00735CFA" w:rsidP="00EB3BFE">
      <w:pPr>
        <w:spacing w:after="0" w:line="240" w:lineRule="auto"/>
        <w:rPr>
          <w:rFonts w:ascii="Times New Roman" w:hAnsi="Times New Roman" w:cs="Times New Roman"/>
          <w:b/>
          <w:sz w:val="20"/>
          <w:szCs w:val="20"/>
        </w:rPr>
      </w:pPr>
      <w:r>
        <w:rPr>
          <w:rFonts w:ascii="Times New Roman" w:hAnsi="Times New Roman" w:cs="Times New Roman"/>
          <w:b/>
          <w:bCs/>
          <w:sz w:val="20"/>
          <w:szCs w:val="20"/>
        </w:rPr>
        <w:t xml:space="preserve">Table 2. </w:t>
      </w:r>
      <w:r w:rsidR="00EB3BFE" w:rsidRPr="004D7C51">
        <w:rPr>
          <w:rFonts w:ascii="Times New Roman" w:hAnsi="Times New Roman" w:cs="Times New Roman"/>
          <w:b/>
          <w:bCs/>
          <w:sz w:val="20"/>
          <w:szCs w:val="20"/>
        </w:rPr>
        <w:t>Effects of Nano Treatments on Germination o</w:t>
      </w:r>
      <w:r w:rsidR="00EB3BFE" w:rsidRPr="004D7C51">
        <w:rPr>
          <w:rFonts w:ascii="Times New Roman" w:hAnsi="Times New Roman" w:cs="Times New Roman"/>
          <w:b/>
          <w:sz w:val="20"/>
          <w:szCs w:val="20"/>
        </w:rPr>
        <w:t>f TGX 1951-3F</w:t>
      </w:r>
    </w:p>
    <w:p w14:paraId="1A1044E0" w14:textId="77777777" w:rsidR="002807FF" w:rsidRPr="004D7C51" w:rsidRDefault="002807FF" w:rsidP="00EB3BFE">
      <w:pPr>
        <w:rPr>
          <w:sz w:val="20"/>
          <w:szCs w:val="20"/>
        </w:rPr>
      </w:pPr>
    </w:p>
    <w:p w14:paraId="7D2F025D" w14:textId="23DE814C" w:rsidR="002807FF" w:rsidRPr="004D7C51" w:rsidRDefault="002807FF" w:rsidP="00EB3BFE">
      <w:pPr>
        <w:rPr>
          <w:rFonts w:ascii="Times New Roman" w:hAnsi="Times New Roman" w:cs="Times New Roman"/>
          <w:b/>
          <w:sz w:val="20"/>
          <w:szCs w:val="20"/>
        </w:rPr>
      </w:pPr>
      <w:r w:rsidRPr="004D7C51">
        <w:rPr>
          <w:rFonts w:ascii="Times New Roman" w:hAnsi="Times New Roman" w:cs="Times New Roman"/>
          <w:b/>
          <w:sz w:val="20"/>
          <w:szCs w:val="20"/>
        </w:rPr>
        <w:t>DISCUSSION</w:t>
      </w:r>
      <w:r w:rsidR="00CA24FF">
        <w:rPr>
          <w:rFonts w:ascii="Times New Roman" w:hAnsi="Times New Roman" w:cs="Times New Roman"/>
          <w:b/>
          <w:sz w:val="20"/>
          <w:szCs w:val="20"/>
        </w:rPr>
        <w:t xml:space="preserve"> AND CONCLUSION</w:t>
      </w:r>
    </w:p>
    <w:p w14:paraId="0F7AA472" w14:textId="77777777" w:rsidR="002807FF" w:rsidRPr="004D7C51" w:rsidRDefault="002807FF" w:rsidP="007748E9">
      <w:pPr>
        <w:spacing w:after="0" w:line="240" w:lineRule="auto"/>
        <w:jc w:val="both"/>
        <w:rPr>
          <w:rFonts w:ascii="Times New Roman" w:hAnsi="Times New Roman" w:cs="Times New Roman"/>
          <w:sz w:val="20"/>
          <w:szCs w:val="20"/>
        </w:rPr>
      </w:pPr>
      <w:r w:rsidRPr="004D7C51">
        <w:rPr>
          <w:rFonts w:ascii="Times New Roman" w:hAnsi="Times New Roman" w:cs="Times New Roman"/>
          <w:bCs/>
          <w:sz w:val="20"/>
          <w:szCs w:val="20"/>
        </w:rPr>
        <w:t xml:space="preserve">From Table 1, result for TGX1904-6F showed that nano 80ppm more significantly increased plant height compared to salt and fertilizer, suggesting an optimal concentration promoting growth. </w:t>
      </w:r>
      <w:r w:rsidRPr="004D7C51">
        <w:rPr>
          <w:rFonts w:ascii="Times New Roman" w:hAnsi="Times New Roman" w:cs="Times New Roman"/>
          <w:sz w:val="20"/>
          <w:szCs w:val="20"/>
        </w:rPr>
        <w:t xml:space="preserve">This finding aligns with a study by Adeyemi </w:t>
      </w:r>
      <w:r w:rsidRPr="004D7C51">
        <w:rPr>
          <w:rFonts w:ascii="Times New Roman" w:hAnsi="Times New Roman" w:cs="Times New Roman"/>
          <w:i/>
          <w:sz w:val="20"/>
          <w:szCs w:val="20"/>
        </w:rPr>
        <w:t>et al</w:t>
      </w:r>
      <w:r w:rsidRPr="004D7C51">
        <w:rPr>
          <w:rFonts w:ascii="Times New Roman" w:hAnsi="Times New Roman" w:cs="Times New Roman"/>
          <w:sz w:val="20"/>
          <w:szCs w:val="20"/>
        </w:rPr>
        <w:t xml:space="preserve">. (2019), where </w:t>
      </w:r>
      <w:proofErr w:type="spellStart"/>
      <w:r w:rsidRPr="004D7C51">
        <w:rPr>
          <w:rFonts w:ascii="Times New Roman" w:hAnsi="Times New Roman" w:cs="Times New Roman"/>
          <w:sz w:val="20"/>
          <w:szCs w:val="20"/>
        </w:rPr>
        <w:t>ZnO</w:t>
      </w:r>
      <w:proofErr w:type="spellEnd"/>
      <w:r w:rsidRPr="004D7C51">
        <w:rPr>
          <w:rFonts w:ascii="Times New Roman" w:hAnsi="Times New Roman" w:cs="Times New Roman"/>
          <w:sz w:val="20"/>
          <w:szCs w:val="20"/>
        </w:rPr>
        <w:t xml:space="preserve"> nanoparticles at a similar concentration enhanced plant growth in cowpea. The </w:t>
      </w:r>
      <w:r w:rsidRPr="004D7C51">
        <w:rPr>
          <w:rFonts w:ascii="Times New Roman" w:hAnsi="Times New Roman" w:cs="Times New Roman"/>
          <w:sz w:val="20"/>
          <w:szCs w:val="20"/>
        </w:rPr>
        <w:lastRenderedPageBreak/>
        <w:t xml:space="preserve">observed maintenance of plant vigor, suppression of average root length and average length of plantlet across all concentrations of </w:t>
      </w:r>
      <w:proofErr w:type="spellStart"/>
      <w:r w:rsidRPr="004D7C51">
        <w:rPr>
          <w:rFonts w:ascii="Times New Roman" w:hAnsi="Times New Roman" w:cs="Times New Roman"/>
          <w:sz w:val="20"/>
          <w:szCs w:val="20"/>
        </w:rPr>
        <w:t>ZnO</w:t>
      </w:r>
      <w:proofErr w:type="spellEnd"/>
      <w:r w:rsidRPr="004D7C51">
        <w:rPr>
          <w:rFonts w:ascii="Times New Roman" w:hAnsi="Times New Roman" w:cs="Times New Roman"/>
          <w:sz w:val="20"/>
          <w:szCs w:val="20"/>
        </w:rPr>
        <w:t xml:space="preserve"> nanoparticles, with 10ppm showing the highest value, may be attributed to a </w:t>
      </w:r>
      <w:proofErr w:type="spellStart"/>
      <w:r w:rsidRPr="004D7C51">
        <w:rPr>
          <w:rFonts w:ascii="Times New Roman" w:hAnsi="Times New Roman" w:cs="Times New Roman"/>
          <w:sz w:val="20"/>
          <w:szCs w:val="20"/>
        </w:rPr>
        <w:t>hormetic</w:t>
      </w:r>
      <w:proofErr w:type="spellEnd"/>
      <w:r w:rsidRPr="004D7C51">
        <w:rPr>
          <w:rFonts w:ascii="Times New Roman" w:hAnsi="Times New Roman" w:cs="Times New Roman"/>
          <w:sz w:val="20"/>
          <w:szCs w:val="20"/>
        </w:rPr>
        <w:t xml:space="preserve"> response, where low concentrations stimulate growth while higher concentrations exert inhibitory effects.</w:t>
      </w:r>
      <w:r w:rsidRPr="004D7C51">
        <w:rPr>
          <w:rFonts w:ascii="Times New Roman" w:hAnsi="Times New Roman" w:cs="Times New Roman"/>
          <w:bCs/>
          <w:sz w:val="20"/>
          <w:szCs w:val="20"/>
        </w:rPr>
        <w:t xml:space="preserve"> </w:t>
      </w:r>
      <w:r w:rsidRPr="004D7C51">
        <w:rPr>
          <w:rFonts w:ascii="Times New Roman" w:hAnsi="Times New Roman" w:cs="Times New Roman"/>
          <w:sz w:val="20"/>
          <w:szCs w:val="20"/>
        </w:rPr>
        <w:t xml:space="preserve">A study by </w:t>
      </w:r>
      <w:proofErr w:type="spellStart"/>
      <w:r w:rsidRPr="004D7C51">
        <w:rPr>
          <w:rFonts w:ascii="Times New Roman" w:hAnsi="Times New Roman" w:cs="Times New Roman"/>
          <w:sz w:val="20"/>
          <w:szCs w:val="20"/>
        </w:rPr>
        <w:t>Ogunbanjo</w:t>
      </w:r>
      <w:proofErr w:type="spellEnd"/>
      <w:r w:rsidRPr="004D7C51">
        <w:rPr>
          <w:rFonts w:ascii="Times New Roman" w:hAnsi="Times New Roman" w:cs="Times New Roman"/>
          <w:sz w:val="20"/>
          <w:szCs w:val="20"/>
        </w:rPr>
        <w:t xml:space="preserve"> </w:t>
      </w:r>
      <w:r w:rsidRPr="004D7C51">
        <w:rPr>
          <w:rFonts w:ascii="Times New Roman" w:hAnsi="Times New Roman" w:cs="Times New Roman"/>
          <w:i/>
          <w:sz w:val="20"/>
          <w:szCs w:val="20"/>
        </w:rPr>
        <w:t>et al</w:t>
      </w:r>
      <w:r w:rsidRPr="004D7C51">
        <w:rPr>
          <w:rFonts w:ascii="Times New Roman" w:hAnsi="Times New Roman" w:cs="Times New Roman"/>
          <w:sz w:val="20"/>
          <w:szCs w:val="20"/>
        </w:rPr>
        <w:t xml:space="preserve">. (2020) reported a similar </w:t>
      </w:r>
      <w:proofErr w:type="spellStart"/>
      <w:r w:rsidRPr="004D7C51">
        <w:rPr>
          <w:rFonts w:ascii="Times New Roman" w:hAnsi="Times New Roman" w:cs="Times New Roman"/>
          <w:sz w:val="20"/>
          <w:szCs w:val="20"/>
        </w:rPr>
        <w:t>hormetic</w:t>
      </w:r>
      <w:proofErr w:type="spellEnd"/>
      <w:r w:rsidRPr="004D7C51">
        <w:rPr>
          <w:rFonts w:ascii="Times New Roman" w:hAnsi="Times New Roman" w:cs="Times New Roman"/>
          <w:sz w:val="20"/>
          <w:szCs w:val="20"/>
        </w:rPr>
        <w:t xml:space="preserve"> response in maize plants treated with </w:t>
      </w:r>
      <w:proofErr w:type="spellStart"/>
      <w:r w:rsidRPr="004D7C51">
        <w:rPr>
          <w:rFonts w:ascii="Times New Roman" w:hAnsi="Times New Roman" w:cs="Times New Roman"/>
          <w:sz w:val="20"/>
          <w:szCs w:val="20"/>
        </w:rPr>
        <w:t>ZnO</w:t>
      </w:r>
      <w:proofErr w:type="spellEnd"/>
      <w:r w:rsidRPr="004D7C51">
        <w:rPr>
          <w:rFonts w:ascii="Times New Roman" w:hAnsi="Times New Roman" w:cs="Times New Roman"/>
          <w:sz w:val="20"/>
          <w:szCs w:val="20"/>
        </w:rPr>
        <w:t xml:space="preserve"> nanoparticles, supporting the idea that low concentrations can enhance root and plant growth. In contrast, a study by </w:t>
      </w:r>
      <w:proofErr w:type="spellStart"/>
      <w:r w:rsidRPr="004D7C51">
        <w:rPr>
          <w:rFonts w:ascii="Times New Roman" w:hAnsi="Times New Roman" w:cs="Times New Roman"/>
          <w:sz w:val="20"/>
          <w:szCs w:val="20"/>
        </w:rPr>
        <w:t>Ogunbanjo</w:t>
      </w:r>
      <w:proofErr w:type="spellEnd"/>
      <w:r w:rsidRPr="004D7C51">
        <w:rPr>
          <w:rFonts w:ascii="Times New Roman" w:hAnsi="Times New Roman" w:cs="Times New Roman"/>
          <w:sz w:val="20"/>
          <w:szCs w:val="20"/>
        </w:rPr>
        <w:t xml:space="preserve"> </w:t>
      </w:r>
      <w:r w:rsidRPr="004D7C51">
        <w:rPr>
          <w:rFonts w:ascii="Times New Roman" w:hAnsi="Times New Roman" w:cs="Times New Roman"/>
          <w:i/>
          <w:sz w:val="20"/>
          <w:szCs w:val="20"/>
        </w:rPr>
        <w:t>et al</w:t>
      </w:r>
      <w:r w:rsidRPr="004D7C51">
        <w:rPr>
          <w:rFonts w:ascii="Times New Roman" w:hAnsi="Times New Roman" w:cs="Times New Roman"/>
          <w:sz w:val="20"/>
          <w:szCs w:val="20"/>
        </w:rPr>
        <w:t xml:space="preserve">. (2020) reported results inconsistent with our findings, suggesting a need for further exploration of nanoparticle effects on soybean growth. Variability in </w:t>
      </w:r>
      <w:r w:rsidR="00703884" w:rsidRPr="004D7C51">
        <w:rPr>
          <w:rFonts w:ascii="Times New Roman" w:hAnsi="Times New Roman" w:cs="Times New Roman"/>
          <w:sz w:val="20"/>
          <w:szCs w:val="20"/>
        </w:rPr>
        <w:t>media treatment</w:t>
      </w:r>
      <w:r w:rsidR="00C219A6" w:rsidRPr="004D7C51">
        <w:rPr>
          <w:rFonts w:ascii="Times New Roman" w:hAnsi="Times New Roman" w:cs="Times New Roman"/>
          <w:sz w:val="20"/>
          <w:szCs w:val="20"/>
        </w:rPr>
        <w:t xml:space="preserve"> with</w:t>
      </w:r>
      <w:r w:rsidR="00703884" w:rsidRPr="004D7C51">
        <w:rPr>
          <w:rFonts w:ascii="Times New Roman" w:hAnsi="Times New Roman" w:cs="Times New Roman"/>
          <w:sz w:val="20"/>
          <w:szCs w:val="20"/>
        </w:rPr>
        <w:t xml:space="preserve"> </w:t>
      </w:r>
      <w:proofErr w:type="spellStart"/>
      <w:r w:rsidR="00703884" w:rsidRPr="004D7C51">
        <w:rPr>
          <w:rFonts w:ascii="Times New Roman" w:hAnsi="Times New Roman" w:cs="Times New Roman"/>
          <w:sz w:val="20"/>
          <w:szCs w:val="20"/>
        </w:rPr>
        <w:t>ZnO</w:t>
      </w:r>
      <w:proofErr w:type="spellEnd"/>
      <w:r w:rsidRPr="004D7C51">
        <w:rPr>
          <w:rFonts w:ascii="Times New Roman" w:hAnsi="Times New Roman" w:cs="Times New Roman"/>
          <w:sz w:val="20"/>
          <w:szCs w:val="20"/>
        </w:rPr>
        <w:t xml:space="preserve"> co</w:t>
      </w:r>
      <w:r w:rsidR="00703884" w:rsidRPr="004D7C51">
        <w:rPr>
          <w:rFonts w:ascii="Times New Roman" w:hAnsi="Times New Roman" w:cs="Times New Roman"/>
          <w:sz w:val="20"/>
          <w:szCs w:val="20"/>
        </w:rPr>
        <w:t>ncentra</w:t>
      </w:r>
      <w:r w:rsidRPr="004D7C51">
        <w:rPr>
          <w:rFonts w:ascii="Times New Roman" w:hAnsi="Times New Roman" w:cs="Times New Roman"/>
          <w:sz w:val="20"/>
          <w:szCs w:val="20"/>
        </w:rPr>
        <w:t>tion and plant genotype may contribute to the observed alterations</w:t>
      </w:r>
      <w:r w:rsidR="00C219A6" w:rsidRPr="004D7C51">
        <w:rPr>
          <w:rFonts w:ascii="Times New Roman" w:hAnsi="Times New Roman" w:cs="Times New Roman"/>
          <w:sz w:val="20"/>
          <w:szCs w:val="20"/>
        </w:rPr>
        <w:t xml:space="preserve"> and differences number of </w:t>
      </w:r>
      <w:r w:rsidR="002F0D06" w:rsidRPr="004D7C51">
        <w:rPr>
          <w:rFonts w:ascii="Times New Roman" w:hAnsi="Times New Roman" w:cs="Times New Roman"/>
          <w:sz w:val="20"/>
          <w:szCs w:val="20"/>
        </w:rPr>
        <w:t>emergences</w:t>
      </w:r>
      <w:r w:rsidR="00C219A6" w:rsidRPr="004D7C51">
        <w:rPr>
          <w:rFonts w:ascii="Times New Roman" w:hAnsi="Times New Roman" w:cs="Times New Roman"/>
          <w:sz w:val="20"/>
          <w:szCs w:val="20"/>
        </w:rPr>
        <w:t>, percentage (%) survival, average length of plantlet and average root length</w:t>
      </w:r>
      <w:r w:rsidRPr="004D7C51">
        <w:rPr>
          <w:rFonts w:ascii="Times New Roman" w:hAnsi="Times New Roman" w:cs="Times New Roman"/>
          <w:sz w:val="20"/>
          <w:szCs w:val="20"/>
        </w:rPr>
        <w:t xml:space="preserve"> response to </w:t>
      </w:r>
      <w:proofErr w:type="spellStart"/>
      <w:r w:rsidRPr="004D7C51">
        <w:rPr>
          <w:rFonts w:ascii="Times New Roman" w:hAnsi="Times New Roman" w:cs="Times New Roman"/>
          <w:sz w:val="20"/>
          <w:szCs w:val="20"/>
        </w:rPr>
        <w:t>ZnO</w:t>
      </w:r>
      <w:proofErr w:type="spellEnd"/>
      <w:r w:rsidRPr="004D7C51">
        <w:rPr>
          <w:rFonts w:ascii="Times New Roman" w:hAnsi="Times New Roman" w:cs="Times New Roman"/>
          <w:sz w:val="20"/>
          <w:szCs w:val="20"/>
        </w:rPr>
        <w:t xml:space="preserve"> nanoparticles.</w:t>
      </w:r>
    </w:p>
    <w:p w14:paraId="6F036A39" w14:textId="77777777" w:rsidR="00981CA2" w:rsidRPr="004D7C51" w:rsidRDefault="00981CA2" w:rsidP="007748E9">
      <w:pPr>
        <w:spacing w:line="240" w:lineRule="auto"/>
        <w:jc w:val="both"/>
        <w:rPr>
          <w:rFonts w:ascii="Times New Roman" w:hAnsi="Times New Roman" w:cs="Times New Roman"/>
          <w:b/>
          <w:sz w:val="20"/>
          <w:szCs w:val="20"/>
        </w:rPr>
      </w:pPr>
      <w:r w:rsidRPr="004D7C51">
        <w:rPr>
          <w:rFonts w:ascii="Times New Roman" w:hAnsi="Times New Roman" w:cs="Times New Roman"/>
          <w:sz w:val="20"/>
          <w:szCs w:val="20"/>
        </w:rPr>
        <w:t>The plant vigor of soybean remains consistent across all nano treatments for both varieties (TGX1904-6f and TGX1951-3f), indicating that none of the treatments has</w:t>
      </w:r>
      <w:r w:rsidR="002F0D06" w:rsidRPr="004D7C51">
        <w:rPr>
          <w:rFonts w:ascii="Times New Roman" w:hAnsi="Times New Roman" w:cs="Times New Roman"/>
          <w:sz w:val="20"/>
          <w:szCs w:val="20"/>
        </w:rPr>
        <w:t xml:space="preserve"> a</w:t>
      </w:r>
      <w:r w:rsidRPr="004D7C51">
        <w:rPr>
          <w:rFonts w:ascii="Times New Roman" w:hAnsi="Times New Roman" w:cs="Times New Roman"/>
          <w:sz w:val="20"/>
          <w:szCs w:val="20"/>
        </w:rPr>
        <w:t xml:space="preserve"> significant</w:t>
      </w:r>
      <w:r w:rsidR="002F0D06" w:rsidRPr="004D7C51">
        <w:rPr>
          <w:rFonts w:ascii="Times New Roman" w:hAnsi="Times New Roman" w:cs="Times New Roman"/>
          <w:sz w:val="20"/>
          <w:szCs w:val="20"/>
        </w:rPr>
        <w:t xml:space="preserve"> effect on </w:t>
      </w:r>
      <w:r w:rsidRPr="004D7C51">
        <w:rPr>
          <w:rFonts w:ascii="Times New Roman" w:hAnsi="Times New Roman" w:cs="Times New Roman"/>
          <w:sz w:val="20"/>
          <w:szCs w:val="20"/>
        </w:rPr>
        <w:t xml:space="preserve">the overall </w:t>
      </w:r>
      <w:proofErr w:type="spellStart"/>
      <w:r w:rsidRPr="004D7C51">
        <w:rPr>
          <w:rFonts w:ascii="Times New Roman" w:hAnsi="Times New Roman" w:cs="Times New Roman"/>
          <w:sz w:val="20"/>
          <w:szCs w:val="20"/>
        </w:rPr>
        <w:t>vigour</w:t>
      </w:r>
      <w:proofErr w:type="spellEnd"/>
      <w:r w:rsidRPr="004D7C51">
        <w:rPr>
          <w:rFonts w:ascii="Times New Roman" w:hAnsi="Times New Roman" w:cs="Times New Roman"/>
          <w:sz w:val="20"/>
          <w:szCs w:val="20"/>
        </w:rPr>
        <w:t xml:space="preserve"> of the </w:t>
      </w:r>
      <w:r w:rsidR="002F0D06" w:rsidRPr="004D7C51">
        <w:rPr>
          <w:rFonts w:ascii="Times New Roman" w:hAnsi="Times New Roman" w:cs="Times New Roman"/>
          <w:sz w:val="20"/>
          <w:szCs w:val="20"/>
        </w:rPr>
        <w:t>two varieties of soybean (TGX1904-6F and TGX1951-3F)</w:t>
      </w:r>
      <w:r w:rsidRPr="004D7C51">
        <w:rPr>
          <w:rFonts w:ascii="Times New Roman" w:hAnsi="Times New Roman" w:cs="Times New Roman"/>
          <w:sz w:val="20"/>
          <w:szCs w:val="20"/>
        </w:rPr>
        <w:t>. Th</w:t>
      </w:r>
      <w:r w:rsidR="002F0D06" w:rsidRPr="004D7C51">
        <w:rPr>
          <w:rFonts w:ascii="Times New Roman" w:hAnsi="Times New Roman" w:cs="Times New Roman"/>
          <w:sz w:val="20"/>
          <w:szCs w:val="20"/>
        </w:rPr>
        <w:t xml:space="preserve">is can also be an indication that the </w:t>
      </w:r>
      <w:r w:rsidRPr="004D7C51">
        <w:rPr>
          <w:rFonts w:ascii="Times New Roman" w:hAnsi="Times New Roman" w:cs="Times New Roman"/>
          <w:sz w:val="20"/>
          <w:szCs w:val="20"/>
        </w:rPr>
        <w:t>concentrations of</w:t>
      </w:r>
      <w:r w:rsidR="002F0D06" w:rsidRPr="004D7C51">
        <w:rPr>
          <w:rFonts w:ascii="Times New Roman" w:hAnsi="Times New Roman" w:cs="Times New Roman"/>
          <w:sz w:val="20"/>
          <w:szCs w:val="20"/>
        </w:rPr>
        <w:t xml:space="preserve"> </w:t>
      </w:r>
      <w:proofErr w:type="spellStart"/>
      <w:r w:rsidR="002F0D06" w:rsidRPr="004D7C51">
        <w:rPr>
          <w:rFonts w:ascii="Times New Roman" w:hAnsi="Times New Roman" w:cs="Times New Roman"/>
          <w:sz w:val="20"/>
          <w:szCs w:val="20"/>
        </w:rPr>
        <w:t>ZnO</w:t>
      </w:r>
      <w:proofErr w:type="spellEnd"/>
      <w:r w:rsidRPr="004D7C51">
        <w:rPr>
          <w:rFonts w:ascii="Times New Roman" w:hAnsi="Times New Roman" w:cs="Times New Roman"/>
          <w:sz w:val="20"/>
          <w:szCs w:val="20"/>
        </w:rPr>
        <w:t xml:space="preserve"> nano treatments </w:t>
      </w:r>
      <w:r w:rsidR="002F0D06" w:rsidRPr="004D7C51">
        <w:rPr>
          <w:rFonts w:ascii="Times New Roman" w:hAnsi="Times New Roman" w:cs="Times New Roman"/>
          <w:sz w:val="20"/>
          <w:szCs w:val="20"/>
        </w:rPr>
        <w:t xml:space="preserve">selected </w:t>
      </w:r>
      <w:r w:rsidRPr="004D7C51">
        <w:rPr>
          <w:rFonts w:ascii="Times New Roman" w:hAnsi="Times New Roman" w:cs="Times New Roman"/>
          <w:sz w:val="20"/>
          <w:szCs w:val="20"/>
        </w:rPr>
        <w:t xml:space="preserve">did not exert a substantial negative impact on the overall health and growth of soybean plants. This result is in </w:t>
      </w:r>
      <w:r w:rsidR="002F0D06" w:rsidRPr="004D7C51">
        <w:rPr>
          <w:rFonts w:ascii="Times New Roman" w:hAnsi="Times New Roman" w:cs="Times New Roman"/>
          <w:sz w:val="20"/>
          <w:szCs w:val="20"/>
        </w:rPr>
        <w:t>line</w:t>
      </w:r>
      <w:r w:rsidRPr="004D7C51">
        <w:rPr>
          <w:rFonts w:ascii="Times New Roman" w:hAnsi="Times New Roman" w:cs="Times New Roman"/>
          <w:sz w:val="20"/>
          <w:szCs w:val="20"/>
        </w:rPr>
        <w:t xml:space="preserve"> with th</w:t>
      </w:r>
      <w:r w:rsidR="002F0D06" w:rsidRPr="004D7C51">
        <w:rPr>
          <w:rFonts w:ascii="Times New Roman" w:hAnsi="Times New Roman" w:cs="Times New Roman"/>
          <w:sz w:val="20"/>
          <w:szCs w:val="20"/>
        </w:rPr>
        <w:t>at of</w:t>
      </w:r>
      <w:r w:rsidRPr="004D7C51">
        <w:rPr>
          <w:rFonts w:ascii="Times New Roman" w:hAnsi="Times New Roman" w:cs="Times New Roman"/>
          <w:sz w:val="20"/>
          <w:szCs w:val="20"/>
        </w:rPr>
        <w:t xml:space="preserve"> Abubakar </w:t>
      </w:r>
      <w:r w:rsidRPr="004D7C51">
        <w:rPr>
          <w:rFonts w:ascii="Times New Roman" w:hAnsi="Times New Roman" w:cs="Times New Roman"/>
          <w:i/>
          <w:sz w:val="20"/>
          <w:szCs w:val="20"/>
        </w:rPr>
        <w:t>et al</w:t>
      </w:r>
      <w:r w:rsidRPr="004D7C51">
        <w:rPr>
          <w:rFonts w:ascii="Times New Roman" w:hAnsi="Times New Roman" w:cs="Times New Roman"/>
          <w:sz w:val="20"/>
          <w:szCs w:val="20"/>
        </w:rPr>
        <w:t>. (2018) which reported that certain nano treatments had minimal effects on plant vigor in soybean</w:t>
      </w:r>
      <w:r w:rsidR="002F0D06" w:rsidRPr="004D7C51">
        <w:rPr>
          <w:rFonts w:ascii="Times New Roman" w:hAnsi="Times New Roman" w:cs="Times New Roman"/>
          <w:sz w:val="20"/>
          <w:szCs w:val="20"/>
        </w:rPr>
        <w:t xml:space="preserve"> and differs with</w:t>
      </w:r>
      <w:r w:rsidRPr="004D7C51">
        <w:rPr>
          <w:rFonts w:ascii="Times New Roman" w:hAnsi="Times New Roman" w:cs="Times New Roman"/>
          <w:sz w:val="20"/>
          <w:szCs w:val="20"/>
        </w:rPr>
        <w:t xml:space="preserve"> a study by Salisu </w:t>
      </w:r>
      <w:r w:rsidRPr="004D7C51">
        <w:rPr>
          <w:rFonts w:ascii="Times New Roman" w:hAnsi="Times New Roman" w:cs="Times New Roman"/>
          <w:i/>
          <w:sz w:val="20"/>
          <w:szCs w:val="20"/>
        </w:rPr>
        <w:t>et al</w:t>
      </w:r>
      <w:r w:rsidRPr="004D7C51">
        <w:rPr>
          <w:rFonts w:ascii="Times New Roman" w:hAnsi="Times New Roman" w:cs="Times New Roman"/>
          <w:sz w:val="20"/>
          <w:szCs w:val="20"/>
        </w:rPr>
        <w:t>. (2019)</w:t>
      </w:r>
      <w:r w:rsidR="002F0D06" w:rsidRPr="004D7C51">
        <w:rPr>
          <w:rFonts w:ascii="Times New Roman" w:hAnsi="Times New Roman" w:cs="Times New Roman"/>
          <w:sz w:val="20"/>
          <w:szCs w:val="20"/>
        </w:rPr>
        <w:t xml:space="preserve"> which</w:t>
      </w:r>
      <w:r w:rsidRPr="004D7C51">
        <w:rPr>
          <w:rFonts w:ascii="Times New Roman" w:hAnsi="Times New Roman" w:cs="Times New Roman"/>
          <w:sz w:val="20"/>
          <w:szCs w:val="20"/>
        </w:rPr>
        <w:t xml:space="preserve"> </w:t>
      </w:r>
      <w:r w:rsidR="002F0D06" w:rsidRPr="004D7C51">
        <w:rPr>
          <w:rFonts w:ascii="Times New Roman" w:hAnsi="Times New Roman" w:cs="Times New Roman"/>
          <w:sz w:val="20"/>
          <w:szCs w:val="20"/>
        </w:rPr>
        <w:t>gave</w:t>
      </w:r>
      <w:r w:rsidRPr="004D7C51">
        <w:rPr>
          <w:rFonts w:ascii="Times New Roman" w:hAnsi="Times New Roman" w:cs="Times New Roman"/>
          <w:sz w:val="20"/>
          <w:szCs w:val="20"/>
        </w:rPr>
        <w:t xml:space="preserve"> conflicting results, st</w:t>
      </w:r>
      <w:r w:rsidR="00600863" w:rsidRPr="004D7C51">
        <w:rPr>
          <w:rFonts w:ascii="Times New Roman" w:hAnsi="Times New Roman" w:cs="Times New Roman"/>
          <w:sz w:val="20"/>
          <w:szCs w:val="20"/>
        </w:rPr>
        <w:t>at</w:t>
      </w:r>
      <w:r w:rsidRPr="004D7C51">
        <w:rPr>
          <w:rFonts w:ascii="Times New Roman" w:hAnsi="Times New Roman" w:cs="Times New Roman"/>
          <w:sz w:val="20"/>
          <w:szCs w:val="20"/>
        </w:rPr>
        <w:t>ing that</w:t>
      </w:r>
      <w:r w:rsidR="00600863" w:rsidRPr="004D7C51">
        <w:rPr>
          <w:rFonts w:ascii="Times New Roman" w:hAnsi="Times New Roman" w:cs="Times New Roman"/>
          <w:sz w:val="20"/>
          <w:szCs w:val="20"/>
        </w:rPr>
        <w:t xml:space="preserve"> certain treatments concentrations and types can influence</w:t>
      </w:r>
      <w:r w:rsidRPr="004D7C51">
        <w:rPr>
          <w:rFonts w:ascii="Times New Roman" w:hAnsi="Times New Roman" w:cs="Times New Roman"/>
          <w:sz w:val="20"/>
          <w:szCs w:val="20"/>
        </w:rPr>
        <w:t xml:space="preserve"> plant vigor.</w:t>
      </w:r>
      <w:r w:rsidR="00600863" w:rsidRPr="004D7C51">
        <w:rPr>
          <w:rFonts w:ascii="Times New Roman" w:hAnsi="Times New Roman" w:cs="Times New Roman"/>
          <w:sz w:val="20"/>
          <w:szCs w:val="20"/>
        </w:rPr>
        <w:t xml:space="preserve"> Adaptability of soybean plants to the applied treatments might be responsible for the </w:t>
      </w:r>
      <w:r w:rsidRPr="004D7C51">
        <w:rPr>
          <w:rFonts w:ascii="Times New Roman" w:hAnsi="Times New Roman" w:cs="Times New Roman"/>
          <w:sz w:val="20"/>
          <w:szCs w:val="20"/>
        </w:rPr>
        <w:t>lack of significant differences in plant vigor among treatments indicating their resilience under the experimental conditions.</w:t>
      </w:r>
    </w:p>
    <w:p w14:paraId="710F117A" w14:textId="77777777" w:rsidR="002807FF" w:rsidRPr="004D7C51" w:rsidRDefault="002807FF" w:rsidP="002807FF">
      <w:pPr>
        <w:spacing w:after="0" w:line="240" w:lineRule="auto"/>
        <w:ind w:left="720"/>
        <w:jc w:val="both"/>
        <w:rPr>
          <w:rFonts w:ascii="Times New Roman" w:hAnsi="Times New Roman" w:cs="Times New Roman"/>
          <w:sz w:val="20"/>
          <w:szCs w:val="20"/>
        </w:rPr>
      </w:pPr>
    </w:p>
    <w:p w14:paraId="6B8F2D89" w14:textId="77777777" w:rsidR="00755A2C" w:rsidRDefault="00755A2C" w:rsidP="00F4400F">
      <w:pPr>
        <w:spacing w:after="0" w:line="360" w:lineRule="auto"/>
        <w:rPr>
          <w:rFonts w:ascii="Times New Roman" w:hAnsi="Times New Roman" w:cs="Times New Roman"/>
          <w:sz w:val="20"/>
          <w:szCs w:val="20"/>
        </w:rPr>
      </w:pPr>
    </w:p>
    <w:p w14:paraId="3EED9C9E" w14:textId="77777777" w:rsidR="00755A2C" w:rsidRPr="00755A2C" w:rsidRDefault="00755A2C" w:rsidP="00755A2C">
      <w:pPr>
        <w:spacing w:after="0" w:line="360" w:lineRule="auto"/>
        <w:rPr>
          <w:rFonts w:ascii="Times New Roman" w:hAnsi="Times New Roman" w:cs="Times New Roman"/>
          <w:sz w:val="20"/>
          <w:szCs w:val="20"/>
        </w:rPr>
      </w:pPr>
      <w:r w:rsidRPr="00755A2C">
        <w:rPr>
          <w:rFonts w:ascii="Times New Roman" w:hAnsi="Times New Roman" w:cs="Times New Roman"/>
          <w:sz w:val="20"/>
          <w:szCs w:val="20"/>
        </w:rPr>
        <w:t>COMPETING INTERESTS DISCLAIMER:</w:t>
      </w:r>
    </w:p>
    <w:p w14:paraId="27532D24" w14:textId="3C9E1DA9" w:rsidR="00755A2C" w:rsidRPr="004D7C51" w:rsidRDefault="00755A2C" w:rsidP="00755A2C">
      <w:pPr>
        <w:spacing w:after="0" w:line="360" w:lineRule="auto"/>
        <w:rPr>
          <w:rFonts w:ascii="Times New Roman" w:hAnsi="Times New Roman" w:cs="Times New Roman"/>
          <w:sz w:val="20"/>
          <w:szCs w:val="20"/>
        </w:rPr>
      </w:pPr>
      <w:r w:rsidRPr="00755A2C">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14:paraId="2CCBF039" w14:textId="77777777" w:rsidR="003220AA" w:rsidRPr="004D7C51" w:rsidRDefault="003220AA" w:rsidP="00EB3BFE">
      <w:pPr>
        <w:rPr>
          <w:rFonts w:ascii="Times New Roman" w:hAnsi="Times New Roman" w:cs="Times New Roman"/>
          <w:b/>
          <w:sz w:val="20"/>
          <w:szCs w:val="20"/>
        </w:rPr>
      </w:pPr>
    </w:p>
    <w:p w14:paraId="26CB8064" w14:textId="77777777" w:rsidR="002807FF" w:rsidRPr="004D7C51" w:rsidRDefault="00F4400F" w:rsidP="00EB3BFE">
      <w:pPr>
        <w:rPr>
          <w:rFonts w:ascii="Times New Roman" w:hAnsi="Times New Roman" w:cs="Times New Roman"/>
          <w:b/>
          <w:sz w:val="20"/>
          <w:szCs w:val="20"/>
        </w:rPr>
      </w:pPr>
      <w:r w:rsidRPr="004D7C51">
        <w:rPr>
          <w:rFonts w:ascii="Times New Roman" w:hAnsi="Times New Roman" w:cs="Times New Roman"/>
          <w:b/>
          <w:sz w:val="20"/>
          <w:szCs w:val="20"/>
        </w:rPr>
        <w:t>References</w:t>
      </w:r>
    </w:p>
    <w:p w14:paraId="68095351" w14:textId="77777777" w:rsidR="00CD0F9A" w:rsidRPr="004D7C51" w:rsidRDefault="00CD0F9A" w:rsidP="00CD0F9A">
      <w:pPr>
        <w:spacing w:line="240" w:lineRule="auto"/>
        <w:jc w:val="both"/>
        <w:rPr>
          <w:rFonts w:ascii="Times New Roman" w:hAnsi="Times New Roman" w:cs="Times New Roman"/>
          <w:i/>
          <w:sz w:val="20"/>
          <w:szCs w:val="20"/>
        </w:rPr>
      </w:pPr>
      <w:r w:rsidRPr="004D7C51">
        <w:rPr>
          <w:rFonts w:ascii="Times New Roman" w:hAnsi="Times New Roman" w:cs="Times New Roman"/>
          <w:color w:val="000000" w:themeColor="text1"/>
          <w:sz w:val="20"/>
          <w:szCs w:val="20"/>
        </w:rPr>
        <w:t xml:space="preserve">Abubakar, A., Sani, Y., and Ibrahim, H. (2018). Effects of nanoparticles on plant </w:t>
      </w:r>
      <w:proofErr w:type="spellStart"/>
      <w:r w:rsidRPr="004D7C51">
        <w:rPr>
          <w:rFonts w:ascii="Times New Roman" w:hAnsi="Times New Roman" w:cs="Times New Roman"/>
          <w:color w:val="000000" w:themeColor="text1"/>
          <w:sz w:val="20"/>
          <w:szCs w:val="20"/>
        </w:rPr>
        <w:t>vigour</w:t>
      </w:r>
      <w:proofErr w:type="spellEnd"/>
      <w:r w:rsidRPr="004D7C51">
        <w:rPr>
          <w:rFonts w:ascii="Times New Roman" w:hAnsi="Times New Roman" w:cs="Times New Roman"/>
          <w:color w:val="000000" w:themeColor="text1"/>
          <w:sz w:val="20"/>
          <w:szCs w:val="20"/>
        </w:rPr>
        <w:t xml:space="preserve"> in selected crops. </w:t>
      </w:r>
      <w:r w:rsidRPr="004D7C51">
        <w:rPr>
          <w:rFonts w:ascii="Times New Roman" w:hAnsi="Times New Roman" w:cs="Times New Roman"/>
          <w:i/>
          <w:iCs/>
          <w:color w:val="000000" w:themeColor="text1"/>
          <w:sz w:val="20"/>
          <w:szCs w:val="20"/>
        </w:rPr>
        <w:t xml:space="preserve">Nigerian </w:t>
      </w:r>
      <w:r w:rsidR="00191BA2">
        <w:rPr>
          <w:rFonts w:ascii="Times New Roman" w:hAnsi="Times New Roman" w:cs="Times New Roman"/>
          <w:i/>
          <w:iCs/>
          <w:color w:val="000000" w:themeColor="text1"/>
          <w:sz w:val="20"/>
          <w:szCs w:val="20"/>
        </w:rPr>
        <w:tab/>
        <w:t>J</w:t>
      </w:r>
      <w:r w:rsidRPr="004D7C51">
        <w:rPr>
          <w:rFonts w:ascii="Times New Roman" w:hAnsi="Times New Roman" w:cs="Times New Roman"/>
          <w:i/>
          <w:iCs/>
          <w:color w:val="000000" w:themeColor="text1"/>
          <w:sz w:val="20"/>
          <w:szCs w:val="20"/>
        </w:rPr>
        <w:t>ournal of Crop Science</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11(1), 34-41.</w:t>
      </w:r>
    </w:p>
    <w:p w14:paraId="48CE4635" w14:textId="77777777" w:rsidR="004D7C51" w:rsidRDefault="00C61DA2" w:rsidP="004D7C51">
      <w:pPr>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Adeyemi, O. S., </w:t>
      </w:r>
      <w:proofErr w:type="spellStart"/>
      <w:r w:rsidRPr="004D7C51">
        <w:rPr>
          <w:rFonts w:ascii="Times New Roman" w:hAnsi="Times New Roman" w:cs="Times New Roman"/>
          <w:color w:val="000000" w:themeColor="text1"/>
          <w:sz w:val="20"/>
          <w:szCs w:val="20"/>
        </w:rPr>
        <w:t>Olugbuyiro</w:t>
      </w:r>
      <w:proofErr w:type="spellEnd"/>
      <w:r w:rsidRPr="004D7C51">
        <w:rPr>
          <w:rFonts w:ascii="Times New Roman" w:hAnsi="Times New Roman" w:cs="Times New Roman"/>
          <w:color w:val="000000" w:themeColor="text1"/>
          <w:sz w:val="20"/>
          <w:szCs w:val="20"/>
        </w:rPr>
        <w:t xml:space="preserve">, J. A. O., and Ogunyemi, S. (2019). Nanoparticles in agriculture: Implications for plant physiology and nutrient uptake. </w:t>
      </w:r>
      <w:r w:rsidRPr="004D7C51">
        <w:rPr>
          <w:rFonts w:ascii="Times New Roman" w:hAnsi="Times New Roman" w:cs="Times New Roman"/>
          <w:i/>
          <w:iCs/>
          <w:color w:val="000000" w:themeColor="text1"/>
          <w:sz w:val="20"/>
          <w:szCs w:val="20"/>
        </w:rPr>
        <w:t>Journal of Agricultural Science</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11(7), 1-10.</w:t>
      </w:r>
    </w:p>
    <w:p w14:paraId="2C683BCB" w14:textId="77777777" w:rsidR="002E0E21" w:rsidRPr="004D7C51" w:rsidRDefault="002E0E21" w:rsidP="004D7C51">
      <w:pPr>
        <w:spacing w:line="240" w:lineRule="auto"/>
        <w:ind w:left="720" w:hanging="720"/>
        <w:jc w:val="both"/>
        <w:rPr>
          <w:rFonts w:ascii="Times New Roman" w:hAnsi="Times New Roman" w:cs="Times New Roman"/>
          <w:i/>
          <w:color w:val="000000" w:themeColor="text1"/>
          <w:sz w:val="20"/>
          <w:szCs w:val="20"/>
        </w:rPr>
      </w:pPr>
      <w:proofErr w:type="spellStart"/>
      <w:r w:rsidRPr="004D7C51">
        <w:rPr>
          <w:rFonts w:ascii="Times New Roman" w:hAnsi="Times New Roman" w:cs="Times New Roman"/>
          <w:sz w:val="20"/>
          <w:szCs w:val="20"/>
        </w:rPr>
        <w:t>Alowaiesh</w:t>
      </w:r>
      <w:proofErr w:type="spellEnd"/>
      <w:r w:rsidRPr="004D7C51">
        <w:rPr>
          <w:rFonts w:ascii="Times New Roman" w:hAnsi="Times New Roman" w:cs="Times New Roman"/>
          <w:sz w:val="20"/>
          <w:szCs w:val="20"/>
        </w:rPr>
        <w:t xml:space="preserve">, B. F., Awad, N. S., </w:t>
      </w:r>
      <w:proofErr w:type="spellStart"/>
      <w:r w:rsidRPr="004D7C51">
        <w:rPr>
          <w:rFonts w:ascii="Times New Roman" w:hAnsi="Times New Roman" w:cs="Times New Roman"/>
          <w:sz w:val="20"/>
          <w:szCs w:val="20"/>
        </w:rPr>
        <w:t>Eldenary</w:t>
      </w:r>
      <w:proofErr w:type="spellEnd"/>
      <w:r w:rsidRPr="004D7C51">
        <w:rPr>
          <w:rFonts w:ascii="Times New Roman" w:hAnsi="Times New Roman" w:cs="Times New Roman"/>
          <w:sz w:val="20"/>
          <w:szCs w:val="20"/>
        </w:rPr>
        <w:t xml:space="preserve">, M. E. and Abd El-Moneim, D. (2024): Enhancement of </w:t>
      </w:r>
      <w:r w:rsidRPr="004D7C51">
        <w:rPr>
          <w:rFonts w:ascii="Times New Roman" w:hAnsi="Times New Roman" w:cs="Times New Roman"/>
          <w:sz w:val="20"/>
          <w:szCs w:val="20"/>
        </w:rPr>
        <w:tab/>
        <w:t xml:space="preserve">drought tolerance in potato employing nanoparticles of different </w:t>
      </w:r>
      <w:proofErr w:type="spellStart"/>
      <w:r w:rsidRPr="004D7C51">
        <w:rPr>
          <w:rFonts w:ascii="Times New Roman" w:hAnsi="Times New Roman" w:cs="Times New Roman"/>
          <w:sz w:val="20"/>
          <w:szCs w:val="20"/>
        </w:rPr>
        <w:t>biostimulants</w:t>
      </w:r>
      <w:proofErr w:type="spellEnd"/>
      <w:r w:rsidRPr="004D7C51">
        <w:rPr>
          <w:rFonts w:ascii="Times New Roman" w:hAnsi="Times New Roman" w:cs="Times New Roman"/>
          <w:sz w:val="20"/>
          <w:szCs w:val="20"/>
        </w:rPr>
        <w:t xml:space="preserve">. </w:t>
      </w:r>
      <w:r w:rsidRPr="004D7C51">
        <w:rPr>
          <w:rFonts w:ascii="Times New Roman" w:hAnsi="Times New Roman" w:cs="Times New Roman"/>
          <w:i/>
          <w:sz w:val="20"/>
          <w:szCs w:val="20"/>
        </w:rPr>
        <w:t xml:space="preserve">Chilean </w:t>
      </w:r>
      <w:r w:rsidRPr="004D7C51">
        <w:rPr>
          <w:rFonts w:ascii="Times New Roman" w:hAnsi="Times New Roman" w:cs="Times New Roman"/>
          <w:i/>
          <w:sz w:val="20"/>
          <w:szCs w:val="20"/>
        </w:rPr>
        <w:tab/>
        <w:t>Journal of Agricultural Research 84(2): 246-259. Doi: 10.4067/s0718-</w:t>
      </w:r>
      <w:r w:rsidRPr="004D7C51">
        <w:rPr>
          <w:rFonts w:ascii="Times New Roman" w:hAnsi="Times New Roman" w:cs="Times New Roman"/>
          <w:i/>
          <w:sz w:val="20"/>
          <w:szCs w:val="20"/>
        </w:rPr>
        <w:tab/>
        <w:t>58392024000200246</w:t>
      </w:r>
    </w:p>
    <w:p w14:paraId="35CA9ABC" w14:textId="77777777" w:rsidR="00850C3B" w:rsidRPr="004D7C51" w:rsidRDefault="00850C3B" w:rsidP="00850C3B">
      <w:pPr>
        <w:spacing w:line="240" w:lineRule="auto"/>
        <w:ind w:left="720" w:hanging="720"/>
        <w:rPr>
          <w:rFonts w:ascii="Times New Roman" w:hAnsi="Times New Roman" w:cs="Times New Roman"/>
          <w:color w:val="000000" w:themeColor="text1"/>
          <w:sz w:val="20"/>
          <w:szCs w:val="20"/>
        </w:rPr>
      </w:pPr>
      <w:r w:rsidRPr="004D7C51">
        <w:rPr>
          <w:rFonts w:ascii="Times New Roman" w:hAnsi="Times New Roman" w:cs="Times New Roman"/>
          <w:color w:val="000000" w:themeColor="text1"/>
          <w:sz w:val="20"/>
          <w:szCs w:val="20"/>
        </w:rPr>
        <w:t xml:space="preserve">Areola, O. (1983). Climatic and Non-climatic factors, Makurdi, Benue state. </w:t>
      </w:r>
      <w:r w:rsidRPr="004D7C51">
        <w:rPr>
          <w:rFonts w:ascii="Times New Roman" w:hAnsi="Times New Roman" w:cs="Times New Roman"/>
          <w:i/>
          <w:color w:val="000000" w:themeColor="text1"/>
          <w:sz w:val="20"/>
          <w:szCs w:val="20"/>
        </w:rPr>
        <w:t xml:space="preserve">Journal </w:t>
      </w:r>
      <w:proofErr w:type="spellStart"/>
      <w:r w:rsidRPr="004D7C51">
        <w:rPr>
          <w:rFonts w:ascii="Times New Roman" w:hAnsi="Times New Roman" w:cs="Times New Roman"/>
          <w:i/>
          <w:color w:val="000000" w:themeColor="text1"/>
          <w:sz w:val="20"/>
          <w:szCs w:val="20"/>
        </w:rPr>
        <w:t>ofAnalytical</w:t>
      </w:r>
      <w:proofErr w:type="spellEnd"/>
      <w:r w:rsidRPr="004D7C51">
        <w:rPr>
          <w:rFonts w:ascii="Times New Roman" w:hAnsi="Times New Roman" w:cs="Times New Roman"/>
          <w:i/>
          <w:color w:val="000000" w:themeColor="text1"/>
          <w:sz w:val="20"/>
          <w:szCs w:val="20"/>
        </w:rPr>
        <w:t xml:space="preserve"> methods</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5(4), 210-225.</w:t>
      </w:r>
    </w:p>
    <w:p w14:paraId="389EFCC8" w14:textId="77777777" w:rsidR="00850C3B" w:rsidRPr="004D7C51" w:rsidRDefault="00850C3B" w:rsidP="00850C3B">
      <w:pPr>
        <w:tabs>
          <w:tab w:val="left" w:pos="3559"/>
        </w:tabs>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Brown, A., Johnson, S., Lee, M., and Wang, Q. (2021). Enhancing water use efficiency in Soybean through zinc oxide nanoparticles</w:t>
      </w:r>
      <w:r w:rsidRPr="004D7C51">
        <w:rPr>
          <w:rFonts w:ascii="Times New Roman" w:hAnsi="Times New Roman" w:cs="Times New Roman"/>
          <w:i/>
          <w:color w:val="000000" w:themeColor="text1"/>
          <w:sz w:val="20"/>
          <w:szCs w:val="20"/>
        </w:rPr>
        <w:t>. Journal of Agricultural Science</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25(3), 345-361.</w:t>
      </w:r>
    </w:p>
    <w:p w14:paraId="4654605E" w14:textId="77777777" w:rsidR="00E4343E" w:rsidRPr="004D7C51" w:rsidRDefault="00E4343E" w:rsidP="00E4343E">
      <w:pPr>
        <w:tabs>
          <w:tab w:val="left" w:pos="3559"/>
        </w:tabs>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Carter, T. E., Board, J. E., and Nelson, R. L. (2020). Soybean: Physiology, </w:t>
      </w:r>
      <w:r w:rsidRPr="004D7C51">
        <w:rPr>
          <w:rFonts w:ascii="Times New Roman" w:hAnsi="Times New Roman" w:cs="Times New Roman"/>
          <w:i/>
          <w:color w:val="000000" w:themeColor="text1"/>
          <w:sz w:val="20"/>
          <w:szCs w:val="20"/>
        </w:rPr>
        <w:t>Agronomy, and Utilization. CABI.</w:t>
      </w:r>
    </w:p>
    <w:p w14:paraId="2E01DC94" w14:textId="77777777" w:rsidR="00E04A22" w:rsidRPr="004D7C51" w:rsidRDefault="00E04A22" w:rsidP="002E0E21">
      <w:pPr>
        <w:tabs>
          <w:tab w:val="left" w:pos="3559"/>
        </w:tabs>
        <w:spacing w:line="240" w:lineRule="auto"/>
        <w:ind w:left="720" w:hanging="720"/>
        <w:jc w:val="both"/>
        <w:rPr>
          <w:rFonts w:ascii="Times New Roman" w:hAnsi="Times New Roman" w:cs="Times New Roman"/>
          <w:i/>
          <w:color w:val="000000" w:themeColor="text1"/>
          <w:sz w:val="20"/>
          <w:szCs w:val="20"/>
        </w:rPr>
      </w:pPr>
      <w:proofErr w:type="spellStart"/>
      <w:r w:rsidRPr="004D7C51">
        <w:rPr>
          <w:rFonts w:ascii="Times New Roman" w:hAnsi="Times New Roman" w:cs="Times New Roman"/>
          <w:color w:val="000000" w:themeColor="text1"/>
          <w:sz w:val="20"/>
          <w:szCs w:val="20"/>
        </w:rPr>
        <w:t>Dimkpa</w:t>
      </w:r>
      <w:proofErr w:type="spellEnd"/>
      <w:r w:rsidRPr="004D7C51">
        <w:rPr>
          <w:rFonts w:ascii="Times New Roman" w:hAnsi="Times New Roman" w:cs="Times New Roman"/>
          <w:color w:val="000000" w:themeColor="text1"/>
          <w:sz w:val="20"/>
          <w:szCs w:val="20"/>
        </w:rPr>
        <w:t xml:space="preserve">, C. O. and </w:t>
      </w:r>
      <w:proofErr w:type="spellStart"/>
      <w:r w:rsidRPr="004D7C51">
        <w:rPr>
          <w:rFonts w:ascii="Times New Roman" w:hAnsi="Times New Roman" w:cs="Times New Roman"/>
          <w:color w:val="000000" w:themeColor="text1"/>
          <w:sz w:val="20"/>
          <w:szCs w:val="20"/>
        </w:rPr>
        <w:t>Bindraban</w:t>
      </w:r>
      <w:proofErr w:type="spellEnd"/>
      <w:r w:rsidRPr="004D7C51">
        <w:rPr>
          <w:rFonts w:ascii="Times New Roman" w:hAnsi="Times New Roman" w:cs="Times New Roman"/>
          <w:color w:val="000000" w:themeColor="text1"/>
          <w:sz w:val="20"/>
          <w:szCs w:val="20"/>
        </w:rPr>
        <w:t xml:space="preserve">, P. S. (2016). Fortification of micronutrients for efficient agronomic production: A review. </w:t>
      </w:r>
      <w:r w:rsidRPr="004D7C51">
        <w:rPr>
          <w:rFonts w:ascii="Times New Roman" w:hAnsi="Times New Roman" w:cs="Times New Roman"/>
          <w:i/>
          <w:color w:val="000000" w:themeColor="text1"/>
          <w:sz w:val="20"/>
          <w:szCs w:val="20"/>
        </w:rPr>
        <w:t>Agronomy for Sustainable Development, 36(1), 7.</w:t>
      </w:r>
      <w:r w:rsidR="005662A4" w:rsidRPr="004D7C51">
        <w:rPr>
          <w:rFonts w:ascii="Times New Roman" w:hAnsi="Times New Roman" w:cs="Times New Roman"/>
          <w:i/>
          <w:color w:val="000000" w:themeColor="text1"/>
          <w:sz w:val="20"/>
          <w:szCs w:val="20"/>
        </w:rPr>
        <w:t xml:space="preserve"> https://doi.0rg/10</w:t>
      </w:r>
      <w:r w:rsidR="00861CA1" w:rsidRPr="004D7C51">
        <w:rPr>
          <w:rFonts w:ascii="Times New Roman" w:hAnsi="Times New Roman" w:cs="Times New Roman"/>
          <w:i/>
          <w:color w:val="000000" w:themeColor="text1"/>
          <w:sz w:val="20"/>
          <w:szCs w:val="20"/>
        </w:rPr>
        <w:t>.1007/s.13593-015-0346-6</w:t>
      </w:r>
    </w:p>
    <w:p w14:paraId="1877D8DC" w14:textId="77777777" w:rsidR="002E0E21" w:rsidRPr="004D7C51" w:rsidRDefault="002E0E21" w:rsidP="002E0E21">
      <w:pPr>
        <w:tabs>
          <w:tab w:val="left" w:pos="3559"/>
        </w:tabs>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Doyle, J. J., Egan, A. N., and Li, Y. (2017). Legume phylogeny and classification in the 21st century: Progress, prospects and lessons for other species-rich clades. </w:t>
      </w:r>
      <w:r w:rsidRPr="004D7C51">
        <w:rPr>
          <w:rFonts w:ascii="Times New Roman" w:hAnsi="Times New Roman" w:cs="Times New Roman"/>
          <w:i/>
          <w:color w:val="000000" w:themeColor="text1"/>
          <w:sz w:val="20"/>
          <w:szCs w:val="20"/>
        </w:rPr>
        <w:t>American Journal of Botany</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104(3), 291-305.</w:t>
      </w:r>
    </w:p>
    <w:p w14:paraId="48C72126" w14:textId="77777777" w:rsidR="00861CA1" w:rsidRPr="004D7C51" w:rsidRDefault="00E04A22" w:rsidP="00E4343E">
      <w:pPr>
        <w:tabs>
          <w:tab w:val="left" w:pos="3559"/>
        </w:tabs>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FAO. (2020). The State of Food Security and Nutrition in the World. </w:t>
      </w:r>
      <w:r w:rsidR="00861CA1" w:rsidRPr="004D7C51">
        <w:rPr>
          <w:rFonts w:ascii="Times New Roman" w:hAnsi="Times New Roman" w:cs="Times New Roman"/>
          <w:i/>
          <w:color w:val="000000" w:themeColor="text1"/>
          <w:sz w:val="20"/>
          <w:szCs w:val="20"/>
        </w:rPr>
        <w:t>Transforming f</w:t>
      </w:r>
      <w:r w:rsidRPr="004D7C51">
        <w:rPr>
          <w:rFonts w:ascii="Times New Roman" w:hAnsi="Times New Roman" w:cs="Times New Roman"/>
          <w:i/>
          <w:color w:val="000000" w:themeColor="text1"/>
          <w:sz w:val="20"/>
          <w:szCs w:val="20"/>
        </w:rPr>
        <w:t xml:space="preserve">ood </w:t>
      </w:r>
      <w:r w:rsidR="00861CA1" w:rsidRPr="004D7C51">
        <w:rPr>
          <w:rFonts w:ascii="Times New Roman" w:hAnsi="Times New Roman" w:cs="Times New Roman"/>
          <w:i/>
          <w:color w:val="000000" w:themeColor="text1"/>
          <w:sz w:val="20"/>
          <w:szCs w:val="20"/>
        </w:rPr>
        <w:t>systems for affordable healthy diets. Rome, Ita</w:t>
      </w:r>
      <w:r w:rsidR="00861CA1" w:rsidRPr="004D7C51">
        <w:rPr>
          <w:rFonts w:ascii="Times New Roman" w:hAnsi="Times New Roman" w:cs="Times New Roman"/>
          <w:i/>
          <w:sz w:val="20"/>
          <w:szCs w:val="20"/>
        </w:rPr>
        <w:t xml:space="preserve">ly: FOA. </w:t>
      </w:r>
      <w:hyperlink r:id="rId6" w:history="1">
        <w:r w:rsidR="00861CA1" w:rsidRPr="004D7C51">
          <w:rPr>
            <w:rStyle w:val="Hyperlink"/>
            <w:rFonts w:ascii="Times New Roman" w:hAnsi="Times New Roman" w:cs="Times New Roman"/>
            <w:i/>
            <w:color w:val="auto"/>
            <w:sz w:val="20"/>
            <w:szCs w:val="20"/>
            <w:u w:val="none"/>
          </w:rPr>
          <w:t>https://doi.0rg/10</w:t>
        </w:r>
      </w:hyperlink>
      <w:r w:rsidR="00861CA1" w:rsidRPr="004D7C51">
        <w:rPr>
          <w:rFonts w:ascii="Times New Roman" w:hAnsi="Times New Roman" w:cs="Times New Roman"/>
          <w:i/>
          <w:sz w:val="20"/>
          <w:szCs w:val="20"/>
        </w:rPr>
        <w:t>.4060/ca9</w:t>
      </w:r>
      <w:r w:rsidR="00861CA1" w:rsidRPr="004D7C51">
        <w:rPr>
          <w:rFonts w:ascii="Times New Roman" w:hAnsi="Times New Roman" w:cs="Times New Roman"/>
          <w:i/>
          <w:color w:val="000000" w:themeColor="text1"/>
          <w:sz w:val="20"/>
          <w:szCs w:val="20"/>
        </w:rPr>
        <w:t>692en</w:t>
      </w:r>
    </w:p>
    <w:p w14:paraId="1A4F959C" w14:textId="77777777" w:rsidR="00E4343E" w:rsidRPr="004D7C51" w:rsidRDefault="00E4343E" w:rsidP="00E4343E">
      <w:pPr>
        <w:tabs>
          <w:tab w:val="left" w:pos="3559"/>
        </w:tabs>
        <w:spacing w:line="240" w:lineRule="auto"/>
        <w:ind w:left="720" w:hanging="720"/>
        <w:jc w:val="both"/>
        <w:rPr>
          <w:rFonts w:ascii="Times New Roman" w:hAnsi="Times New Roman" w:cs="Times New Roman"/>
          <w:color w:val="000000" w:themeColor="text1"/>
          <w:sz w:val="20"/>
          <w:szCs w:val="20"/>
        </w:rPr>
      </w:pPr>
      <w:r w:rsidRPr="004D7C51">
        <w:rPr>
          <w:rFonts w:ascii="Times New Roman" w:hAnsi="Times New Roman" w:cs="Times New Roman"/>
          <w:color w:val="000000" w:themeColor="text1"/>
          <w:sz w:val="20"/>
          <w:szCs w:val="20"/>
        </w:rPr>
        <w:lastRenderedPageBreak/>
        <w:t xml:space="preserve">Gupta, R., and Poudyal, R. (2018). Effect of zinc oxide nanoparticles on photosynthesis and chlorophyll content in Soybean plants. </w:t>
      </w:r>
      <w:r w:rsidRPr="004D7C51">
        <w:rPr>
          <w:rFonts w:ascii="Times New Roman" w:hAnsi="Times New Roman" w:cs="Times New Roman"/>
          <w:i/>
          <w:color w:val="000000" w:themeColor="text1"/>
          <w:sz w:val="20"/>
          <w:szCs w:val="20"/>
        </w:rPr>
        <w:t>Nanotechnology in Agriculture</w:t>
      </w:r>
      <w:r w:rsidRPr="004D7C51">
        <w:rPr>
          <w:rFonts w:ascii="Times New Roman" w:hAnsi="Times New Roman" w:cs="Times New Roman"/>
          <w:color w:val="000000" w:themeColor="text1"/>
          <w:sz w:val="20"/>
          <w:szCs w:val="20"/>
        </w:rPr>
        <w:t>, 10(2), 78-92.</w:t>
      </w:r>
    </w:p>
    <w:p w14:paraId="7A2B3D3D" w14:textId="77777777" w:rsidR="00E4343E" w:rsidRPr="004D7C51" w:rsidRDefault="00E4343E" w:rsidP="00E4343E">
      <w:pPr>
        <w:tabs>
          <w:tab w:val="left" w:pos="3559"/>
        </w:tabs>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Hernández, R., Albornoz, K., Silva, J., and Torres, M. (2019). Soybean: Biochemistry, Chemistry and Physiology. In: </w:t>
      </w:r>
      <w:r w:rsidRPr="004D7C51">
        <w:rPr>
          <w:rFonts w:ascii="Times New Roman" w:hAnsi="Times New Roman" w:cs="Times New Roman"/>
          <w:i/>
          <w:color w:val="000000" w:themeColor="text1"/>
          <w:sz w:val="20"/>
          <w:szCs w:val="20"/>
        </w:rPr>
        <w:t>Advances in Food and Nutrition Research</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87, 227-265.</w:t>
      </w:r>
    </w:p>
    <w:p w14:paraId="67D93682" w14:textId="77777777" w:rsidR="00850C3B" w:rsidRPr="004D7C51" w:rsidRDefault="00850C3B" w:rsidP="00850C3B">
      <w:pPr>
        <w:tabs>
          <w:tab w:val="left" w:pos="3559"/>
        </w:tabs>
        <w:spacing w:line="240" w:lineRule="auto"/>
        <w:ind w:left="720" w:hanging="720"/>
        <w:jc w:val="both"/>
        <w:rPr>
          <w:rFonts w:ascii="Times New Roman" w:hAnsi="Times New Roman" w:cs="Times New Roman"/>
          <w:color w:val="000000" w:themeColor="text1"/>
          <w:sz w:val="20"/>
          <w:szCs w:val="20"/>
        </w:rPr>
      </w:pPr>
      <w:r w:rsidRPr="004D7C51">
        <w:rPr>
          <w:rFonts w:ascii="Times New Roman" w:hAnsi="Times New Roman" w:cs="Times New Roman"/>
          <w:color w:val="000000" w:themeColor="text1"/>
          <w:sz w:val="20"/>
          <w:szCs w:val="20"/>
        </w:rPr>
        <w:t xml:space="preserve">Huang, L., Gogoi, N., Li, J., and Chen, H. (2021). Zinc oxide nanoparticles promote Soybean yield by enhancing nutrient uptake. </w:t>
      </w:r>
      <w:r w:rsidRPr="004D7C51">
        <w:rPr>
          <w:rFonts w:ascii="Times New Roman" w:hAnsi="Times New Roman" w:cs="Times New Roman"/>
          <w:i/>
          <w:color w:val="000000" w:themeColor="text1"/>
          <w:sz w:val="20"/>
          <w:szCs w:val="20"/>
        </w:rPr>
        <w:t>Nanomaterials for Sustainable Agriculture, 15(4), 447-462.</w:t>
      </w:r>
    </w:p>
    <w:p w14:paraId="130D020E" w14:textId="77777777" w:rsidR="00E4343E" w:rsidRPr="004D7C51" w:rsidRDefault="00E4343E" w:rsidP="00E4343E">
      <w:pPr>
        <w:tabs>
          <w:tab w:val="left" w:pos="3559"/>
        </w:tabs>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Li, X., Wang, Z., Liu, Y., and Chen, J. (2016). Zinc oxide nanoparticles and their impact on Soybean grain quality. </w:t>
      </w:r>
      <w:r w:rsidRPr="004D7C51">
        <w:rPr>
          <w:rFonts w:ascii="Times New Roman" w:hAnsi="Times New Roman" w:cs="Times New Roman"/>
          <w:i/>
          <w:color w:val="000000" w:themeColor="text1"/>
          <w:sz w:val="20"/>
          <w:szCs w:val="20"/>
        </w:rPr>
        <w:t>Nanomaterials in Agriculture,</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28(5), 621-635.</w:t>
      </w:r>
    </w:p>
    <w:p w14:paraId="75148AFB" w14:textId="77777777" w:rsidR="003220AA" w:rsidRPr="004D7C51" w:rsidRDefault="003220AA" w:rsidP="003220AA">
      <w:pPr>
        <w:tabs>
          <w:tab w:val="left" w:pos="1539"/>
        </w:tabs>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Li, Q., Wang, X., and Zhang, H. (2020). Expression of nutrient-related genes in </w:t>
      </w:r>
      <w:proofErr w:type="spellStart"/>
      <w:r w:rsidRPr="004D7C51">
        <w:rPr>
          <w:rFonts w:ascii="Times New Roman" w:hAnsi="Times New Roman" w:cs="Times New Roman"/>
          <w:color w:val="000000" w:themeColor="text1"/>
          <w:sz w:val="20"/>
          <w:szCs w:val="20"/>
        </w:rPr>
        <w:t>ZnO</w:t>
      </w:r>
      <w:proofErr w:type="spellEnd"/>
      <w:r w:rsidRPr="004D7C51">
        <w:rPr>
          <w:rFonts w:ascii="Times New Roman" w:hAnsi="Times New Roman" w:cs="Times New Roman"/>
          <w:color w:val="000000" w:themeColor="text1"/>
          <w:sz w:val="20"/>
          <w:szCs w:val="20"/>
        </w:rPr>
        <w:t xml:space="preserve"> nanoparticle-treated Soybean. </w:t>
      </w:r>
      <w:r w:rsidRPr="004D7C51">
        <w:rPr>
          <w:rFonts w:ascii="Times New Roman" w:hAnsi="Times New Roman" w:cs="Times New Roman"/>
          <w:i/>
          <w:color w:val="000000" w:themeColor="text1"/>
          <w:sz w:val="20"/>
          <w:szCs w:val="20"/>
        </w:rPr>
        <w:t>Plant Molecular Biology</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34(4), 459-473.</w:t>
      </w:r>
    </w:p>
    <w:p w14:paraId="3024AC5B" w14:textId="77777777" w:rsidR="00E4343E" w:rsidRPr="004D7C51" w:rsidRDefault="00E4343E" w:rsidP="00E4343E">
      <w:pPr>
        <w:tabs>
          <w:tab w:val="left" w:pos="3559"/>
        </w:tabs>
        <w:spacing w:line="240" w:lineRule="auto"/>
        <w:ind w:left="720" w:hanging="720"/>
        <w:jc w:val="both"/>
        <w:rPr>
          <w:rFonts w:ascii="Times New Roman" w:hAnsi="Times New Roman" w:cs="Times New Roman"/>
          <w:color w:val="000000" w:themeColor="text1"/>
          <w:sz w:val="20"/>
          <w:szCs w:val="20"/>
        </w:rPr>
      </w:pPr>
      <w:r w:rsidRPr="004D7C51">
        <w:rPr>
          <w:rFonts w:ascii="Times New Roman" w:hAnsi="Times New Roman" w:cs="Times New Roman"/>
          <w:color w:val="000000" w:themeColor="text1"/>
          <w:sz w:val="20"/>
          <w:szCs w:val="20"/>
        </w:rPr>
        <w:t xml:space="preserve">Patel, S., Sharma, P., Kumar, V., and Singh, A. (2014). Antioxidant enzyme activity in Soybean exposed to </w:t>
      </w:r>
      <w:proofErr w:type="spellStart"/>
      <w:r w:rsidRPr="004D7C51">
        <w:rPr>
          <w:rFonts w:ascii="Times New Roman" w:hAnsi="Times New Roman" w:cs="Times New Roman"/>
          <w:color w:val="000000" w:themeColor="text1"/>
          <w:sz w:val="20"/>
          <w:szCs w:val="20"/>
        </w:rPr>
        <w:t>ZnO</w:t>
      </w:r>
      <w:proofErr w:type="spellEnd"/>
      <w:r w:rsidRPr="004D7C51">
        <w:rPr>
          <w:rFonts w:ascii="Times New Roman" w:hAnsi="Times New Roman" w:cs="Times New Roman"/>
          <w:color w:val="000000" w:themeColor="text1"/>
          <w:sz w:val="20"/>
          <w:szCs w:val="20"/>
        </w:rPr>
        <w:t xml:space="preserve"> nanoparticles.</w:t>
      </w:r>
      <w:r w:rsidRPr="004D7C51">
        <w:rPr>
          <w:rFonts w:ascii="Times New Roman" w:hAnsi="Times New Roman" w:cs="Times New Roman"/>
          <w:i/>
          <w:color w:val="000000" w:themeColor="text1"/>
          <w:sz w:val="20"/>
          <w:szCs w:val="20"/>
        </w:rPr>
        <w:t xml:space="preserve"> Environmental and Experimental Botany, 19(3), 212-225.</w:t>
      </w:r>
    </w:p>
    <w:p w14:paraId="09F4EB90" w14:textId="77777777" w:rsidR="00733478" w:rsidRPr="004D7C51" w:rsidRDefault="00733478" w:rsidP="002E0E21">
      <w:pPr>
        <w:tabs>
          <w:tab w:val="left" w:pos="3559"/>
        </w:tabs>
        <w:spacing w:line="240" w:lineRule="auto"/>
        <w:ind w:left="720" w:hanging="720"/>
        <w:jc w:val="both"/>
        <w:rPr>
          <w:rFonts w:ascii="Times New Roman" w:hAnsi="Times New Roman" w:cs="Times New Roman"/>
          <w:color w:val="000000" w:themeColor="text1"/>
          <w:sz w:val="20"/>
          <w:szCs w:val="20"/>
        </w:rPr>
      </w:pPr>
      <w:proofErr w:type="spellStart"/>
      <w:r w:rsidRPr="004D7C51">
        <w:rPr>
          <w:rFonts w:ascii="Times New Roman" w:hAnsi="Times New Roman" w:cs="Times New Roman"/>
          <w:color w:val="000000" w:themeColor="text1"/>
          <w:sz w:val="20"/>
          <w:szCs w:val="20"/>
        </w:rPr>
        <w:t>Ogunbanjo</w:t>
      </w:r>
      <w:proofErr w:type="spellEnd"/>
      <w:r w:rsidRPr="004D7C51">
        <w:rPr>
          <w:rFonts w:ascii="Times New Roman" w:hAnsi="Times New Roman" w:cs="Times New Roman"/>
          <w:color w:val="000000" w:themeColor="text1"/>
          <w:sz w:val="20"/>
          <w:szCs w:val="20"/>
        </w:rPr>
        <w:t xml:space="preserve">, O. S., Adekunle, A. T., and Adeyinka, A. M. (2020). Effects of zinc oxide nanoparticles on growth and yield of selected crops. </w:t>
      </w:r>
      <w:r w:rsidRPr="004D7C51">
        <w:rPr>
          <w:rFonts w:ascii="Times New Roman" w:hAnsi="Times New Roman" w:cs="Times New Roman"/>
          <w:i/>
          <w:iCs/>
          <w:color w:val="000000" w:themeColor="text1"/>
          <w:sz w:val="20"/>
          <w:szCs w:val="20"/>
        </w:rPr>
        <w:t>African Journal of Plant Science</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14(3), 87-94.</w:t>
      </w:r>
    </w:p>
    <w:p w14:paraId="13FDB840" w14:textId="77777777" w:rsidR="002E0E21" w:rsidRPr="004D7C51" w:rsidRDefault="002E0E21" w:rsidP="002E0E21">
      <w:pPr>
        <w:tabs>
          <w:tab w:val="left" w:pos="3559"/>
        </w:tabs>
        <w:spacing w:line="240" w:lineRule="auto"/>
        <w:ind w:left="720" w:hanging="720"/>
        <w:jc w:val="both"/>
        <w:rPr>
          <w:rFonts w:ascii="Times New Roman" w:hAnsi="Times New Roman" w:cs="Times New Roman"/>
          <w:i/>
          <w:color w:val="000000" w:themeColor="text1"/>
          <w:sz w:val="20"/>
          <w:szCs w:val="20"/>
        </w:rPr>
      </w:pPr>
      <w:proofErr w:type="spellStart"/>
      <w:r w:rsidRPr="004D7C51">
        <w:rPr>
          <w:rFonts w:ascii="Times New Roman" w:hAnsi="Times New Roman" w:cs="Times New Roman"/>
          <w:color w:val="000000" w:themeColor="text1"/>
          <w:sz w:val="20"/>
          <w:szCs w:val="20"/>
        </w:rPr>
        <w:t>Praneeta</w:t>
      </w:r>
      <w:proofErr w:type="spellEnd"/>
      <w:r w:rsidRPr="004D7C51">
        <w:rPr>
          <w:rFonts w:ascii="Times New Roman" w:hAnsi="Times New Roman" w:cs="Times New Roman"/>
          <w:color w:val="000000" w:themeColor="text1"/>
          <w:sz w:val="20"/>
          <w:szCs w:val="20"/>
        </w:rPr>
        <w:t xml:space="preserve"> ,T., Amit, T., Jai, P. and Shrish, A.(2013). Evaluation of cultural methods for insect pest complex of soybean (</w:t>
      </w:r>
      <w:r w:rsidRPr="004D7C51">
        <w:rPr>
          <w:rFonts w:ascii="Times New Roman" w:hAnsi="Times New Roman" w:cs="Times New Roman"/>
          <w:i/>
          <w:color w:val="000000" w:themeColor="text1"/>
          <w:sz w:val="20"/>
          <w:szCs w:val="20"/>
        </w:rPr>
        <w:t>Glycine max</w:t>
      </w:r>
      <w:r w:rsidRPr="004D7C51">
        <w:rPr>
          <w:rFonts w:ascii="Times New Roman" w:hAnsi="Times New Roman" w:cs="Times New Roman"/>
          <w:color w:val="000000" w:themeColor="text1"/>
          <w:sz w:val="20"/>
          <w:szCs w:val="20"/>
        </w:rPr>
        <w:t xml:space="preserve"> (L)Merrill) in District Rewa (M.P.) India, </w:t>
      </w:r>
      <w:r w:rsidRPr="004D7C51">
        <w:rPr>
          <w:rFonts w:ascii="Times New Roman" w:hAnsi="Times New Roman" w:cs="Times New Roman"/>
          <w:i/>
          <w:iCs/>
          <w:color w:val="000000" w:themeColor="text1"/>
          <w:sz w:val="20"/>
          <w:szCs w:val="20"/>
        </w:rPr>
        <w:t>International Journal of Scientific and Research Publications.</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3:10 1–3.</w:t>
      </w:r>
    </w:p>
    <w:p w14:paraId="079226ED" w14:textId="77777777" w:rsidR="002E0E21" w:rsidRPr="004D7C51" w:rsidRDefault="002E0E21" w:rsidP="002E0E21">
      <w:pPr>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Qayyum, A., Nadeem, F., Bibi, Y., Ullah, R., Bajwa, H.R., Jawad, H. and Sher, A. (2022). Role of Nanoparticles in Improving Stress Tolerance in Crop Plants. In </w:t>
      </w:r>
      <w:proofErr w:type="spellStart"/>
      <w:r w:rsidRPr="004D7C51">
        <w:rPr>
          <w:rFonts w:ascii="Times New Roman" w:hAnsi="Times New Roman" w:cs="Times New Roman"/>
          <w:color w:val="000000" w:themeColor="text1"/>
          <w:sz w:val="20"/>
          <w:szCs w:val="20"/>
        </w:rPr>
        <w:t>Biostimulants</w:t>
      </w:r>
      <w:proofErr w:type="spellEnd"/>
      <w:r w:rsidRPr="004D7C51">
        <w:rPr>
          <w:rFonts w:ascii="Times New Roman" w:hAnsi="Times New Roman" w:cs="Times New Roman"/>
          <w:color w:val="000000" w:themeColor="text1"/>
          <w:sz w:val="20"/>
          <w:szCs w:val="20"/>
        </w:rPr>
        <w:t xml:space="preserve"> for Crop Production and Sustainable Agriculture; </w:t>
      </w:r>
      <w:r w:rsidRPr="004D7C51">
        <w:rPr>
          <w:rFonts w:ascii="Times New Roman" w:hAnsi="Times New Roman" w:cs="Times New Roman"/>
          <w:i/>
          <w:color w:val="000000" w:themeColor="text1"/>
          <w:sz w:val="20"/>
          <w:szCs w:val="20"/>
        </w:rPr>
        <w:t>CABI: Surrey, UK. pp386–394.</w:t>
      </w:r>
    </w:p>
    <w:p w14:paraId="0CEC0401" w14:textId="77777777" w:rsidR="00E04A22" w:rsidRPr="004D7C51" w:rsidRDefault="00E04A22" w:rsidP="004D7C51">
      <w:pPr>
        <w:spacing w:line="240" w:lineRule="auto"/>
        <w:ind w:left="720" w:hanging="720"/>
        <w:jc w:val="both"/>
        <w:rPr>
          <w:rFonts w:ascii="Times New Roman" w:hAnsi="Times New Roman" w:cs="Times New Roman"/>
          <w:i/>
          <w:sz w:val="20"/>
          <w:szCs w:val="20"/>
        </w:rPr>
      </w:pPr>
      <w:r w:rsidRPr="004D7C51">
        <w:rPr>
          <w:rFonts w:ascii="Times New Roman" w:hAnsi="Times New Roman" w:cs="Times New Roman"/>
          <w:sz w:val="20"/>
          <w:szCs w:val="20"/>
        </w:rPr>
        <w:t>Rizwan, M.</w:t>
      </w:r>
      <w:r w:rsidR="008258DB" w:rsidRPr="004D7C51">
        <w:rPr>
          <w:rFonts w:ascii="Times New Roman" w:hAnsi="Times New Roman" w:cs="Times New Roman"/>
          <w:sz w:val="20"/>
          <w:szCs w:val="20"/>
        </w:rPr>
        <w:t xml:space="preserve">, Ali, S., Ali, B., Adrees, M., Arshad, M., Hussain, A., Waris, A. A. </w:t>
      </w:r>
      <w:r w:rsidR="008258DB" w:rsidRPr="004D7C51">
        <w:rPr>
          <w:rFonts w:ascii="Times New Roman" w:hAnsi="Times New Roman" w:cs="Times New Roman"/>
          <w:i/>
          <w:sz w:val="20"/>
          <w:szCs w:val="20"/>
        </w:rPr>
        <w:t xml:space="preserve">et al., </w:t>
      </w:r>
      <w:r w:rsidR="008258DB" w:rsidRPr="004D7C51">
        <w:rPr>
          <w:rFonts w:ascii="Times New Roman" w:hAnsi="Times New Roman" w:cs="Times New Roman"/>
          <w:sz w:val="20"/>
          <w:szCs w:val="20"/>
        </w:rPr>
        <w:t>(2019). Zinc and iron oxide nanoparticles improved the plant growth and reduced the oxidative stress and cadmium concentration in wheat.</w:t>
      </w:r>
      <w:r w:rsidR="008258DB" w:rsidRPr="004D7C51">
        <w:rPr>
          <w:rFonts w:ascii="Times New Roman" w:hAnsi="Times New Roman" w:cs="Times New Roman"/>
          <w:i/>
          <w:sz w:val="20"/>
          <w:szCs w:val="20"/>
        </w:rPr>
        <w:t xml:space="preserve"> Chemosphere, 214, 269-299. https://doi.org/10.1016/j.chemosphere.2018.09.120</w:t>
      </w:r>
    </w:p>
    <w:p w14:paraId="55624CCA" w14:textId="77777777" w:rsidR="00CD0F9A" w:rsidRPr="004D7C51" w:rsidRDefault="00CD0F9A" w:rsidP="00CD0F9A">
      <w:pPr>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Salisu, M., Bala, A., and Garba, Z. (2019). Influence of different treatments on plant </w:t>
      </w:r>
      <w:proofErr w:type="spellStart"/>
      <w:r w:rsidRPr="004D7C51">
        <w:rPr>
          <w:rFonts w:ascii="Times New Roman" w:hAnsi="Times New Roman" w:cs="Times New Roman"/>
          <w:color w:val="000000" w:themeColor="text1"/>
          <w:sz w:val="20"/>
          <w:szCs w:val="20"/>
        </w:rPr>
        <w:t>vigour</w:t>
      </w:r>
      <w:proofErr w:type="spellEnd"/>
      <w:r w:rsidRPr="004D7C51">
        <w:rPr>
          <w:rFonts w:ascii="Times New Roman" w:hAnsi="Times New Roman" w:cs="Times New Roman"/>
          <w:color w:val="000000" w:themeColor="text1"/>
          <w:sz w:val="20"/>
          <w:szCs w:val="20"/>
        </w:rPr>
        <w:t xml:space="preserve"> in crops. </w:t>
      </w:r>
      <w:r w:rsidRPr="004D7C51">
        <w:rPr>
          <w:rFonts w:ascii="Times New Roman" w:hAnsi="Times New Roman" w:cs="Times New Roman"/>
          <w:i/>
          <w:iCs/>
          <w:color w:val="000000" w:themeColor="text1"/>
          <w:sz w:val="20"/>
          <w:szCs w:val="20"/>
        </w:rPr>
        <w:t>African Journal of Plant Health</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15(4), 112-120.</w:t>
      </w:r>
    </w:p>
    <w:p w14:paraId="3728C497" w14:textId="77777777" w:rsidR="00200C59" w:rsidRPr="004D7C51" w:rsidRDefault="00200C59" w:rsidP="00200C59">
      <w:pPr>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Sathishkumar, M., Yun Tan, Y. U. (2010). Innovations in Proximate Analysis: A Multidisciplinary Approach. </w:t>
      </w:r>
      <w:r w:rsidRPr="004D7C51">
        <w:rPr>
          <w:rFonts w:ascii="Times New Roman" w:hAnsi="Times New Roman" w:cs="Times New Roman"/>
          <w:i/>
          <w:color w:val="000000" w:themeColor="text1"/>
          <w:sz w:val="20"/>
          <w:szCs w:val="20"/>
        </w:rPr>
        <w:t>Journal of Experimental Chemistry</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15(2), 78-91.</w:t>
      </w:r>
    </w:p>
    <w:p w14:paraId="320A9B37" w14:textId="77777777" w:rsidR="002E0E21" w:rsidRPr="004D7C51" w:rsidRDefault="002E0E21" w:rsidP="002E0E21">
      <w:pPr>
        <w:spacing w:line="240" w:lineRule="auto"/>
        <w:ind w:left="720" w:hanging="720"/>
        <w:jc w:val="both"/>
        <w:rPr>
          <w:rFonts w:ascii="Times New Roman" w:hAnsi="Times New Roman" w:cs="Times New Roman"/>
          <w:i/>
          <w:color w:val="000000" w:themeColor="text1"/>
          <w:sz w:val="20"/>
          <w:szCs w:val="20"/>
        </w:rPr>
      </w:pPr>
      <w:proofErr w:type="spellStart"/>
      <w:r w:rsidRPr="004D7C51">
        <w:rPr>
          <w:rFonts w:ascii="Times New Roman" w:hAnsi="Times New Roman" w:cs="Times New Roman"/>
          <w:color w:val="000000" w:themeColor="text1"/>
          <w:sz w:val="20"/>
          <w:szCs w:val="20"/>
        </w:rPr>
        <w:t>Seleiman</w:t>
      </w:r>
      <w:proofErr w:type="spellEnd"/>
      <w:r w:rsidRPr="004D7C51">
        <w:rPr>
          <w:rFonts w:ascii="Times New Roman" w:hAnsi="Times New Roman" w:cs="Times New Roman"/>
          <w:color w:val="000000" w:themeColor="text1"/>
          <w:sz w:val="20"/>
          <w:szCs w:val="20"/>
        </w:rPr>
        <w:t xml:space="preserve">, M.F., Almutairi, K.F., Alotaibi, M., Shami, A., </w:t>
      </w:r>
      <w:proofErr w:type="spellStart"/>
      <w:r w:rsidRPr="004D7C51">
        <w:rPr>
          <w:rFonts w:ascii="Times New Roman" w:hAnsi="Times New Roman" w:cs="Times New Roman"/>
          <w:color w:val="000000" w:themeColor="text1"/>
          <w:sz w:val="20"/>
          <w:szCs w:val="20"/>
        </w:rPr>
        <w:t>Alhammad</w:t>
      </w:r>
      <w:proofErr w:type="spellEnd"/>
      <w:r w:rsidRPr="004D7C51">
        <w:rPr>
          <w:rFonts w:ascii="Times New Roman" w:hAnsi="Times New Roman" w:cs="Times New Roman"/>
          <w:color w:val="000000" w:themeColor="text1"/>
          <w:sz w:val="20"/>
          <w:szCs w:val="20"/>
        </w:rPr>
        <w:t xml:space="preserve">, B.A. and Battaglia, M.L. (2020): Nano-fertilization as an emerging fertilization technique: Why can modern agriculture beneﬁt from its use? </w:t>
      </w:r>
      <w:r w:rsidRPr="004D7C51">
        <w:rPr>
          <w:rFonts w:ascii="Times New Roman" w:hAnsi="Times New Roman" w:cs="Times New Roman"/>
          <w:i/>
          <w:color w:val="000000" w:themeColor="text1"/>
          <w:sz w:val="20"/>
          <w:szCs w:val="20"/>
        </w:rPr>
        <w:t>Plants: 10, 2.</w:t>
      </w:r>
    </w:p>
    <w:p w14:paraId="5BF155F6" w14:textId="77777777" w:rsidR="002E0E21" w:rsidRPr="004D7C51" w:rsidRDefault="002E0E21" w:rsidP="002E0E21">
      <w:pPr>
        <w:spacing w:line="240" w:lineRule="auto"/>
        <w:ind w:left="720" w:hanging="720"/>
        <w:jc w:val="both"/>
        <w:rPr>
          <w:rFonts w:ascii="Times New Roman" w:hAnsi="Times New Roman" w:cs="Times New Roman"/>
          <w:color w:val="000000" w:themeColor="text1"/>
          <w:sz w:val="20"/>
          <w:szCs w:val="20"/>
        </w:rPr>
      </w:pPr>
      <w:r w:rsidRPr="004D7C51">
        <w:rPr>
          <w:rFonts w:ascii="Times New Roman" w:hAnsi="Times New Roman" w:cs="Times New Roman"/>
          <w:color w:val="000000" w:themeColor="text1"/>
          <w:sz w:val="20"/>
          <w:szCs w:val="20"/>
        </w:rPr>
        <w:t xml:space="preserve">Singh, A., Tiwari, S., Pandey, J., Lata, C., and Singh, I.K. (2021): Role of nanoparticles in crop improvement and abiotic stress management. </w:t>
      </w:r>
      <w:r w:rsidRPr="004D7C51">
        <w:rPr>
          <w:rFonts w:ascii="Times New Roman" w:hAnsi="Times New Roman" w:cs="Times New Roman"/>
          <w:i/>
          <w:color w:val="000000" w:themeColor="text1"/>
          <w:sz w:val="20"/>
          <w:szCs w:val="20"/>
        </w:rPr>
        <w:t>J</w:t>
      </w:r>
      <w:r w:rsidR="009E38DA" w:rsidRPr="004D7C51">
        <w:rPr>
          <w:rFonts w:ascii="Times New Roman" w:hAnsi="Times New Roman" w:cs="Times New Roman"/>
          <w:i/>
          <w:color w:val="000000" w:themeColor="text1"/>
          <w:sz w:val="20"/>
          <w:szCs w:val="20"/>
        </w:rPr>
        <w:t>ournal of</w:t>
      </w:r>
      <w:r w:rsidRPr="004D7C51">
        <w:rPr>
          <w:rFonts w:ascii="Times New Roman" w:hAnsi="Times New Roman" w:cs="Times New Roman"/>
          <w:i/>
          <w:color w:val="000000" w:themeColor="text1"/>
          <w:sz w:val="20"/>
          <w:szCs w:val="20"/>
        </w:rPr>
        <w:t xml:space="preserve"> Biotechnol</w:t>
      </w:r>
      <w:r w:rsidR="009E38DA" w:rsidRPr="004D7C51">
        <w:rPr>
          <w:rFonts w:ascii="Times New Roman" w:hAnsi="Times New Roman" w:cs="Times New Roman"/>
          <w:i/>
          <w:color w:val="000000" w:themeColor="text1"/>
          <w:sz w:val="20"/>
          <w:szCs w:val="20"/>
        </w:rPr>
        <w:t>ogy</w:t>
      </w:r>
      <w:r w:rsidRPr="004D7C51">
        <w:rPr>
          <w:rFonts w:ascii="Times New Roman" w:hAnsi="Times New Roman" w:cs="Times New Roman"/>
          <w:i/>
          <w:color w:val="000000" w:themeColor="text1"/>
          <w:sz w:val="20"/>
          <w:szCs w:val="20"/>
        </w:rPr>
        <w:t>. 337, 57–70.</w:t>
      </w:r>
      <w:r w:rsidRPr="004D7C51">
        <w:rPr>
          <w:rFonts w:ascii="Times New Roman" w:hAnsi="Times New Roman" w:cs="Times New Roman"/>
          <w:color w:val="000000" w:themeColor="text1"/>
          <w:sz w:val="20"/>
          <w:szCs w:val="20"/>
        </w:rPr>
        <w:t xml:space="preserve"> </w:t>
      </w:r>
    </w:p>
    <w:p w14:paraId="547B950F" w14:textId="77777777" w:rsidR="003220AA" w:rsidRPr="004D7C51" w:rsidRDefault="003220AA" w:rsidP="003220AA">
      <w:pPr>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Smith, J., Johnson, T., Anderson, M., and Thomas, C. (2017). Enhanced seedling growth in Soybean treated with zinc oxide nanoparticles.</w:t>
      </w:r>
      <w:r w:rsidRPr="004D7C51">
        <w:rPr>
          <w:rFonts w:ascii="Times New Roman" w:hAnsi="Times New Roman" w:cs="Times New Roman"/>
          <w:i/>
          <w:color w:val="000000" w:themeColor="text1"/>
          <w:sz w:val="20"/>
          <w:szCs w:val="20"/>
        </w:rPr>
        <w:t xml:space="preserve"> Nanotechnology in Agriculture and Food Science,</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11(2), 145-159.</w:t>
      </w:r>
    </w:p>
    <w:p w14:paraId="2412405C" w14:textId="77777777" w:rsidR="00850C3B" w:rsidRPr="004D7C51" w:rsidRDefault="00850C3B" w:rsidP="00850C3B">
      <w:pPr>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The World Gazetteer. (2003). Geographical Factors of Makurdi: A Comprehensive Analysis. Global Geography Journal, </w:t>
      </w:r>
      <w:r w:rsidRPr="004D7C51">
        <w:rPr>
          <w:rFonts w:ascii="Times New Roman" w:hAnsi="Times New Roman" w:cs="Times New Roman"/>
          <w:i/>
          <w:color w:val="000000" w:themeColor="text1"/>
          <w:sz w:val="20"/>
          <w:szCs w:val="20"/>
        </w:rPr>
        <w:t>8(3), 210-225.</w:t>
      </w:r>
    </w:p>
    <w:p w14:paraId="6B3BD014" w14:textId="77777777" w:rsidR="00850C3B" w:rsidRPr="004D7C51" w:rsidRDefault="00850C3B" w:rsidP="00850C3B">
      <w:pPr>
        <w:spacing w:line="240" w:lineRule="auto"/>
        <w:ind w:left="720" w:hanging="720"/>
        <w:jc w:val="both"/>
        <w:rPr>
          <w:rFonts w:ascii="Times New Roman" w:hAnsi="Times New Roman" w:cs="Times New Roman"/>
          <w:color w:val="000000" w:themeColor="text1"/>
          <w:sz w:val="20"/>
          <w:szCs w:val="20"/>
        </w:rPr>
      </w:pPr>
      <w:proofErr w:type="spellStart"/>
      <w:r w:rsidRPr="004D7C51">
        <w:rPr>
          <w:rFonts w:ascii="Times New Roman" w:hAnsi="Times New Roman" w:cs="Times New Roman"/>
          <w:color w:val="000000" w:themeColor="text1"/>
          <w:sz w:val="20"/>
          <w:szCs w:val="20"/>
        </w:rPr>
        <w:t>Tyubee</w:t>
      </w:r>
      <w:proofErr w:type="spellEnd"/>
      <w:r w:rsidRPr="004D7C51">
        <w:rPr>
          <w:rFonts w:ascii="Times New Roman" w:hAnsi="Times New Roman" w:cs="Times New Roman"/>
          <w:color w:val="000000" w:themeColor="text1"/>
          <w:sz w:val="20"/>
          <w:szCs w:val="20"/>
        </w:rPr>
        <w:t>. (2009). Makurdi geographical experimental area: Case study</w:t>
      </w:r>
      <w:r w:rsidRPr="004D7C51">
        <w:rPr>
          <w:rFonts w:ascii="Times New Roman" w:hAnsi="Times New Roman" w:cs="Times New Roman"/>
          <w:i/>
          <w:color w:val="000000" w:themeColor="text1"/>
          <w:sz w:val="20"/>
          <w:szCs w:val="20"/>
        </w:rPr>
        <w:t>. Journal of Analytical Methods, 8(2), 102-115.</w:t>
      </w:r>
      <w:r w:rsidRPr="004D7C51">
        <w:rPr>
          <w:rFonts w:ascii="Times New Roman" w:hAnsi="Times New Roman" w:cs="Times New Roman"/>
          <w:color w:val="000000" w:themeColor="text1"/>
          <w:sz w:val="20"/>
          <w:szCs w:val="20"/>
        </w:rPr>
        <w:t xml:space="preserve"> </w:t>
      </w:r>
    </w:p>
    <w:p w14:paraId="70AA741E" w14:textId="77777777" w:rsidR="004D7C51" w:rsidRDefault="00E4343E" w:rsidP="004D7C51">
      <w:pPr>
        <w:tabs>
          <w:tab w:val="left" w:pos="3559"/>
        </w:tabs>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color w:val="000000" w:themeColor="text1"/>
          <w:sz w:val="20"/>
          <w:szCs w:val="20"/>
        </w:rPr>
        <w:t xml:space="preserve">Wang, Y., Liu, L., Cai, R., and Chen, H. (2017). Controlled-release zinc oxide nanospheres improve zinc bioavailability in a piglet model. </w:t>
      </w:r>
      <w:r w:rsidRPr="004D7C51">
        <w:rPr>
          <w:rFonts w:ascii="Times New Roman" w:hAnsi="Times New Roman" w:cs="Times New Roman"/>
          <w:i/>
          <w:color w:val="000000" w:themeColor="text1"/>
          <w:sz w:val="20"/>
          <w:szCs w:val="20"/>
        </w:rPr>
        <w:t>RSC Advances,</w:t>
      </w:r>
      <w:r w:rsidRPr="004D7C51">
        <w:rPr>
          <w:rFonts w:ascii="Times New Roman" w:hAnsi="Times New Roman" w:cs="Times New Roman"/>
          <w:color w:val="000000" w:themeColor="text1"/>
          <w:sz w:val="20"/>
          <w:szCs w:val="20"/>
        </w:rPr>
        <w:t xml:space="preserve"> </w:t>
      </w:r>
      <w:r w:rsidRPr="004D7C51">
        <w:rPr>
          <w:rFonts w:ascii="Times New Roman" w:hAnsi="Times New Roman" w:cs="Times New Roman"/>
          <w:i/>
          <w:color w:val="000000" w:themeColor="text1"/>
          <w:sz w:val="20"/>
          <w:szCs w:val="20"/>
        </w:rPr>
        <w:t>7(42), 26129-26137.</w:t>
      </w:r>
    </w:p>
    <w:p w14:paraId="56358F9E" w14:textId="77777777" w:rsidR="003220AA" w:rsidRPr="004D7C51" w:rsidRDefault="002E0E21" w:rsidP="004D7C51">
      <w:pPr>
        <w:tabs>
          <w:tab w:val="left" w:pos="3559"/>
        </w:tabs>
        <w:spacing w:line="240" w:lineRule="auto"/>
        <w:ind w:left="720" w:hanging="720"/>
        <w:jc w:val="both"/>
        <w:rPr>
          <w:rFonts w:ascii="Times New Roman" w:hAnsi="Times New Roman" w:cs="Times New Roman"/>
          <w:i/>
          <w:color w:val="000000" w:themeColor="text1"/>
          <w:sz w:val="20"/>
          <w:szCs w:val="20"/>
        </w:rPr>
      </w:pPr>
      <w:r w:rsidRPr="004D7C51">
        <w:rPr>
          <w:rFonts w:ascii="Times New Roman" w:hAnsi="Times New Roman" w:cs="Times New Roman"/>
          <w:sz w:val="20"/>
          <w:szCs w:val="20"/>
        </w:rPr>
        <w:lastRenderedPageBreak/>
        <w:t>Zaki, H. E. M. and Radwan, K. S. A. (2022): Response of potato (</w:t>
      </w:r>
      <w:r w:rsidRPr="004D7C51">
        <w:rPr>
          <w:rFonts w:ascii="Times New Roman" w:hAnsi="Times New Roman" w:cs="Times New Roman"/>
          <w:i/>
          <w:sz w:val="20"/>
          <w:szCs w:val="20"/>
        </w:rPr>
        <w:t xml:space="preserve">Solanum tuberosum </w:t>
      </w:r>
      <w:r w:rsidRPr="004D7C51">
        <w:rPr>
          <w:rFonts w:ascii="Times New Roman" w:hAnsi="Times New Roman" w:cs="Times New Roman"/>
          <w:sz w:val="20"/>
          <w:szCs w:val="20"/>
        </w:rPr>
        <w:t xml:space="preserve">L.) cultivars to drought stress under in vitro and field conditions. </w:t>
      </w:r>
      <w:r w:rsidRPr="004D7C51">
        <w:rPr>
          <w:rFonts w:ascii="Times New Roman" w:hAnsi="Times New Roman" w:cs="Times New Roman"/>
          <w:i/>
          <w:sz w:val="20"/>
          <w:szCs w:val="20"/>
        </w:rPr>
        <w:t xml:space="preserve">Chemical and Biological Technologies </w:t>
      </w:r>
      <w:r w:rsidRPr="004D7C51">
        <w:rPr>
          <w:rFonts w:ascii="Times New Roman" w:hAnsi="Times New Roman" w:cs="Times New Roman"/>
          <w:i/>
          <w:sz w:val="20"/>
          <w:szCs w:val="20"/>
        </w:rPr>
        <w:tab/>
        <w:t>in Agriculture, 9(1). https://doi.org/10.1186/s4538-021-00266-z</w:t>
      </w:r>
      <w:r w:rsidRPr="004D7C51">
        <w:rPr>
          <w:rFonts w:ascii="Times New Roman" w:hAnsi="Times New Roman" w:cs="Times New Roman"/>
          <w:sz w:val="20"/>
          <w:szCs w:val="20"/>
        </w:rPr>
        <w:t xml:space="preserve"> </w:t>
      </w:r>
    </w:p>
    <w:sectPr w:rsidR="003220AA" w:rsidRPr="004D7C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FC960" w14:textId="77777777" w:rsidR="00E54E69" w:rsidRDefault="00E54E69" w:rsidP="00E45C65">
      <w:pPr>
        <w:spacing w:after="0" w:line="240" w:lineRule="auto"/>
      </w:pPr>
      <w:r>
        <w:separator/>
      </w:r>
    </w:p>
  </w:endnote>
  <w:endnote w:type="continuationSeparator" w:id="0">
    <w:p w14:paraId="244496A5" w14:textId="77777777" w:rsidR="00E54E69" w:rsidRDefault="00E54E69" w:rsidP="00E4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0433" w14:textId="77777777" w:rsidR="00E45C65" w:rsidRDefault="00E45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9078" w14:textId="77777777" w:rsidR="00E45C65" w:rsidRDefault="00E45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6D34" w14:textId="77777777" w:rsidR="00E45C65" w:rsidRDefault="00E4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628B" w14:textId="77777777" w:rsidR="00E54E69" w:rsidRDefault="00E54E69" w:rsidP="00E45C65">
      <w:pPr>
        <w:spacing w:after="0" w:line="240" w:lineRule="auto"/>
      </w:pPr>
      <w:r>
        <w:separator/>
      </w:r>
    </w:p>
  </w:footnote>
  <w:footnote w:type="continuationSeparator" w:id="0">
    <w:p w14:paraId="48DA0EA2" w14:textId="77777777" w:rsidR="00E54E69" w:rsidRDefault="00E54E69" w:rsidP="00E4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E740" w14:textId="2414732F" w:rsidR="00E45C65" w:rsidRDefault="00E45C65">
    <w:pPr>
      <w:pStyle w:val="Header"/>
    </w:pPr>
    <w:r>
      <w:rPr>
        <w:noProof/>
      </w:rPr>
      <w:pict w14:anchorId="0244C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4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F9A5C" w14:textId="0946AC44" w:rsidR="00E45C65" w:rsidRDefault="00E45C65">
    <w:pPr>
      <w:pStyle w:val="Header"/>
    </w:pPr>
    <w:r>
      <w:rPr>
        <w:noProof/>
      </w:rPr>
      <w:pict w14:anchorId="467EC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4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2762" w14:textId="28F95ADB" w:rsidR="00E45C65" w:rsidRDefault="00E45C65">
    <w:pPr>
      <w:pStyle w:val="Header"/>
    </w:pPr>
    <w:r>
      <w:rPr>
        <w:noProof/>
      </w:rPr>
      <w:pict w14:anchorId="59A1A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4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WxsLAwMDMxNjQ2NLFQ0lEKTi0uzszPAykwrAUAvQT4wCwAAAA="/>
  </w:docVars>
  <w:rsids>
    <w:rsidRoot w:val="00EB3BFE"/>
    <w:rsid w:val="000E5489"/>
    <w:rsid w:val="0014047B"/>
    <w:rsid w:val="00151F8F"/>
    <w:rsid w:val="00191BA2"/>
    <w:rsid w:val="001D169D"/>
    <w:rsid w:val="00200C59"/>
    <w:rsid w:val="002059FC"/>
    <w:rsid w:val="00226F67"/>
    <w:rsid w:val="002807FF"/>
    <w:rsid w:val="0029604F"/>
    <w:rsid w:val="002A4D7B"/>
    <w:rsid w:val="002E0E21"/>
    <w:rsid w:val="002F0D06"/>
    <w:rsid w:val="00305A5C"/>
    <w:rsid w:val="003220AA"/>
    <w:rsid w:val="003536F4"/>
    <w:rsid w:val="003867B8"/>
    <w:rsid w:val="00391D3A"/>
    <w:rsid w:val="003B3B28"/>
    <w:rsid w:val="003E7926"/>
    <w:rsid w:val="004251F2"/>
    <w:rsid w:val="004710B5"/>
    <w:rsid w:val="004B652F"/>
    <w:rsid w:val="004D7C51"/>
    <w:rsid w:val="005140E9"/>
    <w:rsid w:val="005662A4"/>
    <w:rsid w:val="0059552B"/>
    <w:rsid w:val="00600863"/>
    <w:rsid w:val="0063207A"/>
    <w:rsid w:val="006C5A56"/>
    <w:rsid w:val="007023EC"/>
    <w:rsid w:val="00703884"/>
    <w:rsid w:val="00733478"/>
    <w:rsid w:val="00735CFA"/>
    <w:rsid w:val="0075202C"/>
    <w:rsid w:val="00755A2C"/>
    <w:rsid w:val="007748E9"/>
    <w:rsid w:val="007D607D"/>
    <w:rsid w:val="0082112F"/>
    <w:rsid w:val="00822916"/>
    <w:rsid w:val="008258DB"/>
    <w:rsid w:val="00850C3B"/>
    <w:rsid w:val="00861CA1"/>
    <w:rsid w:val="00882FDE"/>
    <w:rsid w:val="00892B30"/>
    <w:rsid w:val="008D117A"/>
    <w:rsid w:val="00981CA2"/>
    <w:rsid w:val="009E38DA"/>
    <w:rsid w:val="00A365C6"/>
    <w:rsid w:val="00A7206D"/>
    <w:rsid w:val="00AA5EF1"/>
    <w:rsid w:val="00AB0F6C"/>
    <w:rsid w:val="00B479A9"/>
    <w:rsid w:val="00BC05DE"/>
    <w:rsid w:val="00C219A6"/>
    <w:rsid w:val="00C2514C"/>
    <w:rsid w:val="00C61DA2"/>
    <w:rsid w:val="00CA24FF"/>
    <w:rsid w:val="00CD0F9A"/>
    <w:rsid w:val="00D66C1A"/>
    <w:rsid w:val="00D777B2"/>
    <w:rsid w:val="00D914D7"/>
    <w:rsid w:val="00E04A22"/>
    <w:rsid w:val="00E15BD1"/>
    <w:rsid w:val="00E36FFC"/>
    <w:rsid w:val="00E418D2"/>
    <w:rsid w:val="00E4343E"/>
    <w:rsid w:val="00E44366"/>
    <w:rsid w:val="00E45C65"/>
    <w:rsid w:val="00E54E69"/>
    <w:rsid w:val="00E61171"/>
    <w:rsid w:val="00E71F10"/>
    <w:rsid w:val="00EB3BFE"/>
    <w:rsid w:val="00F16E18"/>
    <w:rsid w:val="00F4400F"/>
    <w:rsid w:val="00F8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8130"/>
  <w15:chartTrackingRefBased/>
  <w15:docId w15:val="{A8909776-36C7-42B7-B261-D90CDA79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B3B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140E9"/>
    <w:pPr>
      <w:ind w:left="720"/>
      <w:contextualSpacing/>
    </w:pPr>
  </w:style>
  <w:style w:type="character" w:styleId="Hyperlink">
    <w:name w:val="Hyperlink"/>
    <w:basedOn w:val="DefaultParagraphFont"/>
    <w:uiPriority w:val="99"/>
    <w:unhideWhenUsed/>
    <w:rsid w:val="00F16E18"/>
    <w:rPr>
      <w:color w:val="0563C1" w:themeColor="hyperlink"/>
      <w:u w:val="single"/>
    </w:rPr>
  </w:style>
  <w:style w:type="character" w:styleId="UnresolvedMention">
    <w:name w:val="Unresolved Mention"/>
    <w:basedOn w:val="DefaultParagraphFont"/>
    <w:uiPriority w:val="99"/>
    <w:semiHidden/>
    <w:unhideWhenUsed/>
    <w:rsid w:val="00861CA1"/>
    <w:rPr>
      <w:color w:val="605E5C"/>
      <w:shd w:val="clear" w:color="auto" w:fill="E1DFDD"/>
    </w:rPr>
  </w:style>
  <w:style w:type="paragraph" w:styleId="Header">
    <w:name w:val="header"/>
    <w:basedOn w:val="Normal"/>
    <w:link w:val="HeaderChar"/>
    <w:uiPriority w:val="99"/>
    <w:unhideWhenUsed/>
    <w:rsid w:val="00E4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65"/>
  </w:style>
  <w:style w:type="paragraph" w:styleId="Footer">
    <w:name w:val="footer"/>
    <w:basedOn w:val="Normal"/>
    <w:link w:val="FooterChar"/>
    <w:uiPriority w:val="99"/>
    <w:unhideWhenUsed/>
    <w:rsid w:val="00E4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0rg/1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7</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41</cp:revision>
  <dcterms:created xsi:type="dcterms:W3CDTF">2025-06-20T12:06:00Z</dcterms:created>
  <dcterms:modified xsi:type="dcterms:W3CDTF">2025-06-27T11:26:00Z</dcterms:modified>
</cp:coreProperties>
</file>