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BB22" w14:textId="77777777" w:rsidR="001C067A" w:rsidRDefault="00BE032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 of Malaria Among Pregnant Women Attending Antenatal Clinic in Primary Health Care Center Rumuodumanya, Rivers State, NG.</w:t>
      </w:r>
    </w:p>
    <w:p w14:paraId="7AFDC40A" w14:textId="77777777" w:rsidR="001C067A" w:rsidRDefault="001C067A">
      <w:pPr>
        <w:spacing w:after="0" w:line="360" w:lineRule="auto"/>
        <w:jc w:val="both"/>
        <w:rPr>
          <w:rFonts w:ascii="Times New Roman" w:eastAsia="Times New Roman" w:hAnsi="Times New Roman" w:cs="Times New Roman"/>
          <w:b/>
          <w:sz w:val="24"/>
          <w:szCs w:val="24"/>
        </w:rPr>
      </w:pPr>
    </w:p>
    <w:p w14:paraId="03700186" w14:textId="0DDA4042" w:rsidR="001C067A" w:rsidRDefault="001C067A">
      <w:pPr>
        <w:spacing w:after="0" w:line="360" w:lineRule="auto"/>
        <w:jc w:val="both"/>
        <w:rPr>
          <w:rFonts w:ascii="Times New Roman" w:eastAsia="Times New Roman" w:hAnsi="Times New Roman" w:cs="Times New Roman"/>
          <w:b/>
          <w:sz w:val="24"/>
          <w:szCs w:val="24"/>
        </w:rPr>
      </w:pPr>
    </w:p>
    <w:p w14:paraId="08DFCD31" w14:textId="77777777" w:rsidR="00D355F3" w:rsidRDefault="00D355F3">
      <w:pPr>
        <w:spacing w:after="0" w:line="360" w:lineRule="auto"/>
        <w:jc w:val="both"/>
        <w:rPr>
          <w:rFonts w:ascii="Times New Roman" w:eastAsia="Times New Roman" w:hAnsi="Times New Roman" w:cs="Times New Roman"/>
          <w:b/>
          <w:sz w:val="24"/>
          <w:szCs w:val="24"/>
        </w:rPr>
      </w:pPr>
    </w:p>
    <w:p w14:paraId="7AF71C9C" w14:textId="77777777" w:rsidR="001C067A" w:rsidRDefault="00BE032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5118FF1"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investigated the prevalence of</w:t>
      </w:r>
      <w:r>
        <w:rPr>
          <w:rFonts w:ascii="Times New Roman" w:eastAsia="Times New Roman" w:hAnsi="Times New Roman" w:cs="Times New Roman"/>
          <w:sz w:val="24"/>
          <w:szCs w:val="24"/>
        </w:rPr>
        <w:t xml:space="preserve"> malaria infection among pregnant women attending antenatal clinics at Primary Health Care Center Rumuodumanya in Port Harcourt, Nigeria. Using standard parasitological methods, blood samples from 302 participants were analyzed through microscopic examinat</w:t>
      </w:r>
      <w:r>
        <w:rPr>
          <w:rFonts w:ascii="Times New Roman" w:eastAsia="Times New Roman" w:hAnsi="Times New Roman" w:cs="Times New Roman"/>
          <w:sz w:val="24"/>
          <w:szCs w:val="24"/>
        </w:rPr>
        <w:t>ion of Giemsa-stained thick and thin blood films. Results revealed an overall malaria prevalence of 26.49% (80/302), with significant variations across trimesters and age groups. First-trimester pregnancies showed the highest infection rate (32.03%), follo</w:t>
      </w:r>
      <w:r>
        <w:rPr>
          <w:rFonts w:ascii="Times New Roman" w:eastAsia="Times New Roman" w:hAnsi="Times New Roman" w:cs="Times New Roman"/>
          <w:sz w:val="24"/>
          <w:szCs w:val="24"/>
        </w:rPr>
        <w:t xml:space="preserve">wed by third (27.45%) and second trimesters (15.28%). Age-specific analysis demonstrated striking differences, with the highest prevalence among women ≥40 years (100%, 3/3) and those &lt;20 years (81.82%, 9/11), compared to 21.05% (40/190) in 20-30-year-olds </w:t>
      </w:r>
      <w:r>
        <w:rPr>
          <w:rFonts w:ascii="Times New Roman" w:eastAsia="Times New Roman" w:hAnsi="Times New Roman" w:cs="Times New Roman"/>
          <w:sz w:val="24"/>
          <w:szCs w:val="24"/>
        </w:rPr>
        <w:t>and 28.57% (28/98) in 31-40-year-olds. The relatively low overall prevalence suggests that participants' knowledge of malaria prevention measures, including proper use of insecticide-treated nets and environmental management, may be contributing to reduced</w:t>
      </w:r>
      <w:r>
        <w:rPr>
          <w:rFonts w:ascii="Times New Roman" w:eastAsia="Times New Roman" w:hAnsi="Times New Roman" w:cs="Times New Roman"/>
          <w:sz w:val="24"/>
          <w:szCs w:val="24"/>
        </w:rPr>
        <w:t xml:space="preserve"> transmission. These findings underscore the importance of maintaining and strengthening malaria education programs alongside routine antenatal care services to further mitigate infection risks in this vulnerable population.</w:t>
      </w:r>
    </w:p>
    <w:p w14:paraId="3DCC19BF" w14:textId="77777777" w:rsidR="001C067A" w:rsidRDefault="00BE0326">
      <w:pPr>
        <w:spacing w:after="0" w:line="360" w:lineRule="auto"/>
        <w:jc w:val="both"/>
        <w:rPr>
          <w:rFonts w:ascii="Times New Roman" w:eastAsia="Times New Roman" w:hAnsi="Times New Roman" w:cs="Times New Roman"/>
          <w:b/>
          <w:sz w:val="24"/>
          <w:szCs w:val="24"/>
          <w:lang w:val="en-GB" w:eastAsia="en-GB" w:bidi="en-GB"/>
        </w:rPr>
      </w:pPr>
      <w:r>
        <w:rPr>
          <w:rFonts w:ascii="Times New Roman" w:eastAsia="Times New Roman" w:hAnsi="Times New Roman" w:cs="Times New Roman"/>
          <w:b/>
          <w:sz w:val="24"/>
          <w:szCs w:val="24"/>
          <w:lang w:val="en-GB" w:eastAsia="en-GB" w:bidi="en-GB"/>
        </w:rPr>
        <w:t xml:space="preserve"> </w:t>
      </w:r>
    </w:p>
    <w:p w14:paraId="5A047E57"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eastAsia="en-GB" w:bidi="en-GB"/>
        </w:rPr>
        <w:t>Keywords</w:t>
      </w:r>
      <w:r>
        <w:rPr>
          <w:rFonts w:ascii="Times New Roman" w:eastAsia="Times New Roman" w:hAnsi="Times New Roman" w:cs="Times New Roman"/>
          <w:sz w:val="24"/>
          <w:szCs w:val="24"/>
          <w:lang w:val="en-GB" w:eastAsia="en-GB" w:bidi="en-GB"/>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eastAsia="en-GB" w:bidi="en-GB"/>
        </w:rPr>
        <w:t xml:space="preserve">Malaria Parasite, </w:t>
      </w:r>
      <w:r>
        <w:rPr>
          <w:rFonts w:ascii="Times New Roman" w:eastAsia="Times New Roman" w:hAnsi="Times New Roman" w:cs="Times New Roman"/>
          <w:i/>
          <w:sz w:val="24"/>
          <w:szCs w:val="24"/>
        </w:rPr>
        <w:t>Plasmodium</w:t>
      </w:r>
      <w:r>
        <w:rPr>
          <w:rFonts w:ascii="Times New Roman" w:eastAsia="Times New Roman" w:hAnsi="Times New Roman" w:cs="Times New Roman"/>
          <w:i/>
          <w:sz w:val="24"/>
          <w:szCs w:val="24"/>
          <w:lang w:val="en-GB" w:eastAsia="en-GB" w:bidi="en-GB"/>
        </w:rPr>
        <w:t xml:space="preserve">, </w:t>
      </w:r>
      <w:r>
        <w:rPr>
          <w:rFonts w:ascii="Times New Roman" w:eastAsia="Times New Roman" w:hAnsi="Times New Roman" w:cs="Times New Roman"/>
          <w:sz w:val="24"/>
          <w:szCs w:val="24"/>
          <w:lang w:val="en-GB" w:eastAsia="en-GB" w:bidi="en-GB"/>
        </w:rPr>
        <w:t>Pregnancy, Antenatal clinic, Gestational age.</w:t>
      </w:r>
    </w:p>
    <w:p w14:paraId="796FB428" w14:textId="77777777" w:rsidR="001C067A" w:rsidRDefault="001C067A">
      <w:pPr>
        <w:spacing w:after="0" w:line="360" w:lineRule="auto"/>
        <w:jc w:val="both"/>
        <w:rPr>
          <w:rFonts w:ascii="Times New Roman" w:eastAsia="Times New Roman" w:hAnsi="Times New Roman" w:cs="Times New Roman"/>
          <w:b/>
          <w:sz w:val="24"/>
          <w:szCs w:val="24"/>
        </w:rPr>
      </w:pPr>
    </w:p>
    <w:p w14:paraId="4D5F5998" w14:textId="77777777" w:rsidR="001C067A" w:rsidRDefault="001C067A">
      <w:pPr>
        <w:spacing w:after="0" w:line="360" w:lineRule="auto"/>
        <w:jc w:val="both"/>
        <w:rPr>
          <w:rFonts w:ascii="Times New Roman" w:eastAsia="Times New Roman" w:hAnsi="Times New Roman" w:cs="Times New Roman"/>
          <w:b/>
          <w:sz w:val="24"/>
          <w:szCs w:val="24"/>
        </w:rPr>
      </w:pPr>
    </w:p>
    <w:p w14:paraId="5DFCE7D2" w14:textId="77777777" w:rsidR="001C067A" w:rsidRDefault="001C067A">
      <w:pPr>
        <w:spacing w:after="0" w:line="360" w:lineRule="auto"/>
        <w:jc w:val="both"/>
        <w:rPr>
          <w:rFonts w:ascii="Times New Roman" w:eastAsia="Times New Roman" w:hAnsi="Times New Roman" w:cs="Times New Roman"/>
          <w:sz w:val="24"/>
          <w:szCs w:val="24"/>
        </w:rPr>
      </w:pPr>
      <w:bookmarkStart w:id="0" w:name="_heading=h.tbg0pwntcww2"/>
      <w:bookmarkEnd w:id="0"/>
    </w:p>
    <w:p w14:paraId="4A5647B1" w14:textId="77777777" w:rsidR="001C067A" w:rsidRDefault="00BE0326">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6B093A6C"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t>Malaria is a parasitic disease caused by protozoans of the genus </w:t>
      </w:r>
      <w:r>
        <w:rPr>
          <w:rStyle w:val="Emphasis"/>
          <w:color w:val="404040"/>
        </w:rPr>
        <w:t>Plasmodium</w:t>
      </w:r>
      <w:r>
        <w:rPr>
          <w:color w:val="404040"/>
        </w:rPr>
        <w:t>, transmitted through the bite of infected female </w:t>
      </w:r>
      <w:r>
        <w:rPr>
          <w:rStyle w:val="Emphasis"/>
          <w:color w:val="404040"/>
        </w:rPr>
        <w:t>Anopheles</w:t>
      </w:r>
      <w:r>
        <w:rPr>
          <w:color w:val="404040"/>
        </w:rPr>
        <w:t> mosquitoes. The clinical severity of malaria v</w:t>
      </w:r>
      <w:r>
        <w:rPr>
          <w:color w:val="404040"/>
        </w:rPr>
        <w:t>aries depending on the infecting </w:t>
      </w:r>
      <w:r>
        <w:rPr>
          <w:rStyle w:val="Emphasis"/>
          <w:color w:val="404040"/>
        </w:rPr>
        <w:t>Plasmodium</w:t>
      </w:r>
      <w:r>
        <w:rPr>
          <w:color w:val="404040"/>
        </w:rPr>
        <w:t> species. Following inoculation, the parasites undergo hepatic replication before invading and subsequently lysing erythrocytes. Malaria in pregnancy constitutes a major public health challenge, particularly in tr</w:t>
      </w:r>
      <w:r>
        <w:rPr>
          <w:color w:val="404040"/>
        </w:rPr>
        <w:t xml:space="preserve">opical and subtropical regions, where transmission rates remain high (WHO, 2010). In sub-Saharan </w:t>
      </w:r>
      <w:r>
        <w:rPr>
          <w:color w:val="404040"/>
        </w:rPr>
        <w:lastRenderedPageBreak/>
        <w:t>Africa, </w:t>
      </w:r>
      <w:r>
        <w:rPr>
          <w:rStyle w:val="Emphasis"/>
          <w:color w:val="404040"/>
        </w:rPr>
        <w:t>Plasmodium falciparum</w:t>
      </w:r>
      <w:r>
        <w:rPr>
          <w:color w:val="404040"/>
        </w:rPr>
        <w:t> is the predominant etiological agent of malaria in pregnant women (WHO, 2010). The clinical manifestations of malaria during preg</w:t>
      </w:r>
      <w:r>
        <w:rPr>
          <w:color w:val="404040"/>
        </w:rPr>
        <w:t>nancy are influenced by both parasite load and the host’s acquired immunity (Perlmann &amp; Troye-Blomberg, 2000).</w:t>
      </w:r>
    </w:p>
    <w:p w14:paraId="5C133B5E"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t>Pregnant women and their fetuses are particularly vulnerable to malaria-associated complications, including maternal anemia, intrauterine growth</w:t>
      </w:r>
      <w:r>
        <w:rPr>
          <w:color w:val="404040"/>
        </w:rPr>
        <w:t xml:space="preserve"> restriction, low birth weight, and increased prenatal mortality (Greenwood et al., 2007). This heightened susceptibility is partly attributed to pregnancy-induced immunological modulation, which diminishes anti-malarial defenses (Fievet et al., 2007). Nig</w:t>
      </w:r>
      <w:r>
        <w:rPr>
          <w:color w:val="404040"/>
        </w:rPr>
        <w:t>eria bears a substantial burden of malaria, accounting for approximately 25% of all cases reported in the World Health Organization (WHO) African Region (WHO, 2010). According to the Nigerian National Malaria Control Programme (NMCP), suspected malaria cas</w:t>
      </w:r>
      <w:r>
        <w:rPr>
          <w:color w:val="404040"/>
        </w:rPr>
        <w:t>es surged from 3.0 million in 2000 to 4.3 million in 2009, reflecting a 42% increase (WHO, 2010).</w:t>
      </w:r>
    </w:p>
    <w:p w14:paraId="68D961FC"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t>This study aims to determine the prevalence of malaria infection among pregnant women attending the antenatal clinic at the Primary Health Care Center in Rum</w:t>
      </w:r>
      <w:r>
        <w:rPr>
          <w:color w:val="404040"/>
        </w:rPr>
        <w:t>uodumanya, Obio-Akpor Local Government Area (LGA), Rivers State, Nigeria. The findings will provide critical epidemiological data to inform targeted malaria control strategies within the region.</w:t>
      </w:r>
    </w:p>
    <w:p w14:paraId="7690DC68"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Previous studies have documented varying malaria prevalence r</w:t>
      </w:r>
      <w:r>
        <w:rPr>
          <w:color w:val="404040"/>
        </w:rPr>
        <w:t>ates among pregnant women in Nigeria. Umeh et al. (2017) conducted a comparative analysis of malaria parasitemia in pregnant and non-pregnant women attending antenatal clinics in Owerri, Southeastern Nigeria. Peripheral blood samples from 292 pregnant wome</w:t>
      </w:r>
      <w:r>
        <w:rPr>
          <w:color w:val="404040"/>
        </w:rPr>
        <w:t>n and 58 non-pregnant controls were examined via microscopy. The results revealed a significantly higher prevalence of </w:t>
      </w:r>
      <w:r>
        <w:rPr>
          <w:rStyle w:val="Emphasis"/>
          <w:color w:val="404040"/>
        </w:rPr>
        <w:t>P. falciparum</w:t>
      </w:r>
      <w:r>
        <w:rPr>
          <w:color w:val="404040"/>
        </w:rPr>
        <w:t> infection in pregnant women (69.5%) compared to non-pregnant women (20.7%) (</w:t>
      </w:r>
      <w:r>
        <w:rPr>
          <w:rStyle w:val="Emphasis"/>
          <w:color w:val="404040"/>
        </w:rPr>
        <w:t>P</w:t>
      </w:r>
      <w:r>
        <w:rPr>
          <w:color w:val="404040"/>
        </w:rPr>
        <w:t xml:space="preserve"> &lt; 0.05), underscoring the increased </w:t>
      </w:r>
      <w:r>
        <w:rPr>
          <w:color w:val="404040"/>
        </w:rPr>
        <w:t>susceptibility during gestation.</w:t>
      </w:r>
    </w:p>
    <w:p w14:paraId="2E647625"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t>Similarly, Nzeako et al. (2013) investigated malaria prevalence among pregnant women in Aluu, Obio-Akpor LGA, Rivers State. Of the 80 participants screened, 72.5% tested positive for malaria, with </w:t>
      </w:r>
      <w:r>
        <w:rPr>
          <w:rStyle w:val="Emphasis"/>
          <w:color w:val="404040"/>
        </w:rPr>
        <w:t>P. falciparum</w:t>
      </w:r>
      <w:r>
        <w:rPr>
          <w:color w:val="404040"/>
        </w:rPr>
        <w:t> (63.5%) bei</w:t>
      </w:r>
      <w:r>
        <w:rPr>
          <w:color w:val="404040"/>
        </w:rPr>
        <w:t>ng the predominant species, followed by </w:t>
      </w:r>
      <w:r>
        <w:rPr>
          <w:rStyle w:val="Emphasis"/>
          <w:color w:val="404040"/>
        </w:rPr>
        <w:t>P. vivax</w:t>
      </w:r>
      <w:r>
        <w:rPr>
          <w:color w:val="404040"/>
        </w:rPr>
        <w:t> (18.9%), </w:t>
      </w:r>
      <w:r>
        <w:rPr>
          <w:rStyle w:val="Emphasis"/>
          <w:color w:val="404040"/>
        </w:rPr>
        <w:t>P. malariae</w:t>
      </w:r>
      <w:r>
        <w:rPr>
          <w:color w:val="404040"/>
        </w:rPr>
        <w:t> (15.5%), and </w:t>
      </w:r>
      <w:r>
        <w:rPr>
          <w:rStyle w:val="Emphasis"/>
          <w:color w:val="404040"/>
        </w:rPr>
        <w:t>P. ovale</w:t>
      </w:r>
      <w:r>
        <w:rPr>
          <w:color w:val="404040"/>
        </w:rPr>
        <w:t> (1.7%). No statistically significant difference (*p* &gt; 0.05) was observed between primigravid (58.6%) and multigravid (41.3%) women, suggesting that pregnancy-assoc</w:t>
      </w:r>
      <w:r>
        <w:rPr>
          <w:color w:val="404040"/>
        </w:rPr>
        <w:t>iated immune suppression, rather than gravidity alone, influences infection rates. The study further highlighted the role of health education in malaria prevention during pregnancy.</w:t>
      </w:r>
    </w:p>
    <w:p w14:paraId="5F1546BA"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lastRenderedPageBreak/>
        <w:tab/>
        <w:t>A comparative study by Amala et al. (2017) assessed malaria prevalence in</w:t>
      </w:r>
      <w:r>
        <w:rPr>
          <w:color w:val="404040"/>
        </w:rPr>
        <w:t xml:space="preserve"> urban and rural settings in Rivers State, involving 400 pregnant women (200 from each setting) and 100 non-pregnant controls. The prevalence was significantly higher in the rural cohort (Bori General Hospital: 35%) than in the urban cohort (Braithwaite Me</w:t>
      </w:r>
      <w:r>
        <w:rPr>
          <w:color w:val="404040"/>
        </w:rPr>
        <w:t>morial Specialist Hospital, now Rivers State University Teaching Hospital: 27.5%), with non-pregnant women exhibiting a 15% prevalence rate. These findings suggest that geographical and socioeconomic factors may influence malaria transmission dynamics.</w:t>
      </w:r>
    </w:p>
    <w:p w14:paraId="4E472CE1"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r>
      <w:r>
        <w:rPr>
          <w:color w:val="404040"/>
        </w:rPr>
        <w:t>Shaibu et al. (2019) evaluated malaria prevalence and awareness among pregnant women attending Ahmadu Bello University Medical Centre (ABUMC) in Zaria, Kaduna State. Among 100 participants, the overall prevalence was 60%, with the highest infection rates o</w:t>
      </w:r>
      <w:r>
        <w:rPr>
          <w:color w:val="404040"/>
        </w:rPr>
        <w:t>bserved in adolescents (&lt;15 years; 100%), women with hemoglobin genotype AA (65.7%), unemployed individuals (60.5%), those with secondary education (68.4%), and first-trimester pregnancies (70%). No significant age-dependent variation was detected (</w:t>
      </w:r>
      <w:r>
        <w:rPr>
          <w:rStyle w:val="Emphasis"/>
          <w:color w:val="404040"/>
        </w:rPr>
        <w:t>χ²</w:t>
      </w:r>
      <w:r>
        <w:rPr>
          <w:color w:val="404040"/>
        </w:rPr>
        <w:t> = 6.</w:t>
      </w:r>
      <w:r>
        <w:rPr>
          <w:color w:val="404040"/>
        </w:rPr>
        <w:t>403, *p* = 0.380), indicating uniform exposure risk across age groups.</w:t>
      </w:r>
    </w:p>
    <w:p w14:paraId="1B918F61" w14:textId="77777777" w:rsidR="001C067A" w:rsidRDefault="00BE0326">
      <w:pPr>
        <w:pStyle w:val="ds-markdown-paragraph"/>
        <w:shd w:val="clear" w:color="auto" w:fill="FFFFFF"/>
        <w:spacing w:before="206" w:beforeAutospacing="0" w:after="206" w:afterAutospacing="0" w:line="360" w:lineRule="auto"/>
        <w:jc w:val="both"/>
        <w:rPr>
          <w:color w:val="404040"/>
        </w:rPr>
      </w:pPr>
      <w:r>
        <w:rPr>
          <w:color w:val="404040"/>
        </w:rPr>
        <w:tab/>
        <w:t xml:space="preserve">While malaria was historically considered uncommon in certain indigenous populations, recent epidemiological data indicate an upward trend, with prevalence rates ranging from 0.30% to </w:t>
      </w:r>
      <w:r>
        <w:rPr>
          <w:color w:val="404040"/>
        </w:rPr>
        <w:t>33.00% in both endemic and non-endemic regions (Obiajunwa et al., 2005).</w:t>
      </w:r>
    </w:p>
    <w:p w14:paraId="3A363556" w14:textId="77777777" w:rsidR="001C067A" w:rsidRDefault="00BE0326">
      <w:pPr>
        <w:pStyle w:val="ListParagraph"/>
        <w:numPr>
          <w:ilvl w:val="0"/>
          <w:numId w:val="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4CA8E774" w14:textId="77777777" w:rsidR="001C067A" w:rsidRDefault="00BE0326">
      <w:pPr>
        <w:pStyle w:val="ListParagraph"/>
        <w:numPr>
          <w:ilvl w:val="1"/>
          <w:numId w:val="5"/>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Area</w:t>
      </w:r>
    </w:p>
    <w:p w14:paraId="06C4245C" w14:textId="77777777" w:rsidR="001C067A" w:rsidRDefault="00BE0326">
      <w:pPr>
        <w:spacing w:after="0" w:line="360" w:lineRule="auto"/>
        <w:jc w:val="both"/>
        <w:rPr>
          <w:rFonts w:ascii="Times New Roman" w:eastAsia="Times New Roman" w:hAnsi="Times New Roman" w:cs="Times New Roman"/>
          <w:b/>
          <w:sz w:val="24"/>
          <w:szCs w:val="24"/>
        </w:rPr>
      </w:pPr>
      <w:r>
        <w:rPr>
          <w:rFonts w:ascii="Times New Roman" w:hAnsi="Times New Roman" w:cs="Times New Roman"/>
          <w:color w:val="404040"/>
          <w:sz w:val="24"/>
          <w:szCs w:val="24"/>
        </w:rPr>
        <w:tab/>
        <w:t>This research was carried out at the Primary Health Care Center in Rumuodumanya, located in Obio-Akpor Local Government Area of Rivers State, Nigeria</w:t>
      </w:r>
      <w:r>
        <w:rPr>
          <w:rFonts w:ascii="Times New Roman" w:hAnsi="Times New Roman" w:cs="Times New Roman"/>
          <w:color w:val="404040"/>
          <w:sz w:val="24"/>
          <w:szCs w:val="24"/>
        </w:rPr>
        <w:t>. The exact geographical coordinates of the study location are Latitude 4.8340° N and Longitude 7.0334° E (see Figure 1 for reference). Obio-Akpor LGA forms part of Port Harcourt, the bustling capital city of Rivers State, with the local population primari</w:t>
      </w:r>
      <w:r>
        <w:rPr>
          <w:rFonts w:ascii="Times New Roman" w:hAnsi="Times New Roman" w:cs="Times New Roman"/>
          <w:color w:val="404040"/>
          <w:sz w:val="24"/>
          <w:szCs w:val="24"/>
        </w:rPr>
        <w:t>ly belonging to the Ikwerre ethnic group. The area experiences typical tropical weather conditions, maintaining consistently warm temperatures throughout the year that typically range between 25°C and 28°C. The climate remains relatively stable with high h</w:t>
      </w:r>
      <w:r>
        <w:rPr>
          <w:rFonts w:ascii="Times New Roman" w:hAnsi="Times New Roman" w:cs="Times New Roman"/>
          <w:color w:val="404040"/>
          <w:sz w:val="24"/>
          <w:szCs w:val="24"/>
        </w:rPr>
        <w:t>umidity levels, characteristic of the Niger Delta region. This urban setting, combined with its dense population and numerous water bodies in the surrounding environment, creates ideal breeding grounds for mosquitoes, particularly the Anopheles species kno</w:t>
      </w:r>
      <w:r>
        <w:rPr>
          <w:rFonts w:ascii="Times New Roman" w:hAnsi="Times New Roman" w:cs="Times New Roman"/>
          <w:color w:val="404040"/>
          <w:sz w:val="24"/>
          <w:szCs w:val="24"/>
        </w:rPr>
        <w:t>wn to transmit malaria. These environmental and demographic factors contribute to making malaria transmission a persistent public health concern in the area.</w:t>
      </w:r>
    </w:p>
    <w:p w14:paraId="2DB3A162"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5EEE7A4" wp14:editId="69397616">
            <wp:extent cx="5684520" cy="4441190"/>
            <wp:effectExtent l="0" t="0" r="0" b="0"/>
            <wp:docPr id="1026"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cstate="print"/>
                    <a:srcRect/>
                    <a:stretch/>
                  </pic:blipFill>
                  <pic:spPr>
                    <a:xfrm>
                      <a:off x="0" y="0"/>
                      <a:ext cx="5684520" cy="4441190"/>
                    </a:xfrm>
                    <a:prstGeom prst="rect">
                      <a:avLst/>
                    </a:prstGeom>
                  </pic:spPr>
                </pic:pic>
              </a:graphicData>
            </a:graphic>
          </wp:inline>
        </w:drawing>
      </w:r>
    </w:p>
    <w:p w14:paraId="5F42FCC6" w14:textId="77777777" w:rsidR="001C067A" w:rsidRDefault="00BE032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eastAsia="en-GB" w:bidi="en-GB"/>
        </w:rPr>
        <w:t>Fig 1.</w:t>
      </w:r>
      <w:r>
        <w:rPr>
          <w:rFonts w:ascii="Times New Roman" w:eastAsia="Times New Roman" w:hAnsi="Times New Roman" w:cs="Times New Roman"/>
          <w:sz w:val="24"/>
          <w:szCs w:val="24"/>
          <w:lang w:val="en-GB" w:eastAsia="en-GB" w:bidi="en-GB"/>
        </w:rPr>
        <w:t xml:space="preserve"> </w:t>
      </w:r>
      <w:r>
        <w:rPr>
          <w:rFonts w:ascii="Times New Roman" w:eastAsia="Times New Roman" w:hAnsi="Times New Roman" w:cs="Times New Roman"/>
          <w:sz w:val="24"/>
          <w:szCs w:val="24"/>
        </w:rPr>
        <w:t xml:space="preserve">Map of Obio-Akpor LGA, Rivers State, Nigeria. </w:t>
      </w: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Rivers State ministry of land surve</w:t>
      </w:r>
      <w:r>
        <w:rPr>
          <w:rFonts w:ascii="Times New Roman" w:eastAsia="Times New Roman" w:hAnsi="Times New Roman" w:cs="Times New Roman"/>
          <w:sz w:val="24"/>
          <w:szCs w:val="24"/>
        </w:rPr>
        <w:t>y.</w:t>
      </w:r>
    </w:p>
    <w:p w14:paraId="27E81F68" w14:textId="77777777" w:rsidR="001C067A" w:rsidRDefault="001C067A">
      <w:pPr>
        <w:spacing w:after="0" w:line="360" w:lineRule="auto"/>
        <w:jc w:val="both"/>
        <w:rPr>
          <w:rFonts w:ascii="Times New Roman" w:eastAsia="Times New Roman" w:hAnsi="Times New Roman" w:cs="Times New Roman"/>
          <w:b/>
          <w:sz w:val="12"/>
          <w:szCs w:val="24"/>
        </w:rPr>
      </w:pPr>
    </w:p>
    <w:p w14:paraId="0F09ACB4" w14:textId="77777777" w:rsidR="001C067A" w:rsidRDefault="00BE032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 Study Population</w:t>
      </w:r>
    </w:p>
    <w:p w14:paraId="013339A8"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study included 302 pregnant women attending antenatal care at the Primary Health Center in Rumuodumanya. Participants were randomly selected without screening for pre-existing medical conditions to ensure a representative sample of the clinic populatio</w:t>
      </w:r>
      <w:r>
        <w:rPr>
          <w:rFonts w:ascii="Times New Roman" w:eastAsia="Times New Roman" w:hAnsi="Times New Roman" w:cs="Times New Roman"/>
          <w:sz w:val="24"/>
          <w:szCs w:val="24"/>
        </w:rPr>
        <w:t>n. The age range of participants spanned from 18 to 45 years, encompassing women of reproductive age across different stages of pregnancy.</w:t>
      </w:r>
    </w:p>
    <w:p w14:paraId="2537815A" w14:textId="77777777" w:rsidR="001C067A" w:rsidRDefault="001C067A">
      <w:pPr>
        <w:spacing w:after="0" w:line="360" w:lineRule="auto"/>
        <w:jc w:val="both"/>
        <w:rPr>
          <w:rFonts w:ascii="Times New Roman" w:eastAsia="Times New Roman" w:hAnsi="Times New Roman" w:cs="Times New Roman"/>
          <w:b/>
          <w:sz w:val="12"/>
          <w:szCs w:val="24"/>
          <w:lang w:eastAsia="en-GB" w:bidi="en-GB"/>
        </w:rPr>
      </w:pPr>
    </w:p>
    <w:p w14:paraId="5D6A30B0" w14:textId="77777777" w:rsidR="001C067A" w:rsidRDefault="00BE0326">
      <w:pPr>
        <w:spacing w:after="0" w:line="360" w:lineRule="auto"/>
        <w:jc w:val="both"/>
        <w:rPr>
          <w:rFonts w:ascii="Times New Roman" w:eastAsia="Times New Roman" w:hAnsi="Times New Roman" w:cs="Times New Roman"/>
          <w:b/>
          <w:sz w:val="24"/>
          <w:szCs w:val="24"/>
          <w:lang w:eastAsia="en-GB" w:bidi="en-GB"/>
        </w:rPr>
      </w:pPr>
      <w:r>
        <w:rPr>
          <w:rFonts w:ascii="Times New Roman" w:eastAsia="Times New Roman" w:hAnsi="Times New Roman" w:cs="Times New Roman"/>
          <w:b/>
          <w:bCs/>
          <w:sz w:val="24"/>
          <w:szCs w:val="24"/>
          <w:lang w:eastAsia="en-GB" w:bidi="en-GB"/>
        </w:rPr>
        <w:t>2.3 Ethical Approval and Permission</w:t>
      </w:r>
    </w:p>
    <w:p w14:paraId="4DDAB0DB" w14:textId="77777777" w:rsidR="001C067A" w:rsidRDefault="00BE0326">
      <w:pPr>
        <w:spacing w:after="0" w:line="360" w:lineRule="auto"/>
        <w:jc w:val="both"/>
        <w:rPr>
          <w:rFonts w:ascii="Times New Roman" w:eastAsia="Times New Roman" w:hAnsi="Times New Roman" w:cs="Times New Roman"/>
          <w:sz w:val="24"/>
          <w:szCs w:val="24"/>
          <w:lang w:eastAsia="en-GB" w:bidi="en-GB"/>
        </w:rPr>
      </w:pPr>
      <w:r>
        <w:rPr>
          <w:rFonts w:ascii="Times New Roman" w:eastAsia="Times New Roman" w:hAnsi="Times New Roman" w:cs="Times New Roman"/>
          <w:sz w:val="24"/>
          <w:szCs w:val="24"/>
          <w:lang w:eastAsia="en-GB" w:bidi="en-GB"/>
        </w:rPr>
        <w:tab/>
        <w:t>Prior to study commencement, ethical approval was obtained through official cha</w:t>
      </w:r>
      <w:r>
        <w:rPr>
          <w:rFonts w:ascii="Times New Roman" w:eastAsia="Times New Roman" w:hAnsi="Times New Roman" w:cs="Times New Roman"/>
          <w:sz w:val="24"/>
          <w:szCs w:val="24"/>
          <w:lang w:eastAsia="en-GB" w:bidi="en-GB"/>
        </w:rPr>
        <w:t>nnels from the Department of Animal and Environmental Biology at the University of Port Harcourt. The research team conducted preliminary visits to the health center, presenting the identification letter and study proposal to hospital administration, anten</w:t>
      </w:r>
      <w:r>
        <w:rPr>
          <w:rFonts w:ascii="Times New Roman" w:eastAsia="Times New Roman" w:hAnsi="Times New Roman" w:cs="Times New Roman"/>
          <w:sz w:val="24"/>
          <w:szCs w:val="24"/>
          <w:lang w:eastAsia="en-GB" w:bidi="en-GB"/>
        </w:rPr>
        <w:t xml:space="preserve">atal care staff, and laboratory personnel. During these engagements, comprehensive explanations were provided regarding the study's objectives, methodology, and potential benefits, with all queries from </w:t>
      </w:r>
      <w:r>
        <w:rPr>
          <w:rFonts w:ascii="Times New Roman" w:eastAsia="Times New Roman" w:hAnsi="Times New Roman" w:cs="Times New Roman"/>
          <w:sz w:val="24"/>
          <w:szCs w:val="24"/>
          <w:lang w:eastAsia="en-GB" w:bidi="en-GB"/>
        </w:rPr>
        <w:lastRenderedPageBreak/>
        <w:t>healthcare providers addressed. The health center man</w:t>
      </w:r>
      <w:r>
        <w:rPr>
          <w:rFonts w:ascii="Times New Roman" w:eastAsia="Times New Roman" w:hAnsi="Times New Roman" w:cs="Times New Roman"/>
          <w:sz w:val="24"/>
          <w:szCs w:val="24"/>
          <w:lang w:eastAsia="en-GB" w:bidi="en-GB"/>
        </w:rPr>
        <w:t>agement subsequently facilitated awareness sessions to inform pregnant women about the study, ensuring proper understanding before participation. Written informed consent was obtained through a dual-approval system, securing both institutional permission f</w:t>
      </w:r>
      <w:r>
        <w:rPr>
          <w:rFonts w:ascii="Times New Roman" w:eastAsia="Times New Roman" w:hAnsi="Times New Roman" w:cs="Times New Roman"/>
          <w:sz w:val="24"/>
          <w:szCs w:val="24"/>
          <w:lang w:eastAsia="en-GB" w:bidi="en-GB"/>
        </w:rPr>
        <w:t>rom hospital authorities and individual voluntary consent from each participant. This multilayered ethical review and permission process adhered to established research standards while maintaining transparency with all stakeholders involved in the study.</w:t>
      </w:r>
    </w:p>
    <w:p w14:paraId="59BFACB4" w14:textId="77777777" w:rsidR="001C067A" w:rsidRDefault="001C067A">
      <w:pPr>
        <w:spacing w:after="0" w:line="360" w:lineRule="auto"/>
        <w:jc w:val="both"/>
        <w:rPr>
          <w:rFonts w:ascii="Times New Roman" w:eastAsia="Times New Roman" w:hAnsi="Times New Roman" w:cs="Times New Roman"/>
          <w:b/>
          <w:sz w:val="12"/>
          <w:szCs w:val="24"/>
        </w:rPr>
      </w:pPr>
    </w:p>
    <w:p w14:paraId="29516BDB" w14:textId="77777777" w:rsidR="001C067A" w:rsidRDefault="00BE0326">
      <w:pPr>
        <w:spacing w:after="0" w:line="360" w:lineRule="auto"/>
        <w:jc w:val="both"/>
        <w:rPr>
          <w:rFonts w:ascii="Times New Roman" w:eastAsia="Times New Roman" w:hAnsi="Times New Roman" w:cs="Times New Roman"/>
          <w:sz w:val="24"/>
          <w:szCs w:val="24"/>
          <w:lang w:eastAsia="en-GB" w:bidi="en-GB"/>
        </w:rPr>
      </w:pPr>
      <w:r>
        <w:rPr>
          <w:rFonts w:ascii="Times New Roman" w:eastAsia="Times New Roman" w:hAnsi="Times New Roman" w:cs="Times New Roman"/>
          <w:b/>
          <w:sz w:val="24"/>
          <w:szCs w:val="24"/>
        </w:rPr>
        <w:t>2.4 Sample Collection:</w:t>
      </w:r>
    </w:p>
    <w:p w14:paraId="33A36AB4"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Venous blood samples (2 mL each) were aseptically collected from 302 randomly selected pregnant women attending the antenatal clinic at Primary Health Center Rumuodumanya. Using standard phlebotomy procedures, blood was drawn and im</w:t>
      </w:r>
      <w:r>
        <w:rPr>
          <w:rFonts w:ascii="Times New Roman" w:eastAsia="Times New Roman" w:hAnsi="Times New Roman" w:cs="Times New Roman"/>
          <w:sz w:val="24"/>
          <w:szCs w:val="24"/>
        </w:rPr>
        <w:t>mediately transferred into EDTA (ethylene diamine tetraacetic acid) anticoagulant tubes. Each sample was gently inverted several times to ensure proper mixing with the anticoagulant and prevent coagulation. Following collection, the samples were promptly t</w:t>
      </w:r>
      <w:r>
        <w:rPr>
          <w:rFonts w:ascii="Times New Roman" w:eastAsia="Times New Roman" w:hAnsi="Times New Roman" w:cs="Times New Roman"/>
          <w:sz w:val="24"/>
          <w:szCs w:val="24"/>
        </w:rPr>
        <w:t>ransported in a cool box to the Parasitology Laboratory in the Department of Animal and Environmental Biology at the University of Port Harcourt for diagnostic analysis. Strict cold chain maintenance was observed during transportation to preserve sample in</w:t>
      </w:r>
      <w:r>
        <w:rPr>
          <w:rFonts w:ascii="Times New Roman" w:eastAsia="Times New Roman" w:hAnsi="Times New Roman" w:cs="Times New Roman"/>
          <w:sz w:val="24"/>
          <w:szCs w:val="24"/>
        </w:rPr>
        <w:t>tegrity. All procedures were performed under sterile conditions to minimize contamination risks and ensure reliable test results.</w:t>
      </w:r>
    </w:p>
    <w:p w14:paraId="1F41536F" w14:textId="77777777" w:rsidR="001C067A" w:rsidRDefault="001C067A">
      <w:pPr>
        <w:spacing w:after="0" w:line="360" w:lineRule="auto"/>
        <w:jc w:val="both"/>
        <w:rPr>
          <w:rFonts w:ascii="Times New Roman" w:eastAsia="Times New Roman" w:hAnsi="Times New Roman" w:cs="Times New Roman"/>
          <w:sz w:val="12"/>
          <w:szCs w:val="24"/>
        </w:rPr>
      </w:pPr>
    </w:p>
    <w:p w14:paraId="282A8D36"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 Preparation of Thick and Thin Film</w:t>
      </w:r>
      <w:r>
        <w:rPr>
          <w:rFonts w:ascii="Times New Roman" w:eastAsia="Times New Roman" w:hAnsi="Times New Roman" w:cs="Times New Roman"/>
          <w:sz w:val="24"/>
          <w:szCs w:val="24"/>
        </w:rPr>
        <w:t>:</w:t>
      </w:r>
    </w:p>
    <w:p w14:paraId="037819D3"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Blood films were prepared according to standard parasitological techniques (Cheesbrough, 2010) with modifications following WHO (2002) guidelines. For thick film preparation, two drops of blood were carefully placed on a clean, grease-free slide using a st</w:t>
      </w:r>
      <w:r>
        <w:rPr>
          <w:rFonts w:ascii="Times New Roman" w:eastAsia="Times New Roman" w:hAnsi="Times New Roman" w:cs="Times New Roman"/>
          <w:sz w:val="24"/>
          <w:szCs w:val="24"/>
        </w:rPr>
        <w:t>erile rubber pipette. Using the corner of a second slide, the blood was gently mixed in a circular motion for 20 seconds to achieve both defibrination and an even, round smear approximately 1 cm in diameter. The prepared thick films were air-dried complete</w:t>
      </w:r>
      <w:r>
        <w:rPr>
          <w:rFonts w:ascii="Times New Roman" w:eastAsia="Times New Roman" w:hAnsi="Times New Roman" w:cs="Times New Roman"/>
          <w:sz w:val="24"/>
          <w:szCs w:val="24"/>
        </w:rPr>
        <w:t xml:space="preserve">ly before staining. For thin films, a single drop of blood was placed near one end of a clean slide, and a spreader slide held at a 45° angle was used to create a monolayer smear. The thin films were immediately fixed with absolute methanol for 10 seconds </w:t>
      </w:r>
      <w:r>
        <w:rPr>
          <w:rFonts w:ascii="Times New Roman" w:eastAsia="Times New Roman" w:hAnsi="Times New Roman" w:cs="Times New Roman"/>
          <w:sz w:val="24"/>
          <w:szCs w:val="24"/>
        </w:rPr>
        <w:t>to preserve cellular morphology.</w:t>
      </w:r>
    </w:p>
    <w:p w14:paraId="318378E3"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Both film types were stained using Giemsa solution (pH 7.2) prepared in phosphate-buffered water at different concentrations: thick films at 1:20 dilution for 30-40 minutes and thin films at 1:10 dilution for 30 minutes. F</w:t>
      </w:r>
      <w:r>
        <w:rPr>
          <w:rFonts w:ascii="Times New Roman" w:eastAsia="Times New Roman" w:hAnsi="Times New Roman" w:cs="Times New Roman"/>
          <w:sz w:val="24"/>
          <w:szCs w:val="24"/>
        </w:rPr>
        <w:t xml:space="preserve">ollowing staining, slides were rinsed gently with buffered water and air-dried vertically. Microscopic examination was performed using a light </w:t>
      </w:r>
      <w:r>
        <w:rPr>
          <w:rFonts w:ascii="Times New Roman" w:eastAsia="Times New Roman" w:hAnsi="Times New Roman" w:cs="Times New Roman"/>
          <w:sz w:val="24"/>
          <w:szCs w:val="24"/>
        </w:rPr>
        <w:lastRenderedPageBreak/>
        <w:t>microscope with 100× oil immersion objective. Thick films were used for parasite density quantification, while th</w:t>
      </w:r>
      <w:r>
        <w:rPr>
          <w:rFonts w:ascii="Times New Roman" w:eastAsia="Times New Roman" w:hAnsi="Times New Roman" w:cs="Times New Roman"/>
          <w:sz w:val="24"/>
          <w:szCs w:val="24"/>
        </w:rPr>
        <w:t>in films enabled species identification through morphological characterization of parasites within erythrocytes. Quality control measures included examination of at least 100 high-power fields before declaring a slide negative and cross-checking species id</w:t>
      </w:r>
      <w:r>
        <w:rPr>
          <w:rFonts w:ascii="Times New Roman" w:eastAsia="Times New Roman" w:hAnsi="Times New Roman" w:cs="Times New Roman"/>
          <w:sz w:val="24"/>
          <w:szCs w:val="24"/>
        </w:rPr>
        <w:t>entification between two experienced microscopists for discordant results.</w:t>
      </w:r>
    </w:p>
    <w:p w14:paraId="1BC17003" w14:textId="77777777" w:rsidR="001C067A" w:rsidRDefault="001C067A">
      <w:pPr>
        <w:spacing w:after="0" w:line="360" w:lineRule="auto"/>
        <w:jc w:val="both"/>
        <w:rPr>
          <w:rFonts w:ascii="Times New Roman" w:eastAsia="Times New Roman" w:hAnsi="Times New Roman" w:cs="Times New Roman"/>
          <w:b/>
          <w:sz w:val="12"/>
          <w:szCs w:val="24"/>
        </w:rPr>
      </w:pPr>
    </w:p>
    <w:p w14:paraId="66F2EADE"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2.6 Data Analysis</w:t>
      </w:r>
      <w:r>
        <w:rPr>
          <w:rFonts w:ascii="Times New Roman" w:eastAsia="Times New Roman" w:hAnsi="Times New Roman" w:cs="Times New Roman"/>
          <w:sz w:val="24"/>
          <w:szCs w:val="24"/>
        </w:rPr>
        <w:t>:</w:t>
      </w:r>
    </w:p>
    <w:p w14:paraId="1029474E"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collected data were analyzed using appropriate statistical methods. Descriptive statistics, including measures of central tendency (mean, median, and mode)</w:t>
      </w:r>
      <w:r>
        <w:rPr>
          <w:rFonts w:ascii="Times New Roman" w:eastAsia="Times New Roman" w:hAnsi="Times New Roman" w:cs="Times New Roman"/>
          <w:sz w:val="24"/>
          <w:szCs w:val="24"/>
        </w:rPr>
        <w:t xml:space="preserve"> and dispersion (standard deviation), were calculated to summarize the data distribution. For comparative analysis between categorical variables, the Chi-square (χ²) test was employed to determine statistical significance, with a p-value threshold of &lt;0.05</w:t>
      </w:r>
      <w:r>
        <w:rPr>
          <w:rFonts w:ascii="Times New Roman" w:eastAsia="Times New Roman" w:hAnsi="Times New Roman" w:cs="Times New Roman"/>
          <w:sz w:val="24"/>
          <w:szCs w:val="24"/>
        </w:rPr>
        <w:t xml:space="preserve"> considered significant. All statistical computations were performed using SPSS version 25 (IBM Corp., Armonk, NY, USA), ensuring robust and reliable analysis of the malaria prevalence data among the study population</w:t>
      </w:r>
    </w:p>
    <w:p w14:paraId="1AA12A18" w14:textId="77777777" w:rsidR="001C067A" w:rsidRDefault="001C067A">
      <w:pPr>
        <w:spacing w:after="0" w:line="360" w:lineRule="auto"/>
        <w:jc w:val="both"/>
        <w:rPr>
          <w:rFonts w:ascii="Times New Roman" w:eastAsia="Times New Roman" w:hAnsi="Times New Roman" w:cs="Times New Roman"/>
          <w:sz w:val="12"/>
          <w:szCs w:val="24"/>
        </w:rPr>
      </w:pPr>
    </w:p>
    <w:p w14:paraId="33D89B62" w14:textId="77777777" w:rsidR="001C067A" w:rsidRDefault="00BE0326">
      <w:pPr>
        <w:pStyle w:val="ListParagraph"/>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p>
    <w:p w14:paraId="17CDCF14"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screened a total of </w:t>
      </w:r>
      <w:r>
        <w:rPr>
          <w:rFonts w:ascii="Times New Roman" w:eastAsia="Times New Roman" w:hAnsi="Times New Roman" w:cs="Times New Roman"/>
          <w:sz w:val="24"/>
          <w:szCs w:val="24"/>
        </w:rPr>
        <w:t xml:space="preserve">302 pregnant women for malaria parasite infection through microscopic examination of blood films. Laboratory analysis revealed that 80 participants tested positive for </w:t>
      </w:r>
      <w:r>
        <w:rPr>
          <w:rStyle w:val="Emphasis"/>
          <w:rFonts w:ascii="Times New Roman" w:eastAsia="Times New Roman" w:hAnsi="Times New Roman" w:cs="Times New Roman"/>
          <w:color w:val="404040"/>
          <w:sz w:val="24"/>
          <w:szCs w:val="24"/>
        </w:rPr>
        <w:t>Plasmodium</w:t>
      </w:r>
      <w:r>
        <w:rPr>
          <w:rFonts w:ascii="Times New Roman" w:eastAsia="Times New Roman" w:hAnsi="Times New Roman" w:cs="Times New Roman"/>
          <w:sz w:val="24"/>
          <w:szCs w:val="24"/>
        </w:rPr>
        <w:t xml:space="preserve"> parasites, yielding an overall prevalence rate of 26.49% (80/302). The detail</w:t>
      </w:r>
      <w:r>
        <w:rPr>
          <w:rFonts w:ascii="Times New Roman" w:eastAsia="Times New Roman" w:hAnsi="Times New Roman" w:cs="Times New Roman"/>
          <w:sz w:val="24"/>
          <w:szCs w:val="24"/>
        </w:rPr>
        <w:t>ed distribution of malaria-positive cases is presented in Table 1, which includes breakdowns by demographic and clinical characteristics.</w:t>
      </w:r>
    </w:p>
    <w:p w14:paraId="4D8DE8E3" w14:textId="77777777" w:rsidR="001C067A" w:rsidRDefault="001C067A">
      <w:pPr>
        <w:spacing w:after="0" w:line="360" w:lineRule="auto"/>
        <w:jc w:val="both"/>
        <w:rPr>
          <w:rFonts w:ascii="Times New Roman" w:eastAsia="Times New Roman" w:hAnsi="Times New Roman" w:cs="Times New Roman"/>
          <w:sz w:val="10"/>
          <w:szCs w:val="24"/>
        </w:rPr>
      </w:pPr>
    </w:p>
    <w:p w14:paraId="582C3643"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Table 1: </w:t>
      </w:r>
      <w:r>
        <w:rPr>
          <w:rFonts w:ascii="Times New Roman" w:eastAsia="Times New Roman" w:hAnsi="Times New Roman" w:cs="Times New Roman"/>
          <w:sz w:val="24"/>
          <w:szCs w:val="24"/>
        </w:rPr>
        <w:t>Prevalence of Malaria Amongst the Pregnant Women</w:t>
      </w:r>
    </w:p>
    <w:tbl>
      <w:tblPr>
        <w:tblStyle w:val="a"/>
        <w:tblW w:w="9244" w:type="dxa"/>
        <w:tblInd w:w="-1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646"/>
        <w:gridCol w:w="2982"/>
        <w:gridCol w:w="2298"/>
        <w:gridCol w:w="2318"/>
      </w:tblGrid>
      <w:tr w:rsidR="001C067A" w14:paraId="7E765E49" w14:textId="77777777">
        <w:trPr>
          <w:trHeight w:val="544"/>
        </w:trPr>
        <w:tc>
          <w:tcPr>
            <w:tcW w:w="1646" w:type="dxa"/>
          </w:tcPr>
          <w:p w14:paraId="332A947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Variables</w:t>
            </w:r>
          </w:p>
        </w:tc>
        <w:tc>
          <w:tcPr>
            <w:tcW w:w="2982" w:type="dxa"/>
          </w:tcPr>
          <w:p w14:paraId="038E50D5" w14:textId="77777777" w:rsidR="001C067A" w:rsidRDefault="00BE0326">
            <w:pPr>
              <w:spacing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Total Population</w:t>
            </w:r>
          </w:p>
        </w:tc>
        <w:tc>
          <w:tcPr>
            <w:tcW w:w="2298" w:type="dxa"/>
          </w:tcPr>
          <w:p w14:paraId="05BFA651" w14:textId="77777777" w:rsidR="001C067A" w:rsidRDefault="00BE0326">
            <w:pPr>
              <w:spacing w:line="240" w:lineRule="auto"/>
              <w:jc w:val="both"/>
              <w:rPr>
                <w:rFonts w:ascii="Times New Roman" w:hAnsi="Times New Roman" w:cs="Times New Roman"/>
                <w:b/>
                <w:sz w:val="24"/>
                <w:szCs w:val="24"/>
              </w:rPr>
            </w:pPr>
            <w:r>
              <w:rPr>
                <w:rFonts w:ascii="Times New Roman" w:hAnsi="Times New Roman" w:cs="Times New Roman"/>
                <w:b/>
                <w:sz w:val="24"/>
                <w:szCs w:val="24"/>
              </w:rPr>
              <w:t>Positive Cases</w:t>
            </w:r>
          </w:p>
        </w:tc>
        <w:tc>
          <w:tcPr>
            <w:tcW w:w="2318" w:type="dxa"/>
          </w:tcPr>
          <w:p w14:paraId="245C27FA" w14:textId="77777777" w:rsidR="001C067A" w:rsidRDefault="00BE0326">
            <w:pPr>
              <w:spacing w:line="240" w:lineRule="auto"/>
              <w:jc w:val="both"/>
              <w:rPr>
                <w:rFonts w:ascii="Times New Roman" w:hAnsi="Times New Roman" w:cs="Times New Roman"/>
                <w:b/>
                <w:sz w:val="24"/>
                <w:szCs w:val="24"/>
              </w:rPr>
            </w:pPr>
            <w:r>
              <w:rPr>
                <w:rFonts w:ascii="Times New Roman" w:hAnsi="Times New Roman" w:cs="Times New Roman"/>
                <w:b/>
                <w:sz w:val="24"/>
                <w:szCs w:val="24"/>
              </w:rPr>
              <w:t>Prevalence</w:t>
            </w:r>
          </w:p>
        </w:tc>
      </w:tr>
      <w:tr w:rsidR="001C067A" w14:paraId="13BCB98C" w14:textId="77777777">
        <w:tc>
          <w:tcPr>
            <w:tcW w:w="1646" w:type="dxa"/>
          </w:tcPr>
          <w:p w14:paraId="1E0C06C4" w14:textId="77777777" w:rsidR="001C067A" w:rsidRDefault="00BE0326">
            <w:pPr>
              <w:spacing w:line="24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2982" w:type="dxa"/>
          </w:tcPr>
          <w:p w14:paraId="4E6C4493"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302</w:t>
            </w:r>
          </w:p>
        </w:tc>
        <w:tc>
          <w:tcPr>
            <w:tcW w:w="2298" w:type="dxa"/>
          </w:tcPr>
          <w:p w14:paraId="2A8F9E29"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2318" w:type="dxa"/>
          </w:tcPr>
          <w:p w14:paraId="62B34DCE"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26.49</w:t>
            </w:r>
          </w:p>
        </w:tc>
      </w:tr>
    </w:tbl>
    <w:p w14:paraId="4A26DDF1" w14:textId="77777777" w:rsidR="001C067A" w:rsidRDefault="001C067A">
      <w:pPr>
        <w:spacing w:line="360" w:lineRule="auto"/>
        <w:jc w:val="both"/>
        <w:rPr>
          <w:rFonts w:ascii="Times New Roman" w:hAnsi="Times New Roman" w:cs="Times New Roman"/>
          <w:sz w:val="24"/>
          <w:szCs w:val="24"/>
        </w:rPr>
      </w:pPr>
    </w:p>
    <w:p w14:paraId="501D353A" w14:textId="77777777" w:rsidR="001C067A" w:rsidRDefault="00BE03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 2 presents the age distribution of malaria infection among study participants. The results demonstrate a distinct age-related pattern, with the highest infection rate (100%) observed in women aged ≥41 years. Adolescents (&lt;20 </w:t>
      </w:r>
      <w:r>
        <w:rPr>
          <w:rFonts w:ascii="Times New Roman" w:eastAsia="Times New Roman" w:hAnsi="Times New Roman" w:cs="Times New Roman"/>
          <w:sz w:val="24"/>
          <w:szCs w:val="24"/>
        </w:rPr>
        <w:t>years) showed the second highest prevalence at 81.82%. In contrast, women aged 20-30 years exhibited the lowest infection rate at 21.05%. These findings suggest a U-shaped relationship between maternal age and malaria susceptibility in our study population</w:t>
      </w:r>
      <w:r>
        <w:rPr>
          <w:rFonts w:ascii="Times New Roman" w:eastAsia="Times New Roman" w:hAnsi="Times New Roman" w:cs="Times New Roman"/>
          <w:sz w:val="24"/>
          <w:szCs w:val="24"/>
        </w:rPr>
        <w:t>.</w:t>
      </w:r>
    </w:p>
    <w:p w14:paraId="0B8FC14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Prevalence of Malaria Amongst the Study Participants According to Their Ages</w:t>
      </w:r>
    </w:p>
    <w:tbl>
      <w:tblPr>
        <w:tblStyle w:val="1"/>
        <w:tblW w:w="9246" w:type="dxa"/>
        <w:tblInd w:w="-115" w:type="dxa"/>
        <w:tblLayout w:type="fixed"/>
        <w:tblLook w:val="0000" w:firstRow="0" w:lastRow="0" w:firstColumn="0" w:lastColumn="0" w:noHBand="0" w:noVBand="0"/>
      </w:tblPr>
      <w:tblGrid>
        <w:gridCol w:w="1834"/>
        <w:gridCol w:w="1832"/>
        <w:gridCol w:w="1855"/>
        <w:gridCol w:w="1849"/>
        <w:gridCol w:w="1876"/>
      </w:tblGrid>
      <w:tr w:rsidR="001C067A" w14:paraId="7915AC10" w14:textId="77777777">
        <w:trPr>
          <w:trHeight w:val="405"/>
        </w:trPr>
        <w:tc>
          <w:tcPr>
            <w:tcW w:w="1834" w:type="dxa"/>
            <w:tcBorders>
              <w:top w:val="single" w:sz="4" w:space="0" w:color="000000"/>
              <w:left w:val="single" w:sz="4" w:space="0" w:color="000000"/>
              <w:bottom w:val="single" w:sz="4" w:space="0" w:color="000000"/>
            </w:tcBorders>
          </w:tcPr>
          <w:p w14:paraId="24F64DAF"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Age</w:t>
            </w:r>
          </w:p>
        </w:tc>
        <w:tc>
          <w:tcPr>
            <w:tcW w:w="1832" w:type="dxa"/>
            <w:tcBorders>
              <w:top w:val="single" w:sz="4" w:space="0" w:color="000000"/>
              <w:bottom w:val="single" w:sz="4" w:space="0" w:color="000000"/>
            </w:tcBorders>
          </w:tcPr>
          <w:p w14:paraId="180EEF58"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No</w:t>
            </w:r>
          </w:p>
        </w:tc>
        <w:tc>
          <w:tcPr>
            <w:tcW w:w="1855" w:type="dxa"/>
            <w:tcBorders>
              <w:top w:val="single" w:sz="4" w:space="0" w:color="000000"/>
              <w:bottom w:val="single" w:sz="4" w:space="0" w:color="000000"/>
            </w:tcBorders>
          </w:tcPr>
          <w:p w14:paraId="1000C25D"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Negative</w:t>
            </w:r>
          </w:p>
        </w:tc>
        <w:tc>
          <w:tcPr>
            <w:tcW w:w="1849" w:type="dxa"/>
            <w:tcBorders>
              <w:top w:val="single" w:sz="4" w:space="0" w:color="000000"/>
              <w:bottom w:val="single" w:sz="4" w:space="0" w:color="000000"/>
            </w:tcBorders>
          </w:tcPr>
          <w:p w14:paraId="082D1087"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 Positive</w:t>
            </w:r>
          </w:p>
        </w:tc>
        <w:tc>
          <w:tcPr>
            <w:tcW w:w="1876" w:type="dxa"/>
            <w:tcBorders>
              <w:top w:val="single" w:sz="4" w:space="0" w:color="000000"/>
              <w:bottom w:val="single" w:sz="4" w:space="0" w:color="000000"/>
              <w:right w:val="single" w:sz="4" w:space="0" w:color="000000"/>
            </w:tcBorders>
          </w:tcPr>
          <w:p w14:paraId="43DFBAFF"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Prevalence (%)</w:t>
            </w:r>
          </w:p>
        </w:tc>
      </w:tr>
      <w:tr w:rsidR="001C067A" w14:paraId="4BF6C8AB" w14:textId="77777777">
        <w:trPr>
          <w:trHeight w:val="405"/>
        </w:trPr>
        <w:tc>
          <w:tcPr>
            <w:tcW w:w="1834" w:type="dxa"/>
            <w:tcBorders>
              <w:top w:val="single" w:sz="4" w:space="0" w:color="000000"/>
              <w:left w:val="single" w:sz="4" w:space="0" w:color="000000"/>
            </w:tcBorders>
          </w:tcPr>
          <w:p w14:paraId="4F76E370"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&lt; 20</w:t>
            </w:r>
          </w:p>
        </w:tc>
        <w:tc>
          <w:tcPr>
            <w:tcW w:w="1832" w:type="dxa"/>
            <w:tcBorders>
              <w:top w:val="single" w:sz="4" w:space="0" w:color="000000"/>
            </w:tcBorders>
          </w:tcPr>
          <w:p w14:paraId="1F0022D2"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11</w:t>
            </w:r>
          </w:p>
        </w:tc>
        <w:tc>
          <w:tcPr>
            <w:tcW w:w="1855" w:type="dxa"/>
            <w:tcBorders>
              <w:top w:val="single" w:sz="4" w:space="0" w:color="000000"/>
            </w:tcBorders>
          </w:tcPr>
          <w:p w14:paraId="634491AD"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849" w:type="dxa"/>
            <w:tcBorders>
              <w:top w:val="single" w:sz="4" w:space="0" w:color="000000"/>
            </w:tcBorders>
          </w:tcPr>
          <w:p w14:paraId="58958D50"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9</w:t>
            </w:r>
          </w:p>
        </w:tc>
        <w:tc>
          <w:tcPr>
            <w:tcW w:w="1876" w:type="dxa"/>
            <w:tcBorders>
              <w:top w:val="single" w:sz="4" w:space="0" w:color="000000"/>
              <w:right w:val="single" w:sz="4" w:space="0" w:color="000000"/>
            </w:tcBorders>
          </w:tcPr>
          <w:p w14:paraId="7C5B0C60"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81.82</w:t>
            </w:r>
          </w:p>
        </w:tc>
      </w:tr>
      <w:tr w:rsidR="001C067A" w14:paraId="1A5647E1" w14:textId="77777777">
        <w:trPr>
          <w:trHeight w:val="405"/>
        </w:trPr>
        <w:tc>
          <w:tcPr>
            <w:tcW w:w="1834" w:type="dxa"/>
            <w:tcBorders>
              <w:left w:val="single" w:sz="4" w:space="0" w:color="000000"/>
            </w:tcBorders>
          </w:tcPr>
          <w:p w14:paraId="557D2375"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20-30</w:t>
            </w:r>
          </w:p>
        </w:tc>
        <w:tc>
          <w:tcPr>
            <w:tcW w:w="1832" w:type="dxa"/>
          </w:tcPr>
          <w:p w14:paraId="3CC62974"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190</w:t>
            </w:r>
          </w:p>
        </w:tc>
        <w:tc>
          <w:tcPr>
            <w:tcW w:w="1855" w:type="dxa"/>
          </w:tcPr>
          <w:p w14:paraId="19311AD7"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150</w:t>
            </w:r>
          </w:p>
        </w:tc>
        <w:tc>
          <w:tcPr>
            <w:tcW w:w="1849" w:type="dxa"/>
          </w:tcPr>
          <w:p w14:paraId="0BDF5977"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40</w:t>
            </w:r>
          </w:p>
        </w:tc>
        <w:tc>
          <w:tcPr>
            <w:tcW w:w="1876" w:type="dxa"/>
            <w:tcBorders>
              <w:right w:val="single" w:sz="4" w:space="0" w:color="000000"/>
            </w:tcBorders>
          </w:tcPr>
          <w:p w14:paraId="1277D5EB"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21.05</w:t>
            </w:r>
          </w:p>
        </w:tc>
      </w:tr>
      <w:tr w:rsidR="001C067A" w14:paraId="3451F840" w14:textId="77777777">
        <w:trPr>
          <w:trHeight w:val="405"/>
        </w:trPr>
        <w:tc>
          <w:tcPr>
            <w:tcW w:w="1834" w:type="dxa"/>
            <w:tcBorders>
              <w:left w:val="single" w:sz="4" w:space="0" w:color="000000"/>
            </w:tcBorders>
          </w:tcPr>
          <w:p w14:paraId="7B103C5B"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31-40</w:t>
            </w:r>
          </w:p>
        </w:tc>
        <w:tc>
          <w:tcPr>
            <w:tcW w:w="1832" w:type="dxa"/>
          </w:tcPr>
          <w:p w14:paraId="38E8630C"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98</w:t>
            </w:r>
          </w:p>
        </w:tc>
        <w:tc>
          <w:tcPr>
            <w:tcW w:w="1855" w:type="dxa"/>
          </w:tcPr>
          <w:p w14:paraId="462CA417"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70</w:t>
            </w:r>
          </w:p>
        </w:tc>
        <w:tc>
          <w:tcPr>
            <w:tcW w:w="1849" w:type="dxa"/>
          </w:tcPr>
          <w:p w14:paraId="399FF34D"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28</w:t>
            </w:r>
          </w:p>
        </w:tc>
        <w:tc>
          <w:tcPr>
            <w:tcW w:w="1876" w:type="dxa"/>
            <w:tcBorders>
              <w:right w:val="single" w:sz="4" w:space="0" w:color="000000"/>
            </w:tcBorders>
          </w:tcPr>
          <w:p w14:paraId="4845AEDC"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28.57</w:t>
            </w:r>
          </w:p>
        </w:tc>
      </w:tr>
      <w:tr w:rsidR="001C067A" w14:paraId="54ABDA51" w14:textId="77777777">
        <w:trPr>
          <w:trHeight w:val="405"/>
        </w:trPr>
        <w:tc>
          <w:tcPr>
            <w:tcW w:w="1834" w:type="dxa"/>
            <w:tcBorders>
              <w:left w:val="single" w:sz="4" w:space="0" w:color="000000"/>
            </w:tcBorders>
          </w:tcPr>
          <w:p w14:paraId="47AD9048"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&gt; 41</w:t>
            </w:r>
          </w:p>
        </w:tc>
        <w:tc>
          <w:tcPr>
            <w:tcW w:w="1832" w:type="dxa"/>
          </w:tcPr>
          <w:p w14:paraId="6884FC9C"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55" w:type="dxa"/>
          </w:tcPr>
          <w:p w14:paraId="50DBE06F"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849" w:type="dxa"/>
          </w:tcPr>
          <w:p w14:paraId="1E3DF484"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1876" w:type="dxa"/>
            <w:tcBorders>
              <w:right w:val="single" w:sz="4" w:space="0" w:color="000000"/>
            </w:tcBorders>
          </w:tcPr>
          <w:p w14:paraId="49DA3EE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100</w:t>
            </w:r>
          </w:p>
        </w:tc>
      </w:tr>
      <w:tr w:rsidR="001C067A" w14:paraId="333F7E23" w14:textId="77777777">
        <w:trPr>
          <w:trHeight w:val="429"/>
        </w:trPr>
        <w:tc>
          <w:tcPr>
            <w:tcW w:w="1834" w:type="dxa"/>
            <w:tcBorders>
              <w:left w:val="single" w:sz="4" w:space="0" w:color="000000"/>
              <w:bottom w:val="single" w:sz="4" w:space="0" w:color="000000"/>
            </w:tcBorders>
          </w:tcPr>
          <w:p w14:paraId="5FE32A51"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w:t>
            </w:r>
          </w:p>
        </w:tc>
        <w:tc>
          <w:tcPr>
            <w:tcW w:w="1832" w:type="dxa"/>
            <w:tcBorders>
              <w:bottom w:val="single" w:sz="4" w:space="0" w:color="000000"/>
            </w:tcBorders>
          </w:tcPr>
          <w:p w14:paraId="28DB5DEA"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302</w:t>
            </w:r>
          </w:p>
        </w:tc>
        <w:tc>
          <w:tcPr>
            <w:tcW w:w="1855" w:type="dxa"/>
            <w:tcBorders>
              <w:bottom w:val="single" w:sz="4" w:space="0" w:color="000000"/>
            </w:tcBorders>
          </w:tcPr>
          <w:p w14:paraId="02AE907C"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222</w:t>
            </w:r>
          </w:p>
        </w:tc>
        <w:tc>
          <w:tcPr>
            <w:tcW w:w="1849" w:type="dxa"/>
            <w:tcBorders>
              <w:bottom w:val="single" w:sz="4" w:space="0" w:color="000000"/>
            </w:tcBorders>
          </w:tcPr>
          <w:p w14:paraId="7DE99A8B"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80</w:t>
            </w:r>
          </w:p>
        </w:tc>
        <w:tc>
          <w:tcPr>
            <w:tcW w:w="1876" w:type="dxa"/>
            <w:tcBorders>
              <w:bottom w:val="single" w:sz="4" w:space="0" w:color="000000"/>
              <w:right w:val="single" w:sz="4" w:space="0" w:color="000000"/>
            </w:tcBorders>
          </w:tcPr>
          <w:p w14:paraId="05DABADE"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26.49</w:t>
            </w:r>
          </w:p>
        </w:tc>
      </w:tr>
    </w:tbl>
    <w:p w14:paraId="25D6D3FE" w14:textId="77777777" w:rsidR="001C067A" w:rsidRDefault="001C067A">
      <w:pPr>
        <w:spacing w:line="360" w:lineRule="auto"/>
        <w:jc w:val="both"/>
        <w:rPr>
          <w:rFonts w:ascii="Times New Roman" w:hAnsi="Times New Roman" w:cs="Times New Roman"/>
          <w:sz w:val="24"/>
          <w:szCs w:val="24"/>
        </w:rPr>
      </w:pPr>
    </w:p>
    <w:p w14:paraId="3D8F717E" w14:textId="77777777" w:rsidR="001C067A" w:rsidRDefault="00BE032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analysis revealed significant variations in malaria prevalence according to gestational age (Table 3). Pregnant women in their first trimester demonstrated the highest infection rate (32.03%), while those in the second trimester showed the lowest preva</w:t>
      </w:r>
      <w:r>
        <w:rPr>
          <w:rFonts w:ascii="Times New Roman" w:eastAsia="Times New Roman" w:hAnsi="Times New Roman" w:cs="Times New Roman"/>
          <w:sz w:val="24"/>
          <w:szCs w:val="24"/>
        </w:rPr>
        <w:t xml:space="preserve">lence (15.28%). These findings suggest that malaria susceptibility may vary across different stages of pregnancy, with the first trimester appearing particularly vulnerable to </w:t>
      </w:r>
      <w:r>
        <w:rPr>
          <w:rStyle w:val="Emphasis"/>
          <w:rFonts w:ascii="Times New Roman" w:eastAsia="Times New Roman" w:hAnsi="Times New Roman" w:cs="Times New Roman"/>
          <w:color w:val="404040"/>
          <w:sz w:val="24"/>
          <w:szCs w:val="24"/>
        </w:rPr>
        <w:t xml:space="preserve">Plasmodium </w:t>
      </w:r>
      <w:r>
        <w:rPr>
          <w:rFonts w:ascii="Times New Roman" w:eastAsia="Times New Roman" w:hAnsi="Times New Roman" w:cs="Times New Roman"/>
          <w:sz w:val="24"/>
          <w:szCs w:val="24"/>
        </w:rPr>
        <w:t>infection.</w:t>
      </w:r>
    </w:p>
    <w:p w14:paraId="4301CDC8"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Prevalence of Malaria Amongst the Study Participa</w:t>
      </w:r>
      <w:r>
        <w:rPr>
          <w:rFonts w:ascii="Times New Roman" w:eastAsia="Times New Roman" w:hAnsi="Times New Roman" w:cs="Times New Roman"/>
          <w:sz w:val="24"/>
          <w:szCs w:val="24"/>
        </w:rPr>
        <w:t>nts According to Gestational Ages</w:t>
      </w:r>
    </w:p>
    <w:tbl>
      <w:tblPr>
        <w:tblStyle w:val="2"/>
        <w:tblW w:w="9246"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4"/>
        <w:gridCol w:w="1832"/>
        <w:gridCol w:w="1841"/>
        <w:gridCol w:w="1837"/>
        <w:gridCol w:w="1862"/>
      </w:tblGrid>
      <w:tr w:rsidR="001C067A" w14:paraId="2C27FA50" w14:textId="77777777">
        <w:trPr>
          <w:trHeight w:val="405"/>
        </w:trPr>
        <w:tc>
          <w:tcPr>
            <w:tcW w:w="1874" w:type="dxa"/>
          </w:tcPr>
          <w:p w14:paraId="374057C9"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Gestational Age</w:t>
            </w:r>
          </w:p>
        </w:tc>
        <w:tc>
          <w:tcPr>
            <w:tcW w:w="1832" w:type="dxa"/>
          </w:tcPr>
          <w:p w14:paraId="3A74839A"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b/>
                <w:sz w:val="24"/>
                <w:szCs w:val="24"/>
              </w:rPr>
              <w:t>Total Number</w:t>
            </w:r>
          </w:p>
        </w:tc>
        <w:tc>
          <w:tcPr>
            <w:tcW w:w="1841" w:type="dxa"/>
          </w:tcPr>
          <w:p w14:paraId="22E96CA9"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b/>
                <w:sz w:val="24"/>
                <w:szCs w:val="24"/>
              </w:rPr>
              <w:t>Total Negative</w:t>
            </w:r>
          </w:p>
        </w:tc>
        <w:tc>
          <w:tcPr>
            <w:tcW w:w="1837" w:type="dxa"/>
          </w:tcPr>
          <w:p w14:paraId="6FFA4E55"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b/>
                <w:sz w:val="24"/>
                <w:szCs w:val="24"/>
              </w:rPr>
              <w:t>No Positive</w:t>
            </w:r>
          </w:p>
        </w:tc>
        <w:tc>
          <w:tcPr>
            <w:tcW w:w="1862" w:type="dxa"/>
          </w:tcPr>
          <w:p w14:paraId="709C02E5"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b/>
                <w:sz w:val="24"/>
                <w:szCs w:val="24"/>
              </w:rPr>
              <w:t>Prevalence</w:t>
            </w:r>
          </w:p>
        </w:tc>
      </w:tr>
      <w:tr w:rsidR="001C067A" w14:paraId="166254E0" w14:textId="77777777">
        <w:trPr>
          <w:trHeight w:val="405"/>
        </w:trPr>
        <w:tc>
          <w:tcPr>
            <w:tcW w:w="1874" w:type="dxa"/>
          </w:tcPr>
          <w:p w14:paraId="14BA90ED"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Trimester</w:t>
            </w:r>
          </w:p>
        </w:tc>
        <w:tc>
          <w:tcPr>
            <w:tcW w:w="1832" w:type="dxa"/>
          </w:tcPr>
          <w:p w14:paraId="5456A0F9"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128</w:t>
            </w:r>
          </w:p>
        </w:tc>
        <w:tc>
          <w:tcPr>
            <w:tcW w:w="1841" w:type="dxa"/>
          </w:tcPr>
          <w:p w14:paraId="1A6A583C"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87</w:t>
            </w:r>
          </w:p>
        </w:tc>
        <w:tc>
          <w:tcPr>
            <w:tcW w:w="1837" w:type="dxa"/>
          </w:tcPr>
          <w:p w14:paraId="7CC7BF39"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41</w:t>
            </w:r>
          </w:p>
        </w:tc>
        <w:tc>
          <w:tcPr>
            <w:tcW w:w="1862" w:type="dxa"/>
          </w:tcPr>
          <w:p w14:paraId="15FFEE3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32.03</w:t>
            </w:r>
          </w:p>
        </w:tc>
      </w:tr>
      <w:tr w:rsidR="001C067A" w14:paraId="0F2D0C5F" w14:textId="77777777">
        <w:trPr>
          <w:trHeight w:val="405"/>
        </w:trPr>
        <w:tc>
          <w:tcPr>
            <w:tcW w:w="1874" w:type="dxa"/>
          </w:tcPr>
          <w:p w14:paraId="555EE53F"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Trimester</w:t>
            </w:r>
          </w:p>
        </w:tc>
        <w:tc>
          <w:tcPr>
            <w:tcW w:w="1832" w:type="dxa"/>
          </w:tcPr>
          <w:p w14:paraId="348D93DB"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72</w:t>
            </w:r>
          </w:p>
        </w:tc>
        <w:tc>
          <w:tcPr>
            <w:tcW w:w="1841" w:type="dxa"/>
          </w:tcPr>
          <w:p w14:paraId="366DF69A"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61</w:t>
            </w:r>
          </w:p>
        </w:tc>
        <w:tc>
          <w:tcPr>
            <w:tcW w:w="1837" w:type="dxa"/>
          </w:tcPr>
          <w:p w14:paraId="339A34B5"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62" w:type="dxa"/>
          </w:tcPr>
          <w:p w14:paraId="3DE4D78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15.28</w:t>
            </w:r>
          </w:p>
        </w:tc>
      </w:tr>
      <w:tr w:rsidR="001C067A" w14:paraId="72228C1A" w14:textId="77777777">
        <w:trPr>
          <w:trHeight w:val="429"/>
        </w:trPr>
        <w:tc>
          <w:tcPr>
            <w:tcW w:w="1874" w:type="dxa"/>
          </w:tcPr>
          <w:p w14:paraId="4E404013"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Trimester</w:t>
            </w:r>
          </w:p>
        </w:tc>
        <w:tc>
          <w:tcPr>
            <w:tcW w:w="1832" w:type="dxa"/>
          </w:tcPr>
          <w:p w14:paraId="11E6EF2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102</w:t>
            </w:r>
          </w:p>
        </w:tc>
        <w:tc>
          <w:tcPr>
            <w:tcW w:w="1841" w:type="dxa"/>
          </w:tcPr>
          <w:p w14:paraId="63713AE7"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74</w:t>
            </w:r>
          </w:p>
        </w:tc>
        <w:tc>
          <w:tcPr>
            <w:tcW w:w="1837" w:type="dxa"/>
          </w:tcPr>
          <w:p w14:paraId="09ED8F4E"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862" w:type="dxa"/>
          </w:tcPr>
          <w:p w14:paraId="799F5F93"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27.45</w:t>
            </w:r>
          </w:p>
        </w:tc>
      </w:tr>
      <w:tr w:rsidR="001C067A" w14:paraId="56B56AF5" w14:textId="77777777">
        <w:trPr>
          <w:trHeight w:val="405"/>
        </w:trPr>
        <w:tc>
          <w:tcPr>
            <w:tcW w:w="1874" w:type="dxa"/>
          </w:tcPr>
          <w:p w14:paraId="3265AB78"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Total</w:t>
            </w:r>
          </w:p>
        </w:tc>
        <w:tc>
          <w:tcPr>
            <w:tcW w:w="1832" w:type="dxa"/>
          </w:tcPr>
          <w:p w14:paraId="016FF556"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302</w:t>
            </w:r>
          </w:p>
        </w:tc>
        <w:tc>
          <w:tcPr>
            <w:tcW w:w="1841" w:type="dxa"/>
          </w:tcPr>
          <w:p w14:paraId="3F239672"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222</w:t>
            </w:r>
          </w:p>
        </w:tc>
        <w:tc>
          <w:tcPr>
            <w:tcW w:w="1837" w:type="dxa"/>
          </w:tcPr>
          <w:p w14:paraId="534F61B7" w14:textId="77777777" w:rsidR="001C067A" w:rsidRDefault="00BE0326">
            <w:pPr>
              <w:spacing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862" w:type="dxa"/>
          </w:tcPr>
          <w:p w14:paraId="276487AB" w14:textId="77777777" w:rsidR="001C067A" w:rsidRDefault="00BE032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26.49</w:t>
            </w:r>
          </w:p>
        </w:tc>
      </w:tr>
    </w:tbl>
    <w:p w14:paraId="08D52FEB" w14:textId="77777777" w:rsidR="001C067A" w:rsidRDefault="001C067A">
      <w:pPr>
        <w:spacing w:line="360" w:lineRule="auto"/>
        <w:jc w:val="both"/>
        <w:rPr>
          <w:rFonts w:ascii="Times New Roman" w:hAnsi="Times New Roman" w:cs="Times New Roman"/>
          <w:sz w:val="24"/>
          <w:szCs w:val="24"/>
        </w:rPr>
      </w:pPr>
    </w:p>
    <w:p w14:paraId="759C07F6" w14:textId="77777777" w:rsidR="001C067A" w:rsidRDefault="00BE032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chi-square test of association </w:t>
      </w:r>
      <w:r>
        <w:rPr>
          <w:rFonts w:ascii="Times New Roman" w:eastAsia="Times New Roman" w:hAnsi="Times New Roman" w:cs="Times New Roman"/>
          <w:sz w:val="24"/>
          <w:szCs w:val="24"/>
        </w:rPr>
        <w:t>revealed a statistically significant relationship between maternal age groups and malaria infection status (χ² = 28.741, df = 3, p &lt; 0.001). This strong association (p &lt; 0.0001) indicates that the observed age-specific prevalence differences were highly un</w:t>
      </w:r>
      <w:r>
        <w:rPr>
          <w:rFonts w:ascii="Times New Roman" w:eastAsia="Times New Roman" w:hAnsi="Times New Roman" w:cs="Times New Roman"/>
          <w:sz w:val="24"/>
          <w:szCs w:val="24"/>
        </w:rPr>
        <w:t>likely to have occurred by chance alone. The complete contingency table and test details are provided in Appendix I.</w:t>
      </w:r>
    </w:p>
    <w:p w14:paraId="7DEA4E0B" w14:textId="77777777" w:rsidR="001C067A" w:rsidRDefault="00BE0326">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20C0E892"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prevalence of malaria among pregnant women in this study was 26.49% (80/302), consistent with patterns observed in malaria-</w:t>
      </w:r>
      <w:r>
        <w:rPr>
          <w:rFonts w:ascii="Times New Roman" w:eastAsia="Times New Roman" w:hAnsi="Times New Roman" w:cs="Times New Roman"/>
          <w:sz w:val="24"/>
          <w:szCs w:val="24"/>
        </w:rPr>
        <w:t xml:space="preserve">endemic regions of sub-Saharan Africa, where pregnancy increases susceptibility to </w:t>
      </w:r>
      <w:r>
        <w:rPr>
          <w:rStyle w:val="Emphasis"/>
          <w:rFonts w:ascii="Times New Roman" w:eastAsia="Times New Roman" w:hAnsi="Times New Roman" w:cs="Times New Roman"/>
          <w:color w:val="404040"/>
          <w:sz w:val="24"/>
          <w:szCs w:val="24"/>
        </w:rPr>
        <w:t>Plasmodium falciparum</w:t>
      </w:r>
      <w:r>
        <w:rPr>
          <w:rFonts w:ascii="Times New Roman" w:eastAsia="Times New Roman" w:hAnsi="Times New Roman" w:cs="Times New Roman"/>
          <w:sz w:val="24"/>
          <w:szCs w:val="24"/>
        </w:rPr>
        <w:t xml:space="preserve"> infection and associated </w:t>
      </w:r>
      <w:r>
        <w:rPr>
          <w:rFonts w:ascii="Times New Roman" w:eastAsia="Times New Roman" w:hAnsi="Times New Roman" w:cs="Times New Roman"/>
          <w:sz w:val="24"/>
          <w:szCs w:val="24"/>
        </w:rPr>
        <w:lastRenderedPageBreak/>
        <w:t xml:space="preserve">complications. The exclusive detection of </w:t>
      </w:r>
      <w:proofErr w:type="gramStart"/>
      <w:r>
        <w:rPr>
          <w:rStyle w:val="Emphasis"/>
          <w:rFonts w:ascii="Times New Roman" w:eastAsia="Times New Roman" w:hAnsi="Times New Roman" w:cs="Times New Roman"/>
          <w:color w:val="404040"/>
          <w:sz w:val="24"/>
          <w:szCs w:val="24"/>
        </w:rPr>
        <w:t>P.falciparum</w:t>
      </w:r>
      <w:proofErr w:type="gramEnd"/>
      <w:r>
        <w:rPr>
          <w:rStyle w:val="Emphasis"/>
          <w:rFonts w:ascii="Times New Roman" w:eastAsia="Times New Roman" w:hAnsi="Times New Roman" w:cs="Times New Roman"/>
          <w:color w:val="404040"/>
          <w:sz w:val="24"/>
          <w:szCs w:val="24"/>
        </w:rPr>
        <w:t xml:space="preserve"> </w:t>
      </w:r>
      <w:r>
        <w:rPr>
          <w:rFonts w:ascii="Times New Roman" w:eastAsia="Times New Roman" w:hAnsi="Times New Roman" w:cs="Times New Roman"/>
          <w:sz w:val="24"/>
          <w:szCs w:val="24"/>
        </w:rPr>
        <w:t>aligns with previous studies in similar settings, confirming its domina</w:t>
      </w:r>
      <w:r>
        <w:rPr>
          <w:rFonts w:ascii="Times New Roman" w:eastAsia="Times New Roman" w:hAnsi="Times New Roman" w:cs="Times New Roman"/>
          <w:sz w:val="24"/>
          <w:szCs w:val="24"/>
        </w:rPr>
        <w:t>nce as the primary causative agent of malaria in pregnancy. This finding reflects the stable transmission dynamics in endemic areas, where partial immunity in adults is often compromised during pregnancy due to immunological changes, the observed prevalenc</w:t>
      </w:r>
      <w:r>
        <w:rPr>
          <w:rFonts w:ascii="Times New Roman" w:eastAsia="Times New Roman" w:hAnsi="Times New Roman" w:cs="Times New Roman"/>
          <w:sz w:val="24"/>
          <w:szCs w:val="24"/>
        </w:rPr>
        <w:t>e, though significant, was relatively lower than expected, which may be attributed to several factors, including increased utilization of preventive measures such as long-lasting insecticide-treated nets (LLINs) and intermittent preventive treatment with s</w:t>
      </w:r>
      <w:r>
        <w:rPr>
          <w:rFonts w:ascii="Times New Roman" w:eastAsia="Times New Roman" w:hAnsi="Times New Roman" w:cs="Times New Roman"/>
          <w:sz w:val="24"/>
          <w:szCs w:val="24"/>
        </w:rPr>
        <w:t>ulfadoxine-pyrimethamine (IPTp-SP). Additionally, this study was conducted during the dry season, when mosquito activity and malaria transmission are typically reduced compared to the rainy season.</w:t>
      </w:r>
    </w:p>
    <w:p w14:paraId="23A6E429" w14:textId="77777777" w:rsidR="001C067A" w:rsidRDefault="001C067A">
      <w:pPr>
        <w:spacing w:after="0" w:line="360" w:lineRule="auto"/>
        <w:jc w:val="both"/>
        <w:rPr>
          <w:rFonts w:ascii="Times New Roman" w:eastAsia="Times New Roman" w:hAnsi="Times New Roman" w:cs="Times New Roman"/>
          <w:sz w:val="24"/>
          <w:szCs w:val="24"/>
        </w:rPr>
      </w:pPr>
    </w:p>
    <w:p w14:paraId="548BB86F"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Age-specific analysis revealed that women age</w:t>
      </w:r>
      <w:r>
        <w:rPr>
          <w:rFonts w:ascii="Times New Roman" w:eastAsia="Times New Roman" w:hAnsi="Times New Roman" w:cs="Times New Roman"/>
          <w:sz w:val="24"/>
          <w:szCs w:val="24"/>
        </w:rPr>
        <w:t>d 20–30 years had the highest infection rate (62.91%), a finding partially consistent with some previous studies but contrary to others, peak prevalence in younger or older age groups. These discrepancies may stem from variations in study populations, regi</w:t>
      </w:r>
      <w:r>
        <w:rPr>
          <w:rFonts w:ascii="Times New Roman" w:eastAsia="Times New Roman" w:hAnsi="Times New Roman" w:cs="Times New Roman"/>
          <w:sz w:val="24"/>
          <w:szCs w:val="24"/>
        </w:rPr>
        <w:t>onal transmission intensity, or differences in sampling methodologies. Regarding gestational age, women in their first trimester exhibited the highest malaria prevalence (42.38%), followed by those in the third (33.7%) and second trimesters (23.84%). While</w:t>
      </w:r>
      <w:r>
        <w:rPr>
          <w:rFonts w:ascii="Times New Roman" w:eastAsia="Times New Roman" w:hAnsi="Times New Roman" w:cs="Times New Roman"/>
          <w:sz w:val="24"/>
          <w:szCs w:val="24"/>
        </w:rPr>
        <w:t xml:space="preserve"> physiological factors explain higher first-trimester susceptibility, the inconsistent patterns across studies underscore how programmatic variables, including ANC attendance rates and ITN distribution timelines, can significantly modify malaria risk traje</w:t>
      </w:r>
      <w:r>
        <w:rPr>
          <w:rFonts w:ascii="Times New Roman" w:eastAsia="Times New Roman" w:hAnsi="Times New Roman" w:cs="Times New Roman"/>
          <w:sz w:val="24"/>
          <w:szCs w:val="24"/>
        </w:rPr>
        <w:t>ctories in pregnancy.</w:t>
      </w:r>
    </w:p>
    <w:p w14:paraId="0F2F555E" w14:textId="77777777" w:rsidR="001C067A" w:rsidRDefault="001C067A">
      <w:pPr>
        <w:spacing w:after="0" w:line="360" w:lineRule="auto"/>
        <w:jc w:val="both"/>
        <w:rPr>
          <w:rFonts w:ascii="Times New Roman" w:eastAsia="Times New Roman" w:hAnsi="Times New Roman" w:cs="Times New Roman"/>
          <w:sz w:val="24"/>
          <w:szCs w:val="24"/>
        </w:rPr>
      </w:pPr>
    </w:p>
    <w:p w14:paraId="25EA9EDD"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findings underscore the persistent burden of malaria in pregnancy, despite ongoing control efforts. The variations in prevalence across age groups and trimesters highlight the need for targeted interventions, particul</w:t>
      </w:r>
      <w:r>
        <w:rPr>
          <w:rFonts w:ascii="Times New Roman" w:eastAsia="Times New Roman" w:hAnsi="Times New Roman" w:cs="Times New Roman"/>
          <w:sz w:val="24"/>
          <w:szCs w:val="24"/>
        </w:rPr>
        <w:t>arly for high-risk subgroups such as first-trimester pregnancies and younger women. While the moderate prevalence in this study suggests some success of existing prevention programs, the significant infection rate indicates room for improvement, possibly t</w:t>
      </w:r>
      <w:r>
        <w:rPr>
          <w:rFonts w:ascii="Times New Roman" w:eastAsia="Times New Roman" w:hAnsi="Times New Roman" w:cs="Times New Roman"/>
          <w:sz w:val="24"/>
          <w:szCs w:val="24"/>
        </w:rPr>
        <w:t>hrough enhanced health education, distributing LLIN, and stricter adherence to IPTp-SP guidelines. Further research is warranted to investigate the factors driving the observed epidemiological patterns and to optimize intervention strategies in similar set</w:t>
      </w:r>
      <w:r>
        <w:rPr>
          <w:rFonts w:ascii="Times New Roman" w:eastAsia="Times New Roman" w:hAnsi="Times New Roman" w:cs="Times New Roman"/>
          <w:sz w:val="24"/>
          <w:szCs w:val="24"/>
        </w:rPr>
        <w:t>tings.</w:t>
      </w:r>
    </w:p>
    <w:p w14:paraId="34DD421A" w14:textId="77777777" w:rsidR="001C067A" w:rsidRDefault="00BE0326">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Conclusion</w:t>
      </w:r>
    </w:p>
    <w:p w14:paraId="273DB3AB" w14:textId="77777777" w:rsidR="001C067A" w:rsidRDefault="00BE032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 xml:space="preserve">This study demonstrates a relatively low malaria prevalence (26.49%) among pregnant women in Rivers State, showing partial effectiveness of current control measures, likely due to </w:t>
      </w:r>
      <w:r>
        <w:rPr>
          <w:rFonts w:ascii="Times New Roman" w:eastAsia="Times New Roman" w:hAnsi="Times New Roman" w:cs="Times New Roman"/>
          <w:color w:val="000000"/>
          <w:sz w:val="24"/>
          <w:szCs w:val="24"/>
        </w:rPr>
        <w:lastRenderedPageBreak/>
        <w:t xml:space="preserve">participants' good knowledge of prevention methods, </w:t>
      </w:r>
      <w:r>
        <w:rPr>
          <w:rFonts w:ascii="Times New Roman" w:eastAsia="Times New Roman" w:hAnsi="Times New Roman" w:cs="Times New Roman"/>
          <w:color w:val="000000"/>
          <w:sz w:val="24"/>
          <w:szCs w:val="24"/>
        </w:rPr>
        <w:t>including insecticide-treated net (ITN) use and environmental sanitation. The findings highlight the dual importance of early antenatal care enrollment for prompt malaria management and consistent implementation of WHO-recommended intermittent preventive t</w:t>
      </w:r>
      <w:r>
        <w:rPr>
          <w:rFonts w:ascii="Times New Roman" w:eastAsia="Times New Roman" w:hAnsi="Times New Roman" w:cs="Times New Roman"/>
          <w:color w:val="000000"/>
          <w:sz w:val="24"/>
          <w:szCs w:val="24"/>
        </w:rPr>
        <w:t>reatment in pregnancy (IPTp-SP), which together can significantly reduce maternal morbidity, perinatal mortality, and adverse fetal outcomes by minimizing placental malaria. To sustain and improve these results, targeted health education should reinforce p</w:t>
      </w:r>
      <w:r>
        <w:rPr>
          <w:rFonts w:ascii="Times New Roman" w:eastAsia="Times New Roman" w:hAnsi="Times New Roman" w:cs="Times New Roman"/>
          <w:color w:val="000000"/>
          <w:sz w:val="24"/>
          <w:szCs w:val="24"/>
        </w:rPr>
        <w:t xml:space="preserve">roper ITN usage and IPTp adherence. At the same time, community-based programs could expand prevention through indoor residual spraying and behavioral change communication, ultimately contributing to malaria elimination goals in Nigeria's endemic regions, </w:t>
      </w:r>
      <w:r>
        <w:rPr>
          <w:rFonts w:ascii="Times New Roman" w:eastAsia="Times New Roman" w:hAnsi="Times New Roman" w:cs="Times New Roman"/>
          <w:color w:val="000000"/>
          <w:sz w:val="24"/>
          <w:szCs w:val="24"/>
        </w:rPr>
        <w:t>as a result of enhanced health service integration.</w:t>
      </w:r>
    </w:p>
    <w:p w14:paraId="052260E5"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EBE665"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EF262D1"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72DAB86" w14:textId="77777777" w:rsidR="00F36E61" w:rsidRPr="00F36E61" w:rsidRDefault="00F36E61" w:rsidP="00F36E61">
      <w:pPr>
        <w:jc w:val="both"/>
        <w:outlineLvl w:val="0"/>
        <w:rPr>
          <w:rFonts w:ascii="Arial" w:eastAsia="Times New Roman" w:hAnsi="Arial" w:cs="Arial"/>
          <w:lang w:val="en-GB" w:eastAsia="en-GB"/>
        </w:rPr>
      </w:pPr>
      <w:r w:rsidRPr="00F36E61">
        <w:rPr>
          <w:rFonts w:ascii="Arial" w:eastAsia="Times New Roman" w:hAnsi="Arial" w:cs="Arial"/>
          <w:b/>
          <w:bCs/>
          <w:lang w:val="en-GB" w:eastAsia="en-GB"/>
        </w:rPr>
        <w:t>COMPETING INTERESTS DISCLAIMER:</w:t>
      </w:r>
    </w:p>
    <w:p w14:paraId="4E19F11F" w14:textId="77777777" w:rsidR="00F36E61" w:rsidRPr="00F36E61" w:rsidRDefault="00F36E61" w:rsidP="00F36E61">
      <w:pPr>
        <w:rPr>
          <w:rFonts w:eastAsia="Times New Roman" w:cs="Times New Roman"/>
          <w:lang w:val="en-GB" w:eastAsia="en-GB"/>
        </w:rPr>
      </w:pPr>
      <w:r w:rsidRPr="00F36E61">
        <w:rPr>
          <w:rFonts w:eastAsia="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14:paraId="33C5D99F"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83A7F9A"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73E24CB" w14:textId="77777777" w:rsidR="001C067A" w:rsidRDefault="001C067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7F28CBC" w14:textId="77777777" w:rsidR="001C067A" w:rsidRDefault="00BE032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b/>
          <w:color w:val="000000"/>
          <w:sz w:val="24"/>
          <w:szCs w:val="24"/>
        </w:rPr>
        <w:t>References</w:t>
      </w:r>
    </w:p>
    <w:p w14:paraId="3F0DDEC4" w14:textId="77777777" w:rsidR="001C067A" w:rsidRDefault="00BE0326">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Adefioye</w:t>
      </w:r>
      <w:proofErr w:type="spellEnd"/>
      <w:r>
        <w:rPr>
          <w:rFonts w:ascii="Times New Roman" w:hAnsi="Times New Roman" w:cs="Times New Roman"/>
          <w:bCs/>
          <w:sz w:val="24"/>
          <w:szCs w:val="24"/>
        </w:rPr>
        <w:t>, O. A., Adeyeba, O. A., Hassan, W. O., &amp; Oyeniran, O. A. (2007). Prevalence of malaria parasite infection among pregnant women in Osogbo, Southwest Nigeria. American-Eurasian Journal of Scien</w:t>
      </w:r>
      <w:r>
        <w:rPr>
          <w:rFonts w:ascii="Times New Roman" w:hAnsi="Times New Roman" w:cs="Times New Roman"/>
          <w:bCs/>
          <w:sz w:val="24"/>
          <w:szCs w:val="24"/>
        </w:rPr>
        <w:t>tific Research, 2(1), 43–45.</w:t>
      </w:r>
    </w:p>
    <w:p w14:paraId="1227D036"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Alian, A. A., Mbah, M., &amp; Usman, R. (2017). Prevalence of malaria among pregnant women attending antenatal clinics in General Hospital, Ganye. International Journal of Innovative Healthcare Research, 5(2), 20–25.</w:t>
      </w:r>
    </w:p>
    <w:p w14:paraId="1C6B5447"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Amala, R., Eno</w:t>
      </w:r>
      <w:r>
        <w:rPr>
          <w:rFonts w:ascii="Times New Roman" w:hAnsi="Times New Roman" w:cs="Times New Roman"/>
          <w:bCs/>
          <w:sz w:val="24"/>
          <w:szCs w:val="24"/>
        </w:rPr>
        <w:t>ch, M. O., &amp; Gabriel, I. I. (2017). Prevalence of malaria parasite among pregnant women attending antenatal clinics in rural and urban hospitals in Rivers State, Nigeria. IOSR Journal of Nursing and Health Science, 6(4), 37–42.</w:t>
      </w:r>
    </w:p>
    <w:p w14:paraId="5C8CE528"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Ayanda, O. I. (2009). Compar</w:t>
      </w:r>
      <w:r>
        <w:rPr>
          <w:rFonts w:ascii="Times New Roman" w:hAnsi="Times New Roman" w:cs="Times New Roman"/>
          <w:bCs/>
          <w:sz w:val="24"/>
          <w:szCs w:val="24"/>
        </w:rPr>
        <w:t>ative study of malaria prevalence among travellers and villagers in Ogbomoso, Nigeria. Continental Journal of Biological Sciences, 2, 8–11.</w:t>
      </w:r>
    </w:p>
    <w:p w14:paraId="244026AB"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Cheesbrough, M. (2010). District laboratory practice in tropical countries (2nd ed.). Cambridge University Press.</w:t>
      </w:r>
    </w:p>
    <w:p w14:paraId="4C18409E"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Fi</w:t>
      </w:r>
      <w:r>
        <w:rPr>
          <w:rFonts w:ascii="Times New Roman" w:hAnsi="Times New Roman" w:cs="Times New Roman"/>
          <w:bCs/>
          <w:sz w:val="24"/>
          <w:szCs w:val="24"/>
        </w:rPr>
        <w:t>evet, N., Cot, M., Ringwald, P., Bickii, J., Dubois, B., Le Hesran, J. Y., ... &amp; Deloron, P. (2007). Immune response to Plasmodium falciparum antigens in Cameroonian women with pregnancy-associated malaria. The American Journal of Tropical Medicine and Hyg</w:t>
      </w:r>
      <w:r>
        <w:rPr>
          <w:rFonts w:ascii="Times New Roman" w:hAnsi="Times New Roman" w:cs="Times New Roman"/>
          <w:bCs/>
          <w:sz w:val="24"/>
          <w:szCs w:val="24"/>
        </w:rPr>
        <w:t>iene, 57(5), 450–454.</w:t>
      </w:r>
    </w:p>
    <w:p w14:paraId="5973C6B6"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Greenwood, B. M., Bojang, K., Whitty, C. J. M., &amp; Targett, G. A. T. (2007). Malaria. The Lancet, 365(9469), 1487–1498. https://doi.org/10.1016/S0140-6736(05)66420-3</w:t>
      </w:r>
    </w:p>
    <w:p w14:paraId="499B21BD" w14:textId="77777777" w:rsidR="001C067A" w:rsidRDefault="00BE03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Mkandala, J. (2003). Malaria in pregnancy: Current status and future </w:t>
      </w:r>
      <w:r>
        <w:rPr>
          <w:rFonts w:ascii="Times New Roman" w:hAnsi="Times New Roman" w:cs="Times New Roman"/>
          <w:bCs/>
          <w:sz w:val="24"/>
          <w:szCs w:val="24"/>
        </w:rPr>
        <w:t>interventions. Malaria Journal, 2, 15.</w:t>
      </w:r>
    </w:p>
    <w:p w14:paraId="5F6A1F88"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bCs/>
          <w:sz w:val="24"/>
          <w:szCs w:val="24"/>
        </w:rPr>
        <w:t>Monjul, S., &amp; Umeh, N. (2017). Prevalence of malaria among pregnant women attending</w:t>
      </w:r>
      <w:r>
        <w:rPr>
          <w:rFonts w:ascii="Times New Roman" w:hAnsi="Times New Roman" w:cs="Times New Roman"/>
          <w:bCs/>
          <w:sz w:val="24"/>
          <w:szCs w:val="24"/>
          <w:lang w:val="en-GB" w:eastAsia="en-GB" w:bidi="en-GB"/>
        </w:rPr>
        <w:t xml:space="preserve"> </w:t>
      </w:r>
      <w:r>
        <w:rPr>
          <w:rFonts w:ascii="Times New Roman" w:hAnsi="Times New Roman" w:cs="Times New Roman"/>
          <w:sz w:val="24"/>
          <w:szCs w:val="24"/>
        </w:rPr>
        <w:t>antenatal clinics in FMC and Divine Hospital, Owerri, Nigeria. Journal of Tropical Diseases &amp; Public Health, 5(2), 1–5.</w:t>
      </w:r>
    </w:p>
    <w:p w14:paraId="05489660"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Nzeako, S. </w:t>
      </w:r>
      <w:r>
        <w:rPr>
          <w:rFonts w:ascii="Times New Roman" w:hAnsi="Times New Roman" w:cs="Times New Roman"/>
          <w:sz w:val="24"/>
          <w:szCs w:val="24"/>
        </w:rPr>
        <w:t>O., Amadi, C. U., &amp; Oguoma, O. (2013). Prevalence of malaria parasite among pregnant women attending antenatal clinics in PHC Aluu, Obio-Akpor, Rivers State. Global Journal of Pure and Applied Sciences, 19(3), 377–381.</w:t>
      </w:r>
    </w:p>
    <w:p w14:paraId="4CBD9EEA"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Obiajunwa, P. O., Olagbuji, B. N., An</w:t>
      </w:r>
      <w:r>
        <w:rPr>
          <w:rFonts w:ascii="Times New Roman" w:hAnsi="Times New Roman" w:cs="Times New Roman"/>
          <w:sz w:val="24"/>
          <w:szCs w:val="24"/>
        </w:rPr>
        <w:t>de, A. B., &amp; Ade-Ojo, I. P. (2005). Malaria parasitaemia among pregnant women in a suburban hospital in Nigeria. Journal of Medical Sciences, 5(4), 309–313.</w:t>
      </w:r>
    </w:p>
    <w:p w14:paraId="21866022"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Okwa, O. O. (2003). The status of malaria among pregnant women: A study in Lagos, Nigeria. African </w:t>
      </w:r>
      <w:r>
        <w:rPr>
          <w:rFonts w:ascii="Times New Roman" w:hAnsi="Times New Roman" w:cs="Times New Roman"/>
          <w:sz w:val="24"/>
          <w:szCs w:val="24"/>
        </w:rPr>
        <w:t>Journal of Reproductive Health, 7(3), 77–83.</w:t>
      </w:r>
    </w:p>
    <w:p w14:paraId="3B22CC1F"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Perlmann, P., &amp; Troye-Blomberg, M. (2000). Malaria and the immune system in humans. Chemical Immunology, 80, 229–242. https://doi.org/10.1159/000058769</w:t>
      </w:r>
    </w:p>
    <w:p w14:paraId="40FD9DF3"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Shaibu, A., Ahmed, A., &amp; Abdullahi, A. (2019). Prevalence a</w:t>
      </w:r>
      <w:r>
        <w:rPr>
          <w:rFonts w:ascii="Times New Roman" w:hAnsi="Times New Roman" w:cs="Times New Roman"/>
          <w:sz w:val="24"/>
          <w:szCs w:val="24"/>
        </w:rPr>
        <w:t>nd awareness of malaria among pregnant women attending Ahmadu Bello University Medical Centre, Zaria. International Journal of Mosquito Research, 6(5), 56–60.</w:t>
      </w:r>
    </w:p>
    <w:p w14:paraId="5CA14134"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Umeh, C. N., Monjul, S., &amp; Igbokwe, D. (2017). Malaria among pregnant and non-pregnant women atte</w:t>
      </w:r>
      <w:r>
        <w:rPr>
          <w:rFonts w:ascii="Times New Roman" w:hAnsi="Times New Roman" w:cs="Times New Roman"/>
          <w:sz w:val="24"/>
          <w:szCs w:val="24"/>
        </w:rPr>
        <w:t>nding antenatal clinics in Owerri Municipality. International Journal of Tropical Disease &amp; Health, 26(4), 1–9.</w:t>
      </w:r>
    </w:p>
    <w:p w14:paraId="314F3E22"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World Health Organization. (2002). Manual on practical entomology in malaria. Part II: Methods and techniques. WHO.</w:t>
      </w:r>
    </w:p>
    <w:p w14:paraId="480F7AD0" w14:textId="77777777" w:rsidR="001C067A" w:rsidRDefault="00BE0326">
      <w:pPr>
        <w:spacing w:line="360" w:lineRule="auto"/>
        <w:jc w:val="both"/>
        <w:rPr>
          <w:rFonts w:ascii="Times New Roman" w:hAnsi="Times New Roman" w:cs="Times New Roman"/>
          <w:sz w:val="24"/>
          <w:szCs w:val="24"/>
        </w:rPr>
      </w:pPr>
      <w:r>
        <w:rPr>
          <w:rFonts w:ascii="Times New Roman" w:hAnsi="Times New Roman" w:cs="Times New Roman"/>
          <w:sz w:val="24"/>
          <w:szCs w:val="24"/>
        </w:rPr>
        <w:t>World Health Organization. (</w:t>
      </w:r>
      <w:r>
        <w:rPr>
          <w:rFonts w:ascii="Times New Roman" w:hAnsi="Times New Roman" w:cs="Times New Roman"/>
          <w:sz w:val="24"/>
          <w:szCs w:val="24"/>
        </w:rPr>
        <w:t>2010). World malaria report 2010. WHO Press. https://apps.who.int/iris/handle/10665/44426</w:t>
      </w:r>
    </w:p>
    <w:p w14:paraId="14E75CF3" w14:textId="77777777" w:rsidR="001C067A" w:rsidRDefault="00BE0326">
      <w:pPr>
        <w:spacing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lang w:val="en-GB" w:eastAsia="en-GB" w:bidi="en-GB"/>
        </w:rPr>
        <w:t xml:space="preserve"> </w:t>
      </w:r>
      <w:r>
        <w:rPr>
          <w:rFonts w:ascii="Times New Roman" w:hAnsi="Times New Roman" w:cs="Times New Roman"/>
          <w:bCs/>
          <w:sz w:val="24"/>
          <w:szCs w:val="24"/>
        </w:rPr>
        <w:t xml:space="preserve"> </w:t>
      </w:r>
    </w:p>
    <w:p w14:paraId="0AE59286" w14:textId="77777777" w:rsidR="001C067A" w:rsidRDefault="001C067A">
      <w:pPr>
        <w:spacing w:after="0" w:line="360" w:lineRule="auto"/>
        <w:jc w:val="both"/>
        <w:rPr>
          <w:rFonts w:ascii="Times New Roman" w:eastAsia="Times New Roman" w:hAnsi="Times New Roman" w:cs="Times New Roman"/>
          <w:sz w:val="24"/>
          <w:szCs w:val="24"/>
        </w:rPr>
      </w:pPr>
    </w:p>
    <w:p w14:paraId="2432D3A8" w14:textId="77777777" w:rsidR="001C067A" w:rsidRDefault="001C067A">
      <w:pPr>
        <w:spacing w:after="0" w:line="360" w:lineRule="auto"/>
        <w:jc w:val="both"/>
        <w:rPr>
          <w:rFonts w:ascii="Times New Roman" w:eastAsia="Times New Roman" w:hAnsi="Times New Roman" w:cs="Times New Roman"/>
          <w:sz w:val="24"/>
          <w:szCs w:val="24"/>
        </w:rPr>
      </w:pPr>
    </w:p>
    <w:p w14:paraId="4CEE979E" w14:textId="77777777" w:rsidR="001C067A" w:rsidRDefault="001C067A">
      <w:pPr>
        <w:spacing w:after="0" w:line="360" w:lineRule="auto"/>
        <w:jc w:val="both"/>
        <w:rPr>
          <w:rFonts w:ascii="Times New Roman" w:eastAsia="Times New Roman" w:hAnsi="Times New Roman" w:cs="Times New Roman"/>
          <w:sz w:val="24"/>
          <w:szCs w:val="24"/>
        </w:rPr>
      </w:pPr>
    </w:p>
    <w:p w14:paraId="783B5C17" w14:textId="77777777" w:rsidR="001C067A" w:rsidRDefault="001C067A">
      <w:pPr>
        <w:spacing w:after="0" w:line="360" w:lineRule="auto"/>
        <w:jc w:val="both"/>
        <w:rPr>
          <w:rFonts w:ascii="Times New Roman" w:eastAsia="Times New Roman" w:hAnsi="Times New Roman" w:cs="Times New Roman"/>
          <w:sz w:val="24"/>
          <w:szCs w:val="24"/>
        </w:rPr>
      </w:pPr>
    </w:p>
    <w:p w14:paraId="1848DA71" w14:textId="77777777" w:rsidR="001C067A" w:rsidRDefault="001C067A">
      <w:pPr>
        <w:spacing w:after="0" w:line="360" w:lineRule="auto"/>
        <w:jc w:val="both"/>
        <w:rPr>
          <w:rFonts w:ascii="Times New Roman" w:eastAsia="Times New Roman" w:hAnsi="Times New Roman" w:cs="Times New Roman"/>
          <w:sz w:val="24"/>
          <w:szCs w:val="24"/>
        </w:rPr>
      </w:pPr>
    </w:p>
    <w:p w14:paraId="3DF0CCBC" w14:textId="77777777" w:rsidR="001C067A" w:rsidRDefault="001C067A">
      <w:pPr>
        <w:spacing w:after="0" w:line="360" w:lineRule="auto"/>
        <w:jc w:val="both"/>
        <w:rPr>
          <w:rFonts w:ascii="Times New Roman" w:eastAsia="Times New Roman" w:hAnsi="Times New Roman" w:cs="Times New Roman"/>
          <w:sz w:val="24"/>
          <w:szCs w:val="24"/>
        </w:rPr>
      </w:pPr>
    </w:p>
    <w:p w14:paraId="59EB1E2A" w14:textId="77777777" w:rsidR="001C067A" w:rsidRDefault="001C067A">
      <w:pPr>
        <w:spacing w:after="0" w:line="360" w:lineRule="auto"/>
        <w:jc w:val="both"/>
        <w:rPr>
          <w:rFonts w:ascii="Times New Roman" w:eastAsia="Times New Roman" w:hAnsi="Times New Roman" w:cs="Times New Roman"/>
          <w:sz w:val="24"/>
          <w:szCs w:val="24"/>
        </w:rPr>
      </w:pPr>
    </w:p>
    <w:p w14:paraId="2BF1113E" w14:textId="77777777" w:rsidR="001C067A" w:rsidRDefault="001C067A">
      <w:pPr>
        <w:spacing w:after="0" w:line="360" w:lineRule="auto"/>
        <w:jc w:val="both"/>
        <w:rPr>
          <w:rFonts w:ascii="Times New Roman" w:eastAsia="Times New Roman" w:hAnsi="Times New Roman" w:cs="Times New Roman"/>
          <w:sz w:val="24"/>
          <w:szCs w:val="24"/>
        </w:rPr>
      </w:pPr>
    </w:p>
    <w:p w14:paraId="5A2F4526" w14:textId="77777777" w:rsidR="001C067A" w:rsidRDefault="001C067A">
      <w:pPr>
        <w:spacing w:after="0" w:line="360" w:lineRule="auto"/>
        <w:jc w:val="both"/>
        <w:rPr>
          <w:rFonts w:ascii="Times New Roman" w:eastAsia="Times New Roman" w:hAnsi="Times New Roman" w:cs="Times New Roman"/>
          <w:sz w:val="24"/>
          <w:szCs w:val="24"/>
        </w:rPr>
      </w:pPr>
    </w:p>
    <w:p w14:paraId="627CA389" w14:textId="77777777" w:rsidR="001C067A" w:rsidRDefault="001C067A">
      <w:pPr>
        <w:spacing w:after="0" w:line="360" w:lineRule="auto"/>
        <w:jc w:val="both"/>
        <w:rPr>
          <w:rFonts w:ascii="Times New Roman" w:eastAsia="Times New Roman" w:hAnsi="Times New Roman" w:cs="Times New Roman"/>
          <w:sz w:val="24"/>
          <w:szCs w:val="24"/>
        </w:rPr>
      </w:pPr>
    </w:p>
    <w:p w14:paraId="629AABB7" w14:textId="77777777" w:rsidR="001C067A" w:rsidRDefault="001C067A">
      <w:pPr>
        <w:spacing w:after="0" w:line="360" w:lineRule="auto"/>
        <w:jc w:val="both"/>
        <w:rPr>
          <w:rFonts w:ascii="Times New Roman" w:eastAsia="Times New Roman" w:hAnsi="Times New Roman" w:cs="Times New Roman"/>
          <w:sz w:val="24"/>
          <w:szCs w:val="24"/>
        </w:rPr>
      </w:pPr>
    </w:p>
    <w:p w14:paraId="62BA695D" w14:textId="77777777" w:rsidR="001C067A" w:rsidRDefault="001C067A">
      <w:pPr>
        <w:spacing w:after="0" w:line="360" w:lineRule="auto"/>
        <w:jc w:val="both"/>
        <w:rPr>
          <w:rFonts w:ascii="Times New Roman" w:eastAsia="Times New Roman" w:hAnsi="Times New Roman" w:cs="Times New Roman"/>
          <w:sz w:val="24"/>
          <w:szCs w:val="24"/>
        </w:rPr>
      </w:pPr>
    </w:p>
    <w:p w14:paraId="2469057B" w14:textId="77777777" w:rsidR="001C067A" w:rsidRDefault="001C067A">
      <w:pPr>
        <w:spacing w:after="0" w:line="360" w:lineRule="auto"/>
        <w:jc w:val="both"/>
        <w:rPr>
          <w:rFonts w:ascii="Times New Roman" w:eastAsia="Times New Roman" w:hAnsi="Times New Roman" w:cs="Times New Roman"/>
          <w:sz w:val="24"/>
          <w:szCs w:val="24"/>
        </w:rPr>
      </w:pPr>
    </w:p>
    <w:p w14:paraId="6C03FA5A" w14:textId="77777777" w:rsidR="001C067A" w:rsidRDefault="001C067A">
      <w:pPr>
        <w:spacing w:after="0" w:line="360" w:lineRule="auto"/>
        <w:jc w:val="both"/>
        <w:rPr>
          <w:rFonts w:ascii="Times New Roman" w:eastAsia="Times New Roman" w:hAnsi="Times New Roman" w:cs="Times New Roman"/>
          <w:sz w:val="24"/>
          <w:szCs w:val="24"/>
        </w:rPr>
      </w:pPr>
    </w:p>
    <w:p w14:paraId="6FA83126" w14:textId="77777777" w:rsidR="001C067A" w:rsidRDefault="001C067A">
      <w:pPr>
        <w:spacing w:after="0" w:line="360" w:lineRule="auto"/>
        <w:jc w:val="both"/>
        <w:rPr>
          <w:rFonts w:ascii="Times New Roman" w:eastAsia="Times New Roman" w:hAnsi="Times New Roman" w:cs="Times New Roman"/>
          <w:sz w:val="24"/>
          <w:szCs w:val="24"/>
        </w:rPr>
      </w:pPr>
    </w:p>
    <w:p w14:paraId="227272B9" w14:textId="77777777" w:rsidR="001C067A" w:rsidRDefault="001C067A">
      <w:pPr>
        <w:spacing w:after="0" w:line="360" w:lineRule="auto"/>
        <w:jc w:val="both"/>
        <w:rPr>
          <w:rFonts w:ascii="Times New Roman" w:eastAsia="Times New Roman" w:hAnsi="Times New Roman" w:cs="Times New Roman"/>
          <w:sz w:val="24"/>
          <w:szCs w:val="24"/>
        </w:rPr>
      </w:pPr>
    </w:p>
    <w:p w14:paraId="1BA7D6AF" w14:textId="77777777" w:rsidR="001C067A" w:rsidRDefault="001C067A">
      <w:pPr>
        <w:spacing w:after="0" w:line="360" w:lineRule="auto"/>
        <w:jc w:val="both"/>
        <w:rPr>
          <w:rFonts w:ascii="Times New Roman" w:eastAsia="Times New Roman" w:hAnsi="Times New Roman" w:cs="Times New Roman"/>
          <w:sz w:val="24"/>
          <w:szCs w:val="24"/>
        </w:rPr>
      </w:pPr>
    </w:p>
    <w:p w14:paraId="10E3C940" w14:textId="77777777" w:rsidR="001C067A" w:rsidRDefault="001C067A">
      <w:pPr>
        <w:spacing w:line="360" w:lineRule="auto"/>
        <w:jc w:val="both"/>
        <w:rPr>
          <w:rFonts w:ascii="Times New Roman" w:eastAsia="Times New Roman" w:hAnsi="Times New Roman" w:cs="Times New Roman"/>
          <w:sz w:val="24"/>
          <w:szCs w:val="24"/>
        </w:rPr>
      </w:pPr>
    </w:p>
    <w:p w14:paraId="0DAC4F48" w14:textId="77777777" w:rsidR="001C067A" w:rsidRDefault="001C067A">
      <w:pPr>
        <w:spacing w:after="0" w:line="360" w:lineRule="auto"/>
        <w:jc w:val="both"/>
        <w:rPr>
          <w:rFonts w:ascii="Times New Roman" w:eastAsia="Times New Roman" w:hAnsi="Times New Roman" w:cs="Times New Roman"/>
          <w:sz w:val="24"/>
          <w:szCs w:val="24"/>
        </w:rPr>
      </w:pPr>
    </w:p>
    <w:p w14:paraId="266A2505" w14:textId="77777777" w:rsidR="001C067A" w:rsidRDefault="001C067A">
      <w:pPr>
        <w:spacing w:after="0" w:line="360" w:lineRule="auto"/>
        <w:jc w:val="both"/>
        <w:rPr>
          <w:rFonts w:ascii="Times New Roman" w:eastAsia="Times New Roman" w:hAnsi="Times New Roman" w:cs="Times New Roman"/>
          <w:sz w:val="24"/>
          <w:szCs w:val="24"/>
        </w:rPr>
      </w:pPr>
    </w:p>
    <w:p w14:paraId="511AFC91" w14:textId="77777777" w:rsidR="001C067A" w:rsidRDefault="001C067A">
      <w:pPr>
        <w:spacing w:after="0" w:line="360" w:lineRule="auto"/>
        <w:jc w:val="both"/>
        <w:rPr>
          <w:rFonts w:ascii="Times New Roman" w:eastAsia="Times New Roman" w:hAnsi="Times New Roman" w:cs="Times New Roman"/>
          <w:sz w:val="24"/>
          <w:szCs w:val="24"/>
        </w:rPr>
      </w:pPr>
    </w:p>
    <w:p w14:paraId="13583905" w14:textId="77777777" w:rsidR="001C067A" w:rsidRDefault="001C067A">
      <w:pPr>
        <w:spacing w:after="0" w:line="360" w:lineRule="auto"/>
        <w:jc w:val="both"/>
        <w:rPr>
          <w:rFonts w:ascii="Times New Roman" w:eastAsia="Times New Roman" w:hAnsi="Times New Roman" w:cs="Times New Roman"/>
          <w:sz w:val="24"/>
          <w:szCs w:val="24"/>
        </w:rPr>
      </w:pPr>
    </w:p>
    <w:p w14:paraId="3A902F56" w14:textId="77777777" w:rsidR="001C067A" w:rsidRDefault="001C067A">
      <w:pPr>
        <w:spacing w:after="0" w:line="360" w:lineRule="auto"/>
        <w:jc w:val="both"/>
        <w:rPr>
          <w:rFonts w:ascii="Times New Roman" w:eastAsia="Times New Roman" w:hAnsi="Times New Roman" w:cs="Times New Roman"/>
          <w:sz w:val="24"/>
          <w:szCs w:val="24"/>
        </w:rPr>
      </w:pPr>
    </w:p>
    <w:p w14:paraId="4874CAC3" w14:textId="77777777" w:rsidR="001C067A" w:rsidRDefault="001C067A">
      <w:pPr>
        <w:spacing w:after="0" w:line="360" w:lineRule="auto"/>
        <w:jc w:val="both"/>
        <w:rPr>
          <w:rFonts w:ascii="Times New Roman" w:eastAsia="Times New Roman" w:hAnsi="Times New Roman" w:cs="Times New Roman"/>
          <w:sz w:val="24"/>
          <w:szCs w:val="24"/>
        </w:rPr>
      </w:pPr>
    </w:p>
    <w:p w14:paraId="4393707C" w14:textId="77777777" w:rsidR="001C067A" w:rsidRDefault="001C067A">
      <w:pPr>
        <w:spacing w:after="0" w:line="360" w:lineRule="auto"/>
        <w:jc w:val="both"/>
        <w:rPr>
          <w:rFonts w:ascii="Times New Roman" w:eastAsia="Times New Roman" w:hAnsi="Times New Roman" w:cs="Times New Roman"/>
          <w:sz w:val="24"/>
          <w:szCs w:val="24"/>
        </w:rPr>
      </w:pPr>
    </w:p>
    <w:p w14:paraId="0A4F1021" w14:textId="77777777" w:rsidR="001C067A" w:rsidRDefault="001C067A">
      <w:pPr>
        <w:spacing w:after="0" w:line="360" w:lineRule="auto"/>
        <w:jc w:val="both"/>
        <w:rPr>
          <w:rFonts w:ascii="Times New Roman" w:eastAsia="Times New Roman" w:hAnsi="Times New Roman" w:cs="Times New Roman"/>
          <w:sz w:val="24"/>
          <w:szCs w:val="24"/>
        </w:rPr>
      </w:pPr>
    </w:p>
    <w:p w14:paraId="162A759E" w14:textId="77777777" w:rsidR="001C067A" w:rsidRDefault="001C067A">
      <w:pPr>
        <w:spacing w:after="0" w:line="360" w:lineRule="auto"/>
        <w:jc w:val="both"/>
        <w:rPr>
          <w:rFonts w:ascii="Times New Roman" w:eastAsia="Times New Roman" w:hAnsi="Times New Roman" w:cs="Times New Roman"/>
          <w:sz w:val="24"/>
          <w:szCs w:val="24"/>
        </w:rPr>
      </w:pPr>
    </w:p>
    <w:sectPr w:rsidR="001C067A">
      <w:headerReference w:type="even" r:id="rId9"/>
      <w:headerReference w:type="default" r:id="rId10"/>
      <w:footerReference w:type="even" r:id="rId11"/>
      <w:footerReference w:type="default" r:id="rId12"/>
      <w:headerReference w:type="first" r:id="rId13"/>
      <w:footerReference w:type="first" r:id="rId14"/>
      <w:pgSz w:w="11907" w:h="16839" w:code="9"/>
      <w:pgMar w:top="1530" w:right="1440" w:bottom="1260" w:left="1440" w:header="720" w:footer="72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FCD65" w14:textId="77777777" w:rsidR="00BE0326" w:rsidRDefault="00BE0326">
      <w:pPr>
        <w:spacing w:after="0" w:line="240" w:lineRule="auto"/>
      </w:pPr>
      <w:r>
        <w:separator/>
      </w:r>
    </w:p>
  </w:endnote>
  <w:endnote w:type="continuationSeparator" w:id="0">
    <w:p w14:paraId="62F6E7CE" w14:textId="77777777" w:rsidR="00BE0326" w:rsidRDefault="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Variable Display">
    <w:charset w:val="00"/>
    <w:family w:val="auto"/>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B584" w14:textId="77777777" w:rsidR="00D355F3" w:rsidRDefault="00D35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AAB0" w14:textId="77777777" w:rsidR="001C067A" w:rsidRDefault="00BE03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end"/>
    </w:r>
  </w:p>
  <w:p w14:paraId="339B04D8" w14:textId="77777777" w:rsidR="001C067A" w:rsidRDefault="001C067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E51A" w14:textId="77777777" w:rsidR="00D355F3" w:rsidRDefault="00D35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4C4B" w14:textId="77777777" w:rsidR="00BE0326" w:rsidRDefault="00BE0326">
      <w:pPr>
        <w:spacing w:after="0" w:line="240" w:lineRule="auto"/>
      </w:pPr>
      <w:r>
        <w:separator/>
      </w:r>
    </w:p>
  </w:footnote>
  <w:footnote w:type="continuationSeparator" w:id="0">
    <w:p w14:paraId="18542B3F" w14:textId="77777777" w:rsidR="00BE0326" w:rsidRDefault="00BE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1180" w14:textId="1FF4CC8B" w:rsidR="00D355F3" w:rsidRDefault="00D355F3">
    <w:pPr>
      <w:pStyle w:val="Header"/>
    </w:pPr>
    <w:r>
      <w:rPr>
        <w:noProof/>
      </w:rPr>
      <w:pict w14:anchorId="01AB3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84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5AC9" w14:textId="47D6FE9B" w:rsidR="001C067A" w:rsidRDefault="00D355F3">
    <w:pPr>
      <w:jc w:val="center"/>
    </w:pPr>
    <w:r>
      <w:rPr>
        <w:noProof/>
      </w:rPr>
      <w:pict w14:anchorId="4C17C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84314"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1265" w14:textId="1A32A614" w:rsidR="00D355F3" w:rsidRDefault="00D355F3">
    <w:pPr>
      <w:pStyle w:val="Header"/>
    </w:pPr>
    <w:r>
      <w:rPr>
        <w:noProof/>
      </w:rPr>
      <w:pict w14:anchorId="10B21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84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32E5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multilevel"/>
    <w:tmpl w:val="9300EEA4"/>
    <w:lvl w:ilvl="0">
      <w:start w:val="1"/>
      <w:numFmt w:val="bullet"/>
      <w:lvlText w:val="●"/>
      <w:lvlJc w:val="left"/>
      <w:pPr>
        <w:ind w:left="720" w:hanging="360"/>
      </w:pPr>
      <w:rPr>
        <w:rFonts w:ascii="Segoe UI Variable Display" w:eastAsia="Segoe UI Variable Display" w:hAnsi="Segoe UI Variable Display" w:cs="Segoe UI Variable Di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abstractNum w:abstractNumId="2" w15:restartNumberingAfterBreak="0">
    <w:nsid w:val="00000003"/>
    <w:multiLevelType w:val="multilevel"/>
    <w:tmpl w:val="CA129A28"/>
    <w:lvl w:ilvl="0">
      <w:start w:val="1"/>
      <w:numFmt w:val="bullet"/>
      <w:lvlText w:val="★"/>
      <w:lvlJc w:val="left"/>
      <w:pPr>
        <w:ind w:left="720" w:hanging="360"/>
      </w:pPr>
      <w:rPr>
        <w:rFonts w:ascii="SimSun" w:eastAsia="SimSun" w:hAnsi="SimSun" w:cs="SimSu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abstractNum w:abstractNumId="3" w15:restartNumberingAfterBreak="0">
    <w:nsid w:val="00000004"/>
    <w:multiLevelType w:val="multilevel"/>
    <w:tmpl w:val="FF5283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060339"/>
    <w:multiLevelType w:val="multilevel"/>
    <w:tmpl w:val="B00072E0"/>
    <w:lvl w:ilvl="0">
      <w:start w:val="1"/>
      <w:numFmt w:val="bullet"/>
      <w:lvlText w:val="●"/>
      <w:lvlJc w:val="left"/>
      <w:pPr>
        <w:ind w:left="720" w:hanging="360"/>
      </w:pPr>
      <w:rPr>
        <w:rFonts w:ascii="Segoe UI Variable Display" w:eastAsia="Segoe UI Variable Display" w:hAnsi="Segoe UI Variable Display" w:cs="Segoe UI Variable Di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egoe UI Variable Display" w:eastAsia="Segoe UI Variable Display" w:hAnsi="Segoe UI Variable Display" w:cs="Segoe UI Variable Display"/>
      </w:rPr>
    </w:lvl>
    <w:lvl w:ilvl="3">
      <w:start w:val="1"/>
      <w:numFmt w:val="bullet"/>
      <w:lvlText w:val="●"/>
      <w:lvlJc w:val="left"/>
      <w:pPr>
        <w:ind w:left="2880" w:hanging="360"/>
      </w:pPr>
      <w:rPr>
        <w:rFonts w:ascii="Segoe UI Variable Display" w:eastAsia="Segoe UI Variable Display" w:hAnsi="Segoe UI Variable Display" w:cs="Segoe UI Variable Display"/>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Segoe UI Variable Display" w:eastAsia="Segoe UI Variable Display" w:hAnsi="Segoe UI Variable Display" w:cs="Segoe UI Variable Display"/>
      </w:rPr>
    </w:lvl>
    <w:lvl w:ilvl="6">
      <w:start w:val="1"/>
      <w:numFmt w:val="bullet"/>
      <w:lvlText w:val="●"/>
      <w:lvlJc w:val="left"/>
      <w:pPr>
        <w:ind w:left="5040" w:hanging="360"/>
      </w:pPr>
      <w:rPr>
        <w:rFonts w:ascii="Segoe UI Variable Display" w:eastAsia="Segoe UI Variable Display" w:hAnsi="Segoe UI Variable Display" w:cs="Segoe UI Variable Display"/>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Segoe UI Variable Display" w:eastAsia="Segoe UI Variable Display" w:hAnsi="Segoe UI Variable Display" w:cs="Segoe UI Variable Display"/>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7A"/>
    <w:rsid w:val="00067A8F"/>
    <w:rsid w:val="001C067A"/>
    <w:rsid w:val="004057E7"/>
    <w:rsid w:val="009E1349"/>
    <w:rsid w:val="00BD34E8"/>
    <w:rsid w:val="00BE0326"/>
    <w:rsid w:val="00D355F3"/>
    <w:rsid w:val="00F3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8EB8D0"/>
  <w15:docId w15:val="{1696F58E-C22B-4FE1-A072-4EEC17DE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qFormat/>
    <w:pPr>
      <w:ind w:left="720"/>
      <w:contextualSpacing/>
    </w:pPr>
  </w:style>
  <w:style w:type="paragraph" w:styleId="Footer">
    <w:name w:val="footer"/>
    <w:link w:val="FooterChar"/>
    <w:pPr>
      <w:tabs>
        <w:tab w:val="center" w:pos="4680"/>
        <w:tab w:val="right" w:pos="9360"/>
      </w:tabs>
      <w:spacing w:after="0" w:line="240" w:lineRule="auto"/>
    </w:pPr>
    <w:rPr>
      <w:rFonts w:ascii="Times New Roman" w:eastAsia="Times New Roman" w:hAnsi="Times New Roman"/>
      <w:sz w:val="24"/>
      <w:szCs w:val="24"/>
    </w:rPr>
  </w:style>
  <w:style w:type="paragraph" w:styleId="TOCHeading">
    <w:name w:val="TOC Heading"/>
    <w:qFormat/>
    <w:pPr>
      <w:spacing w:line="259" w:lineRule="auto"/>
    </w:pPr>
    <w:rPr>
      <w:lang w:eastAsia="en-US"/>
    </w:rPr>
  </w:style>
  <w:style w:type="paragraph" w:styleId="Header">
    <w:name w:val="header"/>
    <w:pPr>
      <w:tabs>
        <w:tab w:val="center" w:pos="4680"/>
        <w:tab w:val="right" w:pos="9360"/>
      </w:tabs>
      <w:spacing w:after="0" w:line="240" w:lineRule="auto"/>
    </w:pPr>
    <w:rPr>
      <w:rFonts w:ascii="Times New Roman" w:eastAsia="Times New Roman" w:hAnsi="Times New Roman"/>
      <w:sz w:val="24"/>
      <w:szCs w:val="24"/>
    </w:rPr>
  </w:style>
  <w:style w:type="paragraph" w:customStyle="1" w:styleId="Default">
    <w:name w:val="&quot;Default&quot;"/>
    <w:rPr>
      <w:rFonts w:ascii="Times New Roman" w:eastAsia="Times New Roman" w:hAnsi="Times New Roman"/>
      <w:color w:val="000000"/>
      <w:sz w:val="24"/>
      <w:szCs w:val="24"/>
    </w:rPr>
  </w:style>
  <w:style w:type="paragraph" w:styleId="TOC1">
    <w:name w:val="toc 1"/>
    <w:pPr>
      <w:tabs>
        <w:tab w:val="right" w:pos="8640"/>
      </w:tabs>
      <w:spacing w:after="100" w:line="360" w:lineRule="auto"/>
    </w:pPr>
    <w:rPr>
      <w:rFonts w:ascii="Times New Roman" w:eastAsia="Times New Roman" w:hAnsi="Times New Roman"/>
      <w:sz w:val="24"/>
      <w:szCs w:val="24"/>
    </w:rPr>
  </w:style>
  <w:style w:type="paragraph" w:customStyle="1" w:styleId="Default2">
    <w:name w:val="&quot;Default&quot;2"/>
    <w:rPr>
      <w:rFonts w:ascii="Times New Roman" w:eastAsia="Times New Roman" w:hAnsi="Times New Roman"/>
      <w:color w:val="000000"/>
      <w:sz w:val="24"/>
      <w:szCs w:val="24"/>
    </w:rPr>
  </w:style>
  <w:style w:type="paragraph" w:customStyle="1" w:styleId="Default1">
    <w:name w:val="&quot;Default&quot;1"/>
    <w:rPr>
      <w:rFonts w:ascii="Times New Roman" w:eastAsia="Times New Roman" w:hAnsi="Times New Roman"/>
      <w:color w:val="000000"/>
      <w:sz w:val="24"/>
      <w:szCs w:val="24"/>
    </w:rPr>
  </w:style>
  <w:style w:type="paragraph" w:styleId="BalloonText">
    <w:name w:val="Balloon Text"/>
    <w:link w:val="BalloonTextChar"/>
    <w:pPr>
      <w:spacing w:after="0" w:line="240" w:lineRule="auto"/>
    </w:pPr>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style>
  <w:style w:type="character" w:styleId="Hyperlink">
    <w:name w:val="Hyperlink"/>
    <w:rPr>
      <w:color w:val="0563C1"/>
      <w:u w:val="single"/>
    </w:rPr>
  </w:style>
  <w:style w:type="character" w:customStyle="1" w:styleId="FooterChar">
    <w:name w:val="Footer Char"/>
    <w:link w:val="Footer"/>
    <w:rPr>
      <w:rFonts w:ascii="Times New Roman" w:eastAsia="Times New Roman" w:hAnsi="Times New Roman"/>
      <w:sz w:val="24"/>
      <w:szCs w:val="24"/>
      <w:lang w:val="en-US" w:eastAsia="zh-CN"/>
    </w:rPr>
  </w:style>
  <w:style w:type="character" w:customStyle="1" w:styleId="BalloonTextChar">
    <w:name w:val="Balloon Text Char"/>
    <w:link w:val="BalloonText"/>
    <w:rPr>
      <w:rFonts w:ascii="Tahoma" w:hAnsi="Tahoma" w:cs="Tahoma"/>
      <w:sz w:val="16"/>
      <w:szCs w:val="16"/>
      <w:lang w:val="en-US" w:eastAsia="zh-CN"/>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Normal"/>
    <w:tblPr>
      <w:tblCellMar>
        <w:top w:w="0" w:type="dxa"/>
        <w:left w:w="0" w:type="dxa"/>
        <w:bottom w:w="0" w:type="dxa"/>
        <w:right w:w="0" w:type="dxa"/>
      </w:tblCellMar>
    </w:tblPr>
  </w:style>
  <w:style w:type="table" w:styleId="TableGrid">
    <w:name w:val="Table Grid"/>
    <w:basedOn w:val="TableNormal"/>
    <w:rPr>
      <w:rFonts w:cs="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3">
    <w:name w:val="3"/>
    <w:basedOn w:val="TableNormal0"/>
    <w:tblPr>
      <w:tblStyleRowBandSize w:val="1"/>
      <w:tblStyleColBandSize w:val="1"/>
    </w:tblPr>
  </w:style>
  <w:style w:type="table" w:customStyle="1" w:styleId="4">
    <w:name w:val="4"/>
    <w:basedOn w:val="TableNormal0"/>
    <w:tblPr>
      <w:tblStyleRowBandSize w:val="1"/>
      <w:tblStyleColBandSize w:val="1"/>
    </w:tblPr>
  </w:style>
  <w:style w:type="table" w:customStyle="1" w:styleId="5">
    <w:name w:val="5"/>
    <w:basedOn w:val="TableNormal0"/>
    <w:tblPr>
      <w:tblStyleRowBandSize w:val="1"/>
      <w:tblStyleColBandSize w:val="1"/>
      <w:tblCellMar>
        <w:left w:w="115" w:type="dxa"/>
        <w:right w:w="115" w:type="dxa"/>
      </w:tblCellMar>
    </w:tblPr>
  </w:style>
  <w:style w:type="table" w:customStyle="1" w:styleId="6">
    <w:name w:val="6"/>
    <w:basedOn w:val="TableNormal0"/>
    <w:tblPr>
      <w:tblStyleRowBandSize w:val="1"/>
      <w:tblStyleColBandSize w:val="1"/>
      <w:tblCellMar>
        <w:left w:w="115" w:type="dxa"/>
        <w:right w:w="115" w:type="dxa"/>
      </w:tblCellMar>
    </w:tbl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40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LunKZDAMIIBNmy4k9kYz9xlRQ==">CgMxLjAyDmgudGJnMHB3bnRjd3cyMg5oLno4OHVia2pxZjB6MzINaC5naHpzOGM1ZDI5bDgAciExdEw4QXc3d0JndzNkOXBDRTk3T0FDNkRyOG1pSl8zbWw=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3240</Words>
  <Characters>18474</Characters>
  <Application>Microsoft Office Word</Application>
  <DocSecurity>0</DocSecurity>
  <Lines>153</Lines>
  <Paragraphs>43</Paragraphs>
  <ScaleCrop>false</ScaleCrop>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dc:creator>
  <cp:lastModifiedBy>SDI 1084</cp:lastModifiedBy>
  <cp:revision>5</cp:revision>
  <dcterms:created xsi:type="dcterms:W3CDTF">2025-08-07T14:43:00Z</dcterms:created>
  <dcterms:modified xsi:type="dcterms:W3CDTF">2025-08-09T09:39:00Z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dced2305a475481fb30d3e724dc4b8c5</vt:lpwstr>
  </property>
</Properties>
</file>