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C13E2C" w14:textId="77777777" w:rsidR="002206F8" w:rsidRPr="002206F8" w:rsidRDefault="002206F8" w:rsidP="002206F8">
      <w:pPr>
        <w:spacing w:line="360" w:lineRule="auto"/>
        <w:jc w:val="center"/>
        <w:rPr>
          <w:rFonts w:ascii="Times New Roman" w:hAnsi="Times New Roman" w:cs="Times New Roman"/>
          <w:b/>
          <w:bCs/>
          <w:i/>
          <w:iCs/>
          <w:sz w:val="24"/>
          <w:szCs w:val="24"/>
          <w:u w:val="single"/>
          <w:lang w:val="en-US"/>
        </w:rPr>
      </w:pPr>
      <w:r w:rsidRPr="002206F8">
        <w:rPr>
          <w:rFonts w:ascii="Times New Roman" w:hAnsi="Times New Roman" w:cs="Times New Roman"/>
          <w:b/>
          <w:bCs/>
          <w:i/>
          <w:iCs/>
          <w:sz w:val="24"/>
          <w:szCs w:val="24"/>
          <w:u w:val="single"/>
          <w:lang w:val="en-US"/>
        </w:rPr>
        <w:t xml:space="preserve">Case report </w:t>
      </w:r>
    </w:p>
    <w:p w14:paraId="587970C5" w14:textId="1FFA1610" w:rsidR="00E40507" w:rsidRPr="002C068D" w:rsidRDefault="00072ECD" w:rsidP="001B2579">
      <w:pPr>
        <w:spacing w:line="36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A CASE REPORT ON </w:t>
      </w:r>
      <w:r w:rsidR="002F7741" w:rsidRPr="002C068D">
        <w:rPr>
          <w:rFonts w:ascii="Times New Roman" w:hAnsi="Times New Roman" w:cs="Times New Roman"/>
          <w:b/>
          <w:bCs/>
          <w:sz w:val="24"/>
          <w:szCs w:val="24"/>
          <w:lang w:val="en-US"/>
        </w:rPr>
        <w:t>PORCELA</w:t>
      </w:r>
      <w:r w:rsidR="009C4C9C" w:rsidRPr="002C068D">
        <w:rPr>
          <w:rFonts w:ascii="Times New Roman" w:hAnsi="Times New Roman" w:cs="Times New Roman"/>
          <w:b/>
          <w:bCs/>
          <w:sz w:val="24"/>
          <w:szCs w:val="24"/>
          <w:lang w:val="en-US"/>
        </w:rPr>
        <w:t>I</w:t>
      </w:r>
      <w:r w:rsidR="002F7741" w:rsidRPr="002C068D">
        <w:rPr>
          <w:rFonts w:ascii="Times New Roman" w:hAnsi="Times New Roman" w:cs="Times New Roman"/>
          <w:b/>
          <w:bCs/>
          <w:sz w:val="24"/>
          <w:szCs w:val="24"/>
          <w:lang w:val="en-US"/>
        </w:rPr>
        <w:t>N GALL</w:t>
      </w:r>
      <w:r>
        <w:rPr>
          <w:rFonts w:ascii="Times New Roman" w:hAnsi="Times New Roman" w:cs="Times New Roman"/>
          <w:b/>
          <w:bCs/>
          <w:sz w:val="24"/>
          <w:szCs w:val="24"/>
          <w:lang w:val="en-US"/>
        </w:rPr>
        <w:t xml:space="preserve"> </w:t>
      </w:r>
      <w:r w:rsidR="002F7741" w:rsidRPr="002C068D">
        <w:rPr>
          <w:rFonts w:ascii="Times New Roman" w:hAnsi="Times New Roman" w:cs="Times New Roman"/>
          <w:b/>
          <w:bCs/>
          <w:sz w:val="24"/>
          <w:szCs w:val="24"/>
          <w:lang w:val="en-US"/>
        </w:rPr>
        <w:t>BLADDER</w:t>
      </w:r>
    </w:p>
    <w:p w14:paraId="47292645" w14:textId="77777777" w:rsidR="006A7DA7" w:rsidRDefault="006A7DA7" w:rsidP="001B2579">
      <w:pPr>
        <w:spacing w:line="360" w:lineRule="auto"/>
        <w:jc w:val="both"/>
        <w:rPr>
          <w:rFonts w:ascii="Times New Roman" w:hAnsi="Times New Roman" w:cs="Times New Roman"/>
          <w:b/>
          <w:bCs/>
          <w:sz w:val="24"/>
          <w:szCs w:val="24"/>
          <w:lang w:val="en-US"/>
        </w:rPr>
      </w:pPr>
    </w:p>
    <w:p w14:paraId="2C419672" w14:textId="4EB9C0E0" w:rsidR="00E02698" w:rsidRPr="002C068D" w:rsidRDefault="00E02698" w:rsidP="001B2579">
      <w:pPr>
        <w:spacing w:line="360" w:lineRule="auto"/>
        <w:jc w:val="both"/>
        <w:rPr>
          <w:rFonts w:ascii="Times New Roman" w:hAnsi="Times New Roman" w:cs="Times New Roman"/>
          <w:b/>
          <w:bCs/>
          <w:sz w:val="24"/>
          <w:szCs w:val="24"/>
          <w:lang w:val="en-US"/>
        </w:rPr>
      </w:pPr>
      <w:r w:rsidRPr="002C068D">
        <w:rPr>
          <w:rFonts w:ascii="Times New Roman" w:hAnsi="Times New Roman" w:cs="Times New Roman"/>
          <w:b/>
          <w:bCs/>
          <w:sz w:val="24"/>
          <w:szCs w:val="24"/>
          <w:lang w:val="en-US"/>
        </w:rPr>
        <w:t>ABSTRACT:</w:t>
      </w:r>
    </w:p>
    <w:p w14:paraId="78B405E6" w14:textId="1B97BF20" w:rsidR="009C4C9C" w:rsidRPr="002C068D" w:rsidRDefault="009C4C9C"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Porcelain gallbladder (PGB) originally refers to the bluish discoloration and brittle consistency of the gallbladder wall, though the terms is now broadly applied to all the</w:t>
      </w:r>
      <w:r w:rsidR="009069FB" w:rsidRPr="002C068D">
        <w:rPr>
          <w:rFonts w:ascii="Times New Roman" w:hAnsi="Times New Roman" w:cs="Times New Roman"/>
          <w:sz w:val="24"/>
          <w:szCs w:val="24"/>
          <w:lang w:val="en-US"/>
        </w:rPr>
        <w:t xml:space="preserve"> </w:t>
      </w:r>
      <w:r w:rsidRPr="002C068D">
        <w:rPr>
          <w:rFonts w:ascii="Times New Roman" w:hAnsi="Times New Roman" w:cs="Times New Roman"/>
          <w:sz w:val="24"/>
          <w:szCs w:val="24"/>
          <w:lang w:val="en-US"/>
        </w:rPr>
        <w:t>for</w:t>
      </w:r>
      <w:r w:rsidR="009069FB" w:rsidRPr="002C068D">
        <w:rPr>
          <w:rFonts w:ascii="Times New Roman" w:hAnsi="Times New Roman" w:cs="Times New Roman"/>
          <w:sz w:val="24"/>
          <w:szCs w:val="24"/>
          <w:lang w:val="en-US"/>
        </w:rPr>
        <w:t xml:space="preserve">ms of gallbladder calcification. Extensive calcium deposition within the gallbladder wall imparts a fragile, brittle texture and a characteristic porcelain- like appearance. Also referred to as calcified gallbladder or calcifying cholecystitis. </w:t>
      </w:r>
      <w:r w:rsidRPr="002C068D">
        <w:rPr>
          <w:rFonts w:ascii="Times New Roman" w:hAnsi="Times New Roman" w:cs="Times New Roman"/>
          <w:sz w:val="24"/>
          <w:szCs w:val="24"/>
          <w:lang w:val="en-US"/>
        </w:rPr>
        <w:t>Despite their clinical relevance, the precise etiology and pathogenesis of gallbladder wall calcifications remain poorly understood. Current evidence suggests they result from a chronic inflammatory process, although definitive mechanisms are yet to be elucidated.</w:t>
      </w:r>
      <w:r w:rsidR="00066281" w:rsidRPr="002C068D">
        <w:rPr>
          <w:rFonts w:ascii="Times New Roman" w:hAnsi="Times New Roman" w:cs="Times New Roman"/>
          <w:sz w:val="24"/>
          <w:szCs w:val="24"/>
          <w:lang w:val="en-US"/>
        </w:rPr>
        <w:t xml:space="preserve"> primary objective of this case study is to present a classic presentation of porcelain gallbladder in a 56- year-old female patient, detailing her clinical course, evaluation parameters considered and treatment approaches achieved to manage the condition.</w:t>
      </w:r>
    </w:p>
    <w:p w14:paraId="568130EE" w14:textId="77777777" w:rsidR="00072ECD" w:rsidRDefault="00072ECD" w:rsidP="001B2579">
      <w:pPr>
        <w:spacing w:line="360" w:lineRule="auto"/>
        <w:jc w:val="both"/>
        <w:rPr>
          <w:rFonts w:ascii="Times New Roman" w:hAnsi="Times New Roman" w:cs="Times New Roman"/>
          <w:b/>
          <w:bCs/>
          <w:sz w:val="24"/>
          <w:szCs w:val="24"/>
          <w:lang w:val="en-US"/>
        </w:rPr>
      </w:pPr>
    </w:p>
    <w:p w14:paraId="791E083F" w14:textId="77777777" w:rsidR="00072ECD" w:rsidRDefault="00072ECD" w:rsidP="001B2579">
      <w:pPr>
        <w:spacing w:line="360" w:lineRule="auto"/>
        <w:jc w:val="both"/>
        <w:rPr>
          <w:rFonts w:ascii="Times New Roman" w:hAnsi="Times New Roman" w:cs="Times New Roman"/>
          <w:b/>
          <w:bCs/>
          <w:sz w:val="24"/>
          <w:szCs w:val="24"/>
          <w:lang w:val="en-US"/>
        </w:rPr>
      </w:pPr>
    </w:p>
    <w:p w14:paraId="19CEFF02" w14:textId="240BF0B5" w:rsidR="009C4C9C" w:rsidRPr="002C068D" w:rsidRDefault="009C4C9C" w:rsidP="001B2579">
      <w:pPr>
        <w:spacing w:line="360" w:lineRule="auto"/>
        <w:jc w:val="both"/>
        <w:rPr>
          <w:rFonts w:ascii="Times New Roman" w:hAnsi="Times New Roman" w:cs="Times New Roman"/>
          <w:b/>
          <w:bCs/>
          <w:sz w:val="24"/>
          <w:szCs w:val="24"/>
          <w:lang w:val="en-US"/>
        </w:rPr>
      </w:pPr>
      <w:r w:rsidRPr="002C068D">
        <w:rPr>
          <w:rFonts w:ascii="Times New Roman" w:hAnsi="Times New Roman" w:cs="Times New Roman"/>
          <w:b/>
          <w:bCs/>
          <w:sz w:val="24"/>
          <w:szCs w:val="24"/>
          <w:lang w:val="en-US"/>
        </w:rPr>
        <w:t>Introduction:</w:t>
      </w:r>
    </w:p>
    <w:p w14:paraId="1259AC88" w14:textId="102F5772" w:rsidR="00066281" w:rsidRDefault="009C4C9C"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Calcification of gall bladder, often referred to as Porcelain Gallbladder</w:t>
      </w:r>
      <w:r w:rsidR="009069FB" w:rsidRPr="002C068D">
        <w:rPr>
          <w:rFonts w:ascii="Times New Roman" w:hAnsi="Times New Roman" w:cs="Times New Roman"/>
          <w:sz w:val="24"/>
          <w:szCs w:val="24"/>
          <w:lang w:val="en-US"/>
        </w:rPr>
        <w:t xml:space="preserve"> (PGB)</w:t>
      </w:r>
      <w:r w:rsidRPr="002C068D">
        <w:rPr>
          <w:rFonts w:ascii="Times New Roman" w:hAnsi="Times New Roman" w:cs="Times New Roman"/>
          <w:sz w:val="24"/>
          <w:szCs w:val="24"/>
          <w:lang w:val="en-US"/>
        </w:rPr>
        <w:t xml:space="preserve">, have garnered significant attention due to their perceived association with gallbladder carcinoma. </w:t>
      </w:r>
      <w:r w:rsidR="009069FB" w:rsidRPr="002C068D">
        <w:rPr>
          <w:rFonts w:ascii="Times New Roman" w:hAnsi="Times New Roman" w:cs="Times New Roman"/>
          <w:sz w:val="24"/>
          <w:szCs w:val="24"/>
          <w:lang w:val="en-US"/>
        </w:rPr>
        <w:t>PGB is classified into two subtypes on the extent of calcification:</w:t>
      </w:r>
      <w:r w:rsidR="00066281" w:rsidRPr="002C068D">
        <w:rPr>
          <w:rFonts w:ascii="Times New Roman" w:hAnsi="Times New Roman" w:cs="Times New Roman"/>
          <w:sz w:val="24"/>
          <w:szCs w:val="24"/>
          <w:lang w:val="en-US"/>
        </w:rPr>
        <w:t xml:space="preserve"> </w:t>
      </w:r>
      <w:r w:rsidR="009069FB" w:rsidRPr="002C068D">
        <w:rPr>
          <w:rFonts w:ascii="Times New Roman" w:hAnsi="Times New Roman" w:cs="Times New Roman"/>
          <w:sz w:val="24"/>
          <w:szCs w:val="24"/>
          <w:lang w:val="en-US"/>
        </w:rPr>
        <w:t>complete intramural calcification and selective mucosal calcification, the latter of which has been linked to an increased risk of gallbladder carcinoma</w:t>
      </w:r>
      <w:r w:rsidR="009069FB" w:rsidRPr="002C068D">
        <w:rPr>
          <w:rFonts w:ascii="Times New Roman" w:hAnsi="Times New Roman" w:cs="Times New Roman"/>
          <w:sz w:val="24"/>
          <w:szCs w:val="24"/>
          <w:vertAlign w:val="superscript"/>
          <w:lang w:val="en-US"/>
        </w:rPr>
        <w:t>1, 2</w:t>
      </w:r>
      <w:r w:rsidR="009069FB" w:rsidRPr="002C068D">
        <w:rPr>
          <w:rFonts w:ascii="Times New Roman" w:hAnsi="Times New Roman" w:cs="Times New Roman"/>
          <w:sz w:val="24"/>
          <w:szCs w:val="24"/>
          <w:lang w:val="en-US"/>
        </w:rPr>
        <w:t>.</w:t>
      </w:r>
      <w:r w:rsidR="00066281" w:rsidRPr="002C068D">
        <w:rPr>
          <w:rFonts w:ascii="Times New Roman" w:hAnsi="Times New Roman" w:cs="Times New Roman"/>
          <w:sz w:val="24"/>
          <w:szCs w:val="24"/>
          <w:lang w:val="en-US"/>
        </w:rPr>
        <w:t xml:space="preserve"> </w:t>
      </w:r>
      <w:r w:rsidR="005756B5" w:rsidRPr="002C068D">
        <w:rPr>
          <w:rFonts w:ascii="Times New Roman" w:hAnsi="Times New Roman" w:cs="Times New Roman"/>
          <w:sz w:val="24"/>
          <w:szCs w:val="24"/>
          <w:lang w:val="en-US"/>
        </w:rPr>
        <w:t>These calcifications often occur alongside gallstones and are frequently asymptomati</w:t>
      </w:r>
      <w:r w:rsidR="00000F26" w:rsidRPr="002C068D">
        <w:rPr>
          <w:rFonts w:ascii="Times New Roman" w:hAnsi="Times New Roman" w:cs="Times New Roman"/>
          <w:sz w:val="24"/>
          <w:szCs w:val="24"/>
          <w:lang w:val="en-US"/>
        </w:rPr>
        <w:t xml:space="preserve">c, representing incidental findings on radiographic imaging. </w:t>
      </w:r>
      <w:r w:rsidR="00066281" w:rsidRPr="002C068D">
        <w:rPr>
          <w:rFonts w:ascii="Times New Roman" w:hAnsi="Times New Roman" w:cs="Times New Roman"/>
          <w:sz w:val="24"/>
          <w:szCs w:val="24"/>
          <w:lang w:val="en-US"/>
        </w:rPr>
        <w:t xml:space="preserve">The main purpose of this case study is to present a classic presentation of porcelain gallbladder is about its clinical course diagnostic evaluation, and the treatment approach implemented. </w:t>
      </w:r>
    </w:p>
    <w:p w14:paraId="6260B656" w14:textId="0EB17386" w:rsidR="0068741B" w:rsidRPr="006D2B7C" w:rsidRDefault="0068741B" w:rsidP="001B2579">
      <w:pPr>
        <w:spacing w:line="360" w:lineRule="auto"/>
        <w:jc w:val="both"/>
        <w:rPr>
          <w:rFonts w:ascii="Times New Roman" w:hAnsi="Times New Roman" w:cs="Times New Roman"/>
          <w:b/>
          <w:bCs/>
          <w:sz w:val="24"/>
          <w:szCs w:val="24"/>
          <w:lang w:val="en-US"/>
        </w:rPr>
      </w:pPr>
      <w:r w:rsidRPr="006D2B7C">
        <w:rPr>
          <w:rFonts w:ascii="Times New Roman" w:hAnsi="Times New Roman" w:cs="Times New Roman"/>
          <w:b/>
          <w:bCs/>
          <w:sz w:val="24"/>
          <w:szCs w:val="24"/>
          <w:lang w:val="en-US"/>
        </w:rPr>
        <w:t xml:space="preserve">Case presentation </w:t>
      </w:r>
    </w:p>
    <w:p w14:paraId="7F120D7C" w14:textId="156552D8" w:rsidR="00066281" w:rsidRPr="002C068D" w:rsidRDefault="00066281" w:rsidP="001B2579">
      <w:pPr>
        <w:spacing w:line="360" w:lineRule="auto"/>
        <w:jc w:val="both"/>
        <w:rPr>
          <w:rFonts w:ascii="Times New Roman" w:hAnsi="Times New Roman" w:cs="Times New Roman"/>
          <w:b/>
          <w:bCs/>
          <w:sz w:val="24"/>
          <w:szCs w:val="24"/>
          <w:lang w:val="en-US"/>
        </w:rPr>
      </w:pPr>
      <w:r w:rsidRPr="002C068D">
        <w:rPr>
          <w:rFonts w:ascii="Times New Roman" w:hAnsi="Times New Roman" w:cs="Times New Roman"/>
          <w:b/>
          <w:bCs/>
          <w:sz w:val="24"/>
          <w:szCs w:val="24"/>
          <w:lang w:val="en-US"/>
        </w:rPr>
        <w:t>Patient Information, Clinical Findings, Timeline</w:t>
      </w:r>
    </w:p>
    <w:p w14:paraId="4E332F6C" w14:textId="2F29D2A8" w:rsidR="00066281" w:rsidRPr="002C068D" w:rsidRDefault="00066281"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 xml:space="preserve">A 56 years old female patient was admitted in the hospital with the chief complaints of occasional abdominal pain </w:t>
      </w:r>
      <w:r w:rsidR="00412085" w:rsidRPr="002C068D">
        <w:rPr>
          <w:rFonts w:ascii="Times New Roman" w:hAnsi="Times New Roman" w:cs="Times New Roman"/>
          <w:sz w:val="24"/>
          <w:szCs w:val="24"/>
          <w:lang w:val="en-US"/>
        </w:rPr>
        <w:t>for</w:t>
      </w:r>
      <w:r w:rsidRPr="002C068D">
        <w:rPr>
          <w:rFonts w:ascii="Times New Roman" w:hAnsi="Times New Roman" w:cs="Times New Roman"/>
          <w:sz w:val="24"/>
          <w:szCs w:val="24"/>
          <w:lang w:val="en-US"/>
        </w:rPr>
        <w:t xml:space="preserve"> 1</w:t>
      </w:r>
      <w:r w:rsidR="00833F43" w:rsidRPr="002C068D">
        <w:rPr>
          <w:rFonts w:ascii="Times New Roman" w:hAnsi="Times New Roman" w:cs="Times New Roman"/>
          <w:sz w:val="24"/>
          <w:szCs w:val="24"/>
          <w:lang w:val="en-US"/>
        </w:rPr>
        <w:t>0 years</w:t>
      </w:r>
      <w:r w:rsidR="00442EA5" w:rsidRPr="002C068D">
        <w:rPr>
          <w:rFonts w:ascii="Times New Roman" w:hAnsi="Times New Roman" w:cs="Times New Roman"/>
          <w:sz w:val="24"/>
          <w:szCs w:val="24"/>
          <w:lang w:val="en-US"/>
        </w:rPr>
        <w:t>. He is K/C/O Breast Cancer</w:t>
      </w:r>
      <w:r w:rsidR="00EA1DBB" w:rsidRPr="002C068D">
        <w:rPr>
          <w:rFonts w:ascii="Times New Roman" w:hAnsi="Times New Roman" w:cs="Times New Roman"/>
          <w:sz w:val="24"/>
          <w:szCs w:val="24"/>
          <w:lang w:val="en-US"/>
        </w:rPr>
        <w:t xml:space="preserve"> (drugs used were not </w:t>
      </w:r>
      <w:r w:rsidR="00EA1DBB" w:rsidRPr="002C068D">
        <w:rPr>
          <w:rFonts w:ascii="Times New Roman" w:hAnsi="Times New Roman" w:cs="Times New Roman"/>
          <w:sz w:val="24"/>
          <w:szCs w:val="24"/>
          <w:lang w:val="en-US"/>
        </w:rPr>
        <w:lastRenderedPageBreak/>
        <w:t xml:space="preserve">reported by patient). </w:t>
      </w:r>
      <w:r w:rsidR="00551F36" w:rsidRPr="002C068D">
        <w:rPr>
          <w:rFonts w:ascii="Times New Roman" w:hAnsi="Times New Roman" w:cs="Times New Roman"/>
          <w:sz w:val="24"/>
          <w:szCs w:val="24"/>
          <w:lang w:val="en-US"/>
        </w:rPr>
        <w:t xml:space="preserve">She denies of other co-morbidities like Hypertension, </w:t>
      </w:r>
      <w:r w:rsidR="00C841C7" w:rsidRPr="002C068D">
        <w:rPr>
          <w:rFonts w:ascii="Times New Roman" w:hAnsi="Times New Roman" w:cs="Times New Roman"/>
          <w:sz w:val="24"/>
          <w:szCs w:val="24"/>
          <w:lang w:val="en-US"/>
        </w:rPr>
        <w:t xml:space="preserve">Diabetes Mellitus. Investigating her family history reveals that her aunty </w:t>
      </w:r>
      <w:r w:rsidR="001824CB" w:rsidRPr="002C068D">
        <w:rPr>
          <w:rFonts w:ascii="Times New Roman" w:hAnsi="Times New Roman" w:cs="Times New Roman"/>
          <w:sz w:val="24"/>
          <w:szCs w:val="24"/>
          <w:lang w:val="en-US"/>
        </w:rPr>
        <w:t>(paternal) has Breast Cancer.</w:t>
      </w:r>
      <w:r w:rsidR="006428FE" w:rsidRPr="002C068D">
        <w:rPr>
          <w:rFonts w:ascii="Times New Roman" w:hAnsi="Times New Roman" w:cs="Times New Roman"/>
          <w:sz w:val="24"/>
          <w:szCs w:val="24"/>
          <w:lang w:val="en-US"/>
        </w:rPr>
        <w:t xml:space="preserve"> Her personal history stated that the</w:t>
      </w:r>
      <w:r w:rsidR="00F369E9" w:rsidRPr="002C068D">
        <w:rPr>
          <w:rFonts w:ascii="Times New Roman" w:hAnsi="Times New Roman" w:cs="Times New Roman"/>
          <w:sz w:val="24"/>
          <w:szCs w:val="24"/>
          <w:lang w:val="en-US"/>
        </w:rPr>
        <w:t xml:space="preserve"> Appetite, Bowel &amp; Bladder are Normal, Regular</w:t>
      </w:r>
      <w:r w:rsidR="00CC5A10" w:rsidRPr="002C068D">
        <w:rPr>
          <w:rFonts w:ascii="Times New Roman" w:hAnsi="Times New Roman" w:cs="Times New Roman"/>
          <w:sz w:val="24"/>
          <w:szCs w:val="24"/>
          <w:lang w:val="en-US"/>
        </w:rPr>
        <w:t>, but her Sleep was Decreased due to Abdominal Pain.</w:t>
      </w:r>
    </w:p>
    <w:p w14:paraId="2D8269DB" w14:textId="77777777" w:rsidR="00026C27" w:rsidRPr="002C068D" w:rsidRDefault="00026C27" w:rsidP="001B2579">
      <w:pPr>
        <w:spacing w:line="360" w:lineRule="auto"/>
        <w:jc w:val="both"/>
        <w:rPr>
          <w:rFonts w:ascii="Times New Roman" w:hAnsi="Times New Roman" w:cs="Times New Roman"/>
          <w:b/>
          <w:bCs/>
          <w:sz w:val="24"/>
          <w:szCs w:val="24"/>
          <w:lang w:val="en-US"/>
        </w:rPr>
      </w:pPr>
      <w:r w:rsidRPr="002C068D">
        <w:rPr>
          <w:rFonts w:ascii="Times New Roman" w:hAnsi="Times New Roman" w:cs="Times New Roman"/>
          <w:b/>
          <w:bCs/>
          <w:sz w:val="24"/>
          <w:szCs w:val="24"/>
          <w:lang w:val="en-US"/>
        </w:rPr>
        <w:t>Diagnostic Assessment:</w:t>
      </w:r>
    </w:p>
    <w:p w14:paraId="224AE00F" w14:textId="2D2D3544" w:rsidR="00026C27" w:rsidRPr="002C068D" w:rsidRDefault="000D4185" w:rsidP="001B2579">
      <w:pPr>
        <w:spacing w:line="360" w:lineRule="auto"/>
        <w:jc w:val="both"/>
        <w:rPr>
          <w:rFonts w:ascii="Times New Roman" w:hAnsi="Times New Roman" w:cs="Times New Roman"/>
          <w:sz w:val="24"/>
          <w:szCs w:val="24"/>
        </w:rPr>
      </w:pPr>
      <w:r w:rsidRPr="002C068D">
        <w:rPr>
          <w:rFonts w:ascii="Times New Roman" w:hAnsi="Times New Roman" w:cs="Times New Roman"/>
          <w:sz w:val="24"/>
          <w:szCs w:val="24"/>
        </w:rPr>
        <w:t xml:space="preserve">The patient is in a conscious and coherent in state, with </w:t>
      </w:r>
      <w:r w:rsidR="00A535F3" w:rsidRPr="002C068D">
        <w:rPr>
          <w:rFonts w:ascii="Times New Roman" w:hAnsi="Times New Roman" w:cs="Times New Roman"/>
          <w:sz w:val="24"/>
          <w:szCs w:val="24"/>
        </w:rPr>
        <w:t>normal</w:t>
      </w:r>
      <w:r w:rsidRPr="002C068D">
        <w:rPr>
          <w:rFonts w:ascii="Times New Roman" w:hAnsi="Times New Roman" w:cs="Times New Roman"/>
          <w:sz w:val="24"/>
          <w:szCs w:val="24"/>
        </w:rPr>
        <w:t xml:space="preserve"> blood pressure with afebrile condition temperature.</w:t>
      </w:r>
      <w:r w:rsidR="007919F5" w:rsidRPr="002C068D">
        <w:rPr>
          <w:rFonts w:ascii="Times New Roman" w:hAnsi="Times New Roman" w:cs="Times New Roman"/>
          <w:sz w:val="24"/>
          <w:szCs w:val="24"/>
        </w:rPr>
        <w:t xml:space="preserve"> All her laboratory findings like Haematology, Biochemistry were found normal. The Plain </w:t>
      </w:r>
      <w:r w:rsidR="00C00CCC" w:rsidRPr="002C068D">
        <w:rPr>
          <w:rFonts w:ascii="Times New Roman" w:hAnsi="Times New Roman" w:cs="Times New Roman"/>
          <w:sz w:val="24"/>
          <w:szCs w:val="24"/>
        </w:rPr>
        <w:t>CT scan</w:t>
      </w:r>
      <w:r w:rsidR="007919F5" w:rsidRPr="002C068D">
        <w:rPr>
          <w:rFonts w:ascii="Times New Roman" w:hAnsi="Times New Roman" w:cs="Times New Roman"/>
          <w:sz w:val="24"/>
          <w:szCs w:val="24"/>
        </w:rPr>
        <w:t xml:space="preserve"> of </w:t>
      </w:r>
      <w:r w:rsidR="00C00CCC" w:rsidRPr="002C068D">
        <w:rPr>
          <w:rFonts w:ascii="Times New Roman" w:hAnsi="Times New Roman" w:cs="Times New Roman"/>
          <w:sz w:val="24"/>
          <w:szCs w:val="24"/>
        </w:rPr>
        <w:t>Abdomen presents the following Impression.</w:t>
      </w:r>
    </w:p>
    <w:p w14:paraId="5B760228" w14:textId="2A46CBB2" w:rsidR="00C00CCC" w:rsidRPr="002C068D" w:rsidRDefault="00C00CCC" w:rsidP="001B2579">
      <w:pPr>
        <w:spacing w:line="360" w:lineRule="auto"/>
        <w:jc w:val="both"/>
        <w:rPr>
          <w:rFonts w:ascii="Times New Roman" w:hAnsi="Times New Roman" w:cs="Times New Roman"/>
          <w:sz w:val="24"/>
          <w:szCs w:val="24"/>
        </w:rPr>
      </w:pPr>
      <w:r w:rsidRPr="002C068D">
        <w:rPr>
          <w:rFonts w:ascii="Times New Roman" w:hAnsi="Times New Roman" w:cs="Times New Roman"/>
          <w:sz w:val="24"/>
          <w:szCs w:val="24"/>
        </w:rPr>
        <w:t>Plain CT scan of Abdomen:</w:t>
      </w:r>
    </w:p>
    <w:p w14:paraId="412E1749" w14:textId="235262DD" w:rsidR="00EB0F3D" w:rsidRPr="002C068D" w:rsidRDefault="00EB0F3D" w:rsidP="001B2579">
      <w:pPr>
        <w:pStyle w:val="ListParagraph"/>
        <w:numPr>
          <w:ilvl w:val="0"/>
          <w:numId w:val="2"/>
        </w:numPr>
        <w:spacing w:line="360" w:lineRule="auto"/>
        <w:jc w:val="both"/>
        <w:rPr>
          <w:rFonts w:ascii="Times New Roman" w:hAnsi="Times New Roman" w:cs="Times New Roman"/>
          <w:sz w:val="24"/>
          <w:szCs w:val="24"/>
        </w:rPr>
      </w:pPr>
      <w:proofErr w:type="spellStart"/>
      <w:r w:rsidRPr="002C068D">
        <w:rPr>
          <w:rFonts w:ascii="Times New Roman" w:hAnsi="Times New Roman" w:cs="Times New Roman"/>
          <w:sz w:val="24"/>
          <w:szCs w:val="24"/>
        </w:rPr>
        <w:t>Adenomyomatosis</w:t>
      </w:r>
      <w:proofErr w:type="spellEnd"/>
      <w:r w:rsidRPr="002C068D">
        <w:rPr>
          <w:rFonts w:ascii="Times New Roman" w:hAnsi="Times New Roman" w:cs="Times New Roman"/>
          <w:sz w:val="24"/>
          <w:szCs w:val="24"/>
        </w:rPr>
        <w:t xml:space="preserve"> changes in fundus of Gall bladder</w:t>
      </w:r>
      <w:r w:rsidR="002B742C" w:rsidRPr="002C068D">
        <w:rPr>
          <w:rFonts w:ascii="Times New Roman" w:hAnsi="Times New Roman" w:cs="Times New Roman"/>
          <w:sz w:val="24"/>
          <w:szCs w:val="24"/>
        </w:rPr>
        <w:t>.</w:t>
      </w:r>
    </w:p>
    <w:p w14:paraId="083E798A" w14:textId="77777777" w:rsidR="00220CE6" w:rsidRPr="002C068D" w:rsidRDefault="00220CE6" w:rsidP="001B2579">
      <w:pPr>
        <w:pStyle w:val="ListParagraph"/>
        <w:numPr>
          <w:ilvl w:val="0"/>
          <w:numId w:val="2"/>
        </w:numPr>
        <w:spacing w:line="360" w:lineRule="auto"/>
        <w:jc w:val="both"/>
        <w:rPr>
          <w:rFonts w:ascii="Times New Roman" w:hAnsi="Times New Roman" w:cs="Times New Roman"/>
          <w:sz w:val="24"/>
          <w:szCs w:val="24"/>
        </w:rPr>
      </w:pPr>
      <w:r w:rsidRPr="002C068D">
        <w:rPr>
          <w:rFonts w:ascii="Times New Roman" w:hAnsi="Times New Roman" w:cs="Times New Roman"/>
          <w:sz w:val="24"/>
          <w:szCs w:val="24"/>
        </w:rPr>
        <w:t>Small cysts in segment V o=at right lobe of Liver.</w:t>
      </w:r>
    </w:p>
    <w:p w14:paraId="3D30E170" w14:textId="06C0A336" w:rsidR="00C00CCC" w:rsidRPr="002C068D" w:rsidRDefault="005D4D92" w:rsidP="001B2579">
      <w:pPr>
        <w:pStyle w:val="ListParagraph"/>
        <w:numPr>
          <w:ilvl w:val="0"/>
          <w:numId w:val="2"/>
        </w:numPr>
        <w:spacing w:line="360" w:lineRule="auto"/>
        <w:jc w:val="both"/>
        <w:rPr>
          <w:rFonts w:ascii="Times New Roman" w:hAnsi="Times New Roman" w:cs="Times New Roman"/>
          <w:sz w:val="24"/>
          <w:szCs w:val="24"/>
        </w:rPr>
      </w:pPr>
      <w:r w:rsidRPr="002C068D">
        <w:rPr>
          <w:rFonts w:ascii="Times New Roman" w:hAnsi="Times New Roman" w:cs="Times New Roman"/>
          <w:sz w:val="24"/>
          <w:szCs w:val="24"/>
        </w:rPr>
        <w:t xml:space="preserve">No </w:t>
      </w:r>
      <w:r w:rsidR="002B742C" w:rsidRPr="002C068D">
        <w:rPr>
          <w:rFonts w:ascii="Times New Roman" w:hAnsi="Times New Roman" w:cs="Times New Roman"/>
          <w:sz w:val="24"/>
          <w:szCs w:val="24"/>
        </w:rPr>
        <w:t>para-aortic</w:t>
      </w:r>
      <w:r w:rsidRPr="002C068D">
        <w:rPr>
          <w:rFonts w:ascii="Times New Roman" w:hAnsi="Times New Roman" w:cs="Times New Roman"/>
          <w:sz w:val="24"/>
          <w:szCs w:val="24"/>
        </w:rPr>
        <w:t xml:space="preserve"> Lymphadenopathy.</w:t>
      </w:r>
    </w:p>
    <w:p w14:paraId="483F3137" w14:textId="7F7E1757" w:rsidR="005D4D92" w:rsidRPr="002C068D" w:rsidRDefault="005D4D92" w:rsidP="001B2579">
      <w:pPr>
        <w:pStyle w:val="ListParagraph"/>
        <w:numPr>
          <w:ilvl w:val="0"/>
          <w:numId w:val="2"/>
        </w:numPr>
        <w:spacing w:line="360" w:lineRule="auto"/>
        <w:jc w:val="both"/>
        <w:rPr>
          <w:rFonts w:ascii="Times New Roman" w:hAnsi="Times New Roman" w:cs="Times New Roman"/>
          <w:sz w:val="24"/>
          <w:szCs w:val="24"/>
          <w:lang w:val="en-US"/>
        </w:rPr>
      </w:pPr>
      <w:proofErr w:type="spellStart"/>
      <w:r w:rsidRPr="002C068D">
        <w:rPr>
          <w:rFonts w:ascii="Times New Roman" w:hAnsi="Times New Roman" w:cs="Times New Roman"/>
          <w:sz w:val="24"/>
          <w:szCs w:val="24"/>
        </w:rPr>
        <w:t>Schmorl’s</w:t>
      </w:r>
      <w:proofErr w:type="spellEnd"/>
      <w:r w:rsidRPr="002C068D">
        <w:rPr>
          <w:rFonts w:ascii="Times New Roman" w:hAnsi="Times New Roman" w:cs="Times New Roman"/>
          <w:sz w:val="24"/>
          <w:szCs w:val="24"/>
        </w:rPr>
        <w:t xml:space="preserve"> node </w:t>
      </w:r>
      <w:r w:rsidR="006564EA" w:rsidRPr="002C068D">
        <w:rPr>
          <w:rFonts w:ascii="Times New Roman" w:hAnsi="Times New Roman" w:cs="Times New Roman"/>
          <w:sz w:val="24"/>
          <w:szCs w:val="24"/>
        </w:rPr>
        <w:t>impression superior end plate of D 12 Vertebra</w:t>
      </w:r>
      <w:r w:rsidR="002B742C" w:rsidRPr="002C068D">
        <w:rPr>
          <w:rFonts w:ascii="Times New Roman" w:hAnsi="Times New Roman" w:cs="Times New Roman"/>
          <w:sz w:val="24"/>
          <w:szCs w:val="24"/>
        </w:rPr>
        <w:t>.</w:t>
      </w:r>
    </w:p>
    <w:p w14:paraId="2D50E21F" w14:textId="4D3EB0E6" w:rsidR="002B742C" w:rsidRPr="002C068D" w:rsidRDefault="007E4734" w:rsidP="001B2579">
      <w:pPr>
        <w:spacing w:line="360" w:lineRule="auto"/>
        <w:jc w:val="both"/>
        <w:rPr>
          <w:rFonts w:ascii="Times New Roman" w:hAnsi="Times New Roman" w:cs="Times New Roman"/>
          <w:b/>
          <w:bCs/>
          <w:sz w:val="24"/>
          <w:szCs w:val="24"/>
          <w:lang w:val="en-US"/>
        </w:rPr>
      </w:pPr>
      <w:r w:rsidRPr="002C068D">
        <w:rPr>
          <w:rFonts w:ascii="Times New Roman" w:hAnsi="Times New Roman" w:cs="Times New Roman"/>
          <w:b/>
          <w:bCs/>
          <w:sz w:val="24"/>
          <w:szCs w:val="24"/>
          <w:lang w:val="en-US"/>
        </w:rPr>
        <w:t>Discussion:</w:t>
      </w:r>
    </w:p>
    <w:p w14:paraId="4EA0B832" w14:textId="6E28A284" w:rsidR="00107852" w:rsidRPr="002C068D" w:rsidRDefault="00F441D1"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 xml:space="preserve">Gall bladder calcification is known as porcelain gall bladder (PGB). The </w:t>
      </w:r>
      <w:r w:rsidR="00AE5F5F" w:rsidRPr="002C068D">
        <w:rPr>
          <w:rFonts w:ascii="Times New Roman" w:hAnsi="Times New Roman" w:cs="Times New Roman"/>
          <w:sz w:val="24"/>
          <w:szCs w:val="24"/>
          <w:lang w:val="en-US"/>
        </w:rPr>
        <w:t xml:space="preserve">term originally refers to the blue discoloration and </w:t>
      </w:r>
      <w:r w:rsidR="00890461" w:rsidRPr="002C068D">
        <w:rPr>
          <w:rFonts w:ascii="Times New Roman" w:hAnsi="Times New Roman" w:cs="Times New Roman"/>
          <w:sz w:val="24"/>
          <w:szCs w:val="24"/>
          <w:lang w:val="en-US"/>
        </w:rPr>
        <w:t>brittle consistency of the gall bladder wall</w:t>
      </w:r>
      <w:r w:rsidR="00DA63A9" w:rsidRPr="002C068D">
        <w:rPr>
          <w:rFonts w:ascii="Times New Roman" w:hAnsi="Times New Roman" w:cs="Times New Roman"/>
          <w:sz w:val="24"/>
          <w:szCs w:val="24"/>
          <w:lang w:val="en-US"/>
        </w:rPr>
        <w:t xml:space="preserve">, </w:t>
      </w:r>
      <w:proofErr w:type="spellStart"/>
      <w:r w:rsidR="00DA63A9" w:rsidRPr="002C068D">
        <w:rPr>
          <w:rFonts w:ascii="Times New Roman" w:hAnsi="Times New Roman" w:cs="Times New Roman"/>
          <w:sz w:val="24"/>
          <w:szCs w:val="24"/>
          <w:lang w:val="en-US"/>
        </w:rPr>
        <w:t>cium</w:t>
      </w:r>
      <w:proofErr w:type="spellEnd"/>
      <w:r w:rsidR="00DA63A9" w:rsidRPr="002C068D">
        <w:rPr>
          <w:rFonts w:ascii="Times New Roman" w:hAnsi="Times New Roman" w:cs="Times New Roman"/>
          <w:sz w:val="24"/>
          <w:szCs w:val="24"/>
          <w:lang w:val="en-US"/>
        </w:rPr>
        <w:t xml:space="preserve"> deposits invade gall bladder, the gall bladder wall become fragile, brittle</w:t>
      </w:r>
      <w:r w:rsidR="001E77EC" w:rsidRPr="002C068D">
        <w:rPr>
          <w:rFonts w:ascii="Times New Roman" w:hAnsi="Times New Roman" w:cs="Times New Roman"/>
          <w:sz w:val="24"/>
          <w:szCs w:val="24"/>
          <w:lang w:val="en-US"/>
        </w:rPr>
        <w:t xml:space="preserve"> and bluish, which results in a porcelain appearance. </w:t>
      </w:r>
      <w:r w:rsidR="00107852" w:rsidRPr="002C068D">
        <w:rPr>
          <w:rFonts w:ascii="Times New Roman" w:hAnsi="Times New Roman" w:cs="Times New Roman"/>
          <w:sz w:val="24"/>
          <w:szCs w:val="24"/>
          <w:lang w:val="en-US"/>
        </w:rPr>
        <w:t>The degree of calcification in the gallbladder wall varies, ranging from small focal plaques localized within the mucosal layer and glandular spaces to extensive full- thickness calcification. In severe cases, the muscularis layer is replaced by calcified fibrosis, often accompanied by sloughing of the overlying mucosa. This spectrum of histopathological changes reflects the chronicity and severity of the inflammatory process.</w:t>
      </w:r>
    </w:p>
    <w:p w14:paraId="06C72F1C" w14:textId="77777777" w:rsidR="00107852" w:rsidRPr="002C068D" w:rsidRDefault="00107852"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Institution based studies report the prevalence of porcelain gallbladder in 0.1% to 0.2% of patients with gallbladder disease, although its true prevalence remains uncertain due to limited large- scale population- based data.</w:t>
      </w:r>
    </w:p>
    <w:p w14:paraId="2266E997" w14:textId="77777777" w:rsidR="00107852" w:rsidRPr="002C068D" w:rsidRDefault="00107852"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 xml:space="preserve">Porcelain gallbladder developed gallbladder carcinoma. However, more recent studies report significantly lower rates of malignancy, raising questions about the accuracy of earlier findings and the potential overestimation of this association. From a clinical perspective, the potential link between gallbladder wall calcifications and carcinoma is crucial, particularly in guiding decisions regarding prophylactic cholecystectomy. </w:t>
      </w:r>
    </w:p>
    <w:p w14:paraId="3DA60672" w14:textId="4EC2D8B1" w:rsidR="007E4734" w:rsidRPr="002C068D" w:rsidRDefault="002F2CA1" w:rsidP="001B2579">
      <w:pPr>
        <w:spacing w:line="360" w:lineRule="auto"/>
        <w:jc w:val="both"/>
        <w:rPr>
          <w:rFonts w:ascii="Times New Roman" w:hAnsi="Times New Roman" w:cs="Times New Roman"/>
          <w:b/>
          <w:bCs/>
          <w:sz w:val="24"/>
          <w:szCs w:val="24"/>
          <w:lang w:val="en-US"/>
        </w:rPr>
      </w:pPr>
      <w:r w:rsidRPr="002C068D">
        <w:rPr>
          <w:rFonts w:ascii="Times New Roman" w:hAnsi="Times New Roman" w:cs="Times New Roman"/>
          <w:b/>
          <w:bCs/>
          <w:sz w:val="24"/>
          <w:szCs w:val="24"/>
          <w:lang w:val="en-US"/>
        </w:rPr>
        <w:lastRenderedPageBreak/>
        <w:t xml:space="preserve">Pathology: </w:t>
      </w:r>
    </w:p>
    <w:p w14:paraId="7DF88785" w14:textId="5C52F098" w:rsidR="00010A0B" w:rsidRPr="002C068D" w:rsidRDefault="00010A0B"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 xml:space="preserve">The exact pathogenesis of </w:t>
      </w:r>
      <w:r w:rsidR="00C93C27" w:rsidRPr="002C068D">
        <w:rPr>
          <w:rFonts w:ascii="Times New Roman" w:hAnsi="Times New Roman" w:cs="Times New Roman"/>
          <w:sz w:val="24"/>
          <w:szCs w:val="24"/>
          <w:lang w:val="en-US"/>
        </w:rPr>
        <w:t>porcelain gall bladder is still unclear, but it is thought to be the final result of chronic inflammation resulting in hemorrhage, scarring and hyalinization of the gall bladder</w:t>
      </w:r>
      <w:r w:rsidR="00343AFC" w:rsidRPr="002C068D">
        <w:rPr>
          <w:rFonts w:ascii="Times New Roman" w:hAnsi="Times New Roman" w:cs="Times New Roman"/>
          <w:sz w:val="24"/>
          <w:szCs w:val="24"/>
          <w:lang w:val="en-US"/>
        </w:rPr>
        <w:t xml:space="preserve"> wall. 3. </w:t>
      </w:r>
      <w:r w:rsidR="00DB02BA" w:rsidRPr="002C068D">
        <w:rPr>
          <w:rFonts w:ascii="Times New Roman" w:hAnsi="Times New Roman" w:cs="Times New Roman"/>
          <w:sz w:val="24"/>
          <w:szCs w:val="24"/>
          <w:lang w:val="en-US"/>
        </w:rPr>
        <w:t>The main etiopathology is thought to be chronic wall irritation of gall bladder caused by gall stones</w:t>
      </w:r>
      <w:r w:rsidR="00235328" w:rsidRPr="002C068D">
        <w:rPr>
          <w:rFonts w:ascii="Times New Roman" w:hAnsi="Times New Roman" w:cs="Times New Roman"/>
          <w:sz w:val="24"/>
          <w:szCs w:val="24"/>
          <w:lang w:val="en-US"/>
        </w:rPr>
        <w:t xml:space="preserve"> and cystic duct obstruction</w:t>
      </w:r>
      <w:r w:rsidR="008E0F38" w:rsidRPr="002C068D">
        <w:rPr>
          <w:rFonts w:ascii="Times New Roman" w:hAnsi="Times New Roman" w:cs="Times New Roman"/>
          <w:sz w:val="24"/>
          <w:szCs w:val="24"/>
          <w:lang w:val="en-US"/>
        </w:rPr>
        <w:t xml:space="preserve"> with </w:t>
      </w:r>
      <w:r w:rsidR="00D45598" w:rsidRPr="002C068D">
        <w:rPr>
          <w:rFonts w:ascii="Times New Roman" w:hAnsi="Times New Roman" w:cs="Times New Roman"/>
          <w:sz w:val="24"/>
          <w:szCs w:val="24"/>
          <w:lang w:val="en-US"/>
        </w:rPr>
        <w:t>bile stagnation, which produces mucosal calcium carbonate precipitation.</w:t>
      </w:r>
      <w:r w:rsidR="003313B4" w:rsidRPr="002C068D">
        <w:rPr>
          <w:rFonts w:ascii="Times New Roman" w:hAnsi="Times New Roman" w:cs="Times New Roman"/>
          <w:sz w:val="24"/>
          <w:szCs w:val="24"/>
          <w:lang w:val="en-US"/>
        </w:rPr>
        <w:t>4</w:t>
      </w:r>
      <w:r w:rsidR="008647A7" w:rsidRPr="002C068D">
        <w:rPr>
          <w:rFonts w:ascii="Times New Roman" w:hAnsi="Times New Roman" w:cs="Times New Roman"/>
          <w:sz w:val="24"/>
          <w:szCs w:val="24"/>
          <w:lang w:val="en-US"/>
        </w:rPr>
        <w:t>,5</w:t>
      </w:r>
    </w:p>
    <w:p w14:paraId="3AF43DB2" w14:textId="77777777" w:rsidR="006F5ED8" w:rsidRPr="002C068D" w:rsidRDefault="00CD3EB7" w:rsidP="001B2579">
      <w:pPr>
        <w:spacing w:line="360" w:lineRule="auto"/>
        <w:jc w:val="both"/>
        <w:rPr>
          <w:rFonts w:ascii="Times New Roman" w:hAnsi="Times New Roman" w:cs="Times New Roman"/>
          <w:b/>
          <w:bCs/>
          <w:sz w:val="24"/>
          <w:szCs w:val="24"/>
          <w:lang w:val="en-US"/>
        </w:rPr>
      </w:pPr>
      <w:r w:rsidRPr="002C068D">
        <w:rPr>
          <w:rFonts w:ascii="Times New Roman" w:hAnsi="Times New Roman" w:cs="Times New Roman"/>
          <w:b/>
          <w:bCs/>
          <w:sz w:val="24"/>
          <w:szCs w:val="24"/>
          <w:lang w:val="en-US"/>
        </w:rPr>
        <w:t xml:space="preserve">Treatment: </w:t>
      </w:r>
    </w:p>
    <w:p w14:paraId="4B3449F7" w14:textId="3821CF25" w:rsidR="00B85AA0" w:rsidRPr="002C068D" w:rsidRDefault="006F5ED8"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 xml:space="preserve">Patients with </w:t>
      </w:r>
      <w:proofErr w:type="spellStart"/>
      <w:r w:rsidRPr="002C068D">
        <w:rPr>
          <w:rFonts w:ascii="Times New Roman" w:hAnsi="Times New Roman" w:cs="Times New Roman"/>
          <w:sz w:val="24"/>
          <w:szCs w:val="24"/>
          <w:lang w:val="en-US"/>
        </w:rPr>
        <w:t>non malignant</w:t>
      </w:r>
      <w:proofErr w:type="spellEnd"/>
      <w:r w:rsidRPr="002C068D">
        <w:rPr>
          <w:rFonts w:ascii="Times New Roman" w:hAnsi="Times New Roman" w:cs="Times New Roman"/>
          <w:sz w:val="24"/>
          <w:szCs w:val="24"/>
          <w:lang w:val="en-US"/>
        </w:rPr>
        <w:t xml:space="preserve"> porcelain gall bladder treated with cholecystectomy have </w:t>
      </w:r>
      <w:r w:rsidR="00D1670E" w:rsidRPr="002C068D">
        <w:rPr>
          <w:rFonts w:ascii="Times New Roman" w:hAnsi="Times New Roman" w:cs="Times New Roman"/>
          <w:sz w:val="24"/>
          <w:szCs w:val="24"/>
          <w:lang w:val="en-US"/>
        </w:rPr>
        <w:t xml:space="preserve">good prognosis. </w:t>
      </w:r>
    </w:p>
    <w:p w14:paraId="2567D0BA" w14:textId="1B134D60" w:rsidR="00DC1C39" w:rsidRPr="002C068D" w:rsidRDefault="00DC1C39" w:rsidP="001B2579">
      <w:pPr>
        <w:spacing w:line="360" w:lineRule="auto"/>
        <w:jc w:val="center"/>
        <w:rPr>
          <w:rFonts w:ascii="Times New Roman" w:hAnsi="Times New Roman" w:cs="Times New Roman"/>
          <w:sz w:val="24"/>
          <w:szCs w:val="24"/>
          <w:lang w:val="en-US"/>
        </w:rPr>
      </w:pPr>
      <w:r w:rsidRPr="002C068D">
        <w:rPr>
          <w:rFonts w:ascii="Times New Roman" w:hAnsi="Times New Roman" w:cs="Times New Roman"/>
          <w:noProof/>
          <w:sz w:val="24"/>
          <w:szCs w:val="24"/>
          <w:lang w:val="en-US"/>
        </w:rPr>
        <w:drawing>
          <wp:inline distT="0" distB="0" distL="0" distR="0" wp14:anchorId="4E8C120C" wp14:editId="72D4EFA7">
            <wp:extent cx="5685015" cy="3254644"/>
            <wp:effectExtent l="0" t="0" r="0" b="3175"/>
            <wp:docPr id="13471938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93805" name=""/>
                    <pic:cNvPicPr/>
                  </pic:nvPicPr>
                  <pic:blipFill rotWithShape="1">
                    <a:blip r:embed="rId7"/>
                    <a:srcRect l="811" b="-874"/>
                    <a:stretch/>
                  </pic:blipFill>
                  <pic:spPr bwMode="auto">
                    <a:xfrm>
                      <a:off x="0" y="0"/>
                      <a:ext cx="5685015" cy="3254644"/>
                    </a:xfrm>
                    <a:prstGeom prst="rect">
                      <a:avLst/>
                    </a:prstGeom>
                    <a:ln>
                      <a:noFill/>
                    </a:ln>
                    <a:extLst>
                      <a:ext uri="{53640926-AAD7-44D8-BBD7-CCE9431645EC}">
                        <a14:shadowObscured xmlns:a14="http://schemas.microsoft.com/office/drawing/2010/main"/>
                      </a:ext>
                    </a:extLst>
                  </pic:spPr>
                </pic:pic>
              </a:graphicData>
            </a:graphic>
          </wp:inline>
        </w:drawing>
      </w:r>
    </w:p>
    <w:p w14:paraId="476C0571" w14:textId="77777777" w:rsidR="006D2B7C" w:rsidRDefault="006D2B7C" w:rsidP="001B2579">
      <w:pPr>
        <w:spacing w:line="360" w:lineRule="auto"/>
        <w:jc w:val="both"/>
        <w:rPr>
          <w:rFonts w:ascii="Times New Roman" w:hAnsi="Times New Roman" w:cs="Times New Roman"/>
          <w:sz w:val="24"/>
          <w:szCs w:val="24"/>
          <w:lang w:val="en-US"/>
        </w:rPr>
      </w:pPr>
    </w:p>
    <w:p w14:paraId="710BF329" w14:textId="64788E58" w:rsidR="006D2B7C" w:rsidRDefault="006D2B7C" w:rsidP="001B257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Fig </w:t>
      </w:r>
      <w:proofErr w:type="gramStart"/>
      <w:r>
        <w:rPr>
          <w:rFonts w:ascii="Times New Roman" w:hAnsi="Times New Roman" w:cs="Times New Roman"/>
          <w:sz w:val="24"/>
          <w:szCs w:val="24"/>
          <w:lang w:val="en-US"/>
        </w:rPr>
        <w:t xml:space="preserve">1 </w:t>
      </w:r>
      <w:r w:rsidRPr="00195F42">
        <w:rPr>
          <w:rFonts w:ascii="Times New Roman" w:hAnsi="Times New Roman" w:cs="Times New Roman"/>
          <w:b/>
          <w:bCs/>
          <w:sz w:val="24"/>
          <w:szCs w:val="24"/>
          <w:lang w:val="en-US"/>
        </w:rPr>
        <w:t>:</w:t>
      </w:r>
      <w:proofErr w:type="gramEnd"/>
      <w:r w:rsidRPr="00195F42">
        <w:rPr>
          <w:rFonts w:ascii="Times New Roman" w:hAnsi="Times New Roman" w:cs="Times New Roman"/>
          <w:b/>
          <w:bCs/>
          <w:sz w:val="24"/>
          <w:szCs w:val="24"/>
          <w:lang w:val="en-US"/>
        </w:rPr>
        <w:t xml:space="preserve"> </w:t>
      </w:r>
      <w:r w:rsidR="00195F42" w:rsidRPr="00195F42">
        <w:rPr>
          <w:rFonts w:ascii="Times New Roman" w:hAnsi="Times New Roman" w:cs="Times New Roman"/>
          <w:b/>
          <w:bCs/>
          <w:sz w:val="24"/>
          <w:szCs w:val="24"/>
          <w:lang w:val="en-US"/>
        </w:rPr>
        <w:t>Analysis of Porcelain Gallbladder Patient</w:t>
      </w:r>
    </w:p>
    <w:p w14:paraId="2A740B05" w14:textId="77777777" w:rsidR="006D2B7C" w:rsidRDefault="006D2B7C" w:rsidP="001B2579">
      <w:pPr>
        <w:spacing w:line="360" w:lineRule="auto"/>
        <w:jc w:val="both"/>
        <w:rPr>
          <w:rFonts w:ascii="Times New Roman" w:hAnsi="Times New Roman" w:cs="Times New Roman"/>
          <w:sz w:val="24"/>
          <w:szCs w:val="24"/>
          <w:lang w:val="en-US"/>
        </w:rPr>
      </w:pPr>
    </w:p>
    <w:p w14:paraId="281F8CB1" w14:textId="77777777" w:rsidR="006D2B7C" w:rsidRDefault="006D2B7C" w:rsidP="001B2579">
      <w:pPr>
        <w:spacing w:line="360" w:lineRule="auto"/>
        <w:jc w:val="both"/>
        <w:rPr>
          <w:rFonts w:ascii="Times New Roman" w:hAnsi="Times New Roman" w:cs="Times New Roman"/>
          <w:sz w:val="24"/>
          <w:szCs w:val="24"/>
          <w:lang w:val="en-US"/>
        </w:rPr>
      </w:pPr>
    </w:p>
    <w:p w14:paraId="7E84CDA8" w14:textId="40D78BEB" w:rsidR="004D6829" w:rsidRDefault="007D0E7F" w:rsidP="001B2579">
      <w:pPr>
        <w:spacing w:line="360" w:lineRule="auto"/>
        <w:jc w:val="both"/>
        <w:rPr>
          <w:rFonts w:ascii="Times New Roman" w:hAnsi="Times New Roman" w:cs="Times New Roman"/>
          <w:sz w:val="24"/>
          <w:szCs w:val="24"/>
          <w:lang w:val="en-US"/>
        </w:rPr>
      </w:pPr>
      <w:r w:rsidRPr="002C068D">
        <w:rPr>
          <w:rFonts w:ascii="Times New Roman" w:hAnsi="Times New Roman" w:cs="Times New Roman"/>
          <w:sz w:val="24"/>
          <w:szCs w:val="24"/>
          <w:lang w:val="en-US"/>
        </w:rPr>
        <w:t xml:space="preserve">In addition to </w:t>
      </w:r>
      <w:r w:rsidR="007B5FC8" w:rsidRPr="002C068D">
        <w:rPr>
          <w:rFonts w:ascii="Times New Roman" w:hAnsi="Times New Roman" w:cs="Times New Roman"/>
          <w:sz w:val="24"/>
          <w:szCs w:val="24"/>
          <w:lang w:val="en-US"/>
        </w:rPr>
        <w:t xml:space="preserve">conventional </w:t>
      </w:r>
      <w:r w:rsidR="005756D0" w:rsidRPr="002C068D">
        <w:rPr>
          <w:rFonts w:ascii="Times New Roman" w:hAnsi="Times New Roman" w:cs="Times New Roman"/>
          <w:sz w:val="24"/>
          <w:szCs w:val="24"/>
          <w:lang w:val="en-US"/>
        </w:rPr>
        <w:t>laparoscopic</w:t>
      </w:r>
      <w:r w:rsidR="007B5FC8" w:rsidRPr="002C068D">
        <w:rPr>
          <w:rFonts w:ascii="Times New Roman" w:hAnsi="Times New Roman" w:cs="Times New Roman"/>
          <w:sz w:val="24"/>
          <w:szCs w:val="24"/>
          <w:lang w:val="en-US"/>
        </w:rPr>
        <w:t xml:space="preserve"> cholecystectomy, single- incision </w:t>
      </w:r>
      <w:r w:rsidR="005756D0" w:rsidRPr="002C068D">
        <w:rPr>
          <w:rFonts w:ascii="Times New Roman" w:hAnsi="Times New Roman" w:cs="Times New Roman"/>
          <w:sz w:val="24"/>
          <w:szCs w:val="24"/>
          <w:lang w:val="en-US"/>
        </w:rPr>
        <w:t>laparoscopic</w:t>
      </w:r>
      <w:r w:rsidR="007B5FC8" w:rsidRPr="002C068D">
        <w:rPr>
          <w:rFonts w:ascii="Times New Roman" w:hAnsi="Times New Roman" w:cs="Times New Roman"/>
          <w:sz w:val="24"/>
          <w:szCs w:val="24"/>
          <w:lang w:val="en-US"/>
        </w:rPr>
        <w:t xml:space="preserve"> cholecystectomy also being reported to be used. Whereas the pharmacological </w:t>
      </w:r>
      <w:r w:rsidR="00E63E33" w:rsidRPr="002C068D">
        <w:rPr>
          <w:rFonts w:ascii="Times New Roman" w:hAnsi="Times New Roman" w:cs="Times New Roman"/>
          <w:sz w:val="24"/>
          <w:szCs w:val="24"/>
          <w:lang w:val="en-US"/>
        </w:rPr>
        <w:t>management involves the drugs to help in managing the symptoms, so given as Symptomatic therapy</w:t>
      </w:r>
      <w:r w:rsidR="00122AE9" w:rsidRPr="002C068D">
        <w:rPr>
          <w:rFonts w:ascii="Times New Roman" w:hAnsi="Times New Roman" w:cs="Times New Roman"/>
          <w:sz w:val="24"/>
          <w:szCs w:val="24"/>
          <w:lang w:val="en-US"/>
        </w:rPr>
        <w:t xml:space="preserve">. </w:t>
      </w:r>
      <w:r w:rsidR="00122AE9" w:rsidRPr="002C068D">
        <w:rPr>
          <w:rFonts w:ascii="Times New Roman" w:hAnsi="Times New Roman" w:cs="Times New Roman"/>
          <w:sz w:val="24"/>
          <w:szCs w:val="24"/>
          <w:vertAlign w:val="superscript"/>
          <w:lang w:val="en-US"/>
        </w:rPr>
        <w:t>6</w:t>
      </w:r>
    </w:p>
    <w:p w14:paraId="0154AF7D" w14:textId="4FA33A1F" w:rsidR="004D6829" w:rsidRPr="005756D0" w:rsidRDefault="004D6829" w:rsidP="001B2579">
      <w:pPr>
        <w:spacing w:line="360" w:lineRule="auto"/>
        <w:jc w:val="both"/>
        <w:rPr>
          <w:rFonts w:ascii="Times New Roman" w:hAnsi="Times New Roman" w:cs="Times New Roman"/>
          <w:b/>
          <w:bCs/>
          <w:sz w:val="24"/>
          <w:szCs w:val="24"/>
          <w:lang w:val="en-US"/>
        </w:rPr>
      </w:pPr>
      <w:r w:rsidRPr="005756D0">
        <w:rPr>
          <w:rFonts w:ascii="Times New Roman" w:hAnsi="Times New Roman" w:cs="Times New Roman"/>
          <w:b/>
          <w:bCs/>
          <w:sz w:val="24"/>
          <w:szCs w:val="24"/>
          <w:lang w:val="en-US"/>
        </w:rPr>
        <w:t>Treatment given in Case Study:</w:t>
      </w:r>
    </w:p>
    <w:p w14:paraId="592659C5" w14:textId="6DABD243" w:rsidR="004D6829" w:rsidRDefault="004D6829" w:rsidP="001B257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Patient under went for </w:t>
      </w:r>
      <w:r w:rsidR="000806D8">
        <w:rPr>
          <w:rFonts w:ascii="Times New Roman" w:hAnsi="Times New Roman" w:cs="Times New Roman"/>
          <w:sz w:val="24"/>
          <w:szCs w:val="24"/>
          <w:lang w:val="en-US"/>
        </w:rPr>
        <w:t>Laparoscopic</w:t>
      </w:r>
      <w:r>
        <w:rPr>
          <w:rFonts w:ascii="Times New Roman" w:hAnsi="Times New Roman" w:cs="Times New Roman"/>
          <w:sz w:val="24"/>
          <w:szCs w:val="24"/>
          <w:lang w:val="en-US"/>
        </w:rPr>
        <w:t xml:space="preserve"> </w:t>
      </w:r>
      <w:r w:rsidR="000806D8">
        <w:rPr>
          <w:rFonts w:ascii="Times New Roman" w:hAnsi="Times New Roman" w:cs="Times New Roman"/>
          <w:sz w:val="24"/>
          <w:szCs w:val="24"/>
          <w:lang w:val="en-US"/>
        </w:rPr>
        <w:t>Cholecystectomy (Frozen Sec)</w:t>
      </w:r>
      <w:r w:rsidR="00853F09">
        <w:rPr>
          <w:rFonts w:ascii="Times New Roman" w:hAnsi="Times New Roman" w:cs="Times New Roman"/>
          <w:sz w:val="24"/>
          <w:szCs w:val="24"/>
          <w:lang w:val="en-US"/>
        </w:rPr>
        <w:t>.</w:t>
      </w:r>
    </w:p>
    <w:p w14:paraId="025E4547" w14:textId="0E5C9C59" w:rsidR="00853F09" w:rsidRPr="004203C3" w:rsidRDefault="00853F09" w:rsidP="001B2579">
      <w:pPr>
        <w:spacing w:line="360" w:lineRule="auto"/>
        <w:jc w:val="both"/>
        <w:rPr>
          <w:rFonts w:ascii="Times New Roman" w:hAnsi="Times New Roman" w:cs="Times New Roman"/>
          <w:sz w:val="24"/>
          <w:szCs w:val="24"/>
          <w:lang w:val="en-US"/>
        </w:rPr>
      </w:pPr>
      <w:r w:rsidRPr="00853F09">
        <w:rPr>
          <w:rFonts w:ascii="Times New Roman" w:hAnsi="Times New Roman" w:cs="Times New Roman"/>
          <w:b/>
          <w:bCs/>
          <w:sz w:val="24"/>
          <w:szCs w:val="24"/>
          <w:lang w:val="en-US"/>
        </w:rPr>
        <w:t>Laparoscopic Cholecystectomy:</w:t>
      </w:r>
      <w:r>
        <w:rPr>
          <w:rFonts w:ascii="Times New Roman" w:hAnsi="Times New Roman" w:cs="Times New Roman"/>
          <w:b/>
          <w:bCs/>
          <w:sz w:val="24"/>
          <w:szCs w:val="24"/>
          <w:lang w:val="en-US"/>
        </w:rPr>
        <w:t xml:space="preserve"> </w:t>
      </w:r>
      <w:r w:rsidRPr="004203C3">
        <w:rPr>
          <w:rFonts w:ascii="Times New Roman" w:hAnsi="Times New Roman" w:cs="Times New Roman"/>
          <w:sz w:val="24"/>
          <w:szCs w:val="24"/>
          <w:lang w:val="en-US"/>
        </w:rPr>
        <w:t xml:space="preserve">It is a surgical </w:t>
      </w:r>
      <w:r w:rsidR="009F5232" w:rsidRPr="004203C3">
        <w:rPr>
          <w:rFonts w:ascii="Times New Roman" w:hAnsi="Times New Roman" w:cs="Times New Roman"/>
          <w:sz w:val="24"/>
          <w:szCs w:val="24"/>
          <w:lang w:val="en-US"/>
        </w:rPr>
        <w:t>removal of gall bladder usually done by inserting a tiny video camera and special tools through several small incisions to see inside abdomen</w:t>
      </w:r>
      <w:r w:rsidR="004203C3" w:rsidRPr="004203C3">
        <w:rPr>
          <w:rFonts w:ascii="Times New Roman" w:hAnsi="Times New Roman" w:cs="Times New Roman"/>
          <w:sz w:val="24"/>
          <w:szCs w:val="24"/>
          <w:lang w:val="en-US"/>
        </w:rPr>
        <w:t>.</w:t>
      </w:r>
    </w:p>
    <w:tbl>
      <w:tblPr>
        <w:tblStyle w:val="TableGrid"/>
        <w:tblpPr w:leftFromText="180" w:rightFromText="180" w:vertAnchor="text" w:horzAnchor="margin" w:tblpXSpec="center" w:tblpY="402"/>
        <w:tblW w:w="9776" w:type="dxa"/>
        <w:tblLook w:val="04A0" w:firstRow="1" w:lastRow="0" w:firstColumn="1" w:lastColumn="0" w:noHBand="0" w:noVBand="1"/>
      </w:tblPr>
      <w:tblGrid>
        <w:gridCol w:w="827"/>
        <w:gridCol w:w="1763"/>
        <w:gridCol w:w="2673"/>
        <w:gridCol w:w="1411"/>
        <w:gridCol w:w="1547"/>
        <w:gridCol w:w="1555"/>
      </w:tblGrid>
      <w:tr w:rsidR="00072ECD" w:rsidRPr="00D2345B" w14:paraId="7CD3F4ED" w14:textId="77777777" w:rsidTr="00072ECD">
        <w:tc>
          <w:tcPr>
            <w:tcW w:w="827" w:type="dxa"/>
          </w:tcPr>
          <w:p w14:paraId="4ABEF7FB" w14:textId="77777777" w:rsidR="00072ECD" w:rsidRPr="00D2345B" w:rsidRDefault="00072ECD" w:rsidP="00072ECD">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S. No</w:t>
            </w:r>
          </w:p>
        </w:tc>
        <w:tc>
          <w:tcPr>
            <w:tcW w:w="1763" w:type="dxa"/>
          </w:tcPr>
          <w:p w14:paraId="1B3C3C24" w14:textId="77777777" w:rsidR="00072ECD" w:rsidRPr="00D2345B" w:rsidRDefault="00072ECD" w:rsidP="00072ECD">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Trade Name</w:t>
            </w:r>
          </w:p>
        </w:tc>
        <w:tc>
          <w:tcPr>
            <w:tcW w:w="2673" w:type="dxa"/>
          </w:tcPr>
          <w:p w14:paraId="70DBF064" w14:textId="77777777" w:rsidR="00072ECD" w:rsidRPr="00D2345B" w:rsidRDefault="00072ECD" w:rsidP="00072ECD">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Generic Name</w:t>
            </w:r>
          </w:p>
        </w:tc>
        <w:tc>
          <w:tcPr>
            <w:tcW w:w="1411" w:type="dxa"/>
          </w:tcPr>
          <w:p w14:paraId="40A218D3" w14:textId="77777777" w:rsidR="00072ECD" w:rsidRPr="00D2345B" w:rsidRDefault="00072ECD" w:rsidP="00072ECD">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R.O. A</w:t>
            </w:r>
          </w:p>
        </w:tc>
        <w:tc>
          <w:tcPr>
            <w:tcW w:w="1547" w:type="dxa"/>
          </w:tcPr>
          <w:p w14:paraId="259F3118" w14:textId="77777777" w:rsidR="00072ECD" w:rsidRPr="00D2345B" w:rsidRDefault="00072ECD" w:rsidP="00072ECD">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Dose</w:t>
            </w:r>
          </w:p>
        </w:tc>
        <w:tc>
          <w:tcPr>
            <w:tcW w:w="1555" w:type="dxa"/>
          </w:tcPr>
          <w:p w14:paraId="672B2269" w14:textId="77777777" w:rsidR="00072ECD" w:rsidRPr="00D2345B" w:rsidRDefault="00072ECD" w:rsidP="00072ECD">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Frequency</w:t>
            </w:r>
          </w:p>
        </w:tc>
      </w:tr>
      <w:tr w:rsidR="00072ECD" w:rsidRPr="00D2345B" w14:paraId="7C609090" w14:textId="77777777" w:rsidTr="00072ECD">
        <w:tc>
          <w:tcPr>
            <w:tcW w:w="827" w:type="dxa"/>
          </w:tcPr>
          <w:p w14:paraId="6A681FAE"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63" w:type="dxa"/>
          </w:tcPr>
          <w:p w14:paraId="37945285"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Inj.  AUGMENTIN</w:t>
            </w:r>
          </w:p>
        </w:tc>
        <w:tc>
          <w:tcPr>
            <w:tcW w:w="2673" w:type="dxa"/>
          </w:tcPr>
          <w:p w14:paraId="502E78E7" w14:textId="77777777" w:rsidR="00072ECD" w:rsidRPr="00FA47D9" w:rsidRDefault="00072ECD" w:rsidP="00072ECD">
            <w:pPr>
              <w:spacing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Amoxycillin + Clavulanic Acid</w:t>
            </w:r>
          </w:p>
        </w:tc>
        <w:tc>
          <w:tcPr>
            <w:tcW w:w="1411" w:type="dxa"/>
          </w:tcPr>
          <w:p w14:paraId="21E125CA"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IV</w:t>
            </w:r>
          </w:p>
        </w:tc>
        <w:tc>
          <w:tcPr>
            <w:tcW w:w="1547" w:type="dxa"/>
          </w:tcPr>
          <w:p w14:paraId="55737120"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1</w:t>
            </w:r>
            <w:r>
              <w:rPr>
                <w:rFonts w:ascii="Times New Roman" w:hAnsi="Times New Roman" w:cs="Times New Roman"/>
                <w:bCs/>
                <w:color w:val="000000"/>
                <w:sz w:val="24"/>
                <w:szCs w:val="24"/>
              </w:rPr>
              <w:t>.2</w:t>
            </w:r>
            <w:r w:rsidRPr="00D2345B">
              <w:rPr>
                <w:rFonts w:ascii="Times New Roman" w:hAnsi="Times New Roman" w:cs="Times New Roman"/>
                <w:bCs/>
                <w:color w:val="000000"/>
                <w:sz w:val="24"/>
                <w:szCs w:val="24"/>
              </w:rPr>
              <w:t xml:space="preserve"> gm</w:t>
            </w:r>
          </w:p>
        </w:tc>
        <w:tc>
          <w:tcPr>
            <w:tcW w:w="1555" w:type="dxa"/>
          </w:tcPr>
          <w:p w14:paraId="48C7C20D"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w:t>
            </w:r>
            <w:r w:rsidRPr="00D2345B">
              <w:rPr>
                <w:rFonts w:ascii="Times New Roman" w:hAnsi="Times New Roman" w:cs="Times New Roman"/>
                <w:bCs/>
                <w:color w:val="000000"/>
                <w:sz w:val="24"/>
                <w:szCs w:val="24"/>
              </w:rPr>
              <w:t>ID</w:t>
            </w:r>
          </w:p>
          <w:p w14:paraId="326C3601"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D2345B">
              <w:rPr>
                <w:rFonts w:ascii="Times New Roman" w:hAnsi="Times New Roman" w:cs="Times New Roman"/>
                <w:bCs/>
                <w:color w:val="000000"/>
                <w:sz w:val="24"/>
                <w:szCs w:val="24"/>
              </w:rPr>
              <w:t>-1</w:t>
            </w:r>
          </w:p>
        </w:tc>
      </w:tr>
      <w:tr w:rsidR="00072ECD" w:rsidRPr="00D2345B" w14:paraId="339472A9" w14:textId="77777777" w:rsidTr="00072ECD">
        <w:tc>
          <w:tcPr>
            <w:tcW w:w="827" w:type="dxa"/>
          </w:tcPr>
          <w:p w14:paraId="1F96DA1A"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763" w:type="dxa"/>
          </w:tcPr>
          <w:p w14:paraId="7939DF99" w14:textId="77777777" w:rsidR="00072ECD" w:rsidRPr="00D2345B" w:rsidRDefault="00072ECD" w:rsidP="00072ECD">
            <w:pPr>
              <w:spacing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Inj. </w:t>
            </w:r>
            <w:r w:rsidRPr="00D2345B">
              <w:rPr>
                <w:rFonts w:ascii="Times New Roman" w:hAnsi="Times New Roman" w:cs="Times New Roman"/>
                <w:bCs/>
                <w:color w:val="000000"/>
                <w:sz w:val="24"/>
                <w:szCs w:val="24"/>
                <w:lang w:val="en-US"/>
              </w:rPr>
              <w:t>METROGYL</w:t>
            </w:r>
          </w:p>
        </w:tc>
        <w:tc>
          <w:tcPr>
            <w:tcW w:w="2673" w:type="dxa"/>
          </w:tcPr>
          <w:p w14:paraId="3C43EDB6" w14:textId="77777777" w:rsidR="00072ECD" w:rsidRPr="00D2345B" w:rsidRDefault="00072ECD" w:rsidP="00072ECD">
            <w:pPr>
              <w:spacing w:line="360" w:lineRule="auto"/>
              <w:jc w:val="both"/>
              <w:rPr>
                <w:rFonts w:ascii="Times New Roman" w:hAnsi="Times New Roman" w:cs="Times New Roman"/>
                <w:bCs/>
                <w:color w:val="000000"/>
                <w:sz w:val="24"/>
                <w:szCs w:val="24"/>
                <w:lang w:val="en-US"/>
              </w:rPr>
            </w:pPr>
            <w:r w:rsidRPr="00D2345B">
              <w:rPr>
                <w:rFonts w:ascii="Times New Roman" w:hAnsi="Times New Roman" w:cs="Times New Roman"/>
                <w:bCs/>
                <w:color w:val="000000"/>
                <w:sz w:val="24"/>
                <w:szCs w:val="24"/>
                <w:lang w:val="en-US"/>
              </w:rPr>
              <w:t>Metronidazole</w:t>
            </w:r>
          </w:p>
        </w:tc>
        <w:tc>
          <w:tcPr>
            <w:tcW w:w="1411" w:type="dxa"/>
          </w:tcPr>
          <w:p w14:paraId="15034626"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IV</w:t>
            </w:r>
          </w:p>
        </w:tc>
        <w:tc>
          <w:tcPr>
            <w:tcW w:w="1547" w:type="dxa"/>
          </w:tcPr>
          <w:p w14:paraId="39A6C9EA"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r w:rsidRPr="00D2345B">
              <w:rPr>
                <w:rFonts w:ascii="Times New Roman" w:hAnsi="Times New Roman" w:cs="Times New Roman"/>
                <w:bCs/>
                <w:color w:val="000000"/>
                <w:sz w:val="24"/>
                <w:szCs w:val="24"/>
              </w:rPr>
              <w:t>00 m</w:t>
            </w:r>
            <w:r>
              <w:rPr>
                <w:rFonts w:ascii="Times New Roman" w:hAnsi="Times New Roman" w:cs="Times New Roman"/>
                <w:bCs/>
                <w:color w:val="000000"/>
                <w:sz w:val="24"/>
                <w:szCs w:val="24"/>
              </w:rPr>
              <w:t>l</w:t>
            </w:r>
          </w:p>
        </w:tc>
        <w:tc>
          <w:tcPr>
            <w:tcW w:w="1555" w:type="dxa"/>
          </w:tcPr>
          <w:p w14:paraId="4E9CF2FE"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TID</w:t>
            </w:r>
          </w:p>
          <w:p w14:paraId="7622E412"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1-1-1</w:t>
            </w:r>
          </w:p>
        </w:tc>
      </w:tr>
      <w:tr w:rsidR="00072ECD" w:rsidRPr="00D2345B" w14:paraId="5400ED05" w14:textId="77777777" w:rsidTr="00072ECD">
        <w:tc>
          <w:tcPr>
            <w:tcW w:w="827" w:type="dxa"/>
          </w:tcPr>
          <w:p w14:paraId="60FF9B6E"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763" w:type="dxa"/>
          </w:tcPr>
          <w:p w14:paraId="48FAA33A"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Inj. JUSTIN</w:t>
            </w:r>
          </w:p>
        </w:tc>
        <w:tc>
          <w:tcPr>
            <w:tcW w:w="2673" w:type="dxa"/>
          </w:tcPr>
          <w:p w14:paraId="5254C0DC"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bCs/>
                <w:color w:val="000000" w:themeColor="dark1"/>
                <w:kern w:val="24"/>
                <w:sz w:val="24"/>
                <w:szCs w:val="24"/>
                <w:lang w:val="en-US"/>
              </w:rPr>
              <w:t>Diclofenac</w:t>
            </w:r>
          </w:p>
        </w:tc>
        <w:tc>
          <w:tcPr>
            <w:tcW w:w="1411" w:type="dxa"/>
          </w:tcPr>
          <w:p w14:paraId="18779B21"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IV</w:t>
            </w:r>
          </w:p>
        </w:tc>
        <w:tc>
          <w:tcPr>
            <w:tcW w:w="1547" w:type="dxa"/>
          </w:tcPr>
          <w:p w14:paraId="3F870759"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75 mg</w:t>
            </w:r>
          </w:p>
        </w:tc>
        <w:tc>
          <w:tcPr>
            <w:tcW w:w="1555" w:type="dxa"/>
          </w:tcPr>
          <w:p w14:paraId="3A31AA50"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w:t>
            </w:r>
            <w:r w:rsidRPr="00D2345B">
              <w:rPr>
                <w:rFonts w:ascii="Times New Roman" w:hAnsi="Times New Roman" w:cs="Times New Roman"/>
                <w:bCs/>
                <w:color w:val="000000"/>
                <w:sz w:val="24"/>
                <w:szCs w:val="24"/>
              </w:rPr>
              <w:t>ID</w:t>
            </w:r>
          </w:p>
          <w:p w14:paraId="1E5F95C2"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D2345B">
              <w:rPr>
                <w:rFonts w:ascii="Times New Roman" w:hAnsi="Times New Roman" w:cs="Times New Roman"/>
                <w:bCs/>
                <w:color w:val="000000"/>
                <w:sz w:val="24"/>
                <w:szCs w:val="24"/>
              </w:rPr>
              <w:t>-1</w:t>
            </w:r>
          </w:p>
        </w:tc>
      </w:tr>
      <w:tr w:rsidR="00072ECD" w:rsidRPr="00D2345B" w14:paraId="185370E0" w14:textId="77777777" w:rsidTr="00072ECD">
        <w:tc>
          <w:tcPr>
            <w:tcW w:w="827" w:type="dxa"/>
          </w:tcPr>
          <w:p w14:paraId="4291C5D6"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763" w:type="dxa"/>
          </w:tcPr>
          <w:p w14:paraId="6D5F8798"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Inj. PAN</w:t>
            </w:r>
          </w:p>
        </w:tc>
        <w:tc>
          <w:tcPr>
            <w:tcW w:w="2673" w:type="dxa"/>
          </w:tcPr>
          <w:p w14:paraId="04E1BECB"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bCs/>
                <w:color w:val="000000" w:themeColor="dark1"/>
                <w:kern w:val="24"/>
                <w:sz w:val="24"/>
                <w:szCs w:val="24"/>
                <w:lang w:val="en-US"/>
              </w:rPr>
              <w:t>Pantoprazole</w:t>
            </w:r>
          </w:p>
        </w:tc>
        <w:tc>
          <w:tcPr>
            <w:tcW w:w="1411" w:type="dxa"/>
          </w:tcPr>
          <w:p w14:paraId="63612CDD"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IV</w:t>
            </w:r>
          </w:p>
        </w:tc>
        <w:tc>
          <w:tcPr>
            <w:tcW w:w="1547" w:type="dxa"/>
          </w:tcPr>
          <w:p w14:paraId="22030031" w14:textId="77777777" w:rsidR="00072ECD" w:rsidRPr="00D2345B" w:rsidRDefault="00072ECD" w:rsidP="00072ECD">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Pr="00D2345B">
              <w:rPr>
                <w:rFonts w:ascii="Times New Roman" w:hAnsi="Times New Roman" w:cs="Times New Roman"/>
                <w:bCs/>
                <w:color w:val="000000"/>
                <w:sz w:val="24"/>
                <w:szCs w:val="24"/>
              </w:rPr>
              <w:t>0 mg</w:t>
            </w:r>
          </w:p>
        </w:tc>
        <w:tc>
          <w:tcPr>
            <w:tcW w:w="1555" w:type="dxa"/>
          </w:tcPr>
          <w:p w14:paraId="682B0C79" w14:textId="77777777" w:rsidR="00072ECD" w:rsidRPr="00D2345B" w:rsidRDefault="00072ECD" w:rsidP="00072ECD">
            <w:pPr>
              <w:pStyle w:val="NormalWeb"/>
              <w:spacing w:before="0" w:beforeAutospacing="0" w:after="0" w:afterAutospacing="0" w:line="360" w:lineRule="auto"/>
              <w:jc w:val="both"/>
              <w:rPr>
                <w:rFonts w:ascii="Arial" w:hAnsi="Arial" w:cs="Arial"/>
                <w:bCs/>
              </w:rPr>
            </w:pPr>
            <w:r>
              <w:rPr>
                <w:bCs/>
                <w:color w:val="000000" w:themeColor="dark1"/>
                <w:kern w:val="24"/>
                <w:lang w:val="en-US"/>
              </w:rPr>
              <w:t>O</w:t>
            </w:r>
            <w:r w:rsidRPr="00D2345B">
              <w:rPr>
                <w:bCs/>
                <w:color w:val="000000" w:themeColor="dark1"/>
                <w:kern w:val="24"/>
                <w:lang w:val="en-US"/>
              </w:rPr>
              <w:t>D</w:t>
            </w:r>
          </w:p>
          <w:p w14:paraId="568A7265" w14:textId="77777777" w:rsidR="00072ECD" w:rsidRPr="00D2345B" w:rsidRDefault="00072ECD" w:rsidP="00072ECD">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1-</w:t>
            </w:r>
            <w:r>
              <w:rPr>
                <w:bCs/>
                <w:color w:val="000000" w:themeColor="dark1"/>
                <w:kern w:val="24"/>
                <w:sz w:val="24"/>
                <w:szCs w:val="24"/>
                <w:lang w:val="en-US"/>
              </w:rPr>
              <w:t>0</w:t>
            </w:r>
            <w:r w:rsidRPr="00D2345B">
              <w:rPr>
                <w:bCs/>
                <w:color w:val="000000" w:themeColor="dark1"/>
                <w:kern w:val="24"/>
                <w:sz w:val="24"/>
                <w:szCs w:val="24"/>
                <w:lang w:val="en-US"/>
              </w:rPr>
              <w:t>-</w:t>
            </w:r>
            <w:r>
              <w:rPr>
                <w:bCs/>
                <w:color w:val="000000" w:themeColor="dark1"/>
                <w:kern w:val="24"/>
                <w:sz w:val="24"/>
                <w:szCs w:val="24"/>
                <w:lang w:val="en-US"/>
              </w:rPr>
              <w:t>0</w:t>
            </w:r>
          </w:p>
        </w:tc>
      </w:tr>
    </w:tbl>
    <w:p w14:paraId="6B806A76" w14:textId="6F936FD0" w:rsidR="002C068D" w:rsidRDefault="006D2B7C" w:rsidP="001B257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proofErr w:type="gramStart"/>
      <w:r>
        <w:rPr>
          <w:rFonts w:ascii="Times New Roman" w:hAnsi="Times New Roman" w:cs="Times New Roman"/>
          <w:b/>
          <w:bCs/>
          <w:sz w:val="24"/>
          <w:szCs w:val="24"/>
          <w:lang w:val="en-US"/>
        </w:rPr>
        <w:t>1 :</w:t>
      </w:r>
      <w:proofErr w:type="gramEnd"/>
      <w:r>
        <w:rPr>
          <w:rFonts w:ascii="Times New Roman" w:hAnsi="Times New Roman" w:cs="Times New Roman"/>
          <w:b/>
          <w:bCs/>
          <w:sz w:val="24"/>
          <w:szCs w:val="24"/>
          <w:lang w:val="en-US"/>
        </w:rPr>
        <w:t xml:space="preserve"> </w:t>
      </w:r>
      <w:r w:rsidR="004203C3" w:rsidRPr="004203C3">
        <w:rPr>
          <w:rFonts w:ascii="Times New Roman" w:hAnsi="Times New Roman" w:cs="Times New Roman"/>
          <w:b/>
          <w:bCs/>
          <w:sz w:val="24"/>
          <w:szCs w:val="24"/>
          <w:lang w:val="en-US"/>
        </w:rPr>
        <w:t>Post OP orders</w:t>
      </w:r>
    </w:p>
    <w:p w14:paraId="1823CCE2" w14:textId="77777777" w:rsidR="00FA712D" w:rsidRDefault="00FA712D" w:rsidP="001B2579">
      <w:pPr>
        <w:spacing w:line="360" w:lineRule="auto"/>
        <w:jc w:val="both"/>
        <w:rPr>
          <w:rFonts w:ascii="Times New Roman" w:hAnsi="Times New Roman" w:cs="Times New Roman"/>
          <w:b/>
          <w:bCs/>
          <w:sz w:val="24"/>
          <w:szCs w:val="24"/>
          <w:lang w:val="en-US"/>
        </w:rPr>
      </w:pPr>
    </w:p>
    <w:p w14:paraId="28200C05" w14:textId="46292634" w:rsidR="004203C3" w:rsidRPr="004203C3" w:rsidRDefault="006D2B7C" w:rsidP="001B2579">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Table </w:t>
      </w:r>
      <w:proofErr w:type="gramStart"/>
      <w:r>
        <w:rPr>
          <w:rFonts w:ascii="Times New Roman" w:hAnsi="Times New Roman" w:cs="Times New Roman"/>
          <w:b/>
          <w:bCs/>
          <w:sz w:val="24"/>
          <w:szCs w:val="24"/>
          <w:lang w:val="en-US"/>
        </w:rPr>
        <w:t>2 :</w:t>
      </w:r>
      <w:proofErr w:type="gramEnd"/>
      <w:r>
        <w:rPr>
          <w:rFonts w:ascii="Times New Roman" w:hAnsi="Times New Roman" w:cs="Times New Roman"/>
          <w:b/>
          <w:bCs/>
          <w:sz w:val="24"/>
          <w:szCs w:val="24"/>
          <w:lang w:val="en-US"/>
        </w:rPr>
        <w:t xml:space="preserve"> </w:t>
      </w:r>
      <w:r w:rsidR="00CB6900">
        <w:rPr>
          <w:rFonts w:ascii="Times New Roman" w:hAnsi="Times New Roman" w:cs="Times New Roman"/>
          <w:b/>
          <w:bCs/>
          <w:sz w:val="24"/>
          <w:szCs w:val="24"/>
          <w:lang w:val="en-US"/>
        </w:rPr>
        <w:t>Discharge Summary</w:t>
      </w:r>
    </w:p>
    <w:tbl>
      <w:tblPr>
        <w:tblStyle w:val="TableGrid"/>
        <w:tblpPr w:leftFromText="180" w:rightFromText="180" w:vertAnchor="text" w:horzAnchor="margin" w:tblpXSpec="center" w:tblpY="250"/>
        <w:tblW w:w="9776" w:type="dxa"/>
        <w:tblLook w:val="04A0" w:firstRow="1" w:lastRow="0" w:firstColumn="1" w:lastColumn="0" w:noHBand="0" w:noVBand="1"/>
      </w:tblPr>
      <w:tblGrid>
        <w:gridCol w:w="827"/>
        <w:gridCol w:w="1763"/>
        <w:gridCol w:w="2673"/>
        <w:gridCol w:w="1411"/>
        <w:gridCol w:w="1547"/>
        <w:gridCol w:w="1555"/>
      </w:tblGrid>
      <w:tr w:rsidR="00724901" w:rsidRPr="00D2345B" w14:paraId="6E2A491E" w14:textId="77777777" w:rsidTr="00BE340B">
        <w:tc>
          <w:tcPr>
            <w:tcW w:w="827" w:type="dxa"/>
          </w:tcPr>
          <w:p w14:paraId="5CD027AB" w14:textId="77777777" w:rsidR="00724901" w:rsidRPr="00D2345B" w:rsidRDefault="00724901" w:rsidP="001B2579">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S. No</w:t>
            </w:r>
          </w:p>
        </w:tc>
        <w:tc>
          <w:tcPr>
            <w:tcW w:w="1763" w:type="dxa"/>
          </w:tcPr>
          <w:p w14:paraId="388EA4A9" w14:textId="77777777" w:rsidR="00724901" w:rsidRPr="00D2345B" w:rsidRDefault="00724901" w:rsidP="001B2579">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Trade Name</w:t>
            </w:r>
          </w:p>
        </w:tc>
        <w:tc>
          <w:tcPr>
            <w:tcW w:w="2673" w:type="dxa"/>
          </w:tcPr>
          <w:p w14:paraId="534FC38E" w14:textId="77777777" w:rsidR="00724901" w:rsidRPr="00D2345B" w:rsidRDefault="00724901" w:rsidP="001B2579">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Generic Name</w:t>
            </w:r>
          </w:p>
        </w:tc>
        <w:tc>
          <w:tcPr>
            <w:tcW w:w="1411" w:type="dxa"/>
          </w:tcPr>
          <w:p w14:paraId="360E0876" w14:textId="77777777" w:rsidR="00724901" w:rsidRPr="00D2345B" w:rsidRDefault="00724901" w:rsidP="001B2579">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R.O. A</w:t>
            </w:r>
          </w:p>
        </w:tc>
        <w:tc>
          <w:tcPr>
            <w:tcW w:w="1547" w:type="dxa"/>
          </w:tcPr>
          <w:p w14:paraId="53676398" w14:textId="77777777" w:rsidR="00724901" w:rsidRPr="00D2345B" w:rsidRDefault="00724901" w:rsidP="001B2579">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Dose</w:t>
            </w:r>
          </w:p>
        </w:tc>
        <w:tc>
          <w:tcPr>
            <w:tcW w:w="1555" w:type="dxa"/>
          </w:tcPr>
          <w:p w14:paraId="4064980F" w14:textId="77777777" w:rsidR="00724901" w:rsidRPr="00D2345B" w:rsidRDefault="00724901" w:rsidP="001B2579">
            <w:pPr>
              <w:spacing w:line="360" w:lineRule="auto"/>
              <w:jc w:val="both"/>
              <w:rPr>
                <w:rFonts w:ascii="Times New Roman" w:hAnsi="Times New Roman" w:cs="Times New Roman"/>
                <w:b/>
                <w:color w:val="000000"/>
                <w:sz w:val="24"/>
                <w:szCs w:val="24"/>
              </w:rPr>
            </w:pPr>
            <w:r w:rsidRPr="00D2345B">
              <w:rPr>
                <w:rFonts w:ascii="Times New Roman" w:hAnsi="Times New Roman" w:cs="Times New Roman"/>
                <w:b/>
                <w:sz w:val="24"/>
                <w:szCs w:val="24"/>
              </w:rPr>
              <w:t>Frequency</w:t>
            </w:r>
          </w:p>
        </w:tc>
      </w:tr>
      <w:tr w:rsidR="0099030C" w:rsidRPr="00D2345B" w14:paraId="1C0C0FF0" w14:textId="77777777" w:rsidTr="00BE340B">
        <w:tc>
          <w:tcPr>
            <w:tcW w:w="827" w:type="dxa"/>
          </w:tcPr>
          <w:p w14:paraId="674403A6" w14:textId="77777777"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w:t>
            </w:r>
          </w:p>
        </w:tc>
        <w:tc>
          <w:tcPr>
            <w:tcW w:w="1763" w:type="dxa"/>
          </w:tcPr>
          <w:p w14:paraId="374CEBF8" w14:textId="3490FBC4"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T. AUGMENTIN</w:t>
            </w:r>
          </w:p>
        </w:tc>
        <w:tc>
          <w:tcPr>
            <w:tcW w:w="2673" w:type="dxa"/>
          </w:tcPr>
          <w:p w14:paraId="1D055BD1" w14:textId="3F6AE0A0"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lang w:val="en-US"/>
              </w:rPr>
              <w:t>Amoxycillin + Clavulanic Acid</w:t>
            </w:r>
          </w:p>
        </w:tc>
        <w:tc>
          <w:tcPr>
            <w:tcW w:w="1411" w:type="dxa"/>
          </w:tcPr>
          <w:p w14:paraId="71A028C8" w14:textId="5742400F"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P/O</w:t>
            </w:r>
          </w:p>
        </w:tc>
        <w:tc>
          <w:tcPr>
            <w:tcW w:w="1547" w:type="dxa"/>
          </w:tcPr>
          <w:p w14:paraId="284961EA" w14:textId="1D1A0754"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625 </w:t>
            </w:r>
            <w:r w:rsidRPr="00D2345B">
              <w:rPr>
                <w:rFonts w:ascii="Times New Roman" w:hAnsi="Times New Roman" w:cs="Times New Roman"/>
                <w:bCs/>
                <w:color w:val="000000"/>
                <w:sz w:val="24"/>
                <w:szCs w:val="24"/>
              </w:rPr>
              <w:t>m</w:t>
            </w:r>
            <w:r>
              <w:rPr>
                <w:rFonts w:ascii="Times New Roman" w:hAnsi="Times New Roman" w:cs="Times New Roman"/>
                <w:bCs/>
                <w:color w:val="000000"/>
                <w:sz w:val="24"/>
                <w:szCs w:val="24"/>
              </w:rPr>
              <w:t>g</w:t>
            </w:r>
          </w:p>
        </w:tc>
        <w:tc>
          <w:tcPr>
            <w:tcW w:w="1555" w:type="dxa"/>
          </w:tcPr>
          <w:p w14:paraId="223E1F28" w14:textId="22F28731"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w:t>
            </w:r>
            <w:r w:rsidRPr="00D2345B">
              <w:rPr>
                <w:rFonts w:ascii="Times New Roman" w:hAnsi="Times New Roman" w:cs="Times New Roman"/>
                <w:bCs/>
                <w:color w:val="000000"/>
                <w:sz w:val="24"/>
                <w:szCs w:val="24"/>
              </w:rPr>
              <w:t>D</w:t>
            </w:r>
          </w:p>
          <w:p w14:paraId="443E1081" w14:textId="237723B0" w:rsidR="0099030C" w:rsidRPr="00D2345B" w:rsidRDefault="0099030C" w:rsidP="001B2579">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D2345B">
              <w:rPr>
                <w:rFonts w:ascii="Times New Roman" w:hAnsi="Times New Roman" w:cs="Times New Roman"/>
                <w:bCs/>
                <w:color w:val="000000"/>
                <w:sz w:val="24"/>
                <w:szCs w:val="24"/>
              </w:rPr>
              <w:t>-1</w:t>
            </w:r>
          </w:p>
        </w:tc>
      </w:tr>
      <w:tr w:rsidR="0099030C" w:rsidRPr="00D2345B" w14:paraId="6C88601F" w14:textId="77777777" w:rsidTr="00BE340B">
        <w:tc>
          <w:tcPr>
            <w:tcW w:w="827" w:type="dxa"/>
          </w:tcPr>
          <w:p w14:paraId="15CC3352" w14:textId="77777777"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2.</w:t>
            </w:r>
          </w:p>
        </w:tc>
        <w:tc>
          <w:tcPr>
            <w:tcW w:w="1763" w:type="dxa"/>
          </w:tcPr>
          <w:p w14:paraId="55D98F0E" w14:textId="2034D308" w:rsidR="0099030C" w:rsidRPr="00D2345B" w:rsidRDefault="0099030C" w:rsidP="001B2579">
            <w:pPr>
              <w:spacing w:line="360" w:lineRule="auto"/>
              <w:jc w:val="both"/>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 xml:space="preserve">T. </w:t>
            </w:r>
            <w:r w:rsidRPr="00D2345B">
              <w:rPr>
                <w:rFonts w:ascii="Times New Roman" w:hAnsi="Times New Roman" w:cs="Times New Roman"/>
                <w:bCs/>
                <w:color w:val="000000"/>
                <w:sz w:val="24"/>
                <w:szCs w:val="24"/>
                <w:lang w:val="en-US"/>
              </w:rPr>
              <w:t>METROGYL</w:t>
            </w:r>
          </w:p>
        </w:tc>
        <w:tc>
          <w:tcPr>
            <w:tcW w:w="2673" w:type="dxa"/>
          </w:tcPr>
          <w:p w14:paraId="1651E3C1" w14:textId="77777777" w:rsidR="0099030C" w:rsidRPr="00D2345B" w:rsidRDefault="0099030C" w:rsidP="001B2579">
            <w:pPr>
              <w:spacing w:line="360" w:lineRule="auto"/>
              <w:jc w:val="both"/>
              <w:rPr>
                <w:rFonts w:ascii="Times New Roman" w:hAnsi="Times New Roman" w:cs="Times New Roman"/>
                <w:bCs/>
                <w:color w:val="000000"/>
                <w:sz w:val="24"/>
                <w:szCs w:val="24"/>
                <w:lang w:val="en-US"/>
              </w:rPr>
            </w:pPr>
            <w:r w:rsidRPr="00D2345B">
              <w:rPr>
                <w:rFonts w:ascii="Times New Roman" w:hAnsi="Times New Roman" w:cs="Times New Roman"/>
                <w:bCs/>
                <w:color w:val="000000"/>
                <w:sz w:val="24"/>
                <w:szCs w:val="24"/>
                <w:lang w:val="en-US"/>
              </w:rPr>
              <w:t>Metronidazole</w:t>
            </w:r>
          </w:p>
        </w:tc>
        <w:tc>
          <w:tcPr>
            <w:tcW w:w="1411" w:type="dxa"/>
          </w:tcPr>
          <w:p w14:paraId="5E9B2A85" w14:textId="5B4EA961"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P/O</w:t>
            </w:r>
          </w:p>
        </w:tc>
        <w:tc>
          <w:tcPr>
            <w:tcW w:w="1547" w:type="dxa"/>
          </w:tcPr>
          <w:p w14:paraId="01BB0E21" w14:textId="34955BBA"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w:t>
            </w:r>
            <w:r w:rsidRPr="00D2345B">
              <w:rPr>
                <w:rFonts w:ascii="Times New Roman" w:hAnsi="Times New Roman" w:cs="Times New Roman"/>
                <w:bCs/>
                <w:color w:val="000000"/>
                <w:sz w:val="24"/>
                <w:szCs w:val="24"/>
              </w:rPr>
              <w:t>00 mg</w:t>
            </w:r>
          </w:p>
        </w:tc>
        <w:tc>
          <w:tcPr>
            <w:tcW w:w="1555" w:type="dxa"/>
          </w:tcPr>
          <w:p w14:paraId="5C6D4D51" w14:textId="77777777"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w:t>
            </w:r>
            <w:r w:rsidRPr="00D2345B">
              <w:rPr>
                <w:rFonts w:ascii="Times New Roman" w:hAnsi="Times New Roman" w:cs="Times New Roman"/>
                <w:bCs/>
                <w:color w:val="000000"/>
                <w:sz w:val="24"/>
                <w:szCs w:val="24"/>
              </w:rPr>
              <w:t>D</w:t>
            </w:r>
          </w:p>
          <w:p w14:paraId="789AFA7C" w14:textId="683BF6CA" w:rsidR="0099030C" w:rsidRPr="00D2345B" w:rsidRDefault="0099030C" w:rsidP="001B2579">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D2345B">
              <w:rPr>
                <w:rFonts w:ascii="Times New Roman" w:hAnsi="Times New Roman" w:cs="Times New Roman"/>
                <w:bCs/>
                <w:color w:val="000000"/>
                <w:sz w:val="24"/>
                <w:szCs w:val="24"/>
              </w:rPr>
              <w:t>-1</w:t>
            </w:r>
          </w:p>
        </w:tc>
      </w:tr>
      <w:tr w:rsidR="0099030C" w:rsidRPr="00D2345B" w14:paraId="4306F4EB" w14:textId="77777777" w:rsidTr="00BE340B">
        <w:tc>
          <w:tcPr>
            <w:tcW w:w="827" w:type="dxa"/>
          </w:tcPr>
          <w:p w14:paraId="46DC88E9" w14:textId="77777777"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3.</w:t>
            </w:r>
          </w:p>
        </w:tc>
        <w:tc>
          <w:tcPr>
            <w:tcW w:w="1763" w:type="dxa"/>
          </w:tcPr>
          <w:p w14:paraId="157D3208" w14:textId="3B9FDB17" w:rsidR="0099030C" w:rsidRPr="00D2345B" w:rsidRDefault="00A31235"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Cap</w:t>
            </w:r>
            <w:r w:rsidR="0099030C">
              <w:rPr>
                <w:rFonts w:ascii="Times New Roman" w:hAnsi="Times New Roman" w:cs="Times New Roman"/>
                <w:bCs/>
                <w:color w:val="000000"/>
                <w:sz w:val="24"/>
                <w:szCs w:val="24"/>
              </w:rPr>
              <w:t>. VELOZ- D</w:t>
            </w:r>
          </w:p>
        </w:tc>
        <w:tc>
          <w:tcPr>
            <w:tcW w:w="2673" w:type="dxa"/>
          </w:tcPr>
          <w:p w14:paraId="7EF51925" w14:textId="31BDC246" w:rsidR="0099030C" w:rsidRPr="00D2345B" w:rsidRDefault="00A31235"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Domperidone + Rabeprazole </w:t>
            </w:r>
          </w:p>
        </w:tc>
        <w:tc>
          <w:tcPr>
            <w:tcW w:w="1411" w:type="dxa"/>
          </w:tcPr>
          <w:p w14:paraId="1BD2A225" w14:textId="608FA9AD"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P/O</w:t>
            </w:r>
          </w:p>
        </w:tc>
        <w:tc>
          <w:tcPr>
            <w:tcW w:w="1547" w:type="dxa"/>
          </w:tcPr>
          <w:p w14:paraId="7AA32919" w14:textId="1E9E1D89" w:rsidR="0099030C" w:rsidRPr="00D2345B" w:rsidRDefault="0099030C" w:rsidP="001B2579">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 xml:space="preserve"> </w:t>
            </w:r>
            <w:r w:rsidR="007B0270">
              <w:rPr>
                <w:rFonts w:ascii="Times New Roman" w:hAnsi="Times New Roman" w:cs="Times New Roman"/>
                <w:bCs/>
                <w:color w:val="000000"/>
                <w:sz w:val="24"/>
                <w:szCs w:val="24"/>
              </w:rPr>
              <w:t xml:space="preserve">40 + 30 mg </w:t>
            </w:r>
          </w:p>
        </w:tc>
        <w:tc>
          <w:tcPr>
            <w:tcW w:w="1555" w:type="dxa"/>
          </w:tcPr>
          <w:p w14:paraId="68AFCDDD" w14:textId="77777777" w:rsidR="0099030C" w:rsidRPr="00D2345B" w:rsidRDefault="0099030C" w:rsidP="001B2579">
            <w:pPr>
              <w:pStyle w:val="NormalWeb"/>
              <w:spacing w:before="0" w:beforeAutospacing="0" w:after="0" w:afterAutospacing="0" w:line="360" w:lineRule="auto"/>
              <w:jc w:val="both"/>
              <w:rPr>
                <w:rFonts w:ascii="Arial" w:hAnsi="Arial" w:cs="Arial"/>
                <w:bCs/>
              </w:rPr>
            </w:pPr>
            <w:r>
              <w:rPr>
                <w:bCs/>
                <w:color w:val="000000" w:themeColor="dark1"/>
                <w:kern w:val="24"/>
                <w:lang w:val="en-US"/>
              </w:rPr>
              <w:t>O</w:t>
            </w:r>
            <w:r w:rsidRPr="00D2345B">
              <w:rPr>
                <w:bCs/>
                <w:color w:val="000000" w:themeColor="dark1"/>
                <w:kern w:val="24"/>
                <w:lang w:val="en-US"/>
              </w:rPr>
              <w:t>D</w:t>
            </w:r>
          </w:p>
          <w:p w14:paraId="606CA51B" w14:textId="3B79970A"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1-</w:t>
            </w:r>
            <w:r>
              <w:rPr>
                <w:bCs/>
                <w:color w:val="000000" w:themeColor="dark1"/>
                <w:kern w:val="24"/>
                <w:sz w:val="24"/>
                <w:szCs w:val="24"/>
                <w:lang w:val="en-US"/>
              </w:rPr>
              <w:t>0</w:t>
            </w:r>
            <w:r w:rsidRPr="00D2345B">
              <w:rPr>
                <w:bCs/>
                <w:color w:val="000000" w:themeColor="dark1"/>
                <w:kern w:val="24"/>
                <w:sz w:val="24"/>
                <w:szCs w:val="24"/>
                <w:lang w:val="en-US"/>
              </w:rPr>
              <w:t>-</w:t>
            </w:r>
            <w:r>
              <w:rPr>
                <w:bCs/>
                <w:color w:val="000000" w:themeColor="dark1"/>
                <w:kern w:val="24"/>
                <w:sz w:val="24"/>
                <w:szCs w:val="24"/>
                <w:lang w:val="en-US"/>
              </w:rPr>
              <w:t>0</w:t>
            </w:r>
          </w:p>
        </w:tc>
      </w:tr>
      <w:tr w:rsidR="0099030C" w:rsidRPr="00D2345B" w14:paraId="55CB936C" w14:textId="77777777" w:rsidTr="00BE340B">
        <w:tc>
          <w:tcPr>
            <w:tcW w:w="827" w:type="dxa"/>
          </w:tcPr>
          <w:p w14:paraId="7CEEBBBA" w14:textId="77777777"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4.</w:t>
            </w:r>
          </w:p>
        </w:tc>
        <w:tc>
          <w:tcPr>
            <w:tcW w:w="1763" w:type="dxa"/>
          </w:tcPr>
          <w:p w14:paraId="6DA4BF09" w14:textId="49940AF4"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T. CHYMORAL- AP</w:t>
            </w:r>
          </w:p>
        </w:tc>
        <w:tc>
          <w:tcPr>
            <w:tcW w:w="2673" w:type="dxa"/>
          </w:tcPr>
          <w:p w14:paraId="6441AED5" w14:textId="5E547494" w:rsidR="0099030C" w:rsidRPr="00D2345B" w:rsidRDefault="00B14877" w:rsidP="001B2579">
            <w:pPr>
              <w:spacing w:line="360" w:lineRule="auto"/>
              <w:jc w:val="both"/>
              <w:rPr>
                <w:rFonts w:ascii="Times New Roman" w:hAnsi="Times New Roman" w:cs="Times New Roman"/>
                <w:bCs/>
                <w:color w:val="000000"/>
                <w:sz w:val="24"/>
                <w:szCs w:val="24"/>
              </w:rPr>
            </w:pPr>
            <w:proofErr w:type="spellStart"/>
            <w:r>
              <w:rPr>
                <w:rFonts w:ascii="Times New Roman" w:hAnsi="Times New Roman" w:cs="Times New Roman"/>
                <w:bCs/>
                <w:color w:val="000000"/>
                <w:sz w:val="24"/>
                <w:szCs w:val="24"/>
              </w:rPr>
              <w:t>Aceclofena</w:t>
            </w:r>
            <w:r w:rsidR="00EA64C5">
              <w:rPr>
                <w:rFonts w:ascii="Times New Roman" w:hAnsi="Times New Roman" w:cs="Times New Roman"/>
                <w:bCs/>
                <w:color w:val="000000"/>
                <w:sz w:val="24"/>
                <w:szCs w:val="24"/>
              </w:rPr>
              <w:t>c</w:t>
            </w:r>
            <w:proofErr w:type="spellEnd"/>
            <w:r w:rsidR="00EA64C5">
              <w:rPr>
                <w:rFonts w:ascii="Times New Roman" w:hAnsi="Times New Roman" w:cs="Times New Roman"/>
                <w:bCs/>
                <w:color w:val="000000"/>
                <w:sz w:val="24"/>
                <w:szCs w:val="24"/>
              </w:rPr>
              <w:t xml:space="preserve"> + Paracetamol + Trypsin</w:t>
            </w:r>
            <w:r w:rsidR="009D58B7">
              <w:rPr>
                <w:rFonts w:ascii="Times New Roman" w:hAnsi="Times New Roman" w:cs="Times New Roman"/>
                <w:bCs/>
                <w:color w:val="000000"/>
                <w:sz w:val="24"/>
                <w:szCs w:val="24"/>
              </w:rPr>
              <w:t>, Chymotrypsin</w:t>
            </w:r>
            <w:r w:rsidR="00EA64C5">
              <w:rPr>
                <w:rFonts w:ascii="Times New Roman" w:hAnsi="Times New Roman" w:cs="Times New Roman"/>
                <w:bCs/>
                <w:color w:val="000000"/>
                <w:sz w:val="24"/>
                <w:szCs w:val="24"/>
              </w:rPr>
              <w:t xml:space="preserve">  </w:t>
            </w:r>
          </w:p>
        </w:tc>
        <w:tc>
          <w:tcPr>
            <w:tcW w:w="1411" w:type="dxa"/>
          </w:tcPr>
          <w:p w14:paraId="46DD173E" w14:textId="77777777"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P/O</w:t>
            </w:r>
          </w:p>
        </w:tc>
        <w:tc>
          <w:tcPr>
            <w:tcW w:w="1547" w:type="dxa"/>
          </w:tcPr>
          <w:p w14:paraId="01232FF9" w14:textId="77777777" w:rsidR="0099030C" w:rsidRDefault="009D58B7"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1 Tab</w:t>
            </w:r>
          </w:p>
          <w:p w14:paraId="2AD174A6" w14:textId="71D2D8A1" w:rsidR="009D58B7" w:rsidRPr="00D2345B" w:rsidRDefault="009D58B7"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(100 mg + 325 mg+ </w:t>
            </w:r>
            <w:r w:rsidR="00825204">
              <w:rPr>
                <w:rFonts w:ascii="Times New Roman" w:hAnsi="Times New Roman" w:cs="Times New Roman"/>
                <w:bCs/>
                <w:color w:val="000000"/>
                <w:sz w:val="24"/>
                <w:szCs w:val="24"/>
              </w:rPr>
              <w:t>50000 AU</w:t>
            </w:r>
            <w:r>
              <w:rPr>
                <w:rFonts w:ascii="Times New Roman" w:hAnsi="Times New Roman" w:cs="Times New Roman"/>
                <w:bCs/>
                <w:color w:val="000000"/>
                <w:sz w:val="24"/>
                <w:szCs w:val="24"/>
              </w:rPr>
              <w:t>)</w:t>
            </w:r>
          </w:p>
        </w:tc>
        <w:tc>
          <w:tcPr>
            <w:tcW w:w="1555" w:type="dxa"/>
          </w:tcPr>
          <w:p w14:paraId="0A083A54" w14:textId="77777777"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B</w:t>
            </w:r>
            <w:r w:rsidRPr="00D2345B">
              <w:rPr>
                <w:rFonts w:ascii="Times New Roman" w:hAnsi="Times New Roman" w:cs="Times New Roman"/>
                <w:bCs/>
                <w:color w:val="000000"/>
                <w:sz w:val="24"/>
                <w:szCs w:val="24"/>
              </w:rPr>
              <w:t>D</w:t>
            </w:r>
          </w:p>
          <w:p w14:paraId="5D670F87" w14:textId="78B24DFB" w:rsidR="0099030C" w:rsidRPr="00D2345B" w:rsidRDefault="0099030C" w:rsidP="001B2579">
            <w:pPr>
              <w:spacing w:line="360" w:lineRule="auto"/>
              <w:jc w:val="both"/>
              <w:rPr>
                <w:rFonts w:ascii="Times New Roman" w:hAnsi="Times New Roman" w:cs="Times New Roman"/>
                <w:bCs/>
                <w:color w:val="000000"/>
                <w:sz w:val="24"/>
                <w:szCs w:val="24"/>
              </w:rPr>
            </w:pPr>
            <w:r w:rsidRPr="00D2345B">
              <w:rPr>
                <w:rFonts w:ascii="Times New Roman" w:hAnsi="Times New Roman" w:cs="Times New Roman"/>
                <w:bCs/>
                <w:color w:val="000000"/>
                <w:sz w:val="24"/>
                <w:szCs w:val="24"/>
              </w:rPr>
              <w:t>1-</w:t>
            </w:r>
            <w:r>
              <w:rPr>
                <w:rFonts w:ascii="Times New Roman" w:hAnsi="Times New Roman" w:cs="Times New Roman"/>
                <w:bCs/>
                <w:color w:val="000000"/>
                <w:sz w:val="24"/>
                <w:szCs w:val="24"/>
              </w:rPr>
              <w:t>0</w:t>
            </w:r>
            <w:r w:rsidRPr="00D2345B">
              <w:rPr>
                <w:rFonts w:ascii="Times New Roman" w:hAnsi="Times New Roman" w:cs="Times New Roman"/>
                <w:bCs/>
                <w:color w:val="000000"/>
                <w:sz w:val="24"/>
                <w:szCs w:val="24"/>
              </w:rPr>
              <w:t>-1</w:t>
            </w:r>
          </w:p>
        </w:tc>
      </w:tr>
      <w:tr w:rsidR="0099030C" w:rsidRPr="00D2345B" w14:paraId="039FEE7A" w14:textId="77777777" w:rsidTr="00BE340B">
        <w:tc>
          <w:tcPr>
            <w:tcW w:w="827" w:type="dxa"/>
          </w:tcPr>
          <w:p w14:paraId="7DE366DB" w14:textId="77777777" w:rsidR="0099030C" w:rsidRPr="00D2345B" w:rsidRDefault="0099030C"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5.</w:t>
            </w:r>
          </w:p>
        </w:tc>
        <w:tc>
          <w:tcPr>
            <w:tcW w:w="1763" w:type="dxa"/>
          </w:tcPr>
          <w:p w14:paraId="17EDCA7C" w14:textId="1B95145F"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 xml:space="preserve"> </w:t>
            </w:r>
            <w:r>
              <w:rPr>
                <w:bCs/>
                <w:color w:val="000000" w:themeColor="dark1"/>
                <w:kern w:val="24"/>
                <w:sz w:val="24"/>
                <w:szCs w:val="24"/>
                <w:lang w:val="en-US"/>
              </w:rPr>
              <w:t>T. ONCOVIT PLUS</w:t>
            </w:r>
          </w:p>
        </w:tc>
        <w:tc>
          <w:tcPr>
            <w:tcW w:w="2673" w:type="dxa"/>
          </w:tcPr>
          <w:p w14:paraId="187DB251" w14:textId="3A2005DC" w:rsidR="0099030C" w:rsidRPr="00D2345B" w:rsidRDefault="00CB6900" w:rsidP="001B2579">
            <w:pPr>
              <w:spacing w:line="360" w:lineRule="auto"/>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Multivitamins+ Minerals</w:t>
            </w:r>
          </w:p>
        </w:tc>
        <w:tc>
          <w:tcPr>
            <w:tcW w:w="1411" w:type="dxa"/>
          </w:tcPr>
          <w:p w14:paraId="292E9AE7" w14:textId="0B70F509"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P/O</w:t>
            </w:r>
          </w:p>
        </w:tc>
        <w:tc>
          <w:tcPr>
            <w:tcW w:w="1547" w:type="dxa"/>
          </w:tcPr>
          <w:p w14:paraId="7BF962B6" w14:textId="3D90D63F" w:rsidR="0099030C" w:rsidRPr="00D2345B" w:rsidRDefault="0099030C" w:rsidP="001B2579">
            <w:pPr>
              <w:spacing w:line="360" w:lineRule="auto"/>
              <w:jc w:val="both"/>
              <w:rPr>
                <w:rFonts w:ascii="Times New Roman" w:hAnsi="Times New Roman" w:cs="Times New Roman"/>
                <w:bCs/>
                <w:color w:val="000000"/>
                <w:sz w:val="24"/>
                <w:szCs w:val="24"/>
              </w:rPr>
            </w:pPr>
            <w:r w:rsidRPr="00D2345B">
              <w:rPr>
                <w:bCs/>
                <w:color w:val="000000" w:themeColor="dark1"/>
                <w:kern w:val="24"/>
                <w:sz w:val="24"/>
                <w:szCs w:val="24"/>
                <w:lang w:val="en-US"/>
              </w:rPr>
              <w:t xml:space="preserve">1 </w:t>
            </w:r>
            <w:r w:rsidR="00CB6900">
              <w:rPr>
                <w:bCs/>
                <w:color w:val="000000" w:themeColor="dark1"/>
                <w:kern w:val="24"/>
                <w:sz w:val="24"/>
                <w:szCs w:val="24"/>
                <w:lang w:val="en-US"/>
              </w:rPr>
              <w:t>Tab</w:t>
            </w:r>
          </w:p>
        </w:tc>
        <w:tc>
          <w:tcPr>
            <w:tcW w:w="1555" w:type="dxa"/>
          </w:tcPr>
          <w:p w14:paraId="3A67AE8B" w14:textId="77777777" w:rsidR="0099030C" w:rsidRPr="00D2345B" w:rsidRDefault="0099030C" w:rsidP="001B2579">
            <w:pPr>
              <w:pStyle w:val="NormalWeb"/>
              <w:spacing w:before="0" w:beforeAutospacing="0" w:after="0" w:afterAutospacing="0" w:line="360" w:lineRule="auto"/>
              <w:jc w:val="both"/>
              <w:rPr>
                <w:rFonts w:ascii="Arial" w:hAnsi="Arial" w:cs="Arial"/>
                <w:bCs/>
              </w:rPr>
            </w:pPr>
            <w:r>
              <w:rPr>
                <w:bCs/>
                <w:color w:val="000000" w:themeColor="dark1"/>
                <w:kern w:val="24"/>
                <w:lang w:val="en-US"/>
              </w:rPr>
              <w:t>O</w:t>
            </w:r>
            <w:r w:rsidRPr="00D2345B">
              <w:rPr>
                <w:bCs/>
                <w:color w:val="000000" w:themeColor="dark1"/>
                <w:kern w:val="24"/>
                <w:lang w:val="en-US"/>
              </w:rPr>
              <w:t>D</w:t>
            </w:r>
          </w:p>
          <w:p w14:paraId="294CD54F" w14:textId="5A6EAF6B" w:rsidR="0099030C" w:rsidRPr="00D2345B" w:rsidRDefault="0099030C" w:rsidP="001B2579">
            <w:pPr>
              <w:spacing w:line="360" w:lineRule="auto"/>
              <w:jc w:val="both"/>
              <w:rPr>
                <w:rFonts w:ascii="Times New Roman" w:hAnsi="Times New Roman" w:cs="Times New Roman"/>
                <w:bCs/>
                <w:color w:val="000000"/>
                <w:sz w:val="24"/>
                <w:szCs w:val="24"/>
              </w:rPr>
            </w:pPr>
            <w:r>
              <w:rPr>
                <w:bCs/>
                <w:color w:val="000000" w:themeColor="dark1"/>
                <w:kern w:val="24"/>
                <w:sz w:val="24"/>
                <w:szCs w:val="24"/>
                <w:lang w:val="en-US"/>
              </w:rPr>
              <w:t>0</w:t>
            </w:r>
            <w:r w:rsidRPr="00D2345B">
              <w:rPr>
                <w:bCs/>
                <w:color w:val="000000" w:themeColor="dark1"/>
                <w:kern w:val="24"/>
                <w:sz w:val="24"/>
                <w:szCs w:val="24"/>
                <w:lang w:val="en-US"/>
              </w:rPr>
              <w:t>-</w:t>
            </w:r>
            <w:r>
              <w:rPr>
                <w:bCs/>
                <w:color w:val="000000" w:themeColor="dark1"/>
                <w:kern w:val="24"/>
                <w:sz w:val="24"/>
                <w:szCs w:val="24"/>
                <w:lang w:val="en-US"/>
              </w:rPr>
              <w:t>1</w:t>
            </w:r>
            <w:r w:rsidRPr="00D2345B">
              <w:rPr>
                <w:bCs/>
                <w:color w:val="000000" w:themeColor="dark1"/>
                <w:kern w:val="24"/>
                <w:sz w:val="24"/>
                <w:szCs w:val="24"/>
                <w:lang w:val="en-US"/>
              </w:rPr>
              <w:t>-</w:t>
            </w:r>
            <w:r>
              <w:rPr>
                <w:bCs/>
                <w:color w:val="000000" w:themeColor="dark1"/>
                <w:kern w:val="24"/>
                <w:sz w:val="24"/>
                <w:szCs w:val="24"/>
                <w:lang w:val="en-US"/>
              </w:rPr>
              <w:t>0</w:t>
            </w:r>
          </w:p>
        </w:tc>
      </w:tr>
    </w:tbl>
    <w:p w14:paraId="4BB7FA27" w14:textId="77777777" w:rsidR="002C068D" w:rsidRDefault="002C068D" w:rsidP="001B2579">
      <w:pPr>
        <w:spacing w:line="360" w:lineRule="auto"/>
        <w:jc w:val="both"/>
        <w:rPr>
          <w:rFonts w:ascii="Times New Roman" w:hAnsi="Times New Roman" w:cs="Times New Roman"/>
          <w:sz w:val="24"/>
          <w:szCs w:val="24"/>
          <w:vertAlign w:val="superscript"/>
          <w:lang w:val="en-US"/>
        </w:rPr>
      </w:pPr>
    </w:p>
    <w:p w14:paraId="463BE041" w14:textId="77777777" w:rsidR="00CB6900" w:rsidRDefault="00CB6900" w:rsidP="001B2579">
      <w:pPr>
        <w:spacing w:line="360" w:lineRule="auto"/>
        <w:jc w:val="both"/>
        <w:rPr>
          <w:rFonts w:ascii="Times New Roman" w:hAnsi="Times New Roman" w:cs="Times New Roman"/>
          <w:sz w:val="24"/>
          <w:szCs w:val="24"/>
          <w:vertAlign w:val="superscript"/>
          <w:lang w:val="en-US"/>
        </w:rPr>
      </w:pPr>
    </w:p>
    <w:p w14:paraId="443A24AB" w14:textId="5EB8726A" w:rsidR="00CB6900" w:rsidRDefault="00CB6900" w:rsidP="001B2579">
      <w:pPr>
        <w:spacing w:line="360" w:lineRule="auto"/>
        <w:jc w:val="both"/>
        <w:rPr>
          <w:rFonts w:ascii="Times New Roman" w:hAnsi="Times New Roman" w:cs="Times New Roman"/>
          <w:b/>
          <w:bCs/>
          <w:sz w:val="24"/>
          <w:szCs w:val="24"/>
          <w:lang w:val="en-US"/>
        </w:rPr>
      </w:pPr>
      <w:r w:rsidRPr="00CB6900">
        <w:rPr>
          <w:rFonts w:ascii="Times New Roman" w:hAnsi="Times New Roman" w:cs="Times New Roman"/>
          <w:b/>
          <w:bCs/>
          <w:sz w:val="24"/>
          <w:szCs w:val="24"/>
          <w:lang w:val="en-US"/>
        </w:rPr>
        <w:t xml:space="preserve">Conclusion: </w:t>
      </w:r>
    </w:p>
    <w:p w14:paraId="5381BE14" w14:textId="49539C33" w:rsidR="00CB6900" w:rsidRPr="00D237DB" w:rsidRDefault="00C24537" w:rsidP="001B2579">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Porcelain Gall</w:t>
      </w:r>
      <w:r w:rsidR="004E4358">
        <w:rPr>
          <w:rFonts w:ascii="Times New Roman" w:hAnsi="Times New Roman" w:cs="Times New Roman"/>
          <w:sz w:val="24"/>
          <w:szCs w:val="24"/>
          <w:lang w:val="en-US"/>
        </w:rPr>
        <w:t>bladder, a rare condition often associated with chronic gallbladder inflammation and an increased risk of gallbladder carcinoma, underscores the importance of timely diagnosis</w:t>
      </w:r>
      <w:r w:rsidR="009776B8">
        <w:rPr>
          <w:rFonts w:ascii="Times New Roman" w:hAnsi="Times New Roman" w:cs="Times New Roman"/>
          <w:sz w:val="24"/>
          <w:szCs w:val="24"/>
          <w:lang w:val="en-US"/>
        </w:rPr>
        <w:t xml:space="preserve"> and surgical intervention. </w:t>
      </w:r>
      <w:r w:rsidR="00AD380A">
        <w:rPr>
          <w:rFonts w:ascii="Times New Roman" w:hAnsi="Times New Roman" w:cs="Times New Roman"/>
          <w:sz w:val="24"/>
          <w:szCs w:val="24"/>
          <w:lang w:val="en-US"/>
        </w:rPr>
        <w:t xml:space="preserve">This case highlights the </w:t>
      </w:r>
      <w:r w:rsidR="00566398">
        <w:rPr>
          <w:rFonts w:ascii="Times New Roman" w:hAnsi="Times New Roman" w:cs="Times New Roman"/>
          <w:sz w:val="24"/>
          <w:szCs w:val="24"/>
          <w:lang w:val="en-US"/>
        </w:rPr>
        <w:t xml:space="preserve">successful management of a female patient through laparoscopic cholecystectomy, reaffirming its role as a safe and effective treatment modality. Early detection </w:t>
      </w:r>
      <w:r w:rsidR="00D237DB">
        <w:rPr>
          <w:rFonts w:ascii="Times New Roman" w:hAnsi="Times New Roman" w:cs="Times New Roman"/>
          <w:sz w:val="24"/>
          <w:szCs w:val="24"/>
          <w:lang w:val="en-US"/>
        </w:rPr>
        <w:t>and proactive surgical management remain crucial in reducing potential complications and improving patient outcomes.</w:t>
      </w:r>
    </w:p>
    <w:p w14:paraId="6F296BAF" w14:textId="46330835" w:rsidR="002C068D" w:rsidRPr="00D237DB" w:rsidRDefault="002C068D" w:rsidP="001B2579">
      <w:pPr>
        <w:spacing w:line="360" w:lineRule="auto"/>
        <w:jc w:val="both"/>
        <w:rPr>
          <w:rFonts w:ascii="Times New Roman" w:hAnsi="Times New Roman" w:cs="Times New Roman"/>
          <w:bCs/>
          <w:sz w:val="24"/>
          <w:szCs w:val="24"/>
        </w:rPr>
      </w:pPr>
      <w:r w:rsidRPr="002C068D">
        <w:rPr>
          <w:rFonts w:ascii="Times New Roman" w:hAnsi="Times New Roman" w:cs="Times New Roman"/>
          <w:b/>
          <w:sz w:val="24"/>
          <w:szCs w:val="24"/>
        </w:rPr>
        <w:t xml:space="preserve">Ethical committee approval: </w:t>
      </w:r>
      <w:r w:rsidRPr="002C068D">
        <w:rPr>
          <w:rFonts w:ascii="Times New Roman" w:hAnsi="Times New Roman" w:cs="Times New Roman"/>
          <w:sz w:val="24"/>
          <w:szCs w:val="24"/>
        </w:rPr>
        <w:t>Obtained approval from the Manipal hospital ethical committee. We also obtained informed consent from the patient which we have attached with this case report for the journal’s reference.</w:t>
      </w:r>
    </w:p>
    <w:p w14:paraId="585CE00E" w14:textId="77777777" w:rsidR="00072ECD" w:rsidRDefault="00072ECD" w:rsidP="001B2579">
      <w:pPr>
        <w:spacing w:line="360" w:lineRule="auto"/>
        <w:jc w:val="both"/>
        <w:rPr>
          <w:rFonts w:ascii="Times New Roman" w:hAnsi="Times New Roman" w:cs="Times New Roman"/>
          <w:b/>
          <w:bCs/>
          <w:sz w:val="24"/>
          <w:szCs w:val="24"/>
          <w:lang w:val="en-US"/>
        </w:rPr>
      </w:pPr>
      <w:bookmarkStart w:id="0" w:name="_GoBack"/>
      <w:bookmarkEnd w:id="0"/>
    </w:p>
    <w:p w14:paraId="06F0E8F1" w14:textId="17DEC5F4" w:rsidR="00EB0DF3" w:rsidRPr="001B2579" w:rsidRDefault="00EB0DF3" w:rsidP="001B2579">
      <w:pPr>
        <w:spacing w:line="360" w:lineRule="auto"/>
        <w:jc w:val="both"/>
        <w:rPr>
          <w:rFonts w:ascii="Times New Roman" w:hAnsi="Times New Roman" w:cs="Times New Roman"/>
          <w:b/>
          <w:bCs/>
          <w:sz w:val="24"/>
          <w:szCs w:val="24"/>
          <w:lang w:val="en-US"/>
        </w:rPr>
      </w:pPr>
      <w:r w:rsidRPr="001B2579">
        <w:rPr>
          <w:rFonts w:ascii="Times New Roman" w:hAnsi="Times New Roman" w:cs="Times New Roman"/>
          <w:b/>
          <w:bCs/>
          <w:sz w:val="24"/>
          <w:szCs w:val="24"/>
          <w:lang w:val="en-US"/>
        </w:rPr>
        <w:t>REFERENCES:</w:t>
      </w:r>
    </w:p>
    <w:p w14:paraId="63251188" w14:textId="77777777" w:rsidR="00EB0DF3" w:rsidRPr="001B2579" w:rsidRDefault="00EB0DF3" w:rsidP="001B2579">
      <w:pPr>
        <w:pStyle w:val="ListParagraph"/>
        <w:numPr>
          <w:ilvl w:val="0"/>
          <w:numId w:val="1"/>
        </w:numPr>
        <w:spacing w:line="360" w:lineRule="auto"/>
        <w:jc w:val="both"/>
        <w:rPr>
          <w:rFonts w:ascii="Times New Roman" w:hAnsi="Times New Roman" w:cs="Times New Roman"/>
          <w:sz w:val="24"/>
          <w:szCs w:val="24"/>
          <w:lang w:val="en-US"/>
        </w:rPr>
      </w:pPr>
      <w:r w:rsidRPr="001B2579">
        <w:rPr>
          <w:rFonts w:ascii="Times New Roman" w:hAnsi="Times New Roman" w:cs="Times New Roman"/>
          <w:sz w:val="24"/>
          <w:szCs w:val="24"/>
        </w:rPr>
        <w:t>Stephen AE, Berger DL. Carcinoma in the porcelain gallbladder: a relationship revisited. Surgery. 2001 Jun 1;129(6):699-703.</w:t>
      </w:r>
    </w:p>
    <w:p w14:paraId="201E8026" w14:textId="77777777" w:rsidR="00EB0DF3" w:rsidRPr="001B2579" w:rsidRDefault="00EB0DF3" w:rsidP="001B2579">
      <w:pPr>
        <w:pStyle w:val="ListParagraph"/>
        <w:numPr>
          <w:ilvl w:val="0"/>
          <w:numId w:val="1"/>
        </w:numPr>
        <w:spacing w:line="360" w:lineRule="auto"/>
        <w:jc w:val="both"/>
        <w:rPr>
          <w:rFonts w:ascii="Times New Roman" w:hAnsi="Times New Roman" w:cs="Times New Roman"/>
          <w:sz w:val="24"/>
          <w:szCs w:val="24"/>
          <w:lang w:val="en-US"/>
        </w:rPr>
      </w:pPr>
      <w:proofErr w:type="spellStart"/>
      <w:r w:rsidRPr="001B2579">
        <w:rPr>
          <w:rFonts w:ascii="Times New Roman" w:hAnsi="Times New Roman" w:cs="Times New Roman"/>
          <w:sz w:val="24"/>
          <w:szCs w:val="24"/>
        </w:rPr>
        <w:t>Schnelldorfer</w:t>
      </w:r>
      <w:proofErr w:type="spellEnd"/>
      <w:r w:rsidRPr="001B2579">
        <w:rPr>
          <w:rFonts w:ascii="Times New Roman" w:hAnsi="Times New Roman" w:cs="Times New Roman"/>
          <w:sz w:val="24"/>
          <w:szCs w:val="24"/>
        </w:rPr>
        <w:t xml:space="preserve"> T. Porcelain gallbladder: a benign process or concern for </w:t>
      </w:r>
      <w:proofErr w:type="gramStart"/>
      <w:r w:rsidRPr="001B2579">
        <w:rPr>
          <w:rFonts w:ascii="Times New Roman" w:hAnsi="Times New Roman" w:cs="Times New Roman"/>
          <w:sz w:val="24"/>
          <w:szCs w:val="24"/>
        </w:rPr>
        <w:t>malignancy?.</w:t>
      </w:r>
      <w:proofErr w:type="gramEnd"/>
      <w:r w:rsidRPr="001B2579">
        <w:rPr>
          <w:rFonts w:ascii="Times New Roman" w:hAnsi="Times New Roman" w:cs="Times New Roman"/>
          <w:sz w:val="24"/>
          <w:szCs w:val="24"/>
        </w:rPr>
        <w:t xml:space="preserve"> Journal of Gastrointestinal Surgery. 2013 Jun 1;17(6):1161-8.</w:t>
      </w:r>
    </w:p>
    <w:p w14:paraId="4D27014E" w14:textId="77777777" w:rsidR="00EB0DF3" w:rsidRPr="001B2579" w:rsidRDefault="00EB0DF3" w:rsidP="001B2579">
      <w:pPr>
        <w:pStyle w:val="ListParagraph"/>
        <w:numPr>
          <w:ilvl w:val="0"/>
          <w:numId w:val="1"/>
        </w:numPr>
        <w:spacing w:line="360" w:lineRule="auto"/>
        <w:jc w:val="both"/>
        <w:rPr>
          <w:rFonts w:ascii="Times New Roman" w:hAnsi="Times New Roman" w:cs="Times New Roman"/>
          <w:sz w:val="24"/>
          <w:szCs w:val="24"/>
          <w:lang w:val="en-US"/>
        </w:rPr>
      </w:pPr>
      <w:r w:rsidRPr="001B2579">
        <w:rPr>
          <w:rFonts w:ascii="Times New Roman" w:hAnsi="Times New Roman" w:cs="Times New Roman"/>
          <w:sz w:val="24"/>
          <w:szCs w:val="24"/>
        </w:rPr>
        <w:t>Khan, Z.S.; Livingston, E.H.; Huerta, S. Reassessing the need for prophylactic surgery in patients with porcelain gallbladder case series and systematic review of the literature. Arch. Surg. 2011, 146, 1143–1147.</w:t>
      </w:r>
    </w:p>
    <w:p w14:paraId="6C69DC75" w14:textId="77777777" w:rsidR="00EB0DF3" w:rsidRPr="001B2579" w:rsidRDefault="00EB0DF3" w:rsidP="001B2579">
      <w:pPr>
        <w:pStyle w:val="ListParagraph"/>
        <w:numPr>
          <w:ilvl w:val="0"/>
          <w:numId w:val="1"/>
        </w:numPr>
        <w:spacing w:line="360" w:lineRule="auto"/>
        <w:jc w:val="both"/>
        <w:rPr>
          <w:rFonts w:ascii="Times New Roman" w:hAnsi="Times New Roman" w:cs="Times New Roman"/>
          <w:sz w:val="24"/>
          <w:szCs w:val="24"/>
          <w:lang w:val="en-US"/>
        </w:rPr>
      </w:pPr>
      <w:r w:rsidRPr="001B2579">
        <w:rPr>
          <w:rFonts w:ascii="Times New Roman" w:hAnsi="Times New Roman" w:cs="Times New Roman"/>
          <w:sz w:val="24"/>
          <w:szCs w:val="24"/>
        </w:rPr>
        <w:t>Ashur, H.; Siegal, B.; Oland, Y.; Adam, Y.G. Calcified Gallbladder: (Porcelain Gallbladder). Available online: https://pubmed. ncbi.nlm.nih.gov/646619/ (accessed on 24 March 2021).</w:t>
      </w:r>
    </w:p>
    <w:p w14:paraId="66802182" w14:textId="016BD0A6" w:rsidR="00122AE9" w:rsidRPr="001B2579" w:rsidRDefault="00EB0DF3" w:rsidP="001B2579">
      <w:pPr>
        <w:pStyle w:val="ListParagraph"/>
        <w:numPr>
          <w:ilvl w:val="0"/>
          <w:numId w:val="1"/>
        </w:numPr>
        <w:spacing w:line="360" w:lineRule="auto"/>
        <w:jc w:val="both"/>
        <w:rPr>
          <w:rFonts w:ascii="Times New Roman" w:hAnsi="Times New Roman" w:cs="Times New Roman"/>
          <w:sz w:val="24"/>
          <w:szCs w:val="24"/>
          <w:lang w:val="en-US"/>
        </w:rPr>
      </w:pPr>
      <w:r w:rsidRPr="001B2579">
        <w:rPr>
          <w:rFonts w:ascii="Times New Roman" w:hAnsi="Times New Roman" w:cs="Times New Roman"/>
          <w:sz w:val="24"/>
          <w:szCs w:val="24"/>
        </w:rPr>
        <w:t>Park, J.Y.; Park, B.K.; Ko, J.S.; Bang, S.; Song, S.Y.; Chung, J.B. Bile Acid Analysis in Biliary Tract Cancer. Available online: https://pubmed.ncbi.nlm.nih.gov/17191311/ (accessed on 29 March 2021).</w:t>
      </w:r>
    </w:p>
    <w:p w14:paraId="46FC58C7" w14:textId="77777777" w:rsidR="008453D5" w:rsidRPr="001B2579" w:rsidRDefault="00122AE9" w:rsidP="001B2579">
      <w:pPr>
        <w:pStyle w:val="ListParagraph"/>
        <w:numPr>
          <w:ilvl w:val="0"/>
          <w:numId w:val="1"/>
        </w:numPr>
        <w:spacing w:line="360" w:lineRule="auto"/>
        <w:jc w:val="both"/>
        <w:rPr>
          <w:rFonts w:ascii="Times New Roman" w:hAnsi="Times New Roman" w:cs="Times New Roman"/>
          <w:sz w:val="24"/>
          <w:szCs w:val="24"/>
          <w:lang w:val="en-US"/>
        </w:rPr>
      </w:pPr>
      <w:r w:rsidRPr="001B2579">
        <w:rPr>
          <w:rFonts w:ascii="Times New Roman" w:hAnsi="Times New Roman" w:cs="Times New Roman"/>
          <w:sz w:val="24"/>
          <w:szCs w:val="24"/>
        </w:rPr>
        <w:t xml:space="preserve">European Association for the Study </w:t>
      </w:r>
      <w:proofErr w:type="gramStart"/>
      <w:r w:rsidRPr="001B2579">
        <w:rPr>
          <w:rFonts w:ascii="Times New Roman" w:hAnsi="Times New Roman" w:cs="Times New Roman"/>
          <w:sz w:val="24"/>
          <w:szCs w:val="24"/>
        </w:rPr>
        <w:t>Of</w:t>
      </w:r>
      <w:proofErr w:type="gramEnd"/>
      <w:r w:rsidRPr="001B2579">
        <w:rPr>
          <w:rFonts w:ascii="Times New Roman" w:hAnsi="Times New Roman" w:cs="Times New Roman"/>
          <w:sz w:val="24"/>
          <w:szCs w:val="24"/>
        </w:rPr>
        <w:t xml:space="preserve"> the Liver. EASL Clinical Practice Guidelines on the prevention, diagnosis and treatment of gallstones. Journal of hepatology. 2016 Jul 1;65(1):146-81.</w:t>
      </w:r>
    </w:p>
    <w:p w14:paraId="6C5A7ABC" w14:textId="77777777" w:rsidR="008453D5" w:rsidRPr="001B2579" w:rsidRDefault="000D0659" w:rsidP="001B2579">
      <w:pPr>
        <w:pStyle w:val="ListParagraph"/>
        <w:numPr>
          <w:ilvl w:val="0"/>
          <w:numId w:val="1"/>
        </w:numPr>
        <w:spacing w:line="360" w:lineRule="auto"/>
        <w:jc w:val="both"/>
        <w:rPr>
          <w:rFonts w:ascii="Times New Roman" w:hAnsi="Times New Roman" w:cs="Times New Roman"/>
          <w:sz w:val="24"/>
          <w:szCs w:val="24"/>
          <w:lang w:val="en-US"/>
        </w:rPr>
      </w:pPr>
      <w:hyperlink r:id="rId8" w:history="1">
        <w:r w:rsidR="008453D5" w:rsidRPr="001B2579">
          <w:rPr>
            <w:rStyle w:val="Hyperlink"/>
            <w:rFonts w:ascii="Times New Roman" w:hAnsi="Times New Roman" w:cs="Times New Roman"/>
            <w:sz w:val="24"/>
            <w:szCs w:val="24"/>
            <w:lang w:val="en-US"/>
          </w:rPr>
          <w:t>Online Pharmacy India | Buy Medicines from India's Trusted Medicine Store: 1mg.com</w:t>
        </w:r>
      </w:hyperlink>
    </w:p>
    <w:p w14:paraId="568234EA" w14:textId="77777777" w:rsidR="008453D5" w:rsidRPr="001B2579" w:rsidRDefault="000D0659" w:rsidP="001B2579">
      <w:pPr>
        <w:pStyle w:val="ListParagraph"/>
        <w:numPr>
          <w:ilvl w:val="0"/>
          <w:numId w:val="1"/>
        </w:numPr>
        <w:spacing w:line="360" w:lineRule="auto"/>
        <w:jc w:val="both"/>
        <w:rPr>
          <w:rFonts w:ascii="Times New Roman" w:hAnsi="Times New Roman" w:cs="Times New Roman"/>
          <w:sz w:val="24"/>
          <w:szCs w:val="24"/>
          <w:lang w:val="en-US"/>
        </w:rPr>
      </w:pPr>
      <w:hyperlink r:id="rId9" w:history="1">
        <w:r w:rsidR="008453D5" w:rsidRPr="001B2579">
          <w:rPr>
            <w:rStyle w:val="Hyperlink"/>
            <w:rFonts w:ascii="Times New Roman" w:hAnsi="Times New Roman" w:cs="Times New Roman"/>
            <w:sz w:val="24"/>
            <w:szCs w:val="24"/>
            <w:lang w:val="de-DE"/>
          </w:rPr>
          <w:t>Drugs.com - Prescription Drug Information</w:t>
        </w:r>
      </w:hyperlink>
    </w:p>
    <w:p w14:paraId="4D393132" w14:textId="0602C7C7" w:rsidR="008453D5" w:rsidRPr="001B2579" w:rsidRDefault="008453D5" w:rsidP="001B2579">
      <w:pPr>
        <w:pStyle w:val="ListParagraph"/>
        <w:numPr>
          <w:ilvl w:val="0"/>
          <w:numId w:val="1"/>
        </w:numPr>
        <w:spacing w:line="360" w:lineRule="auto"/>
        <w:jc w:val="both"/>
        <w:rPr>
          <w:rFonts w:ascii="Times New Roman" w:hAnsi="Times New Roman" w:cs="Times New Roman"/>
          <w:sz w:val="24"/>
          <w:szCs w:val="24"/>
          <w:lang w:val="en-US"/>
        </w:rPr>
      </w:pPr>
      <w:r w:rsidRPr="001B2579">
        <w:rPr>
          <w:rFonts w:ascii="Times New Roman" w:hAnsi="Times New Roman" w:cs="Times New Roman"/>
          <w:sz w:val="24"/>
          <w:szCs w:val="24"/>
        </w:rPr>
        <w:lastRenderedPageBreak/>
        <w:t xml:space="preserve"> </w:t>
      </w:r>
      <w:hyperlink r:id="rId10" w:history="1">
        <w:r w:rsidRPr="001B2579">
          <w:rPr>
            <w:rStyle w:val="Hyperlink"/>
            <w:rFonts w:ascii="Times New Roman" w:hAnsi="Times New Roman" w:cs="Times New Roman"/>
            <w:sz w:val="24"/>
            <w:szCs w:val="24"/>
          </w:rPr>
          <w:t>Tox and Drug Product results - MICROMEDEX (micromedexsolutions.com</w:t>
        </w:r>
      </w:hyperlink>
      <w:hyperlink r:id="rId11" w:history="1">
        <w:r w:rsidRPr="001B2579">
          <w:rPr>
            <w:rStyle w:val="Hyperlink"/>
            <w:rFonts w:ascii="Times New Roman" w:hAnsi="Times New Roman" w:cs="Times New Roman"/>
            <w:sz w:val="24"/>
            <w:szCs w:val="24"/>
          </w:rPr>
          <w:t>)</w:t>
        </w:r>
      </w:hyperlink>
    </w:p>
    <w:sectPr w:rsidR="008453D5" w:rsidRPr="001B2579">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3620D2" w14:textId="77777777" w:rsidR="000D0659" w:rsidRDefault="000D0659" w:rsidP="006A7DA7">
      <w:pPr>
        <w:spacing w:after="0" w:line="240" w:lineRule="auto"/>
      </w:pPr>
      <w:r>
        <w:separator/>
      </w:r>
    </w:p>
  </w:endnote>
  <w:endnote w:type="continuationSeparator" w:id="0">
    <w:p w14:paraId="153AFE6B" w14:textId="77777777" w:rsidR="000D0659" w:rsidRDefault="000D0659" w:rsidP="006A7D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6DF7C" w14:textId="77777777" w:rsidR="006A7DA7" w:rsidRDefault="006A7D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C1B01" w14:textId="77777777" w:rsidR="006A7DA7" w:rsidRDefault="006A7D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93094" w14:textId="77777777" w:rsidR="006A7DA7" w:rsidRDefault="006A7D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B0C87C" w14:textId="77777777" w:rsidR="000D0659" w:rsidRDefault="000D0659" w:rsidP="006A7DA7">
      <w:pPr>
        <w:spacing w:after="0" w:line="240" w:lineRule="auto"/>
      </w:pPr>
      <w:r>
        <w:separator/>
      </w:r>
    </w:p>
  </w:footnote>
  <w:footnote w:type="continuationSeparator" w:id="0">
    <w:p w14:paraId="15C158DA" w14:textId="77777777" w:rsidR="000D0659" w:rsidRDefault="000D0659" w:rsidP="006A7D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202E45" w14:textId="4BE81282" w:rsidR="006A7DA7" w:rsidRDefault="006A7DA7">
    <w:pPr>
      <w:pStyle w:val="Header"/>
    </w:pPr>
    <w:r>
      <w:rPr>
        <w:noProof/>
      </w:rPr>
      <w:pict w14:anchorId="2926AD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02457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0CACD" w14:textId="14DDABE0" w:rsidR="006A7DA7" w:rsidRDefault="006A7DA7">
    <w:pPr>
      <w:pStyle w:val="Header"/>
    </w:pPr>
    <w:r>
      <w:rPr>
        <w:noProof/>
      </w:rPr>
      <w:pict w14:anchorId="30CBC8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02458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27571" w14:textId="37CD75D9" w:rsidR="006A7DA7" w:rsidRDefault="006A7DA7">
    <w:pPr>
      <w:pStyle w:val="Header"/>
    </w:pPr>
    <w:r>
      <w:rPr>
        <w:noProof/>
      </w:rPr>
      <w:pict w14:anchorId="6361BE4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302457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D4E9C"/>
    <w:multiLevelType w:val="hybridMultilevel"/>
    <w:tmpl w:val="FC260396"/>
    <w:lvl w:ilvl="0" w:tplc="3BF8FB58">
      <w:start w:val="1"/>
      <w:numFmt w:val="bullet"/>
      <w:lvlText w:val=""/>
      <w:lvlJc w:val="left"/>
      <w:pPr>
        <w:ind w:left="360" w:hanging="360"/>
      </w:pPr>
      <w:rPr>
        <w:rFonts w:ascii="Symbol" w:hAnsi="Symbol" w:cs="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15:restartNumberingAfterBreak="0">
    <w:nsid w:val="74ED6A71"/>
    <w:multiLevelType w:val="hybridMultilevel"/>
    <w:tmpl w:val="1DEA1D4A"/>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tDA3NzexMDUyNzMxNzRS0lEKTi0uzszPAykwrAUArmD+8CwAAAA="/>
  </w:docVars>
  <w:rsids>
    <w:rsidRoot w:val="002F7741"/>
    <w:rsid w:val="00000F26"/>
    <w:rsid w:val="00010A0B"/>
    <w:rsid w:val="00026C27"/>
    <w:rsid w:val="00066281"/>
    <w:rsid w:val="00072ECD"/>
    <w:rsid w:val="000806D8"/>
    <w:rsid w:val="000B20FB"/>
    <w:rsid w:val="000D0659"/>
    <w:rsid w:val="000D4185"/>
    <w:rsid w:val="000F43BA"/>
    <w:rsid w:val="00107852"/>
    <w:rsid w:val="00122AE9"/>
    <w:rsid w:val="0014508D"/>
    <w:rsid w:val="001824CB"/>
    <w:rsid w:val="00195F42"/>
    <w:rsid w:val="001B2579"/>
    <w:rsid w:val="001E77EC"/>
    <w:rsid w:val="002206F8"/>
    <w:rsid w:val="00220CE6"/>
    <w:rsid w:val="00235328"/>
    <w:rsid w:val="00265E85"/>
    <w:rsid w:val="002B742C"/>
    <w:rsid w:val="002C068D"/>
    <w:rsid w:val="002F2CA1"/>
    <w:rsid w:val="002F7741"/>
    <w:rsid w:val="003313B4"/>
    <w:rsid w:val="00343AFC"/>
    <w:rsid w:val="003B0609"/>
    <w:rsid w:val="00412085"/>
    <w:rsid w:val="004203C3"/>
    <w:rsid w:val="00442EA5"/>
    <w:rsid w:val="0047104E"/>
    <w:rsid w:val="00483C9B"/>
    <w:rsid w:val="004D6829"/>
    <w:rsid w:val="004E4358"/>
    <w:rsid w:val="005258FD"/>
    <w:rsid w:val="00551F36"/>
    <w:rsid w:val="00566398"/>
    <w:rsid w:val="005756B5"/>
    <w:rsid w:val="005756D0"/>
    <w:rsid w:val="00577143"/>
    <w:rsid w:val="00590BC6"/>
    <w:rsid w:val="005C0D21"/>
    <w:rsid w:val="005C2288"/>
    <w:rsid w:val="005D4D92"/>
    <w:rsid w:val="006428FE"/>
    <w:rsid w:val="006564EA"/>
    <w:rsid w:val="00663A28"/>
    <w:rsid w:val="0068741B"/>
    <w:rsid w:val="006A3D1F"/>
    <w:rsid w:val="006A7DA7"/>
    <w:rsid w:val="006D2B7C"/>
    <w:rsid w:val="006F5ED8"/>
    <w:rsid w:val="00701F6E"/>
    <w:rsid w:val="00724901"/>
    <w:rsid w:val="00737825"/>
    <w:rsid w:val="007919F5"/>
    <w:rsid w:val="007B0270"/>
    <w:rsid w:val="007B5FC8"/>
    <w:rsid w:val="007D0E7F"/>
    <w:rsid w:val="007E4734"/>
    <w:rsid w:val="00825204"/>
    <w:rsid w:val="00833F43"/>
    <w:rsid w:val="008453D5"/>
    <w:rsid w:val="00851A85"/>
    <w:rsid w:val="00853F09"/>
    <w:rsid w:val="008647A7"/>
    <w:rsid w:val="00873A32"/>
    <w:rsid w:val="008852E5"/>
    <w:rsid w:val="00890461"/>
    <w:rsid w:val="008E0F38"/>
    <w:rsid w:val="009069FB"/>
    <w:rsid w:val="009776B8"/>
    <w:rsid w:val="0099030C"/>
    <w:rsid w:val="009B4E09"/>
    <w:rsid w:val="009C4C9C"/>
    <w:rsid w:val="009D58B7"/>
    <w:rsid w:val="009F5232"/>
    <w:rsid w:val="00A31235"/>
    <w:rsid w:val="00A535F3"/>
    <w:rsid w:val="00AD380A"/>
    <w:rsid w:val="00AE5F5F"/>
    <w:rsid w:val="00B01E77"/>
    <w:rsid w:val="00B14877"/>
    <w:rsid w:val="00B45716"/>
    <w:rsid w:val="00B809FF"/>
    <w:rsid w:val="00B85AA0"/>
    <w:rsid w:val="00BA1F4D"/>
    <w:rsid w:val="00BA37D4"/>
    <w:rsid w:val="00BE0767"/>
    <w:rsid w:val="00C00CCC"/>
    <w:rsid w:val="00C24537"/>
    <w:rsid w:val="00C841C7"/>
    <w:rsid w:val="00C93C27"/>
    <w:rsid w:val="00C96694"/>
    <w:rsid w:val="00CB6900"/>
    <w:rsid w:val="00CC5A10"/>
    <w:rsid w:val="00CD3EB7"/>
    <w:rsid w:val="00D1670E"/>
    <w:rsid w:val="00D237DB"/>
    <w:rsid w:val="00D45598"/>
    <w:rsid w:val="00D70311"/>
    <w:rsid w:val="00DA63A9"/>
    <w:rsid w:val="00DB02BA"/>
    <w:rsid w:val="00DC1C39"/>
    <w:rsid w:val="00DC64F0"/>
    <w:rsid w:val="00DD7CAF"/>
    <w:rsid w:val="00DE1691"/>
    <w:rsid w:val="00E02698"/>
    <w:rsid w:val="00E40507"/>
    <w:rsid w:val="00E45DB5"/>
    <w:rsid w:val="00E63E33"/>
    <w:rsid w:val="00EA1DBB"/>
    <w:rsid w:val="00EA64C5"/>
    <w:rsid w:val="00EB0DF3"/>
    <w:rsid w:val="00EB0F3D"/>
    <w:rsid w:val="00EB43B5"/>
    <w:rsid w:val="00ED35D6"/>
    <w:rsid w:val="00F1180D"/>
    <w:rsid w:val="00F369E9"/>
    <w:rsid w:val="00F441D1"/>
    <w:rsid w:val="00FA47D9"/>
    <w:rsid w:val="00FA712D"/>
    <w:rsid w:val="00FB23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80B5757"/>
  <w15:chartTrackingRefBased/>
  <w15:docId w15:val="{1FAD33FC-CCF9-46F6-A46D-923A1D5DF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74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F774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F774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F774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F774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F77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77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77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77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774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F774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F774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F774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F774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F77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77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77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7741"/>
    <w:rPr>
      <w:rFonts w:eastAsiaTheme="majorEastAsia" w:cstheme="majorBidi"/>
      <w:color w:val="272727" w:themeColor="text1" w:themeTint="D8"/>
    </w:rPr>
  </w:style>
  <w:style w:type="paragraph" w:styleId="Title">
    <w:name w:val="Title"/>
    <w:basedOn w:val="Normal"/>
    <w:next w:val="Normal"/>
    <w:link w:val="TitleChar"/>
    <w:uiPriority w:val="10"/>
    <w:qFormat/>
    <w:rsid w:val="002F77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77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77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77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7741"/>
    <w:pPr>
      <w:spacing w:before="160"/>
      <w:jc w:val="center"/>
    </w:pPr>
    <w:rPr>
      <w:i/>
      <w:iCs/>
      <w:color w:val="404040" w:themeColor="text1" w:themeTint="BF"/>
    </w:rPr>
  </w:style>
  <w:style w:type="character" w:customStyle="1" w:styleId="QuoteChar">
    <w:name w:val="Quote Char"/>
    <w:basedOn w:val="DefaultParagraphFont"/>
    <w:link w:val="Quote"/>
    <w:uiPriority w:val="29"/>
    <w:rsid w:val="002F7741"/>
    <w:rPr>
      <w:i/>
      <w:iCs/>
      <w:color w:val="404040" w:themeColor="text1" w:themeTint="BF"/>
    </w:rPr>
  </w:style>
  <w:style w:type="paragraph" w:styleId="ListParagraph">
    <w:name w:val="List Paragraph"/>
    <w:basedOn w:val="Normal"/>
    <w:uiPriority w:val="34"/>
    <w:qFormat/>
    <w:rsid w:val="002F7741"/>
    <w:pPr>
      <w:ind w:left="720"/>
      <w:contextualSpacing/>
    </w:pPr>
  </w:style>
  <w:style w:type="character" w:styleId="IntenseEmphasis">
    <w:name w:val="Intense Emphasis"/>
    <w:basedOn w:val="DefaultParagraphFont"/>
    <w:uiPriority w:val="21"/>
    <w:qFormat/>
    <w:rsid w:val="002F7741"/>
    <w:rPr>
      <w:i/>
      <w:iCs/>
      <w:color w:val="2F5496" w:themeColor="accent1" w:themeShade="BF"/>
    </w:rPr>
  </w:style>
  <w:style w:type="paragraph" w:styleId="IntenseQuote">
    <w:name w:val="Intense Quote"/>
    <w:basedOn w:val="Normal"/>
    <w:next w:val="Normal"/>
    <w:link w:val="IntenseQuoteChar"/>
    <w:uiPriority w:val="30"/>
    <w:qFormat/>
    <w:rsid w:val="002F774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F7741"/>
    <w:rPr>
      <w:i/>
      <w:iCs/>
      <w:color w:val="2F5496" w:themeColor="accent1" w:themeShade="BF"/>
    </w:rPr>
  </w:style>
  <w:style w:type="character" w:styleId="IntenseReference">
    <w:name w:val="Intense Reference"/>
    <w:basedOn w:val="DefaultParagraphFont"/>
    <w:uiPriority w:val="32"/>
    <w:qFormat/>
    <w:rsid w:val="002F7741"/>
    <w:rPr>
      <w:b/>
      <w:bCs/>
      <w:smallCaps/>
      <w:color w:val="2F5496" w:themeColor="accent1" w:themeShade="BF"/>
      <w:spacing w:val="5"/>
    </w:rPr>
  </w:style>
  <w:style w:type="paragraph" w:styleId="NormalWeb">
    <w:name w:val="Normal (Web)"/>
    <w:basedOn w:val="Normal"/>
    <w:uiPriority w:val="99"/>
    <w:semiHidden/>
    <w:unhideWhenUsed/>
    <w:rsid w:val="00724901"/>
    <w:pPr>
      <w:spacing w:before="100" w:beforeAutospacing="1" w:after="100" w:afterAutospacing="1" w:line="240" w:lineRule="auto"/>
    </w:pPr>
    <w:rPr>
      <w:rFonts w:ascii="Times New Roman" w:eastAsia="Times New Roman" w:hAnsi="Times New Roman" w:cs="Times New Roman"/>
      <w:kern w:val="0"/>
      <w:sz w:val="24"/>
      <w:szCs w:val="24"/>
      <w:lang w:eastAsia="en-IN" w:bidi="te-IN"/>
      <w14:ligatures w14:val="none"/>
    </w:rPr>
  </w:style>
  <w:style w:type="table" w:styleId="TableGrid">
    <w:name w:val="Table Grid"/>
    <w:basedOn w:val="TableNormal"/>
    <w:uiPriority w:val="39"/>
    <w:rsid w:val="00724901"/>
    <w:pPr>
      <w:spacing w:after="0" w:line="240" w:lineRule="auto"/>
    </w:pPr>
    <w:rPr>
      <w:lang w:bidi="te-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453D5"/>
    <w:rPr>
      <w:color w:val="0000FF"/>
      <w:u w:val="single"/>
    </w:rPr>
  </w:style>
  <w:style w:type="character" w:styleId="UnresolvedMention">
    <w:name w:val="Unresolved Mention"/>
    <w:basedOn w:val="DefaultParagraphFont"/>
    <w:uiPriority w:val="99"/>
    <w:semiHidden/>
    <w:unhideWhenUsed/>
    <w:rsid w:val="002206F8"/>
    <w:rPr>
      <w:color w:val="605E5C"/>
      <w:shd w:val="clear" w:color="auto" w:fill="E1DFDD"/>
    </w:rPr>
  </w:style>
  <w:style w:type="paragraph" w:styleId="Header">
    <w:name w:val="header"/>
    <w:basedOn w:val="Normal"/>
    <w:link w:val="HeaderChar"/>
    <w:uiPriority w:val="99"/>
    <w:unhideWhenUsed/>
    <w:rsid w:val="006A7D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7DA7"/>
  </w:style>
  <w:style w:type="paragraph" w:styleId="Footer">
    <w:name w:val="footer"/>
    <w:basedOn w:val="Normal"/>
    <w:link w:val="FooterChar"/>
    <w:uiPriority w:val="99"/>
    <w:unhideWhenUsed/>
    <w:rsid w:val="006A7D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7D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mg.com/?wpsrc=Bing+Organic+Search"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cromedexsolutions.com/micromedex2/librarian/CS/855FE6/ND_PR/evidencexpert/ND_P/evidencexpert/DUPLICATIONSHIELDSYNC/A36637/ND_PG/evidencexpert/ND_B/evidencexpert/ND_AppProduct/evidencexpert/ND_T/evidencexpert/PFActionId/evidencexpert.ShowProductSearchResults?SearchTerm=cvhymoral%20forte&amp;searchType=Tox-Tool-Product-Substance&amp;searchSubType=p&amp;searchContent=PDX_DDX&amp;searchOrRefineSearch=undefined"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micromedexsolutions.com/micromedex2/librarian/CS/855FE6/ND_PR/evidencexpert/ND_P/evidencexpert/DUPLICATIONSHIELDSYNC/A36637/ND_PG/evidencexpert/ND_B/evidencexpert/ND_AppProduct/evidencexpert/ND_T/evidencexpert/PFActionId/evidencexpert.ShowProductSearchResults?SearchTerm=cvhymoral%20forte&amp;searchType=Tox-Tool-Product-Substance&amp;searchSubType=p&amp;searchContent=PDX_DDX&amp;searchOrRefineSearch=undefine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drugs.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6</Pages>
  <Words>1361</Words>
  <Characters>7758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Revanth Rev</dc:creator>
  <cp:keywords/>
  <dc:description/>
  <cp:lastModifiedBy>SDI 1084</cp:lastModifiedBy>
  <cp:revision>105</cp:revision>
  <dcterms:created xsi:type="dcterms:W3CDTF">2025-02-04T14:13:00Z</dcterms:created>
  <dcterms:modified xsi:type="dcterms:W3CDTF">2025-08-04T13:05:00Z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8a323c48-6457-4830-8d63-ecb8548be32a</vt:lpwstr>
  </property>
</Properties>
</file>