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EB087" w14:textId="36E6ED20" w:rsidR="00754C9A" w:rsidRPr="00FD070F" w:rsidRDefault="00FD070F" w:rsidP="00441B6F">
      <w:pPr>
        <w:pStyle w:val="Title"/>
        <w:spacing w:after="0"/>
        <w:jc w:val="both"/>
        <w:rPr>
          <w:rFonts w:ascii="Arial" w:hAnsi="Arial" w:cs="Arial"/>
          <w:u w:val="single"/>
        </w:rPr>
      </w:pPr>
      <w:bookmarkStart w:id="0" w:name="_GoBack"/>
      <w:bookmarkEnd w:id="0"/>
      <w:r w:rsidRPr="00FD070F">
        <w:rPr>
          <w:rFonts w:ascii="Arial" w:hAnsi="Arial" w:cs="Arial"/>
          <w:u w:val="single"/>
        </w:rPr>
        <w:t>Original Research Article</w:t>
      </w:r>
    </w:p>
    <w:p w14:paraId="6FCA7E15" w14:textId="186FEBD9" w:rsidR="00A258C3" w:rsidRPr="007E2696" w:rsidRDefault="009438FD" w:rsidP="00441B6F">
      <w:pPr>
        <w:pStyle w:val="Author"/>
        <w:spacing w:line="240" w:lineRule="auto"/>
        <w:jc w:val="both"/>
        <w:rPr>
          <w:rFonts w:ascii="Arial" w:hAnsi="Arial" w:cs="Arial"/>
          <w:bCs/>
          <w:iCs/>
          <w:kern w:val="28"/>
          <w:sz w:val="36"/>
        </w:rPr>
      </w:pPr>
      <w:r w:rsidRPr="007E2696">
        <w:rPr>
          <w:rFonts w:ascii="Arial" w:hAnsi="Arial" w:cs="Arial"/>
          <w:bCs/>
          <w:iCs/>
          <w:kern w:val="28"/>
          <w:sz w:val="36"/>
        </w:rPr>
        <w:t xml:space="preserve">Assessment of the environmental and social impacts of semi-mechanized gold mining: the case of the </w:t>
      </w:r>
      <w:proofErr w:type="spellStart"/>
      <w:r w:rsidRPr="007E2696">
        <w:rPr>
          <w:rFonts w:ascii="Arial" w:hAnsi="Arial" w:cs="Arial"/>
          <w:bCs/>
          <w:iCs/>
          <w:kern w:val="28"/>
          <w:sz w:val="36"/>
        </w:rPr>
        <w:t>Amzegar</w:t>
      </w:r>
      <w:proofErr w:type="spellEnd"/>
      <w:r w:rsidRPr="007E2696">
        <w:rPr>
          <w:rFonts w:ascii="Arial" w:hAnsi="Arial" w:cs="Arial"/>
          <w:bCs/>
          <w:iCs/>
          <w:kern w:val="28"/>
          <w:sz w:val="36"/>
        </w:rPr>
        <w:t xml:space="preserve"> site, rural commune of </w:t>
      </w:r>
      <w:proofErr w:type="spellStart"/>
      <w:r w:rsidRPr="007E2696">
        <w:rPr>
          <w:rFonts w:ascii="Arial" w:hAnsi="Arial" w:cs="Arial"/>
          <w:bCs/>
          <w:iCs/>
          <w:kern w:val="28"/>
          <w:sz w:val="36"/>
        </w:rPr>
        <w:t>Tabelot</w:t>
      </w:r>
      <w:proofErr w:type="spellEnd"/>
      <w:r w:rsidRPr="007E2696">
        <w:rPr>
          <w:rFonts w:ascii="Arial" w:hAnsi="Arial" w:cs="Arial"/>
          <w:bCs/>
          <w:iCs/>
          <w:kern w:val="28"/>
          <w:sz w:val="36"/>
        </w:rPr>
        <w:t>, Agadez region</w:t>
      </w:r>
    </w:p>
    <w:p w14:paraId="3A7A6752" w14:textId="77777777" w:rsidR="009438FD" w:rsidRPr="007E2696" w:rsidRDefault="009438FD" w:rsidP="00441B6F">
      <w:pPr>
        <w:pStyle w:val="Author"/>
        <w:spacing w:line="240" w:lineRule="auto"/>
        <w:jc w:val="both"/>
        <w:rPr>
          <w:rFonts w:ascii="Arial" w:hAnsi="Arial" w:cs="Arial"/>
          <w:sz w:val="36"/>
        </w:rPr>
      </w:pPr>
    </w:p>
    <w:p w14:paraId="39593D77" w14:textId="137ACBCB" w:rsidR="00B01FCD" w:rsidRPr="007E2696" w:rsidRDefault="00B01FCD" w:rsidP="00441B6F">
      <w:pPr>
        <w:pStyle w:val="AbstHead"/>
        <w:spacing w:after="0"/>
        <w:jc w:val="both"/>
        <w:rPr>
          <w:rFonts w:ascii="Arial" w:hAnsi="Arial" w:cs="Arial"/>
        </w:rPr>
      </w:pPr>
      <w:r w:rsidRPr="007E2696">
        <w:rPr>
          <w:rFonts w:ascii="Arial" w:hAnsi="Arial" w:cs="Arial"/>
        </w:rPr>
        <w:t>ABSTRACT</w:t>
      </w:r>
      <w:r w:rsidR="0066510A" w:rsidRPr="007E2696">
        <w:rPr>
          <w:rFonts w:ascii="Arial" w:hAnsi="Arial" w:cs="Arial"/>
        </w:rPr>
        <w:t xml:space="preserve"> </w:t>
      </w:r>
    </w:p>
    <w:p w14:paraId="2F97C6EA" w14:textId="77777777" w:rsidR="00790ADA" w:rsidRPr="007E269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7E2696" w14:paraId="51778D56" w14:textId="77777777" w:rsidTr="001E44FE">
        <w:tc>
          <w:tcPr>
            <w:tcW w:w="9576" w:type="dxa"/>
            <w:shd w:val="clear" w:color="auto" w:fill="F2F2F2"/>
          </w:tcPr>
          <w:p w14:paraId="6191F554" w14:textId="77777777" w:rsidR="009438FD" w:rsidRPr="007E2696" w:rsidRDefault="009438FD" w:rsidP="009438FD">
            <w:pPr>
              <w:pStyle w:val="Body"/>
              <w:rPr>
                <w:rFonts w:ascii="Arial" w:eastAsia="Calibri" w:hAnsi="Arial" w:cs="Arial"/>
                <w:szCs w:val="22"/>
              </w:rPr>
            </w:pPr>
            <w:r w:rsidRPr="007E2696">
              <w:rPr>
                <w:rFonts w:ascii="Arial" w:eastAsia="Calibri" w:hAnsi="Arial" w:cs="Arial"/>
                <w:szCs w:val="22"/>
              </w:rPr>
              <w:t xml:space="preserve">This study highlights the environmental and social impacts of semi-mechanized gold mining at the </w:t>
            </w:r>
            <w:proofErr w:type="spellStart"/>
            <w:r w:rsidRPr="007E2696">
              <w:rPr>
                <w:rFonts w:ascii="Arial" w:eastAsia="Calibri" w:hAnsi="Arial" w:cs="Arial"/>
                <w:szCs w:val="22"/>
              </w:rPr>
              <w:t>Amzegar</w:t>
            </w:r>
            <w:proofErr w:type="spellEnd"/>
            <w:r w:rsidRPr="007E2696">
              <w:rPr>
                <w:rFonts w:ascii="Arial" w:eastAsia="Calibri" w:hAnsi="Arial" w:cs="Arial"/>
                <w:szCs w:val="22"/>
              </w:rPr>
              <w:t xml:space="preserve"> site. Our methodological approach is based on field visits and consultation of certain quarterly activity reports from companies. We identified three methods used to extract the ore: surface mining, open-pit mining, and shaft mining, which involves sinking a shaft in the direction of the vein. Once extracted, the ore undergoes mechanical processing using traditional methods (manual crushing) and semi-mechanized methods (jaw crushers, grinding mills, grinding tanks with wheels, etc.), as well as chemical processing involving the use of mercury, cyanide, and acids.</w:t>
            </w:r>
          </w:p>
          <w:p w14:paraId="377D7B52" w14:textId="77777777" w:rsidR="009438FD" w:rsidRPr="007E2696" w:rsidRDefault="009438FD" w:rsidP="009438FD">
            <w:pPr>
              <w:pStyle w:val="Body"/>
              <w:rPr>
                <w:rFonts w:ascii="Arial" w:eastAsia="Calibri" w:hAnsi="Arial" w:cs="Arial"/>
                <w:szCs w:val="22"/>
              </w:rPr>
            </w:pPr>
            <w:r w:rsidRPr="007E2696">
              <w:rPr>
                <w:rFonts w:ascii="Arial" w:eastAsia="Calibri" w:hAnsi="Arial" w:cs="Arial"/>
                <w:szCs w:val="22"/>
              </w:rPr>
              <w:t>In addition, a methodology for identifying and assessing the impacts of this activity is implemented. The identification of these impacts is based on determining the activities that cause impacts through field visits and consultation of company activity reports and the environmental and social monitoring program. The assessment of these impacts was based on the Fecteau grid using impact assessment parameters (nature, intensity, extent, and duration), which allowed us to identify that this activity, despite its positive impact on the local and national economy, has minor, moderate, or major negative impacts on biophysical components (soil, air, water resources, vegetation, and wildlife) and human components (safety and health, noise levels, and the local economy) depending on the different phases of the activity (preparation and installation, operation, and closure).</w:t>
            </w:r>
          </w:p>
          <w:p w14:paraId="574A1E41" w14:textId="63F0D087" w:rsidR="00505F06" w:rsidRPr="007E2696" w:rsidRDefault="009438FD" w:rsidP="009438FD">
            <w:pPr>
              <w:pStyle w:val="Body"/>
              <w:spacing w:after="0"/>
              <w:rPr>
                <w:rFonts w:ascii="Arial" w:eastAsia="Calibri" w:hAnsi="Arial" w:cs="Arial"/>
                <w:szCs w:val="22"/>
              </w:rPr>
            </w:pPr>
            <w:r w:rsidRPr="007E2696">
              <w:rPr>
                <w:rFonts w:ascii="Arial" w:eastAsia="Calibri" w:hAnsi="Arial" w:cs="Arial"/>
                <w:szCs w:val="22"/>
              </w:rPr>
              <w:t>Finally, this methodology for identifying and assessing impacts has enabled us to highlight a number of environmental risks (ecosystem degradation, water contamination, soil erosion, and air pollution) and social risks (management of mining residues, land restoration, use of cleaner technologies, and environmental monitoring). Mitigation measures for these impacts are proposed, and recommendations are reformulated in order to guard against these risks and mitigate the impacts of the aforementioned operation.</w:t>
            </w:r>
          </w:p>
        </w:tc>
      </w:tr>
    </w:tbl>
    <w:p w14:paraId="72760165" w14:textId="77777777" w:rsidR="00636EB2" w:rsidRPr="007E2696" w:rsidRDefault="00636EB2" w:rsidP="00441B6F">
      <w:pPr>
        <w:pStyle w:val="Body"/>
        <w:spacing w:after="0"/>
        <w:rPr>
          <w:rFonts w:ascii="Arial" w:hAnsi="Arial" w:cs="Arial"/>
          <w:i/>
        </w:rPr>
      </w:pPr>
    </w:p>
    <w:p w14:paraId="342061C6" w14:textId="13FB6314" w:rsidR="00A24E7E" w:rsidRPr="007E2696" w:rsidRDefault="00A24E7E" w:rsidP="00441B6F">
      <w:pPr>
        <w:pStyle w:val="Body"/>
        <w:spacing w:after="0"/>
        <w:rPr>
          <w:rFonts w:ascii="Arial" w:hAnsi="Arial" w:cs="Arial"/>
          <w:i/>
        </w:rPr>
      </w:pPr>
      <w:r w:rsidRPr="007E2696">
        <w:rPr>
          <w:rFonts w:ascii="Arial" w:hAnsi="Arial" w:cs="Arial"/>
          <w:i/>
        </w:rPr>
        <w:t xml:space="preserve">Keywords: </w:t>
      </w:r>
      <w:r w:rsidR="00E776B9" w:rsidRPr="007E2696">
        <w:rPr>
          <w:rFonts w:ascii="Arial" w:hAnsi="Arial" w:cs="Arial"/>
          <w:i/>
        </w:rPr>
        <w:t xml:space="preserve">Semi-mechanized gold mining; environment; </w:t>
      </w:r>
      <w:proofErr w:type="spellStart"/>
      <w:r w:rsidR="00E776B9" w:rsidRPr="007E2696">
        <w:rPr>
          <w:rFonts w:ascii="Arial" w:hAnsi="Arial" w:cs="Arial"/>
          <w:i/>
        </w:rPr>
        <w:t>Fecteau</w:t>
      </w:r>
      <w:proofErr w:type="spellEnd"/>
      <w:r w:rsidR="00E776B9" w:rsidRPr="007E2696">
        <w:rPr>
          <w:rFonts w:ascii="Arial" w:hAnsi="Arial" w:cs="Arial"/>
          <w:i/>
        </w:rPr>
        <w:t xml:space="preserve"> grid; </w:t>
      </w:r>
      <w:proofErr w:type="spellStart"/>
      <w:r w:rsidR="00E776B9" w:rsidRPr="007E2696">
        <w:rPr>
          <w:rFonts w:ascii="Arial" w:hAnsi="Arial" w:cs="Arial"/>
          <w:i/>
        </w:rPr>
        <w:t>Amzegar</w:t>
      </w:r>
      <w:proofErr w:type="spellEnd"/>
      <w:r w:rsidR="00E776B9" w:rsidRPr="007E2696">
        <w:rPr>
          <w:rFonts w:ascii="Arial" w:hAnsi="Arial" w:cs="Arial"/>
          <w:i/>
        </w:rPr>
        <w:t xml:space="preserve"> site.</w:t>
      </w:r>
    </w:p>
    <w:p w14:paraId="5953B9ED" w14:textId="77777777" w:rsidR="00790ADA" w:rsidRPr="007E2696" w:rsidRDefault="00790ADA" w:rsidP="00441B6F">
      <w:pPr>
        <w:pStyle w:val="Body"/>
        <w:spacing w:after="0"/>
        <w:rPr>
          <w:rFonts w:ascii="Arial" w:hAnsi="Arial" w:cs="Arial"/>
          <w:i/>
        </w:rPr>
      </w:pPr>
    </w:p>
    <w:p w14:paraId="66132EDB" w14:textId="77777777" w:rsidR="0024282C" w:rsidRPr="007E2696" w:rsidRDefault="0024282C" w:rsidP="00441B6F">
      <w:pPr>
        <w:pStyle w:val="Body"/>
        <w:spacing w:after="0"/>
        <w:rPr>
          <w:rFonts w:ascii="Arial" w:hAnsi="Arial" w:cs="Arial"/>
          <w:i/>
          <w:sz w:val="18"/>
        </w:rPr>
      </w:pPr>
    </w:p>
    <w:p w14:paraId="08F98451" w14:textId="77777777" w:rsidR="00505F06" w:rsidRPr="007E2696" w:rsidRDefault="00505F06" w:rsidP="00441B6F">
      <w:pPr>
        <w:pStyle w:val="Body"/>
        <w:spacing w:after="0"/>
        <w:rPr>
          <w:rFonts w:ascii="Arial" w:hAnsi="Arial" w:cs="Arial"/>
          <w:i/>
        </w:rPr>
      </w:pPr>
    </w:p>
    <w:p w14:paraId="6755DB75" w14:textId="7CCB4D53" w:rsidR="007F7B32" w:rsidRPr="007E2696" w:rsidRDefault="00902823" w:rsidP="00441B6F">
      <w:pPr>
        <w:pStyle w:val="AbstHead"/>
        <w:spacing w:after="0"/>
        <w:jc w:val="both"/>
        <w:rPr>
          <w:rFonts w:ascii="Arial" w:hAnsi="Arial" w:cs="Arial"/>
        </w:rPr>
      </w:pPr>
      <w:r w:rsidRPr="007E2696">
        <w:rPr>
          <w:rFonts w:ascii="Arial" w:hAnsi="Arial" w:cs="Arial"/>
        </w:rPr>
        <w:t xml:space="preserve">1. </w:t>
      </w:r>
      <w:r w:rsidR="00B01FCD" w:rsidRPr="007E2696">
        <w:rPr>
          <w:rFonts w:ascii="Arial" w:hAnsi="Arial" w:cs="Arial"/>
        </w:rPr>
        <w:t>INTRODUCTION</w:t>
      </w:r>
      <w:r w:rsidR="007F7B32" w:rsidRPr="007E2696">
        <w:rPr>
          <w:rFonts w:ascii="Arial" w:hAnsi="Arial" w:cs="Arial"/>
        </w:rPr>
        <w:t xml:space="preserve"> </w:t>
      </w:r>
    </w:p>
    <w:p w14:paraId="63D11502" w14:textId="77777777" w:rsidR="00790ADA" w:rsidRPr="007E2696" w:rsidRDefault="00790ADA" w:rsidP="00441B6F">
      <w:pPr>
        <w:pStyle w:val="AbstHead"/>
        <w:spacing w:after="0"/>
        <w:jc w:val="both"/>
        <w:rPr>
          <w:rFonts w:ascii="Arial" w:hAnsi="Arial" w:cs="Arial"/>
        </w:rPr>
      </w:pPr>
    </w:p>
    <w:p w14:paraId="35266DB7" w14:textId="77777777" w:rsidR="00E776B9" w:rsidRPr="007E2696" w:rsidRDefault="00E776B9" w:rsidP="00E776B9">
      <w:pPr>
        <w:pStyle w:val="Body"/>
        <w:rPr>
          <w:rFonts w:ascii="Arial" w:hAnsi="Arial" w:cs="Arial"/>
        </w:rPr>
      </w:pPr>
      <w:r w:rsidRPr="007E2696">
        <w:rPr>
          <w:rFonts w:ascii="Arial" w:hAnsi="Arial" w:cs="Arial"/>
        </w:rPr>
        <w:t>Gold mining has been around for a very long time and is practiced by millions of people around the world. It involves more than 10 to 15 million people in over 70 countries worldwide (</w:t>
      </w:r>
      <w:proofErr w:type="spellStart"/>
      <w:r w:rsidRPr="007E2696">
        <w:rPr>
          <w:rFonts w:ascii="Arial" w:hAnsi="Arial" w:cs="Arial"/>
        </w:rPr>
        <w:t>Sanoussi</w:t>
      </w:r>
      <w:proofErr w:type="spellEnd"/>
      <w:r w:rsidRPr="007E2696">
        <w:rPr>
          <w:rFonts w:ascii="Arial" w:hAnsi="Arial" w:cs="Arial"/>
        </w:rPr>
        <w:t xml:space="preserve">, 2020). </w:t>
      </w:r>
    </w:p>
    <w:p w14:paraId="1E4BD774" w14:textId="77777777" w:rsidR="00E776B9" w:rsidRPr="007E2696" w:rsidRDefault="00E776B9" w:rsidP="00E776B9">
      <w:pPr>
        <w:pStyle w:val="Body"/>
        <w:rPr>
          <w:rFonts w:ascii="Arial" w:hAnsi="Arial" w:cs="Arial"/>
        </w:rPr>
      </w:pPr>
      <w:r w:rsidRPr="007E2696">
        <w:rPr>
          <w:rFonts w:ascii="Arial" w:hAnsi="Arial" w:cs="Arial"/>
        </w:rPr>
        <w:t>Mining resources are an important driver of the economy in many African countries. Artisanal and semi-mechanized gold mining contributes to the development of certain localities and the survival of increasingly large populations involved in this activity (</w:t>
      </w:r>
      <w:proofErr w:type="spellStart"/>
      <w:r w:rsidRPr="007E2696">
        <w:rPr>
          <w:rFonts w:ascii="Arial" w:hAnsi="Arial" w:cs="Arial"/>
        </w:rPr>
        <w:t>Klamadji</w:t>
      </w:r>
      <w:proofErr w:type="spellEnd"/>
      <w:r w:rsidRPr="007E2696">
        <w:rPr>
          <w:rFonts w:ascii="Arial" w:hAnsi="Arial" w:cs="Arial"/>
        </w:rPr>
        <w:t xml:space="preserve"> et al., 2025). </w:t>
      </w:r>
      <w:r w:rsidRPr="007E2696">
        <w:rPr>
          <w:rFonts w:ascii="Arial" w:hAnsi="Arial" w:cs="Arial"/>
        </w:rPr>
        <w:lastRenderedPageBreak/>
        <w:t>In Niger, the Agadez region has recently seen a resurgence of gold mining at a variety of sites (</w:t>
      </w:r>
      <w:proofErr w:type="spellStart"/>
      <w:r w:rsidRPr="007E2696">
        <w:rPr>
          <w:rFonts w:ascii="Arial" w:hAnsi="Arial" w:cs="Arial"/>
        </w:rPr>
        <w:t>Djado</w:t>
      </w:r>
      <w:proofErr w:type="spellEnd"/>
      <w:r w:rsidRPr="007E2696">
        <w:rPr>
          <w:rFonts w:ascii="Arial" w:hAnsi="Arial" w:cs="Arial"/>
        </w:rPr>
        <w:t xml:space="preserve">, </w:t>
      </w:r>
      <w:proofErr w:type="spellStart"/>
      <w:r w:rsidRPr="007E2696">
        <w:rPr>
          <w:rFonts w:ascii="Arial" w:hAnsi="Arial" w:cs="Arial"/>
        </w:rPr>
        <w:t>Tchibarakaten</w:t>
      </w:r>
      <w:proofErr w:type="spellEnd"/>
      <w:r w:rsidRPr="007E2696">
        <w:rPr>
          <w:rFonts w:ascii="Arial" w:hAnsi="Arial" w:cs="Arial"/>
        </w:rPr>
        <w:t xml:space="preserve">, the </w:t>
      </w:r>
      <w:proofErr w:type="spellStart"/>
      <w:r w:rsidRPr="007E2696">
        <w:rPr>
          <w:rFonts w:ascii="Arial" w:hAnsi="Arial" w:cs="Arial"/>
        </w:rPr>
        <w:t>Aïr</w:t>
      </w:r>
      <w:proofErr w:type="spellEnd"/>
      <w:r w:rsidRPr="007E2696">
        <w:rPr>
          <w:rFonts w:ascii="Arial" w:hAnsi="Arial" w:cs="Arial"/>
        </w:rPr>
        <w:t xml:space="preserve"> Mountains, etc.). The sites in the </w:t>
      </w:r>
      <w:proofErr w:type="spellStart"/>
      <w:r w:rsidRPr="007E2696">
        <w:rPr>
          <w:rFonts w:ascii="Arial" w:hAnsi="Arial" w:cs="Arial"/>
        </w:rPr>
        <w:t>Aïr</w:t>
      </w:r>
      <w:proofErr w:type="spellEnd"/>
      <w:r w:rsidRPr="007E2696">
        <w:rPr>
          <w:rFonts w:ascii="Arial" w:hAnsi="Arial" w:cs="Arial"/>
        </w:rPr>
        <w:t xml:space="preserve"> Mountains were discovered in 2014. Numerous and scattered, they are located in the municipalities of </w:t>
      </w:r>
      <w:proofErr w:type="spellStart"/>
      <w:r w:rsidRPr="007E2696">
        <w:rPr>
          <w:rFonts w:ascii="Arial" w:hAnsi="Arial" w:cs="Arial"/>
        </w:rPr>
        <w:t>Tabelot</w:t>
      </w:r>
      <w:proofErr w:type="spellEnd"/>
      <w:r w:rsidRPr="007E2696">
        <w:rPr>
          <w:rFonts w:ascii="Arial" w:hAnsi="Arial" w:cs="Arial"/>
        </w:rPr>
        <w:t xml:space="preserve"> (</w:t>
      </w:r>
      <w:proofErr w:type="spellStart"/>
      <w:r w:rsidRPr="007E2696">
        <w:rPr>
          <w:rFonts w:ascii="Arial" w:hAnsi="Arial" w:cs="Arial"/>
        </w:rPr>
        <w:t>Arey</w:t>
      </w:r>
      <w:proofErr w:type="spellEnd"/>
      <w:r w:rsidRPr="007E2696">
        <w:rPr>
          <w:rFonts w:ascii="Arial" w:hAnsi="Arial" w:cs="Arial"/>
        </w:rPr>
        <w:t xml:space="preserve">, </w:t>
      </w:r>
      <w:proofErr w:type="spellStart"/>
      <w:r w:rsidRPr="007E2696">
        <w:rPr>
          <w:rFonts w:ascii="Arial" w:hAnsi="Arial" w:cs="Arial"/>
        </w:rPr>
        <w:t>Fasso</w:t>
      </w:r>
      <w:proofErr w:type="spellEnd"/>
      <w:r w:rsidRPr="007E2696">
        <w:rPr>
          <w:rFonts w:ascii="Arial" w:hAnsi="Arial" w:cs="Arial"/>
        </w:rPr>
        <w:t xml:space="preserve">, </w:t>
      </w:r>
      <w:proofErr w:type="spellStart"/>
      <w:r w:rsidRPr="007E2696">
        <w:rPr>
          <w:rFonts w:ascii="Arial" w:hAnsi="Arial" w:cs="Arial"/>
        </w:rPr>
        <w:t>Amziguer</w:t>
      </w:r>
      <w:proofErr w:type="spellEnd"/>
      <w:r w:rsidRPr="007E2696">
        <w:rPr>
          <w:rFonts w:ascii="Arial" w:hAnsi="Arial" w:cs="Arial"/>
        </w:rPr>
        <w:t xml:space="preserve">), </w:t>
      </w:r>
      <w:proofErr w:type="spellStart"/>
      <w:r w:rsidRPr="007E2696">
        <w:rPr>
          <w:rFonts w:ascii="Arial" w:hAnsi="Arial" w:cs="Arial"/>
        </w:rPr>
        <w:t>Dabaga</w:t>
      </w:r>
      <w:proofErr w:type="spellEnd"/>
      <w:r w:rsidRPr="007E2696">
        <w:rPr>
          <w:rFonts w:ascii="Arial" w:hAnsi="Arial" w:cs="Arial"/>
        </w:rPr>
        <w:t xml:space="preserve"> (</w:t>
      </w:r>
      <w:proofErr w:type="spellStart"/>
      <w:r w:rsidRPr="007E2696">
        <w:rPr>
          <w:rFonts w:ascii="Arial" w:hAnsi="Arial" w:cs="Arial"/>
        </w:rPr>
        <w:t>Gofat</w:t>
      </w:r>
      <w:proofErr w:type="spellEnd"/>
      <w:r w:rsidRPr="007E2696">
        <w:rPr>
          <w:rFonts w:ascii="Arial" w:hAnsi="Arial" w:cs="Arial"/>
        </w:rPr>
        <w:t xml:space="preserve">), </w:t>
      </w:r>
      <w:proofErr w:type="spellStart"/>
      <w:r w:rsidRPr="007E2696">
        <w:rPr>
          <w:rFonts w:ascii="Arial" w:hAnsi="Arial" w:cs="Arial"/>
        </w:rPr>
        <w:t>Timia</w:t>
      </w:r>
      <w:proofErr w:type="spellEnd"/>
      <w:r w:rsidRPr="007E2696">
        <w:rPr>
          <w:rFonts w:ascii="Arial" w:hAnsi="Arial" w:cs="Arial"/>
        </w:rPr>
        <w:t xml:space="preserve"> (</w:t>
      </w:r>
      <w:proofErr w:type="spellStart"/>
      <w:r w:rsidRPr="007E2696">
        <w:rPr>
          <w:rFonts w:ascii="Arial" w:hAnsi="Arial" w:cs="Arial"/>
        </w:rPr>
        <w:t>Ibil</w:t>
      </w:r>
      <w:proofErr w:type="spellEnd"/>
      <w:r w:rsidRPr="007E2696">
        <w:rPr>
          <w:rFonts w:ascii="Arial" w:hAnsi="Arial" w:cs="Arial"/>
        </w:rPr>
        <w:t>), etc. This list is neither exhaustive nor definitive, as discoveries continue.</w:t>
      </w:r>
    </w:p>
    <w:p w14:paraId="5E954C0A" w14:textId="77777777" w:rsidR="00E776B9" w:rsidRPr="007E2696" w:rsidRDefault="00E776B9" w:rsidP="00E776B9">
      <w:pPr>
        <w:pStyle w:val="Body"/>
        <w:rPr>
          <w:rFonts w:ascii="Arial" w:hAnsi="Arial" w:cs="Arial"/>
        </w:rPr>
      </w:pPr>
      <w:r w:rsidRPr="007E2696">
        <w:rPr>
          <w:rFonts w:ascii="Arial" w:hAnsi="Arial" w:cs="Arial"/>
        </w:rPr>
        <w:t xml:space="preserve">Indeed, semi-mechanized gold mining in the rural commune of </w:t>
      </w:r>
      <w:proofErr w:type="spellStart"/>
      <w:r w:rsidRPr="007E2696">
        <w:rPr>
          <w:rFonts w:ascii="Arial" w:hAnsi="Arial" w:cs="Arial"/>
        </w:rPr>
        <w:t>Tabelot</w:t>
      </w:r>
      <w:proofErr w:type="spellEnd"/>
      <w:r w:rsidRPr="007E2696">
        <w:rPr>
          <w:rFonts w:ascii="Arial" w:hAnsi="Arial" w:cs="Arial"/>
        </w:rPr>
        <w:t>, which began in 2015 using rudimentary methods with poor gold recovery rates (20 to 40%), is a matter of crucial importance, both environmentally and socially. This activity, which has expanded significantly in recent years, raises major concerns regarding its impact on the environment and the communities that depend on it (</w:t>
      </w:r>
      <w:proofErr w:type="spellStart"/>
      <w:r w:rsidRPr="007E2696">
        <w:rPr>
          <w:rFonts w:ascii="Arial" w:hAnsi="Arial" w:cs="Arial"/>
        </w:rPr>
        <w:t>Konaté</w:t>
      </w:r>
      <w:proofErr w:type="spellEnd"/>
      <w:r w:rsidRPr="007E2696">
        <w:rPr>
          <w:rFonts w:ascii="Arial" w:hAnsi="Arial" w:cs="Arial"/>
        </w:rPr>
        <w:t xml:space="preserve"> et al., 2025; Tindano et al., 2024). It poses risks such as the discharge of fine particles and chemicals into waters that are generally used as sources of drinking water, the drilling of mega holes, and the felling of trees, which cause significant and progressive ecological imbalance. (Anene et al., 2024; </w:t>
      </w:r>
      <w:proofErr w:type="spellStart"/>
      <w:r w:rsidRPr="007E2696">
        <w:rPr>
          <w:rFonts w:ascii="Arial" w:hAnsi="Arial" w:cs="Arial"/>
        </w:rPr>
        <w:t>Mimba</w:t>
      </w:r>
      <w:proofErr w:type="spellEnd"/>
      <w:r w:rsidRPr="007E2696">
        <w:rPr>
          <w:rFonts w:ascii="Arial" w:hAnsi="Arial" w:cs="Arial"/>
        </w:rPr>
        <w:t xml:space="preserve"> et al., 2023).</w:t>
      </w:r>
    </w:p>
    <w:p w14:paraId="19143330" w14:textId="2092FFBD" w:rsidR="00790ADA" w:rsidRPr="007E2696" w:rsidRDefault="00E776B9" w:rsidP="00E776B9">
      <w:pPr>
        <w:pStyle w:val="Body"/>
        <w:spacing w:after="0"/>
        <w:rPr>
          <w:rFonts w:ascii="Arial" w:hAnsi="Arial" w:cs="Arial"/>
        </w:rPr>
      </w:pPr>
      <w:r w:rsidRPr="007E2696">
        <w:rPr>
          <w:rFonts w:ascii="Arial" w:hAnsi="Arial" w:cs="Arial"/>
        </w:rPr>
        <w:t>Subsequently, it seems important to identify and assess the environmental and social impacts of this semi-mechanized gold mining operation at this site in order to mitigate the consequences. It is with this in mind that this study was conducted.</w:t>
      </w:r>
    </w:p>
    <w:p w14:paraId="18E5802B" w14:textId="77777777" w:rsidR="00E776B9" w:rsidRPr="007E2696" w:rsidRDefault="00E776B9" w:rsidP="00E776B9">
      <w:pPr>
        <w:pStyle w:val="Body"/>
        <w:spacing w:after="0"/>
        <w:rPr>
          <w:rFonts w:ascii="Arial" w:hAnsi="Arial" w:cs="Arial"/>
        </w:rPr>
      </w:pPr>
    </w:p>
    <w:p w14:paraId="2A3F2931" w14:textId="77777777" w:rsidR="00E776B9" w:rsidRPr="007E2696" w:rsidRDefault="00E776B9" w:rsidP="00E776B9">
      <w:pPr>
        <w:pStyle w:val="Body"/>
        <w:spacing w:after="0"/>
        <w:rPr>
          <w:rFonts w:ascii="Arial" w:hAnsi="Arial" w:cs="Arial"/>
        </w:rPr>
      </w:pPr>
    </w:p>
    <w:p w14:paraId="36FC6AF1" w14:textId="7BD1E7FE" w:rsidR="007F7B32" w:rsidRPr="007E2696" w:rsidRDefault="00902823" w:rsidP="00441B6F">
      <w:pPr>
        <w:pStyle w:val="AbstHead"/>
        <w:spacing w:after="0"/>
        <w:jc w:val="both"/>
        <w:rPr>
          <w:rFonts w:ascii="Arial" w:hAnsi="Arial" w:cs="Arial"/>
        </w:rPr>
      </w:pPr>
      <w:r w:rsidRPr="007E2696">
        <w:rPr>
          <w:rFonts w:ascii="Arial" w:hAnsi="Arial" w:cs="Arial"/>
        </w:rPr>
        <w:t>2. material and method</w:t>
      </w:r>
      <w:r w:rsidR="00000F8F" w:rsidRPr="007E2696">
        <w:rPr>
          <w:rFonts w:ascii="Arial" w:hAnsi="Arial" w:cs="Arial"/>
        </w:rPr>
        <w:t>s</w:t>
      </w:r>
    </w:p>
    <w:p w14:paraId="0C9F635D" w14:textId="77777777" w:rsidR="00790ADA" w:rsidRPr="007E2696" w:rsidRDefault="00790ADA" w:rsidP="00441B6F">
      <w:pPr>
        <w:pStyle w:val="AbstHead"/>
        <w:spacing w:after="0"/>
        <w:jc w:val="both"/>
        <w:rPr>
          <w:rFonts w:ascii="Arial" w:hAnsi="Arial" w:cs="Arial"/>
        </w:rPr>
      </w:pPr>
    </w:p>
    <w:p w14:paraId="55D42071"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2.1 Location of the study area</w:t>
      </w:r>
    </w:p>
    <w:p w14:paraId="45ED685E"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The rural commune of </w:t>
      </w:r>
      <w:proofErr w:type="spellStart"/>
      <w:r w:rsidRPr="00737BBB">
        <w:rPr>
          <w:rFonts w:ascii="Arial" w:hAnsi="Arial" w:cs="Arial"/>
        </w:rPr>
        <w:t>Tabelot</w:t>
      </w:r>
      <w:proofErr w:type="spellEnd"/>
      <w:r w:rsidRPr="00737BBB">
        <w:rPr>
          <w:rFonts w:ascii="Arial" w:hAnsi="Arial" w:cs="Arial"/>
        </w:rPr>
        <w:t xml:space="preserve"> is located in the Agadez region, specifically in the </w:t>
      </w:r>
      <w:proofErr w:type="spellStart"/>
      <w:r w:rsidRPr="00737BBB">
        <w:rPr>
          <w:rFonts w:ascii="Arial" w:hAnsi="Arial" w:cs="Arial"/>
        </w:rPr>
        <w:t>Aïr</w:t>
      </w:r>
      <w:proofErr w:type="spellEnd"/>
      <w:r w:rsidRPr="00737BBB">
        <w:rPr>
          <w:rFonts w:ascii="Arial" w:hAnsi="Arial" w:cs="Arial"/>
        </w:rPr>
        <w:t xml:space="preserve"> Mountains. It is situated 145 km northeast of the regional capital of Agadez. It is under the administrative authority of the Department of </w:t>
      </w:r>
      <w:proofErr w:type="spellStart"/>
      <w:r w:rsidRPr="00737BBB">
        <w:rPr>
          <w:rFonts w:ascii="Arial" w:hAnsi="Arial" w:cs="Arial"/>
        </w:rPr>
        <w:t>Tchirozérine</w:t>
      </w:r>
      <w:proofErr w:type="spellEnd"/>
      <w:r w:rsidRPr="00737BBB">
        <w:rPr>
          <w:rFonts w:ascii="Arial" w:hAnsi="Arial" w:cs="Arial"/>
        </w:rPr>
        <w:t xml:space="preserve"> and covers an area of approximately 47,122.59 km², or 30.45% of the total area of the Department of </w:t>
      </w:r>
      <w:proofErr w:type="spellStart"/>
      <w:r w:rsidRPr="00737BBB">
        <w:rPr>
          <w:rFonts w:ascii="Arial" w:hAnsi="Arial" w:cs="Arial"/>
        </w:rPr>
        <w:t>Tchirozérine</w:t>
      </w:r>
      <w:proofErr w:type="spellEnd"/>
      <w:r w:rsidRPr="00737BBB">
        <w:rPr>
          <w:rFonts w:ascii="Arial" w:hAnsi="Arial" w:cs="Arial"/>
        </w:rPr>
        <w:t>. It is bordered by:</w:t>
      </w:r>
    </w:p>
    <w:p w14:paraId="3FC9A568" w14:textId="77777777" w:rsidR="00E776B9" w:rsidRPr="00737BBB" w:rsidRDefault="00E776B9" w:rsidP="00E776B9">
      <w:pPr>
        <w:spacing w:line="360" w:lineRule="auto"/>
        <w:jc w:val="both"/>
        <w:rPr>
          <w:rFonts w:ascii="Arial" w:hAnsi="Arial" w:cs="Arial"/>
        </w:rPr>
      </w:pPr>
      <w:r w:rsidRPr="00737BBB">
        <w:rPr>
          <w:rFonts w:ascii="Arial" w:hAnsi="Arial" w:cs="Arial"/>
        </w:rPr>
        <w:t>Timia to the north;</w:t>
      </w:r>
    </w:p>
    <w:p w14:paraId="35DB56A8" w14:textId="77777777" w:rsidR="00E776B9" w:rsidRPr="00737BBB" w:rsidRDefault="00E776B9" w:rsidP="00E776B9">
      <w:pPr>
        <w:pStyle w:val="ListParagraph"/>
        <w:numPr>
          <w:ilvl w:val="0"/>
          <w:numId w:val="31"/>
        </w:numPr>
        <w:spacing w:after="0" w:line="360" w:lineRule="auto"/>
        <w:jc w:val="both"/>
        <w:rPr>
          <w:rFonts w:ascii="Arial" w:hAnsi="Arial" w:cs="Arial"/>
          <w:sz w:val="20"/>
          <w:szCs w:val="20"/>
        </w:rPr>
      </w:pPr>
      <w:proofErr w:type="spellStart"/>
      <w:r w:rsidRPr="00737BBB">
        <w:rPr>
          <w:rFonts w:ascii="Arial" w:hAnsi="Arial" w:cs="Arial"/>
          <w:sz w:val="20"/>
          <w:szCs w:val="20"/>
        </w:rPr>
        <w:t>Dannet</w:t>
      </w:r>
      <w:proofErr w:type="spellEnd"/>
      <w:r w:rsidRPr="00737BBB">
        <w:rPr>
          <w:rFonts w:ascii="Arial" w:hAnsi="Arial" w:cs="Arial"/>
          <w:sz w:val="20"/>
          <w:szCs w:val="20"/>
        </w:rPr>
        <w:t xml:space="preserve"> to the northwest;</w:t>
      </w:r>
    </w:p>
    <w:p w14:paraId="3A9836A2" w14:textId="77777777" w:rsidR="00E776B9" w:rsidRPr="00737BBB" w:rsidRDefault="00E776B9" w:rsidP="00E776B9">
      <w:pPr>
        <w:pStyle w:val="ListParagraph"/>
        <w:numPr>
          <w:ilvl w:val="0"/>
          <w:numId w:val="31"/>
        </w:numPr>
        <w:spacing w:after="0" w:line="360" w:lineRule="auto"/>
        <w:jc w:val="both"/>
        <w:rPr>
          <w:rFonts w:ascii="Arial" w:hAnsi="Arial" w:cs="Arial"/>
          <w:sz w:val="20"/>
          <w:szCs w:val="20"/>
        </w:rPr>
      </w:pPr>
      <w:proofErr w:type="spellStart"/>
      <w:r w:rsidRPr="00737BBB">
        <w:rPr>
          <w:rFonts w:ascii="Arial" w:hAnsi="Arial" w:cs="Arial"/>
          <w:sz w:val="20"/>
          <w:szCs w:val="20"/>
        </w:rPr>
        <w:t>Aderbissanat</w:t>
      </w:r>
      <w:proofErr w:type="spellEnd"/>
      <w:r w:rsidRPr="00737BBB">
        <w:rPr>
          <w:rFonts w:ascii="Arial" w:hAnsi="Arial" w:cs="Arial"/>
          <w:sz w:val="20"/>
          <w:szCs w:val="20"/>
        </w:rPr>
        <w:t xml:space="preserve"> to the south;</w:t>
      </w:r>
    </w:p>
    <w:p w14:paraId="7C74C941" w14:textId="77777777" w:rsidR="00E776B9" w:rsidRPr="00737BBB" w:rsidRDefault="00E776B9" w:rsidP="00E776B9">
      <w:pPr>
        <w:pStyle w:val="ListParagraph"/>
        <w:numPr>
          <w:ilvl w:val="0"/>
          <w:numId w:val="31"/>
        </w:numPr>
        <w:spacing w:after="0" w:line="360" w:lineRule="auto"/>
        <w:jc w:val="both"/>
        <w:rPr>
          <w:rFonts w:ascii="Arial" w:hAnsi="Arial" w:cs="Arial"/>
          <w:sz w:val="20"/>
          <w:szCs w:val="20"/>
        </w:rPr>
      </w:pPr>
      <w:proofErr w:type="spellStart"/>
      <w:r w:rsidRPr="00737BBB">
        <w:rPr>
          <w:rFonts w:ascii="Arial" w:hAnsi="Arial" w:cs="Arial"/>
          <w:sz w:val="20"/>
          <w:szCs w:val="20"/>
        </w:rPr>
        <w:t>Fachi</w:t>
      </w:r>
      <w:proofErr w:type="spellEnd"/>
      <w:r w:rsidRPr="00737BBB">
        <w:rPr>
          <w:rFonts w:ascii="Arial" w:hAnsi="Arial" w:cs="Arial"/>
          <w:sz w:val="20"/>
          <w:szCs w:val="20"/>
        </w:rPr>
        <w:t xml:space="preserve"> to the east;</w:t>
      </w:r>
    </w:p>
    <w:p w14:paraId="2759ABBD" w14:textId="77777777" w:rsidR="00E776B9" w:rsidRPr="00737BBB" w:rsidRDefault="00E776B9" w:rsidP="00E776B9">
      <w:pPr>
        <w:pStyle w:val="ListParagraph"/>
        <w:numPr>
          <w:ilvl w:val="0"/>
          <w:numId w:val="31"/>
        </w:numPr>
        <w:spacing w:after="0" w:line="360" w:lineRule="auto"/>
        <w:jc w:val="both"/>
        <w:rPr>
          <w:rFonts w:ascii="Arial" w:hAnsi="Arial" w:cs="Arial"/>
          <w:sz w:val="20"/>
          <w:szCs w:val="20"/>
        </w:rPr>
      </w:pPr>
      <w:proofErr w:type="spellStart"/>
      <w:r w:rsidRPr="00737BBB">
        <w:rPr>
          <w:rFonts w:ascii="Arial" w:hAnsi="Arial" w:cs="Arial"/>
          <w:sz w:val="20"/>
          <w:szCs w:val="20"/>
        </w:rPr>
        <w:t>Dabaga</w:t>
      </w:r>
      <w:proofErr w:type="spellEnd"/>
      <w:r w:rsidRPr="00737BBB">
        <w:rPr>
          <w:rFonts w:ascii="Arial" w:hAnsi="Arial" w:cs="Arial"/>
          <w:sz w:val="20"/>
          <w:szCs w:val="20"/>
        </w:rPr>
        <w:t xml:space="preserve"> and </w:t>
      </w:r>
      <w:proofErr w:type="spellStart"/>
      <w:r w:rsidRPr="00737BBB">
        <w:rPr>
          <w:rFonts w:ascii="Arial" w:hAnsi="Arial" w:cs="Arial"/>
          <w:sz w:val="20"/>
          <w:szCs w:val="20"/>
        </w:rPr>
        <w:t>Tchirozérine</w:t>
      </w:r>
      <w:proofErr w:type="spellEnd"/>
      <w:r w:rsidRPr="00737BBB">
        <w:rPr>
          <w:rFonts w:ascii="Arial" w:hAnsi="Arial" w:cs="Arial"/>
          <w:sz w:val="20"/>
          <w:szCs w:val="20"/>
        </w:rPr>
        <w:t xml:space="preserve"> to the west.</w:t>
      </w:r>
    </w:p>
    <w:p w14:paraId="361E4581"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Fig. 1 shows the rural commune of </w:t>
      </w:r>
      <w:proofErr w:type="spellStart"/>
      <w:r w:rsidRPr="00737BBB">
        <w:rPr>
          <w:rFonts w:ascii="Arial" w:hAnsi="Arial" w:cs="Arial"/>
        </w:rPr>
        <w:t>Tabelot</w:t>
      </w:r>
      <w:proofErr w:type="spellEnd"/>
      <w:r w:rsidRPr="00737BBB">
        <w:rPr>
          <w:rFonts w:ascii="Arial" w:hAnsi="Arial" w:cs="Arial"/>
        </w:rPr>
        <w:t xml:space="preserve"> and the study area (</w:t>
      </w:r>
      <w:proofErr w:type="spellStart"/>
      <w:r w:rsidRPr="00737BBB">
        <w:rPr>
          <w:rFonts w:ascii="Arial" w:hAnsi="Arial" w:cs="Arial"/>
        </w:rPr>
        <w:t>Amzegar</w:t>
      </w:r>
      <w:proofErr w:type="spellEnd"/>
      <w:r w:rsidRPr="00737BBB">
        <w:rPr>
          <w:rFonts w:ascii="Arial" w:hAnsi="Arial" w:cs="Arial"/>
        </w:rPr>
        <w:t xml:space="preserve">). </w:t>
      </w:r>
    </w:p>
    <w:p w14:paraId="425D4985" w14:textId="4D69D7D7" w:rsidR="00E776B9" w:rsidRPr="00737BBB" w:rsidRDefault="00E776B9" w:rsidP="00E776B9">
      <w:pPr>
        <w:spacing w:line="360" w:lineRule="auto"/>
        <w:jc w:val="both"/>
        <w:rPr>
          <w:rFonts w:ascii="Arial" w:hAnsi="Arial" w:cs="Arial"/>
        </w:rPr>
      </w:pPr>
      <w:r w:rsidRPr="00737BBB">
        <w:rPr>
          <w:rFonts w:ascii="Arial" w:hAnsi="Arial" w:cs="Arial"/>
        </w:rPr>
        <w:lastRenderedPageBreak/>
        <w:t xml:space="preserve">                              </w:t>
      </w:r>
      <w:bookmarkStart w:id="1" w:name="_Toc147234018"/>
      <w:r w:rsidR="00425B91" w:rsidRPr="00425B91">
        <w:rPr>
          <w:rFonts w:ascii="Arial" w:hAnsi="Arial" w:cs="Arial"/>
          <w:noProof/>
        </w:rPr>
        <w:drawing>
          <wp:inline distT="0" distB="0" distL="0" distR="0" wp14:anchorId="708A2D8B" wp14:editId="36600171">
            <wp:extent cx="5212080" cy="3601085"/>
            <wp:effectExtent l="0" t="0" r="0" b="0"/>
            <wp:docPr id="85443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33034" name=""/>
                    <pic:cNvPicPr/>
                  </pic:nvPicPr>
                  <pic:blipFill>
                    <a:blip r:embed="rId8"/>
                    <a:stretch>
                      <a:fillRect/>
                    </a:stretch>
                  </pic:blipFill>
                  <pic:spPr>
                    <a:xfrm>
                      <a:off x="0" y="0"/>
                      <a:ext cx="5212080" cy="3601085"/>
                    </a:xfrm>
                    <a:prstGeom prst="rect">
                      <a:avLst/>
                    </a:prstGeom>
                  </pic:spPr>
                </pic:pic>
              </a:graphicData>
            </a:graphic>
          </wp:inline>
        </w:drawing>
      </w:r>
    </w:p>
    <w:p w14:paraId="0FDA3D20"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Fig.1. </w:t>
      </w:r>
      <w:bookmarkStart w:id="2" w:name="_Toc144829725"/>
      <w:bookmarkStart w:id="3" w:name="_Toc147605067"/>
      <w:bookmarkEnd w:id="1"/>
      <w:r w:rsidRPr="00737BBB">
        <w:rPr>
          <w:rFonts w:ascii="Arial" w:hAnsi="Arial" w:cs="Arial"/>
          <w:b/>
          <w:bCs/>
        </w:rPr>
        <w:t xml:space="preserve">Map showing the location of the rural commune of </w:t>
      </w:r>
      <w:proofErr w:type="spellStart"/>
      <w:r w:rsidRPr="00737BBB">
        <w:rPr>
          <w:rFonts w:ascii="Arial" w:hAnsi="Arial" w:cs="Arial"/>
          <w:b/>
          <w:bCs/>
        </w:rPr>
        <w:t>Tabelot</w:t>
      </w:r>
      <w:proofErr w:type="spellEnd"/>
      <w:r w:rsidRPr="00737BBB">
        <w:rPr>
          <w:rFonts w:ascii="Arial" w:hAnsi="Arial" w:cs="Arial"/>
          <w:b/>
          <w:bCs/>
        </w:rPr>
        <w:t xml:space="preserve"> and the </w:t>
      </w:r>
      <w:proofErr w:type="spellStart"/>
      <w:r w:rsidRPr="00737BBB">
        <w:rPr>
          <w:rFonts w:ascii="Arial" w:hAnsi="Arial" w:cs="Arial"/>
          <w:b/>
          <w:bCs/>
        </w:rPr>
        <w:t>Amzegar</w:t>
      </w:r>
      <w:proofErr w:type="spellEnd"/>
      <w:r w:rsidRPr="00737BBB">
        <w:rPr>
          <w:rFonts w:ascii="Arial" w:hAnsi="Arial" w:cs="Arial"/>
          <w:b/>
          <w:bCs/>
        </w:rPr>
        <w:t xml:space="preserve"> site</w:t>
      </w:r>
    </w:p>
    <w:p w14:paraId="4267A4E1" w14:textId="77777777" w:rsidR="00E776B9" w:rsidRPr="00737BBB" w:rsidRDefault="00E776B9" w:rsidP="00E776B9">
      <w:pPr>
        <w:spacing w:line="360" w:lineRule="auto"/>
        <w:jc w:val="both"/>
        <w:rPr>
          <w:rFonts w:ascii="Arial" w:hAnsi="Arial" w:cs="Arial"/>
        </w:rPr>
      </w:pPr>
    </w:p>
    <w:bookmarkEnd w:id="2"/>
    <w:bookmarkEnd w:id="3"/>
    <w:p w14:paraId="1D2D24AE"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2.2 Geological context</w:t>
      </w:r>
    </w:p>
    <w:p w14:paraId="67E4F1FD"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The rural commune of </w:t>
      </w:r>
      <w:proofErr w:type="spellStart"/>
      <w:r w:rsidRPr="00737BBB">
        <w:rPr>
          <w:rFonts w:ascii="Arial" w:hAnsi="Arial" w:cs="Arial"/>
        </w:rPr>
        <w:t>Tabelot</w:t>
      </w:r>
      <w:proofErr w:type="spellEnd"/>
      <w:r w:rsidRPr="00737BBB">
        <w:rPr>
          <w:rFonts w:ascii="Arial" w:hAnsi="Arial" w:cs="Arial"/>
        </w:rPr>
        <w:t>, located in the Agadez region of Niger, is situated in a particularly rich and attractive geological context for gold mining. This region is primarily characterized by the presence of ancient geological formations, including metamorphic rocks, granites, and volcanic rocks, which have created conditions conducive to the formation of gold deposits. The tectonics of this area have played a key role in the concentration of precious minerals, with the formation of faults and shear zones promoting the accumulation of gold. Geological processes that have taken place over millions of years have resulted in the creation of gold veins, often scattered throughout the bedrock. Figure 2 illustrates the geological profile of this area.</w:t>
      </w:r>
    </w:p>
    <w:p w14:paraId="55245B63" w14:textId="77777777" w:rsidR="00E776B9" w:rsidRPr="00737BBB" w:rsidRDefault="00E776B9" w:rsidP="00E776B9">
      <w:pPr>
        <w:spacing w:line="360" w:lineRule="auto"/>
        <w:jc w:val="both"/>
        <w:rPr>
          <w:rFonts w:ascii="Arial" w:hAnsi="Arial" w:cs="Arial"/>
        </w:rPr>
      </w:pPr>
      <w:r w:rsidRPr="00737BBB">
        <w:rPr>
          <w:rFonts w:ascii="Arial" w:hAnsi="Arial" w:cs="Arial"/>
        </w:rPr>
        <w:t>This complex and varied geology has attracted the attention of gold prospectors, leading to the development of semi-mechanized mining in the region. However, this geological wealth also poses environmental and social challenges, as gold mining can have significant consequences for these fragile geological formations, as well as for local populations and their way of life.</w:t>
      </w:r>
    </w:p>
    <w:p w14:paraId="6ED2D50E" w14:textId="77777777" w:rsidR="00E776B9" w:rsidRPr="00737BBB" w:rsidRDefault="00E776B9" w:rsidP="00E776B9">
      <w:pPr>
        <w:spacing w:line="360" w:lineRule="auto"/>
        <w:jc w:val="both"/>
        <w:rPr>
          <w:rFonts w:ascii="Arial" w:hAnsi="Arial" w:cs="Arial"/>
        </w:rPr>
      </w:pPr>
    </w:p>
    <w:tbl>
      <w:tblPr>
        <w:tblStyle w:val="TableGrid"/>
        <w:tblW w:w="0" w:type="auto"/>
        <w:tblLook w:val="04A0" w:firstRow="1" w:lastRow="0" w:firstColumn="1" w:lastColumn="0" w:noHBand="0" w:noVBand="1"/>
      </w:tblPr>
      <w:tblGrid>
        <w:gridCol w:w="8424"/>
      </w:tblGrid>
      <w:tr w:rsidR="00E776B9" w:rsidRPr="00737BBB" w14:paraId="5A971B99" w14:textId="77777777" w:rsidTr="00A56D16">
        <w:tc>
          <w:tcPr>
            <w:tcW w:w="9062" w:type="dxa"/>
          </w:tcPr>
          <w:p w14:paraId="2944701A" w14:textId="77777777" w:rsidR="00E776B9" w:rsidRPr="00737BBB" w:rsidRDefault="00E776B9" w:rsidP="00A56D16">
            <w:pPr>
              <w:spacing w:line="360" w:lineRule="auto"/>
              <w:jc w:val="both"/>
              <w:rPr>
                <w:rFonts w:ascii="Arial" w:hAnsi="Arial" w:cs="Arial"/>
                <w:sz w:val="20"/>
                <w:szCs w:val="20"/>
              </w:rPr>
            </w:pPr>
            <w:r w:rsidRPr="00737BBB">
              <w:rPr>
                <w:rFonts w:ascii="Arial" w:hAnsi="Arial" w:cs="Arial"/>
                <w:noProof/>
              </w:rPr>
              <w:lastRenderedPageBreak/>
              <w:drawing>
                <wp:inline distT="0" distB="0" distL="0" distR="0" wp14:anchorId="5880AC63" wp14:editId="51449DBD">
                  <wp:extent cx="3901440" cy="2519680"/>
                  <wp:effectExtent l="0" t="0" r="0" b="0"/>
                  <wp:docPr id="5381236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1937" cy="2520001"/>
                          </a:xfrm>
                          <a:prstGeom prst="rect">
                            <a:avLst/>
                          </a:prstGeom>
                          <a:noFill/>
                          <a:ln>
                            <a:noFill/>
                          </a:ln>
                        </pic:spPr>
                      </pic:pic>
                    </a:graphicData>
                  </a:graphic>
                </wp:inline>
              </w:drawing>
            </w:r>
          </w:p>
          <w:p w14:paraId="418D4C38"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Qd4: Active dunes;</w:t>
            </w:r>
          </w:p>
          <w:p w14:paraId="64B1D1B7"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QS: Flat ante-Neolithic sands of the </w:t>
            </w:r>
            <w:proofErr w:type="spellStart"/>
            <w:r w:rsidRPr="00737BBB">
              <w:rPr>
                <w:rFonts w:ascii="Arial" w:hAnsi="Arial" w:cs="Arial"/>
                <w:bCs/>
                <w:sz w:val="20"/>
                <w:szCs w:val="20"/>
              </w:rPr>
              <w:t>Ténéré</w:t>
            </w:r>
            <w:proofErr w:type="spellEnd"/>
            <w:r w:rsidRPr="00737BBB">
              <w:rPr>
                <w:rFonts w:ascii="Arial" w:hAnsi="Arial" w:cs="Arial"/>
                <w:bCs/>
                <w:sz w:val="20"/>
                <w:szCs w:val="20"/>
              </w:rPr>
              <w:t>;</w:t>
            </w:r>
          </w:p>
          <w:p w14:paraId="14C73D5D" w14:textId="77777777" w:rsidR="00E776B9" w:rsidRPr="00737BBB" w:rsidRDefault="00E776B9" w:rsidP="00A56D16">
            <w:pPr>
              <w:spacing w:line="360" w:lineRule="auto"/>
              <w:jc w:val="both"/>
              <w:rPr>
                <w:rFonts w:ascii="Arial" w:hAnsi="Arial" w:cs="Arial"/>
                <w:bCs/>
                <w:sz w:val="20"/>
                <w:szCs w:val="20"/>
                <w:lang w:val="fr-FR"/>
              </w:rPr>
            </w:pPr>
            <w:proofErr w:type="gramStart"/>
            <w:r w:rsidRPr="00737BBB">
              <w:rPr>
                <w:rFonts w:ascii="Arial" w:hAnsi="Arial" w:cs="Arial"/>
                <w:bCs/>
                <w:sz w:val="20"/>
                <w:szCs w:val="20"/>
                <w:lang w:val="fr-FR"/>
              </w:rPr>
              <w:t>PT:</w:t>
            </w:r>
            <w:proofErr w:type="gramEnd"/>
            <w:r w:rsidRPr="00737BBB">
              <w:rPr>
                <w:rFonts w:ascii="Arial" w:hAnsi="Arial" w:cs="Arial"/>
                <w:bCs/>
                <w:sz w:val="20"/>
                <w:szCs w:val="20"/>
                <w:lang w:val="fr-FR"/>
              </w:rPr>
              <w:t xml:space="preserve"> </w:t>
            </w:r>
            <w:proofErr w:type="spellStart"/>
            <w:r w:rsidRPr="00737BBB">
              <w:rPr>
                <w:rFonts w:ascii="Arial" w:hAnsi="Arial" w:cs="Arial"/>
                <w:bCs/>
                <w:sz w:val="20"/>
                <w:szCs w:val="20"/>
                <w:lang w:val="fr-FR"/>
              </w:rPr>
              <w:t>Conglomerates</w:t>
            </w:r>
            <w:proofErr w:type="spellEnd"/>
            <w:r w:rsidRPr="00737BBB">
              <w:rPr>
                <w:rFonts w:ascii="Arial" w:hAnsi="Arial" w:cs="Arial"/>
                <w:bCs/>
                <w:sz w:val="20"/>
                <w:szCs w:val="20"/>
                <w:lang w:val="fr-FR"/>
              </w:rPr>
              <w:t xml:space="preserve">, </w:t>
            </w:r>
            <w:proofErr w:type="spellStart"/>
            <w:r w:rsidRPr="00737BBB">
              <w:rPr>
                <w:rFonts w:ascii="Arial" w:hAnsi="Arial" w:cs="Arial"/>
                <w:bCs/>
                <w:sz w:val="20"/>
                <w:szCs w:val="20"/>
                <w:lang w:val="fr-FR"/>
              </w:rPr>
              <w:t>arkases</w:t>
            </w:r>
            <w:proofErr w:type="spellEnd"/>
            <w:r w:rsidRPr="00737BBB">
              <w:rPr>
                <w:rFonts w:ascii="Arial" w:hAnsi="Arial" w:cs="Arial"/>
                <w:bCs/>
                <w:sz w:val="20"/>
                <w:szCs w:val="20"/>
                <w:lang w:val="fr-FR"/>
              </w:rPr>
              <w:t xml:space="preserve">, </w:t>
            </w:r>
            <w:proofErr w:type="spellStart"/>
            <w:r w:rsidRPr="00737BBB">
              <w:rPr>
                <w:rFonts w:ascii="Arial" w:hAnsi="Arial" w:cs="Arial"/>
                <w:bCs/>
                <w:sz w:val="20"/>
                <w:szCs w:val="20"/>
                <w:lang w:val="fr-FR"/>
              </w:rPr>
              <w:t>schists</w:t>
            </w:r>
            <w:proofErr w:type="spellEnd"/>
            <w:r w:rsidRPr="00737BBB">
              <w:rPr>
                <w:rFonts w:ascii="Arial" w:hAnsi="Arial" w:cs="Arial"/>
                <w:bCs/>
                <w:sz w:val="20"/>
                <w:szCs w:val="20"/>
                <w:lang w:val="fr-FR"/>
              </w:rPr>
              <w:t>;</w:t>
            </w:r>
          </w:p>
          <w:p w14:paraId="3A89D122" w14:textId="77777777" w:rsidR="00E776B9" w:rsidRPr="00737BBB" w:rsidRDefault="00E776B9" w:rsidP="00A56D16">
            <w:pPr>
              <w:spacing w:line="360" w:lineRule="auto"/>
              <w:jc w:val="both"/>
              <w:rPr>
                <w:rFonts w:ascii="Arial" w:hAnsi="Arial" w:cs="Arial"/>
                <w:bCs/>
                <w:sz w:val="20"/>
                <w:szCs w:val="20"/>
                <w:lang w:val="fr-FR"/>
              </w:rPr>
            </w:pPr>
            <w:r w:rsidRPr="00737BBB">
              <w:rPr>
                <w:rFonts w:ascii="Arial" w:hAnsi="Arial" w:cs="Arial"/>
                <w:bCs/>
                <w:sz w:val="20"/>
                <w:szCs w:val="20"/>
                <w:lang w:val="fr-FR"/>
              </w:rPr>
              <w:t>Ci</w:t>
            </w:r>
            <w:proofErr w:type="gramStart"/>
            <w:r w:rsidRPr="00737BBB">
              <w:rPr>
                <w:rFonts w:ascii="Arial" w:hAnsi="Arial" w:cs="Arial"/>
                <w:bCs/>
                <w:sz w:val="20"/>
                <w:szCs w:val="20"/>
                <w:lang w:val="fr-FR"/>
              </w:rPr>
              <w:t>2:</w:t>
            </w:r>
            <w:proofErr w:type="gramEnd"/>
            <w:r w:rsidRPr="00737BBB">
              <w:rPr>
                <w:rFonts w:ascii="Arial" w:hAnsi="Arial" w:cs="Arial"/>
                <w:bCs/>
                <w:sz w:val="20"/>
                <w:szCs w:val="20"/>
                <w:lang w:val="fr-FR"/>
              </w:rPr>
              <w:t xml:space="preserve"> El </w:t>
            </w:r>
            <w:proofErr w:type="spellStart"/>
            <w:r w:rsidRPr="00737BBB">
              <w:rPr>
                <w:rFonts w:ascii="Arial" w:hAnsi="Arial" w:cs="Arial"/>
                <w:bCs/>
                <w:sz w:val="20"/>
                <w:szCs w:val="20"/>
                <w:lang w:val="fr-FR"/>
              </w:rPr>
              <w:t>Rhas</w:t>
            </w:r>
            <w:proofErr w:type="spellEnd"/>
            <w:r w:rsidRPr="00737BBB">
              <w:rPr>
                <w:rFonts w:ascii="Arial" w:hAnsi="Arial" w:cs="Arial"/>
                <w:bCs/>
                <w:sz w:val="20"/>
                <w:szCs w:val="20"/>
                <w:lang w:val="fr-FR"/>
              </w:rPr>
              <w:t xml:space="preserve"> Formation;</w:t>
            </w:r>
          </w:p>
          <w:p w14:paraId="5428CF9B" w14:textId="77777777" w:rsidR="00E776B9" w:rsidRPr="00737BBB" w:rsidRDefault="00E776B9" w:rsidP="00A56D16">
            <w:pPr>
              <w:spacing w:line="360" w:lineRule="auto"/>
              <w:jc w:val="both"/>
              <w:rPr>
                <w:rFonts w:ascii="Arial" w:hAnsi="Arial" w:cs="Arial"/>
                <w:bCs/>
                <w:sz w:val="20"/>
                <w:szCs w:val="20"/>
                <w:lang w:val="fr-FR"/>
              </w:rPr>
            </w:pPr>
            <w:r w:rsidRPr="00737BBB">
              <w:rPr>
                <w:rFonts w:ascii="Arial" w:hAnsi="Arial" w:cs="Arial"/>
                <w:bCs/>
                <w:sz w:val="20"/>
                <w:szCs w:val="20"/>
                <w:lang w:val="fr-FR"/>
              </w:rPr>
              <w:t>Ci</w:t>
            </w:r>
            <w:proofErr w:type="gramStart"/>
            <w:r w:rsidRPr="00737BBB">
              <w:rPr>
                <w:rFonts w:ascii="Arial" w:hAnsi="Arial" w:cs="Arial"/>
                <w:bCs/>
                <w:sz w:val="20"/>
                <w:szCs w:val="20"/>
                <w:lang w:val="fr-FR"/>
              </w:rPr>
              <w:t>3:</w:t>
            </w:r>
            <w:proofErr w:type="gramEnd"/>
            <w:r w:rsidRPr="00737BBB">
              <w:rPr>
                <w:rFonts w:ascii="Arial" w:hAnsi="Arial" w:cs="Arial"/>
                <w:bCs/>
                <w:sz w:val="20"/>
                <w:szCs w:val="20"/>
                <w:lang w:val="fr-FR"/>
              </w:rPr>
              <w:t xml:space="preserve"> </w:t>
            </w:r>
            <w:proofErr w:type="spellStart"/>
            <w:r w:rsidRPr="00737BBB">
              <w:rPr>
                <w:rFonts w:ascii="Arial" w:hAnsi="Arial" w:cs="Arial"/>
                <w:bCs/>
                <w:sz w:val="20"/>
                <w:szCs w:val="20"/>
                <w:lang w:val="fr-FR"/>
              </w:rPr>
              <w:t>Echkar</w:t>
            </w:r>
            <w:proofErr w:type="spellEnd"/>
            <w:r w:rsidRPr="00737BBB">
              <w:rPr>
                <w:rFonts w:ascii="Arial" w:hAnsi="Arial" w:cs="Arial"/>
                <w:bCs/>
                <w:sz w:val="20"/>
                <w:szCs w:val="20"/>
                <w:lang w:val="fr-FR"/>
              </w:rPr>
              <w:t xml:space="preserve"> Formation;</w:t>
            </w:r>
          </w:p>
          <w:p w14:paraId="3CB1475F"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Cm1: </w:t>
            </w:r>
            <w:proofErr w:type="spellStart"/>
            <w:r w:rsidRPr="00737BBB">
              <w:rPr>
                <w:rFonts w:ascii="Arial" w:hAnsi="Arial" w:cs="Arial"/>
                <w:bCs/>
                <w:sz w:val="20"/>
                <w:szCs w:val="20"/>
              </w:rPr>
              <w:t>Alanlara</w:t>
            </w:r>
            <w:proofErr w:type="spellEnd"/>
            <w:r w:rsidRPr="00737BBB">
              <w:rPr>
                <w:rFonts w:ascii="Arial" w:hAnsi="Arial" w:cs="Arial"/>
                <w:bCs/>
                <w:sz w:val="20"/>
                <w:szCs w:val="20"/>
              </w:rPr>
              <w:t xml:space="preserve"> Formation;</w:t>
            </w:r>
          </w:p>
          <w:p w14:paraId="780BEE16"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Cm2: Zoo Baba formation;</w:t>
            </w:r>
          </w:p>
          <w:p w14:paraId="7CB9B561"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ϒS: </w:t>
            </w:r>
            <w:proofErr w:type="spellStart"/>
            <w:r w:rsidRPr="00737BBB">
              <w:rPr>
                <w:rFonts w:ascii="Arial" w:hAnsi="Arial" w:cs="Arial"/>
                <w:bCs/>
                <w:sz w:val="20"/>
                <w:szCs w:val="20"/>
              </w:rPr>
              <w:t>Syntectonic</w:t>
            </w:r>
            <w:proofErr w:type="spellEnd"/>
            <w:r w:rsidRPr="00737BBB">
              <w:rPr>
                <w:rFonts w:ascii="Arial" w:hAnsi="Arial" w:cs="Arial"/>
                <w:bCs/>
                <w:sz w:val="20"/>
                <w:szCs w:val="20"/>
              </w:rPr>
              <w:t xml:space="preserve"> granites;</w:t>
            </w:r>
          </w:p>
          <w:p w14:paraId="7B703FF3" w14:textId="77777777" w:rsidR="00E776B9" w:rsidRPr="00737BBB" w:rsidRDefault="00E776B9" w:rsidP="00A56D16">
            <w:pPr>
              <w:spacing w:line="360" w:lineRule="auto"/>
              <w:jc w:val="both"/>
              <w:rPr>
                <w:rFonts w:ascii="Arial" w:hAnsi="Arial" w:cs="Arial"/>
                <w:bCs/>
                <w:sz w:val="20"/>
                <w:szCs w:val="20"/>
              </w:rPr>
            </w:pPr>
            <w:proofErr w:type="spellStart"/>
            <w:r w:rsidRPr="00737BBB">
              <w:rPr>
                <w:rFonts w:ascii="Arial" w:hAnsi="Arial" w:cs="Arial"/>
                <w:bCs/>
                <w:sz w:val="20"/>
                <w:szCs w:val="20"/>
              </w:rPr>
              <w:t>Sm</w:t>
            </w:r>
            <w:proofErr w:type="spellEnd"/>
            <w:r w:rsidRPr="00737BBB">
              <w:rPr>
                <w:rFonts w:ascii="Arial" w:hAnsi="Arial" w:cs="Arial"/>
                <w:bCs/>
                <w:sz w:val="20"/>
                <w:szCs w:val="20"/>
              </w:rPr>
              <w:t xml:space="preserve">: Fossil hydrographic network valley fill products; </w:t>
            </w:r>
          </w:p>
          <w:p w14:paraId="1C5234E8"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S: Undifferentiated </w:t>
            </w:r>
            <w:proofErr w:type="spellStart"/>
            <w:r w:rsidRPr="00737BBB">
              <w:rPr>
                <w:rFonts w:ascii="Arial" w:hAnsi="Arial" w:cs="Arial"/>
                <w:bCs/>
                <w:sz w:val="20"/>
                <w:szCs w:val="20"/>
              </w:rPr>
              <w:t>Suggarian</w:t>
            </w:r>
            <w:proofErr w:type="spellEnd"/>
            <w:r w:rsidRPr="00737BBB">
              <w:rPr>
                <w:rFonts w:ascii="Arial" w:hAnsi="Arial" w:cs="Arial"/>
                <w:bCs/>
                <w:sz w:val="20"/>
                <w:szCs w:val="20"/>
              </w:rPr>
              <w:t>;</w:t>
            </w:r>
          </w:p>
          <w:p w14:paraId="18C463DA"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ß: Basalts (Quaternary);</w:t>
            </w:r>
          </w:p>
          <w:p w14:paraId="4137652E"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P: Plagioclases (anorthosites);</w:t>
            </w:r>
          </w:p>
          <w:p w14:paraId="05317E64"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ϒ m: </w:t>
            </w:r>
            <w:proofErr w:type="spellStart"/>
            <w:r w:rsidRPr="00737BBB">
              <w:rPr>
                <w:rFonts w:ascii="Arial" w:hAnsi="Arial" w:cs="Arial"/>
                <w:bCs/>
                <w:sz w:val="20"/>
                <w:szCs w:val="20"/>
              </w:rPr>
              <w:t>Mignatitic</w:t>
            </w:r>
            <w:proofErr w:type="spellEnd"/>
            <w:r w:rsidRPr="00737BBB">
              <w:rPr>
                <w:rFonts w:ascii="Arial" w:hAnsi="Arial" w:cs="Arial"/>
                <w:bCs/>
                <w:sz w:val="20"/>
                <w:szCs w:val="20"/>
              </w:rPr>
              <w:t xml:space="preserve"> granites;</w:t>
            </w:r>
          </w:p>
          <w:p w14:paraId="56CA6C49"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ϒ h: Hyperalkaline granites with </w:t>
            </w:r>
            <w:proofErr w:type="spellStart"/>
            <w:r w:rsidRPr="00737BBB">
              <w:rPr>
                <w:rFonts w:ascii="Arial" w:hAnsi="Arial" w:cs="Arial"/>
                <w:bCs/>
                <w:sz w:val="20"/>
                <w:szCs w:val="20"/>
              </w:rPr>
              <w:t>acgurine-ricbackite</w:t>
            </w:r>
            <w:proofErr w:type="spellEnd"/>
            <w:r w:rsidRPr="00737BBB">
              <w:rPr>
                <w:rFonts w:ascii="Arial" w:hAnsi="Arial" w:cs="Arial"/>
                <w:bCs/>
                <w:sz w:val="20"/>
                <w:szCs w:val="20"/>
              </w:rPr>
              <w:t>;</w:t>
            </w:r>
          </w:p>
          <w:p w14:paraId="2EA921EF" w14:textId="77777777" w:rsidR="00E776B9" w:rsidRPr="00737BBB" w:rsidRDefault="00E776B9" w:rsidP="00A56D16">
            <w:pPr>
              <w:spacing w:line="360" w:lineRule="auto"/>
              <w:jc w:val="both"/>
              <w:rPr>
                <w:rFonts w:ascii="Arial" w:hAnsi="Arial" w:cs="Arial"/>
                <w:bCs/>
                <w:sz w:val="20"/>
                <w:szCs w:val="20"/>
              </w:rPr>
            </w:pPr>
            <w:proofErr w:type="gramStart"/>
            <w:r w:rsidRPr="00737BBB">
              <w:rPr>
                <w:rFonts w:ascii="Arial" w:hAnsi="Arial" w:cs="Arial"/>
                <w:bCs/>
                <w:sz w:val="20"/>
                <w:szCs w:val="20"/>
              </w:rPr>
              <w:t>Ʈ :</w:t>
            </w:r>
            <w:proofErr w:type="gramEnd"/>
            <w:r w:rsidRPr="00737BBB">
              <w:rPr>
                <w:rFonts w:ascii="Arial" w:hAnsi="Arial" w:cs="Arial"/>
                <w:bCs/>
                <w:sz w:val="20"/>
                <w:szCs w:val="20"/>
              </w:rPr>
              <w:t xml:space="preserve"> Grauwackes, arkoses;</w:t>
            </w:r>
          </w:p>
          <w:p w14:paraId="29879981"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ϒ o: Alkaline granites with hornblende-biotite;</w:t>
            </w:r>
          </w:p>
          <w:p w14:paraId="5218AEDF" w14:textId="77777777" w:rsidR="00E776B9" w:rsidRPr="00737BBB" w:rsidRDefault="00E776B9" w:rsidP="00A56D16">
            <w:pPr>
              <w:spacing w:line="360" w:lineRule="auto"/>
              <w:jc w:val="both"/>
              <w:rPr>
                <w:rFonts w:ascii="Arial" w:hAnsi="Arial" w:cs="Arial"/>
                <w:bCs/>
                <w:sz w:val="20"/>
                <w:szCs w:val="20"/>
                <w:lang w:val="fr-FR"/>
              </w:rPr>
            </w:pPr>
            <w:proofErr w:type="spellStart"/>
            <w:r w:rsidRPr="00737BBB">
              <w:rPr>
                <w:rFonts w:ascii="Arial" w:hAnsi="Arial" w:cs="Arial"/>
                <w:bCs/>
                <w:sz w:val="20"/>
                <w:szCs w:val="20"/>
                <w:lang w:val="fr-FR"/>
              </w:rPr>
              <w:t>Qf</w:t>
            </w:r>
            <w:proofErr w:type="spellEnd"/>
            <w:r w:rsidRPr="00737BBB">
              <w:rPr>
                <w:rFonts w:ascii="Arial" w:hAnsi="Arial" w:cs="Arial"/>
                <w:bCs/>
                <w:sz w:val="20"/>
                <w:szCs w:val="20"/>
                <w:lang w:val="fr-FR"/>
              </w:rPr>
              <w:t xml:space="preserve"> : Fluvial </w:t>
            </w:r>
            <w:proofErr w:type="spellStart"/>
            <w:r w:rsidRPr="00737BBB">
              <w:rPr>
                <w:rFonts w:ascii="Arial" w:hAnsi="Arial" w:cs="Arial"/>
                <w:bCs/>
                <w:sz w:val="20"/>
                <w:szCs w:val="20"/>
                <w:lang w:val="fr-FR"/>
              </w:rPr>
              <w:t>deposits</w:t>
            </w:r>
            <w:proofErr w:type="spellEnd"/>
            <w:r w:rsidRPr="00737BBB">
              <w:rPr>
                <w:rFonts w:ascii="Arial" w:hAnsi="Arial" w:cs="Arial"/>
                <w:bCs/>
                <w:sz w:val="20"/>
                <w:szCs w:val="20"/>
                <w:lang w:val="fr-FR"/>
              </w:rPr>
              <w:t xml:space="preserve"> (gray surfaces of the Ténéré du </w:t>
            </w:r>
            <w:proofErr w:type="spellStart"/>
            <w:r w:rsidRPr="00737BBB">
              <w:rPr>
                <w:rFonts w:ascii="Arial" w:hAnsi="Arial" w:cs="Arial"/>
                <w:bCs/>
                <w:sz w:val="20"/>
                <w:szCs w:val="20"/>
                <w:lang w:val="fr-FR"/>
              </w:rPr>
              <w:t>Tafassasset</w:t>
            </w:r>
            <w:proofErr w:type="spellEnd"/>
            <w:proofErr w:type="gramStart"/>
            <w:r w:rsidRPr="00737BBB">
              <w:rPr>
                <w:rFonts w:ascii="Arial" w:hAnsi="Arial" w:cs="Arial"/>
                <w:bCs/>
                <w:sz w:val="20"/>
                <w:szCs w:val="20"/>
                <w:lang w:val="fr-FR"/>
              </w:rPr>
              <w:t>);</w:t>
            </w:r>
            <w:proofErr w:type="gramEnd"/>
          </w:p>
          <w:p w14:paraId="17F98605" w14:textId="77777777" w:rsidR="00E776B9" w:rsidRPr="00737BBB" w:rsidRDefault="00E776B9" w:rsidP="00A56D16">
            <w:pPr>
              <w:spacing w:line="360" w:lineRule="auto"/>
              <w:jc w:val="both"/>
              <w:rPr>
                <w:rFonts w:ascii="Arial" w:hAnsi="Arial" w:cs="Arial"/>
                <w:b/>
                <w:sz w:val="20"/>
                <w:szCs w:val="20"/>
              </w:rPr>
            </w:pPr>
            <w:r w:rsidRPr="00737BBB">
              <w:rPr>
                <w:rFonts w:ascii="Arial" w:hAnsi="Arial" w:cs="Arial"/>
                <w:bCs/>
                <w:sz w:val="20"/>
                <w:szCs w:val="20"/>
              </w:rPr>
              <w:t xml:space="preserve">Ci </w:t>
            </w:r>
            <w:proofErr w:type="gramStart"/>
            <w:r w:rsidRPr="00737BBB">
              <w:rPr>
                <w:rFonts w:ascii="Arial" w:hAnsi="Arial" w:cs="Arial"/>
                <w:bCs/>
                <w:sz w:val="20"/>
                <w:szCs w:val="20"/>
              </w:rPr>
              <w:t>U :</w:t>
            </w:r>
            <w:proofErr w:type="gramEnd"/>
            <w:r w:rsidRPr="00737BBB">
              <w:rPr>
                <w:rFonts w:ascii="Arial" w:hAnsi="Arial" w:cs="Arial"/>
                <w:bCs/>
                <w:sz w:val="20"/>
                <w:szCs w:val="20"/>
              </w:rPr>
              <w:t xml:space="preserve"> </w:t>
            </w:r>
            <w:proofErr w:type="spellStart"/>
            <w:r w:rsidRPr="00737BBB">
              <w:rPr>
                <w:rFonts w:ascii="Arial" w:hAnsi="Arial" w:cs="Arial"/>
                <w:bCs/>
                <w:sz w:val="20"/>
                <w:szCs w:val="20"/>
              </w:rPr>
              <w:t>Agades</w:t>
            </w:r>
            <w:proofErr w:type="spellEnd"/>
            <w:r w:rsidRPr="00737BBB">
              <w:rPr>
                <w:rFonts w:ascii="Arial" w:hAnsi="Arial" w:cs="Arial"/>
                <w:bCs/>
                <w:sz w:val="20"/>
                <w:szCs w:val="20"/>
              </w:rPr>
              <w:t xml:space="preserve"> sandstone group.</w:t>
            </w:r>
          </w:p>
        </w:tc>
      </w:tr>
    </w:tbl>
    <w:p w14:paraId="720A95BE" w14:textId="734CE6A8"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4" w:name="_Toc147234020"/>
      <w:bookmarkStart w:id="5" w:name="_Toc147605077"/>
      <w:bookmarkStart w:id="6" w:name="_Toc144829737"/>
      <w:proofErr w:type="gramStart"/>
      <w:r w:rsidRPr="00737BBB">
        <w:rPr>
          <w:rFonts w:cs="Arial"/>
          <w:b/>
          <w:sz w:val="20"/>
          <w:szCs w:val="20"/>
          <w:lang w:val="en-US"/>
        </w:rPr>
        <w:t>Fig</w:t>
      </w:r>
      <w:r w:rsidR="0021732F">
        <w:rPr>
          <w:rFonts w:cs="Arial"/>
          <w:b/>
          <w:sz w:val="20"/>
          <w:szCs w:val="20"/>
          <w:lang w:val="en-US"/>
        </w:rPr>
        <w:t xml:space="preserve">  </w:t>
      </w:r>
      <w:r w:rsidRPr="00737BBB">
        <w:rPr>
          <w:rFonts w:cs="Arial"/>
          <w:b/>
          <w:sz w:val="20"/>
          <w:szCs w:val="20"/>
          <w:lang w:val="en-US"/>
        </w:rPr>
        <w:t>2</w:t>
      </w:r>
      <w:proofErr w:type="gramEnd"/>
      <w:r w:rsidRPr="00737BBB">
        <w:rPr>
          <w:rFonts w:cs="Arial"/>
          <w:b/>
          <w:sz w:val="20"/>
          <w:szCs w:val="20"/>
          <w:lang w:val="en-US"/>
        </w:rPr>
        <w:t xml:space="preserve">. </w:t>
      </w:r>
      <w:bookmarkEnd w:id="4"/>
      <w:r w:rsidRPr="00737BBB">
        <w:rPr>
          <w:rFonts w:eastAsia="Times New Roman" w:cs="Arial"/>
          <w:b/>
          <w:bCs/>
          <w:sz w:val="20"/>
          <w:szCs w:val="20"/>
          <w:lang w:val="en-US" w:eastAsia="en-US"/>
        </w:rPr>
        <w:t xml:space="preserve">Geological profile map of the rural municipality of </w:t>
      </w:r>
      <w:proofErr w:type="spellStart"/>
      <w:r w:rsidRPr="00737BBB">
        <w:rPr>
          <w:rFonts w:eastAsia="Times New Roman" w:cs="Arial"/>
          <w:b/>
          <w:bCs/>
          <w:sz w:val="20"/>
          <w:szCs w:val="20"/>
          <w:lang w:val="en-US" w:eastAsia="en-US"/>
        </w:rPr>
        <w:t>Tabelot</w:t>
      </w:r>
      <w:proofErr w:type="spellEnd"/>
    </w:p>
    <w:p w14:paraId="1B1FA013" w14:textId="77777777" w:rsidR="00E776B9" w:rsidRPr="00737BBB" w:rsidRDefault="00E776B9" w:rsidP="00E776B9">
      <w:pPr>
        <w:spacing w:line="360" w:lineRule="auto"/>
        <w:jc w:val="both"/>
        <w:rPr>
          <w:rFonts w:ascii="Arial" w:hAnsi="Arial" w:cs="Arial"/>
          <w:b/>
          <w:bCs/>
        </w:rPr>
      </w:pPr>
      <w:bookmarkStart w:id="7" w:name="_Toc144829740"/>
      <w:bookmarkStart w:id="8" w:name="_Toc147605080"/>
      <w:bookmarkEnd w:id="5"/>
      <w:bookmarkEnd w:id="6"/>
    </w:p>
    <w:p w14:paraId="274CAABB"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2.3 Semi-mechanized gold mining </w:t>
      </w:r>
    </w:p>
    <w:p w14:paraId="539D6870" w14:textId="1E51FCB1" w:rsidR="00E776B9" w:rsidRDefault="00E776B9" w:rsidP="00E776B9">
      <w:pPr>
        <w:spacing w:line="360" w:lineRule="auto"/>
        <w:jc w:val="both"/>
        <w:rPr>
          <w:rFonts w:ascii="Arial" w:hAnsi="Arial" w:cs="Arial"/>
        </w:rPr>
      </w:pPr>
      <w:r w:rsidRPr="00737BBB">
        <w:rPr>
          <w:rFonts w:ascii="Arial" w:hAnsi="Arial" w:cs="Arial"/>
        </w:rPr>
        <w:t xml:space="preserve">At the </w:t>
      </w:r>
      <w:proofErr w:type="spellStart"/>
      <w:r w:rsidRPr="00737BBB">
        <w:rPr>
          <w:rFonts w:ascii="Arial" w:hAnsi="Arial" w:cs="Arial"/>
        </w:rPr>
        <w:t>Amzegar</w:t>
      </w:r>
      <w:proofErr w:type="spellEnd"/>
      <w:r w:rsidRPr="00737BBB">
        <w:rPr>
          <w:rFonts w:ascii="Arial" w:hAnsi="Arial" w:cs="Arial"/>
        </w:rPr>
        <w:t xml:space="preserve"> site, semi-mechanized gold mining is characterized not only by the use of artisanal methods and techniques, but also and above all by the use of mechanized infrastructure, equipment, and methods, hence the term “semi-mechanized.” </w:t>
      </w:r>
    </w:p>
    <w:p w14:paraId="0BAA5E8E" w14:textId="77777777" w:rsidR="00737BBB" w:rsidRPr="00737BBB" w:rsidRDefault="00737BBB" w:rsidP="00E776B9">
      <w:pPr>
        <w:spacing w:line="360" w:lineRule="auto"/>
        <w:jc w:val="both"/>
        <w:rPr>
          <w:rFonts w:ascii="Arial" w:hAnsi="Arial" w:cs="Arial"/>
        </w:rPr>
      </w:pPr>
    </w:p>
    <w:p w14:paraId="58BC7D08"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2.4 Infrastructure and equipment</w:t>
      </w:r>
    </w:p>
    <w:p w14:paraId="52158EC5"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In order to mine the ore, operators use a variety of infrastructure and equipment. </w:t>
      </w:r>
    </w:p>
    <w:p w14:paraId="201306DE"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2.4.1 </w:t>
      </w:r>
      <w:proofErr w:type="spellStart"/>
      <w:r w:rsidRPr="00737BBB">
        <w:rPr>
          <w:rFonts w:ascii="Arial" w:hAnsi="Arial" w:cs="Arial"/>
          <w:b/>
          <w:bCs/>
        </w:rPr>
        <w:t>Equipements</w:t>
      </w:r>
      <w:bookmarkEnd w:id="7"/>
      <w:bookmarkEnd w:id="8"/>
      <w:proofErr w:type="spellEnd"/>
      <w:r w:rsidRPr="00737BBB">
        <w:rPr>
          <w:rFonts w:ascii="Arial" w:hAnsi="Arial" w:cs="Arial"/>
          <w:b/>
          <w:bCs/>
        </w:rPr>
        <w:t xml:space="preserve"> </w:t>
      </w:r>
    </w:p>
    <w:p w14:paraId="14FB2A53" w14:textId="77777777" w:rsidR="00E776B9" w:rsidRPr="00737BBB" w:rsidRDefault="00E776B9" w:rsidP="00E776B9">
      <w:pPr>
        <w:spacing w:line="360" w:lineRule="auto"/>
        <w:jc w:val="both"/>
        <w:rPr>
          <w:rFonts w:ascii="Arial" w:hAnsi="Arial" w:cs="Arial"/>
        </w:rPr>
      </w:pPr>
      <w:bookmarkStart w:id="9" w:name="_Toc144829741"/>
      <w:bookmarkStart w:id="10" w:name="_Toc147605081"/>
      <w:r w:rsidRPr="00737BBB">
        <w:rPr>
          <w:rFonts w:ascii="Arial" w:hAnsi="Arial" w:cs="Arial"/>
        </w:rPr>
        <w:t xml:space="preserve">The main equipment used at the </w:t>
      </w:r>
      <w:proofErr w:type="spellStart"/>
      <w:r w:rsidRPr="00737BBB">
        <w:rPr>
          <w:rFonts w:ascii="Arial" w:hAnsi="Arial" w:cs="Arial"/>
        </w:rPr>
        <w:t>Amzegar</w:t>
      </w:r>
      <w:proofErr w:type="spellEnd"/>
      <w:r w:rsidRPr="00737BBB">
        <w:rPr>
          <w:rFonts w:ascii="Arial" w:hAnsi="Arial" w:cs="Arial"/>
        </w:rPr>
        <w:t xml:space="preserve"> site is:</w:t>
      </w:r>
    </w:p>
    <w:p w14:paraId="0293640F" w14:textId="77777777" w:rsidR="00E776B9" w:rsidRPr="00737BBB" w:rsidRDefault="00E776B9" w:rsidP="00E776B9">
      <w:pPr>
        <w:spacing w:line="360" w:lineRule="auto"/>
        <w:jc w:val="both"/>
        <w:rPr>
          <w:rFonts w:ascii="Arial" w:hAnsi="Arial" w:cs="Arial"/>
        </w:rPr>
      </w:pPr>
      <w:r w:rsidRPr="00737BBB">
        <w:rPr>
          <w:rFonts w:ascii="Arial" w:hAnsi="Arial" w:cs="Arial"/>
        </w:rPr>
        <w:t>• Excavators (mechanical shovels, bulldozers, manual shovels; picks, hammers, picks, bags, ropes, and machetes);</w:t>
      </w:r>
    </w:p>
    <w:p w14:paraId="6B7245E0" w14:textId="77777777" w:rsidR="00E776B9" w:rsidRPr="00737BBB" w:rsidRDefault="00E776B9" w:rsidP="00E776B9">
      <w:pPr>
        <w:spacing w:line="360" w:lineRule="auto"/>
        <w:jc w:val="both"/>
        <w:rPr>
          <w:rFonts w:ascii="Arial" w:hAnsi="Arial" w:cs="Arial"/>
        </w:rPr>
      </w:pPr>
      <w:r w:rsidRPr="00737BBB">
        <w:rPr>
          <w:rFonts w:ascii="Arial" w:hAnsi="Arial" w:cs="Arial"/>
        </w:rPr>
        <w:t>• Drills;</w:t>
      </w:r>
    </w:p>
    <w:p w14:paraId="19EF8596" w14:textId="77777777" w:rsidR="00E776B9" w:rsidRPr="00737BBB" w:rsidRDefault="00E776B9" w:rsidP="00E776B9">
      <w:pPr>
        <w:spacing w:line="360" w:lineRule="auto"/>
        <w:jc w:val="both"/>
        <w:rPr>
          <w:rFonts w:ascii="Arial" w:hAnsi="Arial" w:cs="Arial"/>
        </w:rPr>
      </w:pPr>
      <w:r w:rsidRPr="00737BBB">
        <w:rPr>
          <w:rFonts w:ascii="Arial" w:hAnsi="Arial" w:cs="Arial"/>
        </w:rPr>
        <w:t>• Battery-powered torches;</w:t>
      </w:r>
    </w:p>
    <w:p w14:paraId="14E48291" w14:textId="77777777" w:rsidR="00E776B9" w:rsidRPr="00737BBB" w:rsidRDefault="00E776B9" w:rsidP="00E776B9">
      <w:pPr>
        <w:spacing w:line="360" w:lineRule="auto"/>
        <w:jc w:val="both"/>
        <w:rPr>
          <w:rFonts w:ascii="Arial" w:hAnsi="Arial" w:cs="Arial"/>
        </w:rPr>
      </w:pPr>
      <w:r w:rsidRPr="00737BBB">
        <w:rPr>
          <w:rFonts w:ascii="Arial" w:hAnsi="Arial" w:cs="Arial"/>
        </w:rPr>
        <w:t>• Dynamite (very rarely used);</w:t>
      </w:r>
    </w:p>
    <w:p w14:paraId="1D71BB8F" w14:textId="77777777" w:rsidR="00E776B9" w:rsidRPr="00737BBB" w:rsidRDefault="00E776B9" w:rsidP="00E776B9">
      <w:pPr>
        <w:spacing w:line="360" w:lineRule="auto"/>
        <w:jc w:val="both"/>
        <w:rPr>
          <w:rFonts w:ascii="Arial" w:hAnsi="Arial" w:cs="Arial"/>
        </w:rPr>
      </w:pPr>
      <w:r w:rsidRPr="00737BBB">
        <w:rPr>
          <w:rFonts w:ascii="Arial" w:hAnsi="Arial" w:cs="Arial"/>
        </w:rPr>
        <w:t>• Loaders;</w:t>
      </w:r>
    </w:p>
    <w:p w14:paraId="2F353059" w14:textId="77777777" w:rsidR="00E776B9" w:rsidRPr="00737BBB" w:rsidRDefault="00E776B9" w:rsidP="00E776B9">
      <w:pPr>
        <w:spacing w:line="360" w:lineRule="auto"/>
        <w:jc w:val="both"/>
        <w:rPr>
          <w:rFonts w:ascii="Arial" w:hAnsi="Arial" w:cs="Arial"/>
        </w:rPr>
      </w:pPr>
      <w:r w:rsidRPr="00737BBB">
        <w:rPr>
          <w:rFonts w:ascii="Arial" w:hAnsi="Arial" w:cs="Arial"/>
        </w:rPr>
        <w:t>• Trucks;</w:t>
      </w:r>
    </w:p>
    <w:p w14:paraId="268C802E" w14:textId="77777777" w:rsidR="00E776B9" w:rsidRPr="00737BBB" w:rsidRDefault="00E776B9" w:rsidP="00E776B9">
      <w:pPr>
        <w:spacing w:line="360" w:lineRule="auto"/>
        <w:jc w:val="both"/>
        <w:rPr>
          <w:rFonts w:ascii="Arial" w:hAnsi="Arial" w:cs="Arial"/>
        </w:rPr>
      </w:pPr>
      <w:r w:rsidRPr="00737BBB">
        <w:rPr>
          <w:rFonts w:ascii="Arial" w:hAnsi="Arial" w:cs="Arial"/>
        </w:rPr>
        <w:t>• Generators;</w:t>
      </w:r>
    </w:p>
    <w:p w14:paraId="771E20E0" w14:textId="77777777" w:rsidR="00E776B9" w:rsidRPr="00737BBB" w:rsidRDefault="00E776B9" w:rsidP="00E776B9">
      <w:pPr>
        <w:spacing w:line="360" w:lineRule="auto"/>
        <w:jc w:val="both"/>
        <w:rPr>
          <w:rFonts w:ascii="Arial" w:hAnsi="Arial" w:cs="Arial"/>
        </w:rPr>
      </w:pPr>
      <w:r w:rsidRPr="00737BBB">
        <w:rPr>
          <w:rFonts w:ascii="Arial" w:hAnsi="Arial" w:cs="Arial"/>
        </w:rPr>
        <w:t>• Jackhammers;</w:t>
      </w:r>
    </w:p>
    <w:p w14:paraId="59E02C1B" w14:textId="77777777" w:rsidR="00E776B9" w:rsidRPr="00737BBB" w:rsidRDefault="00E776B9" w:rsidP="00E776B9">
      <w:pPr>
        <w:spacing w:line="360" w:lineRule="auto"/>
        <w:jc w:val="both"/>
        <w:rPr>
          <w:rFonts w:ascii="Arial" w:hAnsi="Arial" w:cs="Arial"/>
        </w:rPr>
      </w:pPr>
      <w:r w:rsidRPr="00737BBB">
        <w:rPr>
          <w:rFonts w:ascii="Arial" w:hAnsi="Arial" w:cs="Arial"/>
        </w:rPr>
        <w:t>• Metal detectors;</w:t>
      </w:r>
    </w:p>
    <w:p w14:paraId="0808F608" w14:textId="77777777" w:rsidR="00E776B9" w:rsidRPr="00737BBB" w:rsidRDefault="00E776B9" w:rsidP="00E776B9">
      <w:pPr>
        <w:spacing w:line="360" w:lineRule="auto"/>
        <w:jc w:val="both"/>
        <w:rPr>
          <w:rFonts w:ascii="Arial" w:hAnsi="Arial" w:cs="Arial"/>
        </w:rPr>
      </w:pPr>
      <w:r w:rsidRPr="00737BBB">
        <w:rPr>
          <w:rFonts w:ascii="Arial" w:hAnsi="Arial" w:cs="Arial"/>
        </w:rPr>
        <w:t>• Crusher;</w:t>
      </w:r>
    </w:p>
    <w:p w14:paraId="5AD34BCC" w14:textId="77777777" w:rsidR="00E776B9" w:rsidRPr="00737BBB" w:rsidRDefault="00E776B9" w:rsidP="00E776B9">
      <w:pPr>
        <w:spacing w:line="360" w:lineRule="auto"/>
        <w:jc w:val="both"/>
        <w:rPr>
          <w:rFonts w:ascii="Arial" w:hAnsi="Arial" w:cs="Arial"/>
        </w:rPr>
      </w:pPr>
      <w:r w:rsidRPr="00737BBB">
        <w:rPr>
          <w:rFonts w:ascii="Arial" w:hAnsi="Arial" w:cs="Arial"/>
        </w:rPr>
        <w:t>• dry and wet grinders;</w:t>
      </w:r>
    </w:p>
    <w:p w14:paraId="770FC878" w14:textId="77777777" w:rsidR="00E776B9" w:rsidRPr="00737BBB" w:rsidRDefault="00E776B9" w:rsidP="00E776B9">
      <w:pPr>
        <w:spacing w:line="360" w:lineRule="auto"/>
        <w:jc w:val="both"/>
        <w:rPr>
          <w:rFonts w:ascii="Arial" w:hAnsi="Arial" w:cs="Arial"/>
        </w:rPr>
      </w:pPr>
      <w:r w:rsidRPr="00737BBB">
        <w:rPr>
          <w:rFonts w:ascii="Arial" w:hAnsi="Arial" w:cs="Arial"/>
        </w:rPr>
        <w:t>• sodium cyanide leaching tubes;</w:t>
      </w:r>
    </w:p>
    <w:p w14:paraId="338A8AFF" w14:textId="77777777" w:rsidR="00E776B9" w:rsidRPr="00737BBB" w:rsidRDefault="00E776B9" w:rsidP="00E776B9">
      <w:pPr>
        <w:spacing w:line="360" w:lineRule="auto"/>
        <w:jc w:val="both"/>
        <w:rPr>
          <w:rFonts w:ascii="Arial" w:hAnsi="Arial" w:cs="Arial"/>
        </w:rPr>
      </w:pPr>
      <w:r w:rsidRPr="00737BBB">
        <w:rPr>
          <w:rFonts w:ascii="Arial" w:hAnsi="Arial" w:cs="Arial"/>
        </w:rPr>
        <w:t>• cyanidation feed tubes;</w:t>
      </w:r>
    </w:p>
    <w:p w14:paraId="65032596" w14:textId="77777777" w:rsidR="00E776B9" w:rsidRPr="00737BBB" w:rsidRDefault="00E776B9" w:rsidP="00E776B9">
      <w:pPr>
        <w:spacing w:line="360" w:lineRule="auto"/>
        <w:jc w:val="both"/>
        <w:rPr>
          <w:rFonts w:ascii="Arial" w:hAnsi="Arial" w:cs="Arial"/>
        </w:rPr>
      </w:pPr>
      <w:r w:rsidRPr="00737BBB">
        <w:rPr>
          <w:rFonts w:ascii="Arial" w:hAnsi="Arial" w:cs="Arial"/>
        </w:rPr>
        <w:t>• all-terrain vehicles;</w:t>
      </w:r>
    </w:p>
    <w:p w14:paraId="44C5DA3C" w14:textId="77777777" w:rsidR="00E776B9" w:rsidRPr="00737BBB" w:rsidRDefault="00E776B9" w:rsidP="00E776B9">
      <w:pPr>
        <w:spacing w:line="360" w:lineRule="auto"/>
        <w:jc w:val="both"/>
        <w:rPr>
          <w:rFonts w:ascii="Arial" w:hAnsi="Arial" w:cs="Arial"/>
        </w:rPr>
      </w:pPr>
      <w:r w:rsidRPr="00737BBB">
        <w:rPr>
          <w:rFonts w:ascii="Arial" w:hAnsi="Arial" w:cs="Arial"/>
        </w:rPr>
        <w:t>However, artisanal miners proceed by identifying the site or prospecting, then extracting/processing the ore and managing the mining residues.</w:t>
      </w:r>
    </w:p>
    <w:p w14:paraId="75521B77" w14:textId="77777777" w:rsidR="00E776B9" w:rsidRPr="00737BBB" w:rsidRDefault="00E776B9" w:rsidP="00E776B9">
      <w:pPr>
        <w:spacing w:line="360" w:lineRule="auto"/>
        <w:jc w:val="both"/>
        <w:rPr>
          <w:rFonts w:ascii="Arial" w:hAnsi="Arial" w:cs="Arial"/>
        </w:rPr>
      </w:pPr>
    </w:p>
    <w:p w14:paraId="69F4A51B" w14:textId="77777777" w:rsidR="00E776B9" w:rsidRPr="00737BBB" w:rsidRDefault="00E776B9" w:rsidP="00E776B9">
      <w:pPr>
        <w:spacing w:line="360" w:lineRule="auto"/>
        <w:jc w:val="both"/>
        <w:rPr>
          <w:rFonts w:ascii="Arial" w:hAnsi="Arial" w:cs="Arial"/>
          <w:b/>
          <w:bCs/>
        </w:rPr>
      </w:pPr>
      <w:bookmarkStart w:id="11" w:name="_Toc144829743"/>
      <w:bookmarkStart w:id="12" w:name="_Toc147605083"/>
      <w:bookmarkEnd w:id="9"/>
      <w:bookmarkEnd w:id="10"/>
      <w:r w:rsidRPr="00737BBB">
        <w:rPr>
          <w:rFonts w:ascii="Arial" w:hAnsi="Arial" w:cs="Arial"/>
          <w:b/>
          <w:bCs/>
        </w:rPr>
        <w:t>2.5 Extraction</w:t>
      </w:r>
    </w:p>
    <w:p w14:paraId="696EE6D4"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At the </w:t>
      </w:r>
      <w:proofErr w:type="spellStart"/>
      <w:r w:rsidRPr="00737BBB">
        <w:rPr>
          <w:rFonts w:ascii="Arial" w:hAnsi="Arial" w:cs="Arial"/>
        </w:rPr>
        <w:t>Amzegar</w:t>
      </w:r>
      <w:proofErr w:type="spellEnd"/>
      <w:r w:rsidRPr="00737BBB">
        <w:rPr>
          <w:rFonts w:ascii="Arial" w:hAnsi="Arial" w:cs="Arial"/>
        </w:rPr>
        <w:t xml:space="preserve"> site, mining operators generally use three methods to extract ore: open pit mining, bench mining, and shaft mining.</w:t>
      </w:r>
    </w:p>
    <w:bookmarkEnd w:id="11"/>
    <w:bookmarkEnd w:id="12"/>
    <w:p w14:paraId="5E9A540A" w14:textId="77777777" w:rsidR="00E776B9" w:rsidRPr="00737BBB" w:rsidRDefault="00E776B9" w:rsidP="00E776B9">
      <w:pPr>
        <w:spacing w:line="360" w:lineRule="auto"/>
        <w:jc w:val="both"/>
        <w:rPr>
          <w:rFonts w:ascii="Arial" w:hAnsi="Arial" w:cs="Arial"/>
          <w:b/>
          <w:bCs/>
        </w:rPr>
      </w:pPr>
    </w:p>
    <w:p w14:paraId="6196FB97"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2.5.1 Excavation extraction </w:t>
      </w:r>
    </w:p>
    <w:p w14:paraId="783EC8A3"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This involves digging up soft rock using traditional, largely non-mechanized tools such as pickaxes, crowbars, jackhammers, and, in exceptional cases, mechanical shovels. This method is used for any mineralization found in eluvium or alluvium. It is carried out using metal detectors (GMT </w:t>
      </w:r>
      <w:proofErr w:type="spellStart"/>
      <w:r w:rsidRPr="00737BBB">
        <w:rPr>
          <w:rFonts w:ascii="Arial" w:hAnsi="Arial" w:cs="Arial"/>
        </w:rPr>
        <w:t>Monomineral</w:t>
      </w:r>
      <w:proofErr w:type="spellEnd"/>
      <w:r w:rsidRPr="00737BBB">
        <w:rPr>
          <w:rFonts w:ascii="Arial" w:hAnsi="Arial" w:cs="Arial"/>
        </w:rPr>
        <w:t xml:space="preserve">, GPX 5000, etc.) and pneumatic screens commonly known as </w:t>
      </w:r>
      <w:proofErr w:type="spellStart"/>
      <w:r w:rsidRPr="00737BBB">
        <w:rPr>
          <w:rFonts w:ascii="Arial" w:hAnsi="Arial" w:cs="Arial"/>
        </w:rPr>
        <w:t>garbala</w:t>
      </w:r>
      <w:proofErr w:type="spellEnd"/>
      <w:r w:rsidRPr="00737BBB">
        <w:rPr>
          <w:rFonts w:ascii="Arial" w:hAnsi="Arial" w:cs="Arial"/>
        </w:rPr>
        <w:t xml:space="preserve"> (Fig.3). The gold ore is thrown onto this screen using manual shovels. Fine particles are blown away by air emitted from the machine's compressor, and heavy particles (including gold) are stored in a container located at the bottom of the machine. In this way, they undergo mechanical processing and rarely chemical processing. </w:t>
      </w:r>
    </w:p>
    <w:p w14:paraId="4F3131DE" w14:textId="175AC4AB" w:rsidR="00425B91" w:rsidRDefault="00425B91" w:rsidP="00E776B9">
      <w:pPr>
        <w:pStyle w:val="NormalWeb"/>
        <w:spacing w:before="0" w:beforeAutospacing="0" w:after="0" w:afterAutospacing="0" w:line="360" w:lineRule="auto"/>
        <w:jc w:val="both"/>
        <w:rPr>
          <w:rFonts w:cs="Arial"/>
          <w:b/>
          <w:bCs/>
          <w:sz w:val="20"/>
          <w:szCs w:val="20"/>
          <w:lang w:val="en-US"/>
        </w:rPr>
      </w:pPr>
      <w:bookmarkStart w:id="13" w:name="_Toc147234021"/>
      <w:r w:rsidRPr="00425B91">
        <w:rPr>
          <w:rFonts w:cs="Arial"/>
          <w:noProof/>
          <w:sz w:val="20"/>
          <w:szCs w:val="20"/>
        </w:rPr>
        <w:lastRenderedPageBreak/>
        <w:drawing>
          <wp:inline distT="0" distB="0" distL="0" distR="0" wp14:anchorId="1037801B" wp14:editId="6C285E02">
            <wp:extent cx="3564208" cy="1782104"/>
            <wp:effectExtent l="0" t="0" r="0" b="0"/>
            <wp:docPr id="132887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78705" name=""/>
                    <pic:cNvPicPr/>
                  </pic:nvPicPr>
                  <pic:blipFill>
                    <a:blip r:embed="rId10"/>
                    <a:stretch>
                      <a:fillRect/>
                    </a:stretch>
                  </pic:blipFill>
                  <pic:spPr>
                    <a:xfrm>
                      <a:off x="0" y="0"/>
                      <a:ext cx="3589946" cy="1794973"/>
                    </a:xfrm>
                    <a:prstGeom prst="rect">
                      <a:avLst/>
                    </a:prstGeom>
                  </pic:spPr>
                </pic:pic>
              </a:graphicData>
            </a:graphic>
          </wp:inline>
        </w:drawing>
      </w:r>
    </w:p>
    <w:p w14:paraId="0384815A"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2BCFDFB1" w14:textId="6CC959BC"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r w:rsidRPr="00737BBB">
        <w:rPr>
          <w:rFonts w:cs="Arial"/>
          <w:b/>
          <w:bCs/>
          <w:sz w:val="20"/>
          <w:szCs w:val="20"/>
          <w:lang w:val="en-US"/>
        </w:rPr>
        <w:t>Fig.3.</w:t>
      </w:r>
      <w:r w:rsidRPr="00737BBB">
        <w:rPr>
          <w:rFonts w:cs="Arial"/>
          <w:b/>
          <w:sz w:val="20"/>
          <w:szCs w:val="20"/>
          <w:lang w:val="en-US"/>
        </w:rPr>
        <w:t xml:space="preserve"> </w:t>
      </w:r>
      <w:r w:rsidRPr="00737BBB">
        <w:rPr>
          <w:rFonts w:eastAsia="Times New Roman" w:cs="Arial"/>
          <w:b/>
          <w:bCs/>
          <w:sz w:val="20"/>
          <w:szCs w:val="20"/>
          <w:lang w:val="en-US" w:eastAsia="en-US"/>
        </w:rPr>
        <w:t>Extraction of ore by excavation (</w:t>
      </w:r>
      <w:proofErr w:type="spellStart"/>
      <w:r w:rsidRPr="00737BBB">
        <w:rPr>
          <w:rFonts w:eastAsia="Times New Roman" w:cs="Arial"/>
          <w:b/>
          <w:bCs/>
          <w:sz w:val="20"/>
          <w:szCs w:val="20"/>
          <w:lang w:val="en-US" w:eastAsia="en-US"/>
        </w:rPr>
        <w:t>garbala</w:t>
      </w:r>
      <w:proofErr w:type="spellEnd"/>
      <w:r w:rsidRPr="00737BBB">
        <w:rPr>
          <w:rFonts w:eastAsia="Times New Roman" w:cs="Arial"/>
          <w:b/>
          <w:bCs/>
          <w:sz w:val="20"/>
          <w:szCs w:val="20"/>
          <w:lang w:val="en-US" w:eastAsia="en-US"/>
        </w:rPr>
        <w:t>)</w:t>
      </w:r>
      <w:bookmarkStart w:id="14" w:name="_Toc144829744"/>
      <w:bookmarkStart w:id="15" w:name="_Toc147605084"/>
      <w:bookmarkEnd w:id="13"/>
    </w:p>
    <w:bookmarkEnd w:id="14"/>
    <w:bookmarkEnd w:id="15"/>
    <w:p w14:paraId="60C55474" w14:textId="77777777" w:rsidR="00E776B9" w:rsidRPr="00737BBB" w:rsidRDefault="00E776B9" w:rsidP="00E776B9">
      <w:pPr>
        <w:spacing w:line="360" w:lineRule="auto"/>
        <w:jc w:val="both"/>
        <w:rPr>
          <w:rFonts w:ascii="Arial" w:hAnsi="Arial" w:cs="Arial"/>
          <w:b/>
          <w:bCs/>
        </w:rPr>
      </w:pPr>
    </w:p>
    <w:p w14:paraId="0D45C71A"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2.5.2 Open pit extraction </w:t>
      </w:r>
    </w:p>
    <w:p w14:paraId="48F3E592" w14:textId="77777777" w:rsidR="00E776B9" w:rsidRDefault="00E776B9" w:rsidP="00E776B9">
      <w:pPr>
        <w:spacing w:line="360" w:lineRule="auto"/>
        <w:jc w:val="both"/>
        <w:rPr>
          <w:rFonts w:ascii="Arial" w:hAnsi="Arial" w:cs="Arial"/>
        </w:rPr>
      </w:pPr>
      <w:r w:rsidRPr="00737BBB">
        <w:rPr>
          <w:rFonts w:ascii="Arial" w:hAnsi="Arial" w:cs="Arial"/>
        </w:rPr>
        <w:t>Open pit mining is the standard method for extracting gold ore, as the deposit is deep underground and has limited lateral extension. This generally requires the use of “non-standard” construction equipment, such as that found in some large quarries or aggregate operations (hydraulic excavators, dump trucks, large loaders). Horizontal tunnels (Fig. 4) are dug to reach the mineralized zone or access the work sites, and access ramps are used to reach the different mining levels.</w:t>
      </w:r>
    </w:p>
    <w:p w14:paraId="751D8156" w14:textId="641578A5"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26C24184" wp14:editId="7C437C36">
            <wp:extent cx="3465443" cy="1828800"/>
            <wp:effectExtent l="0" t="0" r="0" b="0"/>
            <wp:docPr id="47364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9142" name=""/>
                    <pic:cNvPicPr/>
                  </pic:nvPicPr>
                  <pic:blipFill>
                    <a:blip r:embed="rId11"/>
                    <a:stretch>
                      <a:fillRect/>
                    </a:stretch>
                  </pic:blipFill>
                  <pic:spPr>
                    <a:xfrm>
                      <a:off x="0" y="0"/>
                      <a:ext cx="3475310" cy="1834007"/>
                    </a:xfrm>
                    <a:prstGeom prst="rect">
                      <a:avLst/>
                    </a:prstGeom>
                  </pic:spPr>
                </pic:pic>
              </a:graphicData>
            </a:graphic>
          </wp:inline>
        </w:drawing>
      </w:r>
    </w:p>
    <w:p w14:paraId="0113F3AD" w14:textId="77777777"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bookmarkStart w:id="16" w:name="_Toc147234022"/>
      <w:r w:rsidRPr="00737BBB">
        <w:rPr>
          <w:rFonts w:cs="Arial"/>
          <w:b/>
          <w:bCs/>
          <w:sz w:val="20"/>
          <w:szCs w:val="20"/>
          <w:lang w:val="en-US"/>
        </w:rPr>
        <w:t xml:space="preserve">Fig. 4. </w:t>
      </w:r>
      <w:r w:rsidRPr="00737BBB">
        <w:rPr>
          <w:rFonts w:cs="Arial"/>
          <w:sz w:val="20"/>
          <w:szCs w:val="20"/>
          <w:lang w:val="en-US"/>
        </w:rPr>
        <w:t xml:space="preserve"> </w:t>
      </w:r>
      <w:bookmarkEnd w:id="16"/>
      <w:r w:rsidRPr="00737BBB">
        <w:rPr>
          <w:rFonts w:eastAsia="Times New Roman" w:cs="Arial"/>
          <w:b/>
          <w:bCs/>
          <w:sz w:val="20"/>
          <w:szCs w:val="20"/>
          <w:lang w:val="en-US" w:eastAsia="en-US"/>
        </w:rPr>
        <w:t>Step extraction operations (A), working face (B)</w:t>
      </w:r>
      <w:bookmarkStart w:id="17" w:name="_Toc144829745"/>
      <w:bookmarkStart w:id="18" w:name="_Toc147605085"/>
    </w:p>
    <w:p w14:paraId="7577D87C"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p>
    <w:p w14:paraId="11B9066F"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2.5.3 Well extraction</w:t>
      </w:r>
      <w:bookmarkEnd w:id="17"/>
      <w:bookmarkEnd w:id="18"/>
    </w:p>
    <w:p w14:paraId="0238993C" w14:textId="77777777" w:rsidR="00E776B9" w:rsidRDefault="00E776B9" w:rsidP="00E776B9">
      <w:pPr>
        <w:spacing w:line="360" w:lineRule="auto"/>
        <w:jc w:val="both"/>
        <w:rPr>
          <w:rFonts w:ascii="Arial" w:hAnsi="Arial" w:cs="Arial"/>
        </w:rPr>
      </w:pPr>
      <w:r w:rsidRPr="00737BBB">
        <w:rPr>
          <w:rFonts w:ascii="Arial" w:hAnsi="Arial" w:cs="Arial"/>
        </w:rPr>
        <w:t xml:space="preserve">Drilling involves digging holes to reach the ore found in rock. It is done manually and is the most difficult and arduous phase of the extraction process. The orientation of the hole follows the ore bed (vein) and can be vertical or horizontal. The holes are often circular (1 to 2 m in diameter) or rectangular, varying in size from 1.5 x 1 m to 3 x 2 m, with depths ranging from 4 to 20 m or even 24 m, depending on the richness of the shaft (Fig. 5A). To check whether the extracted ore is rich in gold, a test is carried out at the site to perform </w:t>
      </w:r>
      <w:r w:rsidRPr="00737BBB">
        <w:rPr>
          <w:rFonts w:ascii="Arial" w:hAnsi="Arial" w:cs="Arial"/>
        </w:rPr>
        <w:lastRenderedPageBreak/>
        <w:t>mechanical and chemical processing when it is poor in gold. This test consists of crushing the rock with a mortar and metal pestle, then using a plate and bowl to wash the ore and evaluate the gold concentrate. To prevent rockfalls and stabilize the walls of the holes, supports are made with wooden beams (Fig. 5B). Support is provided as excavation progresses, given the low bearing capacity of the soil. The sinking of a hole is stopped once the water table is reached and the owner of the hole no longer has a pump powerful enough to drain it.</w:t>
      </w:r>
    </w:p>
    <w:p w14:paraId="32E56018" w14:textId="77777777" w:rsidR="00425B91" w:rsidRDefault="00425B91" w:rsidP="00E776B9">
      <w:pPr>
        <w:spacing w:line="360" w:lineRule="auto"/>
        <w:jc w:val="both"/>
        <w:rPr>
          <w:rFonts w:ascii="Arial" w:hAnsi="Arial" w:cs="Arial"/>
        </w:rPr>
      </w:pPr>
    </w:p>
    <w:p w14:paraId="434A7DC2" w14:textId="77777777" w:rsidR="00425B91" w:rsidRDefault="00425B91" w:rsidP="00E776B9">
      <w:pPr>
        <w:spacing w:line="360" w:lineRule="auto"/>
        <w:jc w:val="both"/>
        <w:rPr>
          <w:rFonts w:ascii="Arial" w:hAnsi="Arial" w:cs="Arial"/>
        </w:rPr>
      </w:pPr>
    </w:p>
    <w:p w14:paraId="14053FE0" w14:textId="2142D58A"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1C06C2C3" wp14:editId="5725F107">
            <wp:extent cx="3669030" cy="1464394"/>
            <wp:effectExtent l="0" t="0" r="0" b="0"/>
            <wp:docPr id="710272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72297" name=""/>
                    <pic:cNvPicPr/>
                  </pic:nvPicPr>
                  <pic:blipFill>
                    <a:blip r:embed="rId12"/>
                    <a:stretch>
                      <a:fillRect/>
                    </a:stretch>
                  </pic:blipFill>
                  <pic:spPr>
                    <a:xfrm>
                      <a:off x="0" y="0"/>
                      <a:ext cx="3684121" cy="1470417"/>
                    </a:xfrm>
                    <a:prstGeom prst="rect">
                      <a:avLst/>
                    </a:prstGeom>
                  </pic:spPr>
                </pic:pic>
              </a:graphicData>
            </a:graphic>
          </wp:inline>
        </w:drawing>
      </w:r>
    </w:p>
    <w:p w14:paraId="7578A798"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19" w:name="_Toc147234023"/>
      <w:r w:rsidRPr="00737BBB">
        <w:rPr>
          <w:rFonts w:cs="Arial"/>
          <w:b/>
          <w:bCs/>
          <w:sz w:val="20"/>
          <w:szCs w:val="20"/>
          <w:lang w:val="en-US"/>
        </w:rPr>
        <w:t>Fig. 5.</w:t>
      </w:r>
      <w:r w:rsidRPr="00737BBB">
        <w:rPr>
          <w:rFonts w:cs="Arial"/>
          <w:sz w:val="20"/>
          <w:szCs w:val="20"/>
          <w:lang w:val="en-US"/>
        </w:rPr>
        <w:t xml:space="preserve"> </w:t>
      </w:r>
      <w:bookmarkStart w:id="20" w:name="_Toc144829746"/>
      <w:bookmarkStart w:id="21" w:name="_Toc147605086"/>
      <w:bookmarkEnd w:id="19"/>
      <w:r w:rsidRPr="00737BBB">
        <w:rPr>
          <w:rFonts w:eastAsia="Times New Roman" w:cs="Arial"/>
          <w:b/>
          <w:bCs/>
          <w:sz w:val="20"/>
          <w:szCs w:val="20"/>
          <w:lang w:val="en-US" w:eastAsia="en-US"/>
        </w:rPr>
        <w:t>Extraction wells (A), well support (B)</w:t>
      </w:r>
    </w:p>
    <w:p w14:paraId="30C277E4" w14:textId="77777777" w:rsidR="00E776B9" w:rsidRPr="00737BBB" w:rsidRDefault="00E776B9" w:rsidP="00E776B9">
      <w:pPr>
        <w:spacing w:line="360" w:lineRule="auto"/>
        <w:jc w:val="both"/>
        <w:rPr>
          <w:rFonts w:ascii="Arial" w:hAnsi="Arial" w:cs="Arial"/>
        </w:rPr>
      </w:pPr>
    </w:p>
    <w:bookmarkEnd w:id="20"/>
    <w:bookmarkEnd w:id="21"/>
    <w:p w14:paraId="2F7E4177"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2.6 Treatment</w:t>
      </w:r>
    </w:p>
    <w:p w14:paraId="19A251B1" w14:textId="77777777" w:rsidR="00E776B9" w:rsidRPr="00737BBB" w:rsidRDefault="00E776B9" w:rsidP="00E776B9">
      <w:pPr>
        <w:spacing w:line="360" w:lineRule="auto"/>
        <w:jc w:val="both"/>
        <w:rPr>
          <w:rFonts w:ascii="Arial" w:hAnsi="Arial" w:cs="Arial"/>
        </w:rPr>
      </w:pPr>
      <w:bookmarkStart w:id="22" w:name="_Toc144829747"/>
      <w:bookmarkStart w:id="23" w:name="_Toc147605087"/>
      <w:r w:rsidRPr="00737BBB">
        <w:rPr>
          <w:rFonts w:ascii="Arial" w:hAnsi="Arial" w:cs="Arial"/>
        </w:rPr>
        <w:t>Two main types of treatment are used, namely:</w:t>
      </w:r>
    </w:p>
    <w:p w14:paraId="0324B684" w14:textId="77777777" w:rsidR="00E776B9" w:rsidRPr="00737BBB" w:rsidRDefault="00E776B9" w:rsidP="00E776B9">
      <w:pPr>
        <w:spacing w:line="360" w:lineRule="auto"/>
        <w:jc w:val="both"/>
        <w:rPr>
          <w:rFonts w:ascii="Arial" w:hAnsi="Arial" w:cs="Arial"/>
        </w:rPr>
      </w:pPr>
      <w:r w:rsidRPr="00737BBB">
        <w:rPr>
          <w:rFonts w:ascii="Arial" w:hAnsi="Arial" w:cs="Arial"/>
        </w:rPr>
        <w:t>• mechanical treatment;</w:t>
      </w:r>
    </w:p>
    <w:p w14:paraId="327A96CF" w14:textId="77777777" w:rsidR="00E776B9" w:rsidRPr="00737BBB" w:rsidRDefault="00E776B9" w:rsidP="00E776B9">
      <w:pPr>
        <w:spacing w:line="360" w:lineRule="auto"/>
        <w:jc w:val="both"/>
        <w:rPr>
          <w:rFonts w:ascii="Arial" w:hAnsi="Arial" w:cs="Arial"/>
        </w:rPr>
      </w:pPr>
      <w:r w:rsidRPr="00737BBB">
        <w:rPr>
          <w:rFonts w:ascii="Arial" w:hAnsi="Arial" w:cs="Arial"/>
        </w:rPr>
        <w:t>• chemical treatment.</w:t>
      </w:r>
    </w:p>
    <w:p w14:paraId="23F8472A" w14:textId="77777777" w:rsidR="00E776B9" w:rsidRPr="00737BBB" w:rsidRDefault="00E776B9" w:rsidP="00E776B9">
      <w:pPr>
        <w:spacing w:line="360" w:lineRule="auto"/>
        <w:jc w:val="both"/>
        <w:rPr>
          <w:rFonts w:ascii="Arial" w:hAnsi="Arial" w:cs="Arial"/>
          <w:b/>
          <w:bCs/>
        </w:rPr>
      </w:pPr>
    </w:p>
    <w:p w14:paraId="06CED713" w14:textId="77777777" w:rsidR="00E776B9" w:rsidRPr="00737BBB" w:rsidRDefault="00E776B9" w:rsidP="00E776B9">
      <w:pPr>
        <w:spacing w:line="360" w:lineRule="auto"/>
        <w:jc w:val="both"/>
        <w:rPr>
          <w:rFonts w:ascii="Arial" w:hAnsi="Arial" w:cs="Arial"/>
          <w:b/>
          <w:bCs/>
        </w:rPr>
      </w:pPr>
      <w:bookmarkStart w:id="24" w:name="_Toc147605088"/>
      <w:bookmarkEnd w:id="22"/>
      <w:bookmarkEnd w:id="23"/>
      <w:r w:rsidRPr="00737BBB">
        <w:rPr>
          <w:rFonts w:ascii="Arial" w:hAnsi="Arial" w:cs="Arial"/>
          <w:b/>
          <w:bCs/>
        </w:rPr>
        <w:t>2.6.1 Mechanical processing</w:t>
      </w:r>
    </w:p>
    <w:p w14:paraId="481DABF3" w14:textId="77777777" w:rsidR="00E776B9" w:rsidRPr="00737BBB" w:rsidRDefault="00E776B9" w:rsidP="00E776B9">
      <w:pPr>
        <w:spacing w:line="360" w:lineRule="auto"/>
        <w:jc w:val="both"/>
        <w:rPr>
          <w:rFonts w:ascii="Arial" w:hAnsi="Arial" w:cs="Arial"/>
        </w:rPr>
      </w:pPr>
      <w:r w:rsidRPr="00737BBB">
        <w:rPr>
          <w:rFonts w:ascii="Arial" w:hAnsi="Arial" w:cs="Arial"/>
        </w:rPr>
        <w:t>The ore first undergoes mechanical processing, which is generally a preparatory phase for washing and chemical processing. This involves crushing and grinding.</w:t>
      </w:r>
    </w:p>
    <w:bookmarkEnd w:id="24"/>
    <w:p w14:paraId="355A5E06" w14:textId="77777777" w:rsidR="00E776B9" w:rsidRPr="00737BBB" w:rsidRDefault="00E776B9" w:rsidP="00E776B9">
      <w:pPr>
        <w:spacing w:line="360" w:lineRule="auto"/>
        <w:jc w:val="both"/>
        <w:rPr>
          <w:rFonts w:ascii="Arial" w:hAnsi="Arial" w:cs="Arial"/>
          <w:b/>
          <w:bCs/>
        </w:rPr>
      </w:pPr>
    </w:p>
    <w:p w14:paraId="66D5D05D"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2.6.2 Crushing </w:t>
      </w:r>
    </w:p>
    <w:p w14:paraId="33A764DD" w14:textId="77777777" w:rsidR="00E776B9" w:rsidRPr="00737BBB" w:rsidRDefault="00E776B9" w:rsidP="00E776B9">
      <w:pPr>
        <w:spacing w:line="360" w:lineRule="auto"/>
        <w:jc w:val="both"/>
        <w:rPr>
          <w:rFonts w:ascii="Arial" w:hAnsi="Arial" w:cs="Arial"/>
        </w:rPr>
      </w:pPr>
      <w:r w:rsidRPr="00737BBB">
        <w:rPr>
          <w:rFonts w:ascii="Arial" w:hAnsi="Arial" w:cs="Arial"/>
        </w:rPr>
        <w:t>This phase consists of reducing the size of the extracted ore to small pieces (a few millimeters). Manual crushing is done using a hammer, an anvil (granite stone), and a sack knot to prevent particles from flying and to protect the fingers (Fig. 6). Most often, crushing is done by young people or anyone else, depending on the number of 50 kg bags.</w:t>
      </w:r>
    </w:p>
    <w:p w14:paraId="7EF2FFFC" w14:textId="77777777" w:rsidR="00425B91" w:rsidRDefault="00425B91" w:rsidP="00E776B9">
      <w:pPr>
        <w:pStyle w:val="NormalWeb"/>
        <w:spacing w:before="0" w:beforeAutospacing="0" w:after="0" w:afterAutospacing="0" w:line="360" w:lineRule="auto"/>
        <w:jc w:val="both"/>
        <w:rPr>
          <w:rFonts w:cs="Arial"/>
          <w:b/>
          <w:bCs/>
          <w:sz w:val="20"/>
          <w:szCs w:val="20"/>
          <w:lang w:val="en-US"/>
        </w:rPr>
      </w:pPr>
      <w:bookmarkStart w:id="25" w:name="_Toc147234024"/>
    </w:p>
    <w:p w14:paraId="2413E3A5" w14:textId="3935DF3E" w:rsidR="00425B91" w:rsidRDefault="00425B91" w:rsidP="00E776B9">
      <w:pPr>
        <w:pStyle w:val="NormalWeb"/>
        <w:spacing w:before="0" w:beforeAutospacing="0" w:after="0" w:afterAutospacing="0" w:line="360" w:lineRule="auto"/>
        <w:jc w:val="both"/>
        <w:rPr>
          <w:rFonts w:cs="Arial"/>
          <w:b/>
          <w:bCs/>
          <w:sz w:val="20"/>
          <w:szCs w:val="20"/>
          <w:lang w:val="en-US"/>
        </w:rPr>
      </w:pPr>
      <w:r w:rsidRPr="00425B91">
        <w:rPr>
          <w:rFonts w:cs="Arial"/>
          <w:b/>
          <w:bCs/>
          <w:noProof/>
          <w:sz w:val="20"/>
          <w:szCs w:val="20"/>
          <w:lang w:val="en-US"/>
        </w:rPr>
        <w:lastRenderedPageBreak/>
        <w:drawing>
          <wp:inline distT="0" distB="0" distL="0" distR="0" wp14:anchorId="62C22078" wp14:editId="79AA0257">
            <wp:extent cx="3300153" cy="1331239"/>
            <wp:effectExtent l="0" t="0" r="0" b="0"/>
            <wp:docPr id="167002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23744" name=""/>
                    <pic:cNvPicPr/>
                  </pic:nvPicPr>
                  <pic:blipFill>
                    <a:blip r:embed="rId13"/>
                    <a:stretch>
                      <a:fillRect/>
                    </a:stretch>
                  </pic:blipFill>
                  <pic:spPr>
                    <a:xfrm>
                      <a:off x="0" y="0"/>
                      <a:ext cx="3311646" cy="1335875"/>
                    </a:xfrm>
                    <a:prstGeom prst="rect">
                      <a:avLst/>
                    </a:prstGeom>
                  </pic:spPr>
                </pic:pic>
              </a:graphicData>
            </a:graphic>
          </wp:inline>
        </w:drawing>
      </w:r>
    </w:p>
    <w:p w14:paraId="0DBB6217"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640DFA23" w14:textId="3D2D4BA2"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r w:rsidRPr="00737BBB">
        <w:rPr>
          <w:rFonts w:cs="Arial"/>
          <w:b/>
          <w:bCs/>
          <w:sz w:val="20"/>
          <w:szCs w:val="20"/>
          <w:lang w:val="en-US"/>
        </w:rPr>
        <w:t>Fig. 6.</w:t>
      </w:r>
      <w:r w:rsidRPr="00737BBB">
        <w:rPr>
          <w:rFonts w:cs="Arial"/>
          <w:sz w:val="20"/>
          <w:szCs w:val="20"/>
          <w:lang w:val="en-US"/>
        </w:rPr>
        <w:t xml:space="preserve"> </w:t>
      </w:r>
      <w:bookmarkEnd w:id="25"/>
      <w:r w:rsidRPr="00737BBB">
        <w:rPr>
          <w:rFonts w:eastAsia="Times New Roman" w:cs="Arial"/>
          <w:b/>
          <w:bCs/>
          <w:sz w:val="20"/>
          <w:szCs w:val="20"/>
          <w:lang w:val="en-US" w:eastAsia="en-US"/>
        </w:rPr>
        <w:t>Manual crushing of ore</w:t>
      </w:r>
    </w:p>
    <w:p w14:paraId="07420BAD" w14:textId="77777777" w:rsidR="00E776B9" w:rsidRPr="00737BBB" w:rsidRDefault="00E776B9" w:rsidP="00E776B9">
      <w:pPr>
        <w:spacing w:line="360" w:lineRule="auto"/>
        <w:jc w:val="both"/>
        <w:rPr>
          <w:rFonts w:ascii="Arial" w:hAnsi="Arial" w:cs="Arial"/>
        </w:rPr>
      </w:pPr>
    </w:p>
    <w:p w14:paraId="0BC6A219" w14:textId="77777777" w:rsidR="00E776B9" w:rsidRDefault="00E776B9" w:rsidP="00E776B9">
      <w:pPr>
        <w:spacing w:line="360" w:lineRule="auto"/>
        <w:jc w:val="both"/>
        <w:rPr>
          <w:rFonts w:ascii="Arial" w:hAnsi="Arial" w:cs="Arial"/>
        </w:rPr>
      </w:pPr>
      <w:r w:rsidRPr="00737BBB">
        <w:rPr>
          <w:rFonts w:ascii="Arial" w:hAnsi="Arial" w:cs="Arial"/>
        </w:rPr>
        <w:t xml:space="preserve">However, semi-mechanized mining companies in the </w:t>
      </w:r>
      <w:proofErr w:type="spellStart"/>
      <w:r w:rsidRPr="00737BBB">
        <w:rPr>
          <w:rFonts w:ascii="Arial" w:hAnsi="Arial" w:cs="Arial"/>
        </w:rPr>
        <w:t>Amzegar</w:t>
      </w:r>
      <w:proofErr w:type="spellEnd"/>
      <w:r w:rsidRPr="00737BBB">
        <w:rPr>
          <w:rFonts w:ascii="Arial" w:hAnsi="Arial" w:cs="Arial"/>
        </w:rPr>
        <w:t xml:space="preserve"> area (</w:t>
      </w:r>
      <w:proofErr w:type="spellStart"/>
      <w:r w:rsidRPr="00737BBB">
        <w:rPr>
          <w:rFonts w:ascii="Arial" w:hAnsi="Arial" w:cs="Arial"/>
        </w:rPr>
        <w:t>Tenert</w:t>
      </w:r>
      <w:proofErr w:type="spellEnd"/>
      <w:r w:rsidRPr="00737BBB">
        <w:rPr>
          <w:rFonts w:ascii="Arial" w:hAnsi="Arial" w:cs="Arial"/>
        </w:rPr>
        <w:t xml:space="preserve"> mining </w:t>
      </w:r>
      <w:proofErr w:type="spellStart"/>
      <w:r w:rsidRPr="00737BBB">
        <w:rPr>
          <w:rFonts w:ascii="Arial" w:hAnsi="Arial" w:cs="Arial"/>
        </w:rPr>
        <w:t>sarl</w:t>
      </w:r>
      <w:proofErr w:type="spellEnd"/>
      <w:r w:rsidRPr="00737BBB">
        <w:rPr>
          <w:rFonts w:ascii="Arial" w:hAnsi="Arial" w:cs="Arial"/>
        </w:rPr>
        <w:t xml:space="preserve">, </w:t>
      </w:r>
      <w:proofErr w:type="spellStart"/>
      <w:r w:rsidRPr="00737BBB">
        <w:rPr>
          <w:rFonts w:ascii="Arial" w:hAnsi="Arial" w:cs="Arial"/>
        </w:rPr>
        <w:t>Issiknouggour</w:t>
      </w:r>
      <w:proofErr w:type="spellEnd"/>
      <w:r w:rsidRPr="00737BBB">
        <w:rPr>
          <w:rFonts w:ascii="Arial" w:hAnsi="Arial" w:cs="Arial"/>
        </w:rPr>
        <w:t xml:space="preserve"> </w:t>
      </w:r>
      <w:proofErr w:type="spellStart"/>
      <w:r w:rsidRPr="00737BBB">
        <w:rPr>
          <w:rFonts w:ascii="Arial" w:hAnsi="Arial" w:cs="Arial"/>
        </w:rPr>
        <w:t>sarlu</w:t>
      </w:r>
      <w:proofErr w:type="spellEnd"/>
      <w:r w:rsidRPr="00737BBB">
        <w:rPr>
          <w:rFonts w:ascii="Arial" w:hAnsi="Arial" w:cs="Arial"/>
        </w:rPr>
        <w:t xml:space="preserve">, Sahara mining and energy company, la </w:t>
      </w:r>
      <w:proofErr w:type="spellStart"/>
      <w:r w:rsidRPr="00737BBB">
        <w:rPr>
          <w:rFonts w:ascii="Arial" w:hAnsi="Arial" w:cs="Arial"/>
        </w:rPr>
        <w:t>societe</w:t>
      </w:r>
      <w:proofErr w:type="spellEnd"/>
      <w:r w:rsidRPr="00737BBB">
        <w:rPr>
          <w:rFonts w:ascii="Arial" w:hAnsi="Arial" w:cs="Arial"/>
        </w:rPr>
        <w:t xml:space="preserve"> “</w:t>
      </w:r>
      <w:proofErr w:type="spellStart"/>
      <w:r w:rsidRPr="00737BBB">
        <w:rPr>
          <w:rFonts w:ascii="Arial" w:hAnsi="Arial" w:cs="Arial"/>
        </w:rPr>
        <w:t>emalaoule</w:t>
      </w:r>
      <w:proofErr w:type="spellEnd"/>
      <w:r w:rsidRPr="00737BBB">
        <w:rPr>
          <w:rFonts w:ascii="Arial" w:hAnsi="Arial" w:cs="Arial"/>
        </w:rPr>
        <w:t xml:space="preserve">” </w:t>
      </w:r>
      <w:proofErr w:type="spellStart"/>
      <w:r w:rsidRPr="00737BBB">
        <w:rPr>
          <w:rFonts w:ascii="Arial" w:hAnsi="Arial" w:cs="Arial"/>
        </w:rPr>
        <w:t>sarlu</w:t>
      </w:r>
      <w:proofErr w:type="spellEnd"/>
      <w:r w:rsidRPr="00737BBB">
        <w:rPr>
          <w:rFonts w:ascii="Arial" w:hAnsi="Arial" w:cs="Arial"/>
        </w:rPr>
        <w:t>) use equipment found on official sites (semi-mechanized mining authorization) to crush ore, such as jaw crushers (Fig. 7).</w:t>
      </w:r>
    </w:p>
    <w:p w14:paraId="2070651F" w14:textId="77777777" w:rsidR="00425B91" w:rsidRDefault="00425B91" w:rsidP="00E776B9">
      <w:pPr>
        <w:spacing w:line="360" w:lineRule="auto"/>
        <w:jc w:val="both"/>
        <w:rPr>
          <w:rFonts w:ascii="Arial" w:hAnsi="Arial" w:cs="Arial"/>
        </w:rPr>
      </w:pPr>
    </w:p>
    <w:p w14:paraId="304DDFD4" w14:textId="296C8775"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43956CE5" wp14:editId="22A69A71">
            <wp:extent cx="4060173" cy="1595280"/>
            <wp:effectExtent l="0" t="0" r="0" b="0"/>
            <wp:docPr id="92392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26224" name=""/>
                    <pic:cNvPicPr/>
                  </pic:nvPicPr>
                  <pic:blipFill>
                    <a:blip r:embed="rId14"/>
                    <a:stretch>
                      <a:fillRect/>
                    </a:stretch>
                  </pic:blipFill>
                  <pic:spPr>
                    <a:xfrm>
                      <a:off x="0" y="0"/>
                      <a:ext cx="4071237" cy="1599627"/>
                    </a:xfrm>
                    <a:prstGeom prst="rect">
                      <a:avLst/>
                    </a:prstGeom>
                  </pic:spPr>
                </pic:pic>
              </a:graphicData>
            </a:graphic>
          </wp:inline>
        </w:drawing>
      </w:r>
    </w:p>
    <w:p w14:paraId="6CF7C7B9" w14:textId="77777777"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bookmarkStart w:id="26" w:name="_Toc147234025"/>
      <w:r w:rsidRPr="00737BBB">
        <w:rPr>
          <w:rFonts w:cs="Arial"/>
          <w:b/>
          <w:bCs/>
          <w:sz w:val="20"/>
          <w:szCs w:val="20"/>
          <w:lang w:val="en-US"/>
        </w:rPr>
        <w:t xml:space="preserve">Fig.7. </w:t>
      </w:r>
      <w:bookmarkEnd w:id="26"/>
      <w:r w:rsidRPr="00737BBB">
        <w:rPr>
          <w:rFonts w:eastAsia="Times New Roman" w:cs="Arial"/>
          <w:b/>
          <w:bCs/>
          <w:sz w:val="20"/>
          <w:szCs w:val="20"/>
          <w:lang w:val="en-US" w:eastAsia="en-US"/>
        </w:rPr>
        <w:t>Jaw crushers</w:t>
      </w:r>
    </w:p>
    <w:p w14:paraId="78B5E71C" w14:textId="77777777" w:rsidR="00E776B9" w:rsidRPr="00737BBB" w:rsidRDefault="00E776B9" w:rsidP="00E776B9">
      <w:pPr>
        <w:spacing w:line="360" w:lineRule="auto"/>
        <w:jc w:val="both"/>
        <w:rPr>
          <w:rFonts w:ascii="Arial" w:hAnsi="Arial" w:cs="Arial"/>
        </w:rPr>
      </w:pPr>
    </w:p>
    <w:p w14:paraId="75701461" w14:textId="77777777" w:rsidR="00E776B9" w:rsidRDefault="00E776B9" w:rsidP="00E776B9">
      <w:pPr>
        <w:spacing w:line="360" w:lineRule="auto"/>
        <w:jc w:val="both"/>
        <w:rPr>
          <w:rFonts w:ascii="Arial" w:hAnsi="Arial" w:cs="Arial"/>
        </w:rPr>
      </w:pPr>
      <w:r w:rsidRPr="00737BBB">
        <w:rPr>
          <w:rFonts w:ascii="Arial" w:hAnsi="Arial" w:cs="Arial"/>
        </w:rPr>
        <w:t>Once the ore has been crushed, it is then placed in 50 kg bags for transport to the grinding site (Fig. 8).</w:t>
      </w:r>
    </w:p>
    <w:p w14:paraId="1B712185" w14:textId="19BE0191" w:rsidR="00737BBB"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294EE155" wp14:editId="3A34C71C">
            <wp:extent cx="2410691" cy="1751694"/>
            <wp:effectExtent l="0" t="0" r="0" b="0"/>
            <wp:docPr id="172756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61151" name=""/>
                    <pic:cNvPicPr/>
                  </pic:nvPicPr>
                  <pic:blipFill>
                    <a:blip r:embed="rId15"/>
                    <a:stretch>
                      <a:fillRect/>
                    </a:stretch>
                  </pic:blipFill>
                  <pic:spPr>
                    <a:xfrm>
                      <a:off x="0" y="0"/>
                      <a:ext cx="2416503" cy="1755917"/>
                    </a:xfrm>
                    <a:prstGeom prst="rect">
                      <a:avLst/>
                    </a:prstGeom>
                  </pic:spPr>
                </pic:pic>
              </a:graphicData>
            </a:graphic>
          </wp:inline>
        </w:drawing>
      </w:r>
    </w:p>
    <w:p w14:paraId="50F47FE7"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27" w:name="_Toc147234026"/>
      <w:r w:rsidRPr="00737BBB">
        <w:rPr>
          <w:rFonts w:cs="Arial"/>
          <w:b/>
          <w:bCs/>
          <w:sz w:val="20"/>
          <w:szCs w:val="20"/>
          <w:lang w:val="en-US"/>
        </w:rPr>
        <w:t>Fig. 8.</w:t>
      </w:r>
      <w:r w:rsidRPr="00737BBB">
        <w:rPr>
          <w:rFonts w:cs="Arial"/>
          <w:sz w:val="20"/>
          <w:szCs w:val="20"/>
          <w:lang w:val="en-US"/>
        </w:rPr>
        <w:t xml:space="preserve"> </w:t>
      </w:r>
      <w:bookmarkEnd w:id="27"/>
      <w:r w:rsidRPr="00737BBB">
        <w:rPr>
          <w:rFonts w:eastAsia="Times New Roman" w:cs="Arial"/>
          <w:b/>
          <w:bCs/>
          <w:sz w:val="20"/>
          <w:szCs w:val="20"/>
          <w:lang w:val="en-US" w:eastAsia="en-US"/>
        </w:rPr>
        <w:t>Bags of ore after crushing</w:t>
      </w:r>
    </w:p>
    <w:p w14:paraId="4EDBAFE3" w14:textId="77777777" w:rsidR="00E776B9" w:rsidRPr="00737BBB" w:rsidRDefault="00E776B9" w:rsidP="00E776B9">
      <w:pPr>
        <w:spacing w:line="360" w:lineRule="auto"/>
        <w:jc w:val="both"/>
        <w:rPr>
          <w:rFonts w:ascii="Arial" w:hAnsi="Arial" w:cs="Arial"/>
        </w:rPr>
      </w:pPr>
    </w:p>
    <w:p w14:paraId="5CF771AD" w14:textId="77777777" w:rsidR="00E776B9" w:rsidRPr="00737BBB" w:rsidRDefault="00E776B9" w:rsidP="00E776B9">
      <w:pPr>
        <w:spacing w:line="360" w:lineRule="auto"/>
        <w:jc w:val="both"/>
        <w:rPr>
          <w:rFonts w:ascii="Arial" w:hAnsi="Arial" w:cs="Arial"/>
        </w:rPr>
      </w:pPr>
      <w:bookmarkStart w:id="28" w:name="_Toc147605089"/>
      <w:r w:rsidRPr="00737BBB">
        <w:rPr>
          <w:rFonts w:ascii="Arial" w:hAnsi="Arial" w:cs="Arial"/>
        </w:rPr>
        <w:t xml:space="preserve">Once the ore has been properly crushed, it moves on to the grinding stage, which involves reducing it to the gold release size (&lt; 100 </w:t>
      </w:r>
      <w:proofErr w:type="spellStart"/>
      <w:r w:rsidRPr="00737BBB">
        <w:rPr>
          <w:rFonts w:ascii="Arial" w:hAnsi="Arial" w:cs="Arial"/>
        </w:rPr>
        <w:t>μm</w:t>
      </w:r>
      <w:proofErr w:type="spellEnd"/>
      <w:r w:rsidRPr="00737BBB">
        <w:rPr>
          <w:rFonts w:ascii="Arial" w:hAnsi="Arial" w:cs="Arial"/>
        </w:rPr>
        <w:t>).</w:t>
      </w:r>
    </w:p>
    <w:bookmarkEnd w:id="28"/>
    <w:p w14:paraId="1BD0EE5D" w14:textId="77777777" w:rsidR="00E776B9" w:rsidRPr="00737BBB" w:rsidRDefault="00E776B9" w:rsidP="00E776B9">
      <w:pPr>
        <w:spacing w:line="360" w:lineRule="auto"/>
        <w:jc w:val="both"/>
        <w:rPr>
          <w:rFonts w:ascii="Arial" w:hAnsi="Arial" w:cs="Arial"/>
          <w:b/>
          <w:bCs/>
        </w:rPr>
      </w:pPr>
    </w:p>
    <w:p w14:paraId="39552A92"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2.6.3 Grinding</w:t>
      </w:r>
    </w:p>
    <w:p w14:paraId="134EF324"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During this phase, the ore is reduced to a powder with a particle size of 75 to 100 microns. The ore is ground in mills twice in succession and dried between each grinding when the moisture content is high. </w:t>
      </w:r>
    </w:p>
    <w:p w14:paraId="56D26639" w14:textId="77777777" w:rsidR="00E776B9" w:rsidRDefault="00E776B9" w:rsidP="00E776B9">
      <w:pPr>
        <w:spacing w:line="360" w:lineRule="auto"/>
        <w:jc w:val="both"/>
        <w:rPr>
          <w:rFonts w:ascii="Arial" w:hAnsi="Arial" w:cs="Arial"/>
        </w:rPr>
      </w:pPr>
      <w:r w:rsidRPr="00737BBB">
        <w:rPr>
          <w:rFonts w:ascii="Arial" w:hAnsi="Arial" w:cs="Arial"/>
        </w:rPr>
        <w:t>This grinding device consists of a mill, a motor connected to the mill by a belt to operate it, two drums of diesel fuel to power the motor, two drums of water to cool the motor, a “grinding wheel dynamo” used to sharpen the grinding wheels, trays to collect the flour, and tarpaulins to dry the flour (Fig. 9).</w:t>
      </w:r>
    </w:p>
    <w:p w14:paraId="6039E90F" w14:textId="77777777" w:rsidR="00425B91" w:rsidRDefault="00425B91" w:rsidP="00E776B9">
      <w:pPr>
        <w:spacing w:line="360" w:lineRule="auto"/>
        <w:jc w:val="both"/>
        <w:rPr>
          <w:rFonts w:ascii="Arial" w:hAnsi="Arial" w:cs="Arial"/>
        </w:rPr>
      </w:pPr>
    </w:p>
    <w:p w14:paraId="119D122D" w14:textId="4BA066F2"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639A3DBC" wp14:editId="4EC16B65">
            <wp:extent cx="3737357" cy="2155371"/>
            <wp:effectExtent l="0" t="0" r="0" b="0"/>
            <wp:docPr id="85740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04458" name=""/>
                    <pic:cNvPicPr/>
                  </pic:nvPicPr>
                  <pic:blipFill>
                    <a:blip r:embed="rId16"/>
                    <a:stretch>
                      <a:fillRect/>
                    </a:stretch>
                  </pic:blipFill>
                  <pic:spPr>
                    <a:xfrm>
                      <a:off x="0" y="0"/>
                      <a:ext cx="3745844" cy="2160265"/>
                    </a:xfrm>
                    <a:prstGeom prst="rect">
                      <a:avLst/>
                    </a:prstGeom>
                  </pic:spPr>
                </pic:pic>
              </a:graphicData>
            </a:graphic>
          </wp:inline>
        </w:drawing>
      </w:r>
    </w:p>
    <w:p w14:paraId="7281EB6B"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29" w:name="_Toc147234027"/>
      <w:r w:rsidRPr="00737BBB">
        <w:rPr>
          <w:rFonts w:cs="Arial"/>
          <w:b/>
          <w:bCs/>
          <w:sz w:val="20"/>
          <w:szCs w:val="20"/>
          <w:lang w:val="en-US"/>
        </w:rPr>
        <w:t>Fig. 9.</w:t>
      </w:r>
      <w:r w:rsidRPr="00737BBB">
        <w:rPr>
          <w:rFonts w:cs="Arial"/>
          <w:sz w:val="20"/>
          <w:szCs w:val="20"/>
          <w:lang w:val="en-US"/>
        </w:rPr>
        <w:t xml:space="preserve"> </w:t>
      </w:r>
      <w:bookmarkEnd w:id="29"/>
      <w:r w:rsidRPr="00737BBB">
        <w:rPr>
          <w:rFonts w:eastAsia="Times New Roman" w:cs="Arial"/>
          <w:b/>
          <w:bCs/>
          <w:sz w:val="20"/>
          <w:szCs w:val="20"/>
          <w:lang w:val="en-US" w:eastAsia="en-US"/>
        </w:rPr>
        <w:t>Grinding of the ore using a mill grinder</w:t>
      </w:r>
    </w:p>
    <w:p w14:paraId="7D315377" w14:textId="77777777" w:rsidR="00E776B9" w:rsidRPr="00737BBB" w:rsidRDefault="00E776B9" w:rsidP="00E776B9">
      <w:pPr>
        <w:spacing w:line="360" w:lineRule="auto"/>
        <w:jc w:val="both"/>
        <w:rPr>
          <w:rFonts w:ascii="Arial" w:hAnsi="Arial" w:cs="Arial"/>
        </w:rPr>
      </w:pPr>
    </w:p>
    <w:p w14:paraId="685BF623"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In addition, at the </w:t>
      </w:r>
      <w:proofErr w:type="spellStart"/>
      <w:r w:rsidRPr="00737BBB">
        <w:rPr>
          <w:rFonts w:ascii="Arial" w:hAnsi="Arial" w:cs="Arial"/>
        </w:rPr>
        <w:t>Amzegar</w:t>
      </w:r>
      <w:proofErr w:type="spellEnd"/>
      <w:r w:rsidRPr="00737BBB">
        <w:rPr>
          <w:rFonts w:ascii="Arial" w:hAnsi="Arial" w:cs="Arial"/>
        </w:rPr>
        <w:t xml:space="preserve"> site, another device is used for wet grinding of the ore: grinding tanks with wheels (Fig.10). The result of this grinding is intended for treatment by chemical methods, in particular with mercury. The ore, which has been pre-crushed on site, is placed in tanks containing water and wheels that rotate around a central axis. Depending on its size, a tank can contain two (2) to three (3) wheels. The wheels can weigh between 1 and 1.5 tons, depending on their diameter. The movement of these wheels in the tank crushes the ore to a particle size of around 100 </w:t>
      </w:r>
      <w:proofErr w:type="spellStart"/>
      <w:r w:rsidRPr="00737BBB">
        <w:rPr>
          <w:rFonts w:ascii="Arial" w:hAnsi="Arial" w:cs="Arial"/>
        </w:rPr>
        <w:t>μm</w:t>
      </w:r>
      <w:proofErr w:type="spellEnd"/>
      <w:r w:rsidRPr="00737BBB">
        <w:rPr>
          <w:rFonts w:ascii="Arial" w:hAnsi="Arial" w:cs="Arial"/>
        </w:rPr>
        <w:t xml:space="preserve"> to facilitate the release of gold. However, the crushing time varies from 4 to 24 hours depending on the hardness of the host rock. It is at this stage that chemical processing with mercury begins.</w:t>
      </w:r>
    </w:p>
    <w:p w14:paraId="0BF44B63" w14:textId="77777777" w:rsidR="00425B91" w:rsidRDefault="00425B91" w:rsidP="00E776B9">
      <w:pPr>
        <w:pStyle w:val="NormalWeb"/>
        <w:spacing w:before="0" w:beforeAutospacing="0" w:after="0" w:afterAutospacing="0" w:line="360" w:lineRule="auto"/>
        <w:jc w:val="both"/>
        <w:rPr>
          <w:rFonts w:cs="Arial"/>
          <w:b/>
          <w:bCs/>
          <w:sz w:val="20"/>
          <w:szCs w:val="20"/>
          <w:lang w:val="en-US"/>
        </w:rPr>
      </w:pPr>
      <w:bookmarkStart w:id="30" w:name="_Toc147234028"/>
    </w:p>
    <w:p w14:paraId="44B22DBB"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03C2C1B0" w14:textId="525DD998" w:rsidR="00425B91" w:rsidRDefault="00425B91" w:rsidP="00E776B9">
      <w:pPr>
        <w:pStyle w:val="NormalWeb"/>
        <w:spacing w:before="0" w:beforeAutospacing="0" w:after="0" w:afterAutospacing="0" w:line="360" w:lineRule="auto"/>
        <w:jc w:val="both"/>
        <w:rPr>
          <w:rFonts w:cs="Arial"/>
          <w:b/>
          <w:bCs/>
          <w:sz w:val="20"/>
          <w:szCs w:val="20"/>
          <w:lang w:val="en-US"/>
        </w:rPr>
      </w:pPr>
      <w:r w:rsidRPr="00425B91">
        <w:rPr>
          <w:rFonts w:cs="Arial"/>
          <w:b/>
          <w:bCs/>
          <w:noProof/>
          <w:sz w:val="20"/>
          <w:szCs w:val="20"/>
          <w:lang w:val="en-US"/>
        </w:rPr>
        <w:lastRenderedPageBreak/>
        <w:drawing>
          <wp:inline distT="0" distB="0" distL="0" distR="0" wp14:anchorId="7571832B" wp14:editId="7301AA1E">
            <wp:extent cx="3929661" cy="2185060"/>
            <wp:effectExtent l="0" t="0" r="0" b="0"/>
            <wp:docPr id="59657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76660" name=""/>
                    <pic:cNvPicPr/>
                  </pic:nvPicPr>
                  <pic:blipFill>
                    <a:blip r:embed="rId17"/>
                    <a:stretch>
                      <a:fillRect/>
                    </a:stretch>
                  </pic:blipFill>
                  <pic:spPr>
                    <a:xfrm>
                      <a:off x="0" y="0"/>
                      <a:ext cx="3938073" cy="2189737"/>
                    </a:xfrm>
                    <a:prstGeom prst="rect">
                      <a:avLst/>
                    </a:prstGeom>
                  </pic:spPr>
                </pic:pic>
              </a:graphicData>
            </a:graphic>
          </wp:inline>
        </w:drawing>
      </w:r>
    </w:p>
    <w:p w14:paraId="59E8FAA0" w14:textId="0679A52F"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r w:rsidRPr="00737BBB">
        <w:rPr>
          <w:rFonts w:cs="Arial"/>
          <w:b/>
          <w:bCs/>
          <w:sz w:val="20"/>
          <w:szCs w:val="20"/>
          <w:lang w:val="en-US"/>
        </w:rPr>
        <w:t>Fig.10.</w:t>
      </w:r>
      <w:r w:rsidRPr="00737BBB">
        <w:rPr>
          <w:rFonts w:cs="Arial"/>
          <w:sz w:val="20"/>
          <w:szCs w:val="20"/>
          <w:lang w:val="en-US"/>
        </w:rPr>
        <w:t xml:space="preserve"> </w:t>
      </w:r>
      <w:bookmarkEnd w:id="30"/>
      <w:r w:rsidRPr="00737BBB">
        <w:rPr>
          <w:rFonts w:eastAsia="Times New Roman" w:cs="Arial"/>
          <w:b/>
          <w:bCs/>
          <w:sz w:val="20"/>
          <w:szCs w:val="20"/>
          <w:lang w:val="en-US" w:eastAsia="en-US"/>
        </w:rPr>
        <w:t>Wheel grinding tanks for wet grinding of ore</w:t>
      </w:r>
    </w:p>
    <w:p w14:paraId="59E3B387" w14:textId="77777777" w:rsidR="00E776B9" w:rsidRPr="00737BBB" w:rsidRDefault="00E776B9" w:rsidP="00E776B9">
      <w:pPr>
        <w:spacing w:line="360" w:lineRule="auto"/>
        <w:jc w:val="both"/>
        <w:rPr>
          <w:rFonts w:ascii="Arial" w:hAnsi="Arial" w:cs="Arial"/>
          <w:b/>
          <w:bCs/>
        </w:rPr>
      </w:pPr>
      <w:bookmarkStart w:id="31" w:name="_Toc147605090"/>
    </w:p>
    <w:bookmarkEnd w:id="31"/>
    <w:p w14:paraId="0F6B2600"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2.6.4 Washing</w:t>
      </w:r>
    </w:p>
    <w:p w14:paraId="1C9D8D51" w14:textId="77777777" w:rsidR="00E776B9" w:rsidRDefault="00E776B9" w:rsidP="00E776B9">
      <w:pPr>
        <w:spacing w:line="360" w:lineRule="auto"/>
        <w:jc w:val="both"/>
        <w:rPr>
          <w:rFonts w:ascii="Arial" w:hAnsi="Arial" w:cs="Arial"/>
        </w:rPr>
      </w:pPr>
      <w:r w:rsidRPr="00737BBB">
        <w:rPr>
          <w:rFonts w:ascii="Arial" w:hAnsi="Arial" w:cs="Arial"/>
        </w:rPr>
        <w:t>The ore from dry grinding, which is stored in 50 kg bags, is mixed with water. A small amount of the mixture is placed in a sieve, then water is poured over it to liquefy it. This is an inclined plane with grooves (sluice) on its surface, covered with a mat or carpet (Fig. 11). As gold is a dense mineral (d = 19.3), it is trapped on the fabric in the grooves while the other lighter particles are carried away by the water. The mat is then removed and washed in a container to recover the sludge containing gold. The sludge is recovered and reprocessed using the same initial process.</w:t>
      </w:r>
    </w:p>
    <w:p w14:paraId="2056CBA1" w14:textId="77777777" w:rsidR="00425B91" w:rsidRDefault="00425B91" w:rsidP="00E776B9">
      <w:pPr>
        <w:spacing w:line="360" w:lineRule="auto"/>
        <w:jc w:val="both"/>
        <w:rPr>
          <w:rFonts w:ascii="Arial" w:hAnsi="Arial" w:cs="Arial"/>
        </w:rPr>
      </w:pPr>
    </w:p>
    <w:p w14:paraId="25481B65" w14:textId="7C776DC9"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0CBBADE3" wp14:editId="170A864E">
            <wp:extent cx="5125165" cy="2934109"/>
            <wp:effectExtent l="0" t="0" r="0" b="0"/>
            <wp:docPr id="129396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6602" name=""/>
                    <pic:cNvPicPr/>
                  </pic:nvPicPr>
                  <pic:blipFill>
                    <a:blip r:embed="rId18"/>
                    <a:stretch>
                      <a:fillRect/>
                    </a:stretch>
                  </pic:blipFill>
                  <pic:spPr>
                    <a:xfrm>
                      <a:off x="0" y="0"/>
                      <a:ext cx="5125165" cy="2934109"/>
                    </a:xfrm>
                    <a:prstGeom prst="rect">
                      <a:avLst/>
                    </a:prstGeom>
                  </pic:spPr>
                </pic:pic>
              </a:graphicData>
            </a:graphic>
          </wp:inline>
        </w:drawing>
      </w:r>
    </w:p>
    <w:p w14:paraId="6B0F9305"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32" w:name="_Toc147234029"/>
      <w:r w:rsidRPr="00737BBB">
        <w:rPr>
          <w:rFonts w:cs="Arial"/>
          <w:b/>
          <w:bCs/>
          <w:sz w:val="20"/>
          <w:szCs w:val="20"/>
          <w:lang w:val="en-US"/>
        </w:rPr>
        <w:t>Fig. 11.</w:t>
      </w:r>
      <w:r w:rsidRPr="00737BBB">
        <w:rPr>
          <w:rFonts w:cs="Arial"/>
          <w:sz w:val="20"/>
          <w:szCs w:val="20"/>
          <w:lang w:val="en-US"/>
        </w:rPr>
        <w:t xml:space="preserve"> </w:t>
      </w:r>
      <w:bookmarkEnd w:id="32"/>
      <w:r w:rsidRPr="00737BBB">
        <w:rPr>
          <w:rFonts w:eastAsia="Times New Roman" w:cs="Arial"/>
          <w:b/>
          <w:bCs/>
          <w:sz w:val="20"/>
          <w:szCs w:val="20"/>
          <w:lang w:val="en-US" w:eastAsia="en-US"/>
        </w:rPr>
        <w:t>Washing operations at Sluice</w:t>
      </w:r>
    </w:p>
    <w:p w14:paraId="4F88059A" w14:textId="77777777" w:rsidR="00E776B9" w:rsidRPr="00737BBB" w:rsidRDefault="00E776B9" w:rsidP="00E776B9">
      <w:pPr>
        <w:spacing w:line="360" w:lineRule="auto"/>
        <w:jc w:val="both"/>
        <w:rPr>
          <w:rFonts w:ascii="Arial" w:hAnsi="Arial" w:cs="Arial"/>
        </w:rPr>
      </w:pPr>
    </w:p>
    <w:p w14:paraId="304BB63E" w14:textId="77777777" w:rsidR="00E776B9" w:rsidRPr="00737BBB" w:rsidRDefault="00E776B9" w:rsidP="00E776B9">
      <w:pPr>
        <w:spacing w:line="360" w:lineRule="auto"/>
        <w:jc w:val="both"/>
        <w:rPr>
          <w:rFonts w:ascii="Arial" w:hAnsi="Arial" w:cs="Arial"/>
          <w:b/>
          <w:bCs/>
        </w:rPr>
      </w:pPr>
      <w:bookmarkStart w:id="33" w:name="_Toc147605092"/>
      <w:r w:rsidRPr="00737BBB">
        <w:rPr>
          <w:rFonts w:ascii="Arial" w:hAnsi="Arial" w:cs="Arial"/>
          <w:b/>
          <w:bCs/>
        </w:rPr>
        <w:t>2.7 Chemical treatment</w:t>
      </w:r>
    </w:p>
    <w:p w14:paraId="639B456F" w14:textId="77777777" w:rsidR="00E776B9" w:rsidRPr="00737BBB" w:rsidRDefault="00E776B9" w:rsidP="00E776B9">
      <w:pPr>
        <w:spacing w:line="360" w:lineRule="auto"/>
        <w:jc w:val="both"/>
        <w:rPr>
          <w:rFonts w:ascii="Arial" w:hAnsi="Arial" w:cs="Arial"/>
        </w:rPr>
      </w:pPr>
      <w:r w:rsidRPr="00737BBB">
        <w:rPr>
          <w:rFonts w:ascii="Arial" w:hAnsi="Arial" w:cs="Arial"/>
        </w:rPr>
        <w:t>After crushing, grinding, and washing the ore, two chemical processes are commonly used:</w:t>
      </w:r>
    </w:p>
    <w:p w14:paraId="56C39627" w14:textId="77777777" w:rsidR="00E776B9" w:rsidRPr="00737BBB" w:rsidRDefault="00E776B9" w:rsidP="00E776B9">
      <w:pPr>
        <w:spacing w:line="360" w:lineRule="auto"/>
        <w:jc w:val="both"/>
        <w:rPr>
          <w:rFonts w:ascii="Arial" w:hAnsi="Arial" w:cs="Arial"/>
        </w:rPr>
      </w:pPr>
      <w:r w:rsidRPr="00737BBB">
        <w:rPr>
          <w:rFonts w:ascii="Arial" w:hAnsi="Arial" w:cs="Arial"/>
        </w:rPr>
        <w:t>• mercury amalgamation;</w:t>
      </w:r>
    </w:p>
    <w:p w14:paraId="696B6844" w14:textId="4840ADA4" w:rsidR="00E776B9" w:rsidRPr="00737BBB" w:rsidRDefault="00E776B9" w:rsidP="00E776B9">
      <w:pPr>
        <w:spacing w:line="360" w:lineRule="auto"/>
        <w:jc w:val="both"/>
        <w:rPr>
          <w:rFonts w:ascii="Arial" w:hAnsi="Arial" w:cs="Arial"/>
        </w:rPr>
      </w:pPr>
      <w:r w:rsidRPr="00737BBB">
        <w:rPr>
          <w:rFonts w:ascii="Arial" w:hAnsi="Arial" w:cs="Arial"/>
        </w:rPr>
        <w:t>• cyanidation.</w:t>
      </w:r>
    </w:p>
    <w:p w14:paraId="0E1983BB" w14:textId="77777777" w:rsidR="00E776B9" w:rsidRPr="00737BBB" w:rsidRDefault="00E776B9" w:rsidP="00E776B9">
      <w:pPr>
        <w:spacing w:line="360" w:lineRule="auto"/>
        <w:jc w:val="both"/>
        <w:rPr>
          <w:rFonts w:ascii="Arial" w:hAnsi="Arial" w:cs="Arial"/>
        </w:rPr>
      </w:pPr>
    </w:p>
    <w:bookmarkEnd w:id="33"/>
    <w:p w14:paraId="588BD9A9"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2.7.1 Mercury treatment</w:t>
      </w:r>
    </w:p>
    <w:p w14:paraId="082A03E3" w14:textId="77777777" w:rsidR="00E776B9" w:rsidRPr="00737BBB" w:rsidRDefault="00E776B9" w:rsidP="00E776B9">
      <w:pPr>
        <w:spacing w:line="360" w:lineRule="auto"/>
        <w:jc w:val="both"/>
        <w:rPr>
          <w:rFonts w:ascii="Arial" w:hAnsi="Arial" w:cs="Arial"/>
        </w:rPr>
      </w:pPr>
      <w:r w:rsidRPr="00737BBB">
        <w:rPr>
          <w:rFonts w:ascii="Arial" w:hAnsi="Arial" w:cs="Arial"/>
        </w:rPr>
        <w:t>The black powder obtained after washing is mixed by hand with mercury (Hg) for amalgamation. According to a United Nations report, the gold-mercury ratio is approximately 1 g of gold to 1.3 g of mercury. However, it should be noted that the amount of mercury to be used depends on the type of deposit and the quantity of amalgamable minerals. For example, if silver is present in the ore, it will consume an additional amount beyond what is necessary to amalgamate the gold (Schwartz et al., 2023; Atangana et al., 2025).</w:t>
      </w:r>
    </w:p>
    <w:p w14:paraId="4EE3C69F" w14:textId="77777777" w:rsidR="00E776B9" w:rsidRDefault="00E776B9" w:rsidP="00E776B9">
      <w:pPr>
        <w:spacing w:line="360" w:lineRule="auto"/>
        <w:jc w:val="both"/>
        <w:rPr>
          <w:rFonts w:ascii="Arial" w:hAnsi="Arial" w:cs="Arial"/>
        </w:rPr>
      </w:pPr>
      <w:r w:rsidRPr="00737BBB">
        <w:rPr>
          <w:rFonts w:ascii="Arial" w:hAnsi="Arial" w:cs="Arial"/>
        </w:rPr>
        <w:t>After agitation and mixing, the mercury amalgamates with the gold. Water is added to the mixture and, after agitation, the amalgam settles at the bottom of the container (Fig. 12 A). The water is drained off and the rest of the ore is placed in a cloth to squeeze out all the water and recover only the amalgam. The gold-mercury mixture is then burned (Fig. 12 B) using aluminum foil recovered from cigarette boxes, with a blowtorch at approximately 357 °C until the mercury evaporates. This produces a gold concentrate, which is weighed on site by a buyer who is an employee of the site owner (Fig. 12 C). This process recovers 20 to 40% of the gold (Ministry of the environment, 2020).</w:t>
      </w:r>
    </w:p>
    <w:p w14:paraId="7CDB4E02" w14:textId="77777777" w:rsidR="00425B91" w:rsidRDefault="00425B91" w:rsidP="00E776B9">
      <w:pPr>
        <w:spacing w:line="360" w:lineRule="auto"/>
        <w:jc w:val="both"/>
        <w:rPr>
          <w:rFonts w:ascii="Arial" w:hAnsi="Arial" w:cs="Arial"/>
        </w:rPr>
      </w:pPr>
    </w:p>
    <w:p w14:paraId="43AD1B44" w14:textId="33BC93F1"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64845373" wp14:editId="32512B71">
            <wp:extent cx="3666921" cy="2559132"/>
            <wp:effectExtent l="0" t="0" r="0" b="0"/>
            <wp:docPr id="71196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62136" name=""/>
                    <pic:cNvPicPr/>
                  </pic:nvPicPr>
                  <pic:blipFill>
                    <a:blip r:embed="rId19"/>
                    <a:stretch>
                      <a:fillRect/>
                    </a:stretch>
                  </pic:blipFill>
                  <pic:spPr>
                    <a:xfrm>
                      <a:off x="0" y="0"/>
                      <a:ext cx="3676188" cy="2565599"/>
                    </a:xfrm>
                    <a:prstGeom prst="rect">
                      <a:avLst/>
                    </a:prstGeom>
                  </pic:spPr>
                </pic:pic>
              </a:graphicData>
            </a:graphic>
          </wp:inline>
        </w:drawing>
      </w:r>
    </w:p>
    <w:p w14:paraId="48D8C7CD"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34" w:name="_Toc147234030"/>
      <w:r w:rsidRPr="00737BBB">
        <w:rPr>
          <w:rFonts w:cs="Arial"/>
          <w:b/>
          <w:bCs/>
          <w:sz w:val="20"/>
          <w:szCs w:val="20"/>
          <w:lang w:val="en-US"/>
        </w:rPr>
        <w:t>Fig. 12.</w:t>
      </w:r>
      <w:r w:rsidRPr="00737BBB">
        <w:rPr>
          <w:rFonts w:cs="Arial"/>
          <w:sz w:val="20"/>
          <w:szCs w:val="20"/>
          <w:lang w:val="en-US"/>
        </w:rPr>
        <w:t xml:space="preserve"> </w:t>
      </w:r>
      <w:bookmarkEnd w:id="34"/>
      <w:r w:rsidRPr="00737BBB">
        <w:rPr>
          <w:rFonts w:eastAsia="Times New Roman" w:cs="Arial"/>
          <w:b/>
          <w:bCs/>
          <w:sz w:val="20"/>
          <w:szCs w:val="20"/>
          <w:lang w:val="en-US" w:eastAsia="en-US"/>
        </w:rPr>
        <w:t>Deposit of the amalgam at the bottom of the container (A), Burning of the amalgam (B), Weighing of the gold concentrate (C)</w:t>
      </w:r>
    </w:p>
    <w:p w14:paraId="3F75D67E" w14:textId="77777777" w:rsidR="00E776B9" w:rsidRPr="00737BBB" w:rsidRDefault="00E776B9" w:rsidP="00E776B9">
      <w:pPr>
        <w:spacing w:line="360" w:lineRule="auto"/>
        <w:jc w:val="both"/>
        <w:rPr>
          <w:rFonts w:ascii="Arial" w:hAnsi="Arial" w:cs="Arial"/>
        </w:rPr>
      </w:pPr>
    </w:p>
    <w:p w14:paraId="26B28381" w14:textId="3FB6FE11" w:rsidR="00E776B9" w:rsidRDefault="00E776B9" w:rsidP="00E776B9">
      <w:pPr>
        <w:spacing w:line="360" w:lineRule="auto"/>
        <w:jc w:val="both"/>
        <w:rPr>
          <w:rFonts w:ascii="Arial" w:hAnsi="Arial" w:cs="Arial"/>
        </w:rPr>
      </w:pPr>
      <w:r w:rsidRPr="00737BBB">
        <w:rPr>
          <w:rFonts w:ascii="Arial" w:hAnsi="Arial" w:cs="Arial"/>
        </w:rPr>
        <w:t>However, mercury can be added directly to the ore contained in the wheel tanks during grinding. It combines with the released gold to form a gold-mercury complex within the slurry that settles at the bottom of the tank. The water is then drained from the tank through pipes and discharged into basins. This water will be reused in the next treatment after settling. The slurry containing the gold-mercury complex is washed in a pan to isolate the complex. It is then pressed in a piece of cloth to remove the water and excess mercury (Fig. 13 A) in order to obtain only the gold-mercury complex, which forms a whitish ball (Fig. 13 b). This ball is then burned at 357ºC, the temperature at which mercury evaporates and gold is recovered.</w:t>
      </w:r>
    </w:p>
    <w:p w14:paraId="32A50F27" w14:textId="77777777" w:rsidR="00425B91" w:rsidRDefault="00425B91" w:rsidP="00E776B9">
      <w:pPr>
        <w:spacing w:line="360" w:lineRule="auto"/>
        <w:jc w:val="both"/>
        <w:rPr>
          <w:rFonts w:ascii="Arial" w:hAnsi="Arial" w:cs="Arial"/>
        </w:rPr>
      </w:pPr>
    </w:p>
    <w:p w14:paraId="66F6BCB8" w14:textId="7E384C34"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50D06D3D" wp14:editId="54BCAFAF">
            <wp:extent cx="4172989" cy="1424551"/>
            <wp:effectExtent l="0" t="0" r="0" b="0"/>
            <wp:docPr id="32900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05997" name=""/>
                    <pic:cNvPicPr/>
                  </pic:nvPicPr>
                  <pic:blipFill>
                    <a:blip r:embed="rId20"/>
                    <a:stretch>
                      <a:fillRect/>
                    </a:stretch>
                  </pic:blipFill>
                  <pic:spPr>
                    <a:xfrm>
                      <a:off x="0" y="0"/>
                      <a:ext cx="4182946" cy="1427950"/>
                    </a:xfrm>
                    <a:prstGeom prst="rect">
                      <a:avLst/>
                    </a:prstGeom>
                  </pic:spPr>
                </pic:pic>
              </a:graphicData>
            </a:graphic>
          </wp:inline>
        </w:drawing>
      </w:r>
    </w:p>
    <w:p w14:paraId="526C9E6E" w14:textId="2F7C0D84"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bookmarkStart w:id="35" w:name="_Toc147234031"/>
      <w:r w:rsidRPr="00737BBB">
        <w:rPr>
          <w:rFonts w:cs="Arial"/>
          <w:b/>
          <w:bCs/>
          <w:sz w:val="20"/>
          <w:szCs w:val="20"/>
          <w:lang w:val="en-US"/>
        </w:rPr>
        <w:t>Fig. 13.</w:t>
      </w:r>
      <w:r w:rsidRPr="00737BBB">
        <w:rPr>
          <w:rFonts w:cs="Arial"/>
          <w:sz w:val="20"/>
          <w:szCs w:val="20"/>
          <w:lang w:val="en-US"/>
        </w:rPr>
        <w:t xml:space="preserve"> </w:t>
      </w:r>
      <w:bookmarkEnd w:id="35"/>
      <w:r w:rsidRPr="00737BBB">
        <w:rPr>
          <w:rFonts w:eastAsia="Times New Roman" w:cs="Arial"/>
          <w:b/>
          <w:bCs/>
          <w:sz w:val="20"/>
          <w:szCs w:val="20"/>
          <w:lang w:val="en-US" w:eastAsia="en-US"/>
        </w:rPr>
        <w:t>Pressing of the gold-mercury complex by washing the sludge (A), the amalgam (B)</w:t>
      </w:r>
    </w:p>
    <w:p w14:paraId="2C06CF95" w14:textId="77777777" w:rsidR="00E776B9" w:rsidRPr="00737BBB" w:rsidRDefault="00E776B9" w:rsidP="00E776B9">
      <w:pPr>
        <w:spacing w:line="360" w:lineRule="auto"/>
        <w:jc w:val="both"/>
        <w:rPr>
          <w:rFonts w:ascii="Arial" w:hAnsi="Arial" w:cs="Arial"/>
          <w:b/>
          <w:bCs/>
        </w:rPr>
      </w:pPr>
      <w:bookmarkStart w:id="36" w:name="_Toc147605093"/>
    </w:p>
    <w:bookmarkEnd w:id="36"/>
    <w:p w14:paraId="1C565701"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2.7.2 Cyanide treatment</w:t>
      </w:r>
    </w:p>
    <w:p w14:paraId="37548CF7"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This process involves separating gold by immersing the raw ore or crushed ore, including very low-grade ore and mercury treatment waste with a particle size of &lt; 100 </w:t>
      </w:r>
      <w:proofErr w:type="spellStart"/>
      <w:r w:rsidRPr="00737BBB">
        <w:rPr>
          <w:rFonts w:ascii="Arial" w:hAnsi="Arial" w:cs="Arial"/>
        </w:rPr>
        <w:t>μm</w:t>
      </w:r>
      <w:proofErr w:type="spellEnd"/>
      <w:r w:rsidRPr="00737BBB">
        <w:rPr>
          <w:rFonts w:ascii="Arial" w:hAnsi="Arial" w:cs="Arial"/>
        </w:rPr>
        <w:t>, on an impermeable layer (waterproof membrane). A diluted sodium cyanide (</w:t>
      </w:r>
      <w:proofErr w:type="spellStart"/>
      <w:r w:rsidRPr="00737BBB">
        <w:rPr>
          <w:rFonts w:ascii="Arial" w:hAnsi="Arial" w:cs="Arial"/>
        </w:rPr>
        <w:t>NaCN</w:t>
      </w:r>
      <w:proofErr w:type="spellEnd"/>
      <w:r w:rsidRPr="00737BBB">
        <w:rPr>
          <w:rFonts w:ascii="Arial" w:hAnsi="Arial" w:cs="Arial"/>
        </w:rPr>
        <w:t>) solution is sprayed onto the pile at a rate of approximately 200 mL per 200 L of slurry (</w:t>
      </w:r>
      <w:proofErr w:type="spellStart"/>
      <w:r w:rsidRPr="00737BBB">
        <w:rPr>
          <w:rFonts w:ascii="Arial" w:hAnsi="Arial" w:cs="Arial"/>
        </w:rPr>
        <w:t>Tankari</w:t>
      </w:r>
      <w:proofErr w:type="spellEnd"/>
      <w:r w:rsidRPr="00737BBB">
        <w:rPr>
          <w:rFonts w:ascii="Arial" w:hAnsi="Arial" w:cs="Arial"/>
        </w:rPr>
        <w:t xml:space="preserve"> Dan-</w:t>
      </w:r>
      <w:proofErr w:type="spellStart"/>
      <w:r w:rsidRPr="00737BBB">
        <w:rPr>
          <w:rFonts w:ascii="Arial" w:hAnsi="Arial" w:cs="Arial"/>
        </w:rPr>
        <w:t>Badjo</w:t>
      </w:r>
      <w:proofErr w:type="spellEnd"/>
      <w:r w:rsidRPr="00737BBB">
        <w:rPr>
          <w:rFonts w:ascii="Arial" w:hAnsi="Arial" w:cs="Arial"/>
        </w:rPr>
        <w:t xml:space="preserve"> et al. 2015) and, as it percolates through the ore, it dissolves the gold present (Fig. 14 A). The mixture is left to stand for 3 to 4 days to allow the solution to form. This process is governed by the following reaction, known as Elsner's equation (1): </w:t>
      </w:r>
    </w:p>
    <w:p w14:paraId="41B0C422" w14:textId="77777777" w:rsidR="00E776B9" w:rsidRPr="00737BBB" w:rsidRDefault="00E776B9" w:rsidP="00E776B9">
      <w:pPr>
        <w:spacing w:line="360" w:lineRule="auto"/>
        <w:jc w:val="both"/>
        <w:rPr>
          <w:rFonts w:ascii="Arial" w:hAnsi="Arial" w:cs="Arial"/>
          <w:iCs/>
        </w:rPr>
      </w:pPr>
      <w:r w:rsidRPr="00737BBB">
        <w:rPr>
          <w:rFonts w:ascii="Arial" w:eastAsiaTheme="minorEastAsia" w:hAnsi="Arial" w:cs="Arial"/>
        </w:rPr>
        <w:t xml:space="preserve">                    </w:t>
      </w:r>
      <m:oMath>
        <m:r>
          <m:rPr>
            <m:sty m:val="p"/>
          </m:rPr>
          <w:rPr>
            <w:rFonts w:ascii="Cambria Math" w:hAnsi="Cambria Math" w:cs="Arial"/>
          </w:rPr>
          <m:t xml:space="preserve">4 Au+8 NaCN +  </m:t>
        </m:r>
        <m:sSub>
          <m:sSubPr>
            <m:ctrlPr>
              <w:rPr>
                <w:rFonts w:ascii="Cambria Math" w:hAnsi="Cambria Math" w:cs="Arial"/>
                <w:iCs/>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eastAsiaTheme="minorEastAsia" w:hAnsi="Cambria Math" w:cs="Arial"/>
          </w:rPr>
          <m:t xml:space="preserve"> +  2 </m:t>
        </m:r>
        <m:sSub>
          <m:sSubPr>
            <m:ctrlPr>
              <w:rPr>
                <w:rFonts w:ascii="Cambria Math" w:eastAsiaTheme="minorEastAsia" w:hAnsi="Cambria Math" w:cs="Arial"/>
                <w:iCs/>
              </w:rPr>
            </m:ctrlPr>
          </m:sSubPr>
          <m:e>
            <m:r>
              <m:rPr>
                <m:sty m:val="p"/>
              </m:rPr>
              <w:rPr>
                <w:rFonts w:ascii="Cambria Math" w:eastAsiaTheme="minorEastAsia" w:hAnsi="Cambria Math" w:cs="Arial"/>
              </w:rPr>
              <m:t>H</m:t>
            </m:r>
          </m:e>
          <m:sub>
            <m:r>
              <m:rPr>
                <m:sty m:val="p"/>
              </m:rPr>
              <w:rPr>
                <w:rFonts w:ascii="Cambria Math" w:eastAsiaTheme="minorEastAsia" w:hAnsi="Cambria Math" w:cs="Arial"/>
              </w:rPr>
              <m:t>2</m:t>
            </m:r>
          </m:sub>
        </m:sSub>
        <m:r>
          <m:rPr>
            <m:sty m:val="p"/>
          </m:rPr>
          <w:rPr>
            <w:rFonts w:ascii="Cambria Math" w:eastAsiaTheme="minorEastAsia" w:hAnsi="Cambria Math" w:cs="Arial"/>
          </w:rPr>
          <m:t>O     →   4 Na</m:t>
        </m:r>
        <m:d>
          <m:dPr>
            <m:begChr m:val="["/>
            <m:endChr m:val="]"/>
            <m:ctrlPr>
              <w:rPr>
                <w:rFonts w:ascii="Cambria Math" w:eastAsiaTheme="minorEastAsia" w:hAnsi="Cambria Math" w:cs="Arial"/>
                <w:iCs/>
              </w:rPr>
            </m:ctrlPr>
          </m:dPr>
          <m:e>
            <m:sSub>
              <m:sSubPr>
                <m:ctrlPr>
                  <w:rPr>
                    <w:rFonts w:ascii="Cambria Math" w:eastAsiaTheme="minorEastAsia" w:hAnsi="Cambria Math" w:cs="Arial"/>
                    <w:iCs/>
                  </w:rPr>
                </m:ctrlPr>
              </m:sSubPr>
              <m:e>
                <m:r>
                  <m:rPr>
                    <m:sty m:val="p"/>
                  </m:rPr>
                  <w:rPr>
                    <w:rFonts w:ascii="Cambria Math" w:eastAsiaTheme="minorEastAsia" w:hAnsi="Cambria Math" w:cs="Arial"/>
                  </w:rPr>
                  <m:t>Au(CN)</m:t>
                </m:r>
              </m:e>
              <m:sub>
                <m:r>
                  <m:rPr>
                    <m:sty m:val="p"/>
                  </m:rPr>
                  <w:rPr>
                    <w:rFonts w:ascii="Cambria Math" w:eastAsiaTheme="minorEastAsia" w:hAnsi="Cambria Math" w:cs="Arial"/>
                  </w:rPr>
                  <m:t>2</m:t>
                </m:r>
              </m:sub>
            </m:sSub>
          </m:e>
        </m:d>
        <m:r>
          <m:rPr>
            <m:sty m:val="p"/>
          </m:rPr>
          <w:rPr>
            <w:rFonts w:ascii="Cambria Math" w:eastAsiaTheme="minorEastAsia" w:hAnsi="Cambria Math" w:cs="Arial"/>
          </w:rPr>
          <m:t xml:space="preserve"> + 4 NaOH</m:t>
        </m:r>
      </m:oMath>
      <w:r w:rsidRPr="00737BBB">
        <w:rPr>
          <w:rFonts w:ascii="Arial" w:eastAsiaTheme="minorEastAsia" w:hAnsi="Arial" w:cs="Arial"/>
        </w:rPr>
        <w:tab/>
        <w:t>(1)</w:t>
      </w:r>
    </w:p>
    <w:p w14:paraId="3561357A" w14:textId="77777777" w:rsidR="00E776B9" w:rsidRPr="00737BBB" w:rsidRDefault="00E776B9" w:rsidP="00E776B9">
      <w:pPr>
        <w:spacing w:line="360" w:lineRule="auto"/>
        <w:jc w:val="both"/>
        <w:rPr>
          <w:rFonts w:ascii="Arial" w:hAnsi="Arial" w:cs="Arial"/>
        </w:rPr>
      </w:pPr>
      <w:r w:rsidRPr="00737BBB">
        <w:rPr>
          <w:rFonts w:ascii="Arial" w:hAnsi="Arial" w:cs="Arial"/>
        </w:rPr>
        <w:t>The solution, which is said to be “supersaturated” with gold, is then directed to a basin, where it is pumped and sent to columns where the gold is recovered by zinc chips through the U-shaped pipe (Fig. 14 B). The gold precipitates on the surface of the zinc chips, and the process is complete when the zinc has completely blackened (cementation). The reaction governing this mixture is follows in equation (2):</w:t>
      </w:r>
    </w:p>
    <w:p w14:paraId="6D4D5D16" w14:textId="77777777" w:rsidR="00E776B9" w:rsidRPr="00737BBB" w:rsidRDefault="00E776B9" w:rsidP="00E776B9">
      <w:pPr>
        <w:spacing w:line="360" w:lineRule="auto"/>
        <w:ind w:left="1440" w:firstLine="720"/>
        <w:jc w:val="both"/>
        <w:rPr>
          <w:rFonts w:ascii="Arial" w:hAnsi="Arial" w:cs="Arial"/>
        </w:rPr>
      </w:pPr>
      <m:oMath>
        <m:r>
          <w:rPr>
            <w:rFonts w:ascii="Cambria Math" w:eastAsiaTheme="minorEastAsia" w:hAnsi="Cambria Math" w:cs="Arial"/>
          </w:rPr>
          <m:t xml:space="preserve"> 2</m:t>
        </m:r>
        <m:sSup>
          <m:sSupPr>
            <m:ctrlPr>
              <w:rPr>
                <w:rFonts w:ascii="Cambria Math" w:eastAsiaTheme="minorEastAsia" w:hAnsi="Cambria Math" w:cs="Arial"/>
                <w:i/>
                <w:iCs/>
              </w:rPr>
            </m:ctrlPr>
          </m:sSupPr>
          <m:e>
            <m:r>
              <w:rPr>
                <w:rFonts w:ascii="Cambria Math" w:eastAsiaTheme="minorEastAsia" w:hAnsi="Cambria Math" w:cs="Arial"/>
              </w:rPr>
              <m:t xml:space="preserve"> </m:t>
            </m:r>
            <m:d>
              <m:dPr>
                <m:begChr m:val="["/>
                <m:endChr m:val="]"/>
                <m:ctrlPr>
                  <w:rPr>
                    <w:rFonts w:ascii="Cambria Math" w:eastAsiaTheme="minorEastAsia" w:hAnsi="Cambria Math" w:cs="Arial"/>
                    <w:iCs/>
                  </w:rPr>
                </m:ctrlPr>
              </m:dPr>
              <m:e>
                <m:sSub>
                  <m:sSubPr>
                    <m:ctrlPr>
                      <w:rPr>
                        <w:rFonts w:ascii="Cambria Math" w:eastAsiaTheme="minorEastAsia" w:hAnsi="Cambria Math" w:cs="Arial"/>
                        <w:iCs/>
                      </w:rPr>
                    </m:ctrlPr>
                  </m:sSubPr>
                  <m:e>
                    <m:r>
                      <m:rPr>
                        <m:sty m:val="p"/>
                      </m:rPr>
                      <w:rPr>
                        <w:rFonts w:ascii="Cambria Math" w:eastAsiaTheme="minorEastAsia" w:hAnsi="Cambria Math" w:cs="Arial"/>
                      </w:rPr>
                      <m:t>Au(CN)</m:t>
                    </m:r>
                  </m:e>
                  <m:sub>
                    <m:r>
                      <m:rPr>
                        <m:sty m:val="p"/>
                      </m:rPr>
                      <w:rPr>
                        <w:rFonts w:ascii="Cambria Math" w:eastAsiaTheme="minorEastAsia" w:hAnsi="Cambria Math" w:cs="Arial"/>
                      </w:rPr>
                      <m:t>2</m:t>
                    </m:r>
                  </m:sub>
                </m:sSub>
              </m:e>
            </m:d>
          </m:e>
          <m:sup>
            <m:r>
              <w:rPr>
                <w:rFonts w:ascii="Cambria Math" w:eastAsiaTheme="minorEastAsia" w:hAnsi="Cambria Math" w:cs="Arial"/>
              </w:rPr>
              <m:t>-</m:t>
            </m:r>
          </m:sup>
        </m:sSup>
        <m:r>
          <m:rPr>
            <m:sty m:val="p"/>
          </m:rPr>
          <w:rPr>
            <w:rFonts w:ascii="Cambria Math" w:eastAsiaTheme="minorEastAsia" w:hAnsi="Cambria Math" w:cs="Arial"/>
          </w:rPr>
          <m:t xml:space="preserve"> +  Zn   →  2Au+ </m:t>
        </m:r>
        <m:sSup>
          <m:sSupPr>
            <m:ctrlPr>
              <w:rPr>
                <w:rFonts w:ascii="Cambria Math" w:eastAsiaTheme="minorEastAsia" w:hAnsi="Cambria Math" w:cs="Arial"/>
                <w:iCs/>
              </w:rPr>
            </m:ctrlPr>
          </m:sSupPr>
          <m:e>
            <m:d>
              <m:dPr>
                <m:begChr m:val="["/>
                <m:endChr m:val="]"/>
                <m:ctrlPr>
                  <w:rPr>
                    <w:rFonts w:ascii="Cambria Math" w:eastAsiaTheme="minorEastAsia" w:hAnsi="Cambria Math" w:cs="Arial"/>
                    <w:iCs/>
                  </w:rPr>
                </m:ctrlPr>
              </m:dPr>
              <m:e>
                <m:sSub>
                  <m:sSubPr>
                    <m:ctrlPr>
                      <w:rPr>
                        <w:rFonts w:ascii="Cambria Math" w:eastAsiaTheme="minorEastAsia" w:hAnsi="Cambria Math" w:cs="Arial"/>
                        <w:iCs/>
                      </w:rPr>
                    </m:ctrlPr>
                  </m:sSubPr>
                  <m:e>
                    <m:r>
                      <m:rPr>
                        <m:sty m:val="p"/>
                      </m:rPr>
                      <w:rPr>
                        <w:rFonts w:ascii="Cambria Math" w:eastAsiaTheme="minorEastAsia" w:hAnsi="Cambria Math" w:cs="Arial"/>
                      </w:rPr>
                      <m:t>Zn(CN)</m:t>
                    </m:r>
                  </m:e>
                  <m:sub>
                    <m:r>
                      <m:rPr>
                        <m:sty m:val="p"/>
                      </m:rPr>
                      <w:rPr>
                        <w:rFonts w:ascii="Cambria Math" w:eastAsiaTheme="minorEastAsia" w:hAnsi="Cambria Math" w:cs="Arial"/>
                      </w:rPr>
                      <m:t>4</m:t>
                    </m:r>
                  </m:sub>
                </m:sSub>
              </m:e>
            </m:d>
          </m:e>
          <m:sup>
            <m:r>
              <w:rPr>
                <w:rFonts w:ascii="Cambria Math" w:eastAsiaTheme="minorEastAsia" w:hAnsi="Cambria Math" w:cs="Arial"/>
              </w:rPr>
              <m:t>2-</m:t>
            </m:r>
          </m:sup>
        </m:sSup>
      </m:oMath>
      <w:r w:rsidRPr="00737BBB">
        <w:rPr>
          <w:rFonts w:ascii="Arial" w:eastAsiaTheme="minorEastAsia" w:hAnsi="Arial" w:cs="Arial"/>
          <w:iCs/>
        </w:rPr>
        <w:tab/>
      </w:r>
      <w:r w:rsidRPr="00737BBB">
        <w:rPr>
          <w:rFonts w:ascii="Arial" w:eastAsiaTheme="minorEastAsia" w:hAnsi="Arial" w:cs="Arial"/>
          <w:iCs/>
        </w:rPr>
        <w:tab/>
        <w:t xml:space="preserve">           (2)</w:t>
      </w:r>
    </w:p>
    <w:p w14:paraId="4BF9180B" w14:textId="77777777" w:rsidR="00E776B9" w:rsidRDefault="00E776B9" w:rsidP="00E776B9">
      <w:pPr>
        <w:spacing w:line="360" w:lineRule="auto"/>
        <w:jc w:val="both"/>
        <w:rPr>
          <w:rFonts w:ascii="Arial" w:hAnsi="Arial" w:cs="Arial"/>
        </w:rPr>
      </w:pPr>
      <w:r w:rsidRPr="00737BBB">
        <w:rPr>
          <w:rFonts w:ascii="Arial" w:hAnsi="Arial" w:cs="Arial"/>
        </w:rPr>
        <w:lastRenderedPageBreak/>
        <w:t>Sulfuric acid (H</w:t>
      </w:r>
      <w:r w:rsidRPr="00737BBB">
        <w:rPr>
          <w:rFonts w:ascii="Cambria Math" w:hAnsi="Cambria Math" w:cs="Cambria Math"/>
        </w:rPr>
        <w:t>₂</w:t>
      </w:r>
      <w:r w:rsidRPr="00737BBB">
        <w:rPr>
          <w:rFonts w:ascii="Arial" w:hAnsi="Arial" w:cs="Arial"/>
        </w:rPr>
        <w:t>SO</w:t>
      </w:r>
      <w:r w:rsidRPr="00737BBB">
        <w:rPr>
          <w:rFonts w:ascii="Cambria Math" w:hAnsi="Cambria Math" w:cs="Cambria Math"/>
        </w:rPr>
        <w:t>₄</w:t>
      </w:r>
      <w:r w:rsidRPr="00737BBB">
        <w:rPr>
          <w:rFonts w:ascii="Arial" w:hAnsi="Arial" w:cs="Arial"/>
        </w:rPr>
        <w:t>) is then added to this mixture, which dissolves the zinc to produce a gold concentrate (zinc dissolution). This concentrate is then treated with nitric acid (HNO</w:t>
      </w:r>
      <w:r w:rsidRPr="00737BBB">
        <w:rPr>
          <w:rFonts w:ascii="Cambria Math" w:hAnsi="Cambria Math" w:cs="Cambria Math"/>
        </w:rPr>
        <w:t>₃</w:t>
      </w:r>
      <w:r w:rsidRPr="00737BBB">
        <w:rPr>
          <w:rFonts w:ascii="Arial" w:hAnsi="Arial" w:cs="Arial"/>
        </w:rPr>
        <w:t>) to recover the silver and remove other impurities from the gold concentrate. The concentrate is then melted down to obtain gold (gold smelting). This process allows for 60 to 80% recovery of the gold concentrate (</w:t>
      </w:r>
      <w:proofErr w:type="spellStart"/>
      <w:r w:rsidRPr="00737BBB">
        <w:rPr>
          <w:rFonts w:ascii="Arial" w:hAnsi="Arial" w:cs="Arial"/>
        </w:rPr>
        <w:t>Altinkaya</w:t>
      </w:r>
      <w:proofErr w:type="spellEnd"/>
      <w:r w:rsidRPr="00737BBB">
        <w:rPr>
          <w:rFonts w:ascii="Arial" w:hAnsi="Arial" w:cs="Arial"/>
        </w:rPr>
        <w:t xml:space="preserve"> et al., 2020).</w:t>
      </w:r>
    </w:p>
    <w:p w14:paraId="7E99CDCE" w14:textId="77777777" w:rsidR="00425B91" w:rsidRDefault="00425B91" w:rsidP="00E776B9">
      <w:pPr>
        <w:spacing w:line="360" w:lineRule="auto"/>
        <w:jc w:val="both"/>
        <w:rPr>
          <w:rFonts w:ascii="Arial" w:hAnsi="Arial" w:cs="Arial"/>
        </w:rPr>
      </w:pPr>
    </w:p>
    <w:p w14:paraId="7FCEA01E" w14:textId="68569A69"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5D6EA2A8" wp14:editId="3C2E970C">
            <wp:extent cx="5212080" cy="2380615"/>
            <wp:effectExtent l="0" t="0" r="0" b="0"/>
            <wp:docPr id="4811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6224" name=""/>
                    <pic:cNvPicPr/>
                  </pic:nvPicPr>
                  <pic:blipFill>
                    <a:blip r:embed="rId21"/>
                    <a:stretch>
                      <a:fillRect/>
                    </a:stretch>
                  </pic:blipFill>
                  <pic:spPr>
                    <a:xfrm>
                      <a:off x="0" y="0"/>
                      <a:ext cx="5212080" cy="2380615"/>
                    </a:xfrm>
                    <a:prstGeom prst="rect">
                      <a:avLst/>
                    </a:prstGeom>
                  </pic:spPr>
                </pic:pic>
              </a:graphicData>
            </a:graphic>
          </wp:inline>
        </w:drawing>
      </w:r>
    </w:p>
    <w:p w14:paraId="266A072D" w14:textId="77777777"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bookmarkStart w:id="37" w:name="_Toc147234032"/>
      <w:r w:rsidRPr="00737BBB">
        <w:rPr>
          <w:rFonts w:cs="Arial"/>
          <w:b/>
          <w:bCs/>
          <w:sz w:val="20"/>
          <w:szCs w:val="20"/>
          <w:lang w:val="en-US"/>
        </w:rPr>
        <w:t>Fig. 14.</w:t>
      </w:r>
      <w:r w:rsidRPr="00737BBB">
        <w:rPr>
          <w:rFonts w:cs="Arial"/>
          <w:sz w:val="20"/>
          <w:szCs w:val="20"/>
          <w:lang w:val="en-US"/>
        </w:rPr>
        <w:t xml:space="preserve"> </w:t>
      </w:r>
      <w:bookmarkEnd w:id="37"/>
      <w:r w:rsidRPr="00737BBB">
        <w:rPr>
          <w:rFonts w:eastAsia="Times New Roman" w:cs="Arial"/>
          <w:b/>
          <w:bCs/>
          <w:sz w:val="20"/>
          <w:szCs w:val="20"/>
          <w:lang w:val="en-US" w:eastAsia="en-US"/>
        </w:rPr>
        <w:t>Heap leaching basin (A), Collector pipe (U-shaped), loaded with zinc chips (B)</w:t>
      </w:r>
    </w:p>
    <w:p w14:paraId="4CA202BE" w14:textId="77777777" w:rsidR="00E776B9" w:rsidRPr="00737BBB" w:rsidRDefault="00E776B9" w:rsidP="00E776B9">
      <w:pPr>
        <w:spacing w:line="360" w:lineRule="auto"/>
        <w:jc w:val="both"/>
        <w:rPr>
          <w:rFonts w:ascii="Arial" w:hAnsi="Arial" w:cs="Arial"/>
        </w:rPr>
      </w:pPr>
    </w:p>
    <w:p w14:paraId="7E50121B"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In addition, some companies at this site use activated carbon to recover gold from leaching. After leaching, the gold-bearing solution is directed to tanks filled with activated carbon (Fig. 15). Activated carbon is a porous material with a high adsorption capacity. The gold-cyanide particles present in the solution are adsorbed onto the surface of the activated carbon due to its chemical properties. One ton of activated carbon can adsorb 70 kg of gold. The gold is recovered (desorption) by treating the carbon with a hot solution (brought to boiling temperature) consisting of 1% soda and 0.1% </w:t>
      </w:r>
      <w:proofErr w:type="spellStart"/>
      <w:r w:rsidRPr="00737BBB">
        <w:rPr>
          <w:rFonts w:ascii="Arial" w:hAnsi="Arial" w:cs="Arial"/>
        </w:rPr>
        <w:t>NaCN</w:t>
      </w:r>
      <w:proofErr w:type="spellEnd"/>
      <w:r w:rsidRPr="00737BBB">
        <w:rPr>
          <w:rFonts w:ascii="Arial" w:hAnsi="Arial" w:cs="Arial"/>
        </w:rPr>
        <w:t xml:space="preserve"> (sodium cyanide). The gold is recovered by electrolysis. It is deposited on an iron wool cathode before being melted. The gold obtained is of high purity. The coal is recycled after being heated to 600-750°C in an airtight environment.</w:t>
      </w:r>
    </w:p>
    <w:p w14:paraId="09CAC14E" w14:textId="1F708444" w:rsidR="00425B91" w:rsidRDefault="00425B91" w:rsidP="00E776B9">
      <w:pPr>
        <w:pStyle w:val="NormalWeb"/>
        <w:spacing w:before="0" w:beforeAutospacing="0" w:after="0" w:afterAutospacing="0" w:line="360" w:lineRule="auto"/>
        <w:jc w:val="both"/>
        <w:rPr>
          <w:rFonts w:cs="Arial"/>
          <w:b/>
          <w:bCs/>
          <w:sz w:val="20"/>
          <w:szCs w:val="20"/>
          <w:lang w:val="en-US"/>
        </w:rPr>
      </w:pPr>
      <w:bookmarkStart w:id="38" w:name="_Toc147234033"/>
      <w:r w:rsidRPr="00425B91">
        <w:rPr>
          <w:rFonts w:cs="Arial"/>
          <w:b/>
          <w:bCs/>
          <w:noProof/>
          <w:sz w:val="20"/>
          <w:szCs w:val="20"/>
          <w:lang w:val="en-US"/>
        </w:rPr>
        <w:lastRenderedPageBreak/>
        <w:drawing>
          <wp:inline distT="0" distB="0" distL="0" distR="0" wp14:anchorId="3A8EE54B" wp14:editId="16FF37C1">
            <wp:extent cx="4124901" cy="2943636"/>
            <wp:effectExtent l="0" t="0" r="9525" b="9525"/>
            <wp:docPr id="369857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57366" name=""/>
                    <pic:cNvPicPr/>
                  </pic:nvPicPr>
                  <pic:blipFill>
                    <a:blip r:embed="rId22"/>
                    <a:stretch>
                      <a:fillRect/>
                    </a:stretch>
                  </pic:blipFill>
                  <pic:spPr>
                    <a:xfrm>
                      <a:off x="0" y="0"/>
                      <a:ext cx="4124901" cy="2943636"/>
                    </a:xfrm>
                    <a:prstGeom prst="rect">
                      <a:avLst/>
                    </a:prstGeom>
                  </pic:spPr>
                </pic:pic>
              </a:graphicData>
            </a:graphic>
          </wp:inline>
        </w:drawing>
      </w:r>
    </w:p>
    <w:p w14:paraId="0E56B8D8"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34CF121C" w14:textId="4F446800"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r w:rsidRPr="00737BBB">
        <w:rPr>
          <w:rFonts w:cs="Arial"/>
          <w:b/>
          <w:bCs/>
          <w:sz w:val="20"/>
          <w:szCs w:val="20"/>
          <w:lang w:val="en-US"/>
        </w:rPr>
        <w:t>Fig. 15.</w:t>
      </w:r>
      <w:r w:rsidRPr="00737BBB">
        <w:rPr>
          <w:rFonts w:cs="Arial"/>
          <w:sz w:val="20"/>
          <w:szCs w:val="20"/>
          <w:lang w:val="en-US"/>
        </w:rPr>
        <w:t xml:space="preserve"> </w:t>
      </w:r>
      <w:bookmarkEnd w:id="38"/>
      <w:r w:rsidRPr="00737BBB">
        <w:rPr>
          <w:rFonts w:eastAsia="Times New Roman" w:cs="Arial"/>
          <w:b/>
          <w:bCs/>
          <w:sz w:val="20"/>
          <w:szCs w:val="20"/>
          <w:lang w:val="en-US" w:eastAsia="en-US"/>
        </w:rPr>
        <w:t>Activated carbon recovery basin</w:t>
      </w:r>
    </w:p>
    <w:p w14:paraId="06F69DF5" w14:textId="77777777" w:rsidR="00E776B9" w:rsidRPr="00737BBB" w:rsidRDefault="00E776B9" w:rsidP="00E776B9">
      <w:pPr>
        <w:pStyle w:val="Caption"/>
        <w:spacing w:after="0" w:line="360" w:lineRule="auto"/>
        <w:jc w:val="both"/>
        <w:rPr>
          <w:rFonts w:cs="Arial"/>
          <w:sz w:val="20"/>
          <w:szCs w:val="20"/>
          <w:lang w:val="en-US"/>
        </w:rPr>
      </w:pPr>
    </w:p>
    <w:p w14:paraId="3E16750E" w14:textId="77777777" w:rsidR="00E776B9" w:rsidRPr="00737BBB" w:rsidRDefault="00E776B9" w:rsidP="00E776B9">
      <w:pPr>
        <w:spacing w:line="360" w:lineRule="auto"/>
        <w:jc w:val="both"/>
        <w:rPr>
          <w:rFonts w:ascii="Arial" w:hAnsi="Arial" w:cs="Arial"/>
        </w:rPr>
      </w:pPr>
      <w:r w:rsidRPr="00737BBB">
        <w:rPr>
          <w:rFonts w:ascii="Arial" w:hAnsi="Arial" w:cs="Arial"/>
        </w:rPr>
        <w:t>After these various stages, the gold concentrate obtained from amalgamation, precipitation on zinc, and adsorption on activated carbon is refined by electrolysis to remove any remaining impurities and/or by using nitric acid to dissolve the silver, resulting in 99.99% pure gold bars. These bars are then sold on the domestic or international market. It is important to note that the exact process may vary depending on the initial source and purity of the gold concentrate, as well as industry standards and local regulations.</w:t>
      </w:r>
    </w:p>
    <w:p w14:paraId="7E9564A3" w14:textId="77777777" w:rsidR="00E776B9" w:rsidRPr="00737BBB" w:rsidRDefault="00E776B9" w:rsidP="00E776B9">
      <w:pPr>
        <w:spacing w:line="360" w:lineRule="auto"/>
        <w:jc w:val="both"/>
        <w:rPr>
          <w:rFonts w:ascii="Arial" w:hAnsi="Arial" w:cs="Arial"/>
        </w:rPr>
      </w:pPr>
      <w:bookmarkStart w:id="39" w:name="_Toc144829749"/>
    </w:p>
    <w:bookmarkEnd w:id="39"/>
    <w:p w14:paraId="4442B727"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2.8 Mining waste management</w:t>
      </w:r>
    </w:p>
    <w:p w14:paraId="4E792969"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Once the veins have been mined, the holes are often left as they are without any rehabilitation (Fig. 16 A). Mercury treatment waste is stored for cyanidation treatment, and some operators carry out the treatment themselves, while others sell their waste. However, the tailings are used to fill the holes, and the surrounding area is littered with spoil and some processing residues (Fig. 16 B). As a result, the site becomes unsuitable not only for agriculture but also for grazing. </w:t>
      </w:r>
    </w:p>
    <w:p w14:paraId="7139A960" w14:textId="218102A8" w:rsidR="00425B91" w:rsidRDefault="00425B91" w:rsidP="00E776B9">
      <w:pPr>
        <w:pStyle w:val="NormalWeb"/>
        <w:spacing w:before="0" w:beforeAutospacing="0" w:after="0" w:afterAutospacing="0" w:line="360" w:lineRule="auto"/>
        <w:jc w:val="both"/>
        <w:rPr>
          <w:rFonts w:cs="Arial"/>
          <w:b/>
          <w:bCs/>
          <w:sz w:val="20"/>
          <w:szCs w:val="20"/>
          <w:lang w:val="en-US"/>
        </w:rPr>
      </w:pPr>
      <w:bookmarkStart w:id="40" w:name="_Toc147234034"/>
      <w:r w:rsidRPr="00425B91">
        <w:rPr>
          <w:rFonts w:cs="Arial"/>
          <w:b/>
          <w:bCs/>
          <w:noProof/>
          <w:sz w:val="20"/>
          <w:szCs w:val="20"/>
          <w:lang w:val="en-US"/>
        </w:rPr>
        <w:lastRenderedPageBreak/>
        <w:drawing>
          <wp:inline distT="0" distB="0" distL="0" distR="0" wp14:anchorId="6D4F999B" wp14:editId="2BF84BB3">
            <wp:extent cx="5212080" cy="2388870"/>
            <wp:effectExtent l="0" t="0" r="0" b="0"/>
            <wp:docPr id="146339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95211" name=""/>
                    <pic:cNvPicPr/>
                  </pic:nvPicPr>
                  <pic:blipFill>
                    <a:blip r:embed="rId23"/>
                    <a:stretch>
                      <a:fillRect/>
                    </a:stretch>
                  </pic:blipFill>
                  <pic:spPr>
                    <a:xfrm>
                      <a:off x="0" y="0"/>
                      <a:ext cx="5212080" cy="2388870"/>
                    </a:xfrm>
                    <a:prstGeom prst="rect">
                      <a:avLst/>
                    </a:prstGeom>
                  </pic:spPr>
                </pic:pic>
              </a:graphicData>
            </a:graphic>
          </wp:inline>
        </w:drawing>
      </w:r>
    </w:p>
    <w:p w14:paraId="26D06A88"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1C0BA2E9" w14:textId="438D8266"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r w:rsidRPr="00737BBB">
        <w:rPr>
          <w:rFonts w:cs="Arial"/>
          <w:b/>
          <w:bCs/>
          <w:sz w:val="20"/>
          <w:szCs w:val="20"/>
          <w:lang w:val="en-US"/>
        </w:rPr>
        <w:t>Fig.16.</w:t>
      </w:r>
      <w:r w:rsidRPr="00737BBB">
        <w:rPr>
          <w:rFonts w:cs="Arial"/>
          <w:sz w:val="20"/>
          <w:szCs w:val="20"/>
          <w:lang w:val="en-US"/>
        </w:rPr>
        <w:t xml:space="preserve"> </w:t>
      </w:r>
      <w:bookmarkEnd w:id="40"/>
      <w:r w:rsidRPr="00737BBB">
        <w:rPr>
          <w:rFonts w:eastAsia="Times New Roman" w:cs="Arial"/>
          <w:b/>
          <w:bCs/>
          <w:sz w:val="20"/>
          <w:szCs w:val="20"/>
          <w:lang w:val="en-US" w:eastAsia="en-US"/>
        </w:rPr>
        <w:t>Abandoned well (A), Mine waste heap (B)</w:t>
      </w:r>
    </w:p>
    <w:p w14:paraId="0575799F" w14:textId="77777777" w:rsidR="00E776B9" w:rsidRPr="00737BBB" w:rsidRDefault="00E776B9" w:rsidP="00E776B9">
      <w:pPr>
        <w:spacing w:line="360" w:lineRule="auto"/>
        <w:jc w:val="both"/>
        <w:rPr>
          <w:rFonts w:ascii="Arial" w:hAnsi="Arial" w:cs="Arial"/>
        </w:rPr>
      </w:pPr>
    </w:p>
    <w:p w14:paraId="06C78C5A" w14:textId="073BAF39" w:rsidR="00E776B9" w:rsidRPr="00737BBB" w:rsidRDefault="00E776B9" w:rsidP="00E776B9">
      <w:pPr>
        <w:spacing w:line="360" w:lineRule="auto"/>
        <w:jc w:val="both"/>
        <w:rPr>
          <w:rFonts w:ascii="Arial" w:hAnsi="Arial" w:cs="Arial"/>
        </w:rPr>
      </w:pPr>
      <w:r w:rsidRPr="00737BBB">
        <w:rPr>
          <w:rFonts w:ascii="Arial" w:hAnsi="Arial" w:cs="Arial"/>
        </w:rPr>
        <w:t xml:space="preserve">However, gold mining activities at the </w:t>
      </w:r>
      <w:proofErr w:type="spellStart"/>
      <w:r w:rsidRPr="00737BBB">
        <w:rPr>
          <w:rFonts w:ascii="Arial" w:hAnsi="Arial" w:cs="Arial"/>
        </w:rPr>
        <w:t>Amzegar</w:t>
      </w:r>
      <w:proofErr w:type="spellEnd"/>
      <w:r w:rsidRPr="00737BBB">
        <w:rPr>
          <w:rFonts w:ascii="Arial" w:hAnsi="Arial" w:cs="Arial"/>
        </w:rPr>
        <w:t xml:space="preserve"> site have environmental and social impacts that need to be identified and assessed</w:t>
      </w:r>
      <w:r w:rsidR="00425B91">
        <w:rPr>
          <w:rFonts w:ascii="Arial" w:hAnsi="Arial" w:cs="Arial"/>
        </w:rPr>
        <w:t>.</w:t>
      </w:r>
    </w:p>
    <w:p w14:paraId="5EADC419" w14:textId="77777777" w:rsidR="00790ADA" w:rsidRPr="007E2696" w:rsidRDefault="00790ADA" w:rsidP="00441B6F">
      <w:pPr>
        <w:pStyle w:val="Body"/>
        <w:spacing w:after="0"/>
        <w:rPr>
          <w:rFonts w:ascii="Arial" w:hAnsi="Arial" w:cs="Arial"/>
        </w:rPr>
      </w:pPr>
    </w:p>
    <w:p w14:paraId="3FAD4B79" w14:textId="77777777" w:rsidR="00E776B9" w:rsidRPr="007E2696" w:rsidRDefault="00E776B9" w:rsidP="00441B6F">
      <w:pPr>
        <w:pStyle w:val="Body"/>
        <w:spacing w:after="0"/>
        <w:rPr>
          <w:rFonts w:ascii="Arial" w:hAnsi="Arial" w:cs="Arial"/>
        </w:rPr>
      </w:pPr>
    </w:p>
    <w:p w14:paraId="4B48CBB9" w14:textId="77777777" w:rsidR="00902823" w:rsidRPr="007E2696" w:rsidRDefault="00000F8F" w:rsidP="00441B6F">
      <w:pPr>
        <w:pStyle w:val="Head1"/>
        <w:spacing w:after="0"/>
        <w:jc w:val="both"/>
        <w:rPr>
          <w:rFonts w:ascii="Arial" w:hAnsi="Arial" w:cs="Arial"/>
        </w:rPr>
      </w:pPr>
      <w:r w:rsidRPr="007E2696">
        <w:rPr>
          <w:rFonts w:ascii="Arial" w:hAnsi="Arial" w:cs="Arial"/>
        </w:rPr>
        <w:t>3</w:t>
      </w:r>
      <w:r w:rsidR="00902823" w:rsidRPr="007E2696">
        <w:rPr>
          <w:rFonts w:ascii="Arial" w:hAnsi="Arial" w:cs="Arial"/>
        </w:rPr>
        <w:t xml:space="preserve">. </w:t>
      </w:r>
      <w:r w:rsidRPr="007E2696">
        <w:rPr>
          <w:rFonts w:ascii="Arial" w:hAnsi="Arial" w:cs="Arial"/>
        </w:rPr>
        <w:t>results and discussion</w:t>
      </w:r>
    </w:p>
    <w:p w14:paraId="42BC4D7A" w14:textId="77777777" w:rsidR="00790ADA" w:rsidRPr="007E2696" w:rsidRDefault="00790ADA" w:rsidP="00441B6F">
      <w:pPr>
        <w:pStyle w:val="Head1"/>
        <w:spacing w:after="0"/>
        <w:jc w:val="both"/>
        <w:rPr>
          <w:rFonts w:ascii="Arial" w:hAnsi="Arial" w:cs="Arial"/>
        </w:rPr>
      </w:pPr>
    </w:p>
    <w:p w14:paraId="6E567539" w14:textId="5643E007" w:rsidR="007E2696" w:rsidRPr="00737BBB" w:rsidRDefault="00E776B9" w:rsidP="00E776B9">
      <w:pPr>
        <w:spacing w:line="360" w:lineRule="auto"/>
        <w:jc w:val="both"/>
        <w:rPr>
          <w:rFonts w:ascii="Arial" w:hAnsi="Arial" w:cs="Arial"/>
        </w:rPr>
      </w:pPr>
      <w:r w:rsidRPr="00737BBB">
        <w:rPr>
          <w:rFonts w:ascii="Arial" w:hAnsi="Arial" w:cs="Arial"/>
        </w:rPr>
        <w:t xml:space="preserve">The general approach we used to identify the environmental and social impacts of semi-mechanized gold mining at the </w:t>
      </w:r>
      <w:proofErr w:type="spellStart"/>
      <w:r w:rsidRPr="00737BBB">
        <w:rPr>
          <w:rFonts w:ascii="Arial" w:hAnsi="Arial" w:cs="Arial"/>
        </w:rPr>
        <w:t>Amzegar</w:t>
      </w:r>
      <w:proofErr w:type="spellEnd"/>
      <w:r w:rsidRPr="00737BBB">
        <w:rPr>
          <w:rFonts w:ascii="Arial" w:hAnsi="Arial" w:cs="Arial"/>
        </w:rPr>
        <w:t xml:space="preserve"> site was based on field visits and consultation of company activity reports to determine the activities causing impacts and the environmental and social monitoring program.</w:t>
      </w:r>
    </w:p>
    <w:p w14:paraId="1AC2C3B2" w14:textId="77777777" w:rsidR="007E2696" w:rsidRPr="00737BBB" w:rsidRDefault="007E2696" w:rsidP="00E776B9">
      <w:pPr>
        <w:spacing w:line="360" w:lineRule="auto"/>
        <w:jc w:val="both"/>
        <w:rPr>
          <w:rFonts w:ascii="Arial" w:hAnsi="Arial" w:cs="Arial"/>
        </w:rPr>
      </w:pPr>
    </w:p>
    <w:p w14:paraId="2E2CE92C" w14:textId="77777777"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r w:rsidRPr="00737BBB">
        <w:rPr>
          <w:rFonts w:eastAsia="Times New Roman" w:cs="Arial"/>
          <w:b/>
          <w:bCs/>
          <w:sz w:val="20"/>
          <w:szCs w:val="20"/>
          <w:lang w:val="en-US" w:eastAsia="en-US"/>
        </w:rPr>
        <w:t>3.1 Impact-generating activities</w:t>
      </w:r>
    </w:p>
    <w:p w14:paraId="0BFA1973"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Impact-generating activities are defined as all activities planned as part of the operation that are likely to have adverse effects on the biophysical and human environment. </w:t>
      </w:r>
    </w:p>
    <w:p w14:paraId="14AF09CD"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Thus, the impact-generating activities in the context of the semi-mechanized mining operation at the </w:t>
      </w:r>
      <w:proofErr w:type="spellStart"/>
      <w:r w:rsidRPr="00737BBB">
        <w:rPr>
          <w:rFonts w:ascii="Arial" w:hAnsi="Arial" w:cs="Arial"/>
        </w:rPr>
        <w:t>Amzegar</w:t>
      </w:r>
      <w:proofErr w:type="spellEnd"/>
      <w:r w:rsidRPr="00737BBB">
        <w:rPr>
          <w:rFonts w:ascii="Arial" w:hAnsi="Arial" w:cs="Arial"/>
        </w:rPr>
        <w:t xml:space="preserve"> site are listed in Table 1, based on the reports on semi-mechanized gold mining activities at the </w:t>
      </w:r>
      <w:proofErr w:type="spellStart"/>
      <w:r w:rsidRPr="00737BBB">
        <w:rPr>
          <w:rFonts w:ascii="Arial" w:hAnsi="Arial" w:cs="Arial"/>
        </w:rPr>
        <w:t>Amzegar</w:t>
      </w:r>
      <w:proofErr w:type="spellEnd"/>
      <w:r w:rsidRPr="00737BBB">
        <w:rPr>
          <w:rFonts w:ascii="Arial" w:hAnsi="Arial" w:cs="Arial"/>
        </w:rPr>
        <w:t xml:space="preserve"> site.</w:t>
      </w:r>
    </w:p>
    <w:p w14:paraId="1A17B9B8" w14:textId="77777777" w:rsidR="00E776B9" w:rsidRPr="00737BBB" w:rsidRDefault="00E776B9" w:rsidP="00E776B9">
      <w:pPr>
        <w:spacing w:line="360" w:lineRule="auto"/>
        <w:jc w:val="both"/>
        <w:rPr>
          <w:rFonts w:ascii="Arial" w:hAnsi="Arial" w:cs="Arial"/>
        </w:rPr>
      </w:pPr>
    </w:p>
    <w:p w14:paraId="1B3C7CD2" w14:textId="77777777" w:rsidR="00E776B9" w:rsidRPr="00737BBB" w:rsidRDefault="00E776B9" w:rsidP="00E776B9">
      <w:pPr>
        <w:spacing w:line="360" w:lineRule="auto"/>
        <w:jc w:val="both"/>
        <w:rPr>
          <w:rFonts w:ascii="Arial" w:hAnsi="Arial" w:cs="Arial"/>
        </w:rPr>
      </w:pPr>
      <w:r w:rsidRPr="00737BBB">
        <w:rPr>
          <w:rFonts w:ascii="Arial" w:hAnsi="Arial" w:cs="Arial"/>
          <w:b/>
          <w:bCs/>
        </w:rPr>
        <w:t>Table 1.</w:t>
      </w:r>
      <w:r w:rsidRPr="00737BBB">
        <w:rPr>
          <w:rFonts w:ascii="Arial" w:hAnsi="Arial" w:cs="Arial"/>
        </w:rPr>
        <w:t xml:space="preserve"> </w:t>
      </w:r>
      <w:r w:rsidRPr="00737BBB">
        <w:rPr>
          <w:rFonts w:ascii="Arial" w:hAnsi="Arial" w:cs="Arial"/>
          <w:b/>
          <w:bCs/>
        </w:rPr>
        <w:t>Impact-generating activities</w:t>
      </w:r>
    </w:p>
    <w:tbl>
      <w:tblPr>
        <w:tblStyle w:val="LightGrid-Accent5"/>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shd w:val="clear" w:color="auto" w:fill="FFFFFF" w:themeFill="background1"/>
        <w:tblLayout w:type="fixed"/>
        <w:tblLook w:val="04A0" w:firstRow="1" w:lastRow="0" w:firstColumn="1" w:lastColumn="0" w:noHBand="0" w:noVBand="1"/>
      </w:tblPr>
      <w:tblGrid>
        <w:gridCol w:w="3924"/>
        <w:gridCol w:w="4500"/>
      </w:tblGrid>
      <w:tr w:rsidR="00E776B9" w:rsidRPr="00737BBB" w14:paraId="5D3FF855" w14:textId="77777777" w:rsidTr="00A56D16">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29" w:type="pct"/>
            <w:tcBorders>
              <w:top w:val="single" w:sz="4" w:space="0" w:color="auto"/>
              <w:left w:val="none" w:sz="0" w:space="0" w:color="auto"/>
              <w:bottom w:val="single" w:sz="4" w:space="0" w:color="auto"/>
              <w:right w:val="none" w:sz="0" w:space="0" w:color="auto"/>
            </w:tcBorders>
            <w:shd w:val="clear" w:color="auto" w:fill="FFFFFF" w:themeFill="background1"/>
          </w:tcPr>
          <w:p w14:paraId="7A8D47DF" w14:textId="77777777" w:rsidR="00E776B9" w:rsidRPr="00737BBB" w:rsidRDefault="00E776B9" w:rsidP="00737BBB">
            <w:pPr>
              <w:spacing w:line="360" w:lineRule="auto"/>
              <w:jc w:val="center"/>
              <w:rPr>
                <w:rFonts w:ascii="Arial" w:hAnsi="Arial" w:cs="Arial"/>
                <w:bCs w:val="0"/>
                <w:sz w:val="20"/>
                <w:szCs w:val="20"/>
                <w:lang w:val="en-US"/>
              </w:rPr>
            </w:pPr>
            <w:r w:rsidRPr="00737BBB">
              <w:rPr>
                <w:rFonts w:ascii="Arial" w:hAnsi="Arial" w:cs="Arial"/>
                <w:bCs w:val="0"/>
                <w:sz w:val="20"/>
                <w:szCs w:val="20"/>
                <w:lang w:val="en-US"/>
              </w:rPr>
              <w:t>Phases</w:t>
            </w:r>
          </w:p>
        </w:tc>
        <w:tc>
          <w:tcPr>
            <w:tcW w:w="2671" w:type="pct"/>
            <w:tcBorders>
              <w:top w:val="single" w:sz="4" w:space="0" w:color="auto"/>
              <w:left w:val="none" w:sz="0" w:space="0" w:color="auto"/>
              <w:bottom w:val="single" w:sz="4" w:space="0" w:color="auto"/>
              <w:right w:val="none" w:sz="0" w:space="0" w:color="auto"/>
            </w:tcBorders>
            <w:shd w:val="clear" w:color="auto" w:fill="FFFFFF" w:themeFill="background1"/>
          </w:tcPr>
          <w:p w14:paraId="190B3013" w14:textId="77777777" w:rsidR="00E776B9" w:rsidRPr="00737BBB" w:rsidRDefault="00E776B9" w:rsidP="00737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US"/>
              </w:rPr>
            </w:pPr>
            <w:r w:rsidRPr="00737BBB">
              <w:rPr>
                <w:rFonts w:ascii="Arial" w:hAnsi="Arial" w:cs="Arial"/>
                <w:bCs w:val="0"/>
                <w:sz w:val="20"/>
                <w:szCs w:val="20"/>
                <w:lang w:val="en-US"/>
              </w:rPr>
              <w:t>Impact-generating activities</w:t>
            </w:r>
          </w:p>
        </w:tc>
      </w:tr>
      <w:tr w:rsidR="00E776B9" w:rsidRPr="00737BBB" w14:paraId="29E70DC2" w14:textId="77777777" w:rsidTr="00A56D1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329" w:type="pct"/>
            <w:vMerge w:val="restart"/>
            <w:tcBorders>
              <w:top w:val="single" w:sz="4" w:space="0" w:color="auto"/>
              <w:left w:val="none" w:sz="0" w:space="0" w:color="auto"/>
              <w:bottom w:val="none" w:sz="0" w:space="0" w:color="auto"/>
              <w:right w:val="none" w:sz="0" w:space="0" w:color="auto"/>
            </w:tcBorders>
            <w:shd w:val="clear" w:color="auto" w:fill="FFFFFF" w:themeFill="background1"/>
          </w:tcPr>
          <w:p w14:paraId="7A26ADE4" w14:textId="77777777" w:rsidR="00E776B9" w:rsidRPr="00737BBB" w:rsidRDefault="00E776B9" w:rsidP="00737BBB">
            <w:pPr>
              <w:spacing w:line="360" w:lineRule="auto"/>
              <w:jc w:val="center"/>
              <w:rPr>
                <w:rFonts w:ascii="Arial" w:hAnsi="Arial" w:cs="Arial"/>
                <w:sz w:val="20"/>
                <w:szCs w:val="20"/>
                <w:lang w:val="en-US"/>
              </w:rPr>
            </w:pPr>
          </w:p>
          <w:p w14:paraId="38E9FBF0" w14:textId="77777777" w:rsidR="00E776B9" w:rsidRPr="00737BBB" w:rsidRDefault="00E776B9" w:rsidP="00737BBB">
            <w:pPr>
              <w:spacing w:line="360" w:lineRule="auto"/>
              <w:jc w:val="center"/>
              <w:rPr>
                <w:rFonts w:ascii="Arial" w:hAnsi="Arial" w:cs="Arial"/>
                <w:sz w:val="20"/>
                <w:szCs w:val="20"/>
                <w:lang w:val="en-US"/>
              </w:rPr>
            </w:pPr>
          </w:p>
          <w:p w14:paraId="037306A0" w14:textId="77777777" w:rsidR="00E776B9" w:rsidRPr="00737BBB" w:rsidRDefault="00E776B9" w:rsidP="00737BBB">
            <w:pPr>
              <w:spacing w:line="360" w:lineRule="auto"/>
              <w:jc w:val="center"/>
              <w:rPr>
                <w:rFonts w:ascii="Arial" w:hAnsi="Arial" w:cs="Arial"/>
                <w:sz w:val="20"/>
                <w:szCs w:val="20"/>
                <w:lang w:val="en-US"/>
              </w:rPr>
            </w:pPr>
          </w:p>
          <w:p w14:paraId="6ED1D2D5" w14:textId="77777777" w:rsidR="00E776B9" w:rsidRPr="00737BBB" w:rsidRDefault="00E776B9" w:rsidP="00737BBB">
            <w:pPr>
              <w:spacing w:line="360" w:lineRule="auto"/>
              <w:jc w:val="center"/>
              <w:rPr>
                <w:rFonts w:ascii="Arial" w:hAnsi="Arial" w:cs="Arial"/>
                <w:sz w:val="20"/>
                <w:szCs w:val="20"/>
                <w:lang w:val="en-US"/>
              </w:rPr>
            </w:pPr>
            <w:r w:rsidRPr="00737BBB">
              <w:rPr>
                <w:rFonts w:ascii="Arial" w:hAnsi="Arial" w:cs="Arial"/>
                <w:sz w:val="20"/>
                <w:szCs w:val="20"/>
                <w:lang w:val="en-US"/>
              </w:rPr>
              <w:t>Preparation and installation</w:t>
            </w:r>
          </w:p>
          <w:p w14:paraId="029223C1"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single" w:sz="4" w:space="0" w:color="auto"/>
              <w:left w:val="none" w:sz="0" w:space="0" w:color="auto"/>
              <w:bottom w:val="none" w:sz="0" w:space="0" w:color="auto"/>
              <w:right w:val="none" w:sz="0" w:space="0" w:color="auto"/>
            </w:tcBorders>
            <w:shd w:val="clear" w:color="auto" w:fill="FFFFFF" w:themeFill="background1"/>
          </w:tcPr>
          <w:p w14:paraId="3B7245A8"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lastRenderedPageBreak/>
              <w:t>Staff recruitment and presence at the site;</w:t>
            </w:r>
          </w:p>
        </w:tc>
      </w:tr>
      <w:tr w:rsidR="00E776B9" w:rsidRPr="00737BBB" w14:paraId="54569C04" w14:textId="77777777" w:rsidTr="00A56D16">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2007A026"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5F978F05"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Layout of the facilities and access road;</w:t>
            </w:r>
          </w:p>
        </w:tc>
      </w:tr>
      <w:tr w:rsidR="00E776B9" w:rsidRPr="00737BBB" w14:paraId="0C557474" w14:textId="77777777" w:rsidTr="00A56D1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19AC2032"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7B5BD05D"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Setting up site facilities (building, workshop, fuel station, office, laboratory, crushing station, grinding, processing, etc.);</w:t>
            </w:r>
          </w:p>
        </w:tc>
      </w:tr>
      <w:tr w:rsidR="00E776B9" w:rsidRPr="00737BBB" w14:paraId="2BBB8E35" w14:textId="77777777" w:rsidTr="00A56D16">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45613293"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3CDE003A"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Movement of machinery (site development) and trucks and vehicles (supplying the site with equipment and materials for the various installations).</w:t>
            </w:r>
          </w:p>
        </w:tc>
      </w:tr>
      <w:tr w:rsidR="00E776B9" w:rsidRPr="00737BBB" w14:paraId="5E2A3810" w14:textId="77777777" w:rsidTr="00A56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val="restart"/>
            <w:tcBorders>
              <w:top w:val="none" w:sz="0" w:space="0" w:color="auto"/>
              <w:left w:val="none" w:sz="0" w:space="0" w:color="auto"/>
              <w:bottom w:val="none" w:sz="0" w:space="0" w:color="auto"/>
              <w:right w:val="none" w:sz="0" w:space="0" w:color="auto"/>
            </w:tcBorders>
            <w:shd w:val="clear" w:color="auto" w:fill="FFFFFF" w:themeFill="background1"/>
          </w:tcPr>
          <w:p w14:paraId="554B58A0" w14:textId="77777777" w:rsidR="00E776B9" w:rsidRPr="00737BBB" w:rsidRDefault="00E776B9" w:rsidP="00737BBB">
            <w:pPr>
              <w:spacing w:line="360" w:lineRule="auto"/>
              <w:jc w:val="center"/>
              <w:rPr>
                <w:rFonts w:ascii="Arial" w:hAnsi="Arial" w:cs="Arial"/>
                <w:sz w:val="20"/>
                <w:szCs w:val="20"/>
                <w:lang w:val="en-US"/>
              </w:rPr>
            </w:pPr>
          </w:p>
          <w:p w14:paraId="4693D601" w14:textId="77777777" w:rsidR="00E776B9" w:rsidRPr="00737BBB" w:rsidRDefault="00E776B9" w:rsidP="00737BBB">
            <w:pPr>
              <w:spacing w:line="360" w:lineRule="auto"/>
              <w:jc w:val="center"/>
              <w:rPr>
                <w:rFonts w:ascii="Arial" w:hAnsi="Arial" w:cs="Arial"/>
                <w:sz w:val="20"/>
                <w:szCs w:val="20"/>
                <w:lang w:val="en-US"/>
              </w:rPr>
            </w:pPr>
          </w:p>
          <w:p w14:paraId="3085C313" w14:textId="77777777" w:rsidR="00E776B9" w:rsidRPr="00737BBB" w:rsidRDefault="00E776B9" w:rsidP="00737BBB">
            <w:pPr>
              <w:spacing w:line="360" w:lineRule="auto"/>
              <w:jc w:val="center"/>
              <w:rPr>
                <w:rFonts w:ascii="Arial" w:hAnsi="Arial" w:cs="Arial"/>
                <w:sz w:val="20"/>
                <w:szCs w:val="20"/>
                <w:lang w:val="en-US"/>
              </w:rPr>
            </w:pPr>
          </w:p>
          <w:p w14:paraId="16997A29" w14:textId="77777777" w:rsidR="00E776B9" w:rsidRPr="00737BBB" w:rsidRDefault="00E776B9" w:rsidP="00737BBB">
            <w:pPr>
              <w:spacing w:line="360" w:lineRule="auto"/>
              <w:jc w:val="center"/>
              <w:rPr>
                <w:rFonts w:ascii="Arial" w:hAnsi="Arial" w:cs="Arial"/>
                <w:sz w:val="20"/>
                <w:szCs w:val="20"/>
                <w:lang w:val="en-US"/>
              </w:rPr>
            </w:pPr>
          </w:p>
          <w:p w14:paraId="18F02A99" w14:textId="77777777" w:rsidR="00E776B9" w:rsidRPr="00737BBB" w:rsidRDefault="00E776B9" w:rsidP="00737BBB">
            <w:pPr>
              <w:spacing w:line="360" w:lineRule="auto"/>
              <w:jc w:val="center"/>
              <w:rPr>
                <w:rFonts w:ascii="Arial" w:hAnsi="Arial" w:cs="Arial"/>
                <w:sz w:val="20"/>
                <w:szCs w:val="20"/>
                <w:lang w:val="en-US"/>
              </w:rPr>
            </w:pPr>
            <w:r w:rsidRPr="00737BBB">
              <w:rPr>
                <w:rFonts w:ascii="Arial" w:hAnsi="Arial" w:cs="Arial"/>
                <w:sz w:val="20"/>
                <w:szCs w:val="20"/>
                <w:lang w:val="en-US"/>
              </w:rPr>
              <w:t>Mining and transport of ore</w:t>
            </w:r>
          </w:p>
          <w:p w14:paraId="509EEFCB"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7C623222"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Recruitment and presence of temporary and permanent staff;</w:t>
            </w:r>
          </w:p>
        </w:tc>
      </w:tr>
      <w:tr w:rsidR="00E776B9" w:rsidRPr="00737BBB" w14:paraId="549405E0" w14:textId="77777777" w:rsidTr="00A56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14B5A571"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17989B8C"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Site excavation work;</w:t>
            </w:r>
          </w:p>
        </w:tc>
      </w:tr>
      <w:tr w:rsidR="00E776B9" w:rsidRPr="00737BBB" w14:paraId="68DA1565" w14:textId="77777777" w:rsidTr="00A56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4DB24F2C"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4C941AEF"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Drilling and blasting (step extraction);</w:t>
            </w:r>
          </w:p>
        </w:tc>
      </w:tr>
      <w:tr w:rsidR="00E776B9" w:rsidRPr="00737BBB" w14:paraId="21083741" w14:textId="77777777" w:rsidTr="00A56D16">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1173A3FA"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1C6670F5"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Operation of the crusher and mill (crushing);</w:t>
            </w:r>
          </w:p>
        </w:tc>
      </w:tr>
      <w:tr w:rsidR="00E776B9" w:rsidRPr="00737BBB" w14:paraId="59DF25DD" w14:textId="77777777" w:rsidTr="00A56D1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533C80B2"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5321FC76"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Storage of crushed products (50 kg bags);</w:t>
            </w:r>
          </w:p>
        </w:tc>
      </w:tr>
      <w:tr w:rsidR="00E776B9" w:rsidRPr="00737BBB" w14:paraId="6028C991" w14:textId="77777777" w:rsidTr="00A56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60BC77CF"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394D28F3"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Loading and transporting materials in trucks;</w:t>
            </w:r>
          </w:p>
        </w:tc>
      </w:tr>
      <w:tr w:rsidR="00E776B9" w:rsidRPr="00737BBB" w14:paraId="4B08014B" w14:textId="77777777" w:rsidTr="00A56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17C9B0F8"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2F96E626"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Maintenance and repair of machinery (vehicles and equipment);</w:t>
            </w:r>
          </w:p>
        </w:tc>
      </w:tr>
      <w:tr w:rsidR="00E776B9" w:rsidRPr="00737BBB" w14:paraId="507BD1EC" w14:textId="77777777" w:rsidTr="00A56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0D266AA6"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15D611F6"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Fuel storage for machinery needs.</w:t>
            </w:r>
          </w:p>
        </w:tc>
      </w:tr>
      <w:tr w:rsidR="00E776B9" w:rsidRPr="00737BBB" w14:paraId="761DAAEE" w14:textId="77777777" w:rsidTr="00A56D16">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329" w:type="pct"/>
            <w:vMerge w:val="restart"/>
            <w:tcBorders>
              <w:top w:val="none" w:sz="0" w:space="0" w:color="auto"/>
              <w:left w:val="none" w:sz="0" w:space="0" w:color="auto"/>
              <w:bottom w:val="none" w:sz="0" w:space="0" w:color="auto"/>
              <w:right w:val="none" w:sz="0" w:space="0" w:color="auto"/>
            </w:tcBorders>
            <w:shd w:val="clear" w:color="auto" w:fill="FFFFFF" w:themeFill="background1"/>
          </w:tcPr>
          <w:p w14:paraId="3931367B" w14:textId="77777777" w:rsidR="00E776B9" w:rsidRPr="00737BBB" w:rsidRDefault="00E776B9" w:rsidP="00737BBB">
            <w:pPr>
              <w:spacing w:line="360" w:lineRule="auto"/>
              <w:jc w:val="center"/>
              <w:rPr>
                <w:rFonts w:ascii="Arial" w:hAnsi="Arial" w:cs="Arial"/>
                <w:sz w:val="20"/>
                <w:szCs w:val="20"/>
                <w:lang w:val="en-US"/>
              </w:rPr>
            </w:pPr>
          </w:p>
          <w:p w14:paraId="3003EE2B" w14:textId="77777777" w:rsidR="00E776B9" w:rsidRPr="00737BBB" w:rsidRDefault="00E776B9" w:rsidP="00737BBB">
            <w:pPr>
              <w:spacing w:line="360" w:lineRule="auto"/>
              <w:jc w:val="center"/>
              <w:rPr>
                <w:rFonts w:ascii="Arial" w:eastAsia="Times New Roman" w:hAnsi="Arial" w:cs="Arial"/>
                <w:sz w:val="20"/>
                <w:szCs w:val="20"/>
                <w:lang w:val="en-US"/>
              </w:rPr>
            </w:pPr>
            <w:r w:rsidRPr="00737BBB">
              <w:rPr>
                <w:rFonts w:ascii="Arial" w:eastAsia="Times New Roman" w:hAnsi="Arial" w:cs="Arial"/>
                <w:sz w:val="20"/>
                <w:szCs w:val="20"/>
                <w:lang w:val="en-US"/>
              </w:rPr>
              <w:t>Treatment</w:t>
            </w: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21D4A72A"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Use of chemicals (mercury and cyanide);</w:t>
            </w:r>
          </w:p>
        </w:tc>
      </w:tr>
      <w:tr w:rsidR="00E776B9" w:rsidRPr="00737BBB" w14:paraId="3C1B2F55" w14:textId="77777777" w:rsidTr="00A56D16">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single" w:sz="4" w:space="0" w:color="auto"/>
              <w:right w:val="none" w:sz="0" w:space="0" w:color="auto"/>
            </w:tcBorders>
            <w:shd w:val="clear" w:color="auto" w:fill="FFFFFF" w:themeFill="background1"/>
          </w:tcPr>
          <w:p w14:paraId="6B3360E6"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single" w:sz="4" w:space="0" w:color="auto"/>
              <w:right w:val="none" w:sz="0" w:space="0" w:color="auto"/>
            </w:tcBorders>
            <w:shd w:val="clear" w:color="auto" w:fill="FFFFFF" w:themeFill="background1"/>
          </w:tcPr>
          <w:p w14:paraId="2D193BE3"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Use of sulfuric acid.</w:t>
            </w:r>
          </w:p>
        </w:tc>
      </w:tr>
      <w:tr w:rsidR="00E776B9" w:rsidRPr="00737BBB" w14:paraId="742B29A6" w14:textId="77777777" w:rsidTr="00A56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29" w:type="pct"/>
            <w:vMerge w:val="restart"/>
            <w:tcBorders>
              <w:top w:val="single" w:sz="4" w:space="0" w:color="auto"/>
              <w:left w:val="none" w:sz="0" w:space="0" w:color="auto"/>
              <w:bottom w:val="single" w:sz="4" w:space="0" w:color="auto"/>
              <w:right w:val="none" w:sz="0" w:space="0" w:color="auto"/>
            </w:tcBorders>
            <w:shd w:val="clear" w:color="auto" w:fill="FFFFFF" w:themeFill="background1"/>
          </w:tcPr>
          <w:p w14:paraId="79F3AEBC" w14:textId="77777777" w:rsidR="00E776B9" w:rsidRPr="00737BBB" w:rsidRDefault="00E776B9" w:rsidP="00737BBB">
            <w:pPr>
              <w:spacing w:line="360" w:lineRule="auto"/>
              <w:jc w:val="center"/>
              <w:rPr>
                <w:rFonts w:ascii="Arial" w:hAnsi="Arial" w:cs="Arial"/>
                <w:sz w:val="20"/>
                <w:szCs w:val="20"/>
                <w:lang w:val="en-US"/>
              </w:rPr>
            </w:pPr>
          </w:p>
          <w:p w14:paraId="148360DB" w14:textId="77777777" w:rsidR="00E776B9" w:rsidRPr="00737BBB" w:rsidRDefault="00E776B9" w:rsidP="00737BBB">
            <w:pPr>
              <w:spacing w:line="360" w:lineRule="auto"/>
              <w:jc w:val="center"/>
              <w:rPr>
                <w:rFonts w:ascii="Arial" w:hAnsi="Arial" w:cs="Arial"/>
                <w:sz w:val="20"/>
                <w:szCs w:val="20"/>
                <w:lang w:val="en-US"/>
              </w:rPr>
            </w:pPr>
            <w:r w:rsidRPr="00737BBB">
              <w:rPr>
                <w:rFonts w:ascii="Arial" w:hAnsi="Arial" w:cs="Arial"/>
                <w:sz w:val="20"/>
                <w:szCs w:val="20"/>
                <w:lang w:val="en-US"/>
              </w:rPr>
              <w:t>Closure</w:t>
            </w:r>
          </w:p>
        </w:tc>
        <w:tc>
          <w:tcPr>
            <w:tcW w:w="2671" w:type="pct"/>
            <w:tcBorders>
              <w:top w:val="single" w:sz="4" w:space="0" w:color="auto"/>
              <w:left w:val="none" w:sz="0" w:space="0" w:color="auto"/>
              <w:bottom w:val="single" w:sz="4" w:space="0" w:color="auto"/>
              <w:right w:val="none" w:sz="0" w:space="0" w:color="auto"/>
            </w:tcBorders>
            <w:shd w:val="clear" w:color="auto" w:fill="FFFFFF" w:themeFill="background1"/>
          </w:tcPr>
          <w:p w14:paraId="0F275D18"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Dismantling of equipment;</w:t>
            </w:r>
          </w:p>
        </w:tc>
      </w:tr>
      <w:tr w:rsidR="00E776B9" w:rsidRPr="00737BBB" w14:paraId="182E1CCE" w14:textId="77777777" w:rsidTr="00A56D16">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329" w:type="pct"/>
            <w:vMerge/>
            <w:tcBorders>
              <w:top w:val="single" w:sz="4" w:space="0" w:color="auto"/>
              <w:left w:val="none" w:sz="0" w:space="0" w:color="auto"/>
              <w:bottom w:val="single" w:sz="4" w:space="0" w:color="auto"/>
              <w:right w:val="none" w:sz="0" w:space="0" w:color="auto"/>
            </w:tcBorders>
            <w:shd w:val="clear" w:color="auto" w:fill="FFFFFF" w:themeFill="background1"/>
          </w:tcPr>
          <w:p w14:paraId="36E9AD88"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single" w:sz="4" w:space="0" w:color="auto"/>
              <w:left w:val="none" w:sz="0" w:space="0" w:color="auto"/>
              <w:bottom w:val="single" w:sz="4" w:space="0" w:color="auto"/>
              <w:right w:val="none" w:sz="0" w:space="0" w:color="auto"/>
            </w:tcBorders>
            <w:shd w:val="clear" w:color="auto" w:fill="FFFFFF" w:themeFill="background1"/>
          </w:tcPr>
          <w:p w14:paraId="3DB3075C"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Site restoration.</w:t>
            </w:r>
          </w:p>
        </w:tc>
      </w:tr>
    </w:tbl>
    <w:p w14:paraId="3C13D025" w14:textId="77777777" w:rsidR="00E776B9" w:rsidRPr="00737BBB" w:rsidRDefault="00E776B9" w:rsidP="00E776B9">
      <w:pPr>
        <w:spacing w:line="360" w:lineRule="auto"/>
        <w:jc w:val="both"/>
        <w:rPr>
          <w:rFonts w:ascii="Arial" w:hAnsi="Arial" w:cs="Arial"/>
          <w:b/>
          <w:bCs/>
        </w:rPr>
      </w:pPr>
    </w:p>
    <w:p w14:paraId="63500121" w14:textId="77777777" w:rsidR="007E2696" w:rsidRPr="00737BBB" w:rsidRDefault="007E2696" w:rsidP="00E776B9">
      <w:pPr>
        <w:spacing w:line="360" w:lineRule="auto"/>
        <w:jc w:val="both"/>
        <w:rPr>
          <w:rFonts w:ascii="Arial" w:hAnsi="Arial" w:cs="Arial"/>
          <w:b/>
          <w:bCs/>
        </w:rPr>
      </w:pPr>
      <w:bookmarkStart w:id="41" w:name="_Toc144829757"/>
      <w:bookmarkStart w:id="42" w:name="_Toc147605102"/>
    </w:p>
    <w:p w14:paraId="5F24F5F4" w14:textId="1E8B5BDD" w:rsidR="00E776B9" w:rsidRPr="00737BBB" w:rsidRDefault="00E776B9" w:rsidP="00E776B9">
      <w:pPr>
        <w:spacing w:line="360" w:lineRule="auto"/>
        <w:jc w:val="both"/>
        <w:rPr>
          <w:rFonts w:ascii="Arial" w:hAnsi="Arial" w:cs="Arial"/>
          <w:b/>
          <w:bCs/>
        </w:rPr>
      </w:pPr>
      <w:r w:rsidRPr="00737BBB">
        <w:rPr>
          <w:rFonts w:ascii="Arial" w:hAnsi="Arial" w:cs="Arial"/>
          <w:b/>
          <w:bCs/>
        </w:rPr>
        <w:t>3.2 Environmental and social monitoring program</w:t>
      </w:r>
    </w:p>
    <w:p w14:paraId="27FC7BAA" w14:textId="77777777" w:rsidR="00E776B9" w:rsidRPr="00737BBB" w:rsidRDefault="00E776B9" w:rsidP="00E776B9">
      <w:pPr>
        <w:spacing w:line="360" w:lineRule="auto"/>
        <w:jc w:val="both"/>
        <w:rPr>
          <w:rFonts w:ascii="Arial" w:hAnsi="Arial" w:cs="Arial"/>
        </w:rPr>
      </w:pPr>
      <w:r w:rsidRPr="00737BBB">
        <w:rPr>
          <w:rFonts w:ascii="Arial" w:hAnsi="Arial" w:cs="Arial"/>
        </w:rPr>
        <w:t>The environmental monitoring plan makes it possible to measure, observe, and document any changes (natural or activity-related) in the environment in relation to the baseline condition. It is jointly coordinated by the Agadez Regional Directorate of Mines, the Regional Directorate of the Environment, and the municipalities concerned.</w:t>
      </w:r>
    </w:p>
    <w:p w14:paraId="1C21036C" w14:textId="77777777" w:rsidR="00E776B9" w:rsidRPr="00737BBB" w:rsidRDefault="00E776B9" w:rsidP="00E776B9">
      <w:pPr>
        <w:spacing w:line="360" w:lineRule="auto"/>
        <w:jc w:val="both"/>
        <w:rPr>
          <w:rFonts w:ascii="Arial" w:hAnsi="Arial" w:cs="Arial"/>
          <w:b/>
          <w:bCs/>
        </w:rPr>
      </w:pPr>
    </w:p>
    <w:bookmarkEnd w:id="41"/>
    <w:bookmarkEnd w:id="42"/>
    <w:p w14:paraId="398D17D5"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3.3 Rehabilitation</w:t>
      </w:r>
    </w:p>
    <w:p w14:paraId="74D818CC" w14:textId="77777777" w:rsidR="00E776B9" w:rsidRPr="00737BBB" w:rsidRDefault="00E776B9" w:rsidP="00E776B9">
      <w:pPr>
        <w:spacing w:line="360" w:lineRule="auto"/>
        <w:jc w:val="both"/>
        <w:rPr>
          <w:rFonts w:ascii="Arial" w:hAnsi="Arial" w:cs="Arial"/>
        </w:rPr>
      </w:pPr>
      <w:r w:rsidRPr="00737BBB">
        <w:rPr>
          <w:rFonts w:ascii="Arial" w:hAnsi="Arial" w:cs="Arial"/>
        </w:rPr>
        <w:t>The rehabilitation plan developed is supported by a monitoring program. Inspections by the monitoring committee are conducted in accordance with best practices and in compliance with the requirements of the mining industry rehabilitation plan.</w:t>
      </w:r>
    </w:p>
    <w:p w14:paraId="213C42D2" w14:textId="77777777" w:rsidR="00E776B9" w:rsidRPr="00737BBB" w:rsidRDefault="00E776B9" w:rsidP="00E776B9">
      <w:pPr>
        <w:spacing w:line="360" w:lineRule="auto"/>
        <w:jc w:val="both"/>
        <w:rPr>
          <w:rFonts w:ascii="Arial" w:hAnsi="Arial" w:cs="Arial"/>
        </w:rPr>
      </w:pPr>
      <w:r w:rsidRPr="00737BBB">
        <w:rPr>
          <w:rFonts w:ascii="Arial" w:hAnsi="Arial" w:cs="Arial"/>
        </w:rPr>
        <w:t>Table 2 presents the environmental monitoring elements in detail.</w:t>
      </w:r>
    </w:p>
    <w:p w14:paraId="1FDC3DBF" w14:textId="77777777" w:rsidR="00E776B9" w:rsidRPr="00737BBB" w:rsidRDefault="00E776B9" w:rsidP="00E776B9">
      <w:pPr>
        <w:spacing w:line="360" w:lineRule="auto"/>
        <w:jc w:val="both"/>
        <w:rPr>
          <w:rFonts w:ascii="Arial" w:hAnsi="Arial" w:cs="Arial"/>
        </w:rPr>
      </w:pPr>
    </w:p>
    <w:p w14:paraId="5F39787D" w14:textId="77777777" w:rsidR="00E776B9" w:rsidRPr="00737BBB" w:rsidRDefault="00E776B9" w:rsidP="00E776B9">
      <w:pPr>
        <w:spacing w:line="360" w:lineRule="auto"/>
        <w:jc w:val="both"/>
        <w:rPr>
          <w:rFonts w:ascii="Arial" w:hAnsi="Arial" w:cs="Arial"/>
        </w:rPr>
      </w:pPr>
      <w:r w:rsidRPr="00737BBB">
        <w:rPr>
          <w:rFonts w:ascii="Arial" w:hAnsi="Arial" w:cs="Arial"/>
          <w:b/>
          <w:bCs/>
        </w:rPr>
        <w:lastRenderedPageBreak/>
        <w:t>Table 2.</w:t>
      </w:r>
      <w:r w:rsidRPr="00737BBB">
        <w:rPr>
          <w:rFonts w:ascii="Arial" w:hAnsi="Arial" w:cs="Arial"/>
        </w:rPr>
        <w:t xml:space="preserve"> Environmental monitoring program</w:t>
      </w:r>
    </w:p>
    <w:tbl>
      <w:tblPr>
        <w:tblStyle w:val="PlainTable2"/>
        <w:tblW w:w="8698" w:type="dxa"/>
        <w:tblLayout w:type="fixed"/>
        <w:tblLook w:val="04A0" w:firstRow="1" w:lastRow="0" w:firstColumn="1" w:lastColumn="0" w:noHBand="0" w:noVBand="1"/>
      </w:tblPr>
      <w:tblGrid>
        <w:gridCol w:w="1615"/>
        <w:gridCol w:w="2633"/>
        <w:gridCol w:w="2324"/>
        <w:gridCol w:w="2126"/>
      </w:tblGrid>
      <w:tr w:rsidR="00E776B9" w:rsidRPr="00737BBB" w14:paraId="4FC629F6" w14:textId="77777777" w:rsidTr="00A56D16">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3AD044C7" w14:textId="77777777" w:rsidR="00E776B9" w:rsidRPr="00737BBB" w:rsidRDefault="00E776B9" w:rsidP="00737BBB">
            <w:pPr>
              <w:spacing w:line="360" w:lineRule="auto"/>
              <w:jc w:val="center"/>
              <w:rPr>
                <w:rFonts w:ascii="Arial" w:eastAsia="SimSun" w:hAnsi="Arial" w:cs="Arial"/>
                <w:b w:val="0"/>
                <w:sz w:val="20"/>
                <w:szCs w:val="20"/>
              </w:rPr>
            </w:pPr>
            <w:r w:rsidRPr="00737BBB">
              <w:rPr>
                <w:rFonts w:ascii="Arial" w:eastAsia="SimSun" w:hAnsi="Arial" w:cs="Arial"/>
                <w:sz w:val="20"/>
                <w:szCs w:val="20"/>
              </w:rPr>
              <w:t>Monitoring elements</w:t>
            </w:r>
          </w:p>
        </w:tc>
        <w:tc>
          <w:tcPr>
            <w:tcW w:w="2633" w:type="dxa"/>
            <w:vMerge w:val="restart"/>
          </w:tcPr>
          <w:p w14:paraId="62EB5950" w14:textId="77777777" w:rsidR="00E776B9" w:rsidRPr="00737BBB" w:rsidRDefault="00E776B9" w:rsidP="00737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7BBB">
              <w:rPr>
                <w:rFonts w:ascii="Arial" w:eastAsia="SimSun" w:hAnsi="Arial" w:cs="Arial"/>
                <w:sz w:val="20"/>
                <w:szCs w:val="20"/>
              </w:rPr>
              <w:t>Actions to be taken</w:t>
            </w:r>
          </w:p>
        </w:tc>
        <w:tc>
          <w:tcPr>
            <w:tcW w:w="2324" w:type="dxa"/>
            <w:vMerge w:val="restart"/>
          </w:tcPr>
          <w:p w14:paraId="79CE35CA" w14:textId="77777777" w:rsidR="00E776B9" w:rsidRPr="00737BBB" w:rsidRDefault="00E776B9" w:rsidP="00737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7BBB">
              <w:rPr>
                <w:rFonts w:ascii="Arial" w:eastAsia="Arial Unicode MS" w:hAnsi="Arial" w:cs="Arial"/>
                <w:sz w:val="20"/>
                <w:szCs w:val="20"/>
              </w:rPr>
              <w:t>Monitoring indicators</w:t>
            </w:r>
          </w:p>
        </w:tc>
        <w:tc>
          <w:tcPr>
            <w:tcW w:w="2126" w:type="dxa"/>
            <w:vMerge w:val="restart"/>
          </w:tcPr>
          <w:p w14:paraId="76F27D84" w14:textId="77777777" w:rsidR="00E776B9" w:rsidRPr="00737BBB" w:rsidRDefault="00E776B9" w:rsidP="00737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7BBB">
              <w:rPr>
                <w:rFonts w:ascii="Arial" w:eastAsia="Arial Unicode MS" w:hAnsi="Arial" w:cs="Arial"/>
                <w:sz w:val="20"/>
                <w:szCs w:val="20"/>
              </w:rPr>
              <w:t>Monitoring frequency</w:t>
            </w:r>
          </w:p>
        </w:tc>
      </w:tr>
      <w:tr w:rsidR="00E776B9" w:rsidRPr="00737BBB" w14:paraId="37907E8F" w14:textId="77777777" w:rsidTr="00A56D1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15" w:type="dxa"/>
            <w:vMerge/>
          </w:tcPr>
          <w:p w14:paraId="0044A9B3" w14:textId="77777777" w:rsidR="00E776B9" w:rsidRPr="00737BBB" w:rsidRDefault="00E776B9" w:rsidP="00737BBB">
            <w:pPr>
              <w:spacing w:line="360" w:lineRule="auto"/>
              <w:jc w:val="center"/>
              <w:rPr>
                <w:rFonts w:ascii="Arial" w:hAnsi="Arial" w:cs="Arial"/>
                <w:sz w:val="20"/>
                <w:szCs w:val="20"/>
              </w:rPr>
            </w:pPr>
          </w:p>
        </w:tc>
        <w:tc>
          <w:tcPr>
            <w:tcW w:w="2633" w:type="dxa"/>
            <w:vMerge/>
          </w:tcPr>
          <w:p w14:paraId="652ED7A5"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24" w:type="dxa"/>
            <w:vMerge/>
          </w:tcPr>
          <w:p w14:paraId="5113C7CF"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26" w:type="dxa"/>
            <w:vMerge/>
          </w:tcPr>
          <w:p w14:paraId="7EE52384"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776B9" w:rsidRPr="00737BBB" w14:paraId="5162AD33" w14:textId="77777777" w:rsidTr="00A56D16">
        <w:trPr>
          <w:trHeight w:val="1220"/>
        </w:trPr>
        <w:tc>
          <w:tcPr>
            <w:cnfStyle w:val="001000000000" w:firstRow="0" w:lastRow="0" w:firstColumn="1" w:lastColumn="0" w:oddVBand="0" w:evenVBand="0" w:oddHBand="0" w:evenHBand="0" w:firstRowFirstColumn="0" w:firstRowLastColumn="0" w:lastRowFirstColumn="0" w:lastRowLastColumn="0"/>
            <w:tcW w:w="1615" w:type="dxa"/>
          </w:tcPr>
          <w:p w14:paraId="3D53F450" w14:textId="77777777" w:rsidR="00E776B9" w:rsidRPr="00737BBB" w:rsidRDefault="00E776B9" w:rsidP="00737BBB">
            <w:pPr>
              <w:spacing w:line="360" w:lineRule="auto"/>
              <w:jc w:val="center"/>
              <w:rPr>
                <w:rFonts w:ascii="Arial" w:hAnsi="Arial" w:cs="Arial"/>
                <w:sz w:val="20"/>
                <w:szCs w:val="20"/>
              </w:rPr>
            </w:pPr>
          </w:p>
          <w:p w14:paraId="58D07C06" w14:textId="77777777" w:rsidR="00E776B9" w:rsidRPr="00737BBB" w:rsidRDefault="00E776B9" w:rsidP="00737BBB">
            <w:pPr>
              <w:spacing w:line="360" w:lineRule="auto"/>
              <w:jc w:val="center"/>
              <w:rPr>
                <w:rFonts w:ascii="Arial" w:hAnsi="Arial" w:cs="Arial"/>
                <w:sz w:val="20"/>
                <w:szCs w:val="20"/>
              </w:rPr>
            </w:pPr>
          </w:p>
          <w:p w14:paraId="5132DFA6" w14:textId="77777777" w:rsidR="00E776B9" w:rsidRPr="00737BBB" w:rsidRDefault="00E776B9" w:rsidP="00737BBB">
            <w:pPr>
              <w:spacing w:line="360" w:lineRule="auto"/>
              <w:jc w:val="center"/>
              <w:rPr>
                <w:rFonts w:ascii="Arial" w:hAnsi="Arial" w:cs="Arial"/>
                <w:b w:val="0"/>
                <w:bCs w:val="0"/>
                <w:sz w:val="20"/>
                <w:szCs w:val="20"/>
              </w:rPr>
            </w:pPr>
            <w:r w:rsidRPr="00737BBB">
              <w:rPr>
                <w:rFonts w:ascii="Arial" w:hAnsi="Arial" w:cs="Arial"/>
                <w:sz w:val="20"/>
                <w:szCs w:val="20"/>
              </w:rPr>
              <w:t>Soils</w:t>
            </w:r>
          </w:p>
          <w:p w14:paraId="27BACB9B" w14:textId="77777777" w:rsidR="00E776B9" w:rsidRPr="00737BBB" w:rsidRDefault="00E776B9" w:rsidP="00737BBB">
            <w:pPr>
              <w:spacing w:line="360" w:lineRule="auto"/>
              <w:jc w:val="center"/>
              <w:rPr>
                <w:rFonts w:ascii="Arial" w:hAnsi="Arial" w:cs="Arial"/>
                <w:b w:val="0"/>
                <w:bCs w:val="0"/>
                <w:sz w:val="20"/>
                <w:szCs w:val="20"/>
              </w:rPr>
            </w:pPr>
          </w:p>
        </w:tc>
        <w:tc>
          <w:tcPr>
            <w:tcW w:w="2633" w:type="dxa"/>
          </w:tcPr>
          <w:p w14:paraId="4421CD27"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Regularly analyze soil to assess changes in heavy metal concentrations.</w:t>
            </w:r>
          </w:p>
        </w:tc>
        <w:tc>
          <w:tcPr>
            <w:tcW w:w="2324" w:type="dxa"/>
          </w:tcPr>
          <w:p w14:paraId="138CD744" w14:textId="77777777" w:rsidR="007E2696"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Changes in heavy</w:t>
            </w:r>
          </w:p>
          <w:p w14:paraId="5FC834D2" w14:textId="178642A0"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metal concentrations in water.</w:t>
            </w:r>
          </w:p>
        </w:tc>
        <w:tc>
          <w:tcPr>
            <w:tcW w:w="2126" w:type="dxa"/>
          </w:tcPr>
          <w:p w14:paraId="1E9F4C76"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Twice a year during the first three years of operation</w:t>
            </w:r>
          </w:p>
          <w:p w14:paraId="6044FB1F"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776B9" w:rsidRPr="00737BBB" w14:paraId="68AF6D33" w14:textId="77777777" w:rsidTr="00A56D16">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519B6EAB" w14:textId="77777777" w:rsidR="00E776B9" w:rsidRPr="00737BBB" w:rsidRDefault="00E776B9" w:rsidP="00737BBB">
            <w:pPr>
              <w:spacing w:line="360" w:lineRule="auto"/>
              <w:jc w:val="center"/>
              <w:rPr>
                <w:rFonts w:ascii="Arial" w:hAnsi="Arial" w:cs="Arial"/>
                <w:sz w:val="20"/>
                <w:szCs w:val="20"/>
              </w:rPr>
            </w:pPr>
          </w:p>
          <w:p w14:paraId="52F17A99" w14:textId="77777777" w:rsidR="00E776B9" w:rsidRPr="00737BBB" w:rsidRDefault="00E776B9" w:rsidP="00737BBB">
            <w:pPr>
              <w:spacing w:line="360" w:lineRule="auto"/>
              <w:jc w:val="center"/>
              <w:rPr>
                <w:rFonts w:ascii="Arial" w:hAnsi="Arial" w:cs="Arial"/>
                <w:sz w:val="20"/>
                <w:szCs w:val="20"/>
              </w:rPr>
            </w:pPr>
          </w:p>
          <w:p w14:paraId="14F92FAD" w14:textId="77777777" w:rsidR="00E776B9" w:rsidRPr="00737BBB" w:rsidRDefault="00E776B9" w:rsidP="00737BBB">
            <w:pPr>
              <w:spacing w:line="360" w:lineRule="auto"/>
              <w:jc w:val="center"/>
              <w:rPr>
                <w:rFonts w:ascii="Arial" w:hAnsi="Arial" w:cs="Arial"/>
                <w:b w:val="0"/>
                <w:bCs w:val="0"/>
                <w:sz w:val="20"/>
                <w:szCs w:val="20"/>
              </w:rPr>
            </w:pPr>
          </w:p>
          <w:p w14:paraId="36A6CF7F" w14:textId="77777777" w:rsidR="00E776B9" w:rsidRPr="00737BBB" w:rsidRDefault="00E776B9" w:rsidP="00737BBB">
            <w:pPr>
              <w:spacing w:line="360" w:lineRule="auto"/>
              <w:jc w:val="center"/>
              <w:rPr>
                <w:rFonts w:ascii="Arial" w:hAnsi="Arial" w:cs="Arial"/>
                <w:b w:val="0"/>
                <w:bCs w:val="0"/>
                <w:sz w:val="20"/>
                <w:szCs w:val="20"/>
              </w:rPr>
            </w:pPr>
            <w:r w:rsidRPr="00737BBB">
              <w:rPr>
                <w:rFonts w:ascii="Arial" w:hAnsi="Arial" w:cs="Arial"/>
                <w:sz w:val="20"/>
                <w:szCs w:val="20"/>
              </w:rPr>
              <w:t>Water</w:t>
            </w:r>
          </w:p>
        </w:tc>
        <w:tc>
          <w:tcPr>
            <w:tcW w:w="2633" w:type="dxa"/>
          </w:tcPr>
          <w:p w14:paraId="38731833"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Regularly analyze groundwater to assess its quality.</w:t>
            </w:r>
          </w:p>
        </w:tc>
        <w:tc>
          <w:tcPr>
            <w:tcW w:w="2324" w:type="dxa"/>
          </w:tcPr>
          <w:p w14:paraId="3EC14B30" w14:textId="77777777" w:rsidR="007E2696"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Changes in the</w:t>
            </w:r>
          </w:p>
          <w:p w14:paraId="5FBE029C" w14:textId="3488DB19" w:rsidR="007E2696"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physical and</w:t>
            </w:r>
          </w:p>
          <w:p w14:paraId="327426EF" w14:textId="014A1771"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chemical parameters of water.</w:t>
            </w:r>
          </w:p>
        </w:tc>
        <w:tc>
          <w:tcPr>
            <w:tcW w:w="2126" w:type="dxa"/>
          </w:tcPr>
          <w:p w14:paraId="2D066076"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Twice a year during the first three years of operation.</w:t>
            </w:r>
          </w:p>
        </w:tc>
      </w:tr>
      <w:tr w:rsidR="00E776B9" w:rsidRPr="00737BBB" w14:paraId="30A27F09" w14:textId="77777777" w:rsidTr="00A56D16">
        <w:trPr>
          <w:trHeight w:val="1036"/>
        </w:trPr>
        <w:tc>
          <w:tcPr>
            <w:cnfStyle w:val="001000000000" w:firstRow="0" w:lastRow="0" w:firstColumn="1" w:lastColumn="0" w:oddVBand="0" w:evenVBand="0" w:oddHBand="0" w:evenHBand="0" w:firstRowFirstColumn="0" w:firstRowLastColumn="0" w:lastRowFirstColumn="0" w:lastRowLastColumn="0"/>
            <w:tcW w:w="1615" w:type="dxa"/>
            <w:vMerge/>
          </w:tcPr>
          <w:p w14:paraId="2CFD31AB" w14:textId="77777777" w:rsidR="00E776B9" w:rsidRPr="00737BBB" w:rsidRDefault="00E776B9" w:rsidP="00737BBB">
            <w:pPr>
              <w:spacing w:line="360" w:lineRule="auto"/>
              <w:jc w:val="center"/>
              <w:rPr>
                <w:rFonts w:ascii="Arial" w:hAnsi="Arial" w:cs="Arial"/>
                <w:sz w:val="20"/>
                <w:szCs w:val="20"/>
              </w:rPr>
            </w:pPr>
          </w:p>
        </w:tc>
        <w:tc>
          <w:tcPr>
            <w:tcW w:w="2633" w:type="dxa"/>
          </w:tcPr>
          <w:p w14:paraId="0867356E"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Monitor water levels in the area operated by the mine.</w:t>
            </w:r>
          </w:p>
        </w:tc>
        <w:tc>
          <w:tcPr>
            <w:tcW w:w="2324" w:type="dxa"/>
          </w:tcPr>
          <w:p w14:paraId="7A797B4C"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Groundwater recharge rate.</w:t>
            </w:r>
          </w:p>
        </w:tc>
        <w:tc>
          <w:tcPr>
            <w:tcW w:w="2126" w:type="dxa"/>
          </w:tcPr>
          <w:p w14:paraId="217C179C"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776B9" w:rsidRPr="00737BBB" w14:paraId="53E02B59" w14:textId="77777777" w:rsidTr="00A56D16">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1615" w:type="dxa"/>
          </w:tcPr>
          <w:p w14:paraId="64F03B0F" w14:textId="77777777" w:rsidR="00E776B9" w:rsidRPr="00737BBB" w:rsidRDefault="00E776B9" w:rsidP="00737BBB">
            <w:pPr>
              <w:spacing w:line="360" w:lineRule="auto"/>
              <w:jc w:val="center"/>
              <w:rPr>
                <w:rFonts w:ascii="Arial" w:hAnsi="Arial" w:cs="Arial"/>
                <w:b w:val="0"/>
                <w:bCs w:val="0"/>
                <w:sz w:val="20"/>
                <w:szCs w:val="20"/>
              </w:rPr>
            </w:pPr>
            <w:r w:rsidRPr="00737BBB">
              <w:rPr>
                <w:rFonts w:ascii="Arial" w:hAnsi="Arial" w:cs="Arial"/>
                <w:sz w:val="20"/>
                <w:szCs w:val="20"/>
              </w:rPr>
              <w:t>Redesign of the site closure</w:t>
            </w:r>
          </w:p>
        </w:tc>
        <w:tc>
          <w:tcPr>
            <w:tcW w:w="2633" w:type="dxa"/>
          </w:tcPr>
          <w:p w14:paraId="6F169087"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Develop, validate, and implement a site closure plan.</w:t>
            </w:r>
          </w:p>
        </w:tc>
        <w:tc>
          <w:tcPr>
            <w:tcW w:w="2324" w:type="dxa"/>
          </w:tcPr>
          <w:p w14:paraId="4FB38254"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Existence of a redevelopment and closure plan for the site.</w:t>
            </w:r>
          </w:p>
        </w:tc>
        <w:tc>
          <w:tcPr>
            <w:tcW w:w="2126" w:type="dxa"/>
          </w:tcPr>
          <w:p w14:paraId="349BB0F3"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Once per year</w:t>
            </w:r>
          </w:p>
        </w:tc>
      </w:tr>
      <w:tr w:rsidR="00E776B9" w:rsidRPr="00737BBB" w14:paraId="56CC81A5" w14:textId="77777777" w:rsidTr="00A56D16">
        <w:trPr>
          <w:trHeight w:val="261"/>
        </w:trPr>
        <w:tc>
          <w:tcPr>
            <w:cnfStyle w:val="001000000000" w:firstRow="0" w:lastRow="0" w:firstColumn="1" w:lastColumn="0" w:oddVBand="0" w:evenVBand="0" w:oddHBand="0" w:evenHBand="0" w:firstRowFirstColumn="0" w:firstRowLastColumn="0" w:lastRowFirstColumn="0" w:lastRowLastColumn="0"/>
            <w:tcW w:w="1615" w:type="dxa"/>
          </w:tcPr>
          <w:p w14:paraId="59EBE3B3" w14:textId="77777777" w:rsidR="00E776B9" w:rsidRPr="00737BBB" w:rsidRDefault="00E776B9" w:rsidP="00737BBB">
            <w:pPr>
              <w:spacing w:line="360" w:lineRule="auto"/>
              <w:jc w:val="center"/>
              <w:rPr>
                <w:rFonts w:ascii="Arial" w:hAnsi="Arial" w:cs="Arial"/>
                <w:b w:val="0"/>
                <w:bCs w:val="0"/>
                <w:sz w:val="20"/>
                <w:szCs w:val="20"/>
              </w:rPr>
            </w:pPr>
          </w:p>
          <w:p w14:paraId="498B3938" w14:textId="77777777" w:rsidR="00E776B9" w:rsidRPr="00737BBB" w:rsidRDefault="00E776B9" w:rsidP="00737BBB">
            <w:pPr>
              <w:spacing w:line="360" w:lineRule="auto"/>
              <w:jc w:val="center"/>
              <w:rPr>
                <w:rFonts w:ascii="Arial" w:hAnsi="Arial" w:cs="Arial"/>
                <w:b w:val="0"/>
                <w:bCs w:val="0"/>
                <w:sz w:val="20"/>
                <w:szCs w:val="20"/>
              </w:rPr>
            </w:pPr>
            <w:r w:rsidRPr="00737BBB">
              <w:rPr>
                <w:rFonts w:ascii="Arial" w:hAnsi="Arial" w:cs="Arial"/>
                <w:sz w:val="20"/>
                <w:szCs w:val="20"/>
              </w:rPr>
              <w:t>Local and regional economy</w:t>
            </w:r>
          </w:p>
        </w:tc>
        <w:tc>
          <w:tcPr>
            <w:tcW w:w="2633" w:type="dxa"/>
          </w:tcPr>
          <w:p w14:paraId="7D1F0876"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Evaluate jobs created, contracts awarded, and purchases of goods and services from local and regional suppliers.</w:t>
            </w:r>
          </w:p>
        </w:tc>
        <w:tc>
          <w:tcPr>
            <w:tcW w:w="2324" w:type="dxa"/>
          </w:tcPr>
          <w:p w14:paraId="2A947F05"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Number of jobs created</w:t>
            </w:r>
          </w:p>
          <w:p w14:paraId="1DD9A8E0"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Number of contracts awarded to local suppliers</w:t>
            </w:r>
          </w:p>
        </w:tc>
        <w:tc>
          <w:tcPr>
            <w:tcW w:w="2126" w:type="dxa"/>
          </w:tcPr>
          <w:p w14:paraId="42306CD8"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Once per year</w:t>
            </w:r>
          </w:p>
        </w:tc>
      </w:tr>
      <w:tr w:rsidR="00E776B9" w:rsidRPr="00737BBB" w14:paraId="74791530" w14:textId="77777777" w:rsidTr="00A56D16">
        <w:trPr>
          <w:cnfStyle w:val="000000100000" w:firstRow="0" w:lastRow="0" w:firstColumn="0" w:lastColumn="0" w:oddVBand="0" w:evenVBand="0" w:oddHBand="1" w:evenHBand="0" w:firstRowFirstColumn="0" w:firstRowLastColumn="0" w:lastRowFirstColumn="0" w:lastRowLastColumn="0"/>
          <w:trHeight w:val="1972"/>
        </w:trPr>
        <w:tc>
          <w:tcPr>
            <w:cnfStyle w:val="001000000000" w:firstRow="0" w:lastRow="0" w:firstColumn="1" w:lastColumn="0" w:oddVBand="0" w:evenVBand="0" w:oddHBand="0" w:evenHBand="0" w:firstRowFirstColumn="0" w:firstRowLastColumn="0" w:lastRowFirstColumn="0" w:lastRowLastColumn="0"/>
            <w:tcW w:w="1615" w:type="dxa"/>
          </w:tcPr>
          <w:p w14:paraId="7E967559" w14:textId="77777777" w:rsidR="00E776B9" w:rsidRPr="00737BBB" w:rsidRDefault="00E776B9" w:rsidP="007E2696">
            <w:pPr>
              <w:spacing w:line="360" w:lineRule="auto"/>
              <w:jc w:val="center"/>
              <w:rPr>
                <w:rFonts w:ascii="Arial" w:hAnsi="Arial" w:cs="Arial"/>
                <w:sz w:val="20"/>
                <w:szCs w:val="20"/>
              </w:rPr>
            </w:pPr>
          </w:p>
          <w:p w14:paraId="6D20D270" w14:textId="77777777" w:rsidR="00E776B9" w:rsidRPr="00737BBB" w:rsidRDefault="00E776B9" w:rsidP="007E2696">
            <w:pPr>
              <w:spacing w:line="360" w:lineRule="auto"/>
              <w:jc w:val="center"/>
              <w:rPr>
                <w:rFonts w:ascii="Arial" w:hAnsi="Arial" w:cs="Arial"/>
                <w:sz w:val="20"/>
                <w:szCs w:val="20"/>
              </w:rPr>
            </w:pPr>
          </w:p>
          <w:p w14:paraId="1F35FD50" w14:textId="77777777" w:rsidR="00E776B9" w:rsidRPr="00737BBB" w:rsidRDefault="00E776B9" w:rsidP="007E2696">
            <w:pPr>
              <w:spacing w:line="360" w:lineRule="auto"/>
              <w:jc w:val="center"/>
              <w:rPr>
                <w:rFonts w:ascii="Arial" w:hAnsi="Arial" w:cs="Arial"/>
                <w:sz w:val="20"/>
                <w:szCs w:val="20"/>
              </w:rPr>
            </w:pPr>
          </w:p>
          <w:p w14:paraId="7543ABD1" w14:textId="77777777" w:rsidR="00E776B9" w:rsidRPr="00737BBB" w:rsidRDefault="00E776B9" w:rsidP="007E2696">
            <w:pPr>
              <w:spacing w:line="360" w:lineRule="auto"/>
              <w:jc w:val="center"/>
              <w:rPr>
                <w:rFonts w:ascii="Arial" w:hAnsi="Arial" w:cs="Arial"/>
                <w:sz w:val="20"/>
                <w:szCs w:val="20"/>
              </w:rPr>
            </w:pPr>
          </w:p>
          <w:p w14:paraId="40237540" w14:textId="77777777" w:rsidR="00E776B9" w:rsidRPr="00737BBB" w:rsidRDefault="00E776B9" w:rsidP="007E2696">
            <w:pPr>
              <w:spacing w:line="360" w:lineRule="auto"/>
              <w:jc w:val="center"/>
              <w:rPr>
                <w:rFonts w:ascii="Arial" w:hAnsi="Arial" w:cs="Arial"/>
                <w:sz w:val="20"/>
                <w:szCs w:val="20"/>
              </w:rPr>
            </w:pPr>
          </w:p>
          <w:p w14:paraId="2B55E9B3" w14:textId="77777777" w:rsidR="00E776B9" w:rsidRPr="00737BBB" w:rsidRDefault="00E776B9" w:rsidP="007E2696">
            <w:pPr>
              <w:spacing w:line="360" w:lineRule="auto"/>
              <w:jc w:val="center"/>
              <w:rPr>
                <w:rFonts w:ascii="Arial" w:hAnsi="Arial" w:cs="Arial"/>
                <w:sz w:val="20"/>
                <w:szCs w:val="20"/>
              </w:rPr>
            </w:pPr>
          </w:p>
          <w:p w14:paraId="19F33C84" w14:textId="77777777" w:rsidR="00E776B9" w:rsidRPr="00737BBB" w:rsidRDefault="00E776B9" w:rsidP="007E2696">
            <w:pPr>
              <w:spacing w:line="360" w:lineRule="auto"/>
              <w:jc w:val="center"/>
              <w:rPr>
                <w:rFonts w:ascii="Arial" w:hAnsi="Arial" w:cs="Arial"/>
                <w:sz w:val="20"/>
                <w:szCs w:val="20"/>
              </w:rPr>
            </w:pPr>
          </w:p>
          <w:p w14:paraId="2365482E" w14:textId="77777777" w:rsidR="00E776B9" w:rsidRPr="00737BBB" w:rsidRDefault="00E776B9" w:rsidP="007E2696">
            <w:pPr>
              <w:spacing w:line="360" w:lineRule="auto"/>
              <w:jc w:val="center"/>
              <w:rPr>
                <w:rFonts w:ascii="Arial" w:hAnsi="Arial" w:cs="Arial"/>
                <w:sz w:val="20"/>
                <w:szCs w:val="20"/>
              </w:rPr>
            </w:pPr>
          </w:p>
          <w:p w14:paraId="7F8ED756" w14:textId="77777777" w:rsidR="00E776B9" w:rsidRPr="00737BBB" w:rsidRDefault="00E776B9" w:rsidP="007E2696">
            <w:pPr>
              <w:spacing w:line="360" w:lineRule="auto"/>
              <w:jc w:val="center"/>
              <w:rPr>
                <w:rFonts w:ascii="Arial" w:hAnsi="Arial" w:cs="Arial"/>
                <w:sz w:val="20"/>
                <w:szCs w:val="20"/>
              </w:rPr>
            </w:pPr>
          </w:p>
          <w:p w14:paraId="25E7FB26" w14:textId="77777777" w:rsidR="00E776B9" w:rsidRPr="00737BBB" w:rsidRDefault="00E776B9" w:rsidP="007E2696">
            <w:pPr>
              <w:spacing w:line="360" w:lineRule="auto"/>
              <w:jc w:val="center"/>
              <w:rPr>
                <w:rFonts w:ascii="Arial" w:hAnsi="Arial" w:cs="Arial"/>
                <w:sz w:val="20"/>
                <w:szCs w:val="20"/>
              </w:rPr>
            </w:pPr>
          </w:p>
          <w:p w14:paraId="4F9AB2DA" w14:textId="77777777" w:rsidR="00E776B9" w:rsidRPr="00737BBB" w:rsidRDefault="00E776B9" w:rsidP="007E2696">
            <w:pPr>
              <w:spacing w:line="360" w:lineRule="auto"/>
              <w:jc w:val="center"/>
              <w:rPr>
                <w:rFonts w:ascii="Arial" w:hAnsi="Arial" w:cs="Arial"/>
                <w:b w:val="0"/>
                <w:bCs w:val="0"/>
                <w:sz w:val="20"/>
                <w:szCs w:val="20"/>
              </w:rPr>
            </w:pPr>
            <w:r w:rsidRPr="00737BBB">
              <w:rPr>
                <w:rFonts w:ascii="Arial" w:hAnsi="Arial" w:cs="Arial"/>
                <w:sz w:val="20"/>
                <w:szCs w:val="20"/>
              </w:rPr>
              <w:t>Safety and health</w:t>
            </w:r>
          </w:p>
          <w:p w14:paraId="7CCC2B0F" w14:textId="77777777" w:rsidR="00E776B9" w:rsidRPr="00737BBB" w:rsidRDefault="00E776B9" w:rsidP="007E2696">
            <w:pPr>
              <w:spacing w:line="360" w:lineRule="auto"/>
              <w:jc w:val="center"/>
              <w:rPr>
                <w:rFonts w:ascii="Arial" w:hAnsi="Arial" w:cs="Arial"/>
                <w:b w:val="0"/>
                <w:bCs w:val="0"/>
                <w:sz w:val="20"/>
                <w:szCs w:val="20"/>
              </w:rPr>
            </w:pPr>
          </w:p>
        </w:tc>
        <w:tc>
          <w:tcPr>
            <w:tcW w:w="2633" w:type="dxa"/>
          </w:tcPr>
          <w:p w14:paraId="3F9CE4C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lastRenderedPageBreak/>
              <w:t>Assess the level of safety on site and around the industrial unit.</w:t>
            </w:r>
          </w:p>
          <w:p w14:paraId="010233D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Assess the measures in place for organizing and preventing workplace accidents, and ensuring health and hygiene.</w:t>
            </w:r>
          </w:p>
          <w:p w14:paraId="4C8A73E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Check that equipment and facilities comply with regulations at all levels.</w:t>
            </w:r>
          </w:p>
          <w:p w14:paraId="768D276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 xml:space="preserve">Check the storage and </w:t>
            </w:r>
            <w:r w:rsidRPr="00737BBB">
              <w:rPr>
                <w:rFonts w:ascii="Arial" w:hAnsi="Arial" w:cs="Arial"/>
                <w:sz w:val="20"/>
                <w:szCs w:val="20"/>
              </w:rPr>
              <w:lastRenderedPageBreak/>
              <w:t>handling facilities for hazardous chemicals on site.</w:t>
            </w:r>
          </w:p>
          <w:p w14:paraId="202C9DF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Check whether there is an occupational health and safety committee.</w:t>
            </w:r>
          </w:p>
        </w:tc>
        <w:tc>
          <w:tcPr>
            <w:tcW w:w="2324" w:type="dxa"/>
          </w:tcPr>
          <w:p w14:paraId="6AB4CB9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lastRenderedPageBreak/>
              <w:t>Number of accidents and/or incidents recorded</w:t>
            </w:r>
          </w:p>
          <w:p w14:paraId="34F36F45"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Existence of safety instructions on site</w:t>
            </w:r>
          </w:p>
          <w:p w14:paraId="7A0076D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Level of effectiveness of the occupational health and safety committee</w:t>
            </w:r>
          </w:p>
          <w:p w14:paraId="7EDD037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Number of cases of occupational illness recorded</w:t>
            </w:r>
          </w:p>
          <w:p w14:paraId="7FDA6D0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lastRenderedPageBreak/>
              <w:t>Level of compliance with regulatory and standard monitoring relating to chemical substances</w:t>
            </w:r>
          </w:p>
          <w:p w14:paraId="79968BE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Number of training and awareness sessions on occupational health and safety risks provided and organized.</w:t>
            </w:r>
          </w:p>
        </w:tc>
        <w:tc>
          <w:tcPr>
            <w:tcW w:w="2126" w:type="dxa"/>
          </w:tcPr>
          <w:p w14:paraId="1F82D4D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lastRenderedPageBreak/>
              <w:t>Twice per year over the 18 months (duration) of the operational work.</w:t>
            </w:r>
          </w:p>
          <w:p w14:paraId="792C42E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20F68F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43BA06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E8672B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6EC307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E0B6E4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93D84B"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DDD780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51B87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E1FBCD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9BB895"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B04DC0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42EC8D3" w14:textId="77777777" w:rsidR="00E776B9" w:rsidRPr="00737BBB" w:rsidRDefault="00E776B9" w:rsidP="00E776B9">
      <w:pPr>
        <w:spacing w:line="360" w:lineRule="auto"/>
        <w:jc w:val="both"/>
        <w:rPr>
          <w:rFonts w:ascii="Arial" w:hAnsi="Arial" w:cs="Arial"/>
        </w:rPr>
      </w:pPr>
    </w:p>
    <w:p w14:paraId="7E6ED3F6" w14:textId="0DDBC7FD" w:rsidR="00E776B9" w:rsidRPr="00737BBB" w:rsidRDefault="00E776B9" w:rsidP="00E776B9">
      <w:pPr>
        <w:spacing w:line="360" w:lineRule="auto"/>
        <w:jc w:val="both"/>
        <w:rPr>
          <w:rFonts w:ascii="Arial" w:hAnsi="Arial" w:cs="Arial"/>
        </w:rPr>
      </w:pPr>
      <w:bookmarkStart w:id="43" w:name="_Toc144829758"/>
      <w:bookmarkStart w:id="44" w:name="_Toc147605103"/>
      <w:r w:rsidRPr="00737BBB">
        <w:rPr>
          <w:rFonts w:ascii="Arial" w:hAnsi="Arial" w:cs="Arial"/>
        </w:rPr>
        <w:t>Once identified, these impacts are subject to an environmental and social impact assessment.</w:t>
      </w:r>
    </w:p>
    <w:p w14:paraId="7CC66E63" w14:textId="77777777" w:rsidR="00E776B9" w:rsidRPr="00737BBB" w:rsidRDefault="00E776B9" w:rsidP="00E776B9">
      <w:pPr>
        <w:spacing w:line="360" w:lineRule="auto"/>
        <w:jc w:val="both"/>
        <w:rPr>
          <w:rFonts w:ascii="Arial" w:hAnsi="Arial" w:cs="Arial"/>
          <w:b/>
          <w:bCs/>
        </w:rPr>
      </w:pPr>
      <w:bookmarkStart w:id="45" w:name="_Toc144829760"/>
      <w:bookmarkStart w:id="46" w:name="_Toc147605104"/>
      <w:bookmarkEnd w:id="43"/>
      <w:bookmarkEnd w:id="44"/>
      <w:r w:rsidRPr="00737BBB">
        <w:rPr>
          <w:rFonts w:ascii="Arial" w:hAnsi="Arial" w:cs="Arial"/>
          <w:b/>
          <w:bCs/>
        </w:rPr>
        <w:t>3.4 Environmental and social impact assessment</w:t>
      </w:r>
    </w:p>
    <w:p w14:paraId="18027032" w14:textId="6B72F54F" w:rsidR="00E776B9" w:rsidRPr="00737BBB" w:rsidRDefault="00E776B9" w:rsidP="00E776B9">
      <w:pPr>
        <w:spacing w:line="360" w:lineRule="auto"/>
        <w:jc w:val="both"/>
        <w:rPr>
          <w:rFonts w:ascii="Arial" w:hAnsi="Arial" w:cs="Arial"/>
        </w:rPr>
      </w:pPr>
      <w:r w:rsidRPr="00737BBB">
        <w:rPr>
          <w:rFonts w:ascii="Arial" w:hAnsi="Arial" w:cs="Arial"/>
        </w:rPr>
        <w:t xml:space="preserve">The methodology used to assess these identified impacts is based on the parameters of the nature of the impact, its intensity, its extent, and its duration, as outlined in </w:t>
      </w:r>
      <w:proofErr w:type="spellStart"/>
      <w:r w:rsidRPr="00737BBB">
        <w:rPr>
          <w:rFonts w:ascii="Arial" w:hAnsi="Arial" w:cs="Arial"/>
        </w:rPr>
        <w:t>Fecteau's</w:t>
      </w:r>
      <w:proofErr w:type="spellEnd"/>
      <w:r w:rsidRPr="00737BBB">
        <w:rPr>
          <w:rFonts w:ascii="Arial" w:hAnsi="Arial" w:cs="Arial"/>
        </w:rPr>
        <w:t xml:space="preserve"> grid (</w:t>
      </w:r>
      <w:proofErr w:type="spellStart"/>
      <w:r w:rsidRPr="00737BBB">
        <w:rPr>
          <w:rFonts w:ascii="Arial" w:hAnsi="Arial" w:cs="Arial"/>
        </w:rPr>
        <w:t>Ayiwouo</w:t>
      </w:r>
      <w:proofErr w:type="spellEnd"/>
      <w:r w:rsidRPr="00737BBB">
        <w:rPr>
          <w:rFonts w:ascii="Arial" w:hAnsi="Arial" w:cs="Arial"/>
        </w:rPr>
        <w:t xml:space="preserve"> et al., 2023). This allows them to be aggregated to determine the absolute significance or consequence of these impacts.</w:t>
      </w:r>
    </w:p>
    <w:p w14:paraId="3CF556D3" w14:textId="77777777" w:rsidR="007E2696" w:rsidRPr="00737BBB" w:rsidRDefault="007E2696" w:rsidP="00E776B9">
      <w:pPr>
        <w:spacing w:line="360" w:lineRule="auto"/>
        <w:jc w:val="both"/>
        <w:rPr>
          <w:rFonts w:ascii="Arial" w:hAnsi="Arial" w:cs="Arial"/>
        </w:rPr>
      </w:pPr>
    </w:p>
    <w:bookmarkEnd w:id="45"/>
    <w:bookmarkEnd w:id="46"/>
    <w:p w14:paraId="3096FCC4"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3.5 Evaluation parameters</w:t>
      </w:r>
    </w:p>
    <w:p w14:paraId="2B6BB370"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3.5.1 Nature</w:t>
      </w:r>
    </w:p>
    <w:p w14:paraId="5DCF870F" w14:textId="77777777" w:rsidR="00E776B9" w:rsidRPr="00737BBB" w:rsidRDefault="00E776B9" w:rsidP="00E776B9">
      <w:pPr>
        <w:spacing w:line="360" w:lineRule="auto"/>
        <w:jc w:val="both"/>
        <w:rPr>
          <w:rFonts w:ascii="Arial" w:hAnsi="Arial" w:cs="Arial"/>
        </w:rPr>
      </w:pPr>
      <w:r w:rsidRPr="00737BBB">
        <w:rPr>
          <w:rFonts w:ascii="Arial" w:hAnsi="Arial" w:cs="Arial"/>
        </w:rPr>
        <w:t>The nature of an impact refers to the positive or negative effects of an activity on a given component of the environment, whether biophysical or human.</w:t>
      </w:r>
    </w:p>
    <w:p w14:paraId="7D7D2D34" w14:textId="77777777" w:rsidR="00E776B9" w:rsidRPr="00737BBB" w:rsidRDefault="00E776B9" w:rsidP="00E776B9">
      <w:pPr>
        <w:spacing w:line="360" w:lineRule="auto"/>
        <w:jc w:val="both"/>
        <w:rPr>
          <w:rFonts w:ascii="Arial" w:hAnsi="Arial" w:cs="Arial"/>
          <w:b/>
        </w:rPr>
      </w:pPr>
    </w:p>
    <w:p w14:paraId="463C0D2A" w14:textId="77777777" w:rsidR="00E776B9" w:rsidRPr="00737BBB" w:rsidRDefault="00E776B9" w:rsidP="00E776B9">
      <w:pPr>
        <w:spacing w:line="360" w:lineRule="auto"/>
        <w:jc w:val="both"/>
        <w:rPr>
          <w:rFonts w:ascii="Arial" w:hAnsi="Arial" w:cs="Arial"/>
          <w:b/>
        </w:rPr>
      </w:pPr>
      <w:r w:rsidRPr="00737BBB">
        <w:rPr>
          <w:rFonts w:ascii="Arial" w:hAnsi="Arial" w:cs="Arial"/>
          <w:b/>
          <w:bCs/>
        </w:rPr>
        <w:t xml:space="preserve">3.5.2 </w:t>
      </w:r>
      <w:r w:rsidRPr="00737BBB">
        <w:rPr>
          <w:rFonts w:ascii="Arial" w:hAnsi="Arial" w:cs="Arial"/>
          <w:b/>
        </w:rPr>
        <w:t>Intensity</w:t>
      </w:r>
    </w:p>
    <w:p w14:paraId="08D1E60B" w14:textId="77777777" w:rsidR="00E776B9" w:rsidRPr="00737BBB" w:rsidRDefault="00E776B9" w:rsidP="00E776B9">
      <w:pPr>
        <w:spacing w:line="360" w:lineRule="auto"/>
        <w:jc w:val="both"/>
        <w:rPr>
          <w:rFonts w:ascii="Arial" w:hAnsi="Arial" w:cs="Arial"/>
          <w:bCs/>
        </w:rPr>
      </w:pPr>
      <w:r w:rsidRPr="00737BBB">
        <w:rPr>
          <w:rFonts w:ascii="Arial" w:hAnsi="Arial" w:cs="Arial"/>
          <w:bCs/>
        </w:rPr>
        <w:t>The intensity of an impact expresses the relative importance of the consequences on the environment that the alteration of a component will have, while considering its environmental value and degree of disturbance (extent of structural and functional changes).</w:t>
      </w:r>
    </w:p>
    <w:p w14:paraId="7772E90B"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 </w:t>
      </w:r>
    </w:p>
    <w:p w14:paraId="0E633BEB"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Table 3. Impact intensity assessment grid (Infrastructure 2016)</w:t>
      </w:r>
    </w:p>
    <w:tbl>
      <w:tblPr>
        <w:tblStyle w:val="PlainTable2"/>
        <w:tblW w:w="0" w:type="auto"/>
        <w:tblLayout w:type="fixed"/>
        <w:tblLook w:val="04A0" w:firstRow="1" w:lastRow="0" w:firstColumn="1" w:lastColumn="0" w:noHBand="0" w:noVBand="1"/>
      </w:tblPr>
      <w:tblGrid>
        <w:gridCol w:w="2708"/>
        <w:gridCol w:w="1720"/>
        <w:gridCol w:w="1720"/>
        <w:gridCol w:w="1233"/>
      </w:tblGrid>
      <w:tr w:rsidR="00E776B9" w:rsidRPr="00737BBB" w14:paraId="5D5D0C1F" w14:textId="77777777" w:rsidTr="00A56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vMerge w:val="restart"/>
            <w:hideMark/>
          </w:tcPr>
          <w:p w14:paraId="0FFE4FA9" w14:textId="5AC20A53" w:rsidR="00E776B9" w:rsidRPr="00737BBB" w:rsidRDefault="00737BBB" w:rsidP="00737BBB">
            <w:pPr>
              <w:jc w:val="center"/>
              <w:rPr>
                <w:rFonts w:ascii="Arial" w:hAnsi="Arial" w:cs="Arial"/>
                <w:sz w:val="20"/>
                <w:szCs w:val="20"/>
              </w:rPr>
            </w:pPr>
            <w:r w:rsidRPr="00737BBB">
              <w:rPr>
                <w:rFonts w:ascii="Arial" w:hAnsi="Arial" w:cs="Arial"/>
                <w:sz w:val="20"/>
                <w:szCs w:val="20"/>
              </w:rPr>
              <w:t>Degree disturbance</w:t>
            </w:r>
          </w:p>
        </w:tc>
        <w:tc>
          <w:tcPr>
            <w:tcW w:w="4673" w:type="dxa"/>
            <w:gridSpan w:val="3"/>
            <w:hideMark/>
          </w:tcPr>
          <w:p w14:paraId="2A42BD18" w14:textId="20484091" w:rsidR="00E776B9" w:rsidRPr="00737BBB" w:rsidRDefault="00737BBB" w:rsidP="00737BB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Environmental value</w:t>
            </w:r>
          </w:p>
        </w:tc>
      </w:tr>
      <w:tr w:rsidR="00E776B9" w:rsidRPr="00737BBB" w14:paraId="74B96567" w14:textId="77777777" w:rsidTr="00A56D1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708" w:type="dxa"/>
            <w:vMerge/>
            <w:hideMark/>
          </w:tcPr>
          <w:p w14:paraId="55A6E943" w14:textId="77777777" w:rsidR="00E776B9" w:rsidRPr="00737BBB" w:rsidRDefault="00E776B9" w:rsidP="00737BBB">
            <w:pPr>
              <w:spacing w:line="360" w:lineRule="auto"/>
              <w:jc w:val="center"/>
              <w:rPr>
                <w:rFonts w:ascii="Arial" w:hAnsi="Arial" w:cs="Arial"/>
                <w:b w:val="0"/>
                <w:sz w:val="20"/>
                <w:szCs w:val="20"/>
              </w:rPr>
            </w:pPr>
          </w:p>
        </w:tc>
        <w:tc>
          <w:tcPr>
            <w:tcW w:w="1720" w:type="dxa"/>
            <w:hideMark/>
          </w:tcPr>
          <w:p w14:paraId="7F4F8DAC"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hAnsi="Arial" w:cs="Arial"/>
                <w:sz w:val="20"/>
                <w:szCs w:val="20"/>
              </w:rPr>
              <w:t>High</w:t>
            </w:r>
          </w:p>
        </w:tc>
        <w:tc>
          <w:tcPr>
            <w:tcW w:w="1720" w:type="dxa"/>
            <w:hideMark/>
          </w:tcPr>
          <w:p w14:paraId="29FAF3A0"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eastAsiaTheme="majorEastAsia" w:hAnsi="Arial" w:cs="Arial"/>
                <w:bCs/>
                <w:sz w:val="20"/>
                <w:szCs w:val="20"/>
              </w:rPr>
              <w:t>Moderate</w:t>
            </w:r>
          </w:p>
        </w:tc>
        <w:tc>
          <w:tcPr>
            <w:tcW w:w="1233" w:type="dxa"/>
            <w:hideMark/>
          </w:tcPr>
          <w:p w14:paraId="1B610995"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hAnsi="Arial" w:cs="Arial"/>
                <w:sz w:val="20"/>
                <w:szCs w:val="20"/>
              </w:rPr>
              <w:t>Low</w:t>
            </w:r>
          </w:p>
        </w:tc>
      </w:tr>
      <w:tr w:rsidR="00E776B9" w:rsidRPr="00737BBB" w14:paraId="0D0886BD" w14:textId="77777777" w:rsidTr="00A56D16">
        <w:trPr>
          <w:trHeight w:val="220"/>
        </w:trPr>
        <w:tc>
          <w:tcPr>
            <w:cnfStyle w:val="001000000000" w:firstRow="0" w:lastRow="0" w:firstColumn="1" w:lastColumn="0" w:oddVBand="0" w:evenVBand="0" w:oddHBand="0" w:evenHBand="0" w:firstRowFirstColumn="0" w:firstRowLastColumn="0" w:lastRowFirstColumn="0" w:lastRowLastColumn="0"/>
            <w:tcW w:w="2708" w:type="dxa"/>
            <w:hideMark/>
          </w:tcPr>
          <w:p w14:paraId="07741D2D" w14:textId="77777777" w:rsidR="00E776B9" w:rsidRPr="00737BBB" w:rsidRDefault="00E776B9" w:rsidP="00737BBB">
            <w:pPr>
              <w:spacing w:line="360" w:lineRule="auto"/>
              <w:jc w:val="center"/>
              <w:rPr>
                <w:rFonts w:ascii="Arial" w:hAnsi="Arial" w:cs="Arial"/>
                <w:sz w:val="20"/>
                <w:szCs w:val="20"/>
              </w:rPr>
            </w:pPr>
            <w:r w:rsidRPr="00737BBB">
              <w:rPr>
                <w:rFonts w:ascii="Arial" w:hAnsi="Arial" w:cs="Arial"/>
                <w:sz w:val="20"/>
                <w:szCs w:val="20"/>
              </w:rPr>
              <w:t>Strong</w:t>
            </w:r>
          </w:p>
        </w:tc>
        <w:tc>
          <w:tcPr>
            <w:tcW w:w="1720" w:type="dxa"/>
            <w:hideMark/>
          </w:tcPr>
          <w:p w14:paraId="0C900B76"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Strong</w:t>
            </w:r>
          </w:p>
        </w:tc>
        <w:tc>
          <w:tcPr>
            <w:tcW w:w="1720" w:type="dxa"/>
            <w:hideMark/>
          </w:tcPr>
          <w:p w14:paraId="0D14659E"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233" w:type="dxa"/>
            <w:hideMark/>
          </w:tcPr>
          <w:p w14:paraId="628B1744"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r>
      <w:tr w:rsidR="00E776B9" w:rsidRPr="00737BBB" w14:paraId="3123D23E" w14:textId="77777777" w:rsidTr="00A56D1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708" w:type="dxa"/>
            <w:hideMark/>
          </w:tcPr>
          <w:p w14:paraId="1B25BDE1" w14:textId="77777777" w:rsidR="00E776B9" w:rsidRPr="00737BBB" w:rsidRDefault="00E776B9" w:rsidP="00737BBB">
            <w:pPr>
              <w:spacing w:line="360" w:lineRule="auto"/>
              <w:jc w:val="center"/>
              <w:rPr>
                <w:rFonts w:ascii="Arial" w:hAnsi="Arial" w:cs="Arial"/>
                <w:bCs w:val="0"/>
                <w:sz w:val="20"/>
                <w:szCs w:val="20"/>
              </w:rPr>
            </w:pPr>
            <w:r w:rsidRPr="00737BBB">
              <w:rPr>
                <w:rFonts w:ascii="Arial" w:eastAsiaTheme="majorEastAsia" w:hAnsi="Arial" w:cs="Arial"/>
                <w:sz w:val="20"/>
                <w:szCs w:val="20"/>
              </w:rPr>
              <w:t>Moderate</w:t>
            </w:r>
          </w:p>
        </w:tc>
        <w:tc>
          <w:tcPr>
            <w:tcW w:w="1720" w:type="dxa"/>
            <w:hideMark/>
          </w:tcPr>
          <w:p w14:paraId="11F22394"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Strong</w:t>
            </w:r>
          </w:p>
        </w:tc>
        <w:tc>
          <w:tcPr>
            <w:tcW w:w="1720" w:type="dxa"/>
            <w:hideMark/>
          </w:tcPr>
          <w:p w14:paraId="114B9925"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233" w:type="dxa"/>
            <w:hideMark/>
          </w:tcPr>
          <w:p w14:paraId="1C3ED2A5"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r>
      <w:tr w:rsidR="00E776B9" w:rsidRPr="00737BBB" w14:paraId="2AE0A750" w14:textId="77777777" w:rsidTr="00A56D16">
        <w:trPr>
          <w:trHeight w:val="294"/>
        </w:trPr>
        <w:tc>
          <w:tcPr>
            <w:cnfStyle w:val="001000000000" w:firstRow="0" w:lastRow="0" w:firstColumn="1" w:lastColumn="0" w:oddVBand="0" w:evenVBand="0" w:oddHBand="0" w:evenHBand="0" w:firstRowFirstColumn="0" w:firstRowLastColumn="0" w:lastRowFirstColumn="0" w:lastRowLastColumn="0"/>
            <w:tcW w:w="2708" w:type="dxa"/>
            <w:hideMark/>
          </w:tcPr>
          <w:p w14:paraId="4645673F" w14:textId="77777777" w:rsidR="00E776B9" w:rsidRPr="00737BBB" w:rsidRDefault="00E776B9" w:rsidP="00737BBB">
            <w:pPr>
              <w:spacing w:line="360" w:lineRule="auto"/>
              <w:jc w:val="center"/>
              <w:rPr>
                <w:rFonts w:ascii="Arial" w:hAnsi="Arial" w:cs="Arial"/>
                <w:sz w:val="20"/>
                <w:szCs w:val="20"/>
              </w:rPr>
            </w:pPr>
            <w:r w:rsidRPr="00737BBB">
              <w:rPr>
                <w:rFonts w:ascii="Arial" w:hAnsi="Arial" w:cs="Arial"/>
                <w:sz w:val="20"/>
                <w:szCs w:val="20"/>
              </w:rPr>
              <w:t>Low</w:t>
            </w:r>
          </w:p>
        </w:tc>
        <w:tc>
          <w:tcPr>
            <w:tcW w:w="1720" w:type="dxa"/>
            <w:hideMark/>
          </w:tcPr>
          <w:p w14:paraId="6F96A3BE"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720" w:type="dxa"/>
            <w:hideMark/>
          </w:tcPr>
          <w:p w14:paraId="01149149"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233" w:type="dxa"/>
            <w:hideMark/>
          </w:tcPr>
          <w:p w14:paraId="0D16484F"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r>
    </w:tbl>
    <w:p w14:paraId="077F7847" w14:textId="77777777" w:rsidR="00E776B9" w:rsidRPr="00737BBB" w:rsidRDefault="00E776B9" w:rsidP="00E776B9">
      <w:pPr>
        <w:spacing w:line="360" w:lineRule="auto"/>
        <w:jc w:val="both"/>
        <w:rPr>
          <w:rFonts w:ascii="Arial" w:hAnsi="Arial" w:cs="Arial"/>
          <w:b/>
        </w:rPr>
      </w:pPr>
    </w:p>
    <w:p w14:paraId="4035ED35" w14:textId="77777777" w:rsidR="00E776B9" w:rsidRPr="00737BBB" w:rsidRDefault="00E776B9" w:rsidP="00E776B9">
      <w:pPr>
        <w:spacing w:line="360" w:lineRule="auto"/>
        <w:jc w:val="both"/>
        <w:rPr>
          <w:rFonts w:ascii="Arial" w:hAnsi="Arial" w:cs="Arial"/>
          <w:b/>
        </w:rPr>
      </w:pPr>
      <w:r w:rsidRPr="00737BBB">
        <w:rPr>
          <w:rFonts w:ascii="Arial" w:hAnsi="Arial" w:cs="Arial"/>
          <w:b/>
          <w:bCs/>
        </w:rPr>
        <w:t xml:space="preserve">3.5.3 </w:t>
      </w:r>
      <w:r w:rsidRPr="00737BBB">
        <w:rPr>
          <w:rFonts w:ascii="Arial" w:hAnsi="Arial" w:cs="Arial"/>
          <w:b/>
        </w:rPr>
        <w:t>Extent</w:t>
      </w:r>
    </w:p>
    <w:p w14:paraId="6FD9EF4B" w14:textId="77777777" w:rsidR="00E776B9" w:rsidRPr="00737BBB" w:rsidRDefault="00E776B9" w:rsidP="00E776B9">
      <w:pPr>
        <w:spacing w:line="360" w:lineRule="auto"/>
        <w:jc w:val="both"/>
        <w:rPr>
          <w:rFonts w:ascii="Arial" w:hAnsi="Arial" w:cs="Arial"/>
          <w:bCs/>
        </w:rPr>
      </w:pPr>
      <w:r w:rsidRPr="00737BBB">
        <w:rPr>
          <w:rFonts w:ascii="Arial" w:hAnsi="Arial" w:cs="Arial"/>
          <w:bCs/>
        </w:rPr>
        <w:t xml:space="preserve">The extent of an impact corresponds to the spatial reach or influence of the effects generated by an intervention on the environment. The extent can be described as </w:t>
      </w:r>
      <w:r w:rsidRPr="00737BBB">
        <w:rPr>
          <w:rFonts w:ascii="Arial" w:hAnsi="Arial" w:cs="Arial"/>
          <w:b/>
        </w:rPr>
        <w:t>localized</w:t>
      </w:r>
      <w:r w:rsidRPr="00737BBB">
        <w:rPr>
          <w:rFonts w:ascii="Arial" w:hAnsi="Arial" w:cs="Arial"/>
          <w:bCs/>
        </w:rPr>
        <w:t xml:space="preserve"> when the impact is limited to the immediate vicinity or proximity of the activity, </w:t>
      </w:r>
      <w:r w:rsidRPr="00737BBB">
        <w:rPr>
          <w:rFonts w:ascii="Arial" w:hAnsi="Arial" w:cs="Arial"/>
          <w:b/>
        </w:rPr>
        <w:t>local</w:t>
      </w:r>
      <w:r w:rsidRPr="00737BBB">
        <w:rPr>
          <w:rFonts w:ascii="Arial" w:hAnsi="Arial" w:cs="Arial"/>
          <w:bCs/>
        </w:rPr>
        <w:t xml:space="preserve"> when the impact is felt throughout the study area, and </w:t>
      </w:r>
      <w:r w:rsidRPr="00737BBB">
        <w:rPr>
          <w:rFonts w:ascii="Arial" w:hAnsi="Arial" w:cs="Arial"/>
          <w:b/>
        </w:rPr>
        <w:t>regional</w:t>
      </w:r>
      <w:r w:rsidRPr="00737BBB">
        <w:rPr>
          <w:rFonts w:ascii="Arial" w:hAnsi="Arial" w:cs="Arial"/>
          <w:bCs/>
        </w:rPr>
        <w:t xml:space="preserve"> when the impact is felt outside the study area, such as throughout the country, for example. </w:t>
      </w:r>
    </w:p>
    <w:p w14:paraId="16BDFB19" w14:textId="77777777" w:rsidR="00E776B9" w:rsidRPr="00737BBB" w:rsidRDefault="00E776B9" w:rsidP="00E776B9">
      <w:pPr>
        <w:pStyle w:val="Caption"/>
        <w:spacing w:after="0" w:line="360" w:lineRule="auto"/>
        <w:jc w:val="both"/>
        <w:rPr>
          <w:rFonts w:cs="Arial"/>
          <w:color w:val="auto"/>
          <w:sz w:val="20"/>
          <w:szCs w:val="20"/>
          <w:lang w:val="en-US"/>
        </w:rPr>
      </w:pPr>
      <w:bookmarkStart w:id="47" w:name="_Toc495256198"/>
      <w:bookmarkStart w:id="48" w:name="_Toc8744185"/>
      <w:bookmarkStart w:id="49" w:name="_Toc146127142"/>
    </w:p>
    <w:p w14:paraId="1156A276" w14:textId="77777777" w:rsidR="00E776B9" w:rsidRPr="00737BBB" w:rsidRDefault="00E776B9" w:rsidP="00E776B9">
      <w:pPr>
        <w:pStyle w:val="Caption"/>
        <w:spacing w:after="0" w:line="360" w:lineRule="auto"/>
        <w:jc w:val="both"/>
        <w:rPr>
          <w:rFonts w:cs="Arial"/>
          <w:color w:val="auto"/>
          <w:sz w:val="20"/>
          <w:szCs w:val="20"/>
          <w:lang w:val="en-US"/>
        </w:rPr>
      </w:pPr>
      <w:r w:rsidRPr="00737BBB">
        <w:rPr>
          <w:rFonts w:cs="Arial"/>
          <w:color w:val="auto"/>
          <w:sz w:val="20"/>
          <w:szCs w:val="20"/>
          <w:lang w:val="en-US"/>
        </w:rPr>
        <w:t>3.5.4 Duration</w:t>
      </w:r>
    </w:p>
    <w:p w14:paraId="43A33B12" w14:textId="77777777" w:rsidR="00E776B9" w:rsidRPr="00737BBB" w:rsidRDefault="00E776B9" w:rsidP="00E776B9">
      <w:pPr>
        <w:pStyle w:val="Caption"/>
        <w:spacing w:after="0" w:line="360" w:lineRule="auto"/>
        <w:jc w:val="both"/>
        <w:rPr>
          <w:rFonts w:cs="Arial"/>
          <w:b w:val="0"/>
          <w:bCs w:val="0"/>
          <w:color w:val="auto"/>
          <w:sz w:val="20"/>
          <w:szCs w:val="20"/>
          <w:lang w:val="en-US"/>
        </w:rPr>
      </w:pPr>
      <w:r w:rsidRPr="00737BBB">
        <w:rPr>
          <w:rFonts w:cs="Arial"/>
          <w:b w:val="0"/>
          <w:bCs w:val="0"/>
          <w:color w:val="auto"/>
          <w:sz w:val="20"/>
          <w:szCs w:val="20"/>
          <w:lang w:val="en-US"/>
        </w:rPr>
        <w:t xml:space="preserve">This is the length of time during which changes to a component will be felt. It is important to note that an intervention lasting a few weeks could have repercussions on certain components of the environment lasting several years. Therefore, the duration of an impact must refer to the recovery or adaptation period of the affected components. Impacts are categorized as </w:t>
      </w:r>
      <w:r w:rsidRPr="00737BBB">
        <w:rPr>
          <w:rFonts w:cs="Arial"/>
          <w:color w:val="auto"/>
          <w:sz w:val="20"/>
          <w:szCs w:val="20"/>
          <w:lang w:val="en-US"/>
        </w:rPr>
        <w:t>long, medium, and short term</w:t>
      </w:r>
      <w:r w:rsidRPr="00737BBB">
        <w:rPr>
          <w:rFonts w:cs="Arial"/>
          <w:b w:val="0"/>
          <w:bCs w:val="0"/>
          <w:color w:val="auto"/>
          <w:sz w:val="20"/>
          <w:szCs w:val="20"/>
          <w:lang w:val="en-US"/>
        </w:rPr>
        <w:t>.</w:t>
      </w:r>
    </w:p>
    <w:p w14:paraId="681DEFD6" w14:textId="77777777" w:rsidR="00E776B9" w:rsidRPr="00737BBB" w:rsidRDefault="00E776B9" w:rsidP="00E776B9">
      <w:pPr>
        <w:pStyle w:val="Caption"/>
        <w:spacing w:after="0" w:line="360" w:lineRule="auto"/>
        <w:jc w:val="both"/>
        <w:rPr>
          <w:rFonts w:cs="Arial"/>
          <w:b w:val="0"/>
          <w:bCs w:val="0"/>
          <w:color w:val="auto"/>
          <w:sz w:val="20"/>
          <w:szCs w:val="20"/>
          <w:lang w:val="en-US"/>
        </w:rPr>
      </w:pPr>
      <w:r w:rsidRPr="00737BBB">
        <w:rPr>
          <w:rFonts w:cs="Arial"/>
          <w:b w:val="0"/>
          <w:bCs w:val="0"/>
          <w:color w:val="auto"/>
          <w:sz w:val="20"/>
          <w:szCs w:val="20"/>
          <w:lang w:val="en-US"/>
        </w:rPr>
        <w:t>We use Fecteau's grid (Table 4) as a reference to determine the absolute consequences of the impact for a given activity and environmental component.</w:t>
      </w:r>
    </w:p>
    <w:bookmarkEnd w:id="47"/>
    <w:bookmarkEnd w:id="48"/>
    <w:bookmarkEnd w:id="49"/>
    <w:p w14:paraId="53F8D5DF" w14:textId="77777777" w:rsidR="00E776B9" w:rsidRPr="00737BBB" w:rsidRDefault="00E776B9" w:rsidP="00E776B9">
      <w:pPr>
        <w:spacing w:line="360" w:lineRule="auto"/>
        <w:jc w:val="both"/>
        <w:rPr>
          <w:rFonts w:ascii="Arial" w:hAnsi="Arial" w:cs="Arial"/>
          <w:b/>
          <w:bCs/>
        </w:rPr>
      </w:pPr>
    </w:p>
    <w:p w14:paraId="0C31AD46"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Table 4.</w:t>
      </w:r>
      <w:r w:rsidRPr="00737BBB">
        <w:rPr>
          <w:rFonts w:ascii="Arial" w:hAnsi="Arial" w:cs="Arial"/>
        </w:rPr>
        <w:t xml:space="preserve"> </w:t>
      </w:r>
      <w:r w:rsidRPr="00737BBB">
        <w:rPr>
          <w:rFonts w:ascii="Arial" w:hAnsi="Arial" w:cs="Arial"/>
          <w:b/>
          <w:bCs/>
        </w:rPr>
        <w:t xml:space="preserve">Impact assessment grid </w:t>
      </w:r>
      <w:r w:rsidRPr="00737BBB">
        <w:rPr>
          <w:rFonts w:ascii="Arial" w:hAnsi="Arial" w:cs="Arial"/>
          <w:b/>
          <w:bCs/>
          <w:color w:val="EE0000"/>
        </w:rPr>
        <w:t>(</w:t>
      </w:r>
      <w:proofErr w:type="spellStart"/>
      <w:r w:rsidRPr="00737BBB">
        <w:rPr>
          <w:rFonts w:ascii="Arial" w:hAnsi="Arial" w:cs="Arial"/>
          <w:b/>
          <w:bCs/>
          <w:color w:val="EE0000"/>
        </w:rPr>
        <w:t>Elono</w:t>
      </w:r>
      <w:proofErr w:type="spellEnd"/>
      <w:r w:rsidRPr="00737BBB">
        <w:rPr>
          <w:rFonts w:ascii="Arial" w:hAnsi="Arial" w:cs="Arial"/>
          <w:b/>
          <w:bCs/>
          <w:color w:val="EE0000"/>
        </w:rPr>
        <w:t xml:space="preserve"> et al.,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262"/>
        <w:gridCol w:w="1150"/>
        <w:gridCol w:w="1049"/>
        <w:gridCol w:w="1106"/>
        <w:gridCol w:w="1050"/>
      </w:tblGrid>
      <w:tr w:rsidR="00E776B9" w:rsidRPr="00737BBB" w14:paraId="2EB5A9D4" w14:textId="77777777" w:rsidTr="00A56D16">
        <w:trPr>
          <w:trHeight w:val="240"/>
          <w:jc w:val="center"/>
        </w:trPr>
        <w:tc>
          <w:tcPr>
            <w:tcW w:w="11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10110" w14:textId="77777777" w:rsidR="00E776B9" w:rsidRPr="00737BBB" w:rsidRDefault="00E776B9" w:rsidP="00737BBB">
            <w:pPr>
              <w:spacing w:line="360" w:lineRule="auto"/>
              <w:jc w:val="center"/>
              <w:rPr>
                <w:rFonts w:ascii="Arial" w:hAnsi="Arial" w:cs="Arial"/>
                <w:b/>
              </w:rPr>
            </w:pPr>
            <w:r w:rsidRPr="00737BBB">
              <w:rPr>
                <w:rFonts w:ascii="Arial" w:hAnsi="Arial" w:cs="Arial"/>
                <w:b/>
              </w:rPr>
              <w:t>Intensity</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2AA37" w14:textId="77777777" w:rsidR="00E776B9" w:rsidRPr="00737BBB" w:rsidRDefault="00E776B9" w:rsidP="00737BBB">
            <w:pPr>
              <w:spacing w:line="360" w:lineRule="auto"/>
              <w:jc w:val="center"/>
              <w:rPr>
                <w:rFonts w:ascii="Arial" w:hAnsi="Arial" w:cs="Arial"/>
                <w:b/>
              </w:rPr>
            </w:pPr>
            <w:r w:rsidRPr="00737BBB">
              <w:rPr>
                <w:rFonts w:ascii="Arial" w:hAnsi="Arial" w:cs="Arial"/>
                <w:b/>
              </w:rPr>
              <w:t>Extent</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8CCEF" w14:textId="77777777" w:rsidR="00E776B9" w:rsidRPr="00737BBB" w:rsidRDefault="00E776B9" w:rsidP="00737BBB">
            <w:pPr>
              <w:spacing w:line="360" w:lineRule="auto"/>
              <w:jc w:val="center"/>
              <w:rPr>
                <w:rFonts w:ascii="Arial" w:hAnsi="Arial" w:cs="Arial"/>
                <w:b/>
              </w:rPr>
            </w:pPr>
            <w:r w:rsidRPr="00737BBB">
              <w:rPr>
                <w:rFonts w:ascii="Arial" w:hAnsi="Arial" w:cs="Arial"/>
                <w:b/>
              </w:rPr>
              <w:t>Duration</w:t>
            </w:r>
          </w:p>
          <w:p w14:paraId="370AB535" w14:textId="77777777" w:rsidR="00E776B9" w:rsidRPr="00737BBB" w:rsidRDefault="00E776B9" w:rsidP="00737BBB">
            <w:pPr>
              <w:spacing w:line="360" w:lineRule="auto"/>
              <w:jc w:val="center"/>
              <w:rPr>
                <w:rFonts w:ascii="Arial" w:hAnsi="Arial" w:cs="Arial"/>
                <w:b/>
              </w:rPr>
            </w:pPr>
          </w:p>
        </w:tc>
        <w:tc>
          <w:tcPr>
            <w:tcW w:w="318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D67790" w14:textId="77777777" w:rsidR="00E776B9" w:rsidRPr="00737BBB" w:rsidRDefault="00E776B9" w:rsidP="00737BBB">
            <w:pPr>
              <w:spacing w:line="360" w:lineRule="auto"/>
              <w:jc w:val="center"/>
              <w:rPr>
                <w:rFonts w:ascii="Arial" w:hAnsi="Arial" w:cs="Arial"/>
                <w:b/>
              </w:rPr>
            </w:pPr>
            <w:r w:rsidRPr="00737BBB">
              <w:rPr>
                <w:rFonts w:ascii="Arial" w:hAnsi="Arial" w:cs="Arial"/>
                <w:b/>
              </w:rPr>
              <w:t>Absolute consequence of the impact</w:t>
            </w:r>
          </w:p>
        </w:tc>
      </w:tr>
      <w:tr w:rsidR="00E776B9" w:rsidRPr="00737BBB" w14:paraId="37637B31"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40EDAE"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AE082" w14:textId="77777777" w:rsidR="00E776B9" w:rsidRPr="00737BBB" w:rsidRDefault="00E776B9" w:rsidP="00737BBB">
            <w:pPr>
              <w:spacing w:line="360" w:lineRule="auto"/>
              <w:jc w:val="center"/>
              <w:rPr>
                <w:rFonts w:ascii="Arial" w:hAnsi="Arial" w:cs="Arial"/>
                <w:b/>
              </w:rPr>
            </w:pPr>
          </w:p>
        </w:tc>
        <w:tc>
          <w:tcPr>
            <w:tcW w:w="11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B3D331" w14:textId="77777777" w:rsidR="00E776B9" w:rsidRPr="00737BBB" w:rsidRDefault="00E776B9" w:rsidP="00737BBB">
            <w:pPr>
              <w:spacing w:line="360" w:lineRule="auto"/>
              <w:jc w:val="center"/>
              <w:rPr>
                <w:rFonts w:ascii="Arial" w:hAnsi="Arial" w:cs="Arial"/>
                <w:b/>
              </w:rPr>
            </w:pP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9AAEE" w14:textId="77777777" w:rsidR="00E776B9" w:rsidRPr="00737BBB" w:rsidRDefault="00E776B9" w:rsidP="00737BBB">
            <w:pPr>
              <w:spacing w:line="360" w:lineRule="auto"/>
              <w:jc w:val="center"/>
              <w:rPr>
                <w:rFonts w:ascii="Arial" w:hAnsi="Arial" w:cs="Arial"/>
                <w:b/>
              </w:rPr>
            </w:pPr>
            <w:r w:rsidRPr="00737BBB">
              <w:rPr>
                <w:rFonts w:ascii="Arial" w:hAnsi="Arial" w:cs="Arial"/>
                <w:b/>
              </w:rPr>
              <w:t>Major</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DF6C23" w14:textId="77777777" w:rsidR="00E776B9" w:rsidRPr="00737BBB" w:rsidRDefault="00E776B9" w:rsidP="00737BBB">
            <w:pPr>
              <w:spacing w:line="360" w:lineRule="auto"/>
              <w:jc w:val="center"/>
              <w:rPr>
                <w:rFonts w:ascii="Arial" w:hAnsi="Arial" w:cs="Arial"/>
                <w:b/>
              </w:rPr>
            </w:pPr>
            <w:r w:rsidRPr="00737BBB">
              <w:rPr>
                <w:rFonts w:ascii="Arial" w:eastAsiaTheme="majorEastAsia" w:hAnsi="Arial" w:cs="Arial"/>
                <w:b/>
              </w:rPr>
              <w:t>Moderate</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46857" w14:textId="77777777" w:rsidR="00E776B9" w:rsidRPr="00737BBB" w:rsidRDefault="00E776B9" w:rsidP="00737BBB">
            <w:pPr>
              <w:spacing w:line="360" w:lineRule="auto"/>
              <w:jc w:val="center"/>
              <w:rPr>
                <w:rFonts w:ascii="Arial" w:hAnsi="Arial" w:cs="Arial"/>
                <w:b/>
              </w:rPr>
            </w:pPr>
            <w:r w:rsidRPr="00737BBB">
              <w:rPr>
                <w:rFonts w:ascii="Arial" w:hAnsi="Arial" w:cs="Arial"/>
                <w:b/>
              </w:rPr>
              <w:t>Minor</w:t>
            </w:r>
          </w:p>
        </w:tc>
      </w:tr>
      <w:tr w:rsidR="00E776B9" w:rsidRPr="00737BBB" w14:paraId="553740A6" w14:textId="77777777" w:rsidTr="00A56D16">
        <w:trPr>
          <w:trHeight w:val="314"/>
          <w:jc w:val="center"/>
        </w:trPr>
        <w:tc>
          <w:tcPr>
            <w:tcW w:w="1150" w:type="dxa"/>
            <w:vMerge w:val="restart"/>
            <w:tcBorders>
              <w:top w:val="single" w:sz="4" w:space="0" w:color="auto"/>
              <w:left w:val="single" w:sz="4" w:space="0" w:color="auto"/>
              <w:bottom w:val="single" w:sz="4" w:space="0" w:color="auto"/>
              <w:right w:val="single" w:sz="4" w:space="0" w:color="auto"/>
            </w:tcBorders>
            <w:vAlign w:val="center"/>
            <w:hideMark/>
          </w:tcPr>
          <w:p w14:paraId="7E79D95E" w14:textId="77777777" w:rsidR="00E776B9" w:rsidRPr="00737BBB" w:rsidRDefault="00E776B9" w:rsidP="00737BBB">
            <w:pPr>
              <w:spacing w:line="360" w:lineRule="auto"/>
              <w:jc w:val="center"/>
              <w:rPr>
                <w:rFonts w:ascii="Arial" w:hAnsi="Arial" w:cs="Arial"/>
                <w:b/>
              </w:rPr>
            </w:pPr>
            <w:r w:rsidRPr="00737BBB">
              <w:rPr>
                <w:rFonts w:ascii="Arial" w:hAnsi="Arial" w:cs="Arial"/>
                <w:b/>
              </w:rPr>
              <w:t>High</w:t>
            </w: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2394F1CC" w14:textId="77777777" w:rsidR="00E776B9" w:rsidRPr="00737BBB" w:rsidRDefault="00E776B9" w:rsidP="00737BBB">
            <w:pPr>
              <w:spacing w:line="360" w:lineRule="auto"/>
              <w:jc w:val="center"/>
              <w:rPr>
                <w:rFonts w:ascii="Arial" w:hAnsi="Arial" w:cs="Arial"/>
              </w:rPr>
            </w:pPr>
            <w:r w:rsidRPr="00737BBB">
              <w:rPr>
                <w:rFonts w:ascii="Arial" w:hAnsi="Arial" w:cs="Arial"/>
              </w:rPr>
              <w:t>Regional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40CE252"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1D533B02"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1D0B7FB0"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D2E531C" w14:textId="77777777" w:rsidR="00E776B9" w:rsidRPr="00737BBB" w:rsidRDefault="00E776B9" w:rsidP="00737BBB">
            <w:pPr>
              <w:spacing w:line="360" w:lineRule="auto"/>
              <w:jc w:val="center"/>
              <w:rPr>
                <w:rFonts w:ascii="Arial" w:hAnsi="Arial" w:cs="Arial"/>
                <w:b/>
              </w:rPr>
            </w:pPr>
          </w:p>
        </w:tc>
      </w:tr>
      <w:tr w:rsidR="00E776B9" w:rsidRPr="00737BBB" w14:paraId="784B3616" w14:textId="77777777" w:rsidTr="00A56D16">
        <w:trPr>
          <w:trHeight w:val="314"/>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3B7F439"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03211956"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27D59790"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4824464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32AA0AC2"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406B87F2" w14:textId="77777777" w:rsidR="00E776B9" w:rsidRPr="00737BBB" w:rsidRDefault="00E776B9" w:rsidP="00737BBB">
            <w:pPr>
              <w:spacing w:line="360" w:lineRule="auto"/>
              <w:jc w:val="center"/>
              <w:rPr>
                <w:rFonts w:ascii="Arial" w:hAnsi="Arial" w:cs="Arial"/>
                <w:b/>
              </w:rPr>
            </w:pPr>
          </w:p>
        </w:tc>
      </w:tr>
      <w:tr w:rsidR="00E776B9" w:rsidRPr="00737BBB" w14:paraId="6AB527EB"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7866EEC3"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FE2A9F3"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59E9389"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3F8EDAD1"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666D5AEA"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C45BECB" w14:textId="77777777" w:rsidR="00E776B9" w:rsidRPr="00737BBB" w:rsidRDefault="00E776B9" w:rsidP="00737BBB">
            <w:pPr>
              <w:spacing w:line="360" w:lineRule="auto"/>
              <w:jc w:val="center"/>
              <w:rPr>
                <w:rFonts w:ascii="Arial" w:hAnsi="Arial" w:cs="Arial"/>
                <w:b/>
              </w:rPr>
            </w:pPr>
          </w:p>
        </w:tc>
      </w:tr>
      <w:tr w:rsidR="00E776B9" w:rsidRPr="00737BBB" w14:paraId="4CFD2350" w14:textId="77777777" w:rsidTr="00A56D16">
        <w:trPr>
          <w:trHeight w:val="269"/>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2C948B9" w14:textId="77777777" w:rsidR="00E776B9" w:rsidRPr="00737BBB" w:rsidRDefault="00E776B9" w:rsidP="00737BBB">
            <w:pPr>
              <w:spacing w:line="360" w:lineRule="auto"/>
              <w:jc w:val="center"/>
              <w:rPr>
                <w:rFonts w:ascii="Arial" w:hAnsi="Arial" w:cs="Arial"/>
                <w:b/>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3EF7BFB1" w14:textId="77777777" w:rsidR="00E776B9" w:rsidRPr="00737BBB" w:rsidRDefault="00E776B9" w:rsidP="00737BBB">
            <w:pPr>
              <w:spacing w:line="360" w:lineRule="auto"/>
              <w:jc w:val="center"/>
              <w:rPr>
                <w:rFonts w:ascii="Arial" w:hAnsi="Arial" w:cs="Arial"/>
              </w:rPr>
            </w:pPr>
            <w:r w:rsidRPr="00737BBB">
              <w:rPr>
                <w:rFonts w:ascii="Arial" w:hAnsi="Arial" w:cs="Arial"/>
              </w:rPr>
              <w:t>Local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181C503"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2A6FEA8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2284AF68"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74A005F" w14:textId="77777777" w:rsidR="00E776B9" w:rsidRPr="00737BBB" w:rsidRDefault="00E776B9" w:rsidP="00737BBB">
            <w:pPr>
              <w:spacing w:line="360" w:lineRule="auto"/>
              <w:jc w:val="center"/>
              <w:rPr>
                <w:rFonts w:ascii="Arial" w:hAnsi="Arial" w:cs="Arial"/>
                <w:b/>
              </w:rPr>
            </w:pPr>
          </w:p>
        </w:tc>
      </w:tr>
      <w:tr w:rsidR="00E776B9" w:rsidRPr="00737BBB" w14:paraId="1530A4A3" w14:textId="77777777" w:rsidTr="00A56D16">
        <w:trPr>
          <w:trHeight w:val="269"/>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264095FF"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6C71AA0"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6F552E6F"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31E34F03"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785AF523"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47B31C1" w14:textId="77777777" w:rsidR="00E776B9" w:rsidRPr="00737BBB" w:rsidRDefault="00E776B9" w:rsidP="00737BBB">
            <w:pPr>
              <w:spacing w:line="360" w:lineRule="auto"/>
              <w:jc w:val="center"/>
              <w:rPr>
                <w:rFonts w:ascii="Arial" w:hAnsi="Arial" w:cs="Arial"/>
                <w:b/>
              </w:rPr>
            </w:pPr>
          </w:p>
        </w:tc>
      </w:tr>
      <w:tr w:rsidR="00E776B9" w:rsidRPr="00737BBB" w14:paraId="54B8F146" w14:textId="77777777" w:rsidTr="00A56D16">
        <w:trPr>
          <w:trHeight w:val="26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0628CDCC"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666BB0A5"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4C64AA38"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4CE2FEFC"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3B5CDED1"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74DCC686" w14:textId="77777777" w:rsidR="00E776B9" w:rsidRPr="00737BBB" w:rsidRDefault="00E776B9" w:rsidP="00737BBB">
            <w:pPr>
              <w:spacing w:line="360" w:lineRule="auto"/>
              <w:jc w:val="center"/>
              <w:rPr>
                <w:rFonts w:ascii="Arial" w:hAnsi="Arial" w:cs="Arial"/>
                <w:b/>
              </w:rPr>
            </w:pPr>
          </w:p>
        </w:tc>
      </w:tr>
      <w:tr w:rsidR="00E776B9" w:rsidRPr="00737BBB" w14:paraId="209D6B05"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560CE82A" w14:textId="77777777" w:rsidR="00E776B9" w:rsidRPr="00737BBB" w:rsidRDefault="00E776B9" w:rsidP="00737BBB">
            <w:pPr>
              <w:spacing w:line="360" w:lineRule="auto"/>
              <w:jc w:val="center"/>
              <w:rPr>
                <w:rFonts w:ascii="Arial" w:hAnsi="Arial" w:cs="Arial"/>
                <w:b/>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48337603" w14:textId="77777777" w:rsidR="00E776B9" w:rsidRPr="00737BBB" w:rsidRDefault="00E776B9" w:rsidP="00737BBB">
            <w:pPr>
              <w:spacing w:line="360" w:lineRule="auto"/>
              <w:jc w:val="center"/>
              <w:rPr>
                <w:rFonts w:ascii="Arial" w:hAnsi="Arial" w:cs="Arial"/>
              </w:rPr>
            </w:pPr>
            <w:r w:rsidRPr="00737BBB">
              <w:rPr>
                <w:rFonts w:ascii="Arial" w:hAnsi="Arial" w:cs="Arial"/>
              </w:rPr>
              <w:t>Punctual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9433A5C"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2322E37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0C7E2D39"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F998C04" w14:textId="77777777" w:rsidR="00E776B9" w:rsidRPr="00737BBB" w:rsidRDefault="00E776B9" w:rsidP="00737BBB">
            <w:pPr>
              <w:spacing w:line="360" w:lineRule="auto"/>
              <w:jc w:val="center"/>
              <w:rPr>
                <w:rFonts w:ascii="Arial" w:hAnsi="Arial" w:cs="Arial"/>
                <w:b/>
              </w:rPr>
            </w:pPr>
          </w:p>
        </w:tc>
      </w:tr>
      <w:tr w:rsidR="00E776B9" w:rsidRPr="00737BBB" w14:paraId="3AEA3967"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521F5211"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69C394F"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024F4B18"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37007E7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290024D3"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59186BA" w14:textId="77777777" w:rsidR="00E776B9" w:rsidRPr="00737BBB" w:rsidRDefault="00E776B9" w:rsidP="00737BBB">
            <w:pPr>
              <w:spacing w:line="360" w:lineRule="auto"/>
              <w:jc w:val="center"/>
              <w:rPr>
                <w:rFonts w:ascii="Arial" w:hAnsi="Arial" w:cs="Arial"/>
                <w:b/>
              </w:rPr>
            </w:pPr>
          </w:p>
        </w:tc>
      </w:tr>
      <w:tr w:rsidR="00E776B9" w:rsidRPr="00737BBB" w14:paraId="02FB513D" w14:textId="77777777" w:rsidTr="00A56D16">
        <w:trPr>
          <w:trHeight w:val="152"/>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6A90839"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5DAD4A72"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C0DEC27"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1D296DDC"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596854A8"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128492AA" w14:textId="77777777" w:rsidR="00E776B9" w:rsidRPr="00737BBB" w:rsidRDefault="00E776B9" w:rsidP="00737BBB">
            <w:pPr>
              <w:spacing w:line="360" w:lineRule="auto"/>
              <w:jc w:val="center"/>
              <w:rPr>
                <w:rFonts w:ascii="Arial" w:hAnsi="Arial" w:cs="Arial"/>
                <w:b/>
              </w:rPr>
            </w:pPr>
          </w:p>
        </w:tc>
      </w:tr>
      <w:tr w:rsidR="00E776B9" w:rsidRPr="00737BBB" w14:paraId="52F5D72D" w14:textId="77777777" w:rsidTr="00A56D16">
        <w:trPr>
          <w:trHeight w:val="179"/>
          <w:jc w:val="center"/>
        </w:trPr>
        <w:tc>
          <w:tcPr>
            <w:tcW w:w="1150" w:type="dxa"/>
            <w:vMerge w:val="restart"/>
            <w:tcBorders>
              <w:top w:val="single" w:sz="4" w:space="0" w:color="auto"/>
              <w:left w:val="single" w:sz="4" w:space="0" w:color="auto"/>
              <w:bottom w:val="single" w:sz="4" w:space="0" w:color="auto"/>
              <w:right w:val="single" w:sz="4" w:space="0" w:color="auto"/>
            </w:tcBorders>
            <w:vAlign w:val="center"/>
            <w:hideMark/>
          </w:tcPr>
          <w:p w14:paraId="7E683D97" w14:textId="77777777" w:rsidR="00E776B9" w:rsidRPr="00737BBB" w:rsidRDefault="00E776B9" w:rsidP="00737BBB">
            <w:pPr>
              <w:spacing w:line="360" w:lineRule="auto"/>
              <w:jc w:val="center"/>
              <w:rPr>
                <w:rFonts w:ascii="Arial" w:hAnsi="Arial" w:cs="Arial"/>
                <w:b/>
              </w:rPr>
            </w:pPr>
            <w:r w:rsidRPr="00737BBB">
              <w:rPr>
                <w:rFonts w:ascii="Arial" w:eastAsiaTheme="majorEastAsia" w:hAnsi="Arial" w:cs="Arial"/>
                <w:b/>
              </w:rPr>
              <w:t>Moderate</w:t>
            </w: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000FBF0D" w14:textId="77777777" w:rsidR="00E776B9" w:rsidRPr="00737BBB" w:rsidRDefault="00E776B9" w:rsidP="00737BBB">
            <w:pPr>
              <w:spacing w:line="360" w:lineRule="auto"/>
              <w:jc w:val="center"/>
              <w:rPr>
                <w:rFonts w:ascii="Arial" w:hAnsi="Arial" w:cs="Arial"/>
              </w:rPr>
            </w:pPr>
            <w:r w:rsidRPr="00737BBB">
              <w:rPr>
                <w:rFonts w:ascii="Arial" w:hAnsi="Arial" w:cs="Arial"/>
              </w:rPr>
              <w:t>Regional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720FD35"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479ECFE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329A4C33"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646A095B" w14:textId="77777777" w:rsidR="00E776B9" w:rsidRPr="00737BBB" w:rsidRDefault="00E776B9" w:rsidP="00737BBB">
            <w:pPr>
              <w:spacing w:line="360" w:lineRule="auto"/>
              <w:jc w:val="center"/>
              <w:rPr>
                <w:rFonts w:ascii="Arial" w:hAnsi="Arial" w:cs="Arial"/>
                <w:b/>
              </w:rPr>
            </w:pPr>
          </w:p>
        </w:tc>
      </w:tr>
      <w:tr w:rsidR="00E776B9" w:rsidRPr="00737BBB" w14:paraId="0D52E570" w14:textId="77777777" w:rsidTr="00A56D16">
        <w:trPr>
          <w:trHeight w:val="179"/>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3C4CC180"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67A81168"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35B0AEAE"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562A1244"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270B985E"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2E10394" w14:textId="77777777" w:rsidR="00E776B9" w:rsidRPr="00737BBB" w:rsidRDefault="00E776B9" w:rsidP="00737BBB">
            <w:pPr>
              <w:spacing w:line="360" w:lineRule="auto"/>
              <w:jc w:val="center"/>
              <w:rPr>
                <w:rFonts w:ascii="Arial" w:hAnsi="Arial" w:cs="Arial"/>
                <w:b/>
              </w:rPr>
            </w:pPr>
          </w:p>
        </w:tc>
      </w:tr>
      <w:tr w:rsidR="00E776B9" w:rsidRPr="00737BBB" w14:paraId="081443F2" w14:textId="77777777" w:rsidTr="00A56D16">
        <w:trPr>
          <w:trHeight w:val="225"/>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038B4A9"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5A777FFD"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3575FE34"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0AA5DCF2"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1819F167"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364ECCD1" w14:textId="77777777" w:rsidR="00E776B9" w:rsidRPr="00737BBB" w:rsidRDefault="00E776B9" w:rsidP="00737BBB">
            <w:pPr>
              <w:spacing w:line="360" w:lineRule="auto"/>
              <w:jc w:val="center"/>
              <w:rPr>
                <w:rFonts w:ascii="Arial" w:hAnsi="Arial" w:cs="Arial"/>
                <w:b/>
              </w:rPr>
            </w:pPr>
          </w:p>
        </w:tc>
      </w:tr>
      <w:tr w:rsidR="00E776B9" w:rsidRPr="00737BBB" w14:paraId="17A01969" w14:textId="77777777" w:rsidTr="00A56D16">
        <w:trPr>
          <w:trHeight w:val="27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0C7F6279" w14:textId="77777777" w:rsidR="00E776B9" w:rsidRPr="00737BBB" w:rsidRDefault="00E776B9" w:rsidP="00737BBB">
            <w:pPr>
              <w:spacing w:line="360" w:lineRule="auto"/>
              <w:jc w:val="center"/>
              <w:rPr>
                <w:rFonts w:ascii="Arial" w:hAnsi="Arial" w:cs="Arial"/>
                <w:b/>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0DF18158" w14:textId="77777777" w:rsidR="00E776B9" w:rsidRPr="00737BBB" w:rsidRDefault="00E776B9" w:rsidP="00737BBB">
            <w:pPr>
              <w:spacing w:line="360" w:lineRule="auto"/>
              <w:jc w:val="center"/>
              <w:rPr>
                <w:rFonts w:ascii="Arial" w:hAnsi="Arial" w:cs="Arial"/>
              </w:rPr>
            </w:pPr>
            <w:r w:rsidRPr="00737BBB">
              <w:rPr>
                <w:rFonts w:ascii="Arial" w:hAnsi="Arial" w:cs="Arial"/>
              </w:rPr>
              <w:t>Local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4FBC817"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tcPr>
          <w:p w14:paraId="4A37D9E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5BAF013A"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63CF0282" w14:textId="77777777" w:rsidR="00E776B9" w:rsidRPr="00737BBB" w:rsidRDefault="00E776B9" w:rsidP="00737BBB">
            <w:pPr>
              <w:spacing w:line="360" w:lineRule="auto"/>
              <w:jc w:val="center"/>
              <w:rPr>
                <w:rFonts w:ascii="Arial" w:hAnsi="Arial" w:cs="Arial"/>
                <w:b/>
              </w:rPr>
            </w:pPr>
          </w:p>
        </w:tc>
      </w:tr>
      <w:tr w:rsidR="00E776B9" w:rsidRPr="00737BBB" w14:paraId="6D4BB78E" w14:textId="77777777" w:rsidTr="00A56D16">
        <w:trPr>
          <w:trHeight w:val="27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73FB7EFF"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2440323"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6390AFD"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65676B5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4B8EDEB9"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4303366C" w14:textId="77777777" w:rsidR="00E776B9" w:rsidRPr="00737BBB" w:rsidRDefault="00E776B9" w:rsidP="00737BBB">
            <w:pPr>
              <w:spacing w:line="360" w:lineRule="auto"/>
              <w:jc w:val="center"/>
              <w:rPr>
                <w:rFonts w:ascii="Arial" w:hAnsi="Arial" w:cs="Arial"/>
                <w:b/>
              </w:rPr>
            </w:pPr>
          </w:p>
        </w:tc>
      </w:tr>
      <w:tr w:rsidR="00E776B9" w:rsidRPr="00737BBB" w14:paraId="52321C0C" w14:textId="77777777" w:rsidTr="00A56D16">
        <w:trPr>
          <w:trHeight w:val="18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0CCDB920"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4B43C1E3"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01720353"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0DF6432C"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3B7BB56B"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13EBA553" w14:textId="77777777" w:rsidR="00E776B9" w:rsidRPr="00737BBB" w:rsidRDefault="00E776B9" w:rsidP="00737BBB">
            <w:pPr>
              <w:spacing w:line="360" w:lineRule="auto"/>
              <w:jc w:val="center"/>
              <w:rPr>
                <w:rFonts w:ascii="Arial" w:hAnsi="Arial" w:cs="Arial"/>
                <w:b/>
              </w:rPr>
            </w:pPr>
          </w:p>
        </w:tc>
      </w:tr>
      <w:tr w:rsidR="00E776B9" w:rsidRPr="00737BBB" w14:paraId="2CFC4CDF"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676AC95B" w14:textId="77777777" w:rsidR="00E776B9" w:rsidRPr="00737BBB" w:rsidRDefault="00E776B9" w:rsidP="00737BBB">
            <w:pPr>
              <w:spacing w:line="360" w:lineRule="auto"/>
              <w:jc w:val="center"/>
              <w:rPr>
                <w:rFonts w:ascii="Arial" w:hAnsi="Arial" w:cs="Arial"/>
                <w:b/>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06BB8F77" w14:textId="77777777" w:rsidR="00E776B9" w:rsidRPr="00737BBB" w:rsidRDefault="00E776B9" w:rsidP="00737BBB">
            <w:pPr>
              <w:spacing w:line="360" w:lineRule="auto"/>
              <w:jc w:val="center"/>
              <w:rPr>
                <w:rFonts w:ascii="Arial" w:hAnsi="Arial" w:cs="Arial"/>
              </w:rPr>
            </w:pPr>
            <w:r w:rsidRPr="00737BBB">
              <w:rPr>
                <w:rFonts w:ascii="Arial" w:hAnsi="Arial" w:cs="Arial"/>
              </w:rPr>
              <w:t>Punctual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47B6ED1"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tcPr>
          <w:p w14:paraId="6E5736AB"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22D929CC"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0252B57" w14:textId="77777777" w:rsidR="00E776B9" w:rsidRPr="00737BBB" w:rsidRDefault="00E776B9" w:rsidP="00737BBB">
            <w:pPr>
              <w:spacing w:line="360" w:lineRule="auto"/>
              <w:jc w:val="center"/>
              <w:rPr>
                <w:rFonts w:ascii="Arial" w:hAnsi="Arial" w:cs="Arial"/>
                <w:b/>
              </w:rPr>
            </w:pPr>
          </w:p>
        </w:tc>
      </w:tr>
      <w:tr w:rsidR="00E776B9" w:rsidRPr="00737BBB" w14:paraId="19D244C7"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661DDD8E"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22C970F2"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24FEBE05"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5BCC91F1"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5207B95E"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D5F3DCB" w14:textId="77777777" w:rsidR="00E776B9" w:rsidRPr="00737BBB" w:rsidRDefault="00E776B9" w:rsidP="00737BBB">
            <w:pPr>
              <w:spacing w:line="360" w:lineRule="auto"/>
              <w:jc w:val="center"/>
              <w:rPr>
                <w:rFonts w:ascii="Arial" w:hAnsi="Arial" w:cs="Arial"/>
                <w:b/>
              </w:rPr>
            </w:pPr>
          </w:p>
        </w:tc>
      </w:tr>
      <w:tr w:rsidR="00E776B9" w:rsidRPr="00737BBB" w14:paraId="1D289E9F" w14:textId="77777777" w:rsidTr="00A56D16">
        <w:trPr>
          <w:trHeight w:val="197"/>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32A54A54"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0A214FA9"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3AF9C363"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1AC98143"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3F70A814"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5FECDEB5" w14:textId="77777777" w:rsidR="00E776B9" w:rsidRPr="00737BBB" w:rsidRDefault="00E776B9" w:rsidP="00737BBB">
            <w:pPr>
              <w:spacing w:line="360" w:lineRule="auto"/>
              <w:jc w:val="center"/>
              <w:rPr>
                <w:rFonts w:ascii="Arial" w:hAnsi="Arial" w:cs="Arial"/>
                <w:b/>
              </w:rPr>
            </w:pPr>
          </w:p>
        </w:tc>
      </w:tr>
      <w:tr w:rsidR="00E776B9" w:rsidRPr="00737BBB" w14:paraId="1BBC44BF" w14:textId="77777777" w:rsidTr="00A56D16">
        <w:trPr>
          <w:trHeight w:val="224"/>
          <w:jc w:val="center"/>
        </w:trPr>
        <w:tc>
          <w:tcPr>
            <w:tcW w:w="1150" w:type="dxa"/>
            <w:vMerge w:val="restart"/>
            <w:tcBorders>
              <w:top w:val="single" w:sz="4" w:space="0" w:color="auto"/>
              <w:left w:val="single" w:sz="4" w:space="0" w:color="auto"/>
              <w:bottom w:val="single" w:sz="4" w:space="0" w:color="auto"/>
              <w:right w:val="single" w:sz="4" w:space="0" w:color="auto"/>
            </w:tcBorders>
            <w:vAlign w:val="center"/>
            <w:hideMark/>
          </w:tcPr>
          <w:p w14:paraId="3A59FD93" w14:textId="77777777" w:rsidR="00E776B9" w:rsidRPr="00737BBB" w:rsidRDefault="00E776B9" w:rsidP="00737BBB">
            <w:pPr>
              <w:spacing w:line="360" w:lineRule="auto"/>
              <w:jc w:val="center"/>
              <w:rPr>
                <w:rFonts w:ascii="Arial" w:hAnsi="Arial" w:cs="Arial"/>
                <w:b/>
              </w:rPr>
            </w:pPr>
            <w:r w:rsidRPr="00737BBB">
              <w:rPr>
                <w:rFonts w:ascii="Arial" w:hAnsi="Arial" w:cs="Arial"/>
                <w:b/>
              </w:rPr>
              <w:t>Low</w:t>
            </w: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2961B2A4" w14:textId="77777777" w:rsidR="00E776B9" w:rsidRPr="00737BBB" w:rsidRDefault="00E776B9" w:rsidP="00737BBB">
            <w:pPr>
              <w:spacing w:line="360" w:lineRule="auto"/>
              <w:jc w:val="center"/>
              <w:rPr>
                <w:rFonts w:ascii="Arial" w:hAnsi="Arial" w:cs="Arial"/>
              </w:rPr>
            </w:pPr>
            <w:r w:rsidRPr="00737BBB">
              <w:rPr>
                <w:rFonts w:ascii="Arial" w:hAnsi="Arial" w:cs="Arial"/>
              </w:rPr>
              <w:t>Regional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40F06EF"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6F89D1F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1549EEF1"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0605C28" w14:textId="77777777" w:rsidR="00E776B9" w:rsidRPr="00737BBB" w:rsidRDefault="00E776B9" w:rsidP="00737BBB">
            <w:pPr>
              <w:spacing w:line="360" w:lineRule="auto"/>
              <w:jc w:val="center"/>
              <w:rPr>
                <w:rFonts w:ascii="Arial" w:hAnsi="Arial" w:cs="Arial"/>
                <w:b/>
              </w:rPr>
            </w:pPr>
          </w:p>
        </w:tc>
      </w:tr>
      <w:tr w:rsidR="00E776B9" w:rsidRPr="00737BBB" w14:paraId="17497AD1" w14:textId="77777777" w:rsidTr="00A56D16">
        <w:trPr>
          <w:trHeight w:val="224"/>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20A6218A"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20616FEB"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50F5A78"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490E8E1A"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4E6E537C"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7985A64B" w14:textId="77777777" w:rsidR="00E776B9" w:rsidRPr="00737BBB" w:rsidRDefault="00E776B9" w:rsidP="00737BBB">
            <w:pPr>
              <w:spacing w:line="360" w:lineRule="auto"/>
              <w:jc w:val="center"/>
              <w:rPr>
                <w:rFonts w:ascii="Arial" w:hAnsi="Arial" w:cs="Arial"/>
                <w:b/>
              </w:rPr>
            </w:pPr>
          </w:p>
        </w:tc>
      </w:tr>
      <w:tr w:rsidR="00E776B9" w:rsidRPr="00737BBB" w14:paraId="7D00C5EF"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78F9693B"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346FD50"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2570A9BA"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6E2BF8D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27F7549C"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5675B72B" w14:textId="77777777" w:rsidR="00E776B9" w:rsidRPr="00737BBB" w:rsidRDefault="00E776B9" w:rsidP="00737BBB">
            <w:pPr>
              <w:spacing w:line="360" w:lineRule="auto"/>
              <w:jc w:val="center"/>
              <w:rPr>
                <w:rFonts w:ascii="Arial" w:hAnsi="Arial" w:cs="Arial"/>
                <w:b/>
              </w:rPr>
            </w:pPr>
          </w:p>
        </w:tc>
      </w:tr>
      <w:tr w:rsidR="00E776B9" w:rsidRPr="00737BBB" w14:paraId="34376788"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21B64F72" w14:textId="77777777" w:rsidR="00E776B9" w:rsidRPr="00737BBB" w:rsidRDefault="00E776B9" w:rsidP="00737BBB">
            <w:pPr>
              <w:spacing w:line="360" w:lineRule="auto"/>
              <w:jc w:val="center"/>
              <w:rPr>
                <w:rFonts w:ascii="Arial" w:hAnsi="Arial" w:cs="Arial"/>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6A12985C" w14:textId="77777777" w:rsidR="00E776B9" w:rsidRPr="00737BBB" w:rsidRDefault="00E776B9" w:rsidP="00737BBB">
            <w:pPr>
              <w:spacing w:line="360" w:lineRule="auto"/>
              <w:jc w:val="center"/>
              <w:rPr>
                <w:rFonts w:ascii="Arial" w:hAnsi="Arial" w:cs="Arial"/>
              </w:rPr>
            </w:pPr>
            <w:r w:rsidRPr="00737BBB">
              <w:rPr>
                <w:rFonts w:ascii="Arial" w:hAnsi="Arial" w:cs="Arial"/>
              </w:rPr>
              <w:t>Local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66BFA5B"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tcPr>
          <w:p w14:paraId="57705557"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0B86D41C"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4E83E00E" w14:textId="77777777" w:rsidR="00E776B9" w:rsidRPr="00737BBB" w:rsidRDefault="00E776B9" w:rsidP="00737BBB">
            <w:pPr>
              <w:spacing w:line="360" w:lineRule="auto"/>
              <w:jc w:val="center"/>
              <w:rPr>
                <w:rFonts w:ascii="Arial" w:hAnsi="Arial" w:cs="Arial"/>
                <w:b/>
              </w:rPr>
            </w:pPr>
          </w:p>
        </w:tc>
      </w:tr>
      <w:tr w:rsidR="00E776B9" w:rsidRPr="00737BBB" w14:paraId="4267DFB3"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C8B9C34"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22F461E4"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145C29FE"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2EC3B7A9"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2569A5B0"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61061BDD" w14:textId="77777777" w:rsidR="00E776B9" w:rsidRPr="00737BBB" w:rsidRDefault="00E776B9" w:rsidP="00737BBB">
            <w:pPr>
              <w:spacing w:line="360" w:lineRule="auto"/>
              <w:jc w:val="center"/>
              <w:rPr>
                <w:rFonts w:ascii="Arial" w:hAnsi="Arial" w:cs="Arial"/>
                <w:b/>
              </w:rPr>
            </w:pPr>
          </w:p>
        </w:tc>
      </w:tr>
      <w:tr w:rsidR="00E776B9" w:rsidRPr="00737BBB" w14:paraId="2EFBF1CF"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25FDBDE1"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26A3124"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0EEBE1BC"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0A3FB0DB"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487086F1"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1FF5AD09" w14:textId="77777777" w:rsidR="00E776B9" w:rsidRPr="00737BBB" w:rsidRDefault="00E776B9" w:rsidP="00737BBB">
            <w:pPr>
              <w:spacing w:line="360" w:lineRule="auto"/>
              <w:jc w:val="center"/>
              <w:rPr>
                <w:rFonts w:ascii="Arial" w:hAnsi="Arial" w:cs="Arial"/>
                <w:b/>
              </w:rPr>
            </w:pPr>
          </w:p>
        </w:tc>
      </w:tr>
      <w:tr w:rsidR="00E776B9" w:rsidRPr="00737BBB" w14:paraId="1BDE9791"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12786D3D" w14:textId="77777777" w:rsidR="00E776B9" w:rsidRPr="00737BBB" w:rsidRDefault="00E776B9" w:rsidP="00737BBB">
            <w:pPr>
              <w:spacing w:line="360" w:lineRule="auto"/>
              <w:jc w:val="center"/>
              <w:rPr>
                <w:rFonts w:ascii="Arial" w:hAnsi="Arial" w:cs="Arial"/>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31038B3D" w14:textId="77777777" w:rsidR="00E776B9" w:rsidRPr="00737BBB" w:rsidRDefault="00E776B9" w:rsidP="00737BBB">
            <w:pPr>
              <w:spacing w:line="360" w:lineRule="auto"/>
              <w:jc w:val="center"/>
              <w:rPr>
                <w:rFonts w:ascii="Arial" w:hAnsi="Arial" w:cs="Arial"/>
              </w:rPr>
            </w:pPr>
            <w:r w:rsidRPr="00737BBB">
              <w:rPr>
                <w:rFonts w:ascii="Arial" w:hAnsi="Arial" w:cs="Arial"/>
              </w:rPr>
              <w:t>Punctual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00160F9"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tcPr>
          <w:p w14:paraId="7FF22B09"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0869FEC5"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655F80D7" w14:textId="77777777" w:rsidR="00E776B9" w:rsidRPr="00737BBB" w:rsidRDefault="00E776B9" w:rsidP="00737BBB">
            <w:pPr>
              <w:spacing w:line="360" w:lineRule="auto"/>
              <w:jc w:val="center"/>
              <w:rPr>
                <w:rFonts w:ascii="Arial" w:hAnsi="Arial" w:cs="Arial"/>
                <w:b/>
              </w:rPr>
            </w:pPr>
          </w:p>
        </w:tc>
      </w:tr>
      <w:tr w:rsidR="00E776B9" w:rsidRPr="00737BBB" w14:paraId="0E1FCDC5"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56958E3"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7583D3AE"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D5CA488"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4620EC0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780B43E5"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63389E5A" w14:textId="77777777" w:rsidR="00E776B9" w:rsidRPr="00737BBB" w:rsidRDefault="00E776B9" w:rsidP="00737BBB">
            <w:pPr>
              <w:spacing w:line="360" w:lineRule="auto"/>
              <w:jc w:val="center"/>
              <w:rPr>
                <w:rFonts w:ascii="Arial" w:hAnsi="Arial" w:cs="Arial"/>
                <w:b/>
              </w:rPr>
            </w:pPr>
          </w:p>
        </w:tc>
      </w:tr>
      <w:tr w:rsidR="00E776B9" w:rsidRPr="00737BBB" w14:paraId="79EF1F53"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7525C7B2"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456ADC4B"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2F9200FD"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0F3CB84A"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2776A236"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0D39B55B" w14:textId="77777777" w:rsidR="00E776B9" w:rsidRPr="00737BBB" w:rsidRDefault="00E776B9" w:rsidP="00737BBB">
            <w:pPr>
              <w:spacing w:line="360" w:lineRule="auto"/>
              <w:jc w:val="center"/>
              <w:rPr>
                <w:rFonts w:ascii="Arial" w:hAnsi="Arial" w:cs="Arial"/>
                <w:b/>
              </w:rPr>
            </w:pPr>
          </w:p>
        </w:tc>
      </w:tr>
    </w:tbl>
    <w:p w14:paraId="6591A6FD" w14:textId="77777777" w:rsidR="00E776B9" w:rsidRPr="00737BBB" w:rsidRDefault="00E776B9" w:rsidP="00E776B9">
      <w:pPr>
        <w:spacing w:line="360" w:lineRule="auto"/>
        <w:jc w:val="both"/>
        <w:rPr>
          <w:rFonts w:ascii="Arial" w:hAnsi="Arial" w:cs="Arial"/>
          <w:b/>
          <w:bCs/>
        </w:rPr>
      </w:pPr>
    </w:p>
    <w:p w14:paraId="1FC03139" w14:textId="77777777" w:rsidR="00E776B9" w:rsidRPr="00737BBB" w:rsidRDefault="00E776B9" w:rsidP="00E776B9">
      <w:pPr>
        <w:spacing w:line="360" w:lineRule="auto"/>
        <w:jc w:val="both"/>
        <w:rPr>
          <w:rFonts w:ascii="Arial" w:hAnsi="Arial" w:cs="Arial"/>
          <w:b/>
          <w:bCs/>
        </w:rPr>
      </w:pPr>
      <w:bookmarkStart w:id="50" w:name="_Toc144829761"/>
      <w:bookmarkStart w:id="51" w:name="_Toc147605105"/>
    </w:p>
    <w:bookmarkEnd w:id="50"/>
    <w:bookmarkEnd w:id="51"/>
    <w:p w14:paraId="2B2D0E1B"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3.6 Results of the environmental and social impact assessment</w:t>
      </w:r>
    </w:p>
    <w:p w14:paraId="7A82F6B3"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The results of the environmental and social impact assessment of semi-mechanized gold mining at the </w:t>
      </w:r>
      <w:proofErr w:type="spellStart"/>
      <w:r w:rsidRPr="00737BBB">
        <w:rPr>
          <w:rFonts w:ascii="Arial" w:hAnsi="Arial" w:cs="Arial"/>
        </w:rPr>
        <w:t>Amzegar</w:t>
      </w:r>
      <w:proofErr w:type="spellEnd"/>
      <w:r w:rsidRPr="00737BBB">
        <w:rPr>
          <w:rFonts w:ascii="Arial" w:hAnsi="Arial" w:cs="Arial"/>
        </w:rPr>
        <w:t xml:space="preserve"> site are summarized in a table (Table 5).</w:t>
      </w:r>
    </w:p>
    <w:p w14:paraId="28EC65BE" w14:textId="77777777" w:rsidR="00737BBB" w:rsidRPr="00737BBB" w:rsidRDefault="00737BBB" w:rsidP="00E776B9">
      <w:pPr>
        <w:pStyle w:val="Caption"/>
        <w:spacing w:after="0" w:line="360" w:lineRule="auto"/>
        <w:jc w:val="both"/>
        <w:rPr>
          <w:rFonts w:cs="Arial"/>
          <w:color w:val="auto"/>
          <w:sz w:val="20"/>
          <w:szCs w:val="20"/>
          <w:lang w:val="en-US"/>
        </w:rPr>
      </w:pPr>
    </w:p>
    <w:p w14:paraId="4B28636D" w14:textId="670E414F" w:rsidR="00E776B9" w:rsidRPr="00737BBB" w:rsidRDefault="00E776B9" w:rsidP="00E776B9">
      <w:pPr>
        <w:pStyle w:val="Caption"/>
        <w:spacing w:after="0" w:line="360" w:lineRule="auto"/>
        <w:jc w:val="both"/>
        <w:rPr>
          <w:rFonts w:cs="Arial"/>
          <w:color w:val="auto"/>
          <w:sz w:val="20"/>
          <w:szCs w:val="20"/>
          <w:lang w:val="en-US"/>
        </w:rPr>
      </w:pPr>
      <w:r w:rsidRPr="00737BBB">
        <w:rPr>
          <w:rFonts w:cs="Arial"/>
          <w:color w:val="auto"/>
          <w:sz w:val="20"/>
          <w:szCs w:val="20"/>
          <w:lang w:val="en-US"/>
        </w:rPr>
        <w:t>Table 5. Results of the environmental and social impact assessment</w:t>
      </w:r>
    </w:p>
    <w:tbl>
      <w:tblPr>
        <w:tblStyle w:val="PlainTable2"/>
        <w:tblW w:w="8897" w:type="dxa"/>
        <w:tblLook w:val="04A0" w:firstRow="1" w:lastRow="0" w:firstColumn="1" w:lastColumn="0" w:noHBand="0" w:noVBand="1"/>
      </w:tblPr>
      <w:tblGrid>
        <w:gridCol w:w="2689"/>
        <w:gridCol w:w="1103"/>
        <w:gridCol w:w="1178"/>
        <w:gridCol w:w="1254"/>
        <w:gridCol w:w="1178"/>
        <w:gridCol w:w="1495"/>
      </w:tblGrid>
      <w:tr w:rsidR="00E776B9" w:rsidRPr="00737BBB" w14:paraId="7ACC04DD" w14:textId="77777777" w:rsidTr="0073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6"/>
          </w:tcPr>
          <w:p w14:paraId="677B2875" w14:textId="46B86769" w:rsidR="00E776B9" w:rsidRPr="00737BBB" w:rsidRDefault="00E776B9" w:rsidP="007E2696">
            <w:pPr>
              <w:tabs>
                <w:tab w:val="left" w:pos="2970"/>
                <w:tab w:val="center" w:pos="4765"/>
              </w:tabs>
              <w:spacing w:line="360" w:lineRule="auto"/>
              <w:jc w:val="center"/>
              <w:rPr>
                <w:rFonts w:ascii="Arial" w:hAnsi="Arial" w:cs="Arial"/>
                <w:b w:val="0"/>
                <w:sz w:val="20"/>
                <w:szCs w:val="20"/>
              </w:rPr>
            </w:pPr>
            <w:r w:rsidRPr="00737BBB">
              <w:rPr>
                <w:rFonts w:ascii="Arial" w:hAnsi="Arial" w:cs="Arial"/>
                <w:sz w:val="20"/>
                <w:szCs w:val="20"/>
              </w:rPr>
              <w:t>Preparation and Installation Phase</w:t>
            </w:r>
          </w:p>
        </w:tc>
      </w:tr>
      <w:tr w:rsidR="00E776B9" w:rsidRPr="00737BBB" w14:paraId="704984C5"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FE395DB" w14:textId="77777777" w:rsidR="00E776B9" w:rsidRPr="00737BBB" w:rsidRDefault="00E776B9" w:rsidP="007E2696">
            <w:pPr>
              <w:spacing w:line="360" w:lineRule="auto"/>
              <w:jc w:val="center"/>
              <w:rPr>
                <w:rFonts w:ascii="Arial" w:hAnsi="Arial" w:cs="Arial"/>
                <w:sz w:val="20"/>
                <w:szCs w:val="20"/>
              </w:rPr>
            </w:pPr>
            <w:r w:rsidRPr="00737BBB">
              <w:rPr>
                <w:rFonts w:ascii="Arial" w:hAnsi="Arial" w:cs="Arial"/>
                <w:sz w:val="20"/>
                <w:szCs w:val="20"/>
              </w:rPr>
              <w:t>Biophysical components</w:t>
            </w:r>
          </w:p>
        </w:tc>
        <w:tc>
          <w:tcPr>
            <w:tcW w:w="1124" w:type="dxa"/>
          </w:tcPr>
          <w:p w14:paraId="58F8F14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Nature</w:t>
            </w:r>
          </w:p>
        </w:tc>
        <w:tc>
          <w:tcPr>
            <w:tcW w:w="1204" w:type="dxa"/>
          </w:tcPr>
          <w:p w14:paraId="614C772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Intensity</w:t>
            </w:r>
          </w:p>
        </w:tc>
        <w:tc>
          <w:tcPr>
            <w:tcW w:w="1311" w:type="dxa"/>
          </w:tcPr>
          <w:p w14:paraId="4D84B90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Extent</w:t>
            </w:r>
          </w:p>
        </w:tc>
        <w:tc>
          <w:tcPr>
            <w:tcW w:w="1204" w:type="dxa"/>
          </w:tcPr>
          <w:p w14:paraId="77BB773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Duration</w:t>
            </w:r>
          </w:p>
        </w:tc>
        <w:tc>
          <w:tcPr>
            <w:tcW w:w="1082" w:type="dxa"/>
          </w:tcPr>
          <w:p w14:paraId="6DDA71B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hAnsi="Arial" w:cs="Arial"/>
                <w:b/>
                <w:sz w:val="20"/>
                <w:szCs w:val="20"/>
              </w:rPr>
              <w:t>Absolute consequence of the impact</w:t>
            </w:r>
          </w:p>
        </w:tc>
      </w:tr>
      <w:tr w:rsidR="00E776B9" w:rsidRPr="00737BBB" w14:paraId="438F2571"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4F776D2E"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Soil</w:t>
            </w:r>
          </w:p>
        </w:tc>
        <w:tc>
          <w:tcPr>
            <w:tcW w:w="1124" w:type="dxa"/>
          </w:tcPr>
          <w:p w14:paraId="33A4620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4451FBC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18354C47"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4FBBF5BE"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78CF4B7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0F8DD13D"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59C3AC9"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Water resources</w:t>
            </w:r>
          </w:p>
        </w:tc>
        <w:tc>
          <w:tcPr>
            <w:tcW w:w="1124" w:type="dxa"/>
          </w:tcPr>
          <w:p w14:paraId="35882FF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44A44B9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6DF43F7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4E34664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4B44200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76BD138E"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4EA0CE14"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Air</w:t>
            </w:r>
          </w:p>
        </w:tc>
        <w:tc>
          <w:tcPr>
            <w:tcW w:w="1124" w:type="dxa"/>
          </w:tcPr>
          <w:p w14:paraId="0A0EA29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6E80661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4ED8E45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71BC6D6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64BE61D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4E7EBB2F"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A4183C"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Vegetation</w:t>
            </w:r>
          </w:p>
        </w:tc>
        <w:tc>
          <w:tcPr>
            <w:tcW w:w="1124" w:type="dxa"/>
          </w:tcPr>
          <w:p w14:paraId="0842942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7D39AA2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28407C4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4CED2E0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420B81C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3D2AFB33"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6EDFD8A2"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Wildlife</w:t>
            </w:r>
          </w:p>
        </w:tc>
        <w:tc>
          <w:tcPr>
            <w:tcW w:w="1124" w:type="dxa"/>
          </w:tcPr>
          <w:p w14:paraId="1C86A18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73EFC0C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4FC3CBD1"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256EE0E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29B5C3F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15A0F1ED"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4F396AA"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Human components</w:t>
            </w:r>
          </w:p>
        </w:tc>
        <w:tc>
          <w:tcPr>
            <w:tcW w:w="1124" w:type="dxa"/>
          </w:tcPr>
          <w:p w14:paraId="7FE7C80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4" w:type="dxa"/>
          </w:tcPr>
          <w:p w14:paraId="79F0BCC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11" w:type="dxa"/>
          </w:tcPr>
          <w:p w14:paraId="2388212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4" w:type="dxa"/>
          </w:tcPr>
          <w:p w14:paraId="386C817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82" w:type="dxa"/>
          </w:tcPr>
          <w:p w14:paraId="35AF000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E776B9" w:rsidRPr="00737BBB" w14:paraId="3FEFC17E"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5A6DBB5B"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Safety and health</w:t>
            </w:r>
          </w:p>
        </w:tc>
        <w:tc>
          <w:tcPr>
            <w:tcW w:w="1124" w:type="dxa"/>
          </w:tcPr>
          <w:p w14:paraId="3EB97CF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6CFC8AB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2F63618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12A17567"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082" w:type="dxa"/>
          </w:tcPr>
          <w:p w14:paraId="57219F7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eastAsiaTheme="majorEastAsia" w:hAnsi="Arial" w:cs="Arial"/>
                <w:bCs/>
                <w:sz w:val="20"/>
                <w:szCs w:val="20"/>
              </w:rPr>
              <w:t>Moderate</w:t>
            </w:r>
          </w:p>
        </w:tc>
      </w:tr>
      <w:tr w:rsidR="00E776B9" w:rsidRPr="00737BBB" w14:paraId="3B50F0BE"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DEE520"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Soundscape</w:t>
            </w:r>
          </w:p>
        </w:tc>
        <w:tc>
          <w:tcPr>
            <w:tcW w:w="1124" w:type="dxa"/>
          </w:tcPr>
          <w:p w14:paraId="6108DB1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2BCA9CF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16F4506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35BD3A6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3775BFE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22C3A671"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2B30765A"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Local economy</w:t>
            </w:r>
          </w:p>
        </w:tc>
        <w:tc>
          <w:tcPr>
            <w:tcW w:w="1124" w:type="dxa"/>
          </w:tcPr>
          <w:p w14:paraId="7D391F8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137C61A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25BB203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16CF513F"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2A6C9602"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Moyenne</w:t>
            </w:r>
          </w:p>
        </w:tc>
      </w:tr>
      <w:tr w:rsidR="00E776B9" w:rsidRPr="00737BBB" w14:paraId="73FF26FC"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6"/>
          </w:tcPr>
          <w:p w14:paraId="46D4FD1D"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Operational phase</w:t>
            </w:r>
          </w:p>
        </w:tc>
      </w:tr>
      <w:tr w:rsidR="00E776B9" w:rsidRPr="00737BBB" w14:paraId="507A6C4F"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1E878F81" w14:textId="77777777" w:rsidR="00E776B9" w:rsidRPr="00737BBB" w:rsidRDefault="00E776B9" w:rsidP="007E2696">
            <w:pPr>
              <w:spacing w:line="360" w:lineRule="auto"/>
              <w:jc w:val="center"/>
              <w:rPr>
                <w:rFonts w:ascii="Arial" w:hAnsi="Arial" w:cs="Arial"/>
                <w:sz w:val="20"/>
                <w:szCs w:val="20"/>
              </w:rPr>
            </w:pPr>
            <w:r w:rsidRPr="00737BBB">
              <w:rPr>
                <w:rFonts w:ascii="Arial" w:hAnsi="Arial" w:cs="Arial"/>
                <w:sz w:val="20"/>
                <w:szCs w:val="20"/>
              </w:rPr>
              <w:t>Biophysical components</w:t>
            </w:r>
          </w:p>
        </w:tc>
        <w:tc>
          <w:tcPr>
            <w:tcW w:w="1124" w:type="dxa"/>
          </w:tcPr>
          <w:p w14:paraId="5199086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Nature</w:t>
            </w:r>
          </w:p>
        </w:tc>
        <w:tc>
          <w:tcPr>
            <w:tcW w:w="1204" w:type="dxa"/>
          </w:tcPr>
          <w:p w14:paraId="76E333C6"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Intensity</w:t>
            </w:r>
          </w:p>
        </w:tc>
        <w:tc>
          <w:tcPr>
            <w:tcW w:w="1311" w:type="dxa"/>
          </w:tcPr>
          <w:p w14:paraId="0546182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Extent</w:t>
            </w:r>
          </w:p>
        </w:tc>
        <w:tc>
          <w:tcPr>
            <w:tcW w:w="1204" w:type="dxa"/>
          </w:tcPr>
          <w:p w14:paraId="6D199FA7"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Duration</w:t>
            </w:r>
          </w:p>
        </w:tc>
        <w:tc>
          <w:tcPr>
            <w:tcW w:w="1082" w:type="dxa"/>
          </w:tcPr>
          <w:p w14:paraId="0B0EC3CE"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b/>
                <w:sz w:val="20"/>
                <w:szCs w:val="20"/>
              </w:rPr>
              <w:t xml:space="preserve">Absolute </w:t>
            </w:r>
            <w:r w:rsidRPr="00737BBB">
              <w:rPr>
                <w:rFonts w:ascii="Arial" w:hAnsi="Arial" w:cs="Arial"/>
                <w:b/>
                <w:sz w:val="20"/>
                <w:szCs w:val="20"/>
              </w:rPr>
              <w:lastRenderedPageBreak/>
              <w:t>consequence of the impact</w:t>
            </w:r>
          </w:p>
        </w:tc>
      </w:tr>
      <w:tr w:rsidR="00E776B9" w:rsidRPr="00737BBB" w14:paraId="6CF345B5"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399EE91"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lastRenderedPageBreak/>
              <w:t>Soil</w:t>
            </w:r>
          </w:p>
        </w:tc>
        <w:tc>
          <w:tcPr>
            <w:tcW w:w="1124" w:type="dxa"/>
          </w:tcPr>
          <w:p w14:paraId="4361D85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1BB4524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6FC51FC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7860A85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2F26576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eastAsiaTheme="majorEastAsia" w:hAnsi="Arial" w:cs="Arial"/>
                <w:bCs/>
                <w:sz w:val="20"/>
                <w:szCs w:val="20"/>
              </w:rPr>
              <w:t>Moderate</w:t>
            </w:r>
          </w:p>
        </w:tc>
      </w:tr>
      <w:tr w:rsidR="00E776B9" w:rsidRPr="00737BBB" w14:paraId="51E3E33C"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4BC61B4D"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Water resources</w:t>
            </w:r>
          </w:p>
        </w:tc>
        <w:tc>
          <w:tcPr>
            <w:tcW w:w="1124" w:type="dxa"/>
          </w:tcPr>
          <w:p w14:paraId="0A123E34"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78E9139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20A0E192"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56FA588F"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5D243A7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r>
      <w:tr w:rsidR="00E776B9" w:rsidRPr="00737BBB" w14:paraId="791F96D0"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E91663D"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Air</w:t>
            </w:r>
          </w:p>
        </w:tc>
        <w:tc>
          <w:tcPr>
            <w:tcW w:w="1124" w:type="dxa"/>
          </w:tcPr>
          <w:p w14:paraId="1B0C0C2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383AED6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47B2CCA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3162180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1B3FC97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r>
      <w:tr w:rsidR="00E776B9" w:rsidRPr="00737BBB" w14:paraId="44C09F6D"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4BE9B48E"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Vegetation</w:t>
            </w:r>
          </w:p>
        </w:tc>
        <w:tc>
          <w:tcPr>
            <w:tcW w:w="1124" w:type="dxa"/>
          </w:tcPr>
          <w:p w14:paraId="5FC0835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777AFBE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441E3384"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55AB392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24BB693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r>
      <w:tr w:rsidR="00E776B9" w:rsidRPr="00737BBB" w14:paraId="380EE770"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B0EBC5"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Wildlife</w:t>
            </w:r>
          </w:p>
        </w:tc>
        <w:tc>
          <w:tcPr>
            <w:tcW w:w="1124" w:type="dxa"/>
          </w:tcPr>
          <w:p w14:paraId="1A51AFD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4AD4C68B"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5FD195B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066A6C4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3BC96405"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eastAsiaTheme="majorEastAsia" w:hAnsi="Arial" w:cs="Arial"/>
                <w:bCs/>
                <w:sz w:val="20"/>
                <w:szCs w:val="20"/>
              </w:rPr>
              <w:t>Moderate</w:t>
            </w:r>
          </w:p>
        </w:tc>
      </w:tr>
      <w:tr w:rsidR="00E776B9" w:rsidRPr="00737BBB" w14:paraId="746B73B7"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2ED18270"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Human components</w:t>
            </w:r>
          </w:p>
        </w:tc>
        <w:tc>
          <w:tcPr>
            <w:tcW w:w="1124" w:type="dxa"/>
          </w:tcPr>
          <w:p w14:paraId="3685D8D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4" w:type="dxa"/>
          </w:tcPr>
          <w:p w14:paraId="47DD1F0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11" w:type="dxa"/>
          </w:tcPr>
          <w:p w14:paraId="08FD193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4" w:type="dxa"/>
          </w:tcPr>
          <w:p w14:paraId="70BDA84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82" w:type="dxa"/>
          </w:tcPr>
          <w:p w14:paraId="36EE70D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E776B9" w:rsidRPr="00737BBB" w14:paraId="0827319A"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43399A"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Safety and health</w:t>
            </w:r>
          </w:p>
        </w:tc>
        <w:tc>
          <w:tcPr>
            <w:tcW w:w="1124" w:type="dxa"/>
          </w:tcPr>
          <w:p w14:paraId="0305A82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0B11C16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433489D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5198171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52BBC2A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25A9E822"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62A68582"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Soundscape</w:t>
            </w:r>
          </w:p>
        </w:tc>
        <w:tc>
          <w:tcPr>
            <w:tcW w:w="1124" w:type="dxa"/>
          </w:tcPr>
          <w:p w14:paraId="295CBEA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660A816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3C14295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6C83847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082" w:type="dxa"/>
          </w:tcPr>
          <w:p w14:paraId="0C7CAA9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eastAsiaTheme="majorEastAsia" w:hAnsi="Arial" w:cs="Arial"/>
                <w:bCs/>
                <w:sz w:val="20"/>
                <w:szCs w:val="20"/>
              </w:rPr>
              <w:t>Moderate</w:t>
            </w:r>
          </w:p>
        </w:tc>
      </w:tr>
      <w:tr w:rsidR="00E776B9" w:rsidRPr="00737BBB" w14:paraId="562AC451"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23B2271"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Local economy</w:t>
            </w:r>
          </w:p>
        </w:tc>
        <w:tc>
          <w:tcPr>
            <w:tcW w:w="1124" w:type="dxa"/>
          </w:tcPr>
          <w:p w14:paraId="31A5047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22A94B0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53AF6D4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0C00500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030AF37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20067A9D" w14:textId="77777777" w:rsidTr="00737BBB">
        <w:tc>
          <w:tcPr>
            <w:cnfStyle w:val="001000000000" w:firstRow="0" w:lastRow="0" w:firstColumn="1" w:lastColumn="0" w:oddVBand="0" w:evenVBand="0" w:oddHBand="0" w:evenHBand="0" w:firstRowFirstColumn="0" w:firstRowLastColumn="0" w:lastRowFirstColumn="0" w:lastRowLastColumn="0"/>
            <w:tcW w:w="8897" w:type="dxa"/>
            <w:gridSpan w:val="6"/>
          </w:tcPr>
          <w:p w14:paraId="41BA3816"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Closing phase</w:t>
            </w:r>
          </w:p>
        </w:tc>
      </w:tr>
      <w:tr w:rsidR="00E776B9" w:rsidRPr="00737BBB" w14:paraId="672B2F2F"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9A8B9D"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Biophysical components</w:t>
            </w:r>
          </w:p>
        </w:tc>
        <w:tc>
          <w:tcPr>
            <w:tcW w:w="1124" w:type="dxa"/>
          </w:tcPr>
          <w:p w14:paraId="4AEAD0D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Nature</w:t>
            </w:r>
          </w:p>
        </w:tc>
        <w:tc>
          <w:tcPr>
            <w:tcW w:w="1204" w:type="dxa"/>
          </w:tcPr>
          <w:p w14:paraId="2D59A00B"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Intensity</w:t>
            </w:r>
          </w:p>
        </w:tc>
        <w:tc>
          <w:tcPr>
            <w:tcW w:w="1311" w:type="dxa"/>
          </w:tcPr>
          <w:p w14:paraId="625D8FB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Extent</w:t>
            </w:r>
          </w:p>
        </w:tc>
        <w:tc>
          <w:tcPr>
            <w:tcW w:w="1204" w:type="dxa"/>
          </w:tcPr>
          <w:p w14:paraId="3A5FA23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Duration</w:t>
            </w:r>
          </w:p>
        </w:tc>
        <w:tc>
          <w:tcPr>
            <w:tcW w:w="1082" w:type="dxa"/>
          </w:tcPr>
          <w:p w14:paraId="01DF1B6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b/>
                <w:sz w:val="20"/>
                <w:szCs w:val="20"/>
              </w:rPr>
              <w:t>Absolute consequence of the impact</w:t>
            </w:r>
          </w:p>
        </w:tc>
      </w:tr>
      <w:tr w:rsidR="00E776B9" w:rsidRPr="00737BBB" w14:paraId="6896264D"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7EBE0613"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Soil</w:t>
            </w:r>
          </w:p>
        </w:tc>
        <w:tc>
          <w:tcPr>
            <w:tcW w:w="1124" w:type="dxa"/>
          </w:tcPr>
          <w:p w14:paraId="5AFBFC3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10089B6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353DD5A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203ADD8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0D509CA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072076F6"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48594C"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Water resources</w:t>
            </w:r>
          </w:p>
        </w:tc>
        <w:tc>
          <w:tcPr>
            <w:tcW w:w="1124" w:type="dxa"/>
          </w:tcPr>
          <w:p w14:paraId="6996A61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536E359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4609CF85"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016B04F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01AA8E4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66910B8F"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03807972" w14:textId="2B641272"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Vegetation</w:t>
            </w:r>
          </w:p>
        </w:tc>
        <w:tc>
          <w:tcPr>
            <w:tcW w:w="1124" w:type="dxa"/>
          </w:tcPr>
          <w:p w14:paraId="72BFCCD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432277AF"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1C564B6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35980F5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2591D47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1D622A12"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575527A"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Wildlife</w:t>
            </w:r>
          </w:p>
        </w:tc>
        <w:tc>
          <w:tcPr>
            <w:tcW w:w="1124" w:type="dxa"/>
          </w:tcPr>
          <w:p w14:paraId="60E9F0E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09CACA6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43C44D2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5CD19D2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70879B6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242B4556"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59F4B20E"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Human components</w:t>
            </w:r>
          </w:p>
        </w:tc>
        <w:tc>
          <w:tcPr>
            <w:tcW w:w="1124" w:type="dxa"/>
          </w:tcPr>
          <w:p w14:paraId="1B5FA1C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4" w:type="dxa"/>
          </w:tcPr>
          <w:p w14:paraId="3ECED95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11" w:type="dxa"/>
          </w:tcPr>
          <w:p w14:paraId="20759ED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4" w:type="dxa"/>
          </w:tcPr>
          <w:p w14:paraId="5B5BD16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82" w:type="dxa"/>
          </w:tcPr>
          <w:p w14:paraId="6C7D762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E776B9" w:rsidRPr="00737BBB" w14:paraId="522205C9"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0FB582"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Safety and health</w:t>
            </w:r>
          </w:p>
        </w:tc>
        <w:tc>
          <w:tcPr>
            <w:tcW w:w="1124" w:type="dxa"/>
          </w:tcPr>
          <w:p w14:paraId="14B2F7B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30D6303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2404E78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6B320FC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7A95712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5BB41B8D"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7E44C12A"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Soundscape</w:t>
            </w:r>
          </w:p>
        </w:tc>
        <w:tc>
          <w:tcPr>
            <w:tcW w:w="1124" w:type="dxa"/>
          </w:tcPr>
          <w:p w14:paraId="2EB35D9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321A7B71"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3CFE751E"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08DFDC4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0F12B4F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6DC9C5DD"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91CB30"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Local economy</w:t>
            </w:r>
          </w:p>
        </w:tc>
        <w:tc>
          <w:tcPr>
            <w:tcW w:w="1124" w:type="dxa"/>
          </w:tcPr>
          <w:p w14:paraId="1F2CB78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118A37C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7E8B60F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4413544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3495B19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eastAsiaTheme="majorEastAsia" w:hAnsi="Arial" w:cs="Arial"/>
                <w:bCs/>
                <w:sz w:val="20"/>
                <w:szCs w:val="20"/>
              </w:rPr>
              <w:t>Moderate</w:t>
            </w:r>
          </w:p>
        </w:tc>
      </w:tr>
    </w:tbl>
    <w:p w14:paraId="70B8A658" w14:textId="77777777" w:rsidR="00E776B9" w:rsidRPr="00737BBB" w:rsidRDefault="00E776B9" w:rsidP="00E776B9">
      <w:pPr>
        <w:spacing w:line="360" w:lineRule="auto"/>
        <w:jc w:val="both"/>
        <w:rPr>
          <w:rFonts w:ascii="Arial" w:eastAsiaTheme="majorEastAsia" w:hAnsi="Arial" w:cs="Arial"/>
          <w:b/>
          <w:bCs/>
        </w:rPr>
      </w:pPr>
    </w:p>
    <w:p w14:paraId="76D26FEF" w14:textId="77777777" w:rsidR="00E776B9" w:rsidRPr="00737BBB" w:rsidRDefault="00E776B9" w:rsidP="00E776B9">
      <w:pPr>
        <w:spacing w:line="360" w:lineRule="auto"/>
        <w:jc w:val="both"/>
        <w:rPr>
          <w:rFonts w:ascii="Arial" w:eastAsiaTheme="majorEastAsia" w:hAnsi="Arial" w:cs="Arial"/>
          <w:bCs/>
        </w:rPr>
      </w:pPr>
      <w:r w:rsidRPr="00737BBB">
        <w:rPr>
          <w:rFonts w:ascii="Arial" w:eastAsiaTheme="majorEastAsia" w:hAnsi="Arial" w:cs="Arial"/>
          <w:bCs/>
        </w:rPr>
        <w:t xml:space="preserve">In general, the consequences of these environmental and social impacts vary depending on the different phases and components involved. During the preparation and installation phase, the absolute consequences of the impact are minor, negative for biophysical components, and </w:t>
      </w:r>
      <w:r w:rsidRPr="00737BBB">
        <w:rPr>
          <w:rFonts w:ascii="Arial" w:eastAsiaTheme="majorEastAsia" w:hAnsi="Arial" w:cs="Arial"/>
          <w:b/>
        </w:rPr>
        <w:t>mostly moderate</w:t>
      </w:r>
      <w:r w:rsidRPr="00737BBB">
        <w:rPr>
          <w:rFonts w:ascii="Arial" w:eastAsiaTheme="majorEastAsia" w:hAnsi="Arial" w:cs="Arial"/>
          <w:bCs/>
        </w:rPr>
        <w:t xml:space="preserve"> for human components. Thus, during the operational phase, these absolute consequences of the impact are mainly </w:t>
      </w:r>
      <w:r w:rsidRPr="00737BBB">
        <w:rPr>
          <w:rFonts w:ascii="Arial" w:eastAsiaTheme="majorEastAsia" w:hAnsi="Arial" w:cs="Arial"/>
          <w:b/>
        </w:rPr>
        <w:t>moderate</w:t>
      </w:r>
      <w:r w:rsidRPr="00737BBB">
        <w:rPr>
          <w:rFonts w:ascii="Arial" w:eastAsiaTheme="majorEastAsia" w:hAnsi="Arial" w:cs="Arial"/>
          <w:bCs/>
        </w:rPr>
        <w:t xml:space="preserve"> (except for air, where they are major) for biophysical components and </w:t>
      </w:r>
      <w:r w:rsidRPr="00737BBB">
        <w:rPr>
          <w:rFonts w:ascii="Arial" w:eastAsiaTheme="majorEastAsia" w:hAnsi="Arial" w:cs="Arial"/>
          <w:b/>
        </w:rPr>
        <w:t>major</w:t>
      </w:r>
      <w:r w:rsidRPr="00737BBB">
        <w:rPr>
          <w:rFonts w:ascii="Arial" w:eastAsiaTheme="majorEastAsia" w:hAnsi="Arial" w:cs="Arial"/>
          <w:bCs/>
        </w:rPr>
        <w:t xml:space="preserve"> (except for noise, where they are moderate) for human components.</w:t>
      </w:r>
    </w:p>
    <w:p w14:paraId="021D084F" w14:textId="77777777" w:rsidR="00E776B9" w:rsidRPr="00737BBB" w:rsidRDefault="00E776B9" w:rsidP="00E776B9">
      <w:pPr>
        <w:spacing w:line="360" w:lineRule="auto"/>
        <w:jc w:val="both"/>
        <w:rPr>
          <w:rFonts w:ascii="Arial" w:eastAsiaTheme="majorEastAsia" w:hAnsi="Arial" w:cs="Arial"/>
          <w:bCs/>
        </w:rPr>
      </w:pPr>
      <w:r w:rsidRPr="00737BBB">
        <w:rPr>
          <w:rFonts w:ascii="Arial" w:eastAsiaTheme="majorEastAsia" w:hAnsi="Arial" w:cs="Arial"/>
          <w:bCs/>
        </w:rPr>
        <w:t xml:space="preserve">Nevertheless, during the closure phase, these consequences are uniformly </w:t>
      </w:r>
      <w:r w:rsidRPr="00737BBB">
        <w:rPr>
          <w:rFonts w:ascii="Arial" w:eastAsiaTheme="majorEastAsia" w:hAnsi="Arial" w:cs="Arial"/>
          <w:b/>
        </w:rPr>
        <w:t>major</w:t>
      </w:r>
      <w:r w:rsidRPr="00737BBB">
        <w:rPr>
          <w:rFonts w:ascii="Arial" w:eastAsiaTheme="majorEastAsia" w:hAnsi="Arial" w:cs="Arial"/>
          <w:bCs/>
        </w:rPr>
        <w:t xml:space="preserve"> for biophysical components and </w:t>
      </w:r>
      <w:r w:rsidRPr="00737BBB">
        <w:rPr>
          <w:rFonts w:ascii="Arial" w:eastAsiaTheme="majorEastAsia" w:hAnsi="Arial" w:cs="Arial"/>
          <w:b/>
        </w:rPr>
        <w:t>minor</w:t>
      </w:r>
      <w:r w:rsidRPr="00737BBB">
        <w:rPr>
          <w:rFonts w:ascii="Arial" w:eastAsiaTheme="majorEastAsia" w:hAnsi="Arial" w:cs="Arial"/>
          <w:bCs/>
        </w:rPr>
        <w:t xml:space="preserve"> (including average for the local economy) for human components. However, the consequences we have identified vary according to the magnitude of the impact depending on the different phases and respective components, </w:t>
      </w:r>
      <w:r w:rsidRPr="00737BBB">
        <w:rPr>
          <w:rFonts w:ascii="Arial" w:eastAsiaTheme="majorEastAsia" w:hAnsi="Arial" w:cs="Arial"/>
          <w:bCs/>
        </w:rPr>
        <w:lastRenderedPageBreak/>
        <w:t xml:space="preserve">based on the four evaluation parameters (nature, intensity, extent, and duration). Many researchers have reported similar results on the environmental impacts of semi-mechanized gold mining (Ralph et al. 2018; </w:t>
      </w:r>
      <w:proofErr w:type="spellStart"/>
      <w:r w:rsidRPr="00737BBB">
        <w:rPr>
          <w:rFonts w:ascii="Arial" w:eastAsiaTheme="majorEastAsia" w:hAnsi="Arial" w:cs="Arial"/>
          <w:bCs/>
        </w:rPr>
        <w:t>Tchable</w:t>
      </w:r>
      <w:proofErr w:type="spellEnd"/>
      <w:r w:rsidRPr="00737BBB">
        <w:rPr>
          <w:rFonts w:ascii="Arial" w:eastAsiaTheme="majorEastAsia" w:hAnsi="Arial" w:cs="Arial"/>
          <w:bCs/>
        </w:rPr>
        <w:t xml:space="preserve"> et al., 2025).</w:t>
      </w:r>
    </w:p>
    <w:p w14:paraId="2ED46224" w14:textId="77777777" w:rsidR="00E776B9" w:rsidRPr="00737BBB" w:rsidRDefault="00E776B9" w:rsidP="00E776B9">
      <w:pPr>
        <w:spacing w:line="360" w:lineRule="auto"/>
        <w:jc w:val="both"/>
        <w:rPr>
          <w:rFonts w:ascii="Arial" w:eastAsiaTheme="majorEastAsia" w:hAnsi="Arial" w:cs="Arial"/>
          <w:bCs/>
        </w:rPr>
      </w:pPr>
      <w:r w:rsidRPr="00737BBB">
        <w:rPr>
          <w:rFonts w:ascii="Arial" w:eastAsiaTheme="majorEastAsia" w:hAnsi="Arial" w:cs="Arial"/>
          <w:bCs/>
        </w:rPr>
        <w:t xml:space="preserve">This methodology for identifying and assessing the environmental and social impacts of semi-mechanized gold mining at the </w:t>
      </w:r>
      <w:proofErr w:type="spellStart"/>
      <w:r w:rsidRPr="00737BBB">
        <w:rPr>
          <w:rFonts w:ascii="Arial" w:eastAsiaTheme="majorEastAsia" w:hAnsi="Arial" w:cs="Arial"/>
          <w:bCs/>
        </w:rPr>
        <w:t>Amzegar</w:t>
      </w:r>
      <w:proofErr w:type="spellEnd"/>
      <w:r w:rsidRPr="00737BBB">
        <w:rPr>
          <w:rFonts w:ascii="Arial" w:eastAsiaTheme="majorEastAsia" w:hAnsi="Arial" w:cs="Arial"/>
          <w:bCs/>
        </w:rPr>
        <w:t xml:space="preserve"> site makes it possible to determine the risks involved and the mitigation measures required.</w:t>
      </w:r>
    </w:p>
    <w:p w14:paraId="24C5D5B3" w14:textId="77777777" w:rsidR="00E776B9" w:rsidRPr="00737BBB" w:rsidRDefault="00E776B9" w:rsidP="00E776B9">
      <w:pPr>
        <w:spacing w:line="360" w:lineRule="auto"/>
        <w:jc w:val="both"/>
        <w:rPr>
          <w:rFonts w:ascii="Arial" w:eastAsiaTheme="majorEastAsia" w:hAnsi="Arial" w:cs="Arial"/>
          <w:bCs/>
        </w:rPr>
      </w:pPr>
    </w:p>
    <w:p w14:paraId="54A3FD9B" w14:textId="77777777" w:rsidR="00E776B9" w:rsidRPr="00737BBB" w:rsidRDefault="00E776B9" w:rsidP="00E776B9">
      <w:pPr>
        <w:spacing w:line="360" w:lineRule="auto"/>
        <w:jc w:val="both"/>
        <w:rPr>
          <w:rFonts w:ascii="Arial" w:hAnsi="Arial" w:cs="Arial"/>
          <w:b/>
          <w:bCs/>
        </w:rPr>
      </w:pPr>
      <w:bookmarkStart w:id="52" w:name="_Toc144829772"/>
      <w:bookmarkStart w:id="53" w:name="_Toc147605117"/>
      <w:r w:rsidRPr="00737BBB">
        <w:rPr>
          <w:rFonts w:ascii="Arial" w:hAnsi="Arial" w:cs="Arial"/>
          <w:b/>
          <w:bCs/>
        </w:rPr>
        <w:t>3.7 Risks incurred</w:t>
      </w:r>
    </w:p>
    <w:p w14:paraId="1DD293E8" w14:textId="3F71F844" w:rsidR="00E776B9" w:rsidRPr="00737BBB" w:rsidRDefault="00E776B9" w:rsidP="00E776B9">
      <w:pPr>
        <w:spacing w:line="360" w:lineRule="auto"/>
        <w:jc w:val="both"/>
        <w:rPr>
          <w:rFonts w:ascii="Arial" w:hAnsi="Arial" w:cs="Arial"/>
        </w:rPr>
      </w:pPr>
      <w:r w:rsidRPr="00737BBB">
        <w:rPr>
          <w:rFonts w:ascii="Arial" w:hAnsi="Arial" w:cs="Arial"/>
        </w:rPr>
        <w:t>These identified and assessed impacts present several environmental and social risks.</w:t>
      </w:r>
    </w:p>
    <w:p w14:paraId="01DD6C6F" w14:textId="77777777" w:rsidR="007E2696" w:rsidRPr="00737BBB" w:rsidRDefault="007E2696" w:rsidP="00E776B9">
      <w:pPr>
        <w:spacing w:line="360" w:lineRule="auto"/>
        <w:jc w:val="both"/>
        <w:rPr>
          <w:rFonts w:ascii="Arial" w:hAnsi="Arial" w:cs="Arial"/>
        </w:rPr>
      </w:pPr>
    </w:p>
    <w:bookmarkEnd w:id="52"/>
    <w:bookmarkEnd w:id="53"/>
    <w:p w14:paraId="3280F4F0"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3.7.1 Environmental risks</w:t>
      </w:r>
    </w:p>
    <w:p w14:paraId="184163DF" w14:textId="77777777" w:rsidR="00E776B9" w:rsidRPr="00737BBB" w:rsidRDefault="00E776B9" w:rsidP="00E776B9">
      <w:pPr>
        <w:spacing w:line="360" w:lineRule="auto"/>
        <w:jc w:val="both"/>
        <w:rPr>
          <w:rFonts w:ascii="Arial" w:hAnsi="Arial" w:cs="Arial"/>
        </w:rPr>
      </w:pPr>
      <w:r w:rsidRPr="00737BBB">
        <w:rPr>
          <w:rFonts w:ascii="Arial" w:hAnsi="Arial" w:cs="Arial"/>
        </w:rPr>
        <w:t>The main environmental risks of the aforementioned operation in this area (</w:t>
      </w:r>
      <w:proofErr w:type="spellStart"/>
      <w:r w:rsidRPr="00737BBB">
        <w:rPr>
          <w:rFonts w:ascii="Arial" w:hAnsi="Arial" w:cs="Arial"/>
        </w:rPr>
        <w:t>Amzegar</w:t>
      </w:r>
      <w:proofErr w:type="spellEnd"/>
      <w:r w:rsidRPr="00737BBB">
        <w:rPr>
          <w:rFonts w:ascii="Arial" w:hAnsi="Arial" w:cs="Arial"/>
        </w:rPr>
        <w:t>) include:</w:t>
      </w:r>
    </w:p>
    <w:p w14:paraId="1FA11CD5" w14:textId="77777777" w:rsidR="00E776B9" w:rsidRPr="00737BBB" w:rsidRDefault="00E776B9" w:rsidP="00E776B9">
      <w:pPr>
        <w:spacing w:line="360" w:lineRule="auto"/>
        <w:jc w:val="both"/>
        <w:rPr>
          <w:rFonts w:ascii="Arial" w:hAnsi="Arial" w:cs="Arial"/>
          <w:bCs/>
          <w:kern w:val="2"/>
        </w:rPr>
      </w:pPr>
      <w:bookmarkStart w:id="54" w:name="_Toc144829773"/>
      <w:bookmarkStart w:id="55" w:name="_Toc147605118"/>
      <w:r w:rsidRPr="00737BBB">
        <w:rPr>
          <w:rFonts w:ascii="Arial" w:hAnsi="Arial" w:cs="Arial"/>
          <w:b/>
          <w:kern w:val="2"/>
        </w:rPr>
        <w:t xml:space="preserve">• Ecosystem degradation: </w:t>
      </w:r>
      <w:r w:rsidRPr="00737BBB">
        <w:rPr>
          <w:rFonts w:ascii="Arial" w:hAnsi="Arial" w:cs="Arial"/>
          <w:bCs/>
          <w:kern w:val="2"/>
        </w:rPr>
        <w:t>Mining can lead to the destruction of natural habitats, deforestation, and disruption of local ecosystems.</w:t>
      </w:r>
    </w:p>
    <w:p w14:paraId="02DBE16A"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Water contamination: </w:t>
      </w:r>
      <w:r w:rsidRPr="00737BBB">
        <w:rPr>
          <w:rFonts w:ascii="Arial" w:hAnsi="Arial" w:cs="Arial"/>
          <w:bCs/>
          <w:kern w:val="2"/>
        </w:rPr>
        <w:t>chemicals used in the gold extraction process, such as cyanide and mercury, can contaminate water resources, affecting drinking water quality and aquatic wildlife.</w:t>
      </w:r>
    </w:p>
    <w:p w14:paraId="48633E4E"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Soil erosion: </w:t>
      </w:r>
      <w:r w:rsidRPr="00737BBB">
        <w:rPr>
          <w:rFonts w:ascii="Arial" w:hAnsi="Arial" w:cs="Arial"/>
          <w:bCs/>
          <w:kern w:val="2"/>
        </w:rPr>
        <w:t>Mining activities can contribute to soil erosion, loss of agricultural land fertility, and increased sedimentation in waterways.</w:t>
      </w:r>
    </w:p>
    <w:p w14:paraId="225A02EB"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Air pollution: </w:t>
      </w:r>
      <w:r w:rsidRPr="00737BBB">
        <w:rPr>
          <w:rFonts w:ascii="Arial" w:hAnsi="Arial" w:cs="Arial"/>
          <w:bCs/>
          <w:kern w:val="2"/>
        </w:rPr>
        <w:t>Mining operations can generate dust and fine particle emissions, which can have negative effects on air quality and human health.</w:t>
      </w:r>
    </w:p>
    <w:p w14:paraId="722EADE9" w14:textId="77777777" w:rsidR="00E776B9" w:rsidRPr="00737BBB" w:rsidRDefault="00E776B9" w:rsidP="00E776B9">
      <w:pPr>
        <w:spacing w:line="360" w:lineRule="auto"/>
        <w:jc w:val="both"/>
        <w:rPr>
          <w:rFonts w:ascii="Arial" w:hAnsi="Arial" w:cs="Arial"/>
          <w:b/>
          <w:kern w:val="2"/>
        </w:rPr>
      </w:pPr>
    </w:p>
    <w:bookmarkEnd w:id="54"/>
    <w:bookmarkEnd w:id="55"/>
    <w:p w14:paraId="03D2BADC"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3.7.2 Social risks</w:t>
      </w:r>
    </w:p>
    <w:p w14:paraId="46573D19" w14:textId="77777777" w:rsidR="00E776B9" w:rsidRPr="00737BBB" w:rsidRDefault="00E776B9" w:rsidP="00E776B9">
      <w:pPr>
        <w:spacing w:line="360" w:lineRule="auto"/>
        <w:jc w:val="both"/>
        <w:rPr>
          <w:rFonts w:ascii="Arial" w:hAnsi="Arial" w:cs="Arial"/>
        </w:rPr>
      </w:pPr>
      <w:r w:rsidRPr="00737BBB">
        <w:rPr>
          <w:rFonts w:ascii="Arial" w:hAnsi="Arial" w:cs="Arial"/>
        </w:rPr>
        <w:t>The social risks associated with this activity are as follows:</w:t>
      </w:r>
    </w:p>
    <w:p w14:paraId="1BCFC43F"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population displacement: </w:t>
      </w:r>
      <w:r w:rsidRPr="00737BBB">
        <w:rPr>
          <w:rFonts w:ascii="Arial" w:hAnsi="Arial" w:cs="Arial"/>
          <w:bCs/>
          <w:kern w:val="2"/>
        </w:rPr>
        <w:t>mining projects may require the displacement of local communities, leading to social disruption and the loss of agricultural land;</w:t>
      </w:r>
    </w:p>
    <w:p w14:paraId="0CA86867"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health issues: </w:t>
      </w:r>
      <w:r w:rsidRPr="00737BBB">
        <w:rPr>
          <w:rFonts w:ascii="Arial" w:hAnsi="Arial" w:cs="Arial"/>
          <w:bCs/>
          <w:kern w:val="2"/>
        </w:rPr>
        <w:t>exposure to toxic chemicals used in gold mining, as well as precarious working conditions, can have adverse effects on workers' health;</w:t>
      </w:r>
    </w:p>
    <w:p w14:paraId="33B9DDC8"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Conflict and social tensions: </w:t>
      </w:r>
      <w:r w:rsidRPr="00737BBB">
        <w:rPr>
          <w:rFonts w:ascii="Arial" w:hAnsi="Arial" w:cs="Arial"/>
          <w:bCs/>
          <w:kern w:val="2"/>
        </w:rPr>
        <w:t>Competition for access to mining resources can lead to conflicts between different stakeholders, including local communities, mining companies, and authorities.</w:t>
      </w:r>
    </w:p>
    <w:p w14:paraId="7C7E1B7E"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Cultural impact: </w:t>
      </w:r>
      <w:r w:rsidRPr="00737BBB">
        <w:rPr>
          <w:rFonts w:ascii="Arial" w:hAnsi="Arial" w:cs="Arial"/>
          <w:bCs/>
          <w:kern w:val="2"/>
        </w:rPr>
        <w:t>Mining activities can disrupt the cultural and traditional practices of local communities.</w:t>
      </w:r>
    </w:p>
    <w:p w14:paraId="2DE5E6BD" w14:textId="4CA3AB02" w:rsidR="00E776B9" w:rsidRPr="00737BBB" w:rsidRDefault="00E776B9" w:rsidP="00E776B9">
      <w:pPr>
        <w:spacing w:line="360" w:lineRule="auto"/>
        <w:jc w:val="both"/>
        <w:rPr>
          <w:rFonts w:ascii="Arial" w:hAnsi="Arial" w:cs="Arial"/>
          <w:b/>
          <w:kern w:val="2"/>
        </w:rPr>
      </w:pPr>
      <w:r w:rsidRPr="00737BBB">
        <w:rPr>
          <w:rFonts w:ascii="Arial" w:hAnsi="Arial" w:cs="Arial"/>
          <w:b/>
          <w:kern w:val="2"/>
        </w:rPr>
        <w:t xml:space="preserve">• Economic fragility: </w:t>
      </w:r>
      <w:r w:rsidRPr="00737BBB">
        <w:rPr>
          <w:rFonts w:ascii="Arial" w:hAnsi="Arial" w:cs="Arial"/>
          <w:bCs/>
          <w:kern w:val="2"/>
        </w:rPr>
        <w:t>local economies can become dependent on the mining industry, making them vulnerable to fluctuations in commodity prices.</w:t>
      </w:r>
    </w:p>
    <w:p w14:paraId="67D1BCD2" w14:textId="77777777" w:rsidR="00E776B9" w:rsidRPr="00737BBB" w:rsidRDefault="00E776B9" w:rsidP="00E776B9">
      <w:pPr>
        <w:spacing w:line="360" w:lineRule="auto"/>
        <w:jc w:val="both"/>
        <w:rPr>
          <w:rFonts w:ascii="Arial" w:hAnsi="Arial" w:cs="Arial"/>
        </w:rPr>
      </w:pPr>
      <w:r w:rsidRPr="00737BBB">
        <w:rPr>
          <w:rFonts w:ascii="Arial" w:hAnsi="Arial" w:cs="Arial"/>
        </w:rPr>
        <w:lastRenderedPageBreak/>
        <w:t>Thus, as reported (</w:t>
      </w:r>
      <w:proofErr w:type="spellStart"/>
      <w:r w:rsidRPr="00737BBB">
        <w:rPr>
          <w:rFonts w:ascii="Arial" w:hAnsi="Arial" w:cs="Arial"/>
        </w:rPr>
        <w:t>Quarm</w:t>
      </w:r>
      <w:proofErr w:type="spellEnd"/>
      <w:r w:rsidRPr="00737BBB">
        <w:rPr>
          <w:rFonts w:ascii="Arial" w:hAnsi="Arial" w:cs="Arial"/>
        </w:rPr>
        <w:t xml:space="preserve"> et al., 2022), water pollution, soil degradation, and destruction of agricultural land were considered the most common environmental effects associated with ASM, while increased cases of malaria, skin diseases, physical injuries, and fatal accidents were the most frequent health effects observed in the region.</w:t>
      </w:r>
    </w:p>
    <w:p w14:paraId="7445AE29" w14:textId="77777777" w:rsidR="00E776B9" w:rsidRPr="00737BBB" w:rsidRDefault="00E776B9" w:rsidP="00E776B9">
      <w:pPr>
        <w:spacing w:line="360" w:lineRule="auto"/>
        <w:jc w:val="both"/>
        <w:rPr>
          <w:rFonts w:ascii="Arial" w:hAnsi="Arial" w:cs="Arial"/>
        </w:rPr>
      </w:pPr>
      <w:r w:rsidRPr="00737BBB">
        <w:rPr>
          <w:rFonts w:ascii="Arial" w:hAnsi="Arial" w:cs="Arial"/>
        </w:rPr>
        <w:t>To mitigate these risks, it is essential to implement strict regulations, responsible mining practices, mechanisms for consulting local communities, and environmental monitoring measures. Prudent management of mining aims to minimize negative impacts while maximizing benefits for local populations and the national economy.</w:t>
      </w:r>
    </w:p>
    <w:p w14:paraId="30374DFC" w14:textId="77777777" w:rsidR="00E776B9" w:rsidRPr="00737BBB" w:rsidRDefault="00E776B9" w:rsidP="00E776B9">
      <w:pPr>
        <w:spacing w:line="360" w:lineRule="auto"/>
        <w:jc w:val="both"/>
        <w:rPr>
          <w:rFonts w:ascii="Arial" w:hAnsi="Arial" w:cs="Arial"/>
        </w:rPr>
      </w:pPr>
    </w:p>
    <w:p w14:paraId="54B79663" w14:textId="77777777" w:rsidR="00E776B9" w:rsidRPr="00737BBB" w:rsidRDefault="00E776B9" w:rsidP="00E776B9">
      <w:pPr>
        <w:spacing w:line="360" w:lineRule="auto"/>
        <w:jc w:val="both"/>
        <w:rPr>
          <w:rFonts w:ascii="Arial" w:hAnsi="Arial" w:cs="Arial"/>
          <w:b/>
          <w:bCs/>
        </w:rPr>
      </w:pPr>
      <w:bookmarkStart w:id="56" w:name="_Toc144829775"/>
      <w:r w:rsidRPr="00737BBB">
        <w:rPr>
          <w:rFonts w:ascii="Arial" w:hAnsi="Arial" w:cs="Arial"/>
          <w:b/>
          <w:bCs/>
        </w:rPr>
        <w:t>3.8 Impact mitigation measures</w:t>
      </w:r>
    </w:p>
    <w:p w14:paraId="221125A4"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Environmental and social measures are necessary to reduce the impacts of semi-mechanized gold mining at the </w:t>
      </w:r>
      <w:proofErr w:type="spellStart"/>
      <w:r w:rsidRPr="00737BBB">
        <w:rPr>
          <w:rFonts w:ascii="Arial" w:hAnsi="Arial" w:cs="Arial"/>
        </w:rPr>
        <w:t>Amzegar</w:t>
      </w:r>
      <w:proofErr w:type="spellEnd"/>
      <w:r w:rsidRPr="00737BBB">
        <w:rPr>
          <w:rFonts w:ascii="Arial" w:hAnsi="Arial" w:cs="Arial"/>
        </w:rPr>
        <w:t xml:space="preserve"> site, in the rural commune of </w:t>
      </w:r>
      <w:proofErr w:type="spellStart"/>
      <w:r w:rsidRPr="00737BBB">
        <w:rPr>
          <w:rFonts w:ascii="Arial" w:hAnsi="Arial" w:cs="Arial"/>
        </w:rPr>
        <w:t>Tabelot</w:t>
      </w:r>
      <w:proofErr w:type="spellEnd"/>
      <w:r w:rsidRPr="00737BBB">
        <w:rPr>
          <w:rFonts w:ascii="Arial" w:hAnsi="Arial" w:cs="Arial"/>
        </w:rPr>
        <w:t>, and in other regions.</w:t>
      </w:r>
    </w:p>
    <w:p w14:paraId="06DDB79C" w14:textId="77777777" w:rsidR="00E776B9" w:rsidRPr="00737BBB" w:rsidRDefault="00E776B9" w:rsidP="00E776B9">
      <w:pPr>
        <w:spacing w:line="360" w:lineRule="auto"/>
        <w:jc w:val="both"/>
        <w:rPr>
          <w:rFonts w:ascii="Arial" w:hAnsi="Arial" w:cs="Arial"/>
          <w:bCs/>
        </w:rPr>
      </w:pPr>
    </w:p>
    <w:bookmarkEnd w:id="56"/>
    <w:p w14:paraId="02D9838A"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3.8.1 Environmental measures</w:t>
      </w:r>
    </w:p>
    <w:p w14:paraId="6D97EA85" w14:textId="77777777" w:rsidR="00E776B9" w:rsidRPr="00737BBB" w:rsidRDefault="00E776B9" w:rsidP="00E776B9">
      <w:pPr>
        <w:spacing w:line="360" w:lineRule="auto"/>
        <w:jc w:val="both"/>
        <w:rPr>
          <w:rFonts w:ascii="Arial" w:hAnsi="Arial" w:cs="Arial"/>
        </w:rPr>
      </w:pPr>
      <w:r w:rsidRPr="00737BBB">
        <w:rPr>
          <w:rFonts w:ascii="Arial" w:hAnsi="Arial" w:cs="Arial"/>
        </w:rPr>
        <w:t>Environmental measures to mitigate these impacts include:</w:t>
      </w:r>
    </w:p>
    <w:p w14:paraId="780CE2A8" w14:textId="77777777" w:rsidR="00E776B9" w:rsidRPr="00737BBB" w:rsidRDefault="00E776B9" w:rsidP="00E776B9">
      <w:pPr>
        <w:spacing w:line="360" w:lineRule="auto"/>
        <w:jc w:val="both"/>
        <w:rPr>
          <w:rFonts w:ascii="Arial" w:hAnsi="Arial" w:cs="Arial"/>
          <w:bCs/>
          <w:kern w:val="2"/>
        </w:rPr>
      </w:pPr>
      <w:bookmarkStart w:id="57" w:name="_Toc147605121"/>
      <w:r w:rsidRPr="00737BBB">
        <w:rPr>
          <w:rFonts w:ascii="Arial" w:hAnsi="Arial" w:cs="Arial"/>
          <w:b/>
          <w:kern w:val="2"/>
        </w:rPr>
        <w:t xml:space="preserve">• Mining waste management: </w:t>
      </w:r>
      <w:r w:rsidRPr="00737BBB">
        <w:rPr>
          <w:rFonts w:ascii="Arial" w:hAnsi="Arial" w:cs="Arial"/>
          <w:bCs/>
          <w:kern w:val="2"/>
        </w:rPr>
        <w:t>Establish waste management systems to safely store mining waste and minimize the risk of toxic chemicals leaking into the environment.</w:t>
      </w:r>
    </w:p>
    <w:p w14:paraId="21603EFE"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Land restoration: </w:t>
      </w:r>
      <w:r w:rsidRPr="00737BBB">
        <w:rPr>
          <w:rFonts w:ascii="Arial" w:hAnsi="Arial" w:cs="Arial"/>
          <w:bCs/>
          <w:kern w:val="2"/>
        </w:rPr>
        <w:t>Rehabilitate mining areas after operations have ended to restore soil and natural habitats by planting trees and promoting vegetation regeneration.</w:t>
      </w:r>
    </w:p>
    <w:p w14:paraId="045D68C6"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Use of cleaner technologies: </w:t>
      </w:r>
      <w:r w:rsidRPr="00737BBB">
        <w:rPr>
          <w:rFonts w:ascii="Arial" w:hAnsi="Arial" w:cs="Arial"/>
          <w:bCs/>
          <w:kern w:val="2"/>
        </w:rPr>
        <w:t>Adopt cleaner and more efficient mining technologies to reduce natural resource consumption and pollutant emissions.</w:t>
      </w:r>
    </w:p>
    <w:p w14:paraId="3EA5735C" w14:textId="54D91F4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Environmental monitoring: </w:t>
      </w:r>
      <w:r w:rsidRPr="00737BBB">
        <w:rPr>
          <w:rFonts w:ascii="Arial" w:hAnsi="Arial" w:cs="Arial"/>
          <w:bCs/>
          <w:kern w:val="2"/>
        </w:rPr>
        <w:t>Implement regular monitoring of water, air, and soil quality to quickly detect undesirable changes and take corrective action.</w:t>
      </w:r>
    </w:p>
    <w:p w14:paraId="783230EB" w14:textId="77777777" w:rsidR="007E2696" w:rsidRPr="00737BBB" w:rsidRDefault="007E2696" w:rsidP="00E776B9">
      <w:pPr>
        <w:spacing w:line="360" w:lineRule="auto"/>
        <w:jc w:val="both"/>
        <w:rPr>
          <w:rFonts w:ascii="Arial" w:hAnsi="Arial" w:cs="Arial"/>
          <w:bCs/>
          <w:kern w:val="2"/>
        </w:rPr>
      </w:pPr>
    </w:p>
    <w:bookmarkEnd w:id="57"/>
    <w:p w14:paraId="6C47604B"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3.8.2 Social</w:t>
      </w:r>
    </w:p>
    <w:p w14:paraId="09460F37" w14:textId="77777777" w:rsidR="00E776B9" w:rsidRPr="00737BBB" w:rsidRDefault="00E776B9" w:rsidP="00E776B9">
      <w:pPr>
        <w:spacing w:line="360" w:lineRule="auto"/>
        <w:jc w:val="both"/>
        <w:rPr>
          <w:rFonts w:ascii="Arial" w:hAnsi="Arial" w:cs="Arial"/>
        </w:rPr>
      </w:pPr>
      <w:r w:rsidRPr="00737BBB">
        <w:rPr>
          <w:rFonts w:ascii="Arial" w:hAnsi="Arial" w:cs="Arial"/>
        </w:rPr>
        <w:t>The social measures to reduce these impacts are as follows:</w:t>
      </w:r>
    </w:p>
    <w:p w14:paraId="5FC26F18"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Community consultation: </w:t>
      </w:r>
      <w:r w:rsidRPr="00737BBB">
        <w:rPr>
          <w:rFonts w:ascii="Arial" w:hAnsi="Arial" w:cs="Arial"/>
          <w:bCs/>
          <w:kern w:val="2"/>
        </w:rPr>
        <w:t>actively involve local communities in the decision-making process by organizing public consultations and taking their concerns and needs into account;</w:t>
      </w:r>
    </w:p>
    <w:p w14:paraId="412CDBD0"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Compensation and resettlement: </w:t>
      </w:r>
      <w:r w:rsidRPr="00737BBB">
        <w:rPr>
          <w:rFonts w:ascii="Arial" w:hAnsi="Arial" w:cs="Arial"/>
          <w:bCs/>
          <w:kern w:val="2"/>
        </w:rPr>
        <w:t>provide adequate compensation to displaced persons and affected communities, as well as alternative housing and land where necessary;</w:t>
      </w:r>
    </w:p>
    <w:p w14:paraId="70F98A35"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Local development programs: </w:t>
      </w:r>
      <w:r w:rsidRPr="00737BBB">
        <w:rPr>
          <w:rFonts w:ascii="Arial" w:hAnsi="Arial" w:cs="Arial"/>
          <w:bCs/>
          <w:kern w:val="2"/>
        </w:rPr>
        <w:t>Invest in local development programs aimed at diversifying local economies, strengthening skills, and improving community infrastructure.</w:t>
      </w:r>
    </w:p>
    <w:p w14:paraId="303816AE"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Worker safety: </w:t>
      </w:r>
      <w:r w:rsidRPr="00737BBB">
        <w:rPr>
          <w:rFonts w:ascii="Arial" w:hAnsi="Arial" w:cs="Arial"/>
          <w:bCs/>
          <w:kern w:val="2"/>
        </w:rPr>
        <w:t>Ensure the safety and well-being of workers by implementing workplace safety measures and providing appropriate training.</w:t>
      </w:r>
    </w:p>
    <w:p w14:paraId="72CADBC3"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lastRenderedPageBreak/>
        <w:t xml:space="preserve">• Respect for human rights: </w:t>
      </w:r>
      <w:r w:rsidRPr="00737BBB">
        <w:rPr>
          <w:rFonts w:ascii="Arial" w:hAnsi="Arial" w:cs="Arial"/>
          <w:bCs/>
          <w:kern w:val="2"/>
        </w:rPr>
        <w:t>Ensure respect for human rights in mining operations, avoiding conflicts and promoting positive relations with local communities.</w:t>
      </w:r>
    </w:p>
    <w:p w14:paraId="6B5DBDC6"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Transparency and accountability: </w:t>
      </w:r>
      <w:r w:rsidRPr="00737BBB">
        <w:rPr>
          <w:rFonts w:ascii="Arial" w:hAnsi="Arial" w:cs="Arial"/>
          <w:bCs/>
          <w:kern w:val="2"/>
        </w:rPr>
        <w:t>Encourage transparency in mining activities by disclosing information on impacts, benefits, and payments made to local and national authorities.</w:t>
      </w:r>
    </w:p>
    <w:p w14:paraId="66949F53" w14:textId="77777777" w:rsidR="007E2696" w:rsidRPr="00737BBB" w:rsidRDefault="00E776B9" w:rsidP="007E2696">
      <w:pPr>
        <w:spacing w:line="360" w:lineRule="auto"/>
        <w:jc w:val="both"/>
        <w:rPr>
          <w:rFonts w:ascii="Arial" w:hAnsi="Arial" w:cs="Arial"/>
        </w:rPr>
      </w:pPr>
      <w:r w:rsidRPr="00737BBB">
        <w:rPr>
          <w:rFonts w:ascii="Arial" w:hAnsi="Arial" w:cs="Arial"/>
        </w:rPr>
        <w:t xml:space="preserve">These mitigation measures aim to balance the economic benefits of mining with environmental protection and the well-being of local communities. They are generally implemented in accordance with local and international laws and regulations, and their effectiveness often depends on rigorous monitoring and enforcement. </w:t>
      </w:r>
      <w:r w:rsidR="007E2696" w:rsidRPr="00737BBB">
        <w:rPr>
          <w:rFonts w:ascii="Arial" w:hAnsi="Arial" w:cs="Arial"/>
        </w:rPr>
        <w:t xml:space="preserve">As such, many organizations and authors have reported solutions to mitigate these environmental impacts as much as possible. (The Government of the Republic of Union of Myanmar, 2018; Minnesota Pollution Control Agency et al., 2008; </w:t>
      </w:r>
      <w:proofErr w:type="spellStart"/>
      <w:r w:rsidR="007E2696" w:rsidRPr="00737BBB">
        <w:rPr>
          <w:rFonts w:ascii="Arial" w:hAnsi="Arial" w:cs="Arial"/>
        </w:rPr>
        <w:t>Kazapoe</w:t>
      </w:r>
      <w:proofErr w:type="spellEnd"/>
      <w:r w:rsidR="007E2696" w:rsidRPr="00737BBB">
        <w:rPr>
          <w:rFonts w:ascii="Arial" w:hAnsi="Arial" w:cs="Arial"/>
        </w:rPr>
        <w:t xml:space="preserve"> et al., 2023).</w:t>
      </w:r>
    </w:p>
    <w:p w14:paraId="652D0FCE" w14:textId="77777777" w:rsidR="007E2696" w:rsidRPr="00737BBB" w:rsidRDefault="007E2696" w:rsidP="007E2696">
      <w:pPr>
        <w:spacing w:line="360" w:lineRule="auto"/>
        <w:jc w:val="both"/>
        <w:rPr>
          <w:rFonts w:ascii="Arial" w:hAnsi="Arial" w:cs="Arial"/>
        </w:rPr>
      </w:pPr>
    </w:p>
    <w:p w14:paraId="6AF48F93" w14:textId="723F0D84" w:rsidR="00E776B9" w:rsidRPr="00737BBB" w:rsidRDefault="007E2696" w:rsidP="007E2696">
      <w:pPr>
        <w:spacing w:line="360" w:lineRule="auto"/>
        <w:jc w:val="both"/>
        <w:rPr>
          <w:rFonts w:ascii="Arial" w:hAnsi="Arial" w:cs="Arial"/>
        </w:rPr>
      </w:pPr>
      <w:r w:rsidRPr="00737BBB">
        <w:rPr>
          <w:rFonts w:ascii="Arial" w:hAnsi="Arial" w:cs="Arial"/>
        </w:rPr>
        <w:t>.</w:t>
      </w:r>
    </w:p>
    <w:p w14:paraId="61E1E152" w14:textId="77777777" w:rsidR="00790ADA" w:rsidRPr="007E2696" w:rsidRDefault="00790ADA" w:rsidP="00441B6F">
      <w:pPr>
        <w:pStyle w:val="Body"/>
        <w:spacing w:after="0"/>
        <w:rPr>
          <w:rFonts w:ascii="Arial" w:hAnsi="Arial" w:cs="Arial"/>
        </w:rPr>
      </w:pPr>
    </w:p>
    <w:p w14:paraId="318DF024" w14:textId="77777777" w:rsidR="00B01FCD" w:rsidRPr="007E2696" w:rsidRDefault="00000F8F" w:rsidP="00441B6F">
      <w:pPr>
        <w:pStyle w:val="ConcHead"/>
        <w:spacing w:after="0"/>
        <w:jc w:val="both"/>
        <w:rPr>
          <w:rFonts w:ascii="Arial" w:hAnsi="Arial" w:cs="Arial"/>
        </w:rPr>
      </w:pPr>
      <w:r w:rsidRPr="007E2696">
        <w:rPr>
          <w:rFonts w:ascii="Arial" w:hAnsi="Arial" w:cs="Arial"/>
        </w:rPr>
        <w:t xml:space="preserve">4. </w:t>
      </w:r>
      <w:r w:rsidR="00B01FCD" w:rsidRPr="007E2696">
        <w:rPr>
          <w:rFonts w:ascii="Arial" w:hAnsi="Arial" w:cs="Arial"/>
        </w:rPr>
        <w:t>Conclusion</w:t>
      </w:r>
    </w:p>
    <w:p w14:paraId="2D425764" w14:textId="77777777" w:rsidR="00790ADA" w:rsidRPr="007E2696" w:rsidRDefault="00790ADA" w:rsidP="00441B6F">
      <w:pPr>
        <w:pStyle w:val="ConcHead"/>
        <w:spacing w:after="0"/>
        <w:jc w:val="both"/>
        <w:rPr>
          <w:rFonts w:ascii="Arial" w:hAnsi="Arial" w:cs="Arial"/>
        </w:rPr>
      </w:pPr>
    </w:p>
    <w:p w14:paraId="036CA4A5" w14:textId="77777777" w:rsidR="007E2696" w:rsidRPr="007E2696" w:rsidRDefault="007E2696" w:rsidP="007E2696">
      <w:pPr>
        <w:spacing w:line="360" w:lineRule="auto"/>
        <w:jc w:val="both"/>
        <w:rPr>
          <w:rFonts w:ascii="Arial" w:hAnsi="Arial" w:cs="Arial"/>
          <w:szCs w:val="24"/>
        </w:rPr>
      </w:pPr>
      <w:r w:rsidRPr="007E2696">
        <w:rPr>
          <w:rFonts w:ascii="Arial" w:hAnsi="Arial" w:cs="Arial"/>
          <w:szCs w:val="24"/>
        </w:rPr>
        <w:t xml:space="preserve">At the end of this study, it appears that semi-mechanized gold mining in the </w:t>
      </w:r>
      <w:proofErr w:type="spellStart"/>
      <w:r w:rsidRPr="007E2696">
        <w:rPr>
          <w:rFonts w:ascii="Arial" w:hAnsi="Arial" w:cs="Arial"/>
          <w:szCs w:val="24"/>
        </w:rPr>
        <w:t>Amzegar</w:t>
      </w:r>
      <w:proofErr w:type="spellEnd"/>
      <w:r w:rsidRPr="007E2696">
        <w:rPr>
          <w:rFonts w:ascii="Arial" w:hAnsi="Arial" w:cs="Arial"/>
          <w:szCs w:val="24"/>
        </w:rPr>
        <w:t xml:space="preserve"> area presents significant challenges in terms of environmental and social impacts. Although this activity has the potential to generate economic benefits, it cannot be ignored given its impact on the local environment and the communities that depend on it.</w:t>
      </w:r>
    </w:p>
    <w:p w14:paraId="79F50529" w14:textId="77777777" w:rsidR="007E2696" w:rsidRPr="007E2696" w:rsidRDefault="007E2696" w:rsidP="007E2696">
      <w:pPr>
        <w:spacing w:line="360" w:lineRule="auto"/>
        <w:jc w:val="both"/>
        <w:rPr>
          <w:rFonts w:ascii="Arial" w:hAnsi="Arial" w:cs="Arial"/>
          <w:szCs w:val="24"/>
        </w:rPr>
      </w:pPr>
      <w:r w:rsidRPr="007E2696">
        <w:rPr>
          <w:rFonts w:ascii="Arial" w:hAnsi="Arial" w:cs="Arial"/>
          <w:szCs w:val="24"/>
        </w:rPr>
        <w:t>Indeed, our methodology for identifying and assessing impacts has enabled us to observe that, for biophysical components, the absolute consequences of the impact are minor during the preparation and installation phase, moderate overall during operation, and major after closure. For human components, these consequences are mostly moderate (including minor for noise pollution) during the preparation and installation phase, mainly major (except for noise pollution, which is moderate) during operation, and essentially minor (including moderate for the local economy) after site closure.</w:t>
      </w:r>
    </w:p>
    <w:p w14:paraId="47D3F114" w14:textId="77777777" w:rsidR="007E2696" w:rsidRPr="007E2696" w:rsidRDefault="007E2696" w:rsidP="007E2696">
      <w:pPr>
        <w:spacing w:line="360" w:lineRule="auto"/>
        <w:jc w:val="both"/>
        <w:rPr>
          <w:rFonts w:ascii="Arial" w:hAnsi="Arial" w:cs="Arial"/>
          <w:szCs w:val="24"/>
        </w:rPr>
      </w:pPr>
      <w:r w:rsidRPr="007E2696">
        <w:rPr>
          <w:rFonts w:ascii="Arial" w:hAnsi="Arial" w:cs="Arial"/>
          <w:szCs w:val="24"/>
        </w:rPr>
        <w:t>However, the risks associated with these identified and assessed impacts are determined, and mitigation measures play a crucial role in reducing these impacts. Thus, to ensure sustainable mining, it is necessary to strengthen regulations, promote transparency, diversify local economies, and invest in training and capacity building.</w:t>
      </w:r>
    </w:p>
    <w:p w14:paraId="00D840B9" w14:textId="2CA3A41E" w:rsidR="00790ADA" w:rsidRDefault="007E2696" w:rsidP="007E2696">
      <w:pPr>
        <w:spacing w:line="360" w:lineRule="auto"/>
        <w:jc w:val="both"/>
        <w:rPr>
          <w:rFonts w:ascii="Arial" w:hAnsi="Arial" w:cs="Arial"/>
          <w:szCs w:val="24"/>
        </w:rPr>
      </w:pPr>
      <w:r w:rsidRPr="007E2696">
        <w:rPr>
          <w:rFonts w:ascii="Arial" w:hAnsi="Arial" w:cs="Arial"/>
          <w:szCs w:val="24"/>
        </w:rPr>
        <w:t xml:space="preserve">Gold mining must evolve towards a more responsible approach that </w:t>
      </w:r>
      <w:proofErr w:type="gramStart"/>
      <w:r w:rsidRPr="007E2696">
        <w:rPr>
          <w:rFonts w:ascii="Arial" w:hAnsi="Arial" w:cs="Arial"/>
          <w:szCs w:val="24"/>
        </w:rPr>
        <w:t>takes into account</w:t>
      </w:r>
      <w:proofErr w:type="gramEnd"/>
      <w:r w:rsidRPr="007E2696">
        <w:rPr>
          <w:rFonts w:ascii="Arial" w:hAnsi="Arial" w:cs="Arial"/>
          <w:szCs w:val="24"/>
        </w:rPr>
        <w:t xml:space="preserve"> both economic needs and the preservation of the environment and the well-being of local communities. This requires ongoing commitment from stakeholders and a long-term vision to ensure that gold mined at the </w:t>
      </w:r>
      <w:proofErr w:type="spellStart"/>
      <w:r w:rsidRPr="007E2696">
        <w:rPr>
          <w:rFonts w:ascii="Arial" w:hAnsi="Arial" w:cs="Arial"/>
          <w:szCs w:val="24"/>
        </w:rPr>
        <w:t>Amzegar</w:t>
      </w:r>
      <w:proofErr w:type="spellEnd"/>
      <w:r w:rsidRPr="007E2696">
        <w:rPr>
          <w:rFonts w:ascii="Arial" w:hAnsi="Arial" w:cs="Arial"/>
          <w:szCs w:val="24"/>
        </w:rPr>
        <w:t xml:space="preserve"> site, and elsewhere, can contribute to the </w:t>
      </w:r>
      <w:r w:rsidRPr="007E2696">
        <w:rPr>
          <w:rFonts w:ascii="Arial" w:hAnsi="Arial" w:cs="Arial"/>
          <w:szCs w:val="24"/>
        </w:rPr>
        <w:lastRenderedPageBreak/>
        <w:t>sustainable development of the region and the country while respecting essential environmental and social values.</w:t>
      </w:r>
    </w:p>
    <w:p w14:paraId="291BA27A" w14:textId="77777777" w:rsidR="00FD2881" w:rsidRPr="00737BBB" w:rsidRDefault="00FD2881" w:rsidP="00FD2881">
      <w:pPr>
        <w:spacing w:line="360" w:lineRule="auto"/>
        <w:jc w:val="both"/>
        <w:rPr>
          <w:rFonts w:ascii="Arial" w:hAnsi="Arial" w:cs="Arial"/>
          <w:b/>
          <w:bCs/>
        </w:rPr>
      </w:pPr>
      <w:r w:rsidRPr="00737BBB">
        <w:rPr>
          <w:rFonts w:ascii="Arial" w:hAnsi="Arial" w:cs="Arial"/>
          <w:b/>
          <w:bCs/>
        </w:rPr>
        <w:t>3.9 Recommendations</w:t>
      </w:r>
    </w:p>
    <w:p w14:paraId="2434E828" w14:textId="77777777" w:rsidR="00FD2881" w:rsidRPr="00737BBB" w:rsidRDefault="00FD2881" w:rsidP="00FD2881">
      <w:pPr>
        <w:spacing w:line="360" w:lineRule="auto"/>
        <w:jc w:val="both"/>
        <w:rPr>
          <w:rFonts w:ascii="Arial" w:hAnsi="Arial" w:cs="Arial"/>
          <w:b/>
          <w:bCs/>
        </w:rPr>
      </w:pPr>
      <w:r w:rsidRPr="00737BBB">
        <w:rPr>
          <w:rFonts w:ascii="Arial" w:hAnsi="Arial" w:cs="Arial"/>
        </w:rPr>
        <w:t xml:space="preserve">In addition to mitigation measures, there are several key recommendations for improving the management of semi-mechanized gold mining in the rural commune of </w:t>
      </w:r>
      <w:proofErr w:type="spellStart"/>
      <w:r w:rsidRPr="00737BBB">
        <w:rPr>
          <w:rFonts w:ascii="Arial" w:hAnsi="Arial" w:cs="Arial"/>
        </w:rPr>
        <w:t>Tabelot</w:t>
      </w:r>
      <w:proofErr w:type="spellEnd"/>
      <w:r w:rsidRPr="00737BBB">
        <w:rPr>
          <w:rFonts w:ascii="Arial" w:hAnsi="Arial" w:cs="Arial"/>
        </w:rPr>
        <w:t xml:space="preserve"> and other similar regions. These recommendations aim to enhance sustainability, reduce negative impacts, and maximize benefits for local communities and the environment</w:t>
      </w:r>
      <w:r w:rsidRPr="00737BBB">
        <w:rPr>
          <w:rFonts w:ascii="Arial" w:hAnsi="Arial" w:cs="Arial"/>
          <w:b/>
          <w:bCs/>
        </w:rPr>
        <w:t>.</w:t>
      </w:r>
    </w:p>
    <w:p w14:paraId="1CBB0519" w14:textId="77777777" w:rsidR="00FD2881" w:rsidRPr="00737BBB" w:rsidRDefault="00FD2881" w:rsidP="00FD2881">
      <w:pPr>
        <w:spacing w:line="360" w:lineRule="auto"/>
        <w:jc w:val="both"/>
        <w:rPr>
          <w:rFonts w:ascii="Arial" w:hAnsi="Arial" w:cs="Arial"/>
        </w:rPr>
      </w:pPr>
      <w:r w:rsidRPr="00737BBB">
        <w:rPr>
          <w:rFonts w:ascii="Arial" w:hAnsi="Arial" w:cs="Arial"/>
        </w:rPr>
        <w:t>Indeed, the following recommendations deserve to be implemented by the State of Niger:</w:t>
      </w:r>
    </w:p>
    <w:p w14:paraId="4DBF5D42"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Strengthening regulations: </w:t>
      </w:r>
      <w:r w:rsidRPr="00737BBB">
        <w:rPr>
          <w:rFonts w:ascii="Arial" w:hAnsi="Arial" w:cs="Arial"/>
          <w:bCs/>
          <w:kern w:val="2"/>
        </w:rPr>
        <w:t>Government authorities should strengthen mining regulations by implementing stricter environmental and social standards. In addition, existing laws should be strictly enforced and new regulations created where necessary;</w:t>
      </w:r>
    </w:p>
    <w:p w14:paraId="41698A43"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Ongoing community participation: </w:t>
      </w:r>
      <w:r w:rsidRPr="00737BBB">
        <w:rPr>
          <w:rFonts w:ascii="Arial" w:hAnsi="Arial" w:cs="Arial"/>
          <w:bCs/>
          <w:kern w:val="2"/>
        </w:rPr>
        <w:t>Encourage the ongoing participation of local communities in the decision-making process, including planning, monitoring, and impact assessment;</w:t>
      </w:r>
    </w:p>
    <w:p w14:paraId="08EA0BA7"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Site rehabilitation: </w:t>
      </w:r>
      <w:r w:rsidRPr="00737BBB">
        <w:rPr>
          <w:rFonts w:ascii="Arial" w:hAnsi="Arial" w:cs="Arial"/>
          <w:bCs/>
          <w:kern w:val="2"/>
        </w:rPr>
        <w:t>Establish funds for the rehabilitation of mining sites after closure, ensuring that the land is restored to conditions as close as possible to its original state;</w:t>
      </w:r>
    </w:p>
    <w:p w14:paraId="15CDBAF2"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Control of activities:</w:t>
      </w:r>
      <w:r w:rsidRPr="00737BBB">
        <w:rPr>
          <w:rFonts w:ascii="Arial" w:hAnsi="Arial" w:cs="Arial"/>
          <w:bCs/>
          <w:kern w:val="2"/>
        </w:rPr>
        <w:t xml:space="preserve"> bring operators together in associations and unions to better monitor their activities;</w:t>
      </w:r>
    </w:p>
    <w:p w14:paraId="10898F03"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Transformation of sites:</w:t>
      </w:r>
      <w:r w:rsidRPr="00737BBB">
        <w:rPr>
          <w:rFonts w:ascii="Arial" w:hAnsi="Arial" w:cs="Arial"/>
          <w:bCs/>
          <w:kern w:val="2"/>
        </w:rPr>
        <w:t xml:space="preserve"> consider the conversion of sites once their exploitation has ended;</w:t>
      </w:r>
    </w:p>
    <w:p w14:paraId="0840294E"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Economic diversification: </w:t>
      </w:r>
      <w:r w:rsidRPr="00737BBB">
        <w:rPr>
          <w:rFonts w:ascii="Arial" w:hAnsi="Arial" w:cs="Arial"/>
          <w:bCs/>
          <w:kern w:val="2"/>
        </w:rPr>
        <w:t>invest in local economic development programs aimed at reducing dependence on the mining industry and creating alternative economic opportunities.</w:t>
      </w:r>
    </w:p>
    <w:p w14:paraId="207D4631" w14:textId="77777777" w:rsidR="00FD2881" w:rsidRPr="00737BBB" w:rsidRDefault="00FD2881" w:rsidP="00FD2881">
      <w:pPr>
        <w:spacing w:line="360" w:lineRule="auto"/>
        <w:jc w:val="both"/>
        <w:rPr>
          <w:rFonts w:ascii="Arial" w:hAnsi="Arial" w:cs="Arial"/>
        </w:rPr>
      </w:pPr>
      <w:r w:rsidRPr="00737BBB">
        <w:rPr>
          <w:rFonts w:ascii="Arial" w:hAnsi="Arial" w:cs="Arial"/>
        </w:rPr>
        <w:t xml:space="preserve">Therefore, for companies mining gold at the </w:t>
      </w:r>
      <w:proofErr w:type="spellStart"/>
      <w:r w:rsidRPr="00737BBB">
        <w:rPr>
          <w:rFonts w:ascii="Arial" w:hAnsi="Arial" w:cs="Arial"/>
        </w:rPr>
        <w:t>Amzegar</w:t>
      </w:r>
      <w:proofErr w:type="spellEnd"/>
      <w:r w:rsidRPr="00737BBB">
        <w:rPr>
          <w:rFonts w:ascii="Arial" w:hAnsi="Arial" w:cs="Arial"/>
        </w:rPr>
        <w:t xml:space="preserve"> site and elsewhere, the following recommendations are necessary:</w:t>
      </w:r>
    </w:p>
    <w:p w14:paraId="00FA89C4"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Circular economy: </w:t>
      </w:r>
      <w:r w:rsidRPr="00737BBB">
        <w:rPr>
          <w:rFonts w:ascii="Arial" w:hAnsi="Arial" w:cs="Arial"/>
          <w:bCs/>
          <w:kern w:val="2"/>
        </w:rPr>
        <w:t>encouraging the adoption of sustainable mining practices that promote the recovery and recycling of materials, thereby reducing waste production;</w:t>
      </w:r>
    </w:p>
    <w:p w14:paraId="2683CE04"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Research and innovation: </w:t>
      </w:r>
      <w:r w:rsidRPr="00737BBB">
        <w:rPr>
          <w:rFonts w:ascii="Arial" w:hAnsi="Arial" w:cs="Arial"/>
          <w:bCs/>
          <w:kern w:val="2"/>
        </w:rPr>
        <w:t>investing in research and innovation to develop cleaner and more efficient mining technologies (optimization of grinding, concentration by jigs, centrifugal concentrators, flotation cells, etc.), as well as solutions for mining waste management;</w:t>
      </w:r>
    </w:p>
    <w:p w14:paraId="29833092" w14:textId="77777777" w:rsidR="00FD2881" w:rsidRPr="00737BBB" w:rsidRDefault="00FD2881" w:rsidP="00FD2881">
      <w:pPr>
        <w:spacing w:line="360" w:lineRule="auto"/>
        <w:jc w:val="both"/>
        <w:rPr>
          <w:rFonts w:ascii="Arial" w:hAnsi="Arial" w:cs="Arial"/>
          <w:b/>
          <w:kern w:val="2"/>
        </w:rPr>
      </w:pPr>
      <w:r w:rsidRPr="00737BBB">
        <w:rPr>
          <w:rFonts w:ascii="Arial" w:hAnsi="Arial" w:cs="Arial"/>
          <w:b/>
          <w:kern w:val="2"/>
        </w:rPr>
        <w:t xml:space="preserve">• Mining effluent management: </w:t>
      </w:r>
      <w:r w:rsidRPr="00737BBB">
        <w:rPr>
          <w:rFonts w:ascii="Arial" w:hAnsi="Arial" w:cs="Arial"/>
          <w:bCs/>
          <w:kern w:val="2"/>
        </w:rPr>
        <w:t>avoid discharging mercury and cyanidation treatment wastewater directly into the environment without prior treatment. Dig watertight basins in which wastewater can be stored and eventually reused;</w:t>
      </w:r>
    </w:p>
    <w:p w14:paraId="28EB0A19"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Environmental management: </w:t>
      </w:r>
      <w:r w:rsidRPr="00737BBB">
        <w:rPr>
          <w:rFonts w:ascii="Arial" w:hAnsi="Arial" w:cs="Arial"/>
          <w:bCs/>
          <w:kern w:val="2"/>
        </w:rPr>
        <w:t>avoid as much as possible the amalgamation of raw ore, open-air burning, and cyanide leaching of ore residues already treated with mercury;</w:t>
      </w:r>
    </w:p>
    <w:p w14:paraId="5BEF33FD"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lastRenderedPageBreak/>
        <w:t xml:space="preserve">• Training and capacity building: </w:t>
      </w:r>
      <w:r w:rsidRPr="00737BBB">
        <w:rPr>
          <w:rFonts w:ascii="Arial" w:hAnsi="Arial" w:cs="Arial"/>
          <w:bCs/>
          <w:kern w:val="2"/>
        </w:rPr>
        <w:t>provide training and capacity building to local workers so that they can actively participate in the mining industry and access skilled jobs.</w:t>
      </w:r>
    </w:p>
    <w:p w14:paraId="4496708F" w14:textId="02AA5D5F" w:rsidR="00FD2881" w:rsidRPr="007E2696" w:rsidRDefault="00FD2881" w:rsidP="00FD2881">
      <w:pPr>
        <w:spacing w:line="360" w:lineRule="auto"/>
        <w:jc w:val="both"/>
        <w:rPr>
          <w:rFonts w:ascii="Arial" w:hAnsi="Arial" w:cs="Arial"/>
          <w:szCs w:val="24"/>
        </w:rPr>
      </w:pPr>
      <w:r w:rsidRPr="00737BBB">
        <w:rPr>
          <w:rFonts w:ascii="Arial" w:hAnsi="Arial" w:cs="Arial"/>
        </w:rPr>
        <w:t>These recommendations aim to strike a balance between the economic benefits of gold mining and the protection of the environment and local communities. They require collaboration between governments, mining companies, local communities, and international stakeholders to be implemented effectively</w:t>
      </w:r>
    </w:p>
    <w:p w14:paraId="3D5EC877" w14:textId="77777777" w:rsidR="007E2696" w:rsidRPr="007E2696" w:rsidRDefault="007E2696" w:rsidP="00441B6F">
      <w:pPr>
        <w:pStyle w:val="ReferHead"/>
        <w:spacing w:after="0"/>
        <w:jc w:val="both"/>
        <w:rPr>
          <w:rFonts w:ascii="Arial" w:hAnsi="Arial" w:cs="Arial"/>
          <w:bCs/>
        </w:rPr>
      </w:pPr>
    </w:p>
    <w:p w14:paraId="040D4160" w14:textId="77777777" w:rsidR="007E2696" w:rsidRPr="007E2696" w:rsidRDefault="007E2696" w:rsidP="00441B6F">
      <w:pPr>
        <w:pStyle w:val="ReferHead"/>
        <w:spacing w:after="0"/>
        <w:jc w:val="both"/>
        <w:rPr>
          <w:rFonts w:ascii="Arial" w:hAnsi="Arial" w:cs="Arial"/>
        </w:rPr>
      </w:pPr>
    </w:p>
    <w:p w14:paraId="67CC026E" w14:textId="77777777" w:rsidR="00B01FCD" w:rsidRPr="007E2696" w:rsidRDefault="00B01FCD" w:rsidP="00441B6F">
      <w:pPr>
        <w:pStyle w:val="ReferHead"/>
        <w:spacing w:after="0"/>
        <w:jc w:val="both"/>
        <w:rPr>
          <w:rFonts w:ascii="Arial" w:hAnsi="Arial" w:cs="Arial"/>
        </w:rPr>
      </w:pPr>
      <w:r w:rsidRPr="007E2696">
        <w:rPr>
          <w:rFonts w:ascii="Arial" w:hAnsi="Arial" w:cs="Arial"/>
        </w:rPr>
        <w:t>References</w:t>
      </w:r>
    </w:p>
    <w:p w14:paraId="18861F51" w14:textId="77777777" w:rsidR="00790ADA" w:rsidRPr="007E2696" w:rsidRDefault="00790ADA" w:rsidP="00441B6F">
      <w:pPr>
        <w:pStyle w:val="ReferHead"/>
        <w:spacing w:after="0"/>
        <w:jc w:val="both"/>
        <w:rPr>
          <w:rFonts w:ascii="Arial" w:hAnsi="Arial" w:cs="Arial"/>
        </w:rPr>
      </w:pPr>
    </w:p>
    <w:p w14:paraId="76A8F8FD"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Altinkaya, Pelin, Zulin Wang, Ivan Korolev, Joseph Hamuyuni, Mika Haapalainen, Eero Kolehmainen, Kirsi Yliniemi, and Mari Lundström. (2020). “Leaching and Recovery of Gold from Ore in Cyanide-Free Glycine Media.” Minerals Engineering, 158(12), 106610. https://doi.org/10.1016/j.mineng.2020.106610.</w:t>
      </w:r>
    </w:p>
    <w:p w14:paraId="4B64E869"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Anene, Nnamdi C., Bashir M. Dangulbi, and Marcello M. Veiga. (2024). “Assessment of Gold and Mercury Losses in an Artisanal Gold Mining Site in Nigeria and Its Implications on the Local Economy and the Environment.” Minerals, 14(11), 1–23. https://doi.org/10.3390/min14111131.</w:t>
      </w:r>
    </w:p>
    <w:p w14:paraId="7934F090"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Atangana, Marie Sorella Bella, Pol Magermans, Jules Rémy Ndam Ngoupayou, and Jean François Deliege. (2025). “Quantifying Mercury Use and Modeling Its Fate and Transport in Artisanal and Small-Scale Gold Mining in the Lom Basin.” Hydrology, 12(4), 1–22. https://doi.org/10.3390/hydrology12040077.</w:t>
      </w:r>
    </w:p>
    <w:p w14:paraId="7EFDBE24"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 xml:space="preserve">Ayiwouo, Mouhamed Ngounouno, Sridevi Sriram, Fadimatou Yamgouot Ngounouno, Karthikeyan Rajagopal, and Ismaila Ngounouno. (2023). “Assessment of the Environmental Impacts of Gold Mining Activities at Gankombol (Adamawa-Cameroon) Using Leopold Matrix, Fecteau Grid and Remote Sensing Approach.” Journal of African Earth Sciences, 207(11), 105050. </w:t>
      </w:r>
    </w:p>
    <w:p w14:paraId="677478C4"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https://doi.org/10.1016/j.jafrearsci.2023.105050.</w:t>
      </w:r>
    </w:p>
    <w:p w14:paraId="7A49E39F"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lastRenderedPageBreak/>
        <w:t>Elono, Alvine Larissa Meyabeme, Alida Londji Meli, and Henri Gabriel Tsila. (2022). “Environmental Impacts of Farm Waste Treatment Methods and Perspectives of Valorization by Composting: The Case of the Farm ‘Soci&amp;#233;T&amp;#233; de Provenderies Du Cameroun (SPC)’ of Foumbot.” Journal of Geoscience and Environmental Protection, 10 (06), 220–33. https://doi.org/10.4236/gep.2022.106014.</w:t>
      </w:r>
    </w:p>
    <w:p w14:paraId="7FAE4497"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Infrastructure, Ministry O F. (2016). REPUBLIC OF RWANDA Environmental and Social Impact Assessment (ESIA) Report.</w:t>
      </w:r>
    </w:p>
    <w:p w14:paraId="5B8A628B"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 xml:space="preserve">Kazapoe, Raymond Webrah, Ebenezer Ebo Yahans Amuah, Saad Ahmed Abdiwali, Paul Dankwa, Douti Biyogue Nang, Jesse Pwayivi Kazapoe, and Prosper Kpiebaya. (2023). “Relationship between Small-Scale Gold Mining Activities and Water Use in Ghana: A Review of Policy Documents Aimed at Protecting Water Bodies in Mining Communities.” Environmental Challenges, 12(5). </w:t>
      </w:r>
    </w:p>
    <w:p w14:paraId="66F35AEA"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https://doi.org/10.1016/j.envc.2023.100727.</w:t>
      </w:r>
    </w:p>
    <w:p w14:paraId="20F3BCD8"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 xml:space="preserve">Klamadji, Moussa Ngarena, Joël Esso Pemi, Moussa Abderaman, and Gabvourta Courage. (2025). “Assessment of the Environmental Impacts of Artisanal Gold Mining in West Mayo-Kebbi / Chad: Gamboke and Mbibou Sites”,16(7), 739–53. </w:t>
      </w:r>
    </w:p>
    <w:p w14:paraId="41A06B48"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https://doi.org/10.4236/jep.2025.167038.</w:t>
      </w:r>
    </w:p>
    <w:p w14:paraId="42408791"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Konaté, Ahmed Amara, Fanta Kaba, Joseph Hébélamou, and Falaye Traoré. (2025). “Evaluation of the Geo-Environmental, Socio-Economic, and Health Impacts of Artisanal Gold Mining in the Sub-Prefecture of Kounsitel, Gaoual.” Discover Applied Sciences, 7(7). https://doi.org/10.1007/s42452-025-07352-z.</w:t>
      </w:r>
    </w:p>
    <w:p w14:paraId="55616D0C" w14:textId="142D362D"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 xml:space="preserve">Mimba, Mumbfu Ernestine, Phebe Ursula Teh Mbafor, Salomon César Nguemhe Fils, and Melvin Tamnta Nforba. (2023). “Environmental Impact of Artisanal and Small-Scale Gold Mining in East Cameroon, Sub-Saharan Africa: An Overview.” Ore and Energy Resource Geology, 15(9), 100031. </w:t>
      </w:r>
      <w:hyperlink r:id="rId24" w:history="1">
        <w:r w:rsidRPr="00F634EB">
          <w:rPr>
            <w:rStyle w:val="Hyperlink"/>
            <w:rFonts w:ascii="Arial" w:hAnsi="Arial" w:cs="Arial"/>
            <w:noProof/>
          </w:rPr>
          <w:t>https://doi.org/10.1016/j.oreoa.2023.100031</w:t>
        </w:r>
      </w:hyperlink>
      <w:r w:rsidRPr="00F634EB">
        <w:rPr>
          <w:rFonts w:ascii="Arial" w:hAnsi="Arial" w:cs="Arial"/>
          <w:noProof/>
        </w:rPr>
        <w:t>.</w:t>
      </w:r>
    </w:p>
    <w:p w14:paraId="064C125F"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lastRenderedPageBreak/>
        <w:t>Minister of environment, of the fight against desertification. (2020). “Plan D’Action National Pour L’Extraction Artisanale Et À Petite Échelle De L’or Au Niger, Conformément À La Convention De Minamata Sur Le Mercure 2021-2025.” Ministere De L’Environnement, De La Lutte Contre La Desertification, 172.</w:t>
      </w:r>
    </w:p>
    <w:p w14:paraId="2F697A83"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Minnesota Pollution Control Agency, David W Litke, World Health Organization, Amec Foster, Wheeler Earth, Consulting Afrique, and Côte Ivoire. (2008). “Environmental and Social Impact Assessment Report Yaoure Gold Project, CôTe d’Ivoire.” Water Quality, 3 (3), 2.4.</w:t>
      </w:r>
    </w:p>
    <w:p w14:paraId="7C8DCFAC"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Quarm, Joseph Albert, Alexander Kofi Anning, Bernard Fei-Baffoe, Veronica Frempomaa Siaw, and Ebenezer Ebo Yahans Amuah. (2022). “Perception of the Environmental, Socio-Economic and Health Impacts of Artisanal Gold Mining in the Amansie West District, Ghana.” Environmental Challenges, 9(11), 100653.</w:t>
      </w:r>
    </w:p>
    <w:p w14:paraId="676502C0"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https://doi.org/10.1016/j.envc.2022.100653.</w:t>
      </w:r>
    </w:p>
    <w:p w14:paraId="292776F6"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Ralph, Obase, Ngoran Gilles, Nde Fon, Henry Luma, and Ngwane Greg. (2018). “Impact of Artisanal Gold Mining on Human Health and the Environment in the Batouri Gold District, East Cameroon.” Academic Journal of Interdisciplinary Studies, 7(1), 25–44.</w:t>
      </w:r>
    </w:p>
    <w:p w14:paraId="6A0B94D4"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https://doi.org/10.2478/ajis-2018-0003.</w:t>
      </w:r>
    </w:p>
    <w:p w14:paraId="59598492"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Sanoussi, Abdou Amadou. (2020). “Evaluation Des Impacts de l’exploitation Artisanale de l’or Sur Le Site d’orpaillage de Komabangou (Liptako, NIGER).” Université de Liège/Université Catholique de Louvain, 68.</w:t>
      </w:r>
    </w:p>
    <w:p w14:paraId="5A3FC308"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Schwartz, Michelle, Kathleen Smits, and Thomas Phelan. (2023). “Quantifying Mercury Use in Artisanal and Small-Scale Gold Mining for the Minamata Convention on Mercury’s National Action Plans: Approaches and Policy Implications.” Environmental Science and Policy, 141(11), 1–10. https://doi.org/10.1016/j.envsci.2022.12.002.</w:t>
      </w:r>
    </w:p>
    <w:p w14:paraId="5B29FC9F"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lastRenderedPageBreak/>
        <w:t>Tankari Dan-Badjo, A, DA Tidjani, T Idder, Y Guero, N Dan Lamso, A Matsallabi, JMK Ambouta, C Feidt, T Sterckeman, and G Echevarria. (2015). “Diagnostic de La Contamination Des Eaux Par Les Éléments Traces Métalliques Dans La Zone Aurifère de Komabangou – Tillabéri, Niger.” International Journal of Biological and Chemical Sciences, 8(6), 2849. https://doi.org/10.4314/ijbcs.v8i6.41.</w:t>
      </w:r>
    </w:p>
    <w:p w14:paraId="74CD3D1F"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Tarras-Wahlber, N. H., A. Flachier, G. Fredriksson, S. Lane, B. Lundberg, and O. Sangfors. (2000). “Environmental Impact of Small-Scale and Artisanal Gold Mining in Southern Ecuador: Implications for the Setting of Environmental Standards and for the Management of Small-Scale Mining Operations.” Ambio, 29(8), 484–91. https://doi.org/10.1579/0044-7447-29.8.484.</w:t>
      </w:r>
    </w:p>
    <w:p w14:paraId="00AEB48B"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Tchable, Bangourou, Ibrahim Tchakala, Faouzou Ouro-Agoro, Goumpoukini Boguido, Akpénè Amenuvevega Dougna, Tomkouani Kodom, Seyf-Laye Mande Alfa-Sika, and Moctar Limam Bawa. (2025). “Study of the Working Conditions of Semi-Industrial and Traditional Gold Miners in the Central Region of Togo and Their Impact on the Environment.” Journal of Geoscience and Environmental Protection, 13(05), 74–92.</w:t>
      </w:r>
    </w:p>
    <w:p w14:paraId="4950E9B9"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https://doi.org/10.4236/gep.2025.135006.</w:t>
      </w:r>
    </w:p>
    <w:p w14:paraId="40234503"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The Government of the Republic of Union of Myanmar. (2018). “Environmental Impact Assessment Guidelines for the Mining Sector TECHNICAL GUIDANCE Prepared by Myanmar Mining EIA Guidelines Working Group with the Technical,” 11.</w:t>
      </w:r>
    </w:p>
    <w:p w14:paraId="005030FB" w14:textId="120F6DBE" w:rsidR="00B01FCD" w:rsidRPr="00F634EB" w:rsidRDefault="00F634EB" w:rsidP="00F634EB">
      <w:pPr>
        <w:pStyle w:val="ListParagraph"/>
        <w:numPr>
          <w:ilvl w:val="0"/>
          <w:numId w:val="32"/>
        </w:numPr>
        <w:spacing w:line="360" w:lineRule="auto"/>
        <w:jc w:val="both"/>
        <w:rPr>
          <w:rFonts w:ascii="Arial" w:hAnsi="Arial" w:cs="Arial"/>
          <w:b/>
        </w:rPr>
      </w:pPr>
      <w:r w:rsidRPr="00F634EB">
        <w:rPr>
          <w:rFonts w:ascii="Arial" w:hAnsi="Arial" w:cs="Arial"/>
          <w:noProof/>
          <w:lang w:val="fr-FR"/>
        </w:rPr>
        <w:t xml:space="preserve">Tindano, Elycée, Moussa Ganame, Sita Bongoungou, and Philippe Bayen. (2024). “Effect of Artisanal Gold Mining on Woody Plant Diversity in Western Burkina Faso.” Scientific African, 24(5), 1–12. </w:t>
      </w:r>
      <w:hyperlink r:id="rId25" w:history="1">
        <w:r w:rsidRPr="00F634EB">
          <w:rPr>
            <w:rStyle w:val="Hyperlink"/>
            <w:rFonts w:ascii="Arial" w:hAnsi="Arial" w:cs="Arial"/>
            <w:noProof/>
            <w:lang w:val="fr-FR"/>
          </w:rPr>
          <w:t>https://doi.org/10.1016/j.sciaf.2024.e02221</w:t>
        </w:r>
      </w:hyperlink>
      <w:r w:rsidRPr="00F634EB">
        <w:rPr>
          <w:rFonts w:ascii="Arial" w:hAnsi="Arial" w:cs="Arial"/>
          <w:noProof/>
          <w:lang w:val="fr-FR"/>
        </w:rPr>
        <w:t xml:space="preserve">. </w:t>
      </w:r>
    </w:p>
    <w:sectPr w:rsidR="00B01FCD" w:rsidRPr="00F634EB" w:rsidSect="00D52FA3">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C408A" w14:textId="77777777" w:rsidR="00092263" w:rsidRDefault="00092263" w:rsidP="00C37E61">
      <w:r>
        <w:separator/>
      </w:r>
    </w:p>
  </w:endnote>
  <w:endnote w:type="continuationSeparator" w:id="0">
    <w:p w14:paraId="2CD34079" w14:textId="77777777" w:rsidR="00092263" w:rsidRDefault="0009226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E4DC2" w14:textId="77777777" w:rsidR="00FF11F3" w:rsidRDefault="00FF1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2BE2"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B14D" w14:textId="77777777" w:rsidR="00FF11F3" w:rsidRDefault="00FF1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24A39" w14:textId="77777777" w:rsidR="00092263" w:rsidRDefault="00092263" w:rsidP="00C37E61">
      <w:r>
        <w:separator/>
      </w:r>
    </w:p>
  </w:footnote>
  <w:footnote w:type="continuationSeparator" w:id="0">
    <w:p w14:paraId="4D0BEAC1" w14:textId="77777777" w:rsidR="00092263" w:rsidRDefault="0009226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FE8B2" w14:textId="381C83E2" w:rsidR="00FF11F3" w:rsidRDefault="00FF11F3">
    <w:pPr>
      <w:pStyle w:val="Header"/>
    </w:pPr>
    <w:r>
      <w:rPr>
        <w:noProof/>
      </w:rPr>
      <w:pict w14:anchorId="1AFEB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67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1149" w14:textId="7EC0B2F8" w:rsidR="00FF11F3" w:rsidRDefault="00FF11F3">
    <w:pPr>
      <w:pStyle w:val="Header"/>
    </w:pPr>
    <w:r>
      <w:rPr>
        <w:noProof/>
      </w:rPr>
      <w:pict w14:anchorId="471B5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67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69B4A" w14:textId="145BE5E4" w:rsidR="00FF11F3" w:rsidRDefault="00FF11F3">
    <w:pPr>
      <w:pStyle w:val="Header"/>
    </w:pPr>
    <w:r>
      <w:rPr>
        <w:noProof/>
      </w:rPr>
      <w:pict w14:anchorId="5D11F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6734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6F2574"/>
    <w:multiLevelType w:val="hybridMultilevel"/>
    <w:tmpl w:val="3E349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96A31E6"/>
    <w:multiLevelType w:val="hybridMultilevel"/>
    <w:tmpl w:val="E1C0240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765B"/>
    <w:rsid w:val="00092263"/>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732F"/>
    <w:rsid w:val="00231920"/>
    <w:rsid w:val="0023195C"/>
    <w:rsid w:val="0024282C"/>
    <w:rsid w:val="002460DC"/>
    <w:rsid w:val="00250985"/>
    <w:rsid w:val="002556F6"/>
    <w:rsid w:val="00283105"/>
    <w:rsid w:val="00284C4C"/>
    <w:rsid w:val="00287E68"/>
    <w:rsid w:val="00296529"/>
    <w:rsid w:val="002B27FB"/>
    <w:rsid w:val="002B2A89"/>
    <w:rsid w:val="002B685A"/>
    <w:rsid w:val="002C1E08"/>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035E0"/>
    <w:rsid w:val="0041027F"/>
    <w:rsid w:val="00412475"/>
    <w:rsid w:val="00423789"/>
    <w:rsid w:val="00425B91"/>
    <w:rsid w:val="00440F43"/>
    <w:rsid w:val="00441B6F"/>
    <w:rsid w:val="00446221"/>
    <w:rsid w:val="00450E62"/>
    <w:rsid w:val="004539DB"/>
    <w:rsid w:val="00471A80"/>
    <w:rsid w:val="004A1588"/>
    <w:rsid w:val="004A44DC"/>
    <w:rsid w:val="004B10A2"/>
    <w:rsid w:val="004D305E"/>
    <w:rsid w:val="004D4277"/>
    <w:rsid w:val="00502516"/>
    <w:rsid w:val="00505F06"/>
    <w:rsid w:val="00506828"/>
    <w:rsid w:val="0053056E"/>
    <w:rsid w:val="00554FDA"/>
    <w:rsid w:val="00590DE5"/>
    <w:rsid w:val="005C784C"/>
    <w:rsid w:val="005D17F6"/>
    <w:rsid w:val="005E5539"/>
    <w:rsid w:val="00602BF5"/>
    <w:rsid w:val="00607BD6"/>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37BBB"/>
    <w:rsid w:val="007415F3"/>
    <w:rsid w:val="00746E59"/>
    <w:rsid w:val="00754C9A"/>
    <w:rsid w:val="0075599A"/>
    <w:rsid w:val="00761D52"/>
    <w:rsid w:val="0077749E"/>
    <w:rsid w:val="00780565"/>
    <w:rsid w:val="00790ADA"/>
    <w:rsid w:val="007C1313"/>
    <w:rsid w:val="007D2288"/>
    <w:rsid w:val="007E088F"/>
    <w:rsid w:val="007E2696"/>
    <w:rsid w:val="007F7B32"/>
    <w:rsid w:val="00804BC2"/>
    <w:rsid w:val="0081431A"/>
    <w:rsid w:val="0083216F"/>
    <w:rsid w:val="008445FD"/>
    <w:rsid w:val="00860000"/>
    <w:rsid w:val="008602A9"/>
    <w:rsid w:val="00863BD3"/>
    <w:rsid w:val="008641ED"/>
    <w:rsid w:val="00866D66"/>
    <w:rsid w:val="008671C6"/>
    <w:rsid w:val="00875803"/>
    <w:rsid w:val="00887B76"/>
    <w:rsid w:val="008B459E"/>
    <w:rsid w:val="008E13AE"/>
    <w:rsid w:val="008E1506"/>
    <w:rsid w:val="008E710C"/>
    <w:rsid w:val="008F69D6"/>
    <w:rsid w:val="00902823"/>
    <w:rsid w:val="00914B3E"/>
    <w:rsid w:val="00915CA6"/>
    <w:rsid w:val="00927834"/>
    <w:rsid w:val="009438FD"/>
    <w:rsid w:val="009500A6"/>
    <w:rsid w:val="00954D4B"/>
    <w:rsid w:val="00957C18"/>
    <w:rsid w:val="009659BA"/>
    <w:rsid w:val="00967690"/>
    <w:rsid w:val="00983040"/>
    <w:rsid w:val="00985C47"/>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3ACC"/>
    <w:rsid w:val="00AC57F7"/>
    <w:rsid w:val="00AC6BB8"/>
    <w:rsid w:val="00AE008F"/>
    <w:rsid w:val="00B01FCD"/>
    <w:rsid w:val="00B1776C"/>
    <w:rsid w:val="00B33009"/>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67FC"/>
    <w:rsid w:val="00CD6755"/>
    <w:rsid w:val="00CD6856"/>
    <w:rsid w:val="00CE0089"/>
    <w:rsid w:val="00CE793C"/>
    <w:rsid w:val="00CF193C"/>
    <w:rsid w:val="00CF1CF9"/>
    <w:rsid w:val="00D173F1"/>
    <w:rsid w:val="00D52FA3"/>
    <w:rsid w:val="00D74CB0"/>
    <w:rsid w:val="00D8295D"/>
    <w:rsid w:val="00DC2A65"/>
    <w:rsid w:val="00DE15F0"/>
    <w:rsid w:val="00DE5663"/>
    <w:rsid w:val="00DE78AA"/>
    <w:rsid w:val="00DF57E8"/>
    <w:rsid w:val="00E053D0"/>
    <w:rsid w:val="00E15994"/>
    <w:rsid w:val="00E276E2"/>
    <w:rsid w:val="00E3114E"/>
    <w:rsid w:val="00E31A70"/>
    <w:rsid w:val="00E35B02"/>
    <w:rsid w:val="00E66496"/>
    <w:rsid w:val="00E66B35"/>
    <w:rsid w:val="00E66E10"/>
    <w:rsid w:val="00E769F6"/>
    <w:rsid w:val="00E776B9"/>
    <w:rsid w:val="00E8407C"/>
    <w:rsid w:val="00E84F3C"/>
    <w:rsid w:val="00EA012C"/>
    <w:rsid w:val="00EC6A55"/>
    <w:rsid w:val="00ED0288"/>
    <w:rsid w:val="00EE52CB"/>
    <w:rsid w:val="00EF45BE"/>
    <w:rsid w:val="00EF581D"/>
    <w:rsid w:val="00EF7FD8"/>
    <w:rsid w:val="00F06F59"/>
    <w:rsid w:val="00F17988"/>
    <w:rsid w:val="00F25ECD"/>
    <w:rsid w:val="00F469F0"/>
    <w:rsid w:val="00F53273"/>
    <w:rsid w:val="00F634EB"/>
    <w:rsid w:val="00F755E4"/>
    <w:rsid w:val="00F77D02"/>
    <w:rsid w:val="00F86E4E"/>
    <w:rsid w:val="00FB3A86"/>
    <w:rsid w:val="00FD070F"/>
    <w:rsid w:val="00FD2881"/>
    <w:rsid w:val="00FD36C8"/>
    <w:rsid w:val="00FF11F3"/>
    <w:rsid w:val="00FF1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91868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E776B9"/>
    <w:pPr>
      <w:spacing w:after="160" w:line="278" w:lineRule="auto"/>
      <w:ind w:left="720"/>
      <w:contextualSpacing/>
    </w:pPr>
    <w:rPr>
      <w:rFonts w:asciiTheme="minorHAnsi" w:eastAsiaTheme="minorHAnsi" w:hAnsiTheme="minorHAnsi" w:cstheme="minorBidi"/>
      <w:kern w:val="2"/>
      <w:sz w:val="24"/>
      <w:szCs w:val="24"/>
    </w:rPr>
  </w:style>
  <w:style w:type="character" w:customStyle="1" w:styleId="ListParagraphChar">
    <w:name w:val="List Paragraph Char"/>
    <w:link w:val="ListParagraph"/>
    <w:uiPriority w:val="34"/>
    <w:locked/>
    <w:rsid w:val="00E776B9"/>
    <w:rPr>
      <w:rFonts w:asciiTheme="minorHAnsi" w:eastAsiaTheme="minorHAnsi" w:hAnsiTheme="minorHAnsi" w:cstheme="minorBidi"/>
      <w:kern w:val="2"/>
      <w:sz w:val="24"/>
      <w:szCs w:val="24"/>
    </w:rPr>
  </w:style>
  <w:style w:type="paragraph" w:styleId="NormalWeb">
    <w:name w:val="Normal (Web)"/>
    <w:basedOn w:val="Normal"/>
    <w:uiPriority w:val="99"/>
    <w:unhideWhenUsed/>
    <w:rsid w:val="00E776B9"/>
    <w:pPr>
      <w:spacing w:before="100" w:beforeAutospacing="1" w:after="100" w:afterAutospacing="1"/>
    </w:pPr>
    <w:rPr>
      <w:rFonts w:ascii="Arial" w:eastAsiaTheme="minorEastAsia" w:hAnsi="Arial"/>
      <w:sz w:val="24"/>
      <w:szCs w:val="24"/>
      <w:lang w:val="fr-FR" w:eastAsia="fr-FR"/>
    </w:rPr>
  </w:style>
  <w:style w:type="paragraph" w:styleId="Caption">
    <w:name w:val="caption"/>
    <w:aliases w:val="Légende Car,Légende dak,tableau,Légende-LP,Légende -LP,Carte,Carte-LP,Caption_ARGOSS,Légende Car2 Car,Légende Car1 Car Car,Légende Car Car Car Car,Légende Car Car1 Car,Légende1 Car,Car Car Car"/>
    <w:basedOn w:val="Normal"/>
    <w:next w:val="Normal"/>
    <w:link w:val="CaptionChar"/>
    <w:uiPriority w:val="35"/>
    <w:unhideWhenUsed/>
    <w:qFormat/>
    <w:rsid w:val="00E776B9"/>
    <w:pPr>
      <w:spacing w:after="200"/>
    </w:pPr>
    <w:rPr>
      <w:rFonts w:ascii="Arial" w:eastAsiaTheme="minorHAnsi" w:hAnsi="Arial" w:cstheme="minorBidi"/>
      <w:b/>
      <w:bCs/>
      <w:color w:val="4F81BD" w:themeColor="accent1"/>
      <w:sz w:val="18"/>
      <w:szCs w:val="18"/>
      <w:lang w:val="fr-FR"/>
    </w:rPr>
  </w:style>
  <w:style w:type="character" w:customStyle="1" w:styleId="CaptionChar">
    <w:name w:val="Caption Char"/>
    <w:aliases w:val="Légende Car Char,Légende dak Char,tableau Char,Légende-LP Char,Légende -LP Char,Carte Char,Carte-LP Char,Caption_ARGOSS Char,Légende Car2 Car Char,Légende Car1 Car Car Char,Légende Car Car Car Car Char,Légende Car Car1 Car Char"/>
    <w:link w:val="Caption"/>
    <w:uiPriority w:val="35"/>
    <w:rsid w:val="00E776B9"/>
    <w:rPr>
      <w:rFonts w:ascii="Arial" w:eastAsiaTheme="minorHAnsi" w:hAnsi="Arial" w:cstheme="minorBidi"/>
      <w:b/>
      <w:bCs/>
      <w:color w:val="4F81BD" w:themeColor="accent1"/>
      <w:sz w:val="18"/>
      <w:szCs w:val="18"/>
      <w:lang w:val="fr-FR"/>
    </w:rPr>
  </w:style>
  <w:style w:type="table" w:styleId="LightGrid-Accent5">
    <w:name w:val="Light Grid Accent 5"/>
    <w:basedOn w:val="TableNormal"/>
    <w:uiPriority w:val="62"/>
    <w:rsid w:val="00E776B9"/>
    <w:rPr>
      <w:rFonts w:asciiTheme="minorHAnsi" w:eastAsiaTheme="minorHAnsi" w:hAnsiTheme="minorHAnsi" w:cstheme="minorBidi"/>
      <w:sz w:val="22"/>
      <w:szCs w:val="22"/>
      <w:lang w:val="fr-F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PlainTable2">
    <w:name w:val="Plain Table 2"/>
    <w:basedOn w:val="TableNormal"/>
    <w:uiPriority w:val="42"/>
    <w:rsid w:val="00E776B9"/>
    <w:rPr>
      <w:rFonts w:asciiTheme="minorHAnsi" w:eastAsiaTheme="minorHAnsi" w:hAnsiTheme="minorHAnsi" w:cstheme="minorBidi"/>
      <w:kern w:val="2"/>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sciaf.2024.e0222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oreoa.2023.10003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0F96-3F35-4A5E-BF26-781AB3C7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66</TotalTime>
  <Pages>29</Pages>
  <Words>6918</Words>
  <Characters>39433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46259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53</cp:revision>
  <cp:lastPrinted>1999-07-06T11:00:00Z</cp:lastPrinted>
  <dcterms:created xsi:type="dcterms:W3CDTF">2014-10-25T14:34:00Z</dcterms:created>
  <dcterms:modified xsi:type="dcterms:W3CDTF">2025-08-16T10:25:00Z</dcterms:modified>
</cp:coreProperties>
</file>