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8CF4C" w14:textId="77777777" w:rsidR="009D1F44" w:rsidRDefault="00682651" w:rsidP="00A227BF">
      <w:pPr>
        <w:spacing w:after="0" w:line="360" w:lineRule="auto"/>
        <w:jc w:val="center"/>
        <w:rPr>
          <w:rFonts w:ascii="Times New Roman" w:hAnsi="Times New Roman" w:cs="Times New Roman"/>
          <w:b/>
          <w:sz w:val="24"/>
          <w:szCs w:val="24"/>
        </w:rPr>
      </w:pPr>
      <w:r w:rsidRPr="00A227BF">
        <w:rPr>
          <w:rFonts w:ascii="Times New Roman" w:hAnsi="Times New Roman" w:cs="Times New Roman"/>
          <w:b/>
          <w:sz w:val="24"/>
          <w:szCs w:val="24"/>
        </w:rPr>
        <w:t>ASSESSING THE ATTITUDE OF FARMERS TOWARDS INORGANIC FARMING IN SURULIPATTI VILLAGE IN THENI DISTRICT</w:t>
      </w:r>
    </w:p>
    <w:p w14:paraId="1DD0A5AF" w14:textId="77777777" w:rsidR="000C5EF0" w:rsidRDefault="000C5EF0" w:rsidP="00A227BF">
      <w:pPr>
        <w:spacing w:after="0" w:line="360" w:lineRule="auto"/>
        <w:jc w:val="center"/>
        <w:rPr>
          <w:rFonts w:ascii="Times New Roman" w:hAnsi="Times New Roman" w:cs="Times New Roman"/>
          <w:b/>
          <w:sz w:val="24"/>
          <w:szCs w:val="24"/>
        </w:rPr>
      </w:pPr>
    </w:p>
    <w:p w14:paraId="500E6759" w14:textId="77777777" w:rsidR="000C5EF0" w:rsidRDefault="000C5EF0" w:rsidP="00A227BF">
      <w:pPr>
        <w:spacing w:after="0" w:line="360" w:lineRule="auto"/>
        <w:jc w:val="center"/>
        <w:rPr>
          <w:rFonts w:ascii="Times New Roman" w:hAnsi="Times New Roman" w:cs="Times New Roman"/>
          <w:b/>
          <w:sz w:val="24"/>
          <w:szCs w:val="24"/>
        </w:rPr>
      </w:pPr>
    </w:p>
    <w:p w14:paraId="3CBE00AC" w14:textId="77777777" w:rsidR="00F91127" w:rsidRDefault="00F91127" w:rsidP="001C4DC0">
      <w:pPr>
        <w:spacing w:after="0" w:line="360" w:lineRule="auto"/>
        <w:jc w:val="center"/>
        <w:rPr>
          <w:rFonts w:ascii="Times New Roman" w:hAnsi="Times New Roman" w:cs="Times New Roman"/>
          <w:b/>
          <w:bCs/>
          <w:sz w:val="24"/>
          <w:szCs w:val="24"/>
          <w:lang w:val="en-IN"/>
        </w:rPr>
      </w:pPr>
      <w:bookmarkStart w:id="0" w:name="_GoBack"/>
      <w:bookmarkEnd w:id="0"/>
    </w:p>
    <w:p w14:paraId="20C6F4E5" w14:textId="306F668D" w:rsidR="001C4DC0" w:rsidRPr="001C4DC0" w:rsidRDefault="001C4DC0" w:rsidP="001C4DC0">
      <w:pPr>
        <w:spacing w:after="0" w:line="360" w:lineRule="auto"/>
        <w:jc w:val="center"/>
        <w:rPr>
          <w:rFonts w:ascii="Times New Roman" w:hAnsi="Times New Roman" w:cs="Times New Roman"/>
          <w:b/>
          <w:bCs/>
          <w:sz w:val="24"/>
          <w:szCs w:val="24"/>
          <w:lang w:val="en-IN"/>
        </w:rPr>
      </w:pPr>
      <w:r w:rsidRPr="001C4DC0">
        <w:rPr>
          <w:rFonts w:ascii="Times New Roman" w:hAnsi="Times New Roman" w:cs="Times New Roman"/>
          <w:b/>
          <w:bCs/>
          <w:sz w:val="24"/>
          <w:szCs w:val="24"/>
          <w:lang w:val="en-IN"/>
        </w:rPr>
        <w:t>Abstract</w:t>
      </w:r>
    </w:p>
    <w:p w14:paraId="0BADB02A" w14:textId="77777777" w:rsidR="001C4DC0" w:rsidRP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 xml:space="preserve">This study investigates the attitudes of farmers in </w:t>
      </w:r>
      <w:proofErr w:type="spellStart"/>
      <w:r w:rsidRPr="001C4DC0">
        <w:rPr>
          <w:rFonts w:ascii="Times New Roman" w:hAnsi="Times New Roman" w:cs="Times New Roman"/>
          <w:sz w:val="24"/>
          <w:szCs w:val="24"/>
          <w:lang w:val="en-IN"/>
        </w:rPr>
        <w:t>Surulipatti</w:t>
      </w:r>
      <w:proofErr w:type="spellEnd"/>
      <w:r w:rsidRPr="001C4DC0">
        <w:rPr>
          <w:rFonts w:ascii="Times New Roman" w:hAnsi="Times New Roman" w:cs="Times New Roman"/>
          <w:sz w:val="24"/>
          <w:szCs w:val="24"/>
          <w:lang w:val="en-IN"/>
        </w:rPr>
        <w:t xml:space="preserve"> village, Theni District, Tamil Nadu, toward inorganic farming practices, with a focus on the use of chemical fertilizers, pesticides, and herbicides. Recognizing that chemical inputs have become a standard strategy to boost yields and control pests, the research addresses growing concerns about their long-term impacts on human health, environmental sustainability, and soil quality. The study employed a descriptive research design using proportionate random sampling to select 80 farmers. Data were collected through a structured interview schedule featuring 20 attitudinal statements rated on a five-point Likert scale.</w:t>
      </w:r>
    </w:p>
    <w:p w14:paraId="214BECDD" w14:textId="77777777" w:rsidR="001C4DC0" w:rsidRP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 xml:space="preserve">Results indicate that a majority of farmers (46.25%) hold a moderately </w:t>
      </w:r>
      <w:proofErr w:type="spellStart"/>
      <w:r w:rsidRPr="001C4DC0">
        <w:rPr>
          <w:rFonts w:ascii="Times New Roman" w:hAnsi="Times New Roman" w:cs="Times New Roman"/>
          <w:sz w:val="24"/>
          <w:szCs w:val="24"/>
          <w:lang w:val="en-IN"/>
        </w:rPr>
        <w:t>favorable</w:t>
      </w:r>
      <w:proofErr w:type="spellEnd"/>
      <w:r w:rsidRPr="001C4DC0">
        <w:rPr>
          <w:rFonts w:ascii="Times New Roman" w:hAnsi="Times New Roman" w:cs="Times New Roman"/>
          <w:sz w:val="24"/>
          <w:szCs w:val="24"/>
          <w:lang w:val="en-IN"/>
        </w:rPr>
        <w:t xml:space="preserve"> attitude toward inorganic farming, suggesting pragmatic recognition of its productivity benefits while acknowledging potential risks. A significant proportion (32.50%) expressed less </w:t>
      </w:r>
      <w:proofErr w:type="spellStart"/>
      <w:r w:rsidRPr="001C4DC0">
        <w:rPr>
          <w:rFonts w:ascii="Times New Roman" w:hAnsi="Times New Roman" w:cs="Times New Roman"/>
          <w:sz w:val="24"/>
          <w:szCs w:val="24"/>
          <w:lang w:val="en-IN"/>
        </w:rPr>
        <w:t>favorable</w:t>
      </w:r>
      <w:proofErr w:type="spellEnd"/>
      <w:r w:rsidRPr="001C4DC0">
        <w:rPr>
          <w:rFonts w:ascii="Times New Roman" w:hAnsi="Times New Roman" w:cs="Times New Roman"/>
          <w:sz w:val="24"/>
          <w:szCs w:val="24"/>
          <w:lang w:val="en-IN"/>
        </w:rPr>
        <w:t xml:space="preserve"> attitudes, indicating growing awareness of environmental and health concerns. Only 21.25% of farmers were highly </w:t>
      </w:r>
      <w:proofErr w:type="spellStart"/>
      <w:r w:rsidRPr="001C4DC0">
        <w:rPr>
          <w:rFonts w:ascii="Times New Roman" w:hAnsi="Times New Roman" w:cs="Times New Roman"/>
          <w:sz w:val="24"/>
          <w:szCs w:val="24"/>
          <w:lang w:val="en-IN"/>
        </w:rPr>
        <w:t>favorable</w:t>
      </w:r>
      <w:proofErr w:type="spellEnd"/>
      <w:r w:rsidRPr="001C4DC0">
        <w:rPr>
          <w:rFonts w:ascii="Times New Roman" w:hAnsi="Times New Roman" w:cs="Times New Roman"/>
          <w:sz w:val="24"/>
          <w:szCs w:val="24"/>
          <w:lang w:val="en-IN"/>
        </w:rPr>
        <w:t xml:space="preserve"> toward chemical-intensive methods, typically valuing short-term economic gains over long-term consequences. Analysis of socio-economic characteristics revealed that most farmers are middle-aged, with notable collegiate education levels and medium to high engagement with mass media, but limited social participation.</w:t>
      </w:r>
    </w:p>
    <w:p w14:paraId="78CA9733" w14:textId="77777777" w:rsidR="001C4DC0" w:rsidRPr="001C4DC0" w:rsidRDefault="001C4DC0" w:rsidP="001C4DC0">
      <w:pPr>
        <w:spacing w:after="0" w:line="360" w:lineRule="auto"/>
        <w:ind w:firstLine="720"/>
        <w:jc w:val="both"/>
        <w:rPr>
          <w:rFonts w:ascii="Times New Roman" w:hAnsi="Times New Roman" w:cs="Times New Roman"/>
          <w:sz w:val="24"/>
          <w:szCs w:val="24"/>
          <w:lang w:val="en-IN"/>
        </w:rPr>
      </w:pPr>
      <w:r w:rsidRPr="001C4DC0">
        <w:rPr>
          <w:rFonts w:ascii="Times New Roman" w:hAnsi="Times New Roman" w:cs="Times New Roman"/>
          <w:sz w:val="24"/>
          <w:szCs w:val="24"/>
          <w:lang w:val="en-IN"/>
        </w:rPr>
        <w:t>The study underscores the need for targeted extension efforts to bridge knowledge gaps and promote sustainable farming practices. Policy interventions should focus on improving farmers’ awareness of the environmental and health impacts of chemical use while supporting the transition to integrated and organic farming systems. These findings provide valuable insights for designing context-specific strategies that balance agricultural productivity with ecological sustainability in rural Tamil Nadu.</w:t>
      </w:r>
    </w:p>
    <w:p w14:paraId="0F177338" w14:textId="77777777" w:rsidR="001C4DC0" w:rsidRPr="001C4DC0" w:rsidRDefault="001C4DC0" w:rsidP="001C4DC0">
      <w:pPr>
        <w:spacing w:after="0" w:line="360" w:lineRule="auto"/>
        <w:jc w:val="both"/>
        <w:rPr>
          <w:rFonts w:ascii="Times New Roman" w:hAnsi="Times New Roman" w:cs="Times New Roman"/>
          <w:sz w:val="24"/>
          <w:szCs w:val="24"/>
          <w:lang w:val="en-IN"/>
        </w:rPr>
      </w:pPr>
      <w:r w:rsidRPr="001C4DC0">
        <w:rPr>
          <w:rFonts w:ascii="Times New Roman" w:hAnsi="Times New Roman" w:cs="Times New Roman"/>
          <w:b/>
          <w:bCs/>
          <w:sz w:val="24"/>
          <w:szCs w:val="24"/>
          <w:lang w:val="en-IN"/>
        </w:rPr>
        <w:t>Key Words:</w:t>
      </w:r>
      <w:r>
        <w:rPr>
          <w:rFonts w:ascii="Times New Roman" w:hAnsi="Times New Roman" w:cs="Times New Roman"/>
          <w:b/>
          <w:bCs/>
          <w:sz w:val="24"/>
          <w:szCs w:val="24"/>
          <w:lang w:val="en-IN"/>
        </w:rPr>
        <w:t xml:space="preserve"> </w:t>
      </w:r>
      <w:r w:rsidRPr="001C4DC0">
        <w:rPr>
          <w:rFonts w:ascii="Times New Roman" w:hAnsi="Times New Roman" w:cs="Times New Roman"/>
          <w:sz w:val="24"/>
          <w:szCs w:val="24"/>
          <w:lang w:val="en-IN"/>
        </w:rPr>
        <w:t xml:space="preserve">Farmers, Inorganic </w:t>
      </w:r>
      <w:proofErr w:type="spellStart"/>
      <w:proofErr w:type="gramStart"/>
      <w:r w:rsidRPr="001C4DC0">
        <w:rPr>
          <w:rFonts w:ascii="Times New Roman" w:hAnsi="Times New Roman" w:cs="Times New Roman"/>
          <w:sz w:val="24"/>
          <w:szCs w:val="24"/>
          <w:lang w:val="en-IN"/>
        </w:rPr>
        <w:t>Farming</w:t>
      </w:r>
      <w:r>
        <w:rPr>
          <w:rFonts w:ascii="Times New Roman" w:hAnsi="Times New Roman" w:cs="Times New Roman"/>
          <w:sz w:val="24"/>
          <w:szCs w:val="24"/>
          <w:lang w:val="en-IN"/>
        </w:rPr>
        <w:t>,Attitude</w:t>
      </w:r>
      <w:proofErr w:type="spellEnd"/>
      <w:proofErr w:type="gramEnd"/>
    </w:p>
    <w:p w14:paraId="11ABF035" w14:textId="77777777" w:rsidR="003B3A18" w:rsidRPr="00A227BF" w:rsidRDefault="003B3A18" w:rsidP="00A227BF">
      <w:pPr>
        <w:spacing w:after="0" w:line="360" w:lineRule="auto"/>
        <w:rPr>
          <w:rFonts w:ascii="Times New Roman" w:hAnsi="Times New Roman" w:cs="Times New Roman"/>
          <w:sz w:val="24"/>
          <w:szCs w:val="24"/>
        </w:rPr>
      </w:pPr>
    </w:p>
    <w:p w14:paraId="0C2AD1F6" w14:textId="77777777" w:rsidR="003B3A18" w:rsidRPr="00A227BF" w:rsidRDefault="003B3A18" w:rsidP="00A227BF">
      <w:pPr>
        <w:spacing w:after="0" w:line="360" w:lineRule="auto"/>
        <w:rPr>
          <w:rFonts w:ascii="Times New Roman" w:hAnsi="Times New Roman" w:cs="Times New Roman"/>
          <w:b/>
          <w:sz w:val="24"/>
          <w:szCs w:val="24"/>
        </w:rPr>
      </w:pPr>
      <w:r w:rsidRPr="00A227BF">
        <w:rPr>
          <w:rFonts w:ascii="Times New Roman" w:hAnsi="Times New Roman" w:cs="Times New Roman"/>
          <w:b/>
          <w:sz w:val="24"/>
          <w:szCs w:val="24"/>
        </w:rPr>
        <w:t xml:space="preserve">1. Introduction </w:t>
      </w:r>
    </w:p>
    <w:p w14:paraId="61C58064" w14:textId="77777777"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Agriculture remains the backbone of rural livelihoods, playing a critical role in ensuring food security, generating employment, and supporting the rural economy. In regions such as </w:t>
      </w:r>
      <w:proofErr w:type="spellStart"/>
      <w:r w:rsidRPr="001C4DC0">
        <w:rPr>
          <w:rFonts w:ascii="Times New Roman" w:hAnsi="Times New Roman" w:cs="Times New Roman"/>
          <w:sz w:val="24"/>
          <w:szCs w:val="24"/>
        </w:rPr>
        <w:t>Surulipatti</w:t>
      </w:r>
      <w:proofErr w:type="spellEnd"/>
      <w:r w:rsidRPr="001C4DC0">
        <w:rPr>
          <w:rFonts w:ascii="Times New Roman" w:hAnsi="Times New Roman" w:cs="Times New Roman"/>
          <w:sz w:val="24"/>
          <w:szCs w:val="24"/>
        </w:rPr>
        <w:t xml:space="preserve">, Tamil Nadu, horticulture is the predominant farming activity, sustaining </w:t>
      </w:r>
      <w:r w:rsidRPr="001C4DC0">
        <w:rPr>
          <w:rFonts w:ascii="Times New Roman" w:hAnsi="Times New Roman" w:cs="Times New Roman"/>
          <w:sz w:val="24"/>
          <w:szCs w:val="24"/>
        </w:rPr>
        <w:lastRenderedPageBreak/>
        <w:t>countless families and contributing to local markets. To maximize productivity and secure reliable harvests, farmers in these areas have increasingly adopted chemical inputs, including fertilizers, pesticides, and herbicides. These technologies have become a standard practice, promising immediate benefits such as boosted crop yields, improved pest control, and enhanced profitability.</w:t>
      </w:r>
    </w:p>
    <w:p w14:paraId="70DB54BE" w14:textId="77777777" w:rsidR="001C4DC0" w:rsidRPr="001C4DC0" w:rsidRDefault="001C4DC0" w:rsidP="001C4DC0">
      <w:pPr>
        <w:spacing w:after="0" w:line="360" w:lineRule="auto"/>
        <w:jc w:val="both"/>
        <w:rPr>
          <w:rFonts w:ascii="Times New Roman" w:hAnsi="Times New Roman" w:cs="Times New Roman"/>
          <w:sz w:val="24"/>
          <w:szCs w:val="24"/>
        </w:rPr>
      </w:pPr>
    </w:p>
    <w:p w14:paraId="294EE3C0" w14:textId="77777777"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However, the widespread and often indiscriminate use of agrochemicals has led to mounting concerns about their long-term consequences on human health, the environment, and the sustainability of agricultural systems. Persistent chemical use can degrade soil structure and fertility, disrupt essential microbial communities, and lead to micronutrient deficiencies. Water contamination from runoff and leaching introduces toxic substances into drinking sources and aquatic ecosystems. Furthermore, biodiversity is threatened as beneficial insects and pollinators are harmed, while pest resistance to chemicals grows, creating a vicious cycle of dependency.</w:t>
      </w:r>
    </w:p>
    <w:p w14:paraId="528417C9" w14:textId="77777777" w:rsidR="001C4DC0" w:rsidRPr="001C4DC0" w:rsidRDefault="001C4DC0" w:rsidP="001C4DC0">
      <w:pPr>
        <w:spacing w:after="0" w:line="360" w:lineRule="auto"/>
        <w:jc w:val="both"/>
        <w:rPr>
          <w:rFonts w:ascii="Times New Roman" w:hAnsi="Times New Roman" w:cs="Times New Roman"/>
          <w:sz w:val="24"/>
          <w:szCs w:val="24"/>
        </w:rPr>
      </w:pPr>
    </w:p>
    <w:p w14:paraId="30916E76" w14:textId="77777777"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In rural areas like </w:t>
      </w:r>
      <w:proofErr w:type="spellStart"/>
      <w:r w:rsidRPr="001C4DC0">
        <w:rPr>
          <w:rFonts w:ascii="Times New Roman" w:hAnsi="Times New Roman" w:cs="Times New Roman"/>
          <w:sz w:val="24"/>
          <w:szCs w:val="24"/>
        </w:rPr>
        <w:t>Surulipatti</w:t>
      </w:r>
      <w:proofErr w:type="spellEnd"/>
      <w:r w:rsidRPr="001C4DC0">
        <w:rPr>
          <w:rFonts w:ascii="Times New Roman" w:hAnsi="Times New Roman" w:cs="Times New Roman"/>
          <w:sz w:val="24"/>
          <w:szCs w:val="24"/>
        </w:rPr>
        <w:t xml:space="preserve">, many farmers continue to rely heavily on these chemical inputs without comprehensive awareness of their potential hazards. This knowledge gap can be attributed to limited access to formal training, inadequate extension services, and the persuasive marketing of agrochemical companies. As a result, poor farm management practices and inappropriate chemical application have contributed to severe environmental problems such as soil erosion, soil exhaustion, reduced genetic diversity in crops, and the displacement of small-scale farmers unable to compete in this input-intensive model of agriculture. These dynamics have been widely documented, with researchers warning about the risk of rural impoverishment, the depletion of natural resources, and the reduced availability of nutritious food crops (Greenpeace, 2003; </w:t>
      </w:r>
      <w:proofErr w:type="spellStart"/>
      <w:r w:rsidRPr="001C4DC0">
        <w:rPr>
          <w:rFonts w:ascii="Times New Roman" w:hAnsi="Times New Roman" w:cs="Times New Roman"/>
          <w:sz w:val="24"/>
          <w:szCs w:val="24"/>
        </w:rPr>
        <w:t>Tantemsapya</w:t>
      </w:r>
      <w:proofErr w:type="spellEnd"/>
      <w:r w:rsidRPr="001C4DC0">
        <w:rPr>
          <w:rFonts w:ascii="Times New Roman" w:hAnsi="Times New Roman" w:cs="Times New Roman"/>
          <w:sz w:val="24"/>
          <w:szCs w:val="24"/>
        </w:rPr>
        <w:t>, 1995).</w:t>
      </w:r>
    </w:p>
    <w:p w14:paraId="564762AF" w14:textId="77777777" w:rsidR="001C4DC0" w:rsidRPr="001C4DC0" w:rsidRDefault="001C4DC0" w:rsidP="001C4DC0">
      <w:pPr>
        <w:spacing w:after="0" w:line="360" w:lineRule="auto"/>
        <w:jc w:val="both"/>
        <w:rPr>
          <w:rFonts w:ascii="Times New Roman" w:hAnsi="Times New Roman" w:cs="Times New Roman"/>
          <w:sz w:val="24"/>
          <w:szCs w:val="24"/>
        </w:rPr>
      </w:pPr>
    </w:p>
    <w:p w14:paraId="0BA1A7CC" w14:textId="77777777" w:rsidR="001C4DC0" w:rsidRPr="001C4DC0" w:rsidRDefault="001C4DC0" w:rsidP="001C4DC0">
      <w:pPr>
        <w:spacing w:after="0" w:line="360" w:lineRule="auto"/>
        <w:ind w:firstLine="720"/>
        <w:jc w:val="both"/>
        <w:rPr>
          <w:rFonts w:ascii="Times New Roman" w:hAnsi="Times New Roman" w:cs="Times New Roman"/>
          <w:sz w:val="24"/>
          <w:szCs w:val="24"/>
        </w:rPr>
      </w:pPr>
      <w:r w:rsidRPr="001C4DC0">
        <w:rPr>
          <w:rFonts w:ascii="Times New Roman" w:hAnsi="Times New Roman" w:cs="Times New Roman"/>
          <w:sz w:val="24"/>
          <w:szCs w:val="24"/>
        </w:rPr>
        <w:t xml:space="preserve">Given these challenges, there is a pressing need to understand local farmers’ perceptions, knowledge, and attitudes toward chemical use. Such understanding is vital for designing effective interventions that balance the goals of agricultural productivity with environmental stewardship and human health. This study focuses on the village of </w:t>
      </w:r>
      <w:proofErr w:type="spellStart"/>
      <w:r w:rsidRPr="001C4DC0">
        <w:rPr>
          <w:rFonts w:ascii="Times New Roman" w:hAnsi="Times New Roman" w:cs="Times New Roman"/>
          <w:sz w:val="24"/>
          <w:szCs w:val="24"/>
        </w:rPr>
        <w:t>Surulipatti</w:t>
      </w:r>
      <w:proofErr w:type="spellEnd"/>
      <w:r w:rsidRPr="001C4DC0">
        <w:rPr>
          <w:rFonts w:ascii="Times New Roman" w:hAnsi="Times New Roman" w:cs="Times New Roman"/>
          <w:sz w:val="24"/>
          <w:szCs w:val="24"/>
        </w:rPr>
        <w:t xml:space="preserve"> in Theni District, aiming to explore the factors that shape farmers’ decisions regarding inorganic farming. By examining their attitudes and socio-economic profiles, the research seeks to identify barriers to adopting sustainable practices and to offer insights for developing integrated, safer, and more environmentally friendly farming systems. The findings will </w:t>
      </w:r>
      <w:r w:rsidRPr="001C4DC0">
        <w:rPr>
          <w:rFonts w:ascii="Times New Roman" w:hAnsi="Times New Roman" w:cs="Times New Roman"/>
          <w:sz w:val="24"/>
          <w:szCs w:val="24"/>
        </w:rPr>
        <w:lastRenderedPageBreak/>
        <w:t>provide a foundation for policymakers, extension agents, and development practitioners to promote more sustainable and resilient agricultural practices in the region.</w:t>
      </w:r>
    </w:p>
    <w:p w14:paraId="53AEF6E1" w14:textId="77777777" w:rsidR="004E7C8E" w:rsidRPr="00A227BF" w:rsidRDefault="004C53B8"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 xml:space="preserve">2. </w:t>
      </w:r>
      <w:r w:rsidR="004E7C8E" w:rsidRPr="00A227BF">
        <w:rPr>
          <w:rFonts w:ascii="Times New Roman" w:hAnsi="Times New Roman" w:cs="Times New Roman"/>
          <w:b/>
          <w:bCs/>
          <w:sz w:val="24"/>
          <w:szCs w:val="24"/>
        </w:rPr>
        <w:t>Objectives of the study</w:t>
      </w:r>
    </w:p>
    <w:p w14:paraId="7A41F14C" w14:textId="77777777" w:rsidR="00146334" w:rsidRPr="00A227BF" w:rsidRDefault="00146334" w:rsidP="00A227BF">
      <w:pPr>
        <w:pStyle w:val="ListParagraph"/>
        <w:numPr>
          <w:ilvl w:val="0"/>
          <w:numId w:val="2"/>
        </w:num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To assess the level of attitude towards inorganic Farming </w:t>
      </w:r>
    </w:p>
    <w:p w14:paraId="4ED2EF76" w14:textId="77777777" w:rsidR="00146334" w:rsidRPr="001C4DC0" w:rsidRDefault="00146334" w:rsidP="001C4DC0">
      <w:pPr>
        <w:pStyle w:val="ListParagraph"/>
        <w:numPr>
          <w:ilvl w:val="0"/>
          <w:numId w:val="2"/>
        </w:num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To examine the relationship between farmers' profile characteristics and their attitude level</w:t>
      </w:r>
    </w:p>
    <w:p w14:paraId="0D396FA4" w14:textId="77777777" w:rsidR="00073C32" w:rsidRPr="00A227BF" w:rsidRDefault="004C53B8"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3</w:t>
      </w:r>
      <w:r w:rsidR="00073C32" w:rsidRPr="00A227BF">
        <w:rPr>
          <w:rFonts w:ascii="Times New Roman" w:hAnsi="Times New Roman" w:cs="Times New Roman"/>
          <w:b/>
          <w:sz w:val="24"/>
          <w:szCs w:val="24"/>
        </w:rPr>
        <w:t>. Methodology</w:t>
      </w:r>
    </w:p>
    <w:p w14:paraId="6F7C9E06" w14:textId="77777777" w:rsidR="00073C32" w:rsidRPr="00A227BF" w:rsidRDefault="00B8679C"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        </w:t>
      </w:r>
      <w:r w:rsidR="00073C32" w:rsidRPr="00A227BF">
        <w:rPr>
          <w:rFonts w:ascii="Times New Roman" w:hAnsi="Times New Roman" w:cs="Times New Roman"/>
          <w:sz w:val="24"/>
          <w:szCs w:val="24"/>
        </w:rPr>
        <w:t>The present study</w:t>
      </w:r>
      <w:r w:rsidR="007D4740" w:rsidRPr="00A227BF">
        <w:rPr>
          <w:rFonts w:ascii="Times New Roman" w:hAnsi="Times New Roman" w:cs="Times New Roman"/>
          <w:sz w:val="24"/>
          <w:szCs w:val="24"/>
        </w:rPr>
        <w:t xml:space="preserve"> was conducted in Theni District of Tamil Nadu focusing on assessing farmers’ attitudes towards chemical farming. Surulipatti Village of Cumbum Block has been selected</w:t>
      </w:r>
      <w:r w:rsidR="004C53B8" w:rsidRPr="00A227BF">
        <w:rPr>
          <w:rFonts w:ascii="Times New Roman" w:hAnsi="Times New Roman" w:cs="Times New Roman"/>
          <w:sz w:val="24"/>
          <w:szCs w:val="24"/>
        </w:rPr>
        <w:t xml:space="preserve"> for the study. A complete of 80</w:t>
      </w:r>
      <w:r w:rsidR="007D4740" w:rsidRPr="00A227BF">
        <w:rPr>
          <w:rFonts w:ascii="Times New Roman" w:hAnsi="Times New Roman" w:cs="Times New Roman"/>
          <w:sz w:val="24"/>
          <w:szCs w:val="24"/>
        </w:rPr>
        <w:t xml:space="preserve"> farmers were sampled for the study by proportionate random sampling </w:t>
      </w:r>
      <w:r w:rsidR="000642FD" w:rsidRPr="00A227BF">
        <w:rPr>
          <w:rFonts w:ascii="Times New Roman" w:hAnsi="Times New Roman" w:cs="Times New Roman"/>
          <w:sz w:val="24"/>
          <w:szCs w:val="24"/>
        </w:rPr>
        <w:t xml:space="preserve">method. Data was collected through a well-structured interview schedule which has </w:t>
      </w:r>
      <w:r w:rsidR="00A75844" w:rsidRPr="00A227BF">
        <w:rPr>
          <w:rFonts w:ascii="Times New Roman" w:hAnsi="Times New Roman" w:cs="Times New Roman"/>
          <w:sz w:val="24"/>
          <w:szCs w:val="24"/>
        </w:rPr>
        <w:t xml:space="preserve">been </w:t>
      </w:r>
      <w:r w:rsidR="000642FD" w:rsidRPr="00A227BF">
        <w:rPr>
          <w:rFonts w:ascii="Times New Roman" w:hAnsi="Times New Roman" w:cs="Times New Roman"/>
          <w:sz w:val="24"/>
          <w:szCs w:val="24"/>
        </w:rPr>
        <w:t>developed keeping in view of the objective of the study.</w:t>
      </w:r>
    </w:p>
    <w:p w14:paraId="1AC735E8" w14:textId="77777777" w:rsidR="00732652" w:rsidRPr="00A227BF" w:rsidRDefault="00B8679C" w:rsidP="00A227BF">
      <w:p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        </w:t>
      </w:r>
      <w:r w:rsidR="000642FD" w:rsidRPr="00A227BF">
        <w:rPr>
          <w:rFonts w:ascii="Times New Roman" w:hAnsi="Times New Roman" w:cs="Times New Roman"/>
          <w:sz w:val="24"/>
          <w:szCs w:val="24"/>
        </w:rPr>
        <w:t xml:space="preserve">For this objective, schedule consists of 20 statements. Out of 20 statements, 10 were positive and 10 were negative statements and rated on five point continuum ‘Strongly Agree’, ‘Agree’, ‘Undecided’, ‘Disagree’, and ‘Strongly Disagree’ with scores of 5, 4, 3, 2 and 1 respectively for positive statements. “For negative statements the score of 1, 2, 3, 4 and 5 were assigned for ‘Strongly Agree’, ‘Agree’, ‘Undecided’, ‘Disagree’, and ‘Strongly Disagree’, respectively. On the groundwork of </w:t>
      </w:r>
      <w:r w:rsidR="00A75844" w:rsidRPr="00A227BF">
        <w:rPr>
          <w:rFonts w:ascii="Times New Roman" w:hAnsi="Times New Roman" w:cs="Times New Roman"/>
          <w:sz w:val="24"/>
          <w:szCs w:val="24"/>
        </w:rPr>
        <w:t>attitude scores obtained, farmers were categorized into three categories as less favorable, moderately favorable and highly favorable. The collected data were coded, classified and tabulated. The statistical t</w:t>
      </w:r>
      <w:r w:rsidR="004E7C8E" w:rsidRPr="00A227BF">
        <w:rPr>
          <w:rFonts w:ascii="Times New Roman" w:hAnsi="Times New Roman" w:cs="Times New Roman"/>
          <w:sz w:val="24"/>
          <w:szCs w:val="24"/>
        </w:rPr>
        <w:t>ools like Frequency, Percentage</w:t>
      </w:r>
      <w:r w:rsidR="00A75844" w:rsidRPr="00A227BF">
        <w:rPr>
          <w:rFonts w:ascii="Times New Roman" w:hAnsi="Times New Roman" w:cs="Times New Roman"/>
          <w:sz w:val="24"/>
          <w:szCs w:val="24"/>
        </w:rPr>
        <w:t xml:space="preserve"> were used.</w:t>
      </w:r>
    </w:p>
    <w:p w14:paraId="676BC425" w14:textId="77777777" w:rsidR="00B8679C" w:rsidRPr="00A227BF" w:rsidRDefault="00517218"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3. Results</w:t>
      </w:r>
      <w:r w:rsidR="00B8679C" w:rsidRPr="00A227BF">
        <w:rPr>
          <w:rFonts w:ascii="Times New Roman" w:hAnsi="Times New Roman" w:cs="Times New Roman"/>
          <w:b/>
          <w:bCs/>
          <w:sz w:val="24"/>
          <w:szCs w:val="24"/>
        </w:rPr>
        <w:t xml:space="preserve"> and D</w:t>
      </w:r>
      <w:r w:rsidR="004C53B8" w:rsidRPr="00A227BF">
        <w:rPr>
          <w:rFonts w:ascii="Times New Roman" w:hAnsi="Times New Roman" w:cs="Times New Roman"/>
          <w:b/>
          <w:bCs/>
          <w:sz w:val="24"/>
          <w:szCs w:val="24"/>
        </w:rPr>
        <w:t>iscussion</w:t>
      </w:r>
    </w:p>
    <w:p w14:paraId="2C50A87E" w14:textId="77777777" w:rsidR="002069CD" w:rsidRPr="00A227BF" w:rsidRDefault="002069CD" w:rsidP="00A227BF">
      <w:pPr>
        <w:spacing w:after="0" w:line="360" w:lineRule="auto"/>
        <w:jc w:val="both"/>
        <w:rPr>
          <w:rFonts w:ascii="Times New Roman" w:hAnsi="Times New Roman" w:cs="Times New Roman"/>
          <w:b/>
          <w:bCs/>
          <w:sz w:val="24"/>
          <w:szCs w:val="24"/>
        </w:rPr>
      </w:pPr>
      <w:r w:rsidRPr="00A227BF">
        <w:rPr>
          <w:rFonts w:ascii="Times New Roman" w:hAnsi="Times New Roman" w:cs="Times New Roman"/>
          <w:b/>
          <w:bCs/>
          <w:noProof/>
          <w:sz w:val="24"/>
          <w:szCs w:val="24"/>
          <w:lang w:val="en-IN" w:eastAsia="en-IN" w:bidi="ta-IN"/>
        </w:rPr>
        <w:drawing>
          <wp:inline distT="0" distB="0" distL="0" distR="0" wp14:anchorId="78E6719A" wp14:editId="3BA11708">
            <wp:extent cx="5732145" cy="2764142"/>
            <wp:effectExtent l="19050" t="0" r="2095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5CB694" w14:textId="77777777" w:rsidR="002069CD" w:rsidRPr="00A227BF" w:rsidRDefault="002069CD" w:rsidP="00A227BF">
      <w:pPr>
        <w:spacing w:after="0" w:line="360" w:lineRule="auto"/>
        <w:jc w:val="both"/>
        <w:rPr>
          <w:rFonts w:ascii="Times New Roman" w:hAnsi="Times New Roman" w:cs="Times New Roman"/>
          <w:b/>
          <w:bCs/>
          <w:sz w:val="24"/>
          <w:szCs w:val="24"/>
          <w:lang w:val="en-IN"/>
        </w:rPr>
      </w:pPr>
      <w:r w:rsidRPr="00A227BF">
        <w:rPr>
          <w:rFonts w:ascii="Times New Roman" w:hAnsi="Times New Roman" w:cs="Times New Roman"/>
          <w:b/>
          <w:bCs/>
          <w:sz w:val="24"/>
          <w:szCs w:val="24"/>
        </w:rPr>
        <w:lastRenderedPageBreak/>
        <w:t xml:space="preserve">Chart-1 </w:t>
      </w:r>
      <w:r w:rsidRPr="00A227BF">
        <w:rPr>
          <w:rFonts w:ascii="Times New Roman" w:hAnsi="Times New Roman" w:cs="Times New Roman"/>
          <w:b/>
          <w:bCs/>
          <w:sz w:val="24"/>
          <w:szCs w:val="24"/>
          <w:lang w:val="en-IN"/>
        </w:rPr>
        <w:t>Distribution of farmers according to their attitude towards Inorganic Farming in Surulipatti</w:t>
      </w:r>
    </w:p>
    <w:p w14:paraId="58D50635" w14:textId="77777777" w:rsidR="002069CD" w:rsidRPr="00A227BF" w:rsidRDefault="002069CD" w:rsidP="00A227BF">
      <w:pPr>
        <w:spacing w:after="0" w:line="360" w:lineRule="auto"/>
        <w:jc w:val="both"/>
        <w:rPr>
          <w:rFonts w:ascii="Times New Roman" w:hAnsi="Times New Roman" w:cs="Times New Roman"/>
          <w:b/>
          <w:bCs/>
          <w:sz w:val="24"/>
          <w:szCs w:val="24"/>
        </w:rPr>
      </w:pPr>
    </w:p>
    <w:p w14:paraId="7F5C132A" w14:textId="77777777" w:rsidR="009A1134" w:rsidRPr="00A227BF" w:rsidRDefault="000D15E8"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      </w:t>
      </w:r>
      <w:r w:rsidR="002069CD" w:rsidRPr="00A227BF">
        <w:rPr>
          <w:rFonts w:ascii="Times New Roman" w:hAnsi="Times New Roman" w:cs="Times New Roman"/>
          <w:sz w:val="24"/>
          <w:szCs w:val="24"/>
        </w:rPr>
        <w:t>Chart-1</w:t>
      </w:r>
      <w:r w:rsidR="003F3692" w:rsidRPr="00A227BF">
        <w:rPr>
          <w:rFonts w:ascii="Times New Roman" w:hAnsi="Times New Roman" w:cs="Times New Roman"/>
          <w:sz w:val="24"/>
          <w:szCs w:val="24"/>
        </w:rPr>
        <w:t xml:space="preserve"> reveals that the majority of farmers (46.25%) hold a moderately favorable view of inorganic farming. This suggests that while they may acknowledge its benefits, they are likely cautious about its drawbacks or may prefer sustainable farming methods. A significant portion of farmers (32.50%) are less favorable towards inorganic farming. This indicates that they are</w:t>
      </w:r>
      <w:r w:rsidR="00AF59F7" w:rsidRPr="00A227BF">
        <w:rPr>
          <w:rFonts w:ascii="Times New Roman" w:hAnsi="Times New Roman" w:cs="Times New Roman"/>
          <w:sz w:val="24"/>
          <w:szCs w:val="24"/>
        </w:rPr>
        <w:t xml:space="preserve"> so</w:t>
      </w:r>
      <w:r w:rsidR="003F3692" w:rsidRPr="00A227BF">
        <w:rPr>
          <w:rFonts w:ascii="Times New Roman" w:hAnsi="Times New Roman" w:cs="Times New Roman"/>
          <w:sz w:val="24"/>
          <w:szCs w:val="24"/>
        </w:rPr>
        <w:t xml:space="preserve"> concerned about its environmental impact, health </w:t>
      </w:r>
      <w:r w:rsidR="00AF59F7" w:rsidRPr="00A227BF">
        <w:rPr>
          <w:rFonts w:ascii="Times New Roman" w:hAnsi="Times New Roman" w:cs="Times New Roman"/>
          <w:sz w:val="24"/>
          <w:szCs w:val="24"/>
        </w:rPr>
        <w:t>effects</w:t>
      </w:r>
      <w:r w:rsidR="003F3692" w:rsidRPr="00A227BF">
        <w:rPr>
          <w:rFonts w:ascii="Times New Roman" w:hAnsi="Times New Roman" w:cs="Times New Roman"/>
          <w:sz w:val="24"/>
          <w:szCs w:val="24"/>
        </w:rPr>
        <w:t xml:space="preserve">, or </w:t>
      </w:r>
      <w:r w:rsidR="00AF59F7" w:rsidRPr="00A227BF">
        <w:rPr>
          <w:rFonts w:ascii="Times New Roman" w:hAnsi="Times New Roman" w:cs="Times New Roman"/>
          <w:sz w:val="24"/>
          <w:szCs w:val="24"/>
        </w:rPr>
        <w:t>loss of biodiversity</w:t>
      </w:r>
      <w:r w:rsidR="003F3692" w:rsidRPr="00A227BF">
        <w:rPr>
          <w:rFonts w:ascii="Times New Roman" w:hAnsi="Times New Roman" w:cs="Times New Roman"/>
          <w:sz w:val="24"/>
          <w:szCs w:val="24"/>
        </w:rPr>
        <w:t>.</w:t>
      </w:r>
      <w:r w:rsidR="0057269C" w:rsidRPr="00A227BF">
        <w:rPr>
          <w:rFonts w:ascii="Times New Roman" w:hAnsi="Times New Roman" w:cs="Times New Roman"/>
          <w:sz w:val="24"/>
          <w:szCs w:val="24"/>
        </w:rPr>
        <w:t xml:space="preserve"> </w:t>
      </w:r>
      <w:r w:rsidR="0057269C" w:rsidRPr="00A227BF">
        <w:rPr>
          <w:rStyle w:val="selectable-text"/>
          <w:rFonts w:ascii="Times New Roman" w:hAnsi="Times New Roman" w:cs="Times New Roman"/>
          <w:sz w:val="24"/>
          <w:szCs w:val="24"/>
        </w:rPr>
        <w:t>A smaller group of farmers (21.25%) holds a highly favorable attitude. These farmers may focus primarily on the immediate economic advantages and productivity gains of inorganic farming, placing less emphasis on its long-term consequence</w:t>
      </w:r>
    </w:p>
    <w:p w14:paraId="0A583264" w14:textId="77777777" w:rsidR="00C22EC5" w:rsidRPr="00A227BF" w:rsidRDefault="00B8679C" w:rsidP="00A227BF">
      <w:pPr>
        <w:spacing w:after="0" w:line="360" w:lineRule="auto"/>
        <w:rPr>
          <w:rFonts w:ascii="Times New Roman" w:hAnsi="Times New Roman" w:cs="Times New Roman"/>
          <w:b/>
          <w:bCs/>
          <w:sz w:val="24"/>
          <w:szCs w:val="24"/>
        </w:rPr>
      </w:pPr>
      <w:r w:rsidRPr="00A227BF">
        <w:rPr>
          <w:rFonts w:ascii="Times New Roman" w:hAnsi="Times New Roman" w:cs="Times New Roman"/>
          <w:b/>
          <w:bCs/>
          <w:sz w:val="24"/>
          <w:szCs w:val="24"/>
        </w:rPr>
        <w:t>Table</w:t>
      </w:r>
      <w:r w:rsidR="006A6C66" w:rsidRPr="00A227BF">
        <w:rPr>
          <w:rFonts w:ascii="Times New Roman" w:hAnsi="Times New Roman" w:cs="Times New Roman"/>
          <w:b/>
          <w:bCs/>
          <w:sz w:val="24"/>
          <w:szCs w:val="24"/>
        </w:rPr>
        <w:t>-</w:t>
      </w:r>
      <w:r w:rsidR="00C22EC5" w:rsidRPr="00A227BF">
        <w:rPr>
          <w:rFonts w:ascii="Times New Roman" w:hAnsi="Times New Roman" w:cs="Times New Roman"/>
          <w:b/>
          <w:bCs/>
          <w:sz w:val="24"/>
          <w:szCs w:val="24"/>
        </w:rPr>
        <w:t xml:space="preserve">1. Distribution of </w:t>
      </w:r>
      <w:r w:rsidRPr="00A227BF">
        <w:rPr>
          <w:rFonts w:ascii="Times New Roman" w:hAnsi="Times New Roman" w:cs="Times New Roman"/>
          <w:b/>
          <w:bCs/>
          <w:sz w:val="24"/>
          <w:szCs w:val="24"/>
        </w:rPr>
        <w:t>farmer</w:t>
      </w:r>
      <w:r w:rsidR="003F3692" w:rsidRPr="00A227BF">
        <w:rPr>
          <w:rFonts w:ascii="Times New Roman" w:hAnsi="Times New Roman" w:cs="Times New Roman"/>
          <w:b/>
          <w:bCs/>
          <w:sz w:val="24"/>
          <w:szCs w:val="24"/>
        </w:rPr>
        <w:t xml:space="preserve">s </w:t>
      </w:r>
      <w:r w:rsidR="00C22EC5" w:rsidRPr="00A227BF">
        <w:rPr>
          <w:rFonts w:ascii="Times New Roman" w:hAnsi="Times New Roman" w:cs="Times New Roman"/>
          <w:b/>
          <w:bCs/>
          <w:sz w:val="24"/>
          <w:szCs w:val="24"/>
        </w:rPr>
        <w:t>according to t</w:t>
      </w:r>
      <w:r w:rsidRPr="00A227BF">
        <w:rPr>
          <w:rFonts w:ascii="Times New Roman" w:hAnsi="Times New Roman" w:cs="Times New Roman"/>
          <w:b/>
          <w:bCs/>
          <w:sz w:val="24"/>
          <w:szCs w:val="24"/>
        </w:rPr>
        <w:t xml:space="preserve">heir attitude towards Inorganic </w:t>
      </w:r>
      <w:r w:rsidR="00C22EC5" w:rsidRPr="00A227BF">
        <w:rPr>
          <w:rFonts w:ascii="Times New Roman" w:hAnsi="Times New Roman" w:cs="Times New Roman"/>
          <w:b/>
          <w:bCs/>
          <w:sz w:val="24"/>
          <w:szCs w:val="24"/>
        </w:rPr>
        <w:t>Farming in Surulipatti</w:t>
      </w:r>
    </w:p>
    <w:p w14:paraId="7491CAD1" w14:textId="77777777" w:rsidR="00C22EC5" w:rsidRPr="00A227BF" w:rsidRDefault="00AF59F7" w:rsidP="00A227BF">
      <w:pPr>
        <w:spacing w:after="0"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 xml:space="preserve">                                                                                                           </w:t>
      </w:r>
      <w:r w:rsidR="00C22EC5" w:rsidRPr="00A227BF">
        <w:rPr>
          <w:rFonts w:ascii="Times New Roman" w:hAnsi="Times New Roman" w:cs="Times New Roman"/>
          <w:b/>
          <w:bCs/>
          <w:sz w:val="24"/>
          <w:szCs w:val="24"/>
        </w:rPr>
        <w:t xml:space="preserve">        n=80</w:t>
      </w:r>
    </w:p>
    <w:tbl>
      <w:tblPr>
        <w:tblStyle w:val="TableGrid"/>
        <w:tblW w:w="0" w:type="auto"/>
        <w:jc w:val="center"/>
        <w:tblLook w:val="04A0" w:firstRow="1" w:lastRow="0" w:firstColumn="1" w:lastColumn="0" w:noHBand="0" w:noVBand="1"/>
      </w:tblPr>
      <w:tblGrid>
        <w:gridCol w:w="959"/>
        <w:gridCol w:w="3053"/>
        <w:gridCol w:w="1417"/>
        <w:gridCol w:w="1418"/>
      </w:tblGrid>
      <w:tr w:rsidR="00C22EC5" w:rsidRPr="00A227BF" w14:paraId="330E3BD6" w14:textId="77777777" w:rsidTr="00C22EC5">
        <w:trPr>
          <w:jc w:val="center"/>
        </w:trPr>
        <w:tc>
          <w:tcPr>
            <w:tcW w:w="959" w:type="dxa"/>
          </w:tcPr>
          <w:p w14:paraId="181E9F60" w14:textId="77777777"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Sl.No</w:t>
            </w:r>
          </w:p>
        </w:tc>
        <w:tc>
          <w:tcPr>
            <w:tcW w:w="3053" w:type="dxa"/>
          </w:tcPr>
          <w:p w14:paraId="69D4EBA2" w14:textId="77777777"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Category</w:t>
            </w:r>
          </w:p>
        </w:tc>
        <w:tc>
          <w:tcPr>
            <w:tcW w:w="1417" w:type="dxa"/>
          </w:tcPr>
          <w:p w14:paraId="286083D0" w14:textId="77777777"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Frequency</w:t>
            </w:r>
          </w:p>
        </w:tc>
        <w:tc>
          <w:tcPr>
            <w:tcW w:w="1418" w:type="dxa"/>
          </w:tcPr>
          <w:p w14:paraId="19AD93DD" w14:textId="77777777" w:rsidR="00C22EC5" w:rsidRPr="00A227BF" w:rsidRDefault="00C22EC5" w:rsidP="00A227BF">
            <w:pPr>
              <w:spacing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Percentage</w:t>
            </w:r>
          </w:p>
        </w:tc>
      </w:tr>
      <w:tr w:rsidR="00C22EC5" w:rsidRPr="00A227BF" w14:paraId="43206CB2" w14:textId="77777777" w:rsidTr="00C22EC5">
        <w:trPr>
          <w:jc w:val="center"/>
        </w:trPr>
        <w:tc>
          <w:tcPr>
            <w:tcW w:w="959" w:type="dxa"/>
          </w:tcPr>
          <w:p w14:paraId="441A3D36"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1</w:t>
            </w:r>
          </w:p>
        </w:tc>
        <w:tc>
          <w:tcPr>
            <w:tcW w:w="3053" w:type="dxa"/>
          </w:tcPr>
          <w:p w14:paraId="3DAB0A7F"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Less favorable</w:t>
            </w:r>
          </w:p>
        </w:tc>
        <w:tc>
          <w:tcPr>
            <w:tcW w:w="1417" w:type="dxa"/>
          </w:tcPr>
          <w:p w14:paraId="65BE87B8"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26</w:t>
            </w:r>
          </w:p>
        </w:tc>
        <w:tc>
          <w:tcPr>
            <w:tcW w:w="1418" w:type="dxa"/>
          </w:tcPr>
          <w:p w14:paraId="59699906"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32.50</w:t>
            </w:r>
            <w:r w:rsidR="00A4525A" w:rsidRPr="00A227BF">
              <w:rPr>
                <w:rFonts w:ascii="Times New Roman" w:hAnsi="Times New Roman" w:cs="Times New Roman"/>
                <w:sz w:val="24"/>
                <w:szCs w:val="24"/>
              </w:rPr>
              <w:t>%</w:t>
            </w:r>
          </w:p>
        </w:tc>
      </w:tr>
      <w:tr w:rsidR="00C22EC5" w:rsidRPr="00A227BF" w14:paraId="2D5AED12" w14:textId="77777777" w:rsidTr="00C22EC5">
        <w:trPr>
          <w:jc w:val="center"/>
        </w:trPr>
        <w:tc>
          <w:tcPr>
            <w:tcW w:w="959" w:type="dxa"/>
          </w:tcPr>
          <w:p w14:paraId="4DF6C99F"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2</w:t>
            </w:r>
          </w:p>
        </w:tc>
        <w:tc>
          <w:tcPr>
            <w:tcW w:w="3053" w:type="dxa"/>
          </w:tcPr>
          <w:p w14:paraId="0FA1B441"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Moderately favorable</w:t>
            </w:r>
          </w:p>
        </w:tc>
        <w:tc>
          <w:tcPr>
            <w:tcW w:w="1417" w:type="dxa"/>
          </w:tcPr>
          <w:p w14:paraId="498CCCC6"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37</w:t>
            </w:r>
          </w:p>
        </w:tc>
        <w:tc>
          <w:tcPr>
            <w:tcW w:w="1418" w:type="dxa"/>
          </w:tcPr>
          <w:p w14:paraId="39989362"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46.25</w:t>
            </w:r>
            <w:r w:rsidR="00A4525A" w:rsidRPr="00A227BF">
              <w:rPr>
                <w:rFonts w:ascii="Times New Roman" w:hAnsi="Times New Roman" w:cs="Times New Roman"/>
                <w:sz w:val="24"/>
                <w:szCs w:val="24"/>
              </w:rPr>
              <w:t>%</w:t>
            </w:r>
          </w:p>
        </w:tc>
      </w:tr>
      <w:tr w:rsidR="00C22EC5" w:rsidRPr="00A227BF" w14:paraId="06F3C6D5" w14:textId="77777777" w:rsidTr="00C22EC5">
        <w:trPr>
          <w:jc w:val="center"/>
        </w:trPr>
        <w:tc>
          <w:tcPr>
            <w:tcW w:w="959" w:type="dxa"/>
          </w:tcPr>
          <w:p w14:paraId="1445968C"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3</w:t>
            </w:r>
          </w:p>
        </w:tc>
        <w:tc>
          <w:tcPr>
            <w:tcW w:w="3053" w:type="dxa"/>
          </w:tcPr>
          <w:p w14:paraId="4CAD2584" w14:textId="77777777" w:rsidR="00C22EC5" w:rsidRPr="00A227BF" w:rsidRDefault="00C22EC5" w:rsidP="00A227BF">
            <w:pPr>
              <w:spacing w:line="360" w:lineRule="auto"/>
              <w:jc w:val="both"/>
              <w:rPr>
                <w:rFonts w:ascii="Times New Roman" w:hAnsi="Times New Roman" w:cs="Times New Roman"/>
                <w:sz w:val="24"/>
                <w:szCs w:val="24"/>
              </w:rPr>
            </w:pPr>
            <w:r w:rsidRPr="00A227BF">
              <w:rPr>
                <w:rFonts w:ascii="Times New Roman" w:hAnsi="Times New Roman" w:cs="Times New Roman"/>
                <w:sz w:val="24"/>
                <w:szCs w:val="24"/>
              </w:rPr>
              <w:t>Highly favorable</w:t>
            </w:r>
          </w:p>
        </w:tc>
        <w:tc>
          <w:tcPr>
            <w:tcW w:w="1417" w:type="dxa"/>
          </w:tcPr>
          <w:p w14:paraId="29851CAF"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17</w:t>
            </w:r>
          </w:p>
        </w:tc>
        <w:tc>
          <w:tcPr>
            <w:tcW w:w="1418" w:type="dxa"/>
          </w:tcPr>
          <w:p w14:paraId="72AA3658"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21.25</w:t>
            </w:r>
            <w:r w:rsidR="00A4525A" w:rsidRPr="00A227BF">
              <w:rPr>
                <w:rFonts w:ascii="Times New Roman" w:hAnsi="Times New Roman" w:cs="Times New Roman"/>
                <w:sz w:val="24"/>
                <w:szCs w:val="24"/>
              </w:rPr>
              <w:t>%</w:t>
            </w:r>
          </w:p>
        </w:tc>
      </w:tr>
      <w:tr w:rsidR="00C22EC5" w:rsidRPr="00A227BF" w14:paraId="75DD5E46" w14:textId="77777777" w:rsidTr="00C22EC5">
        <w:trPr>
          <w:jc w:val="center"/>
        </w:trPr>
        <w:tc>
          <w:tcPr>
            <w:tcW w:w="959" w:type="dxa"/>
          </w:tcPr>
          <w:p w14:paraId="511F8C68" w14:textId="77777777" w:rsidR="00C22EC5" w:rsidRPr="00A227BF" w:rsidRDefault="00C22EC5" w:rsidP="00A227BF">
            <w:pPr>
              <w:spacing w:line="360" w:lineRule="auto"/>
              <w:jc w:val="both"/>
              <w:rPr>
                <w:rFonts w:ascii="Times New Roman" w:hAnsi="Times New Roman" w:cs="Times New Roman"/>
                <w:sz w:val="24"/>
                <w:szCs w:val="24"/>
              </w:rPr>
            </w:pPr>
          </w:p>
        </w:tc>
        <w:tc>
          <w:tcPr>
            <w:tcW w:w="3053" w:type="dxa"/>
          </w:tcPr>
          <w:p w14:paraId="425A4002" w14:textId="77777777" w:rsidR="00C22EC5" w:rsidRPr="00A227BF" w:rsidRDefault="00C22EC5" w:rsidP="00A227BF">
            <w:pPr>
              <w:spacing w:line="360" w:lineRule="auto"/>
              <w:jc w:val="both"/>
              <w:rPr>
                <w:rFonts w:ascii="Times New Roman" w:hAnsi="Times New Roman" w:cs="Times New Roman"/>
                <w:sz w:val="24"/>
                <w:szCs w:val="24"/>
              </w:rPr>
            </w:pPr>
          </w:p>
        </w:tc>
        <w:tc>
          <w:tcPr>
            <w:tcW w:w="1417" w:type="dxa"/>
          </w:tcPr>
          <w:p w14:paraId="1B56587B"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80</w:t>
            </w:r>
          </w:p>
        </w:tc>
        <w:tc>
          <w:tcPr>
            <w:tcW w:w="1418" w:type="dxa"/>
          </w:tcPr>
          <w:p w14:paraId="5A8D32A9" w14:textId="77777777" w:rsidR="00C22EC5" w:rsidRPr="00A227BF" w:rsidRDefault="00213011" w:rsidP="00A227BF">
            <w:pPr>
              <w:spacing w:line="360" w:lineRule="auto"/>
              <w:jc w:val="center"/>
              <w:rPr>
                <w:rFonts w:ascii="Times New Roman" w:hAnsi="Times New Roman" w:cs="Times New Roman"/>
                <w:sz w:val="24"/>
                <w:szCs w:val="24"/>
              </w:rPr>
            </w:pPr>
            <w:r w:rsidRPr="00A227BF">
              <w:rPr>
                <w:rFonts w:ascii="Times New Roman" w:hAnsi="Times New Roman" w:cs="Times New Roman"/>
                <w:sz w:val="24"/>
                <w:szCs w:val="24"/>
              </w:rPr>
              <w:t>100</w:t>
            </w:r>
            <w:r w:rsidR="00A4525A" w:rsidRPr="00A227BF">
              <w:rPr>
                <w:rFonts w:ascii="Times New Roman" w:hAnsi="Times New Roman" w:cs="Times New Roman"/>
                <w:sz w:val="24"/>
                <w:szCs w:val="24"/>
              </w:rPr>
              <w:t>%</w:t>
            </w:r>
          </w:p>
        </w:tc>
      </w:tr>
    </w:tbl>
    <w:p w14:paraId="48769E50" w14:textId="77777777" w:rsidR="00146334" w:rsidRPr="00A227BF" w:rsidRDefault="00146334" w:rsidP="00A227BF">
      <w:pPr>
        <w:spacing w:after="0" w:line="360" w:lineRule="auto"/>
        <w:jc w:val="both"/>
        <w:rPr>
          <w:rFonts w:ascii="Times New Roman" w:hAnsi="Times New Roman" w:cs="Times New Roman"/>
          <w:sz w:val="24"/>
          <w:szCs w:val="24"/>
        </w:rPr>
      </w:pPr>
    </w:p>
    <w:p w14:paraId="09A438B6" w14:textId="77777777" w:rsidR="0057269C" w:rsidRPr="00A227BF" w:rsidRDefault="000D15E8" w:rsidP="00A227BF">
      <w:pPr>
        <w:tabs>
          <w:tab w:val="left" w:pos="567"/>
        </w:tabs>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t xml:space="preserve">        </w:t>
      </w:r>
      <w:r w:rsidR="0013250C" w:rsidRPr="00A227BF">
        <w:rPr>
          <w:rFonts w:ascii="Times New Roman" w:hAnsi="Times New Roman" w:cs="Times New Roman"/>
          <w:sz w:val="24"/>
          <w:szCs w:val="24"/>
        </w:rPr>
        <w:t xml:space="preserve">Table-2 reveals that </w:t>
      </w:r>
      <w:r w:rsidR="0057269C" w:rsidRPr="00A227BF">
        <w:rPr>
          <w:rFonts w:ascii="Times New Roman" w:hAnsi="Times New Roman" w:cs="Times New Roman"/>
          <w:sz w:val="24"/>
          <w:szCs w:val="24"/>
        </w:rPr>
        <w:t>the farmers in Surulipatti predominantly belong to the middle-aged group, with a notable proportion being college-educated. While many have medium to large landholdings, the majority belong to the high caste, potentially enjoying better access to resources. Despite being entirely engaged in agriculture, there is limited social participation, which might affect collaborative efforts or learning opportunities. However, their moderate to high engagement with mass media can compensate for the lack of social interaction by keeping them informed about farming practices and market trends.</w:t>
      </w:r>
    </w:p>
    <w:p w14:paraId="7C2042D4" w14:textId="77777777" w:rsidR="002069CD" w:rsidRPr="00A227BF" w:rsidRDefault="0057269C" w:rsidP="00A227BF">
      <w:pPr>
        <w:tabs>
          <w:tab w:val="left" w:pos="567"/>
        </w:tabs>
        <w:spacing w:after="0" w:line="360" w:lineRule="auto"/>
        <w:jc w:val="both"/>
        <w:rPr>
          <w:rFonts w:ascii="Times New Roman" w:hAnsi="Times New Roman" w:cs="Times New Roman"/>
          <w:b/>
          <w:bCs/>
          <w:sz w:val="24"/>
          <w:szCs w:val="24"/>
        </w:rPr>
      </w:pPr>
      <w:r w:rsidRPr="00A227BF">
        <w:rPr>
          <w:rFonts w:ascii="Times New Roman" w:hAnsi="Times New Roman" w:cs="Times New Roman"/>
          <w:sz w:val="24"/>
          <w:szCs w:val="24"/>
        </w:rPr>
        <w:t xml:space="preserve">       These traits indicate that while the farmers have a favorable demographic and educational profile to adopt innovative farming techniques, their limited social participation could pose a barrier to the collective shift towards sustainable or organic farming practices.</w:t>
      </w:r>
      <w:r w:rsidRPr="00A227BF">
        <w:rPr>
          <w:rFonts w:ascii="Times New Roman" w:hAnsi="Times New Roman" w:cs="Times New Roman"/>
          <w:b/>
          <w:bCs/>
          <w:sz w:val="24"/>
          <w:szCs w:val="24"/>
        </w:rPr>
        <w:t xml:space="preserve"> </w:t>
      </w:r>
    </w:p>
    <w:p w14:paraId="7CB0BF5D" w14:textId="77777777" w:rsidR="002069CD" w:rsidRPr="00A227BF" w:rsidRDefault="002069CD" w:rsidP="00A227BF">
      <w:pPr>
        <w:tabs>
          <w:tab w:val="left" w:pos="567"/>
        </w:tabs>
        <w:spacing w:after="0" w:line="360" w:lineRule="auto"/>
        <w:jc w:val="both"/>
        <w:rPr>
          <w:rFonts w:ascii="Times New Roman" w:hAnsi="Times New Roman" w:cs="Times New Roman"/>
          <w:b/>
          <w:bCs/>
          <w:sz w:val="24"/>
          <w:szCs w:val="24"/>
        </w:rPr>
      </w:pPr>
    </w:p>
    <w:p w14:paraId="23AA58D5" w14:textId="77777777" w:rsidR="00AF59F7" w:rsidRPr="00A227BF" w:rsidRDefault="006A6C66" w:rsidP="00A227BF">
      <w:pPr>
        <w:tabs>
          <w:tab w:val="left" w:pos="567"/>
        </w:tabs>
        <w:spacing w:after="0" w:line="360" w:lineRule="auto"/>
        <w:jc w:val="both"/>
        <w:rPr>
          <w:rFonts w:ascii="Times New Roman" w:hAnsi="Times New Roman" w:cs="Times New Roman"/>
          <w:b/>
          <w:bCs/>
          <w:sz w:val="24"/>
          <w:szCs w:val="24"/>
        </w:rPr>
      </w:pPr>
      <w:r w:rsidRPr="00A227BF">
        <w:rPr>
          <w:rFonts w:ascii="Times New Roman" w:hAnsi="Times New Roman" w:cs="Times New Roman"/>
          <w:b/>
          <w:bCs/>
          <w:sz w:val="24"/>
          <w:szCs w:val="24"/>
        </w:rPr>
        <w:t>Table-2</w:t>
      </w:r>
      <w:r w:rsidR="00AF59F7" w:rsidRPr="00A227BF">
        <w:rPr>
          <w:rFonts w:ascii="Times New Roman" w:hAnsi="Times New Roman" w:cs="Times New Roman"/>
          <w:b/>
          <w:bCs/>
          <w:sz w:val="24"/>
          <w:szCs w:val="24"/>
        </w:rPr>
        <w:t xml:space="preserve">. Distribution </w:t>
      </w:r>
      <w:r w:rsidRPr="00A227BF">
        <w:rPr>
          <w:rFonts w:ascii="Times New Roman" w:hAnsi="Times New Roman" w:cs="Times New Roman"/>
          <w:b/>
          <w:bCs/>
          <w:sz w:val="24"/>
          <w:szCs w:val="24"/>
        </w:rPr>
        <w:t>of Farmers according to their Personal Socio – Economic Characteristics</w:t>
      </w:r>
      <w:r w:rsidR="002069CD" w:rsidRPr="00A227BF">
        <w:rPr>
          <w:rFonts w:ascii="Times New Roman" w:hAnsi="Times New Roman" w:cs="Times New Roman"/>
          <w:b/>
          <w:bCs/>
          <w:sz w:val="24"/>
          <w:szCs w:val="24"/>
        </w:rPr>
        <w:t xml:space="preserve">                                                                                      n= 80</w:t>
      </w:r>
    </w:p>
    <w:tbl>
      <w:tblPr>
        <w:tblStyle w:val="TableGrid"/>
        <w:tblW w:w="0" w:type="auto"/>
        <w:tblInd w:w="303" w:type="dxa"/>
        <w:tblLayout w:type="fixed"/>
        <w:tblLook w:val="04A0" w:firstRow="1" w:lastRow="0" w:firstColumn="1" w:lastColumn="0" w:noHBand="0" w:noVBand="1"/>
      </w:tblPr>
      <w:tblGrid>
        <w:gridCol w:w="959"/>
        <w:gridCol w:w="2126"/>
        <w:gridCol w:w="2674"/>
        <w:gridCol w:w="1559"/>
        <w:gridCol w:w="1559"/>
      </w:tblGrid>
      <w:tr w:rsidR="00E26699" w:rsidRPr="00A227BF" w14:paraId="0D0C81E9" w14:textId="77777777" w:rsidTr="006C6308">
        <w:tc>
          <w:tcPr>
            <w:tcW w:w="959" w:type="dxa"/>
          </w:tcPr>
          <w:p w14:paraId="591EBB91"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lastRenderedPageBreak/>
              <w:t>S. No</w:t>
            </w:r>
          </w:p>
        </w:tc>
        <w:tc>
          <w:tcPr>
            <w:tcW w:w="2126" w:type="dxa"/>
          </w:tcPr>
          <w:p w14:paraId="0B0EA1DD"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Traits</w:t>
            </w:r>
          </w:p>
        </w:tc>
        <w:tc>
          <w:tcPr>
            <w:tcW w:w="2674" w:type="dxa"/>
          </w:tcPr>
          <w:p w14:paraId="4B645C3F"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Category</w:t>
            </w:r>
          </w:p>
        </w:tc>
        <w:tc>
          <w:tcPr>
            <w:tcW w:w="1559" w:type="dxa"/>
          </w:tcPr>
          <w:p w14:paraId="6433C93B"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Frequency</w:t>
            </w:r>
          </w:p>
        </w:tc>
        <w:tc>
          <w:tcPr>
            <w:tcW w:w="1559" w:type="dxa"/>
          </w:tcPr>
          <w:p w14:paraId="31BBCF4D" w14:textId="77777777" w:rsidR="00E26699" w:rsidRPr="00A227BF" w:rsidRDefault="00E26699" w:rsidP="00682651">
            <w:pPr>
              <w:jc w:val="center"/>
              <w:rPr>
                <w:rFonts w:ascii="Times New Roman" w:hAnsi="Times New Roman" w:cs="Times New Roman"/>
                <w:b/>
                <w:bCs/>
                <w:sz w:val="24"/>
                <w:szCs w:val="24"/>
              </w:rPr>
            </w:pPr>
            <w:r w:rsidRPr="00A227BF">
              <w:rPr>
                <w:rFonts w:ascii="Times New Roman" w:hAnsi="Times New Roman" w:cs="Times New Roman"/>
                <w:b/>
                <w:bCs/>
                <w:sz w:val="24"/>
                <w:szCs w:val="24"/>
              </w:rPr>
              <w:t>Percentage</w:t>
            </w:r>
          </w:p>
        </w:tc>
      </w:tr>
      <w:tr w:rsidR="00E26699" w:rsidRPr="00A227BF" w14:paraId="23095777" w14:textId="77777777" w:rsidTr="006C6308">
        <w:trPr>
          <w:trHeight w:val="330"/>
        </w:trPr>
        <w:tc>
          <w:tcPr>
            <w:tcW w:w="959" w:type="dxa"/>
            <w:vMerge w:val="restart"/>
          </w:tcPr>
          <w:p w14:paraId="33E07F5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1.</w:t>
            </w:r>
          </w:p>
        </w:tc>
        <w:tc>
          <w:tcPr>
            <w:tcW w:w="2126" w:type="dxa"/>
            <w:vMerge w:val="restart"/>
          </w:tcPr>
          <w:p w14:paraId="46811EB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Age</w:t>
            </w:r>
          </w:p>
        </w:tc>
        <w:tc>
          <w:tcPr>
            <w:tcW w:w="2674" w:type="dxa"/>
          </w:tcPr>
          <w:p w14:paraId="62834517"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Young</w:t>
            </w:r>
            <w:r w:rsidR="00A4525A" w:rsidRPr="00A227BF">
              <w:rPr>
                <w:rFonts w:ascii="Times New Roman" w:hAnsi="Times New Roman" w:cs="Times New Roman"/>
                <w:sz w:val="24"/>
                <w:szCs w:val="24"/>
              </w:rPr>
              <w:t xml:space="preserve"> </w:t>
            </w:r>
            <w:r w:rsidRPr="00A227BF">
              <w:rPr>
                <w:rFonts w:ascii="Times New Roman" w:hAnsi="Times New Roman" w:cs="Times New Roman"/>
                <w:sz w:val="24"/>
                <w:szCs w:val="24"/>
              </w:rPr>
              <w:t>(23-40)</w:t>
            </w:r>
          </w:p>
        </w:tc>
        <w:tc>
          <w:tcPr>
            <w:tcW w:w="1559" w:type="dxa"/>
          </w:tcPr>
          <w:p w14:paraId="60FE668F"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13</w:t>
            </w:r>
          </w:p>
        </w:tc>
        <w:tc>
          <w:tcPr>
            <w:tcW w:w="1559" w:type="dxa"/>
          </w:tcPr>
          <w:p w14:paraId="1AB168AC"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16.25%</w:t>
            </w:r>
          </w:p>
        </w:tc>
      </w:tr>
      <w:tr w:rsidR="00E26699" w:rsidRPr="00A227BF" w14:paraId="6663C599" w14:textId="77777777" w:rsidTr="006C6308">
        <w:trPr>
          <w:trHeight w:val="329"/>
        </w:trPr>
        <w:tc>
          <w:tcPr>
            <w:tcW w:w="959" w:type="dxa"/>
            <w:vMerge/>
          </w:tcPr>
          <w:p w14:paraId="386D46EC"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5346ABA4" w14:textId="77777777" w:rsidR="00E26699" w:rsidRPr="00A227BF" w:rsidRDefault="00E26699" w:rsidP="00682651">
            <w:pPr>
              <w:jc w:val="center"/>
              <w:rPr>
                <w:rFonts w:ascii="Times New Roman" w:hAnsi="Times New Roman" w:cs="Times New Roman"/>
                <w:sz w:val="24"/>
                <w:szCs w:val="24"/>
              </w:rPr>
            </w:pPr>
          </w:p>
        </w:tc>
        <w:tc>
          <w:tcPr>
            <w:tcW w:w="2674" w:type="dxa"/>
          </w:tcPr>
          <w:p w14:paraId="59339F99"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Middle</w:t>
            </w:r>
            <w:r w:rsidR="00A4525A" w:rsidRPr="00A227BF">
              <w:rPr>
                <w:rFonts w:ascii="Times New Roman" w:hAnsi="Times New Roman" w:cs="Times New Roman"/>
                <w:sz w:val="24"/>
                <w:szCs w:val="24"/>
              </w:rPr>
              <w:t xml:space="preserve"> </w:t>
            </w:r>
            <w:r w:rsidRPr="00A227BF">
              <w:rPr>
                <w:rFonts w:ascii="Times New Roman" w:hAnsi="Times New Roman" w:cs="Times New Roman"/>
                <w:sz w:val="24"/>
                <w:szCs w:val="24"/>
              </w:rPr>
              <w:t>(40-57)</w:t>
            </w:r>
          </w:p>
        </w:tc>
        <w:tc>
          <w:tcPr>
            <w:tcW w:w="1559" w:type="dxa"/>
          </w:tcPr>
          <w:p w14:paraId="2C7E9570"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38</w:t>
            </w:r>
          </w:p>
        </w:tc>
        <w:tc>
          <w:tcPr>
            <w:tcW w:w="1559" w:type="dxa"/>
          </w:tcPr>
          <w:p w14:paraId="0F37AFE6"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47.50%</w:t>
            </w:r>
          </w:p>
        </w:tc>
      </w:tr>
      <w:tr w:rsidR="00E26699" w:rsidRPr="00A227BF" w14:paraId="5F4EE6B3" w14:textId="77777777" w:rsidTr="006C6308">
        <w:trPr>
          <w:trHeight w:val="329"/>
        </w:trPr>
        <w:tc>
          <w:tcPr>
            <w:tcW w:w="959" w:type="dxa"/>
            <w:vMerge/>
          </w:tcPr>
          <w:p w14:paraId="1CA05D85"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4F30701D" w14:textId="77777777" w:rsidR="00E26699" w:rsidRPr="00A227BF" w:rsidRDefault="00E26699" w:rsidP="00682651">
            <w:pPr>
              <w:jc w:val="center"/>
              <w:rPr>
                <w:rFonts w:ascii="Times New Roman" w:hAnsi="Times New Roman" w:cs="Times New Roman"/>
                <w:sz w:val="24"/>
                <w:szCs w:val="24"/>
              </w:rPr>
            </w:pPr>
          </w:p>
        </w:tc>
        <w:tc>
          <w:tcPr>
            <w:tcW w:w="2674" w:type="dxa"/>
          </w:tcPr>
          <w:p w14:paraId="1049D63D"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Old</w:t>
            </w:r>
            <w:r w:rsidR="00A4525A" w:rsidRPr="00A227BF">
              <w:rPr>
                <w:rFonts w:ascii="Times New Roman" w:hAnsi="Times New Roman" w:cs="Times New Roman"/>
                <w:sz w:val="24"/>
                <w:szCs w:val="24"/>
              </w:rPr>
              <w:t xml:space="preserve"> </w:t>
            </w:r>
            <w:r w:rsidRPr="00A227BF">
              <w:rPr>
                <w:rFonts w:ascii="Times New Roman" w:hAnsi="Times New Roman" w:cs="Times New Roman"/>
                <w:sz w:val="24"/>
                <w:szCs w:val="24"/>
              </w:rPr>
              <w:t>(57-</w:t>
            </w:r>
            <w:r w:rsidR="00A4525A" w:rsidRPr="00A227BF">
              <w:rPr>
                <w:rFonts w:ascii="Times New Roman" w:hAnsi="Times New Roman" w:cs="Times New Roman"/>
                <w:sz w:val="24"/>
                <w:szCs w:val="24"/>
              </w:rPr>
              <w:t>7</w:t>
            </w:r>
            <w:r w:rsidRPr="00A227BF">
              <w:rPr>
                <w:rFonts w:ascii="Times New Roman" w:hAnsi="Times New Roman" w:cs="Times New Roman"/>
                <w:sz w:val="24"/>
                <w:szCs w:val="24"/>
              </w:rPr>
              <w:t>5)</w:t>
            </w:r>
          </w:p>
        </w:tc>
        <w:tc>
          <w:tcPr>
            <w:tcW w:w="1559" w:type="dxa"/>
          </w:tcPr>
          <w:p w14:paraId="7BACA37F"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29</w:t>
            </w:r>
          </w:p>
        </w:tc>
        <w:tc>
          <w:tcPr>
            <w:tcW w:w="1559" w:type="dxa"/>
          </w:tcPr>
          <w:p w14:paraId="290927F7"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36.25%</w:t>
            </w:r>
          </w:p>
        </w:tc>
      </w:tr>
      <w:tr w:rsidR="00E26699" w:rsidRPr="00A227BF" w14:paraId="300488E5" w14:textId="77777777" w:rsidTr="006C6308">
        <w:trPr>
          <w:trHeight w:val="91"/>
        </w:trPr>
        <w:tc>
          <w:tcPr>
            <w:tcW w:w="959" w:type="dxa"/>
            <w:vMerge w:val="restart"/>
          </w:tcPr>
          <w:p w14:paraId="70F5552A"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2.</w:t>
            </w:r>
          </w:p>
        </w:tc>
        <w:tc>
          <w:tcPr>
            <w:tcW w:w="2126" w:type="dxa"/>
            <w:vMerge w:val="restart"/>
          </w:tcPr>
          <w:p w14:paraId="0ED11AEE"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Education</w:t>
            </w:r>
          </w:p>
        </w:tc>
        <w:tc>
          <w:tcPr>
            <w:tcW w:w="2674" w:type="dxa"/>
          </w:tcPr>
          <w:p w14:paraId="0702DAE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Illiterate</w:t>
            </w:r>
          </w:p>
        </w:tc>
        <w:tc>
          <w:tcPr>
            <w:tcW w:w="1559" w:type="dxa"/>
          </w:tcPr>
          <w:p w14:paraId="1393A8FB"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14:paraId="22C6645A"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14:paraId="7AE5642A" w14:textId="77777777" w:rsidTr="006C6308">
        <w:trPr>
          <w:trHeight w:val="89"/>
        </w:trPr>
        <w:tc>
          <w:tcPr>
            <w:tcW w:w="959" w:type="dxa"/>
            <w:vMerge/>
          </w:tcPr>
          <w:p w14:paraId="39047582"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7B1CDE87" w14:textId="77777777" w:rsidR="00E26699" w:rsidRPr="00A227BF" w:rsidRDefault="00E26699" w:rsidP="00682651">
            <w:pPr>
              <w:jc w:val="center"/>
              <w:rPr>
                <w:rFonts w:ascii="Times New Roman" w:hAnsi="Times New Roman" w:cs="Times New Roman"/>
                <w:sz w:val="24"/>
                <w:szCs w:val="24"/>
              </w:rPr>
            </w:pPr>
          </w:p>
        </w:tc>
        <w:tc>
          <w:tcPr>
            <w:tcW w:w="2674" w:type="dxa"/>
          </w:tcPr>
          <w:p w14:paraId="1D91ED3C"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Functionally illiterate</w:t>
            </w:r>
          </w:p>
        </w:tc>
        <w:tc>
          <w:tcPr>
            <w:tcW w:w="1559" w:type="dxa"/>
          </w:tcPr>
          <w:p w14:paraId="0246EAF2"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14:paraId="75AFF8B6"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14:paraId="3B0B7DF3" w14:textId="77777777" w:rsidTr="006C6308">
        <w:trPr>
          <w:trHeight w:val="89"/>
        </w:trPr>
        <w:tc>
          <w:tcPr>
            <w:tcW w:w="959" w:type="dxa"/>
            <w:vMerge/>
          </w:tcPr>
          <w:p w14:paraId="4D408E60"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40A2E11A" w14:textId="77777777" w:rsidR="00E26699" w:rsidRPr="00A227BF" w:rsidRDefault="00E26699" w:rsidP="00682651">
            <w:pPr>
              <w:jc w:val="center"/>
              <w:rPr>
                <w:rFonts w:ascii="Times New Roman" w:hAnsi="Times New Roman" w:cs="Times New Roman"/>
                <w:sz w:val="24"/>
                <w:szCs w:val="24"/>
              </w:rPr>
            </w:pPr>
          </w:p>
        </w:tc>
        <w:tc>
          <w:tcPr>
            <w:tcW w:w="2674" w:type="dxa"/>
          </w:tcPr>
          <w:p w14:paraId="43A26F52"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Primary education</w:t>
            </w:r>
          </w:p>
        </w:tc>
        <w:tc>
          <w:tcPr>
            <w:tcW w:w="1559" w:type="dxa"/>
          </w:tcPr>
          <w:p w14:paraId="49958491"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14:paraId="080B781C"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14:paraId="419A2E13" w14:textId="77777777" w:rsidTr="006C6308">
        <w:trPr>
          <w:trHeight w:val="89"/>
        </w:trPr>
        <w:tc>
          <w:tcPr>
            <w:tcW w:w="959" w:type="dxa"/>
            <w:vMerge/>
          </w:tcPr>
          <w:p w14:paraId="42EB9A76"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639169C5" w14:textId="77777777" w:rsidR="00E26699" w:rsidRPr="00A227BF" w:rsidRDefault="00E26699" w:rsidP="00682651">
            <w:pPr>
              <w:jc w:val="center"/>
              <w:rPr>
                <w:rFonts w:ascii="Times New Roman" w:hAnsi="Times New Roman" w:cs="Times New Roman"/>
                <w:sz w:val="24"/>
                <w:szCs w:val="24"/>
              </w:rPr>
            </w:pPr>
          </w:p>
        </w:tc>
        <w:tc>
          <w:tcPr>
            <w:tcW w:w="2674" w:type="dxa"/>
          </w:tcPr>
          <w:p w14:paraId="5C93A0A7"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Middle education</w:t>
            </w:r>
          </w:p>
        </w:tc>
        <w:tc>
          <w:tcPr>
            <w:tcW w:w="1559" w:type="dxa"/>
          </w:tcPr>
          <w:p w14:paraId="26870AB3"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10</w:t>
            </w:r>
          </w:p>
        </w:tc>
        <w:tc>
          <w:tcPr>
            <w:tcW w:w="1559" w:type="dxa"/>
          </w:tcPr>
          <w:p w14:paraId="25B23B50"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12.50%</w:t>
            </w:r>
          </w:p>
        </w:tc>
      </w:tr>
      <w:tr w:rsidR="00E26699" w:rsidRPr="00A227BF" w14:paraId="4A7B8E57" w14:textId="77777777" w:rsidTr="006C6308">
        <w:trPr>
          <w:trHeight w:val="89"/>
        </w:trPr>
        <w:tc>
          <w:tcPr>
            <w:tcW w:w="959" w:type="dxa"/>
            <w:vMerge/>
          </w:tcPr>
          <w:p w14:paraId="52E669B7"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6C727103" w14:textId="77777777" w:rsidR="00E26699" w:rsidRPr="00A227BF" w:rsidRDefault="00E26699" w:rsidP="00682651">
            <w:pPr>
              <w:jc w:val="center"/>
              <w:rPr>
                <w:rFonts w:ascii="Times New Roman" w:hAnsi="Times New Roman" w:cs="Times New Roman"/>
                <w:sz w:val="24"/>
                <w:szCs w:val="24"/>
              </w:rPr>
            </w:pPr>
          </w:p>
        </w:tc>
        <w:tc>
          <w:tcPr>
            <w:tcW w:w="2674" w:type="dxa"/>
          </w:tcPr>
          <w:p w14:paraId="7D6670A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Secondary education</w:t>
            </w:r>
          </w:p>
        </w:tc>
        <w:tc>
          <w:tcPr>
            <w:tcW w:w="1559" w:type="dxa"/>
          </w:tcPr>
          <w:p w14:paraId="5DFBCA18"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13</w:t>
            </w:r>
          </w:p>
        </w:tc>
        <w:tc>
          <w:tcPr>
            <w:tcW w:w="1559" w:type="dxa"/>
          </w:tcPr>
          <w:p w14:paraId="1F84F36E"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16.25%</w:t>
            </w:r>
          </w:p>
        </w:tc>
      </w:tr>
      <w:tr w:rsidR="00E26699" w:rsidRPr="00A227BF" w14:paraId="2DCA2782" w14:textId="77777777" w:rsidTr="006C6308">
        <w:trPr>
          <w:trHeight w:val="89"/>
        </w:trPr>
        <w:tc>
          <w:tcPr>
            <w:tcW w:w="959" w:type="dxa"/>
            <w:vMerge/>
          </w:tcPr>
          <w:p w14:paraId="01106F1C"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6E832DEE" w14:textId="77777777" w:rsidR="00E26699" w:rsidRPr="00A227BF" w:rsidRDefault="00E26699" w:rsidP="00682651">
            <w:pPr>
              <w:jc w:val="center"/>
              <w:rPr>
                <w:rFonts w:ascii="Times New Roman" w:hAnsi="Times New Roman" w:cs="Times New Roman"/>
                <w:sz w:val="24"/>
                <w:szCs w:val="24"/>
              </w:rPr>
            </w:pPr>
          </w:p>
        </w:tc>
        <w:tc>
          <w:tcPr>
            <w:tcW w:w="2674" w:type="dxa"/>
          </w:tcPr>
          <w:p w14:paraId="3985FC79"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Collegiate education</w:t>
            </w:r>
          </w:p>
        </w:tc>
        <w:tc>
          <w:tcPr>
            <w:tcW w:w="1559" w:type="dxa"/>
          </w:tcPr>
          <w:p w14:paraId="64337A75"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29</w:t>
            </w:r>
          </w:p>
        </w:tc>
        <w:tc>
          <w:tcPr>
            <w:tcW w:w="1559" w:type="dxa"/>
          </w:tcPr>
          <w:p w14:paraId="25EDC5CE"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36.25%</w:t>
            </w:r>
          </w:p>
        </w:tc>
      </w:tr>
      <w:tr w:rsidR="00E26699" w:rsidRPr="00A227BF" w14:paraId="665B83B5" w14:textId="77777777" w:rsidTr="006C6308">
        <w:trPr>
          <w:trHeight w:val="268"/>
        </w:trPr>
        <w:tc>
          <w:tcPr>
            <w:tcW w:w="959" w:type="dxa"/>
            <w:vMerge w:val="restart"/>
          </w:tcPr>
          <w:p w14:paraId="3F5A7E7E"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3.</w:t>
            </w:r>
          </w:p>
        </w:tc>
        <w:tc>
          <w:tcPr>
            <w:tcW w:w="2126" w:type="dxa"/>
            <w:vMerge w:val="restart"/>
          </w:tcPr>
          <w:p w14:paraId="0DB3809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Caste</w:t>
            </w:r>
          </w:p>
        </w:tc>
        <w:tc>
          <w:tcPr>
            <w:tcW w:w="2674" w:type="dxa"/>
          </w:tcPr>
          <w:p w14:paraId="3A57F785"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High</w:t>
            </w:r>
          </w:p>
        </w:tc>
        <w:tc>
          <w:tcPr>
            <w:tcW w:w="1559" w:type="dxa"/>
          </w:tcPr>
          <w:p w14:paraId="5BBF6FAC" w14:textId="77777777" w:rsidR="00E26699" w:rsidRPr="00A227BF" w:rsidRDefault="004E3176" w:rsidP="00682651">
            <w:pPr>
              <w:jc w:val="center"/>
              <w:rPr>
                <w:rFonts w:ascii="Times New Roman" w:hAnsi="Times New Roman" w:cs="Times New Roman"/>
                <w:sz w:val="24"/>
                <w:szCs w:val="24"/>
              </w:rPr>
            </w:pPr>
            <w:r w:rsidRPr="00A227BF">
              <w:rPr>
                <w:rFonts w:ascii="Times New Roman" w:hAnsi="Times New Roman" w:cs="Times New Roman"/>
                <w:sz w:val="24"/>
                <w:szCs w:val="24"/>
              </w:rPr>
              <w:t>64</w:t>
            </w:r>
          </w:p>
        </w:tc>
        <w:tc>
          <w:tcPr>
            <w:tcW w:w="1559" w:type="dxa"/>
          </w:tcPr>
          <w:p w14:paraId="5A2C08D4"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80.00%</w:t>
            </w:r>
          </w:p>
        </w:tc>
      </w:tr>
      <w:tr w:rsidR="00E26699" w:rsidRPr="00A227BF" w14:paraId="6AB49D25" w14:textId="77777777" w:rsidTr="006C6308">
        <w:trPr>
          <w:trHeight w:val="268"/>
        </w:trPr>
        <w:tc>
          <w:tcPr>
            <w:tcW w:w="959" w:type="dxa"/>
            <w:vMerge/>
          </w:tcPr>
          <w:p w14:paraId="5FD896A9"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1318BE6B" w14:textId="77777777" w:rsidR="00E26699" w:rsidRPr="00A227BF" w:rsidRDefault="00E26699" w:rsidP="00682651">
            <w:pPr>
              <w:jc w:val="center"/>
              <w:rPr>
                <w:rFonts w:ascii="Times New Roman" w:hAnsi="Times New Roman" w:cs="Times New Roman"/>
                <w:sz w:val="24"/>
                <w:szCs w:val="24"/>
              </w:rPr>
            </w:pPr>
          </w:p>
        </w:tc>
        <w:tc>
          <w:tcPr>
            <w:tcW w:w="2674" w:type="dxa"/>
          </w:tcPr>
          <w:p w14:paraId="374DCD5D"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Low</w:t>
            </w:r>
          </w:p>
        </w:tc>
        <w:tc>
          <w:tcPr>
            <w:tcW w:w="1559" w:type="dxa"/>
          </w:tcPr>
          <w:p w14:paraId="3ECC2EFE"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14:paraId="3A33A7AE"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14:paraId="5F447C04" w14:textId="77777777" w:rsidTr="006C6308">
        <w:trPr>
          <w:trHeight w:val="358"/>
        </w:trPr>
        <w:tc>
          <w:tcPr>
            <w:tcW w:w="959" w:type="dxa"/>
            <w:vMerge w:val="restart"/>
          </w:tcPr>
          <w:p w14:paraId="2DFD739A"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4.</w:t>
            </w:r>
          </w:p>
        </w:tc>
        <w:tc>
          <w:tcPr>
            <w:tcW w:w="2126" w:type="dxa"/>
            <w:vMerge w:val="restart"/>
          </w:tcPr>
          <w:p w14:paraId="6F48A8A5"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Land Holding</w:t>
            </w:r>
          </w:p>
        </w:tc>
        <w:tc>
          <w:tcPr>
            <w:tcW w:w="2674" w:type="dxa"/>
          </w:tcPr>
          <w:p w14:paraId="517AA9A4"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Marginal</w:t>
            </w:r>
          </w:p>
        </w:tc>
        <w:tc>
          <w:tcPr>
            <w:tcW w:w="1559" w:type="dxa"/>
          </w:tcPr>
          <w:p w14:paraId="69CAE167"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16</w:t>
            </w:r>
          </w:p>
        </w:tc>
        <w:tc>
          <w:tcPr>
            <w:tcW w:w="1559" w:type="dxa"/>
          </w:tcPr>
          <w:p w14:paraId="27360AAE"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20.00%</w:t>
            </w:r>
          </w:p>
        </w:tc>
      </w:tr>
      <w:tr w:rsidR="00E26699" w:rsidRPr="00A227BF" w14:paraId="3CE9F7A9" w14:textId="77777777" w:rsidTr="006C6308">
        <w:trPr>
          <w:trHeight w:val="357"/>
        </w:trPr>
        <w:tc>
          <w:tcPr>
            <w:tcW w:w="959" w:type="dxa"/>
            <w:vMerge/>
          </w:tcPr>
          <w:p w14:paraId="6156983E"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521B66DA" w14:textId="77777777" w:rsidR="00E26699" w:rsidRPr="00A227BF" w:rsidRDefault="00E26699" w:rsidP="00682651">
            <w:pPr>
              <w:jc w:val="center"/>
              <w:rPr>
                <w:rFonts w:ascii="Times New Roman" w:hAnsi="Times New Roman" w:cs="Times New Roman"/>
                <w:sz w:val="24"/>
                <w:szCs w:val="24"/>
              </w:rPr>
            </w:pPr>
          </w:p>
        </w:tc>
        <w:tc>
          <w:tcPr>
            <w:tcW w:w="2674" w:type="dxa"/>
          </w:tcPr>
          <w:p w14:paraId="00459B5B"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Small</w:t>
            </w:r>
          </w:p>
        </w:tc>
        <w:tc>
          <w:tcPr>
            <w:tcW w:w="1559" w:type="dxa"/>
          </w:tcPr>
          <w:p w14:paraId="0965A397"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14:paraId="1B418DCF"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14:paraId="5FA64490" w14:textId="77777777" w:rsidTr="006C6308">
        <w:trPr>
          <w:trHeight w:val="357"/>
        </w:trPr>
        <w:tc>
          <w:tcPr>
            <w:tcW w:w="959" w:type="dxa"/>
            <w:vMerge/>
          </w:tcPr>
          <w:p w14:paraId="76CEE532"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7A3BACBE" w14:textId="77777777" w:rsidR="00E26699" w:rsidRPr="00A227BF" w:rsidRDefault="00E26699" w:rsidP="00682651">
            <w:pPr>
              <w:jc w:val="center"/>
              <w:rPr>
                <w:rFonts w:ascii="Times New Roman" w:hAnsi="Times New Roman" w:cs="Times New Roman"/>
                <w:sz w:val="24"/>
                <w:szCs w:val="24"/>
              </w:rPr>
            </w:pPr>
          </w:p>
        </w:tc>
        <w:tc>
          <w:tcPr>
            <w:tcW w:w="2674" w:type="dxa"/>
          </w:tcPr>
          <w:p w14:paraId="5E5EDF58" w14:textId="77777777" w:rsidR="006C6308"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Big</w:t>
            </w:r>
          </w:p>
        </w:tc>
        <w:tc>
          <w:tcPr>
            <w:tcW w:w="1559" w:type="dxa"/>
          </w:tcPr>
          <w:p w14:paraId="78AB2994"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14:paraId="59670135"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14:paraId="2AE5AD49" w14:textId="77777777" w:rsidTr="006C6308">
        <w:trPr>
          <w:trHeight w:val="268"/>
        </w:trPr>
        <w:tc>
          <w:tcPr>
            <w:tcW w:w="959" w:type="dxa"/>
            <w:vMerge w:val="restart"/>
          </w:tcPr>
          <w:p w14:paraId="08A14140"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5.</w:t>
            </w:r>
          </w:p>
        </w:tc>
        <w:tc>
          <w:tcPr>
            <w:tcW w:w="2126" w:type="dxa"/>
            <w:vMerge w:val="restart"/>
          </w:tcPr>
          <w:p w14:paraId="2D50EE2C"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Occupation</w:t>
            </w:r>
          </w:p>
        </w:tc>
        <w:tc>
          <w:tcPr>
            <w:tcW w:w="2674" w:type="dxa"/>
          </w:tcPr>
          <w:p w14:paraId="14CDD120"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Agriculture</w:t>
            </w:r>
          </w:p>
        </w:tc>
        <w:tc>
          <w:tcPr>
            <w:tcW w:w="1559" w:type="dxa"/>
          </w:tcPr>
          <w:p w14:paraId="36DC6283" w14:textId="77777777" w:rsidR="00E26699" w:rsidRPr="00A227BF" w:rsidRDefault="00B170A9" w:rsidP="00682651">
            <w:pPr>
              <w:jc w:val="center"/>
              <w:rPr>
                <w:rFonts w:ascii="Times New Roman" w:hAnsi="Times New Roman" w:cs="Times New Roman"/>
                <w:sz w:val="24"/>
                <w:szCs w:val="24"/>
              </w:rPr>
            </w:pPr>
            <w:r w:rsidRPr="00A227BF">
              <w:rPr>
                <w:rFonts w:ascii="Times New Roman" w:hAnsi="Times New Roman" w:cs="Times New Roman"/>
                <w:sz w:val="24"/>
                <w:szCs w:val="24"/>
              </w:rPr>
              <w:t>100</w:t>
            </w:r>
          </w:p>
        </w:tc>
        <w:tc>
          <w:tcPr>
            <w:tcW w:w="1559" w:type="dxa"/>
          </w:tcPr>
          <w:p w14:paraId="3FBC03AC" w14:textId="77777777" w:rsidR="00E26699" w:rsidRPr="00A227BF" w:rsidRDefault="00B170A9" w:rsidP="00682651">
            <w:pPr>
              <w:jc w:val="center"/>
              <w:rPr>
                <w:rFonts w:ascii="Times New Roman" w:hAnsi="Times New Roman" w:cs="Times New Roman"/>
                <w:sz w:val="24"/>
                <w:szCs w:val="24"/>
              </w:rPr>
            </w:pPr>
            <w:r w:rsidRPr="00A227BF">
              <w:rPr>
                <w:rFonts w:ascii="Times New Roman" w:hAnsi="Times New Roman" w:cs="Times New Roman"/>
                <w:sz w:val="24"/>
                <w:szCs w:val="24"/>
              </w:rPr>
              <w:t>100.0</w:t>
            </w:r>
            <w:r w:rsidR="006A6C66" w:rsidRPr="00A227BF">
              <w:rPr>
                <w:rFonts w:ascii="Times New Roman" w:hAnsi="Times New Roman" w:cs="Times New Roman"/>
                <w:sz w:val="24"/>
                <w:szCs w:val="24"/>
              </w:rPr>
              <w:t>%</w:t>
            </w:r>
          </w:p>
        </w:tc>
      </w:tr>
      <w:tr w:rsidR="00E26699" w:rsidRPr="00A227BF" w14:paraId="7677CAA7" w14:textId="77777777" w:rsidTr="006C6308">
        <w:trPr>
          <w:trHeight w:val="268"/>
        </w:trPr>
        <w:tc>
          <w:tcPr>
            <w:tcW w:w="959" w:type="dxa"/>
            <w:vMerge/>
          </w:tcPr>
          <w:p w14:paraId="48358E27"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499B56B1" w14:textId="77777777" w:rsidR="00E26699" w:rsidRPr="00A227BF" w:rsidRDefault="00E26699" w:rsidP="00682651">
            <w:pPr>
              <w:jc w:val="center"/>
              <w:rPr>
                <w:rFonts w:ascii="Times New Roman" w:hAnsi="Times New Roman" w:cs="Times New Roman"/>
                <w:sz w:val="24"/>
                <w:szCs w:val="24"/>
              </w:rPr>
            </w:pPr>
          </w:p>
        </w:tc>
        <w:tc>
          <w:tcPr>
            <w:tcW w:w="2674" w:type="dxa"/>
          </w:tcPr>
          <w:p w14:paraId="6759AD0C"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Subsidiary- Business services</w:t>
            </w:r>
          </w:p>
        </w:tc>
        <w:tc>
          <w:tcPr>
            <w:tcW w:w="1559" w:type="dxa"/>
          </w:tcPr>
          <w:p w14:paraId="7650A303"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19</w:t>
            </w:r>
          </w:p>
        </w:tc>
        <w:tc>
          <w:tcPr>
            <w:tcW w:w="1559" w:type="dxa"/>
          </w:tcPr>
          <w:p w14:paraId="0E8A9B62"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23.75%</w:t>
            </w:r>
          </w:p>
        </w:tc>
      </w:tr>
      <w:tr w:rsidR="00E26699" w:rsidRPr="00A227BF" w14:paraId="35BBDDCD" w14:textId="77777777" w:rsidTr="006C6308">
        <w:trPr>
          <w:trHeight w:val="536"/>
        </w:trPr>
        <w:tc>
          <w:tcPr>
            <w:tcW w:w="959" w:type="dxa"/>
            <w:vMerge w:val="restart"/>
          </w:tcPr>
          <w:p w14:paraId="6CA65084"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2126" w:type="dxa"/>
            <w:vMerge w:val="restart"/>
          </w:tcPr>
          <w:p w14:paraId="436BCEDD"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Social Participation</w:t>
            </w:r>
          </w:p>
        </w:tc>
        <w:tc>
          <w:tcPr>
            <w:tcW w:w="2674" w:type="dxa"/>
          </w:tcPr>
          <w:p w14:paraId="19EBD85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Member of 1 organization</w:t>
            </w:r>
          </w:p>
        </w:tc>
        <w:tc>
          <w:tcPr>
            <w:tcW w:w="1559" w:type="dxa"/>
          </w:tcPr>
          <w:p w14:paraId="07D661B6"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6</w:t>
            </w:r>
          </w:p>
        </w:tc>
        <w:tc>
          <w:tcPr>
            <w:tcW w:w="1559" w:type="dxa"/>
          </w:tcPr>
          <w:p w14:paraId="466F4521"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7.50%</w:t>
            </w:r>
          </w:p>
        </w:tc>
      </w:tr>
      <w:tr w:rsidR="00E26699" w:rsidRPr="00A227BF" w14:paraId="373A9764" w14:textId="77777777" w:rsidTr="006C6308">
        <w:trPr>
          <w:trHeight w:val="536"/>
        </w:trPr>
        <w:tc>
          <w:tcPr>
            <w:tcW w:w="959" w:type="dxa"/>
            <w:vMerge/>
          </w:tcPr>
          <w:p w14:paraId="0338E103"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381CD3E8" w14:textId="77777777" w:rsidR="00E26699" w:rsidRPr="00A227BF" w:rsidRDefault="00E26699" w:rsidP="00682651">
            <w:pPr>
              <w:jc w:val="center"/>
              <w:rPr>
                <w:rFonts w:ascii="Times New Roman" w:hAnsi="Times New Roman" w:cs="Times New Roman"/>
                <w:sz w:val="24"/>
                <w:szCs w:val="24"/>
              </w:rPr>
            </w:pPr>
          </w:p>
        </w:tc>
        <w:tc>
          <w:tcPr>
            <w:tcW w:w="2674" w:type="dxa"/>
          </w:tcPr>
          <w:p w14:paraId="44FA3E61"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No social participation</w:t>
            </w:r>
          </w:p>
        </w:tc>
        <w:tc>
          <w:tcPr>
            <w:tcW w:w="1559" w:type="dxa"/>
          </w:tcPr>
          <w:p w14:paraId="4F37EA93"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74</w:t>
            </w:r>
          </w:p>
        </w:tc>
        <w:tc>
          <w:tcPr>
            <w:tcW w:w="1559" w:type="dxa"/>
          </w:tcPr>
          <w:p w14:paraId="2F2EF35A"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92.50%</w:t>
            </w:r>
          </w:p>
        </w:tc>
      </w:tr>
      <w:tr w:rsidR="00E26699" w:rsidRPr="00A227BF" w14:paraId="48160DE8" w14:textId="77777777" w:rsidTr="006C6308">
        <w:trPr>
          <w:trHeight w:val="358"/>
        </w:trPr>
        <w:tc>
          <w:tcPr>
            <w:tcW w:w="959" w:type="dxa"/>
            <w:vMerge w:val="restart"/>
          </w:tcPr>
          <w:p w14:paraId="5DCEAD0B"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7.</w:t>
            </w:r>
          </w:p>
        </w:tc>
        <w:tc>
          <w:tcPr>
            <w:tcW w:w="2126" w:type="dxa"/>
            <w:vMerge w:val="restart"/>
          </w:tcPr>
          <w:p w14:paraId="5CD17768" w14:textId="77777777" w:rsidR="00E26699" w:rsidRPr="00A227BF" w:rsidRDefault="00E26699" w:rsidP="00682651">
            <w:pPr>
              <w:jc w:val="center"/>
              <w:rPr>
                <w:rFonts w:ascii="Times New Roman" w:hAnsi="Times New Roman" w:cs="Times New Roman"/>
                <w:sz w:val="24"/>
                <w:szCs w:val="24"/>
              </w:rPr>
            </w:pPr>
            <w:r w:rsidRPr="00A227BF">
              <w:rPr>
                <w:rFonts w:ascii="Times New Roman" w:hAnsi="Times New Roman" w:cs="Times New Roman"/>
                <w:sz w:val="24"/>
                <w:szCs w:val="24"/>
              </w:rPr>
              <w:t>Mass Media Participation</w:t>
            </w:r>
          </w:p>
        </w:tc>
        <w:tc>
          <w:tcPr>
            <w:tcW w:w="2674" w:type="dxa"/>
          </w:tcPr>
          <w:p w14:paraId="6ADEA6A6" w14:textId="77777777"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High(14-18)</w:t>
            </w:r>
          </w:p>
        </w:tc>
        <w:tc>
          <w:tcPr>
            <w:tcW w:w="1559" w:type="dxa"/>
          </w:tcPr>
          <w:p w14:paraId="7AAC0E49" w14:textId="77777777" w:rsidR="00E26699" w:rsidRPr="00A227BF" w:rsidRDefault="004267BE" w:rsidP="00682651">
            <w:pPr>
              <w:jc w:val="center"/>
              <w:rPr>
                <w:rFonts w:ascii="Times New Roman" w:hAnsi="Times New Roman" w:cs="Times New Roman"/>
                <w:sz w:val="24"/>
                <w:szCs w:val="24"/>
              </w:rPr>
            </w:pPr>
            <w:r w:rsidRPr="00A227BF">
              <w:rPr>
                <w:rFonts w:ascii="Times New Roman" w:hAnsi="Times New Roman" w:cs="Times New Roman"/>
                <w:sz w:val="24"/>
                <w:szCs w:val="24"/>
              </w:rPr>
              <w:t>26</w:t>
            </w:r>
          </w:p>
        </w:tc>
        <w:tc>
          <w:tcPr>
            <w:tcW w:w="1559" w:type="dxa"/>
          </w:tcPr>
          <w:p w14:paraId="35ACFA96"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32.50%</w:t>
            </w:r>
          </w:p>
        </w:tc>
      </w:tr>
      <w:tr w:rsidR="00E26699" w:rsidRPr="00A227BF" w14:paraId="1EE10411" w14:textId="77777777" w:rsidTr="006C6308">
        <w:trPr>
          <w:trHeight w:val="357"/>
        </w:trPr>
        <w:tc>
          <w:tcPr>
            <w:tcW w:w="959" w:type="dxa"/>
            <w:vMerge/>
          </w:tcPr>
          <w:p w14:paraId="112046B7"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1E458E42" w14:textId="77777777" w:rsidR="00E26699" w:rsidRPr="00A227BF" w:rsidRDefault="00E26699" w:rsidP="00682651">
            <w:pPr>
              <w:jc w:val="center"/>
              <w:rPr>
                <w:rFonts w:ascii="Times New Roman" w:hAnsi="Times New Roman" w:cs="Times New Roman"/>
                <w:sz w:val="24"/>
                <w:szCs w:val="24"/>
              </w:rPr>
            </w:pPr>
          </w:p>
        </w:tc>
        <w:tc>
          <w:tcPr>
            <w:tcW w:w="2674" w:type="dxa"/>
          </w:tcPr>
          <w:p w14:paraId="6D6F4128" w14:textId="77777777"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Medium(10-14)</w:t>
            </w:r>
          </w:p>
        </w:tc>
        <w:tc>
          <w:tcPr>
            <w:tcW w:w="1559" w:type="dxa"/>
          </w:tcPr>
          <w:p w14:paraId="60238ACC"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32</w:t>
            </w:r>
          </w:p>
        </w:tc>
        <w:tc>
          <w:tcPr>
            <w:tcW w:w="1559" w:type="dxa"/>
          </w:tcPr>
          <w:p w14:paraId="4E90AA45"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40.00%</w:t>
            </w:r>
          </w:p>
        </w:tc>
      </w:tr>
      <w:tr w:rsidR="00E26699" w:rsidRPr="00A227BF" w14:paraId="213F2446" w14:textId="77777777" w:rsidTr="006C6308">
        <w:trPr>
          <w:trHeight w:val="357"/>
        </w:trPr>
        <w:tc>
          <w:tcPr>
            <w:tcW w:w="959" w:type="dxa"/>
            <w:vMerge/>
          </w:tcPr>
          <w:p w14:paraId="3965C257" w14:textId="77777777" w:rsidR="00E26699" w:rsidRPr="00A227BF" w:rsidRDefault="00E26699" w:rsidP="00682651">
            <w:pPr>
              <w:jc w:val="center"/>
              <w:rPr>
                <w:rFonts w:ascii="Times New Roman" w:hAnsi="Times New Roman" w:cs="Times New Roman"/>
                <w:sz w:val="24"/>
                <w:szCs w:val="24"/>
              </w:rPr>
            </w:pPr>
          </w:p>
        </w:tc>
        <w:tc>
          <w:tcPr>
            <w:tcW w:w="2126" w:type="dxa"/>
            <w:vMerge/>
          </w:tcPr>
          <w:p w14:paraId="0FDD45FF" w14:textId="77777777" w:rsidR="00E26699" w:rsidRPr="00A227BF" w:rsidRDefault="00E26699" w:rsidP="00682651">
            <w:pPr>
              <w:jc w:val="center"/>
              <w:rPr>
                <w:rFonts w:ascii="Times New Roman" w:hAnsi="Times New Roman" w:cs="Times New Roman"/>
                <w:sz w:val="24"/>
                <w:szCs w:val="24"/>
              </w:rPr>
            </w:pPr>
          </w:p>
        </w:tc>
        <w:tc>
          <w:tcPr>
            <w:tcW w:w="2674" w:type="dxa"/>
          </w:tcPr>
          <w:p w14:paraId="36D2F891" w14:textId="77777777" w:rsidR="00E26699" w:rsidRPr="00A227BF" w:rsidRDefault="00377F44" w:rsidP="00682651">
            <w:pPr>
              <w:jc w:val="center"/>
              <w:rPr>
                <w:rFonts w:ascii="Times New Roman" w:hAnsi="Times New Roman" w:cs="Times New Roman"/>
                <w:sz w:val="24"/>
                <w:szCs w:val="24"/>
              </w:rPr>
            </w:pPr>
            <w:r w:rsidRPr="00A227BF">
              <w:rPr>
                <w:rFonts w:ascii="Times New Roman" w:hAnsi="Times New Roman" w:cs="Times New Roman"/>
                <w:sz w:val="24"/>
                <w:szCs w:val="24"/>
              </w:rPr>
              <w:t>Low(6-10)</w:t>
            </w:r>
          </w:p>
        </w:tc>
        <w:tc>
          <w:tcPr>
            <w:tcW w:w="1559" w:type="dxa"/>
          </w:tcPr>
          <w:p w14:paraId="56969D9A"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22</w:t>
            </w:r>
          </w:p>
        </w:tc>
        <w:tc>
          <w:tcPr>
            <w:tcW w:w="1559" w:type="dxa"/>
          </w:tcPr>
          <w:p w14:paraId="6B290F5C" w14:textId="77777777" w:rsidR="00E26699" w:rsidRPr="00A227BF" w:rsidRDefault="006A6C66" w:rsidP="00682651">
            <w:pPr>
              <w:jc w:val="center"/>
              <w:rPr>
                <w:rFonts w:ascii="Times New Roman" w:hAnsi="Times New Roman" w:cs="Times New Roman"/>
                <w:sz w:val="24"/>
                <w:szCs w:val="24"/>
              </w:rPr>
            </w:pPr>
            <w:r w:rsidRPr="00A227BF">
              <w:rPr>
                <w:rFonts w:ascii="Times New Roman" w:hAnsi="Times New Roman" w:cs="Times New Roman"/>
                <w:sz w:val="24"/>
                <w:szCs w:val="24"/>
              </w:rPr>
              <w:t>27.50%</w:t>
            </w:r>
          </w:p>
        </w:tc>
      </w:tr>
    </w:tbl>
    <w:p w14:paraId="0E5F61FB" w14:textId="77777777" w:rsidR="002069CD" w:rsidRPr="00A227BF" w:rsidRDefault="002069CD" w:rsidP="00A227BF">
      <w:pPr>
        <w:spacing w:after="0" w:line="360" w:lineRule="auto"/>
        <w:jc w:val="both"/>
        <w:rPr>
          <w:rFonts w:ascii="Times New Roman" w:hAnsi="Times New Roman" w:cs="Times New Roman"/>
          <w:b/>
          <w:bCs/>
          <w:sz w:val="24"/>
          <w:szCs w:val="24"/>
        </w:rPr>
      </w:pPr>
    </w:p>
    <w:p w14:paraId="7C3E97C5"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Age</w:t>
      </w:r>
    </w:p>
    <w:p w14:paraId="08516C9C"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 xml:space="preserve">The analysis reveals that the majority of farmers in </w:t>
      </w:r>
      <w:proofErr w:type="spellStart"/>
      <w:r w:rsidRPr="001B1875">
        <w:rPr>
          <w:rFonts w:ascii="Times New Roman" w:hAnsi="Times New Roman" w:cs="Times New Roman"/>
          <w:sz w:val="24"/>
          <w:szCs w:val="24"/>
        </w:rPr>
        <w:t>Surulipatti</w:t>
      </w:r>
      <w:proofErr w:type="spellEnd"/>
      <w:r w:rsidRPr="001B1875">
        <w:rPr>
          <w:rFonts w:ascii="Times New Roman" w:hAnsi="Times New Roman" w:cs="Times New Roman"/>
          <w:sz w:val="24"/>
          <w:szCs w:val="24"/>
        </w:rPr>
        <w:t xml:space="preserve"> (47.50%) fall within the middle-aged category of 40–57 years. This group represents a critical segment of the farming population, typically characterized by significant practical experience, decision-making authority in farm management, and responsibility for household livelihoods. Older farmers (57–75 years) make up 36.25%, suggesting a sizable proportion of the farming community is approaching or beyond traditional retirement age. Young farmers (23–40 years) account for only 16.25% of the sample, indicating limited generational renewal in the farming sector. This demographic pattern suggests challenges for the long-term sustainability of agriculture in the region, with potential implications for innovation adoption, labor availability, and the transfer of knowledge between generations. Policies aimed at attracting and retaining young farmers may be crucial to ensuring the resilience of the agricultural sector.</w:t>
      </w:r>
    </w:p>
    <w:p w14:paraId="36C062E1"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Education</w:t>
      </w:r>
    </w:p>
    <w:p w14:paraId="0D9E3326"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lastRenderedPageBreak/>
        <w:t>The data show that 36.25% of farmers have collegiate-level education, suggesting that a significant proportion possess advanced literacy and analytical skills that can support the adoption of modern agricultural practices. Meanwhile, 20% of farmers have completed primary education, and 16.25% have secondary education. A smaller segment—15%—is either illiterate or functionally illiterate, which may limit their ability to access written extension materials or interpret technical guidance effectively. Overall, the relatively high level of formal education in the study area is encouraging, as it can facilitate greater understanding of sustainable farming techniques, environmental stewardship, and market dynamics. Extension efforts can leverage this literacy base to promote informed decision-making and encourage experimentation with integrated or organic farming systems.</w:t>
      </w:r>
    </w:p>
    <w:p w14:paraId="091CF161"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Caste</w:t>
      </w:r>
    </w:p>
    <w:p w14:paraId="3664CF09"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Caste composition reveals that the majority (80%) of the farmers belong to the backward caste category, while 20% are from the Scheduled Caste. This demographic aspect has important socio-economic implications, as caste status often influences access to resources, credit, extension services, and social networks. Recognizing these disparities is essential when designing targeted interventions to ensure inclusive development and equitable access to information and support. Extension strategies must be sensitive to social hierarchies to avoid reinforcing existing inequalities and instead work toward more equitable and participatory approaches.</w:t>
      </w:r>
    </w:p>
    <w:p w14:paraId="546759F8"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Land Holdings</w:t>
      </w:r>
    </w:p>
    <w:p w14:paraId="1BF366CC"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sz w:val="24"/>
          <w:szCs w:val="24"/>
        </w:rPr>
        <w:t xml:space="preserve">Landholding patterns in </w:t>
      </w:r>
      <w:proofErr w:type="spellStart"/>
      <w:r w:rsidRPr="001B1875">
        <w:rPr>
          <w:rFonts w:ascii="Times New Roman" w:hAnsi="Times New Roman" w:cs="Times New Roman"/>
          <w:sz w:val="24"/>
          <w:szCs w:val="24"/>
        </w:rPr>
        <w:t>Surulipatti</w:t>
      </w:r>
      <w:proofErr w:type="spellEnd"/>
      <w:r w:rsidRPr="001B1875">
        <w:rPr>
          <w:rFonts w:ascii="Times New Roman" w:hAnsi="Times New Roman" w:cs="Times New Roman"/>
          <w:sz w:val="24"/>
          <w:szCs w:val="24"/>
        </w:rPr>
        <w:t xml:space="preserve"> are diverse. Both small and big landholders represent equal proportions at 40% each, while marginal farmers account for 20% of the population. This balance suggests considerable variation in production capacity, investment potential, and risk tolerance among farmers. Large landholders may have more resources to invest in new technologies or sustainable practices, while small and marginal farmers may face greater constraints due to limited capital, higher vulnerability to price shocks, and reduced economies of scale. Addressing these differences is critical for designing effective agricultural policies and extension programs that can be tailored to the needs of different farmer categories</w:t>
      </w:r>
      <w:r w:rsidRPr="001B1875">
        <w:rPr>
          <w:rFonts w:ascii="Times New Roman" w:hAnsi="Times New Roman" w:cs="Times New Roman"/>
          <w:b/>
          <w:bCs/>
          <w:sz w:val="24"/>
          <w:szCs w:val="24"/>
        </w:rPr>
        <w:t>.</w:t>
      </w:r>
    </w:p>
    <w:p w14:paraId="63BB6292" w14:textId="77777777" w:rsidR="001B1875" w:rsidRPr="001B1875" w:rsidRDefault="001B1875" w:rsidP="001B1875">
      <w:pPr>
        <w:spacing w:after="0" w:line="360" w:lineRule="auto"/>
        <w:jc w:val="both"/>
        <w:rPr>
          <w:rFonts w:ascii="Times New Roman" w:hAnsi="Times New Roman" w:cs="Times New Roman"/>
          <w:b/>
          <w:bCs/>
          <w:sz w:val="24"/>
          <w:szCs w:val="24"/>
        </w:rPr>
      </w:pPr>
    </w:p>
    <w:p w14:paraId="26C1594D"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Occupation</w:t>
      </w:r>
    </w:p>
    <w:p w14:paraId="628BA5C7"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 xml:space="preserve">All surveyed farmers are primarily engaged in agriculture, highlighting its centrality as the main livelihood source in </w:t>
      </w:r>
      <w:proofErr w:type="spellStart"/>
      <w:r w:rsidRPr="001B1875">
        <w:rPr>
          <w:rFonts w:ascii="Times New Roman" w:hAnsi="Times New Roman" w:cs="Times New Roman"/>
          <w:sz w:val="24"/>
          <w:szCs w:val="24"/>
        </w:rPr>
        <w:t>Surulipatti</w:t>
      </w:r>
      <w:proofErr w:type="spellEnd"/>
      <w:r w:rsidRPr="001B1875">
        <w:rPr>
          <w:rFonts w:ascii="Times New Roman" w:hAnsi="Times New Roman" w:cs="Times New Roman"/>
          <w:sz w:val="24"/>
          <w:szCs w:val="24"/>
        </w:rPr>
        <w:t xml:space="preserve">. However, 23.75% also maintain subsidiary occupations in business or services. This diversification can provide additional income stability and reduce vulnerability to agricultural risks such as crop failure or price fluctuations. </w:t>
      </w:r>
      <w:r w:rsidRPr="001B1875">
        <w:rPr>
          <w:rFonts w:ascii="Times New Roman" w:hAnsi="Times New Roman" w:cs="Times New Roman"/>
          <w:sz w:val="24"/>
          <w:szCs w:val="24"/>
        </w:rPr>
        <w:lastRenderedPageBreak/>
        <w:t>Recognizing and supporting such diversification strategies may strengthen rural livelihoods and improve the resilience of farming households.</w:t>
      </w:r>
    </w:p>
    <w:p w14:paraId="2263B616"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Social Participation</w:t>
      </w:r>
    </w:p>
    <w:p w14:paraId="664D27F5"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 study reveals remarkably low levels of social participation, with 92.50% of farmers not affiliated with any formal organization and only 7.50% reporting membership in one group. This lack of involvement in social or cooperative structures can limit opportunities for collective action, shared learning, and advocacy for farmers’ interests. It also reduces the effectiveness of extension efforts that often rely on farmer groups or cooperatives to disseminate knowledge and mobilize resources. Promoting farmer organizations, self-help groups, and cooperatives could enhance social capital, improve access to training and credit, and strengthen farmers’ bargaining power in markets.</w:t>
      </w:r>
    </w:p>
    <w:p w14:paraId="3902C429" w14:textId="77777777" w:rsidR="001B1875" w:rsidRPr="001B1875" w:rsidRDefault="001B1875" w:rsidP="001B1875">
      <w:pPr>
        <w:spacing w:after="0" w:line="360" w:lineRule="auto"/>
        <w:jc w:val="both"/>
        <w:rPr>
          <w:rFonts w:ascii="Times New Roman" w:hAnsi="Times New Roman" w:cs="Times New Roman"/>
          <w:b/>
          <w:bCs/>
          <w:sz w:val="24"/>
          <w:szCs w:val="24"/>
        </w:rPr>
      </w:pPr>
      <w:r w:rsidRPr="001B1875">
        <w:rPr>
          <w:rFonts w:ascii="Times New Roman" w:hAnsi="Times New Roman" w:cs="Times New Roman"/>
          <w:b/>
          <w:bCs/>
          <w:sz w:val="24"/>
          <w:szCs w:val="24"/>
        </w:rPr>
        <w:t>Distribution of Farmers According to Their Mass Media Participation</w:t>
      </w:r>
    </w:p>
    <w:p w14:paraId="3A2C30C9"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Mass media participation levels show that 40% of farmers have medium engagement (10–14 points on the scale), while 32.50% have high engagement (14–18 points). Only 27.50% fall into the low participation category (6–10 points). This relatively high overall engagement with mass media channels such as television, radio, newspapers, and mobile phones indicates a strong potential for using these platforms to deliver agricultural extension messages, promote awareness of sustainable practices, and share market information. Leveraging mass media effectively can help compensate for the observed lack of social participation by providing alternative channels for knowledge dissemination and farmer education.</w:t>
      </w:r>
    </w:p>
    <w:p w14:paraId="4C586B55" w14:textId="77777777" w:rsidR="001B1875" w:rsidRDefault="001B1875" w:rsidP="00A227BF">
      <w:pPr>
        <w:spacing w:after="0" w:line="360" w:lineRule="auto"/>
        <w:jc w:val="both"/>
        <w:rPr>
          <w:rFonts w:ascii="Times New Roman" w:hAnsi="Times New Roman" w:cs="Times New Roman"/>
          <w:bCs/>
          <w:sz w:val="24"/>
          <w:szCs w:val="24"/>
        </w:rPr>
      </w:pPr>
    </w:p>
    <w:p w14:paraId="771A6D53" w14:textId="77777777" w:rsidR="001B1875" w:rsidRDefault="001B1875" w:rsidP="00A227BF">
      <w:pPr>
        <w:spacing w:after="0" w:line="360" w:lineRule="auto"/>
        <w:jc w:val="both"/>
        <w:rPr>
          <w:rFonts w:ascii="Times New Roman" w:hAnsi="Times New Roman" w:cs="Times New Roman"/>
          <w:bCs/>
          <w:sz w:val="24"/>
          <w:szCs w:val="24"/>
        </w:rPr>
      </w:pPr>
    </w:p>
    <w:p w14:paraId="4BE0F400" w14:textId="77777777" w:rsidR="001B1875" w:rsidRDefault="001B1875" w:rsidP="00A227BF">
      <w:pPr>
        <w:spacing w:after="0" w:line="360" w:lineRule="auto"/>
        <w:jc w:val="both"/>
        <w:rPr>
          <w:rFonts w:ascii="Times New Roman" w:hAnsi="Times New Roman" w:cs="Times New Roman"/>
          <w:bCs/>
          <w:sz w:val="24"/>
          <w:szCs w:val="24"/>
        </w:rPr>
      </w:pPr>
    </w:p>
    <w:p w14:paraId="0FFD7EBE" w14:textId="77777777" w:rsidR="001B1875" w:rsidRDefault="001B1875" w:rsidP="00A227BF">
      <w:pPr>
        <w:spacing w:after="0" w:line="360" w:lineRule="auto"/>
        <w:jc w:val="both"/>
        <w:rPr>
          <w:rFonts w:ascii="Times New Roman" w:hAnsi="Times New Roman" w:cs="Times New Roman"/>
          <w:bCs/>
          <w:sz w:val="24"/>
          <w:szCs w:val="24"/>
        </w:rPr>
      </w:pPr>
    </w:p>
    <w:p w14:paraId="0AF3F13B" w14:textId="77777777" w:rsidR="001B1875" w:rsidRPr="00A227BF" w:rsidRDefault="001B1875" w:rsidP="00A227BF">
      <w:pPr>
        <w:spacing w:after="0" w:line="360" w:lineRule="auto"/>
        <w:jc w:val="both"/>
        <w:rPr>
          <w:rFonts w:ascii="Times New Roman" w:hAnsi="Times New Roman" w:cs="Times New Roman"/>
          <w:bCs/>
          <w:sz w:val="24"/>
          <w:szCs w:val="24"/>
        </w:rPr>
      </w:pPr>
    </w:p>
    <w:p w14:paraId="4B7A0C5F" w14:textId="77777777" w:rsidR="003B3A18" w:rsidRPr="00A227BF" w:rsidRDefault="006C6308" w:rsidP="00A227BF">
      <w:pPr>
        <w:spacing w:after="0" w:line="360" w:lineRule="auto"/>
        <w:jc w:val="center"/>
        <w:rPr>
          <w:rFonts w:ascii="Times New Roman" w:hAnsi="Times New Roman" w:cs="Times New Roman"/>
          <w:b/>
          <w:bCs/>
          <w:sz w:val="24"/>
          <w:szCs w:val="24"/>
        </w:rPr>
      </w:pPr>
      <w:r w:rsidRPr="00A227BF">
        <w:rPr>
          <w:rFonts w:ascii="Times New Roman" w:hAnsi="Times New Roman" w:cs="Times New Roman"/>
          <w:b/>
          <w:bCs/>
          <w:sz w:val="24"/>
          <w:szCs w:val="24"/>
        </w:rPr>
        <w:t>Table-3</w:t>
      </w:r>
      <w:r w:rsidR="00B25035" w:rsidRPr="00A227BF">
        <w:rPr>
          <w:rFonts w:ascii="Times New Roman" w:hAnsi="Times New Roman" w:cs="Times New Roman"/>
          <w:b/>
          <w:bCs/>
          <w:sz w:val="24"/>
          <w:szCs w:val="24"/>
        </w:rPr>
        <w:t>. Content analysis of attitude statements</w:t>
      </w:r>
      <w:r w:rsidR="004E7C8E" w:rsidRPr="00A227BF">
        <w:rPr>
          <w:rFonts w:ascii="Times New Roman" w:hAnsi="Times New Roman" w:cs="Times New Roman"/>
          <w:b/>
          <w:bCs/>
          <w:sz w:val="24"/>
          <w:szCs w:val="24"/>
        </w:rPr>
        <w:t xml:space="preserve">              n=80</w:t>
      </w:r>
    </w:p>
    <w:tbl>
      <w:tblPr>
        <w:tblStyle w:val="TableGrid"/>
        <w:tblW w:w="0" w:type="auto"/>
        <w:tblInd w:w="-176" w:type="dxa"/>
        <w:tblLook w:val="04A0" w:firstRow="1" w:lastRow="0" w:firstColumn="1" w:lastColumn="0" w:noHBand="0" w:noVBand="1"/>
      </w:tblPr>
      <w:tblGrid>
        <w:gridCol w:w="862"/>
        <w:gridCol w:w="2897"/>
        <w:gridCol w:w="1156"/>
        <w:gridCol w:w="1156"/>
        <w:gridCol w:w="1156"/>
        <w:gridCol w:w="1036"/>
        <w:gridCol w:w="1156"/>
      </w:tblGrid>
      <w:tr w:rsidR="004E7C8E" w:rsidRPr="00A227BF" w14:paraId="491F2918" w14:textId="77777777" w:rsidTr="00682651">
        <w:tc>
          <w:tcPr>
            <w:tcW w:w="862" w:type="dxa"/>
          </w:tcPr>
          <w:p w14:paraId="24396B3C"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 No</w:t>
            </w:r>
          </w:p>
        </w:tc>
        <w:tc>
          <w:tcPr>
            <w:tcW w:w="2897" w:type="dxa"/>
          </w:tcPr>
          <w:p w14:paraId="49D3A4A7"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Statements</w:t>
            </w:r>
          </w:p>
        </w:tc>
        <w:tc>
          <w:tcPr>
            <w:tcW w:w="1156" w:type="dxa"/>
          </w:tcPr>
          <w:p w14:paraId="57607BEC"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SA</w:t>
            </w:r>
          </w:p>
        </w:tc>
        <w:tc>
          <w:tcPr>
            <w:tcW w:w="1156" w:type="dxa"/>
          </w:tcPr>
          <w:p w14:paraId="2B7F0419"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A</w:t>
            </w:r>
          </w:p>
        </w:tc>
        <w:tc>
          <w:tcPr>
            <w:tcW w:w="1156" w:type="dxa"/>
          </w:tcPr>
          <w:p w14:paraId="42CCF41F"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UD</w:t>
            </w:r>
          </w:p>
        </w:tc>
        <w:tc>
          <w:tcPr>
            <w:tcW w:w="1036" w:type="dxa"/>
          </w:tcPr>
          <w:p w14:paraId="4BBE1636"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DA</w:t>
            </w:r>
          </w:p>
        </w:tc>
        <w:tc>
          <w:tcPr>
            <w:tcW w:w="1156" w:type="dxa"/>
          </w:tcPr>
          <w:p w14:paraId="5667045C" w14:textId="77777777" w:rsidR="00B25035" w:rsidRPr="00A227BF" w:rsidRDefault="00B25035" w:rsidP="00682651">
            <w:pPr>
              <w:rPr>
                <w:rFonts w:ascii="Times New Roman" w:hAnsi="Times New Roman" w:cs="Times New Roman"/>
                <w:b/>
                <w:bCs/>
                <w:sz w:val="24"/>
                <w:szCs w:val="24"/>
              </w:rPr>
            </w:pPr>
            <w:r w:rsidRPr="00A227BF">
              <w:rPr>
                <w:rFonts w:ascii="Times New Roman" w:hAnsi="Times New Roman" w:cs="Times New Roman"/>
                <w:b/>
                <w:bCs/>
                <w:sz w:val="24"/>
                <w:szCs w:val="24"/>
              </w:rPr>
              <w:t>SDA</w:t>
            </w:r>
          </w:p>
        </w:tc>
      </w:tr>
      <w:tr w:rsidR="004E7C8E" w:rsidRPr="00A227BF" w14:paraId="032DE1BA" w14:textId="77777777" w:rsidTr="00682651">
        <w:tc>
          <w:tcPr>
            <w:tcW w:w="862" w:type="dxa"/>
          </w:tcPr>
          <w:p w14:paraId="4B78583B" w14:textId="77777777"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1</w:t>
            </w:r>
          </w:p>
        </w:tc>
        <w:tc>
          <w:tcPr>
            <w:tcW w:w="2897" w:type="dxa"/>
          </w:tcPr>
          <w:p w14:paraId="62DDB975" w14:textId="77777777"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Chemicals help increase my crop yield.</w:t>
            </w:r>
          </w:p>
        </w:tc>
        <w:tc>
          <w:tcPr>
            <w:tcW w:w="1156" w:type="dxa"/>
          </w:tcPr>
          <w:p w14:paraId="6F20982A"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37</w:t>
            </w:r>
            <w:r w:rsidR="004E7C8E" w:rsidRPr="00A227BF">
              <w:rPr>
                <w:rFonts w:ascii="Times New Roman" w:hAnsi="Times New Roman" w:cs="Times New Roman"/>
                <w:b/>
                <w:bCs/>
                <w:sz w:val="24"/>
                <w:szCs w:val="24"/>
              </w:rPr>
              <w:t>(46.25)</w:t>
            </w:r>
          </w:p>
        </w:tc>
        <w:tc>
          <w:tcPr>
            <w:tcW w:w="1156" w:type="dxa"/>
          </w:tcPr>
          <w:p w14:paraId="507A7B38"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4E7C8E" w:rsidRPr="00A227BF">
              <w:rPr>
                <w:rFonts w:ascii="Times New Roman" w:hAnsi="Times New Roman" w:cs="Times New Roman"/>
                <w:b/>
                <w:bCs/>
                <w:sz w:val="24"/>
                <w:szCs w:val="24"/>
              </w:rPr>
              <w:t>(37.50)</w:t>
            </w:r>
          </w:p>
        </w:tc>
        <w:tc>
          <w:tcPr>
            <w:tcW w:w="1156" w:type="dxa"/>
          </w:tcPr>
          <w:p w14:paraId="05D5E5D8"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13</w:t>
            </w:r>
            <w:r w:rsidR="004E7C8E" w:rsidRPr="00A227BF">
              <w:rPr>
                <w:rFonts w:ascii="Times New Roman" w:hAnsi="Times New Roman" w:cs="Times New Roman"/>
                <w:b/>
                <w:bCs/>
                <w:sz w:val="24"/>
                <w:szCs w:val="24"/>
              </w:rPr>
              <w:t>(16.25)</w:t>
            </w:r>
          </w:p>
        </w:tc>
        <w:tc>
          <w:tcPr>
            <w:tcW w:w="1036" w:type="dxa"/>
          </w:tcPr>
          <w:p w14:paraId="79DF426B"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0503F07F"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5C092920" w14:textId="77777777" w:rsidTr="00682651">
        <w:tc>
          <w:tcPr>
            <w:tcW w:w="862" w:type="dxa"/>
          </w:tcPr>
          <w:p w14:paraId="123948C8" w14:textId="77777777"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2</w:t>
            </w:r>
          </w:p>
        </w:tc>
        <w:tc>
          <w:tcPr>
            <w:tcW w:w="2897" w:type="dxa"/>
          </w:tcPr>
          <w:p w14:paraId="3AA9DA94" w14:textId="77777777"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Chemicals help me control pests more effectively</w:t>
            </w:r>
          </w:p>
        </w:tc>
        <w:tc>
          <w:tcPr>
            <w:tcW w:w="1156" w:type="dxa"/>
          </w:tcPr>
          <w:p w14:paraId="213339E8"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 xml:space="preserve"> (50)</w:t>
            </w:r>
          </w:p>
        </w:tc>
        <w:tc>
          <w:tcPr>
            <w:tcW w:w="1156" w:type="dxa"/>
          </w:tcPr>
          <w:p w14:paraId="45414077"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7352DE22"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4D20B470"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7AB710B7"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244DA719" w14:textId="77777777" w:rsidTr="00682651">
        <w:tc>
          <w:tcPr>
            <w:tcW w:w="862" w:type="dxa"/>
          </w:tcPr>
          <w:p w14:paraId="667B9926" w14:textId="77777777" w:rsidR="00B25035"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3</w:t>
            </w:r>
          </w:p>
        </w:tc>
        <w:tc>
          <w:tcPr>
            <w:tcW w:w="2897" w:type="dxa"/>
          </w:tcPr>
          <w:p w14:paraId="2EAF2F8E" w14:textId="77777777" w:rsidR="00B25035" w:rsidRPr="00A227BF" w:rsidRDefault="00B25035" w:rsidP="00682651">
            <w:pPr>
              <w:rPr>
                <w:rFonts w:ascii="Times New Roman" w:hAnsi="Times New Roman" w:cs="Times New Roman"/>
                <w:sz w:val="24"/>
                <w:szCs w:val="24"/>
              </w:rPr>
            </w:pPr>
            <w:r w:rsidRPr="00A227BF">
              <w:rPr>
                <w:rFonts w:ascii="Times New Roman" w:hAnsi="Times New Roman" w:cs="Times New Roman"/>
                <w:sz w:val="24"/>
                <w:szCs w:val="24"/>
              </w:rPr>
              <w:t>Using chemicals are time efficient when compared to other methods.</w:t>
            </w:r>
          </w:p>
        </w:tc>
        <w:tc>
          <w:tcPr>
            <w:tcW w:w="1156" w:type="dxa"/>
          </w:tcPr>
          <w:p w14:paraId="11C031E1"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2233C3" w:rsidRPr="00A227BF">
              <w:rPr>
                <w:rFonts w:ascii="Times New Roman" w:hAnsi="Times New Roman" w:cs="Times New Roman"/>
                <w:b/>
                <w:bCs/>
                <w:sz w:val="24"/>
                <w:szCs w:val="24"/>
              </w:rPr>
              <w:t>(33.75)</w:t>
            </w:r>
          </w:p>
        </w:tc>
        <w:tc>
          <w:tcPr>
            <w:tcW w:w="1156" w:type="dxa"/>
          </w:tcPr>
          <w:p w14:paraId="15464FAB"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456B1F2C"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24</w:t>
            </w:r>
            <w:r w:rsidR="002233C3" w:rsidRPr="00A227BF">
              <w:rPr>
                <w:rFonts w:ascii="Times New Roman" w:hAnsi="Times New Roman" w:cs="Times New Roman"/>
                <w:b/>
                <w:bCs/>
                <w:sz w:val="24"/>
                <w:szCs w:val="24"/>
              </w:rPr>
              <w:t>(30)</w:t>
            </w:r>
          </w:p>
        </w:tc>
        <w:tc>
          <w:tcPr>
            <w:tcW w:w="1036" w:type="dxa"/>
          </w:tcPr>
          <w:p w14:paraId="3997C2D6"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0E1A5C25" w14:textId="77777777" w:rsidR="00B25035"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51508245" w14:textId="77777777" w:rsidTr="00682651">
        <w:tc>
          <w:tcPr>
            <w:tcW w:w="862" w:type="dxa"/>
          </w:tcPr>
          <w:p w14:paraId="521031A3"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4</w:t>
            </w:r>
          </w:p>
        </w:tc>
        <w:tc>
          <w:tcPr>
            <w:tcW w:w="2897" w:type="dxa"/>
          </w:tcPr>
          <w:p w14:paraId="524D25F6"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feel secure about my income when I use chemicals.</w:t>
            </w:r>
          </w:p>
        </w:tc>
        <w:tc>
          <w:tcPr>
            <w:tcW w:w="1156" w:type="dxa"/>
          </w:tcPr>
          <w:p w14:paraId="74B62FD9"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38</w:t>
            </w:r>
            <w:r w:rsidR="002233C3" w:rsidRPr="00A227BF">
              <w:rPr>
                <w:rFonts w:ascii="Times New Roman" w:hAnsi="Times New Roman" w:cs="Times New Roman"/>
                <w:b/>
                <w:sz w:val="24"/>
                <w:szCs w:val="24"/>
              </w:rPr>
              <w:t>(47.5)</w:t>
            </w:r>
          </w:p>
        </w:tc>
        <w:tc>
          <w:tcPr>
            <w:tcW w:w="1156" w:type="dxa"/>
          </w:tcPr>
          <w:p w14:paraId="0C567DBD"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30</w:t>
            </w:r>
            <w:r w:rsidR="002233C3" w:rsidRPr="00A227BF">
              <w:rPr>
                <w:rFonts w:ascii="Times New Roman" w:hAnsi="Times New Roman" w:cs="Times New Roman"/>
                <w:b/>
                <w:sz w:val="24"/>
                <w:szCs w:val="24"/>
              </w:rPr>
              <w:t>(37.5)</w:t>
            </w:r>
          </w:p>
        </w:tc>
        <w:tc>
          <w:tcPr>
            <w:tcW w:w="1156" w:type="dxa"/>
          </w:tcPr>
          <w:p w14:paraId="6D227055"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12</w:t>
            </w:r>
            <w:r w:rsidR="002233C3" w:rsidRPr="00A227BF">
              <w:rPr>
                <w:rFonts w:ascii="Times New Roman" w:hAnsi="Times New Roman" w:cs="Times New Roman"/>
                <w:b/>
                <w:sz w:val="24"/>
                <w:szCs w:val="24"/>
              </w:rPr>
              <w:t>(15)</w:t>
            </w:r>
          </w:p>
        </w:tc>
        <w:tc>
          <w:tcPr>
            <w:tcW w:w="1036" w:type="dxa"/>
          </w:tcPr>
          <w:p w14:paraId="5D3C6151"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00</w:t>
            </w:r>
          </w:p>
        </w:tc>
        <w:tc>
          <w:tcPr>
            <w:tcW w:w="1156" w:type="dxa"/>
          </w:tcPr>
          <w:p w14:paraId="706E44C1" w14:textId="77777777" w:rsidR="00680801" w:rsidRPr="00A227BF" w:rsidRDefault="00680801" w:rsidP="00682651">
            <w:pPr>
              <w:rPr>
                <w:rFonts w:ascii="Times New Roman" w:hAnsi="Times New Roman" w:cs="Times New Roman"/>
                <w:b/>
                <w:sz w:val="24"/>
                <w:szCs w:val="24"/>
              </w:rPr>
            </w:pPr>
            <w:r w:rsidRPr="00A227BF">
              <w:rPr>
                <w:rFonts w:ascii="Times New Roman" w:hAnsi="Times New Roman" w:cs="Times New Roman"/>
                <w:b/>
                <w:sz w:val="24"/>
                <w:szCs w:val="24"/>
              </w:rPr>
              <w:t>00</w:t>
            </w:r>
          </w:p>
        </w:tc>
      </w:tr>
      <w:tr w:rsidR="004E7C8E" w:rsidRPr="00A227BF" w14:paraId="10C85449" w14:textId="77777777" w:rsidTr="00682651">
        <w:tc>
          <w:tcPr>
            <w:tcW w:w="862" w:type="dxa"/>
          </w:tcPr>
          <w:p w14:paraId="18A2691C"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lastRenderedPageBreak/>
              <w:t>5</w:t>
            </w:r>
          </w:p>
        </w:tc>
        <w:tc>
          <w:tcPr>
            <w:tcW w:w="2897" w:type="dxa"/>
          </w:tcPr>
          <w:p w14:paraId="29A71B0F"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have noticed better quality crops since using chemicals.</w:t>
            </w:r>
          </w:p>
        </w:tc>
        <w:tc>
          <w:tcPr>
            <w:tcW w:w="1156" w:type="dxa"/>
          </w:tcPr>
          <w:p w14:paraId="0AC5D7A8"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26</w:t>
            </w:r>
            <w:r w:rsidR="002233C3" w:rsidRPr="00A227BF">
              <w:rPr>
                <w:rFonts w:ascii="Times New Roman" w:hAnsi="Times New Roman" w:cs="Times New Roman"/>
                <w:b/>
                <w:bCs/>
                <w:sz w:val="24"/>
                <w:szCs w:val="24"/>
              </w:rPr>
              <w:t>(32.5)</w:t>
            </w:r>
          </w:p>
        </w:tc>
        <w:tc>
          <w:tcPr>
            <w:tcW w:w="1156" w:type="dxa"/>
          </w:tcPr>
          <w:p w14:paraId="62EF0D43"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bCs/>
                <w:sz w:val="24"/>
                <w:szCs w:val="24"/>
              </w:rPr>
              <w:t>(37.50)</w:t>
            </w:r>
          </w:p>
        </w:tc>
        <w:tc>
          <w:tcPr>
            <w:tcW w:w="1156" w:type="dxa"/>
          </w:tcPr>
          <w:p w14:paraId="07DCBD40"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14:paraId="3A550808"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A72529" w:rsidRPr="00A227BF">
              <w:rPr>
                <w:rFonts w:ascii="Times New Roman" w:hAnsi="Times New Roman" w:cs="Times New Roman"/>
                <w:b/>
                <w:bCs/>
                <w:sz w:val="24"/>
                <w:szCs w:val="24"/>
              </w:rPr>
              <w:t>(12.5)</w:t>
            </w:r>
          </w:p>
        </w:tc>
        <w:tc>
          <w:tcPr>
            <w:tcW w:w="1156" w:type="dxa"/>
          </w:tcPr>
          <w:p w14:paraId="6B21F531"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296C8E9B" w14:textId="77777777" w:rsidTr="00682651">
        <w:tc>
          <w:tcPr>
            <w:tcW w:w="862" w:type="dxa"/>
          </w:tcPr>
          <w:p w14:paraId="7056352E"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6</w:t>
            </w:r>
          </w:p>
        </w:tc>
        <w:tc>
          <w:tcPr>
            <w:tcW w:w="2897" w:type="dxa"/>
          </w:tcPr>
          <w:p w14:paraId="36431C8C"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Chemicals reduce the amount of labor needed on my farm.</w:t>
            </w:r>
          </w:p>
        </w:tc>
        <w:tc>
          <w:tcPr>
            <w:tcW w:w="1156" w:type="dxa"/>
          </w:tcPr>
          <w:p w14:paraId="47AB03FF"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(50)</w:t>
            </w:r>
          </w:p>
        </w:tc>
        <w:tc>
          <w:tcPr>
            <w:tcW w:w="1156" w:type="dxa"/>
          </w:tcPr>
          <w:p w14:paraId="06C51F03"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5343739B"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5DB6E004"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4BBCEA12"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21E2B031" w14:textId="77777777" w:rsidTr="00682651">
        <w:tc>
          <w:tcPr>
            <w:tcW w:w="862" w:type="dxa"/>
          </w:tcPr>
          <w:p w14:paraId="44A79086"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7</w:t>
            </w:r>
          </w:p>
        </w:tc>
        <w:tc>
          <w:tcPr>
            <w:tcW w:w="2897" w:type="dxa"/>
          </w:tcPr>
          <w:p w14:paraId="6B6031B4"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I feel more confident about my harvest when I use chemicals</w:t>
            </w:r>
          </w:p>
        </w:tc>
        <w:tc>
          <w:tcPr>
            <w:tcW w:w="1156" w:type="dxa"/>
          </w:tcPr>
          <w:p w14:paraId="645FBC1A"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37</w:t>
            </w:r>
            <w:r w:rsidR="002233C3" w:rsidRPr="00A227BF">
              <w:rPr>
                <w:rFonts w:ascii="Times New Roman" w:hAnsi="Times New Roman" w:cs="Times New Roman"/>
                <w:b/>
                <w:bCs/>
                <w:sz w:val="24"/>
                <w:szCs w:val="24"/>
              </w:rPr>
              <w:t>(46.25)</w:t>
            </w:r>
          </w:p>
        </w:tc>
        <w:tc>
          <w:tcPr>
            <w:tcW w:w="1156" w:type="dxa"/>
          </w:tcPr>
          <w:p w14:paraId="47C01912"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2F8EA966"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14:paraId="0F056A13"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5DC32155"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370A0652" w14:textId="77777777" w:rsidTr="00682651">
        <w:tc>
          <w:tcPr>
            <w:tcW w:w="862" w:type="dxa"/>
          </w:tcPr>
          <w:p w14:paraId="108E1A60"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8</w:t>
            </w:r>
          </w:p>
        </w:tc>
        <w:tc>
          <w:tcPr>
            <w:tcW w:w="2897" w:type="dxa"/>
          </w:tcPr>
          <w:p w14:paraId="36968ECC" w14:textId="77777777" w:rsidR="00680801" w:rsidRPr="00A227BF" w:rsidRDefault="00680801" w:rsidP="00682651">
            <w:pPr>
              <w:rPr>
                <w:rFonts w:ascii="Times New Roman" w:hAnsi="Times New Roman" w:cs="Times New Roman"/>
                <w:sz w:val="24"/>
                <w:szCs w:val="24"/>
              </w:rPr>
            </w:pPr>
            <w:r w:rsidRPr="00A227BF">
              <w:rPr>
                <w:rFonts w:ascii="Times New Roman" w:hAnsi="Times New Roman" w:cs="Times New Roman"/>
                <w:sz w:val="24"/>
                <w:szCs w:val="24"/>
              </w:rPr>
              <w:t>Chemicals help maintain the fertility of my soil.</w:t>
            </w:r>
          </w:p>
        </w:tc>
        <w:tc>
          <w:tcPr>
            <w:tcW w:w="1156" w:type="dxa"/>
          </w:tcPr>
          <w:p w14:paraId="48F0EB3F" w14:textId="77777777" w:rsidR="00680801" w:rsidRPr="00A227BF" w:rsidRDefault="00680801" w:rsidP="00682651">
            <w:pPr>
              <w:rPr>
                <w:rFonts w:ascii="Times New Roman" w:hAnsi="Times New Roman" w:cs="Times New Roman"/>
                <w:b/>
                <w:bCs/>
                <w:sz w:val="24"/>
                <w:szCs w:val="24"/>
              </w:rPr>
            </w:pPr>
            <w:r w:rsidRPr="00A227BF">
              <w:rPr>
                <w:rFonts w:ascii="Times New Roman" w:hAnsi="Times New Roman" w:cs="Times New Roman"/>
                <w:b/>
                <w:bCs/>
                <w:sz w:val="24"/>
                <w:szCs w:val="24"/>
              </w:rPr>
              <w:t>20</w:t>
            </w:r>
            <w:r w:rsidR="002233C3" w:rsidRPr="00A227BF">
              <w:rPr>
                <w:rFonts w:ascii="Times New Roman" w:hAnsi="Times New Roman" w:cs="Times New Roman"/>
                <w:b/>
                <w:bCs/>
                <w:sz w:val="24"/>
                <w:szCs w:val="24"/>
              </w:rPr>
              <w:t>(25)</w:t>
            </w:r>
          </w:p>
        </w:tc>
        <w:tc>
          <w:tcPr>
            <w:tcW w:w="1156" w:type="dxa"/>
          </w:tcPr>
          <w:p w14:paraId="5D7DA022" w14:textId="77777777" w:rsidR="00680801" w:rsidRPr="00A227BF" w:rsidRDefault="003B011A" w:rsidP="00682651">
            <w:pPr>
              <w:rPr>
                <w:rFonts w:ascii="Times New Roman" w:hAnsi="Times New Roman" w:cs="Times New Roman"/>
                <w:bCs/>
                <w:sz w:val="24"/>
                <w:szCs w:val="24"/>
              </w:rPr>
            </w:pPr>
            <w:r w:rsidRPr="00A227BF">
              <w:rPr>
                <w:rFonts w:ascii="Times New Roman" w:hAnsi="Times New Roman" w:cs="Times New Roman"/>
                <w:b/>
                <w:bCs/>
                <w:sz w:val="24"/>
                <w:szCs w:val="24"/>
              </w:rPr>
              <w:t>26</w:t>
            </w:r>
            <w:r w:rsidR="002233C3" w:rsidRPr="00A227BF">
              <w:rPr>
                <w:rFonts w:ascii="Times New Roman" w:hAnsi="Times New Roman" w:cs="Times New Roman"/>
                <w:b/>
                <w:bCs/>
                <w:sz w:val="24"/>
                <w:szCs w:val="24"/>
              </w:rPr>
              <w:t>(32.5)</w:t>
            </w:r>
          </w:p>
        </w:tc>
        <w:tc>
          <w:tcPr>
            <w:tcW w:w="1156" w:type="dxa"/>
          </w:tcPr>
          <w:p w14:paraId="377526CC" w14:textId="77777777"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2233C3" w:rsidRPr="00A227BF">
              <w:rPr>
                <w:rFonts w:ascii="Times New Roman" w:hAnsi="Times New Roman" w:cs="Times New Roman"/>
                <w:b/>
                <w:bCs/>
                <w:sz w:val="24"/>
                <w:szCs w:val="24"/>
              </w:rPr>
              <w:t>(22.5)</w:t>
            </w:r>
          </w:p>
        </w:tc>
        <w:tc>
          <w:tcPr>
            <w:tcW w:w="1036" w:type="dxa"/>
          </w:tcPr>
          <w:p w14:paraId="245E2FE9" w14:textId="77777777"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12</w:t>
            </w:r>
            <w:r w:rsidR="002233C3" w:rsidRPr="00A227BF">
              <w:rPr>
                <w:rFonts w:ascii="Times New Roman" w:hAnsi="Times New Roman" w:cs="Times New Roman"/>
                <w:b/>
                <w:bCs/>
                <w:sz w:val="24"/>
                <w:szCs w:val="24"/>
              </w:rPr>
              <w:t>(15)</w:t>
            </w:r>
          </w:p>
        </w:tc>
        <w:tc>
          <w:tcPr>
            <w:tcW w:w="1156" w:type="dxa"/>
          </w:tcPr>
          <w:p w14:paraId="4C60C247" w14:textId="77777777" w:rsidR="00680801"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14:paraId="53FE71E2" w14:textId="77777777" w:rsidTr="00682651">
        <w:tc>
          <w:tcPr>
            <w:tcW w:w="862" w:type="dxa"/>
          </w:tcPr>
          <w:p w14:paraId="16A13A2E"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9</w:t>
            </w:r>
          </w:p>
        </w:tc>
        <w:tc>
          <w:tcPr>
            <w:tcW w:w="2897" w:type="dxa"/>
          </w:tcPr>
          <w:p w14:paraId="4241A7A4" w14:textId="77777777" w:rsidR="006C6308"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Chemicals are necessary for successful farming</w:t>
            </w:r>
          </w:p>
        </w:tc>
        <w:tc>
          <w:tcPr>
            <w:tcW w:w="1156" w:type="dxa"/>
          </w:tcPr>
          <w:p w14:paraId="6BC9098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2233C3" w:rsidRPr="00A227BF">
              <w:rPr>
                <w:rFonts w:ascii="Times New Roman" w:hAnsi="Times New Roman" w:cs="Times New Roman"/>
                <w:b/>
                <w:bCs/>
                <w:sz w:val="24"/>
                <w:szCs w:val="24"/>
              </w:rPr>
              <w:t>(50)</w:t>
            </w:r>
          </w:p>
        </w:tc>
        <w:tc>
          <w:tcPr>
            <w:tcW w:w="1156" w:type="dxa"/>
          </w:tcPr>
          <w:p w14:paraId="1A7E8C4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2233C3" w:rsidRPr="00A227BF">
              <w:rPr>
                <w:rFonts w:ascii="Times New Roman" w:hAnsi="Times New Roman" w:cs="Times New Roman"/>
                <w:b/>
                <w:bCs/>
                <w:sz w:val="24"/>
                <w:szCs w:val="24"/>
              </w:rPr>
              <w:t>(36.25)</w:t>
            </w:r>
          </w:p>
        </w:tc>
        <w:tc>
          <w:tcPr>
            <w:tcW w:w="1156" w:type="dxa"/>
          </w:tcPr>
          <w:p w14:paraId="03D867B9"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200FD53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1A734A84"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2827657D" w14:textId="77777777" w:rsidTr="00682651">
        <w:tc>
          <w:tcPr>
            <w:tcW w:w="862" w:type="dxa"/>
          </w:tcPr>
          <w:p w14:paraId="6363D353"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10</w:t>
            </w:r>
          </w:p>
        </w:tc>
        <w:tc>
          <w:tcPr>
            <w:tcW w:w="2897" w:type="dxa"/>
          </w:tcPr>
          <w:p w14:paraId="07AF0A65"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I would recommend using chemicals to other farmers.</w:t>
            </w:r>
          </w:p>
        </w:tc>
        <w:tc>
          <w:tcPr>
            <w:tcW w:w="1156" w:type="dxa"/>
          </w:tcPr>
          <w:p w14:paraId="612E861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39</w:t>
            </w:r>
            <w:r w:rsidR="002233C3" w:rsidRPr="00A227BF">
              <w:rPr>
                <w:rFonts w:ascii="Times New Roman" w:hAnsi="Times New Roman" w:cs="Times New Roman"/>
                <w:b/>
                <w:bCs/>
                <w:sz w:val="24"/>
                <w:szCs w:val="24"/>
              </w:rPr>
              <w:t>(48.75)</w:t>
            </w:r>
          </w:p>
        </w:tc>
        <w:tc>
          <w:tcPr>
            <w:tcW w:w="1156" w:type="dxa"/>
          </w:tcPr>
          <w:p w14:paraId="50DB833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sz w:val="24"/>
                <w:szCs w:val="24"/>
              </w:rPr>
              <w:t>(37.5)</w:t>
            </w:r>
          </w:p>
        </w:tc>
        <w:tc>
          <w:tcPr>
            <w:tcW w:w="1156" w:type="dxa"/>
          </w:tcPr>
          <w:p w14:paraId="1046954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7EDA7227"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1D5A317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568CD79F" w14:textId="77777777" w:rsidTr="00682651">
        <w:tc>
          <w:tcPr>
            <w:tcW w:w="862" w:type="dxa"/>
          </w:tcPr>
          <w:p w14:paraId="0A6D310C"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11</w:t>
            </w:r>
          </w:p>
        </w:tc>
        <w:tc>
          <w:tcPr>
            <w:tcW w:w="2897" w:type="dxa"/>
          </w:tcPr>
          <w:p w14:paraId="19FF5B86"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I worry about the health risks of using chemicals</w:t>
            </w:r>
          </w:p>
        </w:tc>
        <w:tc>
          <w:tcPr>
            <w:tcW w:w="1156" w:type="dxa"/>
          </w:tcPr>
          <w:p w14:paraId="7466E61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2233C3" w:rsidRPr="00A227BF">
              <w:rPr>
                <w:rFonts w:ascii="Times New Roman" w:hAnsi="Times New Roman" w:cs="Times New Roman"/>
                <w:b/>
                <w:sz w:val="24"/>
                <w:szCs w:val="24"/>
              </w:rPr>
              <w:t>(37.5)</w:t>
            </w:r>
          </w:p>
        </w:tc>
        <w:tc>
          <w:tcPr>
            <w:tcW w:w="1156" w:type="dxa"/>
          </w:tcPr>
          <w:p w14:paraId="2A94F17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2233C3" w:rsidRPr="00A227BF">
              <w:rPr>
                <w:rFonts w:ascii="Times New Roman" w:hAnsi="Times New Roman" w:cs="Times New Roman"/>
                <w:b/>
                <w:bCs/>
                <w:sz w:val="24"/>
                <w:szCs w:val="24"/>
              </w:rPr>
              <w:t>(31.25)</w:t>
            </w:r>
          </w:p>
        </w:tc>
        <w:tc>
          <w:tcPr>
            <w:tcW w:w="1156" w:type="dxa"/>
          </w:tcPr>
          <w:p w14:paraId="2F005399"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2233C3" w:rsidRPr="00A227BF">
              <w:rPr>
                <w:rFonts w:ascii="Times New Roman" w:hAnsi="Times New Roman" w:cs="Times New Roman"/>
                <w:b/>
                <w:bCs/>
                <w:sz w:val="24"/>
                <w:szCs w:val="24"/>
              </w:rPr>
              <w:t>(13.75)</w:t>
            </w:r>
          </w:p>
        </w:tc>
        <w:tc>
          <w:tcPr>
            <w:tcW w:w="1036" w:type="dxa"/>
          </w:tcPr>
          <w:p w14:paraId="3A93E79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14:paraId="5728E2AC"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14:paraId="2A1895FB" w14:textId="77777777" w:rsidTr="00682651">
        <w:tc>
          <w:tcPr>
            <w:tcW w:w="862" w:type="dxa"/>
          </w:tcPr>
          <w:p w14:paraId="7438C141"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12</w:t>
            </w:r>
          </w:p>
        </w:tc>
        <w:tc>
          <w:tcPr>
            <w:tcW w:w="2897" w:type="dxa"/>
          </w:tcPr>
          <w:p w14:paraId="405ADA4B"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am concerned about the impact of chemicals on the environment</w:t>
            </w:r>
          </w:p>
        </w:tc>
        <w:tc>
          <w:tcPr>
            <w:tcW w:w="1156" w:type="dxa"/>
          </w:tcPr>
          <w:p w14:paraId="7875368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2233C3" w:rsidRPr="00A227BF">
              <w:rPr>
                <w:rFonts w:ascii="Times New Roman" w:hAnsi="Times New Roman" w:cs="Times New Roman"/>
                <w:b/>
                <w:bCs/>
                <w:sz w:val="24"/>
                <w:szCs w:val="24"/>
              </w:rPr>
              <w:t>(33.75)</w:t>
            </w:r>
          </w:p>
        </w:tc>
        <w:tc>
          <w:tcPr>
            <w:tcW w:w="1156" w:type="dxa"/>
          </w:tcPr>
          <w:p w14:paraId="43B8C2B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2233C3" w:rsidRPr="00A227BF">
              <w:rPr>
                <w:rFonts w:ascii="Times New Roman" w:hAnsi="Times New Roman" w:cs="Times New Roman"/>
                <w:b/>
                <w:bCs/>
                <w:sz w:val="24"/>
                <w:szCs w:val="24"/>
              </w:rPr>
              <w:t>(31.25)</w:t>
            </w:r>
          </w:p>
        </w:tc>
        <w:tc>
          <w:tcPr>
            <w:tcW w:w="1156" w:type="dxa"/>
          </w:tcPr>
          <w:p w14:paraId="2213986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2233C3" w:rsidRPr="00A227BF">
              <w:rPr>
                <w:rFonts w:ascii="Times New Roman" w:hAnsi="Times New Roman" w:cs="Times New Roman"/>
                <w:b/>
                <w:bCs/>
                <w:sz w:val="24"/>
                <w:szCs w:val="24"/>
              </w:rPr>
              <w:t>(17.5)</w:t>
            </w:r>
          </w:p>
        </w:tc>
        <w:tc>
          <w:tcPr>
            <w:tcW w:w="1036" w:type="dxa"/>
          </w:tcPr>
          <w:p w14:paraId="64CAE67C"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14:paraId="56F903EE"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14:paraId="39946BF2" w14:textId="77777777" w:rsidTr="00682651">
        <w:tc>
          <w:tcPr>
            <w:tcW w:w="862" w:type="dxa"/>
          </w:tcPr>
          <w:p w14:paraId="0C3E93D5"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13</w:t>
            </w:r>
          </w:p>
        </w:tc>
        <w:tc>
          <w:tcPr>
            <w:tcW w:w="2897" w:type="dxa"/>
          </w:tcPr>
          <w:p w14:paraId="57B9F718"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have noticed negative effects on my soil and water sources due to chemical use.</w:t>
            </w:r>
          </w:p>
        </w:tc>
        <w:tc>
          <w:tcPr>
            <w:tcW w:w="1156" w:type="dxa"/>
          </w:tcPr>
          <w:p w14:paraId="14492DB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c>
          <w:tcPr>
            <w:tcW w:w="1156" w:type="dxa"/>
          </w:tcPr>
          <w:p w14:paraId="566B585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05</w:t>
            </w:r>
            <w:r w:rsidR="00A72529" w:rsidRPr="00A227BF">
              <w:rPr>
                <w:rFonts w:ascii="Times New Roman" w:hAnsi="Times New Roman" w:cs="Times New Roman"/>
                <w:b/>
                <w:bCs/>
                <w:sz w:val="24"/>
                <w:szCs w:val="24"/>
              </w:rPr>
              <w:t>(6.25)</w:t>
            </w:r>
          </w:p>
        </w:tc>
        <w:tc>
          <w:tcPr>
            <w:tcW w:w="1156" w:type="dxa"/>
          </w:tcPr>
          <w:p w14:paraId="6F29B8EE"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16</w:t>
            </w:r>
            <w:r w:rsidR="00A72529" w:rsidRPr="00A227BF">
              <w:rPr>
                <w:rFonts w:ascii="Times New Roman" w:hAnsi="Times New Roman" w:cs="Times New Roman"/>
                <w:b/>
                <w:bCs/>
                <w:sz w:val="24"/>
                <w:szCs w:val="24"/>
              </w:rPr>
              <w:t>(20)</w:t>
            </w:r>
          </w:p>
        </w:tc>
        <w:tc>
          <w:tcPr>
            <w:tcW w:w="1036" w:type="dxa"/>
          </w:tcPr>
          <w:p w14:paraId="2EA877C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14:paraId="1008B85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r>
      <w:tr w:rsidR="004E7C8E" w:rsidRPr="00A227BF" w14:paraId="225A6FA0" w14:textId="77777777" w:rsidTr="00682651">
        <w:tc>
          <w:tcPr>
            <w:tcW w:w="862" w:type="dxa"/>
          </w:tcPr>
          <w:p w14:paraId="0DFDFF4E"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14</w:t>
            </w:r>
          </w:p>
        </w:tc>
        <w:tc>
          <w:tcPr>
            <w:tcW w:w="2897" w:type="dxa"/>
          </w:tcPr>
          <w:p w14:paraId="64380563"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Pests have become more resistant to chemicals over time.</w:t>
            </w:r>
          </w:p>
        </w:tc>
        <w:tc>
          <w:tcPr>
            <w:tcW w:w="1156" w:type="dxa"/>
          </w:tcPr>
          <w:p w14:paraId="54338DB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27</w:t>
            </w:r>
            <w:r w:rsidR="00A72529" w:rsidRPr="00A227BF">
              <w:rPr>
                <w:rFonts w:ascii="Times New Roman" w:hAnsi="Times New Roman" w:cs="Times New Roman"/>
                <w:b/>
                <w:bCs/>
                <w:sz w:val="24"/>
                <w:szCs w:val="24"/>
              </w:rPr>
              <w:t>(33.75)</w:t>
            </w:r>
          </w:p>
        </w:tc>
        <w:tc>
          <w:tcPr>
            <w:tcW w:w="1156" w:type="dxa"/>
          </w:tcPr>
          <w:p w14:paraId="58CF9A43"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c>
          <w:tcPr>
            <w:tcW w:w="1156" w:type="dxa"/>
          </w:tcPr>
          <w:p w14:paraId="2F5DE9D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14</w:t>
            </w:r>
            <w:r w:rsidR="00A72529" w:rsidRPr="00A227BF">
              <w:rPr>
                <w:rFonts w:ascii="Times New Roman" w:hAnsi="Times New Roman" w:cs="Times New Roman"/>
                <w:b/>
                <w:bCs/>
                <w:sz w:val="24"/>
                <w:szCs w:val="24"/>
              </w:rPr>
              <w:t>(17.5)</w:t>
            </w:r>
          </w:p>
        </w:tc>
        <w:tc>
          <w:tcPr>
            <w:tcW w:w="1036" w:type="dxa"/>
          </w:tcPr>
          <w:p w14:paraId="40DF928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14:paraId="5C040C5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2233C3" w:rsidRPr="00A227BF">
              <w:rPr>
                <w:rFonts w:ascii="Times New Roman" w:hAnsi="Times New Roman" w:cs="Times New Roman"/>
                <w:b/>
                <w:bCs/>
                <w:sz w:val="24"/>
                <w:szCs w:val="24"/>
              </w:rPr>
              <w:t>(5)</w:t>
            </w:r>
          </w:p>
        </w:tc>
      </w:tr>
      <w:tr w:rsidR="004E7C8E" w:rsidRPr="00A227BF" w14:paraId="20C10B80" w14:textId="77777777" w:rsidTr="00682651">
        <w:tc>
          <w:tcPr>
            <w:tcW w:w="862" w:type="dxa"/>
          </w:tcPr>
          <w:p w14:paraId="027916EF"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15</w:t>
            </w:r>
          </w:p>
        </w:tc>
        <w:tc>
          <w:tcPr>
            <w:tcW w:w="2897" w:type="dxa"/>
          </w:tcPr>
          <w:p w14:paraId="7A717F13"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The cost of chemicals is too high</w:t>
            </w:r>
          </w:p>
        </w:tc>
        <w:tc>
          <w:tcPr>
            <w:tcW w:w="1156" w:type="dxa"/>
          </w:tcPr>
          <w:p w14:paraId="6F24FB35"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14:paraId="78C6020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28</w:t>
            </w:r>
            <w:r w:rsidR="00A72529" w:rsidRPr="00A227BF">
              <w:rPr>
                <w:rFonts w:ascii="Times New Roman" w:hAnsi="Times New Roman" w:cs="Times New Roman"/>
                <w:b/>
                <w:bCs/>
                <w:sz w:val="24"/>
                <w:szCs w:val="24"/>
              </w:rPr>
              <w:t>(35)</w:t>
            </w:r>
          </w:p>
        </w:tc>
        <w:tc>
          <w:tcPr>
            <w:tcW w:w="1156" w:type="dxa"/>
          </w:tcPr>
          <w:p w14:paraId="5F48EEC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22</w:t>
            </w:r>
            <w:r w:rsidR="00A72529" w:rsidRPr="00A227BF">
              <w:rPr>
                <w:rFonts w:ascii="Times New Roman" w:hAnsi="Times New Roman" w:cs="Times New Roman"/>
                <w:b/>
                <w:bCs/>
                <w:sz w:val="24"/>
                <w:szCs w:val="24"/>
              </w:rPr>
              <w:t>(27.5)</w:t>
            </w:r>
          </w:p>
        </w:tc>
        <w:tc>
          <w:tcPr>
            <w:tcW w:w="1036" w:type="dxa"/>
          </w:tcPr>
          <w:p w14:paraId="0BFC5A14"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6B185D52"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1291EF4F" w14:textId="77777777" w:rsidTr="00682651">
        <w:tc>
          <w:tcPr>
            <w:tcW w:w="862" w:type="dxa"/>
          </w:tcPr>
          <w:p w14:paraId="28E2F8F4"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16</w:t>
            </w:r>
          </w:p>
        </w:tc>
        <w:tc>
          <w:tcPr>
            <w:tcW w:w="2897" w:type="dxa"/>
          </w:tcPr>
          <w:p w14:paraId="26757F1C"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I or my family has experienced or heard of health issues from chemicals.</w:t>
            </w:r>
          </w:p>
        </w:tc>
        <w:tc>
          <w:tcPr>
            <w:tcW w:w="1156" w:type="dxa"/>
          </w:tcPr>
          <w:p w14:paraId="049A202E"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20</w:t>
            </w:r>
            <w:r w:rsidR="00A72529" w:rsidRPr="00A227BF">
              <w:rPr>
                <w:rFonts w:ascii="Times New Roman" w:hAnsi="Times New Roman" w:cs="Times New Roman"/>
                <w:b/>
                <w:bCs/>
                <w:sz w:val="24"/>
                <w:szCs w:val="24"/>
              </w:rPr>
              <w:t>(25)</w:t>
            </w:r>
          </w:p>
        </w:tc>
        <w:tc>
          <w:tcPr>
            <w:tcW w:w="1156" w:type="dxa"/>
          </w:tcPr>
          <w:p w14:paraId="27D1315F"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26</w:t>
            </w:r>
            <w:r w:rsidR="00A72529" w:rsidRPr="00A227BF">
              <w:rPr>
                <w:rFonts w:ascii="Times New Roman" w:hAnsi="Times New Roman" w:cs="Times New Roman"/>
                <w:b/>
                <w:bCs/>
                <w:sz w:val="24"/>
                <w:szCs w:val="24"/>
              </w:rPr>
              <w:t>(32.5)</w:t>
            </w:r>
          </w:p>
        </w:tc>
        <w:tc>
          <w:tcPr>
            <w:tcW w:w="1156" w:type="dxa"/>
          </w:tcPr>
          <w:p w14:paraId="1F5FC6E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A72529" w:rsidRPr="00A227BF">
              <w:rPr>
                <w:rFonts w:ascii="Times New Roman" w:hAnsi="Times New Roman" w:cs="Times New Roman"/>
                <w:b/>
                <w:bCs/>
                <w:sz w:val="24"/>
                <w:szCs w:val="24"/>
              </w:rPr>
              <w:t>(22.5)</w:t>
            </w:r>
          </w:p>
        </w:tc>
        <w:tc>
          <w:tcPr>
            <w:tcW w:w="1036" w:type="dxa"/>
          </w:tcPr>
          <w:p w14:paraId="385D7683"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12</w:t>
            </w:r>
            <w:r w:rsidR="00A72529" w:rsidRPr="00A227BF">
              <w:rPr>
                <w:rFonts w:ascii="Times New Roman" w:hAnsi="Times New Roman" w:cs="Times New Roman"/>
                <w:b/>
                <w:bCs/>
                <w:sz w:val="24"/>
                <w:szCs w:val="24"/>
              </w:rPr>
              <w:t>(15)</w:t>
            </w:r>
          </w:p>
        </w:tc>
        <w:tc>
          <w:tcPr>
            <w:tcW w:w="1156" w:type="dxa"/>
          </w:tcPr>
          <w:p w14:paraId="74985215"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r>
      <w:tr w:rsidR="004E7C8E" w:rsidRPr="00A227BF" w14:paraId="3FB108CC" w14:textId="77777777" w:rsidTr="00682651">
        <w:tc>
          <w:tcPr>
            <w:tcW w:w="862" w:type="dxa"/>
          </w:tcPr>
          <w:p w14:paraId="039670F6"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17</w:t>
            </w:r>
          </w:p>
        </w:tc>
        <w:tc>
          <w:tcPr>
            <w:tcW w:w="2897" w:type="dxa"/>
          </w:tcPr>
          <w:p w14:paraId="3D7836E1"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lang w:val="en-IN"/>
              </w:rPr>
              <w:t>Chemicals harm beneficial insects and affect Biodiversity.</w:t>
            </w:r>
          </w:p>
        </w:tc>
        <w:tc>
          <w:tcPr>
            <w:tcW w:w="1156" w:type="dxa"/>
          </w:tcPr>
          <w:p w14:paraId="47DE2157"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21</w:t>
            </w:r>
            <w:r w:rsidR="00A72529" w:rsidRPr="00A227BF">
              <w:rPr>
                <w:rFonts w:ascii="Times New Roman" w:hAnsi="Times New Roman" w:cs="Times New Roman"/>
                <w:b/>
                <w:bCs/>
                <w:sz w:val="24"/>
                <w:szCs w:val="24"/>
              </w:rPr>
              <w:t>(26.25)</w:t>
            </w:r>
          </w:p>
        </w:tc>
        <w:tc>
          <w:tcPr>
            <w:tcW w:w="1156" w:type="dxa"/>
          </w:tcPr>
          <w:p w14:paraId="2FB1EB03"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32</w:t>
            </w:r>
            <w:r w:rsidR="00A72529" w:rsidRPr="00A227BF">
              <w:rPr>
                <w:rFonts w:ascii="Times New Roman" w:hAnsi="Times New Roman" w:cs="Times New Roman"/>
                <w:b/>
                <w:bCs/>
                <w:sz w:val="24"/>
                <w:szCs w:val="24"/>
              </w:rPr>
              <w:t>(40)</w:t>
            </w:r>
          </w:p>
        </w:tc>
        <w:tc>
          <w:tcPr>
            <w:tcW w:w="1156" w:type="dxa"/>
          </w:tcPr>
          <w:p w14:paraId="579194D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18</w:t>
            </w:r>
            <w:r w:rsidR="00A72529" w:rsidRPr="00A227BF">
              <w:rPr>
                <w:rFonts w:ascii="Times New Roman" w:hAnsi="Times New Roman" w:cs="Times New Roman"/>
                <w:b/>
                <w:bCs/>
                <w:sz w:val="24"/>
                <w:szCs w:val="24"/>
              </w:rPr>
              <w:t>(22.5)</w:t>
            </w:r>
          </w:p>
        </w:tc>
        <w:tc>
          <w:tcPr>
            <w:tcW w:w="1036" w:type="dxa"/>
          </w:tcPr>
          <w:p w14:paraId="070842F8"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06</w:t>
            </w:r>
            <w:r w:rsidR="00A72529" w:rsidRPr="00A227BF">
              <w:rPr>
                <w:rFonts w:ascii="Times New Roman" w:hAnsi="Times New Roman" w:cs="Times New Roman"/>
                <w:b/>
                <w:bCs/>
                <w:sz w:val="24"/>
                <w:szCs w:val="24"/>
              </w:rPr>
              <w:t>(7.5)</w:t>
            </w:r>
          </w:p>
        </w:tc>
        <w:tc>
          <w:tcPr>
            <w:tcW w:w="1156" w:type="dxa"/>
          </w:tcPr>
          <w:p w14:paraId="62FDDA6A"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03</w:t>
            </w:r>
            <w:r w:rsidR="00A72529" w:rsidRPr="00A227BF">
              <w:rPr>
                <w:rFonts w:ascii="Times New Roman" w:hAnsi="Times New Roman" w:cs="Times New Roman"/>
                <w:b/>
                <w:bCs/>
                <w:sz w:val="24"/>
                <w:szCs w:val="24"/>
              </w:rPr>
              <w:t>(3.75)</w:t>
            </w:r>
          </w:p>
        </w:tc>
      </w:tr>
      <w:tr w:rsidR="004E7C8E" w:rsidRPr="00A227BF" w14:paraId="0175A109" w14:textId="77777777" w:rsidTr="00682651">
        <w:tc>
          <w:tcPr>
            <w:tcW w:w="862" w:type="dxa"/>
          </w:tcPr>
          <w:p w14:paraId="05AB505B"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18</w:t>
            </w:r>
          </w:p>
        </w:tc>
        <w:tc>
          <w:tcPr>
            <w:tcW w:w="2897" w:type="dxa"/>
          </w:tcPr>
          <w:p w14:paraId="18366929" w14:textId="77777777"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I would prefer to reduce chemical use if alternatives were available</w:t>
            </w:r>
          </w:p>
        </w:tc>
        <w:tc>
          <w:tcPr>
            <w:tcW w:w="1156" w:type="dxa"/>
          </w:tcPr>
          <w:p w14:paraId="7A6D02E9"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40</w:t>
            </w:r>
            <w:r w:rsidR="00A72529" w:rsidRPr="00A227BF">
              <w:rPr>
                <w:rFonts w:ascii="Times New Roman" w:hAnsi="Times New Roman" w:cs="Times New Roman"/>
                <w:b/>
                <w:bCs/>
                <w:sz w:val="24"/>
                <w:szCs w:val="24"/>
              </w:rPr>
              <w:t>(50)</w:t>
            </w:r>
          </w:p>
        </w:tc>
        <w:tc>
          <w:tcPr>
            <w:tcW w:w="1156" w:type="dxa"/>
          </w:tcPr>
          <w:p w14:paraId="4315AD9D"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29</w:t>
            </w:r>
            <w:r w:rsidR="00A72529" w:rsidRPr="00A227BF">
              <w:rPr>
                <w:rFonts w:ascii="Times New Roman" w:hAnsi="Times New Roman" w:cs="Times New Roman"/>
                <w:b/>
                <w:bCs/>
                <w:sz w:val="24"/>
                <w:szCs w:val="24"/>
              </w:rPr>
              <w:t>(36.25)</w:t>
            </w:r>
          </w:p>
        </w:tc>
        <w:tc>
          <w:tcPr>
            <w:tcW w:w="1156" w:type="dxa"/>
          </w:tcPr>
          <w:p w14:paraId="31B23B6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A72529" w:rsidRPr="00A227BF">
              <w:rPr>
                <w:rFonts w:ascii="Times New Roman" w:hAnsi="Times New Roman" w:cs="Times New Roman"/>
                <w:b/>
                <w:bCs/>
                <w:sz w:val="24"/>
                <w:szCs w:val="24"/>
              </w:rPr>
              <w:t>(13.75)</w:t>
            </w:r>
          </w:p>
        </w:tc>
        <w:tc>
          <w:tcPr>
            <w:tcW w:w="1036" w:type="dxa"/>
          </w:tcPr>
          <w:p w14:paraId="1D9C957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1B1EA391"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6D49D946" w14:textId="77777777" w:rsidTr="00682651">
        <w:tc>
          <w:tcPr>
            <w:tcW w:w="862" w:type="dxa"/>
          </w:tcPr>
          <w:p w14:paraId="18AF81F5"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19</w:t>
            </w:r>
          </w:p>
        </w:tc>
        <w:tc>
          <w:tcPr>
            <w:tcW w:w="2897" w:type="dxa"/>
          </w:tcPr>
          <w:p w14:paraId="20194383" w14:textId="77777777"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I am concerned about the long-term effects of chemicals on my farm.</w:t>
            </w:r>
          </w:p>
        </w:tc>
        <w:tc>
          <w:tcPr>
            <w:tcW w:w="1156" w:type="dxa"/>
          </w:tcPr>
          <w:p w14:paraId="043FBDB7"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38</w:t>
            </w:r>
            <w:r w:rsidR="00A72529" w:rsidRPr="00A227BF">
              <w:rPr>
                <w:rFonts w:ascii="Times New Roman" w:hAnsi="Times New Roman" w:cs="Times New Roman"/>
                <w:b/>
                <w:bCs/>
                <w:sz w:val="24"/>
                <w:szCs w:val="24"/>
              </w:rPr>
              <w:t>(47.5)</w:t>
            </w:r>
          </w:p>
        </w:tc>
        <w:tc>
          <w:tcPr>
            <w:tcW w:w="1156" w:type="dxa"/>
          </w:tcPr>
          <w:p w14:paraId="1C5DCB65"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32</w:t>
            </w:r>
            <w:r w:rsidR="00A72529" w:rsidRPr="00A227BF">
              <w:rPr>
                <w:rFonts w:ascii="Times New Roman" w:hAnsi="Times New Roman" w:cs="Times New Roman"/>
                <w:b/>
                <w:bCs/>
                <w:sz w:val="24"/>
                <w:szCs w:val="24"/>
              </w:rPr>
              <w:t>(40)</w:t>
            </w:r>
          </w:p>
        </w:tc>
        <w:tc>
          <w:tcPr>
            <w:tcW w:w="1156" w:type="dxa"/>
          </w:tcPr>
          <w:p w14:paraId="55509C79"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A72529" w:rsidRPr="00A227BF">
              <w:rPr>
                <w:rFonts w:ascii="Times New Roman" w:hAnsi="Times New Roman" w:cs="Times New Roman"/>
                <w:b/>
                <w:bCs/>
                <w:sz w:val="24"/>
                <w:szCs w:val="24"/>
              </w:rPr>
              <w:t>(12.5)</w:t>
            </w:r>
          </w:p>
        </w:tc>
        <w:tc>
          <w:tcPr>
            <w:tcW w:w="1036" w:type="dxa"/>
          </w:tcPr>
          <w:p w14:paraId="108FA7B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c>
          <w:tcPr>
            <w:tcW w:w="1156" w:type="dxa"/>
          </w:tcPr>
          <w:p w14:paraId="7220BEEF"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00</w:t>
            </w:r>
          </w:p>
        </w:tc>
      </w:tr>
      <w:tr w:rsidR="004E7C8E" w:rsidRPr="00A227BF" w14:paraId="325F42D7" w14:textId="77777777" w:rsidTr="00682651">
        <w:tc>
          <w:tcPr>
            <w:tcW w:w="862" w:type="dxa"/>
          </w:tcPr>
          <w:p w14:paraId="45213569" w14:textId="77777777" w:rsidR="003B011A" w:rsidRPr="00A227BF" w:rsidRDefault="003B011A" w:rsidP="00682651">
            <w:pPr>
              <w:rPr>
                <w:rFonts w:ascii="Times New Roman" w:hAnsi="Times New Roman" w:cs="Times New Roman"/>
                <w:sz w:val="24"/>
                <w:szCs w:val="24"/>
              </w:rPr>
            </w:pPr>
            <w:r w:rsidRPr="00A227BF">
              <w:rPr>
                <w:rFonts w:ascii="Times New Roman" w:hAnsi="Times New Roman" w:cs="Times New Roman"/>
                <w:sz w:val="24"/>
                <w:szCs w:val="24"/>
              </w:rPr>
              <w:t>20</w:t>
            </w:r>
          </w:p>
        </w:tc>
        <w:tc>
          <w:tcPr>
            <w:tcW w:w="2897" w:type="dxa"/>
          </w:tcPr>
          <w:p w14:paraId="260AD50A" w14:textId="77777777" w:rsidR="003B011A" w:rsidRPr="00A227BF" w:rsidRDefault="003B011A" w:rsidP="00682651">
            <w:pPr>
              <w:rPr>
                <w:rFonts w:ascii="Times New Roman" w:hAnsi="Times New Roman" w:cs="Times New Roman"/>
                <w:sz w:val="24"/>
                <w:szCs w:val="24"/>
                <w:lang w:val="en-IN"/>
              </w:rPr>
            </w:pPr>
            <w:r w:rsidRPr="00A227BF">
              <w:rPr>
                <w:rFonts w:ascii="Times New Roman" w:hAnsi="Times New Roman" w:cs="Times New Roman"/>
                <w:sz w:val="24"/>
                <w:szCs w:val="24"/>
                <w:lang w:val="en-IN"/>
              </w:rPr>
              <w:t>There is a lack of proper guidance on the safe use of chemicals</w:t>
            </w:r>
          </w:p>
        </w:tc>
        <w:tc>
          <w:tcPr>
            <w:tcW w:w="1156" w:type="dxa"/>
          </w:tcPr>
          <w:p w14:paraId="089B969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30</w:t>
            </w:r>
            <w:r w:rsidR="00A72529" w:rsidRPr="00A227BF">
              <w:rPr>
                <w:rFonts w:ascii="Times New Roman" w:hAnsi="Times New Roman" w:cs="Times New Roman"/>
                <w:b/>
                <w:bCs/>
                <w:sz w:val="24"/>
                <w:szCs w:val="24"/>
              </w:rPr>
              <w:t>(37.5)</w:t>
            </w:r>
          </w:p>
        </w:tc>
        <w:tc>
          <w:tcPr>
            <w:tcW w:w="1156" w:type="dxa"/>
          </w:tcPr>
          <w:p w14:paraId="53ECA393"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25</w:t>
            </w:r>
            <w:r w:rsidR="00A72529" w:rsidRPr="00A227BF">
              <w:rPr>
                <w:rFonts w:ascii="Times New Roman" w:hAnsi="Times New Roman" w:cs="Times New Roman"/>
                <w:b/>
                <w:bCs/>
                <w:sz w:val="24"/>
                <w:szCs w:val="24"/>
              </w:rPr>
              <w:t>(31.25)</w:t>
            </w:r>
          </w:p>
        </w:tc>
        <w:tc>
          <w:tcPr>
            <w:tcW w:w="1156" w:type="dxa"/>
          </w:tcPr>
          <w:p w14:paraId="384C2940"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11</w:t>
            </w:r>
            <w:r w:rsidR="00A72529" w:rsidRPr="00A227BF">
              <w:rPr>
                <w:rFonts w:ascii="Times New Roman" w:hAnsi="Times New Roman" w:cs="Times New Roman"/>
                <w:b/>
                <w:bCs/>
                <w:sz w:val="24"/>
                <w:szCs w:val="24"/>
              </w:rPr>
              <w:t>(13.75)</w:t>
            </w:r>
          </w:p>
        </w:tc>
        <w:tc>
          <w:tcPr>
            <w:tcW w:w="1036" w:type="dxa"/>
          </w:tcPr>
          <w:p w14:paraId="5CD756D6"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10</w:t>
            </w:r>
            <w:r w:rsidR="002233C3" w:rsidRPr="00A227BF">
              <w:rPr>
                <w:rFonts w:ascii="Times New Roman" w:hAnsi="Times New Roman" w:cs="Times New Roman"/>
                <w:b/>
                <w:bCs/>
                <w:sz w:val="24"/>
                <w:szCs w:val="24"/>
              </w:rPr>
              <w:t>(12.5)</w:t>
            </w:r>
          </w:p>
        </w:tc>
        <w:tc>
          <w:tcPr>
            <w:tcW w:w="1156" w:type="dxa"/>
          </w:tcPr>
          <w:p w14:paraId="4C2B40BC" w14:textId="77777777" w:rsidR="003B011A" w:rsidRPr="00A227BF" w:rsidRDefault="003B011A" w:rsidP="00682651">
            <w:pPr>
              <w:rPr>
                <w:rFonts w:ascii="Times New Roman" w:hAnsi="Times New Roman" w:cs="Times New Roman"/>
                <w:b/>
                <w:bCs/>
                <w:sz w:val="24"/>
                <w:szCs w:val="24"/>
              </w:rPr>
            </w:pPr>
            <w:r w:rsidRPr="00A227BF">
              <w:rPr>
                <w:rFonts w:ascii="Times New Roman" w:hAnsi="Times New Roman" w:cs="Times New Roman"/>
                <w:b/>
                <w:bCs/>
                <w:sz w:val="24"/>
                <w:szCs w:val="24"/>
              </w:rPr>
              <w:t>04</w:t>
            </w:r>
            <w:r w:rsidR="00A72529" w:rsidRPr="00A227BF">
              <w:rPr>
                <w:rFonts w:ascii="Times New Roman" w:hAnsi="Times New Roman" w:cs="Times New Roman"/>
                <w:b/>
                <w:bCs/>
                <w:sz w:val="24"/>
                <w:szCs w:val="24"/>
              </w:rPr>
              <w:t>(5)</w:t>
            </w:r>
          </w:p>
        </w:tc>
      </w:tr>
    </w:tbl>
    <w:p w14:paraId="0B940415" w14:textId="77777777" w:rsidR="006C6308" w:rsidRPr="00A227BF" w:rsidRDefault="006C6308" w:rsidP="00A227BF">
      <w:pPr>
        <w:spacing w:after="0" w:line="360" w:lineRule="auto"/>
        <w:jc w:val="both"/>
        <w:rPr>
          <w:rFonts w:ascii="Times New Roman" w:hAnsi="Times New Roman" w:cs="Times New Roman"/>
          <w:b/>
          <w:bCs/>
          <w:sz w:val="24"/>
          <w:szCs w:val="24"/>
          <w:lang w:val="en-IN"/>
        </w:rPr>
      </w:pPr>
    </w:p>
    <w:p w14:paraId="486D422A" w14:textId="77777777" w:rsidR="003B3A18" w:rsidRPr="00A227BF" w:rsidRDefault="0057269C"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Conclusion</w:t>
      </w:r>
    </w:p>
    <w:p w14:paraId="2290295D" w14:textId="77777777" w:rsidR="001B1875" w:rsidRPr="001B1875" w:rsidRDefault="0057269C" w:rsidP="001B1875">
      <w:pPr>
        <w:spacing w:after="0" w:line="360" w:lineRule="auto"/>
        <w:jc w:val="both"/>
        <w:rPr>
          <w:rFonts w:ascii="Times New Roman" w:hAnsi="Times New Roman" w:cs="Times New Roman"/>
          <w:sz w:val="24"/>
          <w:szCs w:val="24"/>
        </w:rPr>
      </w:pPr>
      <w:r w:rsidRPr="00A227BF">
        <w:rPr>
          <w:rFonts w:ascii="Times New Roman" w:hAnsi="Times New Roman" w:cs="Times New Roman"/>
          <w:sz w:val="24"/>
          <w:szCs w:val="24"/>
        </w:rPr>
        <w:lastRenderedPageBreak/>
        <w:t xml:space="preserve">            </w:t>
      </w:r>
      <w:r w:rsidR="001B1875" w:rsidRPr="001B1875">
        <w:rPr>
          <w:rFonts w:ascii="Times New Roman" w:hAnsi="Times New Roman" w:cs="Times New Roman"/>
          <w:sz w:val="24"/>
          <w:szCs w:val="24"/>
        </w:rPr>
        <w:t xml:space="preserve">The study reveals a nuanced and varied landscape of farmer attitudes toward inorganic farming practices in </w:t>
      </w:r>
      <w:proofErr w:type="spellStart"/>
      <w:r w:rsidR="001B1875" w:rsidRPr="001B1875">
        <w:rPr>
          <w:rFonts w:ascii="Times New Roman" w:hAnsi="Times New Roman" w:cs="Times New Roman"/>
          <w:sz w:val="24"/>
          <w:szCs w:val="24"/>
        </w:rPr>
        <w:t>Surulipatti</w:t>
      </w:r>
      <w:proofErr w:type="spellEnd"/>
      <w:r w:rsidR="001B1875" w:rsidRPr="001B1875">
        <w:rPr>
          <w:rFonts w:ascii="Times New Roman" w:hAnsi="Times New Roman" w:cs="Times New Roman"/>
          <w:sz w:val="24"/>
          <w:szCs w:val="24"/>
        </w:rPr>
        <w:t xml:space="preserve"> village. While a significant proportion of farmers (46.25%) exhibit a moderately favorable attitude, suggesting pragmatic acceptance of the productivity and economic benefits offered by chemical inputs, a substantial share (32.50%) demonstrate less favorable attitudes, reflecting growing concerns over environmental degradation, soil health decline, and potential human health risks. The smaller segment (21.25%) with highly favorable views of inorganic farming underscores the persistent appeal of chemical-intensive methods for farmers prioritizing short-term yield gains and income security.</w:t>
      </w:r>
    </w:p>
    <w:p w14:paraId="0F8FA20A" w14:textId="77777777" w:rsidR="001B1875" w:rsidRPr="001B1875" w:rsidRDefault="001B1875" w:rsidP="001B1875">
      <w:pPr>
        <w:spacing w:after="0" w:line="360" w:lineRule="auto"/>
        <w:jc w:val="both"/>
        <w:rPr>
          <w:rFonts w:ascii="Times New Roman" w:hAnsi="Times New Roman" w:cs="Times New Roman"/>
          <w:sz w:val="24"/>
          <w:szCs w:val="24"/>
        </w:rPr>
      </w:pPr>
    </w:p>
    <w:p w14:paraId="14481787"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These findings highlight the complexity of farmer decision-making, shaped by a range of socio-economic and demographic factors. For example, the generally high levels of education and strong mass media engagement among farmers suggest that many have the capacity to understand the trade-offs of chemical use, but limited social participation may constrain opportunities for collective learning, information exchange, and cooperative adoption of sustainable practices. Variations in landholding sizes also point to differential capacities to absorb costs and risks associated with transitioning to alternative farming systems.</w:t>
      </w:r>
    </w:p>
    <w:p w14:paraId="2CBB4ADE" w14:textId="77777777" w:rsidR="001B1875" w:rsidRPr="001B1875" w:rsidRDefault="001B1875" w:rsidP="001B1875">
      <w:pPr>
        <w:spacing w:after="0" w:line="360" w:lineRule="auto"/>
        <w:jc w:val="both"/>
        <w:rPr>
          <w:rFonts w:ascii="Times New Roman" w:hAnsi="Times New Roman" w:cs="Times New Roman"/>
          <w:sz w:val="24"/>
          <w:szCs w:val="24"/>
        </w:rPr>
      </w:pPr>
    </w:p>
    <w:p w14:paraId="283402AA" w14:textId="77777777" w:rsidR="001B1875" w:rsidRPr="001B1875"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The study underscores the urgent need for targeted policy and extension interventions that recognize these local realities. Extension agencies must focus not only on disseminating balanced information about the risks and benefits of chemical farming but also on building farmers’ capacity to adopt sustainable, integrated approaches. This includes promoting soil conservation practices, encouraging organic inputs, and supporting pest management strategies that reduce chemical dependency. Farmer training programs should be designed to be inclusive and participatory, fostering social networks and farmer-to-farmer learning that can help overcome barriers associated with limited social participation.</w:t>
      </w:r>
    </w:p>
    <w:p w14:paraId="6E56E954" w14:textId="77777777" w:rsidR="001B1875" w:rsidRPr="001B1875" w:rsidRDefault="001B1875" w:rsidP="001B1875">
      <w:pPr>
        <w:spacing w:after="0" w:line="360" w:lineRule="auto"/>
        <w:jc w:val="both"/>
        <w:rPr>
          <w:rFonts w:ascii="Times New Roman" w:hAnsi="Times New Roman" w:cs="Times New Roman"/>
          <w:sz w:val="24"/>
          <w:szCs w:val="24"/>
        </w:rPr>
      </w:pPr>
    </w:p>
    <w:p w14:paraId="174236DA" w14:textId="77777777" w:rsidR="00A72529" w:rsidRDefault="001B1875" w:rsidP="001B1875">
      <w:pPr>
        <w:spacing w:after="0" w:line="360" w:lineRule="auto"/>
        <w:jc w:val="both"/>
        <w:rPr>
          <w:rFonts w:ascii="Times New Roman" w:hAnsi="Times New Roman" w:cs="Times New Roman"/>
          <w:sz w:val="24"/>
          <w:szCs w:val="24"/>
        </w:rPr>
      </w:pPr>
      <w:r w:rsidRPr="001B1875">
        <w:rPr>
          <w:rFonts w:ascii="Times New Roman" w:hAnsi="Times New Roman" w:cs="Times New Roman"/>
          <w:sz w:val="24"/>
          <w:szCs w:val="24"/>
        </w:rPr>
        <w:t xml:space="preserve">Policymakers should also consider economic incentives and support mechanisms that make sustainable practices financially viable, particularly for small and marginal farmers who may face greater economic constraints. By addressing both knowledge gaps and structural barriers, it is possible to guide the farming community of </w:t>
      </w:r>
      <w:proofErr w:type="spellStart"/>
      <w:r w:rsidRPr="001B1875">
        <w:rPr>
          <w:rFonts w:ascii="Times New Roman" w:hAnsi="Times New Roman" w:cs="Times New Roman"/>
          <w:sz w:val="24"/>
          <w:szCs w:val="24"/>
        </w:rPr>
        <w:t>Surulipatti</w:t>
      </w:r>
      <w:proofErr w:type="spellEnd"/>
      <w:r w:rsidRPr="001B1875">
        <w:rPr>
          <w:rFonts w:ascii="Times New Roman" w:hAnsi="Times New Roman" w:cs="Times New Roman"/>
          <w:sz w:val="24"/>
          <w:szCs w:val="24"/>
        </w:rPr>
        <w:t xml:space="preserve"> toward more environmentally sound, economically sustainable, and socially equitable agricultural systems. Ultimately, achieving this balance is essential not only for safeguarding local livelihoods and </w:t>
      </w:r>
      <w:r w:rsidRPr="001B1875">
        <w:rPr>
          <w:rFonts w:ascii="Times New Roman" w:hAnsi="Times New Roman" w:cs="Times New Roman"/>
          <w:sz w:val="24"/>
          <w:szCs w:val="24"/>
        </w:rPr>
        <w:lastRenderedPageBreak/>
        <w:t>food security but also for protecting the long-term health of the region’s soils, water resources, and ecosystems.</w:t>
      </w:r>
    </w:p>
    <w:p w14:paraId="75CB449E" w14:textId="77777777" w:rsidR="008C5F87" w:rsidRDefault="008C5F87" w:rsidP="001B1875">
      <w:pPr>
        <w:spacing w:after="0" w:line="360" w:lineRule="auto"/>
        <w:jc w:val="both"/>
        <w:rPr>
          <w:rFonts w:ascii="Times New Roman" w:hAnsi="Times New Roman" w:cs="Times New Roman"/>
          <w:sz w:val="24"/>
          <w:szCs w:val="24"/>
        </w:rPr>
      </w:pPr>
    </w:p>
    <w:p w14:paraId="71BEACD6" w14:textId="77777777" w:rsidR="008C5F87" w:rsidRPr="008C5F87" w:rsidRDefault="008C5F87" w:rsidP="008C5F87">
      <w:pPr>
        <w:jc w:val="both"/>
        <w:outlineLvl w:val="0"/>
        <w:rPr>
          <w:rFonts w:ascii="Arial" w:eastAsiaTheme="minorEastAsia" w:hAnsi="Arial" w:cs="Arial"/>
          <w:lang w:val="en-GB" w:eastAsia="en-GB"/>
        </w:rPr>
      </w:pPr>
      <w:r w:rsidRPr="008C5F87">
        <w:rPr>
          <w:rFonts w:ascii="Arial" w:eastAsiaTheme="minorEastAsia" w:hAnsi="Arial" w:cs="Arial"/>
          <w:b/>
          <w:bCs/>
          <w:lang w:val="en-GB" w:eastAsia="en-GB"/>
        </w:rPr>
        <w:t>COMPETING INTERESTS DISCLAIMER:</w:t>
      </w:r>
    </w:p>
    <w:p w14:paraId="3AF98029" w14:textId="77777777" w:rsidR="008C5F87" w:rsidRPr="008C5F87" w:rsidRDefault="008C5F87" w:rsidP="008C5F87">
      <w:pPr>
        <w:rPr>
          <w:rFonts w:eastAsiaTheme="minorEastAsia"/>
          <w:lang w:val="en-GB" w:eastAsia="en-GB"/>
        </w:rPr>
      </w:pPr>
      <w:r w:rsidRPr="008C5F87">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32F4027D" w14:textId="77777777" w:rsidR="008C5F87" w:rsidRDefault="008C5F87" w:rsidP="001B1875">
      <w:pPr>
        <w:spacing w:after="0" w:line="360" w:lineRule="auto"/>
        <w:jc w:val="both"/>
        <w:rPr>
          <w:rFonts w:ascii="Times New Roman" w:hAnsi="Times New Roman" w:cs="Times New Roman"/>
          <w:b/>
          <w:sz w:val="24"/>
          <w:szCs w:val="24"/>
        </w:rPr>
      </w:pPr>
    </w:p>
    <w:p w14:paraId="4A0DC3CF" w14:textId="77777777" w:rsidR="008C5F87" w:rsidRDefault="008C5F87" w:rsidP="001B1875">
      <w:pPr>
        <w:spacing w:after="0" w:line="360" w:lineRule="auto"/>
        <w:jc w:val="both"/>
        <w:rPr>
          <w:rFonts w:ascii="Times New Roman" w:hAnsi="Times New Roman" w:cs="Times New Roman"/>
          <w:b/>
          <w:sz w:val="24"/>
          <w:szCs w:val="24"/>
        </w:rPr>
      </w:pPr>
    </w:p>
    <w:p w14:paraId="4AF9AB7B" w14:textId="77777777" w:rsidR="008C5F87" w:rsidRPr="00A227BF" w:rsidRDefault="008C5F87" w:rsidP="001B1875">
      <w:pPr>
        <w:spacing w:after="0" w:line="360" w:lineRule="auto"/>
        <w:jc w:val="both"/>
        <w:rPr>
          <w:rFonts w:ascii="Times New Roman" w:hAnsi="Times New Roman" w:cs="Times New Roman"/>
          <w:b/>
          <w:sz w:val="24"/>
          <w:szCs w:val="24"/>
        </w:rPr>
      </w:pPr>
    </w:p>
    <w:p w14:paraId="623EFC12" w14:textId="77777777" w:rsidR="000160FC" w:rsidRPr="00A227BF" w:rsidRDefault="000160FC" w:rsidP="00A227BF">
      <w:pPr>
        <w:spacing w:after="0" w:line="360" w:lineRule="auto"/>
        <w:jc w:val="both"/>
        <w:rPr>
          <w:rFonts w:ascii="Times New Roman" w:hAnsi="Times New Roman" w:cs="Times New Roman"/>
          <w:b/>
          <w:sz w:val="24"/>
          <w:szCs w:val="24"/>
        </w:rPr>
      </w:pPr>
      <w:r w:rsidRPr="00A227BF">
        <w:rPr>
          <w:rFonts w:ascii="Times New Roman" w:hAnsi="Times New Roman" w:cs="Times New Roman"/>
          <w:b/>
          <w:sz w:val="24"/>
          <w:szCs w:val="24"/>
        </w:rPr>
        <w:t>References</w:t>
      </w:r>
    </w:p>
    <w:p w14:paraId="25592531" w14:textId="77777777" w:rsidR="00A227BF"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 xml:space="preserve">Boza, S., Zambrano, V., Jerez, C., Rengifo, A., &amp; Núñez-Mejía, A. (2024). Small-scale farmers’ attitudes and perceptions toward associations: An exploratory analysis at the central zone of Chile. </w:t>
      </w:r>
      <w:proofErr w:type="spellStart"/>
      <w:r w:rsidRPr="00A227BF">
        <w:rPr>
          <w:rFonts w:ascii="Times New Roman" w:hAnsi="Times New Roman" w:cs="Times New Roman"/>
          <w:color w:val="000000"/>
          <w:sz w:val="24"/>
          <w:szCs w:val="24"/>
          <w:shd w:val="clear" w:color="auto" w:fill="FFFFFF"/>
        </w:rPr>
        <w:t>Ciência</w:t>
      </w:r>
      <w:proofErr w:type="spellEnd"/>
      <w:r w:rsidRPr="00A227BF">
        <w:rPr>
          <w:rFonts w:ascii="Times New Roman" w:hAnsi="Times New Roman" w:cs="Times New Roman"/>
          <w:color w:val="000000"/>
          <w:sz w:val="24"/>
          <w:szCs w:val="24"/>
          <w:shd w:val="clear" w:color="auto" w:fill="FFFFFF"/>
        </w:rPr>
        <w:t xml:space="preserve"> Rural, 54(2). </w:t>
      </w:r>
      <w:hyperlink r:id="rId9" w:history="1">
        <w:r w:rsidR="00EB1CDA" w:rsidRPr="00CF4768">
          <w:rPr>
            <w:rStyle w:val="Hyperlink"/>
            <w:rFonts w:ascii="Times New Roman" w:hAnsi="Times New Roman" w:cs="Times New Roman"/>
            <w:sz w:val="24"/>
            <w:szCs w:val="24"/>
            <w:shd w:val="clear" w:color="auto" w:fill="FFFFFF"/>
          </w:rPr>
          <w:t>https://doi.org/10.1590/0103-8478cr20220575</w:t>
        </w:r>
      </w:hyperlink>
    </w:p>
    <w:p w14:paraId="67F49CCB" w14:textId="77777777" w:rsidR="00EB1CDA" w:rsidRDefault="00EB1CDA" w:rsidP="00A227BF">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Bisht, S., &amp; Sharma, A. (2022). Impact of chemical fertilizers on soil health and sustainable agriculture in India. International Journal of Agriculture and Environmental Research, 8(1), 152–163.</w:t>
      </w:r>
    </w:p>
    <w:p w14:paraId="2E300957" w14:textId="77777777" w:rsidR="00EB1CDA" w:rsidRDefault="00EB1CDA" w:rsidP="00A227BF">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 xml:space="preserve">Kumar, S., Singh, R., &amp; Yadav, R. (2021). Adoption of eco-friendly farm practices: Evidence from smallholders in India. </w:t>
      </w:r>
      <w:r w:rsidRPr="00EB1CDA">
        <w:rPr>
          <w:rFonts w:ascii="Times New Roman" w:hAnsi="Times New Roman" w:cs="Times New Roman"/>
          <w:i/>
          <w:iCs/>
          <w:color w:val="000000"/>
          <w:sz w:val="24"/>
          <w:szCs w:val="24"/>
          <w:shd w:val="clear" w:color="auto" w:fill="FFFFFF"/>
        </w:rPr>
        <w:t>Agricultural Systems</w:t>
      </w:r>
      <w:r w:rsidRPr="00EB1CDA">
        <w:rPr>
          <w:rFonts w:ascii="Times New Roman" w:hAnsi="Times New Roman" w:cs="Times New Roman"/>
          <w:color w:val="000000"/>
          <w:sz w:val="24"/>
          <w:szCs w:val="24"/>
          <w:shd w:val="clear" w:color="auto" w:fill="FFFFFF"/>
        </w:rPr>
        <w:t>, 189, 103051.</w:t>
      </w:r>
    </w:p>
    <w:p w14:paraId="03E3102C" w14:textId="77777777" w:rsidR="00A227BF" w:rsidRPr="00A227BF" w:rsidRDefault="00EB1CDA" w:rsidP="00EB1CDA">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 xml:space="preserve">Pretty, J., Benton, T. G., Bharucha, Z. P., Dicks, L. V., Flora, C. B., Godfray, H. C. J., ... &amp; Wratten, S. (2023). Sustainable intensification revisited. </w:t>
      </w:r>
      <w:r w:rsidRPr="00EB1CDA">
        <w:rPr>
          <w:rFonts w:ascii="Times New Roman" w:hAnsi="Times New Roman" w:cs="Times New Roman"/>
          <w:i/>
          <w:iCs/>
          <w:color w:val="000000"/>
          <w:sz w:val="24"/>
          <w:szCs w:val="24"/>
          <w:shd w:val="clear" w:color="auto" w:fill="FFFFFF"/>
        </w:rPr>
        <w:t>Nature Sustainability</w:t>
      </w:r>
      <w:r w:rsidRPr="00EB1CDA">
        <w:rPr>
          <w:rFonts w:ascii="Times New Roman" w:hAnsi="Times New Roman" w:cs="Times New Roman"/>
          <w:color w:val="000000"/>
          <w:sz w:val="24"/>
          <w:szCs w:val="24"/>
          <w:shd w:val="clear" w:color="auto" w:fill="FFFFFF"/>
        </w:rPr>
        <w:t>, 6, 495–504. https://do</w:t>
      </w:r>
      <w:r>
        <w:rPr>
          <w:rFonts w:ascii="Times New Roman" w:hAnsi="Times New Roman" w:cs="Times New Roman"/>
          <w:color w:val="000000"/>
          <w:sz w:val="24"/>
          <w:szCs w:val="24"/>
          <w:shd w:val="clear" w:color="auto" w:fill="FFFFFF"/>
        </w:rPr>
        <w:t>i.org/10.1038/s41893-023-01120</w:t>
      </w:r>
    </w:p>
    <w:p w14:paraId="38F018FD" w14:textId="77777777" w:rsidR="00A227BF" w:rsidRPr="00A227BF"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 xml:space="preserve">Nazuri, N. S., Man, N., </w:t>
      </w:r>
      <w:proofErr w:type="spellStart"/>
      <w:r w:rsidRPr="00A227BF">
        <w:rPr>
          <w:rFonts w:ascii="Times New Roman" w:hAnsi="Times New Roman" w:cs="Times New Roman"/>
          <w:color w:val="000000"/>
          <w:sz w:val="24"/>
          <w:szCs w:val="24"/>
          <w:shd w:val="clear" w:color="auto" w:fill="FFFFFF"/>
        </w:rPr>
        <w:t>Saufe</w:t>
      </w:r>
      <w:proofErr w:type="spellEnd"/>
      <w:r w:rsidRPr="00A227BF">
        <w:rPr>
          <w:rFonts w:ascii="Times New Roman" w:hAnsi="Times New Roman" w:cs="Times New Roman"/>
          <w:color w:val="000000"/>
          <w:sz w:val="24"/>
          <w:szCs w:val="24"/>
          <w:shd w:val="clear" w:color="auto" w:fill="FFFFFF"/>
        </w:rPr>
        <w:t>, A., &amp; Nazuri, S. (2018). Knowledge, attitude and skills of farmers on adoption of new paddy seed varieties in Muda Area, Kedah. IOSR Journal of Humanities and Social Science (IOSR-JHSS), 23(8), 64–69. https://doi.org/10.9790/0837-2308096469</w:t>
      </w:r>
    </w:p>
    <w:p w14:paraId="6DFB73CE" w14:textId="77777777" w:rsidR="00A227BF" w:rsidRPr="00A227BF" w:rsidRDefault="00EB1CDA" w:rsidP="00A227BF">
      <w:pPr>
        <w:spacing w:after="0" w:line="360" w:lineRule="auto"/>
        <w:ind w:left="720" w:hanging="720"/>
        <w:jc w:val="both"/>
        <w:rPr>
          <w:rFonts w:ascii="Times New Roman" w:hAnsi="Times New Roman" w:cs="Times New Roman"/>
          <w:color w:val="000000"/>
          <w:sz w:val="24"/>
          <w:szCs w:val="24"/>
          <w:shd w:val="clear" w:color="auto" w:fill="FFFFFF"/>
        </w:rPr>
      </w:pPr>
      <w:r w:rsidRPr="00EB1CDA">
        <w:rPr>
          <w:rFonts w:ascii="Times New Roman" w:hAnsi="Times New Roman" w:cs="Times New Roman"/>
          <w:color w:val="000000"/>
          <w:sz w:val="24"/>
          <w:szCs w:val="24"/>
          <w:shd w:val="clear" w:color="auto" w:fill="FFFFFF"/>
        </w:rPr>
        <w:t>NITI Aayog. (2023). Strategy for Promotion of Organic and Natural Farming in India. Government of India. [PDF link if available on NITI Aayog site]</w:t>
      </w:r>
    </w:p>
    <w:p w14:paraId="62969421" w14:textId="77777777"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 xml:space="preserve">Sengupta, A., &amp; </w:t>
      </w:r>
      <w:proofErr w:type="spellStart"/>
      <w:r w:rsidRPr="00A227BF">
        <w:rPr>
          <w:rFonts w:ascii="Times New Roman" w:hAnsi="Times New Roman" w:cs="Times New Roman"/>
          <w:color w:val="000000"/>
          <w:sz w:val="24"/>
          <w:szCs w:val="24"/>
          <w:shd w:val="clear" w:color="auto" w:fill="FFFFFF"/>
        </w:rPr>
        <w:t>Sonwani</w:t>
      </w:r>
      <w:proofErr w:type="spellEnd"/>
      <w:r w:rsidRPr="00A227BF">
        <w:rPr>
          <w:rFonts w:ascii="Times New Roman" w:hAnsi="Times New Roman" w:cs="Times New Roman"/>
          <w:color w:val="000000"/>
          <w:sz w:val="24"/>
          <w:szCs w:val="24"/>
          <w:shd w:val="clear" w:color="auto" w:fill="FFFFFF"/>
        </w:rPr>
        <w:t>, D. (2012). Sustainable development in India with reference to agriculture sector. International Journal of Emerging Research in Management and Technology, 1(1), 24–29.</w:t>
      </w:r>
    </w:p>
    <w:p w14:paraId="45BD9E37" w14:textId="77777777"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lastRenderedPageBreak/>
        <w:t xml:space="preserve">Sharma, N., &amp; Singhvi, R. (2018). Consumers’ perception and </w:t>
      </w:r>
      <w:proofErr w:type="spellStart"/>
      <w:r w:rsidRPr="00A227BF">
        <w:rPr>
          <w:rFonts w:ascii="Times New Roman" w:hAnsi="Times New Roman" w:cs="Times New Roman"/>
          <w:color w:val="000000"/>
          <w:sz w:val="24"/>
          <w:szCs w:val="24"/>
          <w:shd w:val="clear" w:color="auto" w:fill="FFFFFF"/>
        </w:rPr>
        <w:t>behaviour</w:t>
      </w:r>
      <w:proofErr w:type="spellEnd"/>
      <w:r w:rsidRPr="00A227BF">
        <w:rPr>
          <w:rFonts w:ascii="Times New Roman" w:hAnsi="Times New Roman" w:cs="Times New Roman"/>
          <w:color w:val="000000"/>
          <w:sz w:val="24"/>
          <w:szCs w:val="24"/>
          <w:shd w:val="clear" w:color="auto" w:fill="FFFFFF"/>
        </w:rPr>
        <w:t xml:space="preserve"> towards organic food: A systematic review of literature. Journal of Pharmacognosy and Phytochemistry, 7(2), 2152–2155.</w:t>
      </w:r>
    </w:p>
    <w:p w14:paraId="166B70DC" w14:textId="77777777"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Steinfeld, H., Gerber, P. J., Wassenaar, T., De Haan, C., Castel, V., &amp; Rosales, M. (2006). Livestock's long shadow: Environmental issues and options. United Nations Food and Agriculture Organization.</w:t>
      </w:r>
    </w:p>
    <w:p w14:paraId="32D56956" w14:textId="77777777" w:rsidR="00A227BF" w:rsidRPr="00A227BF" w:rsidRDefault="00A227BF" w:rsidP="00EB1CDA">
      <w:pPr>
        <w:spacing w:after="0" w:line="360" w:lineRule="auto"/>
        <w:ind w:left="720" w:hanging="720"/>
        <w:jc w:val="both"/>
        <w:rPr>
          <w:rFonts w:ascii="Times New Roman" w:hAnsi="Times New Roman" w:cs="Times New Roman"/>
          <w:color w:val="000000"/>
          <w:sz w:val="24"/>
          <w:szCs w:val="24"/>
          <w:shd w:val="clear" w:color="auto" w:fill="FFFFFF"/>
        </w:rPr>
      </w:pPr>
      <w:proofErr w:type="spellStart"/>
      <w:r w:rsidRPr="00A227BF">
        <w:rPr>
          <w:rFonts w:ascii="Times New Roman" w:hAnsi="Times New Roman" w:cs="Times New Roman"/>
          <w:color w:val="000000"/>
          <w:sz w:val="24"/>
          <w:szCs w:val="24"/>
          <w:shd w:val="clear" w:color="auto" w:fill="FFFFFF"/>
        </w:rPr>
        <w:t>Mäder</w:t>
      </w:r>
      <w:proofErr w:type="spellEnd"/>
      <w:r w:rsidRPr="00A227BF">
        <w:rPr>
          <w:rFonts w:ascii="Times New Roman" w:hAnsi="Times New Roman" w:cs="Times New Roman"/>
          <w:color w:val="000000"/>
          <w:sz w:val="24"/>
          <w:szCs w:val="24"/>
          <w:shd w:val="clear" w:color="auto" w:fill="FFFFFF"/>
        </w:rPr>
        <w:t xml:space="preserve">, P., </w:t>
      </w:r>
      <w:proofErr w:type="spellStart"/>
      <w:r w:rsidRPr="00A227BF">
        <w:rPr>
          <w:rFonts w:ascii="Times New Roman" w:hAnsi="Times New Roman" w:cs="Times New Roman"/>
          <w:color w:val="000000"/>
          <w:sz w:val="24"/>
          <w:szCs w:val="24"/>
          <w:shd w:val="clear" w:color="auto" w:fill="FFFFFF"/>
        </w:rPr>
        <w:t>Fliebach</w:t>
      </w:r>
      <w:proofErr w:type="spellEnd"/>
      <w:r w:rsidRPr="00A227BF">
        <w:rPr>
          <w:rFonts w:ascii="Times New Roman" w:hAnsi="Times New Roman" w:cs="Times New Roman"/>
          <w:color w:val="000000"/>
          <w:sz w:val="24"/>
          <w:szCs w:val="24"/>
          <w:shd w:val="clear" w:color="auto" w:fill="FFFFFF"/>
        </w:rPr>
        <w:t>, A., Dubois, D., Gunst, L., Fried, P., &amp; Niggli, U. (2002). Soil fertility and biodiversity in organic farming. Science, 296(5573), 1694–1697. https://doi.org/10.1126/science.1071148</w:t>
      </w:r>
    </w:p>
    <w:p w14:paraId="4036D1AC" w14:textId="77777777" w:rsidR="00A63BC6" w:rsidRDefault="00A227BF" w:rsidP="00A227BF">
      <w:pPr>
        <w:spacing w:after="0" w:line="360" w:lineRule="auto"/>
        <w:ind w:left="720" w:hanging="720"/>
        <w:jc w:val="both"/>
        <w:rPr>
          <w:rFonts w:ascii="Times New Roman" w:hAnsi="Times New Roman" w:cs="Times New Roman"/>
          <w:color w:val="000000"/>
          <w:sz w:val="24"/>
          <w:szCs w:val="24"/>
          <w:shd w:val="clear" w:color="auto" w:fill="FFFFFF"/>
        </w:rPr>
      </w:pPr>
      <w:r w:rsidRPr="00A227BF">
        <w:rPr>
          <w:rFonts w:ascii="Times New Roman" w:hAnsi="Times New Roman" w:cs="Times New Roman"/>
          <w:color w:val="000000"/>
          <w:sz w:val="24"/>
          <w:szCs w:val="24"/>
          <w:shd w:val="clear" w:color="auto" w:fill="FFFFFF"/>
        </w:rPr>
        <w:t xml:space="preserve">Mahapatra, B. S., </w:t>
      </w:r>
      <w:proofErr w:type="spellStart"/>
      <w:r w:rsidRPr="00A227BF">
        <w:rPr>
          <w:rFonts w:ascii="Times New Roman" w:hAnsi="Times New Roman" w:cs="Times New Roman"/>
          <w:color w:val="000000"/>
          <w:sz w:val="24"/>
          <w:szCs w:val="24"/>
          <w:shd w:val="clear" w:color="auto" w:fill="FFFFFF"/>
        </w:rPr>
        <w:t>Ramasubramaniam</w:t>
      </w:r>
      <w:proofErr w:type="spellEnd"/>
      <w:r w:rsidRPr="00A227BF">
        <w:rPr>
          <w:rFonts w:ascii="Times New Roman" w:hAnsi="Times New Roman" w:cs="Times New Roman"/>
          <w:color w:val="000000"/>
          <w:sz w:val="24"/>
          <w:szCs w:val="24"/>
          <w:shd w:val="clear" w:color="auto" w:fill="FFFFFF"/>
        </w:rPr>
        <w:t>, T., &amp; Chowdhury, H. (2009). Organic farming for sustainable agriculture: Global and Indian perspective. Indian Journal of Agronomy, 54(2), 178–185.</w:t>
      </w:r>
    </w:p>
    <w:p w14:paraId="12168DA0" w14:textId="77777777" w:rsidR="00EB1CDA" w:rsidRPr="00A227BF" w:rsidRDefault="00EB1CDA" w:rsidP="00A227BF">
      <w:pPr>
        <w:spacing w:after="0" w:line="360" w:lineRule="auto"/>
        <w:ind w:left="720" w:hanging="720"/>
        <w:jc w:val="both"/>
        <w:rPr>
          <w:rFonts w:ascii="Times New Roman" w:hAnsi="Times New Roman" w:cs="Times New Roman"/>
          <w:sz w:val="24"/>
          <w:szCs w:val="24"/>
        </w:rPr>
      </w:pPr>
      <w:r w:rsidRPr="00EB1CDA">
        <w:rPr>
          <w:rFonts w:ascii="Times New Roman" w:hAnsi="Times New Roman" w:cs="Times New Roman"/>
          <w:sz w:val="24"/>
          <w:szCs w:val="24"/>
        </w:rPr>
        <w:t>Venkatesh, G., &amp; Suresh, A. (2022). Factors influencing farmers’ adoption of organic farming practices in South India. Asian Journal of Agriculture and Development, 19(1), 47–62. https://doi.org/10.37801/ajad2022.19.1.4</w:t>
      </w:r>
    </w:p>
    <w:p w14:paraId="0643FA50" w14:textId="77777777" w:rsidR="00EB1CDA" w:rsidRPr="00A227BF" w:rsidRDefault="00EB1CDA">
      <w:pPr>
        <w:spacing w:after="0" w:line="360" w:lineRule="auto"/>
        <w:ind w:left="720" w:hanging="720"/>
        <w:jc w:val="both"/>
        <w:rPr>
          <w:rFonts w:ascii="Times New Roman" w:hAnsi="Times New Roman" w:cs="Times New Roman"/>
          <w:sz w:val="24"/>
          <w:szCs w:val="24"/>
        </w:rPr>
      </w:pPr>
    </w:p>
    <w:sectPr w:rsidR="00EB1CDA" w:rsidRPr="00A227BF" w:rsidSect="003B3A1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89F73" w14:textId="77777777" w:rsidR="00907D7C" w:rsidRDefault="00907D7C" w:rsidP="003D6C71">
      <w:pPr>
        <w:spacing w:after="0" w:line="240" w:lineRule="auto"/>
      </w:pPr>
      <w:r>
        <w:separator/>
      </w:r>
    </w:p>
  </w:endnote>
  <w:endnote w:type="continuationSeparator" w:id="0">
    <w:p w14:paraId="22E02075" w14:textId="77777777" w:rsidR="00907D7C" w:rsidRDefault="00907D7C" w:rsidP="003D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D2BD" w14:textId="77777777" w:rsidR="003D6C71" w:rsidRDefault="003D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49E2" w14:textId="77777777" w:rsidR="003D6C71" w:rsidRDefault="003D6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12DE" w14:textId="77777777" w:rsidR="003D6C71" w:rsidRDefault="003D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BD4D7" w14:textId="77777777" w:rsidR="00907D7C" w:rsidRDefault="00907D7C" w:rsidP="003D6C71">
      <w:pPr>
        <w:spacing w:after="0" w:line="240" w:lineRule="auto"/>
      </w:pPr>
      <w:r>
        <w:separator/>
      </w:r>
    </w:p>
  </w:footnote>
  <w:footnote w:type="continuationSeparator" w:id="0">
    <w:p w14:paraId="2EA01E46" w14:textId="77777777" w:rsidR="00907D7C" w:rsidRDefault="00907D7C" w:rsidP="003D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D73A" w14:textId="21CE5FAC" w:rsidR="003D6C71" w:rsidRDefault="003D6C71">
    <w:pPr>
      <w:pStyle w:val="Header"/>
    </w:pPr>
    <w:r>
      <w:rPr>
        <w:noProof/>
      </w:rPr>
      <w:pict w14:anchorId="61129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4A1F1" w14:textId="2823BAA5" w:rsidR="003D6C71" w:rsidRDefault="003D6C71">
    <w:pPr>
      <w:pStyle w:val="Header"/>
    </w:pPr>
    <w:r>
      <w:rPr>
        <w:noProof/>
      </w:rPr>
      <w:pict w14:anchorId="4BFC4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A790" w14:textId="1124B035" w:rsidR="003D6C71" w:rsidRDefault="003D6C71">
    <w:pPr>
      <w:pStyle w:val="Header"/>
    </w:pPr>
    <w:r>
      <w:rPr>
        <w:noProof/>
      </w:rPr>
      <w:pict w14:anchorId="669C3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504"/>
    <w:multiLevelType w:val="hybridMultilevel"/>
    <w:tmpl w:val="F3C6A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4B26C6"/>
    <w:multiLevelType w:val="hybridMultilevel"/>
    <w:tmpl w:val="8D5693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3A18"/>
    <w:rsid w:val="000160FC"/>
    <w:rsid w:val="0001657A"/>
    <w:rsid w:val="000642FD"/>
    <w:rsid w:val="00073C32"/>
    <w:rsid w:val="000A0B03"/>
    <w:rsid w:val="000C5EF0"/>
    <w:rsid w:val="000D15E8"/>
    <w:rsid w:val="00105FBE"/>
    <w:rsid w:val="0013250C"/>
    <w:rsid w:val="00146334"/>
    <w:rsid w:val="001B1875"/>
    <w:rsid w:val="001C4DC0"/>
    <w:rsid w:val="002069CD"/>
    <w:rsid w:val="00213011"/>
    <w:rsid w:val="002233C3"/>
    <w:rsid w:val="002D41E5"/>
    <w:rsid w:val="00341922"/>
    <w:rsid w:val="003477D4"/>
    <w:rsid w:val="00377F44"/>
    <w:rsid w:val="003B011A"/>
    <w:rsid w:val="003B3A18"/>
    <w:rsid w:val="003D6C71"/>
    <w:rsid w:val="003F057B"/>
    <w:rsid w:val="003F3692"/>
    <w:rsid w:val="004267BE"/>
    <w:rsid w:val="004C53B8"/>
    <w:rsid w:val="004C6813"/>
    <w:rsid w:val="004E3176"/>
    <w:rsid w:val="004E3875"/>
    <w:rsid w:val="004E7C8E"/>
    <w:rsid w:val="00517218"/>
    <w:rsid w:val="0057269C"/>
    <w:rsid w:val="005A7015"/>
    <w:rsid w:val="005C6CD6"/>
    <w:rsid w:val="00633A11"/>
    <w:rsid w:val="00680801"/>
    <w:rsid w:val="00682651"/>
    <w:rsid w:val="006A6C66"/>
    <w:rsid w:val="006C6308"/>
    <w:rsid w:val="006F1563"/>
    <w:rsid w:val="00732652"/>
    <w:rsid w:val="007C716C"/>
    <w:rsid w:val="007D4740"/>
    <w:rsid w:val="008C5F87"/>
    <w:rsid w:val="00907D7C"/>
    <w:rsid w:val="0092221B"/>
    <w:rsid w:val="00944836"/>
    <w:rsid w:val="009A1134"/>
    <w:rsid w:val="009D1F44"/>
    <w:rsid w:val="009F10AB"/>
    <w:rsid w:val="00A01880"/>
    <w:rsid w:val="00A227BF"/>
    <w:rsid w:val="00A4525A"/>
    <w:rsid w:val="00A63BC6"/>
    <w:rsid w:val="00A72529"/>
    <w:rsid w:val="00A75844"/>
    <w:rsid w:val="00AF59F7"/>
    <w:rsid w:val="00B02072"/>
    <w:rsid w:val="00B170A9"/>
    <w:rsid w:val="00B25035"/>
    <w:rsid w:val="00B62E6F"/>
    <w:rsid w:val="00B8679C"/>
    <w:rsid w:val="00B96350"/>
    <w:rsid w:val="00BC0846"/>
    <w:rsid w:val="00BE1FC2"/>
    <w:rsid w:val="00C22EC5"/>
    <w:rsid w:val="00C32BA5"/>
    <w:rsid w:val="00D95707"/>
    <w:rsid w:val="00DD7751"/>
    <w:rsid w:val="00DF1A67"/>
    <w:rsid w:val="00E26699"/>
    <w:rsid w:val="00EB1CDA"/>
    <w:rsid w:val="00ED79C8"/>
    <w:rsid w:val="00F12D0D"/>
    <w:rsid w:val="00F56A68"/>
    <w:rsid w:val="00F8141A"/>
    <w:rsid w:val="00F91127"/>
    <w:rsid w:val="00FD70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3D6A4"/>
  <w15:docId w15:val="{3247253F-7DC4-4FB4-AEAE-08C78D53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F44"/>
  </w:style>
  <w:style w:type="paragraph" w:styleId="Heading2">
    <w:name w:val="heading 2"/>
    <w:basedOn w:val="Normal"/>
    <w:next w:val="Normal"/>
    <w:link w:val="Heading2Char"/>
    <w:uiPriority w:val="9"/>
    <w:semiHidden/>
    <w:unhideWhenUsed/>
    <w:qFormat/>
    <w:rsid w:val="001C4D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2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334"/>
    <w:pPr>
      <w:ind w:left="720"/>
      <w:contextualSpacing/>
    </w:pPr>
  </w:style>
  <w:style w:type="paragraph" w:styleId="NormalWeb">
    <w:name w:val="Normal (Web)"/>
    <w:basedOn w:val="Normal"/>
    <w:uiPriority w:val="99"/>
    <w:unhideWhenUsed/>
    <w:rsid w:val="00146334"/>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customStyle="1" w:styleId="selectable-text">
    <w:name w:val="selectable-text"/>
    <w:basedOn w:val="DefaultParagraphFont"/>
    <w:rsid w:val="0057269C"/>
  </w:style>
  <w:style w:type="paragraph" w:styleId="BalloonText">
    <w:name w:val="Balloon Text"/>
    <w:basedOn w:val="Normal"/>
    <w:link w:val="BalloonTextChar"/>
    <w:uiPriority w:val="99"/>
    <w:semiHidden/>
    <w:unhideWhenUsed/>
    <w:rsid w:val="00206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CD"/>
    <w:rPr>
      <w:rFonts w:ascii="Tahoma" w:hAnsi="Tahoma" w:cs="Tahoma"/>
      <w:sz w:val="16"/>
      <w:szCs w:val="16"/>
    </w:rPr>
  </w:style>
  <w:style w:type="character" w:styleId="Hyperlink">
    <w:name w:val="Hyperlink"/>
    <w:basedOn w:val="DefaultParagraphFont"/>
    <w:uiPriority w:val="99"/>
    <w:unhideWhenUsed/>
    <w:rsid w:val="00B96350"/>
    <w:rPr>
      <w:color w:val="0000FF" w:themeColor="hyperlink"/>
      <w:u w:val="single"/>
    </w:rPr>
  </w:style>
  <w:style w:type="character" w:customStyle="1" w:styleId="Heading3Char">
    <w:name w:val="Heading 3 Char"/>
    <w:basedOn w:val="DefaultParagraphFont"/>
    <w:link w:val="Heading3"/>
    <w:uiPriority w:val="9"/>
    <w:rsid w:val="00A72529"/>
    <w:rPr>
      <w:rFonts w:ascii="Times New Roman" w:eastAsia="Times New Roman" w:hAnsi="Times New Roman" w:cs="Times New Roman"/>
      <w:b/>
      <w:bCs/>
      <w:sz w:val="27"/>
      <w:szCs w:val="27"/>
    </w:rPr>
  </w:style>
  <w:style w:type="character" w:styleId="Emphasis">
    <w:name w:val="Emphasis"/>
    <w:basedOn w:val="DefaultParagraphFont"/>
    <w:uiPriority w:val="20"/>
    <w:qFormat/>
    <w:rsid w:val="00A72529"/>
    <w:rPr>
      <w:i/>
      <w:iCs/>
    </w:rPr>
  </w:style>
  <w:style w:type="character" w:customStyle="1" w:styleId="Heading2Char">
    <w:name w:val="Heading 2 Char"/>
    <w:basedOn w:val="DefaultParagraphFont"/>
    <w:link w:val="Heading2"/>
    <w:uiPriority w:val="9"/>
    <w:semiHidden/>
    <w:rsid w:val="001C4DC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C5EF0"/>
    <w:rPr>
      <w:color w:val="605E5C"/>
      <w:shd w:val="clear" w:color="auto" w:fill="E1DFDD"/>
    </w:rPr>
  </w:style>
  <w:style w:type="paragraph" w:styleId="Header">
    <w:name w:val="header"/>
    <w:basedOn w:val="Normal"/>
    <w:link w:val="HeaderChar"/>
    <w:uiPriority w:val="99"/>
    <w:unhideWhenUsed/>
    <w:rsid w:val="003D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71"/>
  </w:style>
  <w:style w:type="paragraph" w:styleId="Footer">
    <w:name w:val="footer"/>
    <w:basedOn w:val="Normal"/>
    <w:link w:val="FooterChar"/>
    <w:uiPriority w:val="99"/>
    <w:unhideWhenUsed/>
    <w:rsid w:val="003D6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00718">
      <w:bodyDiv w:val="1"/>
      <w:marLeft w:val="0"/>
      <w:marRight w:val="0"/>
      <w:marTop w:val="0"/>
      <w:marBottom w:val="0"/>
      <w:divBdr>
        <w:top w:val="none" w:sz="0" w:space="0" w:color="auto"/>
        <w:left w:val="none" w:sz="0" w:space="0" w:color="auto"/>
        <w:bottom w:val="none" w:sz="0" w:space="0" w:color="auto"/>
        <w:right w:val="none" w:sz="0" w:space="0" w:color="auto"/>
      </w:divBdr>
      <w:divsChild>
        <w:div w:id="281112441">
          <w:marLeft w:val="0"/>
          <w:marRight w:val="0"/>
          <w:marTop w:val="0"/>
          <w:marBottom w:val="0"/>
          <w:divBdr>
            <w:top w:val="none" w:sz="0" w:space="0" w:color="auto"/>
            <w:left w:val="none" w:sz="0" w:space="0" w:color="auto"/>
            <w:bottom w:val="none" w:sz="0" w:space="0" w:color="auto"/>
            <w:right w:val="none" w:sz="0" w:space="0" w:color="auto"/>
          </w:divBdr>
        </w:div>
      </w:divsChild>
    </w:div>
    <w:div w:id="880169983">
      <w:bodyDiv w:val="1"/>
      <w:marLeft w:val="0"/>
      <w:marRight w:val="0"/>
      <w:marTop w:val="0"/>
      <w:marBottom w:val="0"/>
      <w:divBdr>
        <w:top w:val="none" w:sz="0" w:space="0" w:color="auto"/>
        <w:left w:val="none" w:sz="0" w:space="0" w:color="auto"/>
        <w:bottom w:val="none" w:sz="0" w:space="0" w:color="auto"/>
        <w:right w:val="none" w:sz="0" w:space="0" w:color="auto"/>
      </w:divBdr>
    </w:div>
    <w:div w:id="153376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90/0103-8478cr20220575"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LCOT\Desktop\Book%20Anb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a:latin typeface="Times New Roman" pitchFamily="18" charset="0"/>
                <a:cs typeface="Times New Roman" pitchFamily="18" charset="0"/>
              </a:rPr>
              <a:t>Distribution of farmers according to their attitude towards Inorganic Farming in Surulipatti</a:t>
            </a:r>
          </a:p>
        </c:rich>
      </c:tx>
      <c:layout>
        <c:manualLayout>
          <c:xMode val="edge"/>
          <c:yMode val="edge"/>
          <c:x val="0.10152692200014513"/>
          <c:y val="6.3956489443402362E-2"/>
        </c:manualLayout>
      </c:layout>
      <c:overlay val="0"/>
    </c:title>
    <c:autoTitleDeleted val="0"/>
    <c:plotArea>
      <c:layout/>
      <c:pieChart>
        <c:varyColors val="1"/>
        <c:ser>
          <c:idx val="0"/>
          <c:order val="0"/>
          <c:dLbls>
            <c:dLbl>
              <c:idx val="0"/>
              <c:spPr/>
              <c:txPr>
                <a:bodyPr/>
                <a:lstStyle/>
                <a:p>
                  <a:pPr>
                    <a:defRPr sz="1100" b="1"/>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0-F369-46AC-BF41-055EE863B61D}"/>
                </c:ext>
              </c:extLst>
            </c:dLbl>
            <c:dLbl>
              <c:idx val="1"/>
              <c:spPr/>
              <c:txPr>
                <a:bodyPr/>
                <a:lstStyle/>
                <a:p>
                  <a:pPr>
                    <a:defRPr sz="1100" b="1"/>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1-F369-46AC-BF41-055EE863B61D}"/>
                </c:ext>
              </c:extLst>
            </c:dLbl>
            <c:dLbl>
              <c:idx val="2"/>
              <c:spPr/>
              <c:txPr>
                <a:bodyPr/>
                <a:lstStyle/>
                <a:p>
                  <a:pPr>
                    <a:defRPr sz="1100" b="1"/>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2-F369-46AC-BF41-055EE863B61D}"/>
                </c:ext>
              </c:extLst>
            </c:dLbl>
            <c:spPr>
              <a:noFill/>
              <a:ln>
                <a:noFill/>
              </a:ln>
              <a:effectLst/>
            </c:sp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Sheet3!$G$8:$G$10</c:f>
              <c:strCache>
                <c:ptCount val="3"/>
                <c:pt idx="0">
                  <c:v>Less favorable</c:v>
                </c:pt>
                <c:pt idx="1">
                  <c:v>Moderately favorable</c:v>
                </c:pt>
                <c:pt idx="2">
                  <c:v>Highly favorable</c:v>
                </c:pt>
              </c:strCache>
            </c:strRef>
          </c:cat>
          <c:val>
            <c:numRef>
              <c:f>Sheet3!$H$8:$H$10</c:f>
              <c:numCache>
                <c:formatCode>General</c:formatCode>
                <c:ptCount val="3"/>
                <c:pt idx="0">
                  <c:v>26</c:v>
                </c:pt>
                <c:pt idx="1">
                  <c:v>37</c:v>
                </c:pt>
                <c:pt idx="2">
                  <c:v>17</c:v>
                </c:pt>
              </c:numCache>
            </c:numRef>
          </c:val>
          <c:extLst>
            <c:ext xmlns:c16="http://schemas.microsoft.com/office/drawing/2014/chart" uri="{C3380CC4-5D6E-409C-BE32-E72D297353CC}">
              <c16:uniqueId val="{00000003-F369-46AC-BF41-055EE863B61D}"/>
            </c:ext>
          </c:extLst>
        </c:ser>
        <c:ser>
          <c:idx val="1"/>
          <c:order val="1"/>
          <c:dLbls>
            <c:spPr>
              <a:noFill/>
              <a:ln>
                <a:noFill/>
              </a:ln>
              <a:effectLst/>
            </c:sp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Sheet3!$G$8:$G$10</c:f>
              <c:strCache>
                <c:ptCount val="3"/>
                <c:pt idx="0">
                  <c:v>Less favorable</c:v>
                </c:pt>
                <c:pt idx="1">
                  <c:v>Moderately favorable</c:v>
                </c:pt>
                <c:pt idx="2">
                  <c:v>Highly favorable</c:v>
                </c:pt>
              </c:strCache>
            </c:strRef>
          </c:cat>
          <c:val>
            <c:numRef>
              <c:f>Sheet3!$I$8:$I$10</c:f>
              <c:numCache>
                <c:formatCode>0.00%</c:formatCode>
                <c:ptCount val="3"/>
                <c:pt idx="0">
                  <c:v>0.32500000000000034</c:v>
                </c:pt>
                <c:pt idx="1">
                  <c:v>0.46250000000000002</c:v>
                </c:pt>
                <c:pt idx="2">
                  <c:v>0.21250000000000013</c:v>
                </c:pt>
              </c:numCache>
            </c:numRef>
          </c:val>
          <c:extLst>
            <c:ext xmlns:c16="http://schemas.microsoft.com/office/drawing/2014/chart" uri="{C3380CC4-5D6E-409C-BE32-E72D297353CC}">
              <c16:uniqueId val="{00000004-F369-46AC-BF41-055EE863B61D}"/>
            </c:ext>
          </c:extLst>
        </c:ser>
        <c:dLbls>
          <c:showLegendKey val="0"/>
          <c:showVal val="0"/>
          <c:showCatName val="0"/>
          <c:showSerName val="0"/>
          <c:showPercent val="1"/>
          <c:showBubbleSize val="0"/>
          <c:showLeaderLines val="0"/>
        </c:dLbls>
        <c:firstSliceAng val="0"/>
      </c:pieChart>
    </c:plotArea>
    <c:legend>
      <c:legendPos val="r"/>
      <c:legendEntry>
        <c:idx val="0"/>
        <c:txPr>
          <a:bodyPr/>
          <a:lstStyle/>
          <a:p>
            <a:pPr>
              <a:defRPr sz="1050" b="1">
                <a:latin typeface="Times New Roman" pitchFamily="18" charset="0"/>
                <a:cs typeface="Times New Roman" pitchFamily="18" charset="0"/>
              </a:defRPr>
            </a:pPr>
            <a:endParaRPr lang="en-US"/>
          </a:p>
        </c:txPr>
      </c:legendEntry>
      <c:legendEntry>
        <c:idx val="1"/>
        <c:txPr>
          <a:bodyPr/>
          <a:lstStyle/>
          <a:p>
            <a:pPr>
              <a:defRPr sz="1050" b="1">
                <a:latin typeface="Times New Roman" pitchFamily="18" charset="0"/>
                <a:cs typeface="Times New Roman" pitchFamily="18" charset="0"/>
              </a:defRPr>
            </a:pPr>
            <a:endParaRPr lang="en-US"/>
          </a:p>
        </c:txPr>
      </c:legendEntry>
      <c:legendEntry>
        <c:idx val="2"/>
        <c:txPr>
          <a:bodyPr/>
          <a:lstStyle/>
          <a:p>
            <a:pPr>
              <a:defRPr sz="1050" b="1">
                <a:latin typeface="Times New Roman" pitchFamily="18" charset="0"/>
                <a:cs typeface="Times New Roman" pitchFamily="18" charset="0"/>
              </a:defRPr>
            </a:pPr>
            <a:endParaRPr lang="en-US"/>
          </a:p>
        </c:txPr>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CF6D-6A4F-43DC-A78C-AD8B5775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11</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SDI 1180</cp:lastModifiedBy>
  <cp:revision>40</cp:revision>
  <dcterms:created xsi:type="dcterms:W3CDTF">2024-10-09T09:57:00Z</dcterms:created>
  <dcterms:modified xsi:type="dcterms:W3CDTF">2025-07-11T13:20:00Z</dcterms:modified>
</cp:coreProperties>
</file>