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25C6D" w14:textId="3818C83C" w:rsidR="002E6C35" w:rsidRPr="00A534E2" w:rsidRDefault="00874AD5" w:rsidP="00140E69">
      <w:pPr>
        <w:spacing w:line="360" w:lineRule="auto"/>
        <w:rPr>
          <w:rFonts w:ascii="Times New Roman" w:hAnsi="Times New Roman" w:cs="Times New Roman"/>
          <w:b/>
          <w:bCs/>
          <w:sz w:val="32"/>
          <w:szCs w:val="32"/>
          <w:lang w:val="en-CA"/>
        </w:rPr>
      </w:pPr>
      <w:r w:rsidRPr="00A534E2">
        <w:rPr>
          <w:rFonts w:ascii="Times New Roman" w:hAnsi="Times New Roman" w:cs="Times New Roman"/>
          <w:b/>
          <w:bCs/>
          <w:sz w:val="32"/>
          <w:szCs w:val="32"/>
          <w:lang w:val="en-CA"/>
        </w:rPr>
        <w:t xml:space="preserve">Ionospheric electron density perturbations during geomagnetic storm period February 25, 2014 to March 3, 2014 </w:t>
      </w:r>
    </w:p>
    <w:p w14:paraId="03DDE0A9" w14:textId="77777777" w:rsidR="00C10F44" w:rsidRDefault="00C10F44" w:rsidP="00140E69">
      <w:pPr>
        <w:spacing w:after="0" w:line="360" w:lineRule="auto"/>
        <w:contextualSpacing/>
        <w:jc w:val="center"/>
        <w:rPr>
          <w:rFonts w:ascii="Times New Roman" w:hAnsi="Times New Roman" w:cs="Times New Roman"/>
          <w:b/>
          <w:bCs/>
          <w:lang w:val="en-US"/>
        </w:rPr>
      </w:pPr>
    </w:p>
    <w:p w14:paraId="5B140B12" w14:textId="77777777" w:rsidR="00307EB8" w:rsidRPr="00140E69" w:rsidRDefault="00140E69" w:rsidP="00140E69">
      <w:pPr>
        <w:spacing w:line="360" w:lineRule="auto"/>
        <w:rPr>
          <w:rFonts w:ascii="Times New Roman" w:hAnsi="Times New Roman" w:cs="Times New Roman"/>
          <w:b/>
          <w:bCs/>
          <w:sz w:val="24"/>
          <w:szCs w:val="24"/>
          <w:lang w:val="en-CA"/>
        </w:rPr>
      </w:pPr>
      <w:bookmarkStart w:id="0" w:name="_GoBack"/>
      <w:bookmarkEnd w:id="0"/>
      <w:r w:rsidRPr="00140E69">
        <w:rPr>
          <w:rFonts w:ascii="Times New Roman" w:hAnsi="Times New Roman" w:cs="Times New Roman"/>
          <w:b/>
          <w:bCs/>
          <w:sz w:val="24"/>
          <w:szCs w:val="24"/>
          <w:lang w:val="en-CA"/>
        </w:rPr>
        <w:t>ABSTRACT</w:t>
      </w:r>
    </w:p>
    <w:p w14:paraId="2AF985AF" w14:textId="77777777"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In this study, we analyzed electron density disturbances in the ionosphere during the period from February 25, 2014, to March 3, 2014. This period is</w:t>
      </w:r>
      <w:r w:rsidR="000E4058" w:rsidRPr="00140E69">
        <w:rPr>
          <w:rFonts w:ascii="Times New Roman" w:hAnsi="Times New Roman" w:cs="Times New Roman"/>
          <w:sz w:val="24"/>
          <w:szCs w:val="24"/>
          <w:lang w:val="en-CA"/>
        </w:rPr>
        <w:t xml:space="preserve"> in</w:t>
      </w:r>
      <w:r w:rsidRPr="00140E69">
        <w:rPr>
          <w:rFonts w:ascii="Times New Roman" w:hAnsi="Times New Roman" w:cs="Times New Roman"/>
          <w:sz w:val="24"/>
          <w:szCs w:val="24"/>
          <w:lang w:val="en-CA"/>
        </w:rPr>
        <w:t xml:space="preserve"> the solar maximum phase of Solar Cycle 24. During this time, a total of 77 solar flares occurred, </w:t>
      </w:r>
      <w:r w:rsidR="000E4058" w:rsidRPr="00140E69">
        <w:rPr>
          <w:rFonts w:ascii="Times New Roman" w:hAnsi="Times New Roman" w:cs="Times New Roman"/>
          <w:sz w:val="24"/>
          <w:szCs w:val="24"/>
          <w:lang w:val="en-CA"/>
        </w:rPr>
        <w:t>among them</w:t>
      </w:r>
      <w:r w:rsidRPr="00140E69">
        <w:rPr>
          <w:rFonts w:ascii="Times New Roman" w:hAnsi="Times New Roman" w:cs="Times New Roman"/>
          <w:sz w:val="24"/>
          <w:szCs w:val="24"/>
          <w:lang w:val="en-CA"/>
        </w:rPr>
        <w:t xml:space="preserve"> 61</w:t>
      </w:r>
      <w:r w:rsidR="000E4058" w:rsidRPr="00140E69">
        <w:rPr>
          <w:rFonts w:ascii="Times New Roman" w:hAnsi="Times New Roman" w:cs="Times New Roman"/>
          <w:sz w:val="24"/>
          <w:szCs w:val="24"/>
          <w:lang w:val="en-CA"/>
        </w:rPr>
        <w:t xml:space="preserve"> were</w:t>
      </w:r>
      <w:r w:rsidRPr="00140E69">
        <w:rPr>
          <w:rFonts w:ascii="Times New Roman" w:hAnsi="Times New Roman" w:cs="Times New Roman"/>
          <w:sz w:val="24"/>
          <w:szCs w:val="24"/>
          <w:lang w:val="en-CA"/>
        </w:rPr>
        <w:t xml:space="preserve"> of class C, 6 of class M, and one </w:t>
      </w:r>
      <w:r w:rsidR="000E4058" w:rsidRPr="00140E69">
        <w:rPr>
          <w:rFonts w:ascii="Times New Roman" w:hAnsi="Times New Roman" w:cs="Times New Roman"/>
          <w:sz w:val="24"/>
          <w:szCs w:val="24"/>
          <w:lang w:val="en-CA"/>
        </w:rPr>
        <w:t>belongs to</w:t>
      </w:r>
      <w:r w:rsidRPr="00140E69">
        <w:rPr>
          <w:rFonts w:ascii="Times New Roman" w:hAnsi="Times New Roman" w:cs="Times New Roman"/>
          <w:sz w:val="24"/>
          <w:szCs w:val="24"/>
          <w:lang w:val="en-CA"/>
        </w:rPr>
        <w:t xml:space="preserve"> class X. The results show that the class X solar flare triggered a coronal mass ejection (CME)</w:t>
      </w:r>
      <w:r w:rsidRPr="00140E69">
        <w:rPr>
          <w:rFonts w:ascii="Times New Roman" w:hAnsi="Times New Roman" w:cs="Times New Roman"/>
          <w:color w:val="FF0000"/>
          <w:sz w:val="24"/>
          <w:szCs w:val="24"/>
          <w:lang w:val="en-CA"/>
        </w:rPr>
        <w:t>.</w:t>
      </w:r>
      <w:r w:rsidRPr="00140E69">
        <w:rPr>
          <w:rFonts w:ascii="Times New Roman" w:hAnsi="Times New Roman" w:cs="Times New Roman"/>
          <w:sz w:val="24"/>
          <w:szCs w:val="24"/>
          <w:lang w:val="en-CA"/>
        </w:rPr>
        <w:t xml:space="preserve"> </w:t>
      </w:r>
      <w:r w:rsidR="000E4058" w:rsidRPr="00140E69">
        <w:rPr>
          <w:rFonts w:ascii="Times New Roman" w:hAnsi="Times New Roman" w:cs="Times New Roman"/>
          <w:sz w:val="24"/>
          <w:szCs w:val="24"/>
          <w:lang w:val="en-CA"/>
        </w:rPr>
        <w:t>In order t</w:t>
      </w:r>
      <w:r w:rsidRPr="00140E69">
        <w:rPr>
          <w:rFonts w:ascii="Times New Roman" w:hAnsi="Times New Roman" w:cs="Times New Roman"/>
          <w:sz w:val="24"/>
          <w:szCs w:val="24"/>
          <w:lang w:val="en-CA"/>
        </w:rPr>
        <w:t xml:space="preserve">o interpret these events, we used interplanetary solar wind data and geomagnetic indices. </w:t>
      </w:r>
      <w:r w:rsidR="00B208D5" w:rsidRPr="00140E69">
        <w:rPr>
          <w:rFonts w:ascii="Times New Roman" w:hAnsi="Times New Roman" w:cs="Times New Roman"/>
          <w:sz w:val="24"/>
          <w:szCs w:val="24"/>
          <w:lang w:val="en-CA"/>
        </w:rPr>
        <w:t xml:space="preserve">These </w:t>
      </w:r>
      <w:r w:rsidRPr="00140E69">
        <w:rPr>
          <w:rFonts w:ascii="Times New Roman" w:hAnsi="Times New Roman" w:cs="Times New Roman"/>
          <w:sz w:val="24"/>
          <w:szCs w:val="24"/>
          <w:lang w:val="en-CA"/>
        </w:rPr>
        <w:t xml:space="preserve">Satellite data and SYM-H indices, which at times reached -100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and beyond, were observed and analyzed. Significant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values found </w:t>
      </w:r>
      <w:r w:rsidR="00B208D5" w:rsidRPr="00140E69">
        <w:rPr>
          <w:rFonts w:ascii="Times New Roman" w:hAnsi="Times New Roman" w:cs="Times New Roman"/>
          <w:sz w:val="24"/>
          <w:szCs w:val="24"/>
          <w:lang w:val="en-CA"/>
        </w:rPr>
        <w:t>were</w:t>
      </w:r>
      <w:r w:rsidRPr="00140E69">
        <w:rPr>
          <w:rFonts w:ascii="Times New Roman" w:hAnsi="Times New Roman" w:cs="Times New Roman"/>
          <w:sz w:val="24"/>
          <w:szCs w:val="24"/>
          <w:lang w:val="en-CA"/>
        </w:rPr>
        <w:t xml:space="preserve"> 20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-50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and -20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Furthermore, this study strongly suggests that solar flares and coronal mass ejections have a major impact on electron density and Total Electron Content (TEC) in the ionosphere and influence the </w:t>
      </w:r>
      <w:r w:rsidR="00B208D5" w:rsidRPr="00140E69">
        <w:rPr>
          <w:rFonts w:ascii="Times New Roman" w:hAnsi="Times New Roman" w:cs="Times New Roman"/>
          <w:sz w:val="24"/>
          <w:szCs w:val="24"/>
          <w:lang w:val="en-CA"/>
        </w:rPr>
        <w:t>origin</w:t>
      </w:r>
      <w:r w:rsidRPr="00140E69">
        <w:rPr>
          <w:rFonts w:ascii="Times New Roman" w:hAnsi="Times New Roman" w:cs="Times New Roman"/>
          <w:sz w:val="24"/>
          <w:szCs w:val="24"/>
          <w:lang w:val="en-CA"/>
        </w:rPr>
        <w:t xml:space="preserve"> of geomagnetic storms. Specifically, the CME of February 25, 2014, had a significant geo-effective impact between February 27 and 28, leading to a geomagnetic storm whose intensity ranged from moderate to strong, causing ionospheric disturbances. The geomagnetic storm significantly disrupted the ionosphere, resulting in an increase in TEC and disturbances in GPS and HF radio signals.</w:t>
      </w:r>
    </w:p>
    <w:p w14:paraId="418A63BD" w14:textId="77777777" w:rsidR="00307EB8" w:rsidRPr="00140E69" w:rsidRDefault="00307EB8" w:rsidP="00D518E6">
      <w:pPr>
        <w:spacing w:line="360" w:lineRule="auto"/>
        <w:jc w:val="both"/>
        <w:rPr>
          <w:rFonts w:ascii="Times New Roman" w:hAnsi="Times New Roman" w:cs="Times New Roman"/>
          <w:sz w:val="24"/>
          <w:szCs w:val="24"/>
          <w:lang w:val="en-CA"/>
        </w:rPr>
      </w:pPr>
      <w:r w:rsidRPr="009410C8">
        <w:rPr>
          <w:rFonts w:ascii="Times New Roman" w:hAnsi="Times New Roman" w:cs="Times New Roman"/>
          <w:b/>
          <w:bCs/>
          <w:sz w:val="24"/>
          <w:szCs w:val="24"/>
          <w:lang w:val="en-CA"/>
        </w:rPr>
        <w:t>Keywords:</w:t>
      </w:r>
      <w:r w:rsidRPr="00140E69">
        <w:rPr>
          <w:rFonts w:ascii="Times New Roman" w:hAnsi="Times New Roman" w:cs="Times New Roman"/>
          <w:sz w:val="24"/>
          <w:szCs w:val="24"/>
          <w:lang w:val="en-CA"/>
        </w:rPr>
        <w:t xml:space="preserve"> solar flares, solar cycle, coronal mass ejections, ionosphere and electron density,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SYM-H, and TEC.</w:t>
      </w:r>
    </w:p>
    <w:p w14:paraId="75212957" w14:textId="77777777" w:rsidR="00307EB8" w:rsidRPr="009410C8" w:rsidRDefault="003949E4" w:rsidP="00D518E6">
      <w:pPr>
        <w:pStyle w:val="ListParagraph"/>
        <w:numPr>
          <w:ilvl w:val="0"/>
          <w:numId w:val="30"/>
        </w:numPr>
        <w:spacing w:line="360" w:lineRule="auto"/>
        <w:jc w:val="both"/>
        <w:rPr>
          <w:rFonts w:ascii="Times New Roman" w:hAnsi="Times New Roman" w:cs="Times New Roman"/>
          <w:b/>
          <w:bCs/>
          <w:sz w:val="24"/>
          <w:szCs w:val="24"/>
          <w:lang w:val="en-CA"/>
        </w:rPr>
      </w:pPr>
      <w:r w:rsidRPr="009410C8">
        <w:rPr>
          <w:rFonts w:ascii="Times New Roman" w:hAnsi="Times New Roman" w:cs="Times New Roman"/>
          <w:b/>
          <w:bCs/>
          <w:sz w:val="24"/>
          <w:szCs w:val="24"/>
          <w:lang w:val="en-CA"/>
        </w:rPr>
        <w:t>INTRODUCTION</w:t>
      </w:r>
    </w:p>
    <w:p w14:paraId="143BED16" w14:textId="45384BB4" w:rsidR="00307EB8" w:rsidRPr="003949E4"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Sun, the star at the heart of our solar system, is an immense sphere of plasma in constant activity. Its complex magnetic field generates various energetic phenomena that influence Earth's space environment. Among these phenomena, three play a key role in the interaction between the Sun and Earth: solar wind, solar flares, and coronal mass ejections (CMEs). These phenomena particularly interact with the ionosphere, a layer of the atmosphere located between 60 and 1,000 km in altitude, rich in ionized particles. It was discovered in 1901 by G. Marconi during a transatlantic radio transmission </w:t>
      </w:r>
      <w:r w:rsidR="00F46EF3" w:rsidRPr="00140E69">
        <w:rPr>
          <w:rFonts w:ascii="Times New Roman" w:hAnsi="Times New Roman" w:cs="Times New Roman"/>
          <w:sz w:val="24"/>
          <w:szCs w:val="24"/>
          <w:lang w:val="en-CA"/>
        </w:rPr>
        <w:fldChar w:fldCharType="begin"/>
      </w:r>
      <w:r w:rsidR="00F46EF3" w:rsidRPr="00140E69">
        <w:rPr>
          <w:rFonts w:ascii="Times New Roman" w:hAnsi="Times New Roman" w:cs="Times New Roman"/>
          <w:sz w:val="24"/>
          <w:szCs w:val="24"/>
          <w:lang w:val="en-CA"/>
        </w:rPr>
        <w:instrText xml:space="preserve"> ADDIN ZOTERO_ITEM CSL_CITATION {"citationID":"uVZmt9Ve","properties":{"formattedCitation":"(Younas et al., 2021)","plainCitation":"(Younas et al., 2021)","noteIndex":0},"citationItems":[{"id":419,"uris":["http://zotero.org/users/local/YV2txIem/items/DK3AKB9X"],"itemData":{"id":419,"type":"article-journal","abstract":"Abstract\n            \n              Ionospheric disturbance dynamo is one of the main processes that causes perturbations in the upper atmosphere during a magnetic storm. We present a new method, based on the least square fitting, for estimation of the magnetic signatures associated with ionospheric disturbance currents. Using a wavelet semblance analysis, the durations of disturbance dynamo electric fields have been investigated at three longitudinal sectors. For that we have analyzed the disturbance dynamo (\n              D\n              dyn\n              ) for 19 magnetic storms. It has been found that during CME generated storms magnetic signature of\n              D\n              dyn\n              may be observed—depending on strength of the storm as well as on the duration of interplanetary magnetic field (IMF) Bz southward—in one, two or all three longitudes. The Oscillatory behavior of IMF Bz during the high‐speed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cause—because of the oscillatory IMF Bz—long lasting\n              D\n              dyn\n              as compared to CME generated counterpart. This study presents a detailed analysis of disturbance dynamo as affected by longitudinal and seasonal variations. In this regard the difference in magnetic signatures, of CME and HSSWs originated storms, have been highlighted.\n            \n          , \n            Plain Language Summary\n            \n              Space weather activities significantly perturb the quiet time ionosphere through various coupling mechanisms. Ionospheric disturbance dynamo is one of the main processes that causes perturbations in the upper atmosphere during a magnetic storm. We present a new method for estimation of the magnetic signatures associated with ionospheric disturbance currents. The durations of disturbance dynamo electric fields have been investigated at three longitudinal sectors for 19 magnetic storms. It has been found that during CME generated storms magnetic signature of\n              D\n              dyn\n              may be observed in one, two or all three longitudes. The Oscillatory behavior of IMF Bz during the high 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 long lasting\n              D\n              dyn\n              as compared to CME generated counterpart. This study presents a detailed analysis of disturbance dynamo of CME and HSSWs originated storms.\n            \n          , \n            Key Points\n            \n              \n                \n                  A least‐square fitting method has been used to evaluate the magnetic signatures disturbance dynamo electric fields\n                \n                \n                  Differences in the magnetic signatures of CME and high‐speed solar wind streams generated magnetic storms are identified\n                \n                \n                  We have analyzed disturbance dynamo in three different longitudinal sectors, as affected by seasonal and longitudinal variations","container-title":"Space Weather","DOI":"10.1029/2021SW002825","ISSN":"1542-7390, 1542-7390","issue":"9","journalAbbreviation":"Space Weather","language":"en","page":"e2021SW002825","source":"DOI.org (Crossref)","title":"Magnetic Signatures of Ionospheric Disturbance Dynamo for CME and HSSWs Generated Storms","volume":"19","author":[{"family":"Younas","given":"Waqar"},{"family":"Amory‐Mazaudier","given":"C."},{"family":"Khan","given":"Majid"},{"family":"Le Huy","given":"M."}],"issued":{"date-parts":[["2021",9]]}}}],"schema":"https://github.com/citation-style-language/schema/raw/master/csl-citation.json"} </w:instrText>
      </w:r>
      <w:r w:rsidR="00F46EF3" w:rsidRPr="00140E69">
        <w:rPr>
          <w:rFonts w:ascii="Times New Roman" w:hAnsi="Times New Roman" w:cs="Times New Roman"/>
          <w:sz w:val="24"/>
          <w:szCs w:val="24"/>
          <w:lang w:val="en-CA"/>
        </w:rPr>
        <w:fldChar w:fldCharType="separate"/>
      </w:r>
      <w:r w:rsidR="00F46EF3" w:rsidRPr="00140E69">
        <w:rPr>
          <w:rFonts w:ascii="Times New Roman" w:hAnsi="Times New Roman" w:cs="Times New Roman"/>
          <w:sz w:val="24"/>
          <w:szCs w:val="24"/>
          <w:lang w:val="en-CA"/>
        </w:rPr>
        <w:t>(Younas et al., 2021)</w:t>
      </w:r>
      <w:r w:rsidR="00F46EF3"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 These solar manifestations are potential sources of geomagnetic storms, which are disturbances in Earth's magnetosphere resulting from solar activity (</w:t>
      </w:r>
      <w:proofErr w:type="spellStart"/>
      <w:r w:rsidRPr="00140E69">
        <w:rPr>
          <w:rFonts w:ascii="Times New Roman" w:hAnsi="Times New Roman" w:cs="Times New Roman"/>
          <w:sz w:val="24"/>
          <w:szCs w:val="24"/>
          <w:lang w:val="en-CA"/>
        </w:rPr>
        <w:t>Sawadogo</w:t>
      </w:r>
      <w:proofErr w:type="spellEnd"/>
      <w:r w:rsidRPr="00140E69">
        <w:rPr>
          <w:rFonts w:ascii="Times New Roman" w:hAnsi="Times New Roman" w:cs="Times New Roman"/>
          <w:sz w:val="24"/>
          <w:szCs w:val="24"/>
          <w:lang w:val="en-CA"/>
        </w:rPr>
        <w:t xml:space="preserve"> et al., 2022).</w:t>
      </w:r>
      <w:r w:rsidR="00F46EF3" w:rsidRPr="00140E6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solar wind is a continuous flow of charged particles (electrons, protons) emitted by the solar corona </w:t>
      </w:r>
      <w:r w:rsidR="00F46EF3" w:rsidRPr="00140E69">
        <w:rPr>
          <w:rFonts w:ascii="Times New Roman" w:hAnsi="Times New Roman" w:cs="Times New Roman"/>
          <w:sz w:val="24"/>
          <w:szCs w:val="24"/>
        </w:rPr>
        <w:fldChar w:fldCharType="begin"/>
      </w:r>
      <w:r w:rsidR="007901CF">
        <w:rPr>
          <w:rFonts w:ascii="Times New Roman" w:hAnsi="Times New Roman" w:cs="Times New Roman"/>
          <w:sz w:val="24"/>
          <w:szCs w:val="24"/>
          <w:lang w:val="en-CA"/>
        </w:rPr>
        <w:instrText xml:space="preserve"> ADDIN ZOTERO_ITEM CSL_CITATION {"citationID":"ZJyfDSFK","properties":{"formattedCitation":"(Al-Feadh and Al-Ramdhan, 2019; Sawadogo et al., 2019)","plainCitation":"(Al-Feadh and Al-Ramdhan, 2019; Sawadogo et al., 2019)","noteIndex":0},"citationItems":[{"id":374,"uris":["http://zotero.org/users/local/YV2txIem/items/AE42TNRX"],"itemData":{"id":374,"type":"article-journal","abstract":"Abstract\n            Various solar phenomena cause anomalous circumstances in the interplanetary magnetic field (IMF) and solar wind plasma emissions. These will produce geomagnetic field disturbances for near earth space at 1AU known as geomagnetic storm.\n            \n              A selection of solar magnetic storm for the period (2010-2017) have been analyzed, associated with disturbance geomagnetic storm intensity (Dst) less than (-50 nT). Through the study epoch, we found 50 great solar magnetic storms, 32 were moderate, 16 were strong, and two were severe. The major severe storm occurred on 17\n              th\n              of March in 2015 with (Dst </w:instrText>
      </w:r>
      <w:r w:rsidR="007901CF">
        <w:rPr>
          <w:rFonts w:ascii="Cambria Math" w:hAnsi="Cambria Math" w:cs="Cambria Math"/>
          <w:sz w:val="24"/>
          <w:szCs w:val="24"/>
          <w:lang w:val="en-CA"/>
        </w:rPr>
        <w:instrText>∼</w:instrText>
      </w:r>
      <w:r w:rsidR="007901CF">
        <w:rPr>
          <w:rFonts w:ascii="Times New Roman" w:hAnsi="Times New Roman" w:cs="Times New Roman"/>
          <w:sz w:val="24"/>
          <w:szCs w:val="24"/>
          <w:lang w:val="en-CA"/>
        </w:rPr>
        <w:instrText xml:space="preserve"> - 223 nT). The most of Coronal Mass Ejection (CME) that initiated the geomagnetic storms have visual width of 360 degree, and with sky plane speed around (350-2500) Km s\n              -1\n              . There is a better correlation for sunspot number than (CME sky plane speed with Dst index. In this investigation, we notice that the strength of geomagnetic storms has a behavior that is in harmony with solar activity extent.\n            \n            The reciprocal relation between geomagnetic activity and solar activity infers that space systems and many communications could be harmfully precious for numerous years after an exciting solar maximum.","container-title":"Journal of Physics: Conference Series","DOI":"10.1088/1742-6596/1234/1/012004","ISSN":"1742-6588, 1742-6596","issue":"1","journalAbbreviation":"J. Phys.: Conf. Ser.","page":"012004","source":"DOI.org (Crossref)","title":"Large Geomagnetic Storms Drives by Solar Wind in Solar Cycle 24","volume":"1234","author":[{"family":"Al-Feadh","given":"Doha"},{"family":"Al-Ramdhan","given":"Wathiq"}],"issued":{"date-parts":[["2019",7,1]]}},"label":"page"},{"id":450,"uris":["http://zotero.org/users/local/YV2txIem/items/UJHLVR4Y"],"itemData":{"id":450,"type":"article-journal","abstract":"This paper presents foF2 data recorded at Ouagadougou Ionosonde Station and compares them with IRI-2012 model results through its two subroutines, Union Radio Scientifique Internationale (URSI) and Comité Consultatif International des Radio Communications (CCIR) during recurrent solar activity. Except for the solar cycle maximum period, measured data profiles corroborate with the signatures of E×B drift. IRI- 2012 subroutine URSI is not consistent with observed electrodynamics during any solar cycle phase, while CCIR predictions are consistent with the measured data during the solar maximum and declining phases. Investigation on the relative deviation module mean (RDMM) shows poor agreement between measurements and predictions with IRI most of the time. However, the deviation percentages indicate good correlation between URSI predictions and data from the ionosonde, except for solar ascending phase. Good correlation with CCIR is only obtained during the solar cycle minimum and maximum phases. From a quantitative point of view, this study shows that predictions with URSI are closer to experimental measurements. The investigations show good agreement between model and in situ measurement during the day. Significant differences are recorded at night, especially from midnight to sunrise. There is necessity to improve IRI model for equatorial regions to better predict foF2 variation.","container-title":"Sci. Res. Essays","language":"en","source":"Zotero","title":"Diurnal variation of F2-layer critical frequency under solar activity recurrent conditions during solar cycles 21 and 22 at Ouagadougou Station: Prediction with IRI-2012","author":[{"family":"Sawadogo","given":"Emmanuel Wambi"},{"family":"Zerbo","given":"Jean Louis"},{"family":"Mahamat","given":"Nour Ali"},{"family":"Ouattara","given":"Frédéric"}],"issued":{"date-parts":[["2019",7,19]]}},"label":"page"}],"schema":"https://github.com/citation-style-language/schema/raw/master/csl-citation.json"} </w:instrText>
      </w:r>
      <w:r w:rsidR="00F46EF3" w:rsidRPr="00140E69">
        <w:rPr>
          <w:rFonts w:ascii="Times New Roman" w:hAnsi="Times New Roman" w:cs="Times New Roman"/>
          <w:sz w:val="24"/>
          <w:szCs w:val="24"/>
        </w:rPr>
        <w:fldChar w:fldCharType="separate"/>
      </w:r>
      <w:r w:rsidR="007901CF" w:rsidRPr="00874AD5">
        <w:rPr>
          <w:rFonts w:ascii="Times New Roman" w:hAnsi="Times New Roman" w:cs="Times New Roman"/>
          <w:sz w:val="24"/>
          <w:lang w:val="en-US"/>
        </w:rPr>
        <w:t xml:space="preserve">(Al-Feadh and Al-Ramdhan, </w:t>
      </w:r>
      <w:r w:rsidR="007901CF" w:rsidRPr="00874AD5">
        <w:rPr>
          <w:rFonts w:ascii="Times New Roman" w:hAnsi="Times New Roman" w:cs="Times New Roman"/>
          <w:sz w:val="24"/>
          <w:lang w:val="en-US"/>
        </w:rPr>
        <w:lastRenderedPageBreak/>
        <w:t>2019; Sawadogo et al., 2019)</w:t>
      </w:r>
      <w:r w:rsidR="00F46EF3"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It shapes the heliosphere, influences polar auroras, and can disrupt terrestrial technological systems when it intensifies. Additionally, solar flares are sudden explosions that release a large amount of electromagnetic energy. They are classified </w:t>
      </w:r>
      <w:r w:rsidR="00F62719" w:rsidRPr="00140E69">
        <w:rPr>
          <w:rFonts w:ascii="Times New Roman" w:hAnsi="Times New Roman" w:cs="Times New Roman"/>
          <w:sz w:val="24"/>
          <w:szCs w:val="24"/>
          <w:lang w:val="en-CA"/>
        </w:rPr>
        <w:t>according to</w:t>
      </w:r>
      <w:r w:rsidRPr="00140E69">
        <w:rPr>
          <w:rFonts w:ascii="Times New Roman" w:hAnsi="Times New Roman" w:cs="Times New Roman"/>
          <w:sz w:val="24"/>
          <w:szCs w:val="24"/>
          <w:lang w:val="en-CA"/>
        </w:rPr>
        <w:t xml:space="preserve"> their intensity (A, B, C, M, and X classes) </w:t>
      </w:r>
      <w:r w:rsidR="00F62719" w:rsidRPr="00140E69">
        <w:rPr>
          <w:rFonts w:ascii="Times New Roman" w:hAnsi="Times New Roman" w:cs="Times New Roman"/>
          <w:sz w:val="24"/>
          <w:szCs w:val="24"/>
        </w:rPr>
        <w:fldChar w:fldCharType="begin"/>
      </w:r>
      <w:r w:rsidR="00F62719" w:rsidRPr="00140E69">
        <w:rPr>
          <w:rFonts w:ascii="Times New Roman" w:hAnsi="Times New Roman" w:cs="Times New Roman"/>
          <w:sz w:val="24"/>
          <w:szCs w:val="24"/>
          <w:lang w:val="en-CA"/>
        </w:rPr>
        <w:instrText xml:space="preserve"> ADDIN ZOTERO_ITEM CSL_CITATION {"citationID":"vW4njmTk","properties":{"formattedCitation":"(Grodji et al., 2021; Jiang et al., 2024)","plainCitation":"(Grodji et al., 2021; Jiang et al., 2024)","noteIndex":0},"citationItems":[{"id":451,"uris":["http://zotero.org/users/local/YV2txIem/items/FYCIUT3G"],"itemData":{"id":451,"type":"article-journal","abstract":"In this paper, we investigated the impact of solar flares on the horizontal (H), eastward (Y) and vertical (Z) components of the geomagnetic field during solar cycles 23 and 24 (SC23/24) using data of magnetometer measurements on the sunlit side of the Earth. We examined the relation between sunspot number and solar flare occurrence of various classes during both cycles. During SC23/24, we obtained correlation coefficient of 0.93/0.97, 0.96/0.96 and 0.60/0.56 for C-class, M-class and X-class flare, respectively. The three components of the geomagnetic field reached a peak a few minutes after the solar flare occurrence. Generally, the magnetic crochet of the H component was negative between the mid-latitudes and Low-latitudes in both hemispheres and positive at low latitudes. By contrast, the analysis of the latitudinal variation of the Y and Z components showed that unlike the H component, their patterns of variations were not coherent in latitude. The peak amplitude of solar flare effect (sfe) on the various geomagnetic components depended on many factors i</w:instrText>
      </w:r>
      <w:r w:rsidR="00F62719" w:rsidRPr="00140E69">
        <w:rPr>
          <w:rFonts w:ascii="Times New Roman" w:hAnsi="Times New Roman" w:cs="Times New Roman"/>
          <w:sz w:val="24"/>
          <w:szCs w:val="24"/>
        </w:rPr>
        <w:instrText xml:space="preserve">ncluding the local time at the observing station, the solar zenith angle, the position of the station with respect to the magnetic equator, the position of solar flare on the sun and the intensity of the flare. Thus, these peaks were stronger for the stations around the magnetic equator and very low when the geomagnetic field components were close to their nighttime values. Both cycles presented similar monthly variations with the highest sfe value (ΔHsfe = 48.82 nT for cycle 23 and ΔHsfe = 24.68 nT for cycle 24) registered in September and lowest in June for cycle 23 (ΔHsfe = 8.69 nT) and July for cycle 24 (ΔHsfe = 10.69 nT). Furthermore, the sfe was generally higher in cycle 23 than in cycle 24.","container-title":"Atmosphere","DOI":"10.3390/atmos13010069","ISSN":"2073-4433","issue":"1","journalAbbreviation":"Atmosphere","language":"en","license":"https://creativecommons.org/licenses/by/4.0/","page":"69","source":"DOI.org (Crossref)","title":"A Study of Solar Flare Effects on the Geomagnetic Field Components during Solar Cycles 23 and 24","volume":"13","author":[{"family":"Grodji","given":"Oswald Didier Franck"},{"family":"Doumbia","given":"Vafi"},{"family":"Amaechi","given":"Paul Obiakara"},{"family":"Amory-Mazaudier","given":"Christine"},{"family":"N’guessan","given":"Kouassi"},{"family":"Diaby","given":"Kassamba Abdel Aziz"},{"family":"Zie","given":"Tuo"},{"family":"Boka","given":"Kouadio"}],"issued":{"date-parts":[["2021",12,31]]}},"label":"page"},{"id":453,"uris":["http://zotero.org/users/local/YV2txIem/items/LIWUWUX3"],"itemData":{"id":453,"type":"article-journal","abstract":"Solar flares are intense bursts of radiation across the electromagnetic spectrum on the surface of the Sun. They are categorized into four classes: B, C, M, and X, depending on their intensity, with X-class flares being the strongest. Being able to predict a flare’s class before its occurrence is critical for anticipating the severity of its impact on Earth. We used the Space-weather HMI Active Region Patches (SHARP) parameters available from Stanford’s </w:instrText>
      </w:r>
      <w:r w:rsidR="00F62719" w:rsidRPr="00140E69">
        <w:rPr>
          <w:rFonts w:ascii="Times New Roman" w:hAnsi="Times New Roman" w:cs="Times New Roman"/>
          <w:sz w:val="24"/>
          <w:szCs w:val="24"/>
          <w:lang w:val="en-CA"/>
        </w:rPr>
        <w:instrText xml:space="preserve">Joint Science Operations Center (JSOC) to train machine learning models to classify these flares. However, predicting the flare class is a challenging task, as it is a multiclass classification probleminvolving imbalanced data due to the small number of X-class flares in a solar cycle. We propose a new method that uses a combination of random undersampling and the synthetic minority oversampling technique (SMOTE) to combat the imbalanced data problem. Furthermore, we develop an ensemble algorithm that uses nine classifiers as base learners and logistic regression as meta-learner. Experimental results show that the proposed method is effective in predicting solar flares, especially the most intense X-class flares, within the next 24 hours.","container-title":"The International FLAIRS Conference Proceedings","DOI":"10.32473/flairs.37.1.135365","ISSN":"2334-0762","journalAbbreviation":"FLAIRS","license":"https://creativecommons.org/licenses/by-nc/4.0","source":"DOI.org (Crossref)","title":"Multiclass Classification of Solar Flares in Imbalanced Data Using Ensemble Learning and Sampling Methods","URL":"https://journals.flvc.org/FLAIRS/article/view/135365","volume":"37","author":[{"family":"Jiang","given":"Haodi"},{"family":"Matsuura","given":"Ryoma"},{"family":"Wang","given":"Jason T. L."}],"accessed":{"date-parts":[["2025",2,28]]},"issued":{"date-parts":[["2024",5,13]]}},"label":"page"}],"schema":"https://github.com/citation-style-language/schema/raw/master/csl-citation.json"} </w:instrText>
      </w:r>
      <w:r w:rsidR="00F62719" w:rsidRPr="00140E69">
        <w:rPr>
          <w:rFonts w:ascii="Times New Roman" w:hAnsi="Times New Roman" w:cs="Times New Roman"/>
          <w:sz w:val="24"/>
          <w:szCs w:val="24"/>
        </w:rPr>
        <w:fldChar w:fldCharType="separate"/>
      </w:r>
      <w:r w:rsidR="00F62719" w:rsidRPr="00140E69">
        <w:rPr>
          <w:rFonts w:ascii="Times New Roman" w:hAnsi="Times New Roman" w:cs="Times New Roman"/>
          <w:sz w:val="24"/>
          <w:szCs w:val="24"/>
          <w:lang w:val="en-CA"/>
        </w:rPr>
        <w:t>(Grodji et al., 2021; Jiang et al., 2024)</w:t>
      </w:r>
      <w:r w:rsidR="00F62719"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and can impact radio communications and orbiting satellites. Moreover, coronal mass ejections (CMEs) are massive expulsions of plasma and magnetic fields from the solar corona </w:t>
      </w:r>
      <w:r w:rsidR="00F62719" w:rsidRPr="00140E69">
        <w:rPr>
          <w:rFonts w:ascii="Times New Roman" w:hAnsi="Times New Roman" w:cs="Times New Roman"/>
          <w:sz w:val="24"/>
          <w:szCs w:val="24"/>
        </w:rPr>
        <w:fldChar w:fldCharType="begin"/>
      </w:r>
      <w:r w:rsidR="00F62719" w:rsidRPr="00140E69">
        <w:rPr>
          <w:rFonts w:ascii="Times New Roman" w:hAnsi="Times New Roman" w:cs="Times New Roman"/>
          <w:sz w:val="24"/>
          <w:szCs w:val="24"/>
          <w:lang w:val="en-CA"/>
        </w:rPr>
        <w:instrText xml:space="preserve"> ADDIN ZOTERO_ITEM CSL_CITATION {"citationID":"ndH9QgFQ","properties":{"formattedCitation":"(Wang and Sheeley, Jr., 2015)","plainCitation":"(Wang and Sheeley, Jr., 2015)","noteIndex":0},"citationItems":[{"id":447,"uris":["http://zotero.org/users/local/YV2txIem/items/V7D5SY68"],"itemData":{"id":447,"type":"article-journal","container-title":"The Astrophysical Journal","DOI":"10.1088/2041-8205/809/2/L24","ISSN":"2041-8213","issue":"2","journalAbbreviation":"ApJ","license":"http://iopscience.iop.org/info/page/text-and-data-mining","page":"L24","source":"DOI.org (Crossref)","title":"CORONAL MASS EJECTIONS AND THE SOLAR CYCLE VARIATION OF THE SUN’S OPEN FLUX","volume":"809","author":[{"family":"Wang","given":"Y.-M."},{"family":"Sheeley, Jr.","given":"N. R."}],"issued":{"date-parts":[["2015",8,18]]}}}],"schema":"https://github.com/citation-style-language/schema/raw/master/csl-citation.json"} </w:instrText>
      </w:r>
      <w:r w:rsidR="00F62719" w:rsidRPr="00140E69">
        <w:rPr>
          <w:rFonts w:ascii="Times New Roman" w:hAnsi="Times New Roman" w:cs="Times New Roman"/>
          <w:sz w:val="24"/>
          <w:szCs w:val="24"/>
        </w:rPr>
        <w:fldChar w:fldCharType="separate"/>
      </w:r>
      <w:r w:rsidR="00F62719" w:rsidRPr="00140E69">
        <w:rPr>
          <w:rFonts w:ascii="Times New Roman" w:hAnsi="Times New Roman" w:cs="Times New Roman"/>
          <w:sz w:val="24"/>
          <w:szCs w:val="24"/>
          <w:lang w:val="en-CA"/>
        </w:rPr>
        <w:t>(Wang and Sheeley, Jr., 2015)</w:t>
      </w:r>
      <w:r w:rsidR="00F62719"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When a CME is directed toward Earth, it can cause geomagnetic storms, disrupting power grids and GPS systems. It can also generate polar auroras at mid and high latitudes as well as disturbances in HF radio communications.</w:t>
      </w:r>
      <w:r w:rsidR="003949E4">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Solar flares can influence the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component of the magnetic field through several mechanisms: solar-wind interaction, modifications of electric fields, and geomagnetic storms. When a solar flare occurs, it releases a burst of energy and charged particles into space. The interplanetary magnetic field (IMF) is the solar magnetic field carried outward by the solar wind into the heliosphere. It is driven by the highly conductive plasma of the solar wind and plays an important role in geomagnetic activity </w:t>
      </w:r>
      <w:r w:rsidR="00F62719" w:rsidRPr="006F097A">
        <w:rPr>
          <w:rFonts w:ascii="Times New Roman" w:hAnsi="Times New Roman" w:cs="Times New Roman"/>
          <w:sz w:val="24"/>
          <w:szCs w:val="24"/>
        </w:rPr>
        <w:fldChar w:fldCharType="begin"/>
      </w:r>
      <w:r w:rsidR="007901CF">
        <w:rPr>
          <w:rFonts w:ascii="Times New Roman" w:hAnsi="Times New Roman" w:cs="Times New Roman"/>
          <w:sz w:val="24"/>
          <w:szCs w:val="24"/>
          <w:lang w:val="en-CA"/>
        </w:rPr>
        <w:instrText xml:space="preserve"> ADDIN ZOTERO_ITEM CSL_CITATION {"citationID":"0Oqmod4J","properties":{"formattedCitation":"(Dungey, 1961; Gonzalez and Tsurutani, 1987; Koala et al., 2022; Zerbo et al., 2013)","plainCitation":"(Dungey, 1961; Gonzalez and Tsurutani, 1987; Koala et al., 2022; Zerbo et al., 2013)","dontUpdate":true,"noteIndex":0},"citationItems":[{"id":462,"uris":["http://zotero.org/users/local/YV2txIem/items/YT73H8MH"],"itemData":{"id":462,"type":"article-journal","container-title":"Physical Review Letters","DOI":"10.1103/PhysRevLett.6.47","ISSN":"0031-9007","issue":"2","journalAbbreviation":"Phys. Rev. Lett.","language":"en","license":"http://link.aps.org/licenses/aps-default-license","page":"47-48","source":"DOI.org (Crossref)","title":"Interplanetary Magnetic Field and the Auroral Zones","volume":"6","author":[{"family":"Dungey","given":"J. W."}],"issued":{"date-parts":[["1961",1,15]]}},"label":"page"},{"id":463,"uris":["http://zotero.org/users/local/YV2txIem/items/LHN9959J"],"itemData":{"id":463,"type":"article-journal","container-title":"Planetary and Space Science","DOI":"10.1016/0032-0633(87)90015-8","ISSN":"00320633","issue":"9","journalAbbreviation":"Planetary and Space Science","language":"en","license":"https://www.elsevier.com/tdm/userlicense/1.0/","page":"1101-1109","source":"DOI.org (Crossref)","title":"Criteria of interplanetary parameters causing intense magnetic storms (Dst &lt; −100 nT)","volume":"35","author":[{"family":"Gonzalez","given":"Walter D."},{"family":"Tsurutani","given":"Bruce T."}],"issued":{"date-parts":[["1987",9]]}},"label":"page"},{"id":169,"uris":["http://zotero.org/users/local/YV2txIem/items/27GUY4BC"],"itemData":{"id":169,"type":"article-journal","abstract":"To better understand the geomagnetic conditions and the particularities of solar cycles 23 and 24, we present analysis from morphological variations of solar and geomagnetic activities parameters IMF-Bz, the interplanetary electric field (E), the proton density (N), Dst (disturbance storm time), Polar cap (PC) indices (PCN and PCS), and geomagnetic activity index aa. The occurrences of the different classes of geomagnetic activity established by Zerbo et al. (2012), through the daily averages of the Aa index are also presented for the period 1996-2019 covering the solar cycle 23 and 24. This investigation reveals: (1) a decrease in solar activity and geomagnetic activity during the last decade; (2) the solar cycle 23 was a magnetically disturbed solar cycle with 41.52% disturbed days versus 72.35% very quiet conditions for the solar cycle 24; (3) the most important numbers of intense and severe storm or magnetic substorm conditions (E, PC index, Dst &lt; -100 nT) are recorded during the solar cycle 23; (4) solar cycle 24 presents similar characteristics as solar cycles 12 and 14 and has also experienced spotless days at its maximum phase; (5) solar cycle 24 experienced low solar activity compared to solar cycle 23. The two solar cycles can be qualified as antagonistic cycles.","container-title":"International Journal of Physical Sciences","DOI":"10.5897/IJPS2022.4998","ISSN":"1992-1950","issue":"3","journalAbbreviation":"Int. J. Phys. Sci.","language":"en","page":"57-66","source":"DOI.org (Crossref)","title":"Solar wind and geomagnetic activity during two antagonist solar cycles: Comparative study between the solar cycles 23 and 24","title-short":"Solar wind and geomagnetic activity during two antagonist solar cycles","volume":"17","author":[{"family":"Koala","given":"Somaïla"},{"family":"Sawadogo","given":"Yacouba"},{"family":"Zerbo","given":"Jean Louis"}],"issued":{"date-parts":[["2022",10,31]]}}},{"id":460,"uris":["http://zotero.org/users/local/YV2txIem/items/9689JEB8"],"itemData":{"id":460,"type":"article-journal","container-title":"Journal of Advanced Research","DOI":"10.1016/j.jare.2012.08.010","ISSN":"20901232","issue":"3","journalAbbreviation":"Journal of Advanced Research","language":"en","license":"https://www.elsevier.com/tdm/userlicense/1.0/","page":"265-274","source":"DOI.org (Crossref)","title":"Geomagnetism during solar cycle 23: Characteristics","title-short":"Geomagnetism during solar cycle 23","volume":"4","author":[{"family":"Zerbo","given":"Jean-Louis"},{"family":"Amory-Mazaudier","given":"Christine"},{"family":"Ouattara","given":"Frédéric"}],"issued":{"date-parts":[["2013",5]]}},"label":"page"}],"schema":"https://github.com/citation-style-language/schema/raw/master/csl-citation.json"} </w:instrText>
      </w:r>
      <w:r w:rsidR="00F62719" w:rsidRPr="006F097A">
        <w:rPr>
          <w:rFonts w:ascii="Times New Roman" w:hAnsi="Times New Roman" w:cs="Times New Roman"/>
          <w:sz w:val="24"/>
          <w:szCs w:val="24"/>
        </w:rPr>
        <w:fldChar w:fldCharType="separate"/>
      </w:r>
      <w:r w:rsidR="00F62719" w:rsidRPr="006F097A">
        <w:rPr>
          <w:rFonts w:ascii="Times New Roman" w:hAnsi="Times New Roman" w:cs="Times New Roman"/>
          <w:sz w:val="24"/>
          <w:szCs w:val="24"/>
          <w:lang w:val="en-CA"/>
        </w:rPr>
        <w:t>(Dungey, 1961; Gonzalez and Tsurutani, 1987; Zerbo et al., 2013</w:t>
      </w:r>
      <w:r w:rsidR="003A0B6C" w:rsidRPr="006F097A">
        <w:rPr>
          <w:rFonts w:ascii="Times New Roman" w:hAnsi="Times New Roman" w:cs="Times New Roman"/>
          <w:sz w:val="24"/>
          <w:szCs w:val="24"/>
          <w:lang w:val="en-CA"/>
        </w:rPr>
        <w:t>; Koala et al., 2022</w:t>
      </w:r>
      <w:r w:rsidR="00F62719" w:rsidRPr="006F097A">
        <w:rPr>
          <w:rFonts w:ascii="Times New Roman" w:hAnsi="Times New Roman" w:cs="Times New Roman"/>
          <w:sz w:val="24"/>
          <w:szCs w:val="24"/>
          <w:lang w:val="en-CA"/>
        </w:rPr>
        <w:t>)</w:t>
      </w:r>
      <w:r w:rsidR="00F62719" w:rsidRPr="006F097A">
        <w:rPr>
          <w:rFonts w:ascii="Times New Roman" w:hAnsi="Times New Roman" w:cs="Times New Roman"/>
          <w:sz w:val="24"/>
          <w:szCs w:val="24"/>
        </w:rPr>
        <w:fldChar w:fldCharType="end"/>
      </w:r>
      <w:r w:rsidRPr="003949E4">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This solar wind can interact with Earth's magnetic field, particularly affecting the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component of the interplanetary magnetic field. A southward-directed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(negative values) can enhance geomagnetic activity by allowing more solar wind particles to penetrate the magnetosphere </w:t>
      </w:r>
      <w:r w:rsidR="008C1498" w:rsidRPr="006F097A">
        <w:rPr>
          <w:rFonts w:ascii="Times New Roman" w:hAnsi="Times New Roman" w:cs="Times New Roman"/>
          <w:sz w:val="24"/>
          <w:szCs w:val="24"/>
        </w:rPr>
        <w:fldChar w:fldCharType="begin"/>
      </w:r>
      <w:r w:rsidR="008C1498" w:rsidRPr="006F097A">
        <w:rPr>
          <w:rFonts w:ascii="Times New Roman" w:hAnsi="Times New Roman" w:cs="Times New Roman"/>
          <w:sz w:val="24"/>
          <w:szCs w:val="24"/>
          <w:lang w:val="en-CA"/>
        </w:rPr>
        <w:instrText xml:space="preserve"> ADDIN ZOTERO_ITEM CSL_CITATION {"citationID":"ACJNycXU","properties":{"formattedCitation":"(Chakrabarty et al., 2013)","plainCitation":"(Chakrabarty et al., 2013)","dontUpdate":true,"noteIndex":0},"citationItems":[{"id":413,"uris":["http://zotero.org/users/local/YV2txIem/items/GHHSDX9D"],"itemData":{"id":413,"type":"article-journal","container-title":"Journal of Atmospheric and Solar-Terrestrial Physics","DOI":"10.1016/j.jastp.2013.10.005","ISSN":"13646826","journalAbbreviation":"Journal of Atmospheric and Solar-Terrestrial Physics","language":"en","page":"170-180","source":"DOI.org (Crossref)","title":"Signatures of moderate (M-class) and low (C and B class) intensity solar flares on the equatorial electrojet current: Case studies","title-short":"Signatures of moderate (M-class) and low (C and B class) intensity solar flares on the equatorial electrojet current","volume":"105-106","author":[{"family":"Chakrabarty","given":"D."},{"family":"Bagiya","given":"Mala S."},{"family":"Thampi","given":"Smitha V."},{"family":"Pathan","given":"B.M."},{"family":"Sekar","given":"R."}],"issued":{"date-parts":[["2013",12]]}}}],"schema":"https://github.com/citation-style-language/schema/raw/master/csl-citation.json"} </w:instrText>
      </w:r>
      <w:r w:rsidR="008C1498" w:rsidRPr="006F097A">
        <w:rPr>
          <w:rFonts w:ascii="Times New Roman" w:hAnsi="Times New Roman" w:cs="Times New Roman"/>
          <w:sz w:val="24"/>
          <w:szCs w:val="24"/>
        </w:rPr>
        <w:fldChar w:fldCharType="separate"/>
      </w:r>
      <w:r w:rsidR="008C1498" w:rsidRPr="006F097A">
        <w:rPr>
          <w:rFonts w:ascii="Times New Roman" w:hAnsi="Times New Roman" w:cs="Times New Roman"/>
          <w:sz w:val="24"/>
          <w:szCs w:val="24"/>
          <w:lang w:val="en-CA"/>
        </w:rPr>
        <w:t>(</w:t>
      </w:r>
      <w:r w:rsidR="003A0B6C" w:rsidRPr="006F097A">
        <w:rPr>
          <w:rFonts w:ascii="Times New Roman" w:hAnsi="Times New Roman" w:cs="Times New Roman"/>
          <w:sz w:val="24"/>
          <w:szCs w:val="24"/>
        </w:rPr>
        <w:fldChar w:fldCharType="begin"/>
      </w:r>
      <w:r w:rsidR="003A0B6C" w:rsidRPr="006F097A">
        <w:rPr>
          <w:rFonts w:ascii="Times New Roman" w:hAnsi="Times New Roman" w:cs="Times New Roman"/>
          <w:sz w:val="24"/>
          <w:szCs w:val="24"/>
          <w:lang w:val="en-CA"/>
        </w:rPr>
        <w:instrText xml:space="preserve"> ADDIN ZOTERO_ITEM CSL_CITATION {"citationID":"qhJgdeV1","properties":{"formattedCitation":"(Zhang et al., 2004)","plainCitation":"(Zhang et al., 2004)","dontUpdate":true,"noteIndex":0},"citationItems":[{"id":411,"uris":["http://zotero.org/users/local/YV2txIem/items/62FW6BDN"],"itemData":{"id":411,"type":"article-journal","abstract":"Using the\n              Dst\n              value corrected for the effects of magnetopause currents (\n              Dst\n              *) and solar wind magnetic field and plasma data from 1 January 1998 to 30 April 2002, during elevated solar conditions, we have statistically examined the relationship of 271 storms (\n              Dst\n              * ≤ −30 nT) to 104 magnetic clouds. It is found that most of the magnetic clouds result in geomagnetic storms, but only about 30% of storms are due to magnetic clouds. A storm can be driven by a cloud's various regions or their combinations with dissimilar occurrence percentages. These percentages change as a function of geomagnetic activity levels as well. It is found that the leading field is the most geoeffective region and the sheath region is equally effective at causing magnetic storms during solar maximum (42%) compared to solar minimum (43%) as a percentage of magnetic cloud‐induced storms. The occurrence percentage of intense storms caused by clouds is 72%, which is much higher than the </w:instrText>
      </w:r>
      <w:r w:rsidR="003A0B6C" w:rsidRPr="006F097A">
        <w:rPr>
          <w:rFonts w:ascii="Cambria Math" w:hAnsi="Cambria Math" w:cs="Cambria Math"/>
          <w:sz w:val="24"/>
          <w:szCs w:val="24"/>
          <w:lang w:val="en-CA"/>
        </w:rPr>
        <w:instrText>∼</w:instrText>
      </w:r>
      <w:r w:rsidR="003A0B6C" w:rsidRPr="006F097A">
        <w:rPr>
          <w:rFonts w:ascii="Times New Roman" w:hAnsi="Times New Roman" w:cs="Times New Roman"/>
          <w:sz w:val="24"/>
          <w:szCs w:val="24"/>
          <w:lang w:val="en-CA"/>
        </w:rPr>
        <w:instrText xml:space="preserve">20% occurrence percentage of smaller storms caused by clouds. It is </w:instrText>
      </w:r>
      <w:r w:rsidR="003A0B6C" w:rsidRPr="006F097A">
        <w:rPr>
          <w:rFonts w:ascii="Times New Roman" w:hAnsi="Times New Roman" w:cs="Times New Roman"/>
          <w:sz w:val="24"/>
          <w:szCs w:val="24"/>
        </w:rPr>
        <w:instrText xml:space="preserve">also found that “unipolar\n              B\n              \n                z\n              \n              ” and “bipolar\n              B\n    </w:instrText>
      </w:r>
      <w:r w:rsidR="003A0B6C" w:rsidRPr="006F097A">
        <w:rPr>
          <w:rFonts w:ascii="Times New Roman" w:hAnsi="Times New Roman" w:cs="Times New Roman"/>
          <w:sz w:val="24"/>
          <w:szCs w:val="24"/>
          <w:lang w:val="en-US"/>
        </w:rPr>
        <w:instrText xml:space="preserve">          \n                z\n              \n              ” clouds have different geoeffectiveness percentages, depending on the\n              B\n              \n                z\n              \n              orientation. The long‐known control of magnetic activity mainly by southward\n              B\n              \n                z\n              \n              is supported by the results of this study. It is also shown that multistep development storms can result not only from both the combinations of sheath and cloud fields but also from different fields within a cloud. A new name, quasi‐cloud, is proposed for those cloud‐like solar wind structures which show evidence of relatively organized field rotations.","container-title":"Journal of Geophysical Research: Space Physics","DOI":"10.1029/2004JA010410","ISSN":"0148-0227","issue":"A9","journalAbbreviation":"J. Geophys. Res.","language":"en","license":"http://onlinelibrary.wiley.com/termsAndConditions#vor","page":"2004JA010410","source":"DOI.org (Crossref)","title":"A statistical study of the geoeffectiveness of magnetic clouds during high solar activity years","volume":"109","author":[{"family":"Zhang","given":"Jichun"},{"family":"Liemohn","given":"Michael W."},{"family":"Kozyra","given":"Janet U."},{"family":"Lynch","given":"Benjamin J."},{"family":"Zurbuchen","given":"Thomas H."}],"issued":{"date-parts":[["2004",9]]}}}],"schema":"https://github.com/citation-style-language/schema/raw/master/csl-citation.json"} </w:instrText>
      </w:r>
      <w:r w:rsidR="003A0B6C" w:rsidRPr="006F097A">
        <w:rPr>
          <w:rFonts w:ascii="Times New Roman" w:hAnsi="Times New Roman" w:cs="Times New Roman"/>
          <w:sz w:val="24"/>
          <w:szCs w:val="24"/>
        </w:rPr>
        <w:fldChar w:fldCharType="separate"/>
      </w:r>
      <w:r w:rsidR="003A0B6C" w:rsidRPr="006F097A">
        <w:rPr>
          <w:rFonts w:ascii="Times New Roman" w:hAnsi="Times New Roman" w:cs="Times New Roman"/>
          <w:sz w:val="24"/>
          <w:szCs w:val="24"/>
          <w:lang w:val="en-US"/>
        </w:rPr>
        <w:t>Zhang et al., 2004</w:t>
      </w:r>
      <w:r w:rsidR="003A0B6C" w:rsidRPr="006F097A">
        <w:rPr>
          <w:rFonts w:ascii="Times New Roman" w:hAnsi="Times New Roman" w:cs="Times New Roman"/>
          <w:sz w:val="24"/>
          <w:szCs w:val="24"/>
        </w:rPr>
        <w:fldChar w:fldCharType="end"/>
      </w:r>
      <w:r w:rsidR="003A0B6C" w:rsidRPr="006F097A">
        <w:rPr>
          <w:rFonts w:ascii="Times New Roman" w:hAnsi="Times New Roman" w:cs="Times New Roman"/>
          <w:sz w:val="24"/>
          <w:szCs w:val="24"/>
          <w:lang w:val="en-CA"/>
        </w:rPr>
        <w:t>;</w:t>
      </w:r>
      <w:r w:rsidR="008C1498" w:rsidRPr="006F097A">
        <w:rPr>
          <w:rFonts w:ascii="Times New Roman" w:hAnsi="Times New Roman" w:cs="Times New Roman"/>
          <w:sz w:val="24"/>
          <w:szCs w:val="24"/>
          <w:lang w:val="en-CA"/>
        </w:rPr>
        <w:t>Chakrabarty et al., 2013</w:t>
      </w:r>
      <w:r w:rsidR="008C1498" w:rsidRPr="006F097A">
        <w:rPr>
          <w:rFonts w:ascii="Times New Roman" w:hAnsi="Times New Roman" w:cs="Times New Roman"/>
          <w:sz w:val="24"/>
          <w:szCs w:val="24"/>
        </w:rPr>
        <w:fldChar w:fldCharType="end"/>
      </w:r>
      <w:r w:rsidR="003A0B6C">
        <w:rPr>
          <w:rFonts w:ascii="Times New Roman" w:hAnsi="Times New Roman" w:cs="Times New Roman"/>
          <w:sz w:val="24"/>
          <w:szCs w:val="24"/>
          <w:lang w:val="en-CA"/>
        </w:rPr>
        <w:t> )</w:t>
      </w:r>
      <w:r w:rsidRPr="00140E69">
        <w:rPr>
          <w:rFonts w:ascii="Times New Roman" w:hAnsi="Times New Roman" w:cs="Times New Roman"/>
          <w:sz w:val="24"/>
          <w:szCs w:val="24"/>
          <w:lang w:val="en-CA"/>
        </w:rPr>
        <w:t xml:space="preserve">. The SYM-H index is a geomagnetic index that reflects the intensity of magnetic storms. It is crucial for assessing overall geomagnetic activity during solar events </w:t>
      </w:r>
      <w:r w:rsidR="008C1498" w:rsidRPr="00140E69">
        <w:rPr>
          <w:rFonts w:ascii="Times New Roman" w:hAnsi="Times New Roman" w:cs="Times New Roman"/>
          <w:sz w:val="24"/>
          <w:szCs w:val="24"/>
        </w:rPr>
        <w:fldChar w:fldCharType="begin"/>
      </w:r>
      <w:r w:rsidR="008C1498" w:rsidRPr="00140E69">
        <w:rPr>
          <w:rFonts w:ascii="Times New Roman" w:hAnsi="Times New Roman" w:cs="Times New Roman"/>
          <w:sz w:val="24"/>
          <w:szCs w:val="24"/>
          <w:lang w:val="en-CA"/>
        </w:rPr>
        <w:instrText xml:space="preserve"> ADDIN ZOTERO_ITEM CSL_CITATION {"citationID":"s0rYJeEa","properties":{"formattedCitation":"(Younas et al., 2021)","plainCitation":"(Younas et al., 2021)","noteIndex":0},"citationItems":[{"id":419,"uris":["http://zotero.org/users/local/YV2txIem/items/DK3AKB9X"],"itemData":{"id":419,"type":"article-journal","abstract":"Abstract\n            \n              Ionospheric disturbance dynamo is one of the main processes that causes perturbations in the upper atmosphere during a magnetic storm. We present a new method, based on the least square fitting, for estimation of the magnetic signatures associated with ionospheric disturbance currents. Using a wavelet semblance analysis, the durations of disturbance dynamo electric fields have been investigated at three longitudinal sectors. For that we have analyzed the disturbance dynamo (\n              D\n              dyn\n              ) for 19 magnetic storms. It has been found that during CME generated storms magnetic signature of\n              D\n              dyn\n              may be observed—depending on strength of the storm as well as on the duration of interplanetary magnetic field (IMF) Bz southward—in one, two or all three longitudes. The Oscillatory behavior of IMF Bz during the high‐speed solar wind streams (HSSWs) generates\n              D\n              dyn\n              globally and the corresponding effects are observed at all low latitude</w:instrText>
      </w:r>
      <w:r w:rsidR="008C1498" w:rsidRPr="00140E69">
        <w:rPr>
          <w:rFonts w:ascii="Times New Roman" w:hAnsi="Times New Roman" w:cs="Times New Roman"/>
          <w:sz w:val="24"/>
          <w:szCs w:val="24"/>
        </w:rPr>
        <w:instrText xml:space="preserv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cause—because of the oscillatory IMF Bz—long lasting\n              D\n              dyn\n              as compared to CME generated counterpart. This study presents a detailed analysis of disturbance dynamo as affected by longitudinal and seasonal variations. In this regard the difference in magnetic signatures, of CME and HSSWs originated storms, have been highlighted.\n            \n          , \n            Plain Language Summary\n            \n              Space weather activities significantly perturb the quiet time ionosphere through various coupling mechanisms. Ionospheric disturbance dynamo is one of the main processes that causes perturbations in the upper atmosphere during a magnetic storm. We present a new method for estimation of the magnetic signatures associated with ionospheric disturbance currents. The durations of disturbance dynamo electric fields have been investigated at three longitudinal sectors for 19 magnetic storms. It has been found that during CME generated storms magnetic signature of\n              D\n              dyn\n              may be observed in one, two or all three longitudes. The Oscillatory behavior of IMF Bz during the high 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w:instrText>
      </w:r>
      <w:r w:rsidR="008C1498" w:rsidRPr="00140E69">
        <w:rPr>
          <w:rFonts w:ascii="Times New Roman" w:hAnsi="Times New Roman" w:cs="Times New Roman"/>
          <w:sz w:val="24"/>
          <w:szCs w:val="24"/>
          <w:lang w:val="en-CA"/>
        </w:rPr>
        <w:instrText xml:space="preserve">ms occurring during equinox season. Moreover, the HSSWs events are more likely to cause long lasting\n              D\n              dyn\n              as compared to CME generated counterpart. This study presents a detailed analysis of disturbance dynamo of CME and HSSWs originated storms.\n            \n          , \n            Key Points\n            \n              \n                \n                  A least‐square fitting method has been used to evaluate the magnetic signatures disturbance dynamo electric fields\n                \n                \n                  Differences in the magnetic signatures of CME and high‐speed solar wind streams generated magnetic storms are identified\n                \n                \n                  We have analyzed disturbance dynamo in three different longitudinal sectors, as affected by seasonal and longitudinal variations","container-title":"Space Weather","DOI":"10.1029/2021SW002825","ISSN":"1542-7390, 1542-7390","issue":"9","journalAbbreviation":"Space Weather","language":"en","page":"e2021SW002825","source":"DOI.org (Crossref)","title":"Magnetic Signatures of Ionospheric Disturbance Dynamo for CME and HSSWs Generated Storms","volume":"19","author":[{"family":"Younas","given":"Waqar"},{"family":"Amory‐Mazaudier","given":"C."},{"family":"Khan","given":"Majid"},{"family":"Le Huy","given":"M."}],"issued":{"date-parts":[["2021",9]]}}}],"schema":"https://github.com/citation-style-language/schema/raw/master/csl-citation.json"}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140E69">
        <w:rPr>
          <w:rFonts w:ascii="Times New Roman" w:hAnsi="Times New Roman" w:cs="Times New Roman"/>
          <w:sz w:val="24"/>
          <w:szCs w:val="24"/>
          <w:lang w:val="en-CA"/>
        </w:rPr>
        <w:t>(Younas et al., 2021)</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When the lower limit of SYM-H reaches -46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it can improve storm detection, highlighting its importance in understanding geomagnetic activity </w:t>
      </w:r>
      <w:r w:rsidR="008C1498" w:rsidRPr="00140E69">
        <w:rPr>
          <w:rFonts w:ascii="Times New Roman" w:hAnsi="Times New Roman" w:cs="Times New Roman"/>
          <w:sz w:val="24"/>
          <w:szCs w:val="24"/>
        </w:rPr>
        <w:fldChar w:fldCharType="begin"/>
      </w:r>
      <w:r w:rsidR="008C1498" w:rsidRPr="00140E69">
        <w:rPr>
          <w:rFonts w:ascii="Times New Roman" w:hAnsi="Times New Roman" w:cs="Times New Roman"/>
          <w:sz w:val="24"/>
          <w:szCs w:val="24"/>
          <w:lang w:val="en-CA"/>
        </w:rPr>
        <w:instrText xml:space="preserve"> ADDIN ZOTERO_ITEM CSL_CITATION {"citationID":"wUynIT6D","properties":{"formattedCitation":"(Davoudifar et al., 2021)","plainCitation":"(Davoudifar et al., 2021)","noteIndex":0},"citationItems":[{"id":376,"uris":["http://zotero.org/users/local/YV2txIem/items/GWYBKFHQ"],"itemData":{"id":376,"type":"article-journal","abstract":"Abstract\n            Regular and irregular variations in total electron content (TEC) are one of the most significant observables in ionospheric studies. During the solar cycle 24, the variability of ionosphere is studied using global positioning system derived TEC at a mid-latitude station, Tehran (35.70N, 51.33E). Based on solar radio flux and seasonal and local time-dependent features of TEC values, a semi-empirical model is developed to represent its monthly/hourly mean values. Observed values of TEC and the results of our semi-empirical model then are compared with estimated values of a standard plasmasphere–ionosphere model. The outcome of this model is an expected mean TEC value considering the monthly/hourly regular effects of solar origin. Thus, it is possible to use it for monitoring irregular effects induced by solar events. As a result, the connection of TEC variations with solar activities are studied for the case of coronal mass ejections accompanying extreme solar flares. TEC response to solar flares of class X is well reproduced by this model. Our resulting values show that the most powerful flares (i.e. class X) induce a variation of more than 20 percent in daily TEC extent.","container-title":"Scientific Reports","DOI":"10.1038/s41598-021-93496-y","ISSN":"2045-2322","issue":"1","journalAbbreviation":"Sci Rep","language":"en","page":"15070","source":"DOI.org (Crossref)","title":"Development of a local empirical model of ionospheric total electron content (TEC) and its application for studying solar-ionospheric effects","volume":"11","author":[{"family":"Davoudifar","given":"Pantea"},{"family":"Tabari","given":"Keihanak Rowshan"},{"family":"Shafigh","given":"Amir Abbas Eslami"},{"family":"Ajabshirizadeh","given":"Ali"},{"family":"Bagheri","given":"Zahra"},{"family":"Akbarian Tork Abad","given":"Fakhredin"},{"family":"Shayan","given":"Milad"}],"issued":{"date-parts":[["2021",7,23]]}}}],"schema":"https://github.com/citation-style-language/schema/raw/master/csl-citation.json"}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140E69">
        <w:rPr>
          <w:rFonts w:ascii="Times New Roman" w:hAnsi="Times New Roman" w:cs="Times New Roman"/>
          <w:sz w:val="24"/>
          <w:szCs w:val="24"/>
          <w:lang w:val="en-CA"/>
        </w:rPr>
        <w:t>(Davoudifar et al., 2021)</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w:t>
      </w:r>
    </w:p>
    <w:p w14:paraId="5A032FD8" w14:textId="77777777"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objective of this study is to determine the effect of solar flares accompanied by coronal mass ejections on the ionosphere. </w:t>
      </w:r>
      <w:r w:rsidR="008C1498" w:rsidRPr="00140E69">
        <w:rPr>
          <w:rFonts w:ascii="Times New Roman" w:hAnsi="Times New Roman" w:cs="Times New Roman"/>
          <w:sz w:val="24"/>
          <w:szCs w:val="24"/>
          <w:lang w:val="en-CA"/>
        </w:rPr>
        <w:t>Thus</w:t>
      </w:r>
      <w:r w:rsidRPr="00140E69">
        <w:rPr>
          <w:rFonts w:ascii="Times New Roman" w:hAnsi="Times New Roman" w:cs="Times New Roman"/>
          <w:sz w:val="24"/>
          <w:szCs w:val="24"/>
          <w:lang w:val="en-CA"/>
        </w:rPr>
        <w:t xml:space="preserve">, we selected data from February 25 to March 4, 2014, on solar flares that occurred during this period, which belongs to the solar maximum of Solar Cycle 24. We will examine solar wind parameters such as solar wind speed, proton density, dynamic pressure, the SYM-H geomagnetic index, and the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component of the interplanetary magnetic field. In the following sections, we will present the data and methods used for analysis. Then, we will discuss the obtained results. Finally, the discussion and conclusion will be addressed.</w:t>
      </w:r>
    </w:p>
    <w:p w14:paraId="474F5CEA" w14:textId="77777777" w:rsidR="00307EB8" w:rsidRPr="003949E4" w:rsidRDefault="003949E4" w:rsidP="00D518E6">
      <w:pPr>
        <w:pStyle w:val="ListParagraph"/>
        <w:numPr>
          <w:ilvl w:val="0"/>
          <w:numId w:val="30"/>
        </w:numPr>
        <w:spacing w:line="360" w:lineRule="auto"/>
        <w:jc w:val="both"/>
        <w:rPr>
          <w:rFonts w:ascii="Times New Roman" w:hAnsi="Times New Roman" w:cs="Times New Roman"/>
          <w:b/>
          <w:bCs/>
          <w:sz w:val="24"/>
          <w:szCs w:val="24"/>
          <w:lang w:val="en-CA"/>
        </w:rPr>
      </w:pPr>
      <w:r w:rsidRPr="003949E4">
        <w:rPr>
          <w:rFonts w:ascii="Times New Roman" w:hAnsi="Times New Roman" w:cs="Times New Roman"/>
          <w:b/>
          <w:bCs/>
          <w:sz w:val="24"/>
          <w:szCs w:val="24"/>
          <w:lang w:val="en-CA"/>
        </w:rPr>
        <w:t>MATERIALS AND METHODS</w:t>
      </w:r>
    </w:p>
    <w:p w14:paraId="4AAC68FB" w14:textId="28B9072D"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 xml:space="preserve">The geomagnetic field is measured using various parameters, such as the aa, Ap, and </w:t>
      </w:r>
      <w:proofErr w:type="spellStart"/>
      <w:r w:rsidRPr="00140E69">
        <w:rPr>
          <w:rFonts w:ascii="Times New Roman" w:hAnsi="Times New Roman" w:cs="Times New Roman"/>
          <w:sz w:val="24"/>
          <w:szCs w:val="24"/>
          <w:lang w:val="en-CA"/>
        </w:rPr>
        <w:t>Dst</w:t>
      </w:r>
      <w:proofErr w:type="spellEnd"/>
      <w:r w:rsidRPr="00140E69">
        <w:rPr>
          <w:rFonts w:ascii="Times New Roman" w:hAnsi="Times New Roman" w:cs="Times New Roman"/>
          <w:sz w:val="24"/>
          <w:szCs w:val="24"/>
          <w:lang w:val="en-CA"/>
        </w:rPr>
        <w:t xml:space="preserve"> indices, which are used to monitor and assess geomagnetic activity </w:t>
      </w:r>
      <w:r w:rsidR="008C1498" w:rsidRPr="00140E69">
        <w:rPr>
          <w:rFonts w:ascii="Times New Roman" w:hAnsi="Times New Roman" w:cs="Times New Roman"/>
          <w:sz w:val="24"/>
          <w:szCs w:val="24"/>
        </w:rPr>
        <w:fldChar w:fldCharType="begin"/>
      </w:r>
      <w:r w:rsidR="008C1498" w:rsidRPr="00140E69">
        <w:rPr>
          <w:rFonts w:ascii="Times New Roman" w:hAnsi="Times New Roman" w:cs="Times New Roman"/>
          <w:sz w:val="24"/>
          <w:szCs w:val="24"/>
          <w:lang w:val="en-CA"/>
        </w:rPr>
        <w:instrText xml:space="preserve"> ADDIN ZOTERO_ITEM CSL_CITATION {"citationID":"z33ebxX9","properties":{"formattedCitation":"(Kilcik)","plainCitation":"(Kilcik)","dontUpdate":true,"noteIndex":0},"citationItems":[{"id":100,"uris":["http://zotero.org/users/local/YV2txIem/items/ZTAFZE3S"],"itemData":{"id":100,"type":"article-journal","abstract":"We investigate the relationship between the monthly averaged maximal speeds of coronal mass ejections (CMEs), international sunspot number (ISSN) and the geomagnetic Dst and Ap indices covering the 1996-2008 time interval (solar cycle 23). Our new findings are as follows. i) There is a noteworthy relationship between monthly averaged maximum CME speeds and sunspot numbers, Ap and Dst indices. Various peculiarities in the monthly Dst index are better correlated with the fine structures in the CME speed profile than that in the ISSN data. ii) Unlike the sunspot numbers, the CME speed index does not exhibit a double peak maximum. Instead, the CME speed profile peaks during the declining phase of solar cycle 23. Similar to the Ap index, both CME speed and the Dst indices lag behind the sunspot numbers by several months. iii) CME number shows a double peak similar to that seen in the sunspot numbers. The CME occurrence rate remained very high even near the minimum of the solar cycle 23, when both sunspot number and the CME average maximum speed were reaching their minimum values. iv) A well defined peak of the Ap index between May 2002 and August 2004 was cotemporal with the excess of the mid-latitude coronal holes during solar cycle 23. The above findings suggest that the CME speed index may be a useful indicator of both solar and geomagnetic activity. It may have advantages over the sunspot numbers, because it better reflects the intensity of Earth directed solar eruptions.","language":"en","source":"Zotero","title":"Maximum CME speed as an indicator of solar and geomagnetic activities","author":[{"family":"Kilcik","given":"Ali"}]}}],"schema":"https://github.com/citation-style-language/schema/raw/master/csl-citation.json"}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140E69">
        <w:rPr>
          <w:rFonts w:ascii="Times New Roman" w:hAnsi="Times New Roman" w:cs="Times New Roman"/>
          <w:sz w:val="24"/>
          <w:szCs w:val="24"/>
          <w:lang w:val="en-CA"/>
        </w:rPr>
        <w:t>(</w:t>
      </w:r>
      <w:r w:rsidR="008C1498" w:rsidRPr="006F097A">
        <w:rPr>
          <w:rFonts w:ascii="Times New Roman" w:hAnsi="Times New Roman" w:cs="Times New Roman"/>
          <w:sz w:val="24"/>
          <w:szCs w:val="24"/>
          <w:lang w:val="en-CA"/>
        </w:rPr>
        <w:t>Kilcik et al.,</w:t>
      </w:r>
      <w:r w:rsidR="008C1498" w:rsidRPr="00140E69">
        <w:rPr>
          <w:rFonts w:ascii="Times New Roman" w:hAnsi="Times New Roman" w:cs="Times New Roman"/>
          <w:sz w:val="24"/>
          <w:szCs w:val="24"/>
          <w:lang w:val="en-CA"/>
        </w:rPr>
        <w:t>;Abramenko .,2005)</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.In this study, we used the SYM-H index, which is an important indicator for researchers studying the relationship between magnetic activity and ionospheric phenomena. It provides information on how disturbances can influence plasma drifts and the generation of irregularities </w:t>
      </w:r>
      <w:r w:rsidR="008C1498" w:rsidRPr="00140E69">
        <w:rPr>
          <w:rFonts w:ascii="Times New Roman" w:hAnsi="Times New Roman" w:cs="Times New Roman"/>
          <w:sz w:val="24"/>
          <w:szCs w:val="24"/>
        </w:rPr>
        <w:fldChar w:fldCharType="begin"/>
      </w:r>
      <w:r w:rsidR="008C1498" w:rsidRPr="00140E69">
        <w:rPr>
          <w:rFonts w:ascii="Times New Roman" w:hAnsi="Times New Roman" w:cs="Times New Roman"/>
          <w:sz w:val="24"/>
          <w:szCs w:val="24"/>
          <w:lang w:val="en-CA"/>
        </w:rPr>
        <w:instrText xml:space="preserve"> ADDIN ZOTERO_ITEM CSL_CITATION {"citationID":"gTgVovrX","properties":{"formattedCitation":"(Bhattacharyya et al., 2002)","plainCitation":"(Bhattacharyya et al., 2002)","noteIndex":0},"citationItems":[{"id":416,"uris":["http://zotero.org/users/local/YV2txIem/items/TN2YW3ZY"],"itemData":{"id":416,"type":"article-journal","abstract":"Two different aspects of the effect of magnetic activity on the dynamics of equatorial spread\n              F\n              (ESF) irregularities are studied here using spaced receiver scintillation observations. The first one deals with the question of how magnetic activity affects the generation of ESF irregularities. For this, a parameter designated the “random velocity,” which is a measure of random changes in the irregularity drift velocity, is evaluated from the data. In past studies, this parameter has been found to have large values in the early phase of evolution of ESF irregularities during the postsunset period, with a steep decline to a low value by 22 LT. This behavior is attributed to the decline in the height of the\n              F\n              region. Therefore, a sudden increase in the “random velocity” in the postmidnight period is attributed to an increase in the height of the\n              F\n              region due to the ionospheric zonal electric field turning from westward to eastward due to the effect of magnetic activity, which may also generate fresh irregularities that produce the observed scintillations. This idea has been used to suggest that for two of the magnetically active days considered in the present study the irregularities may be freshly generated in the postmidnight period. The second aspect is the identification of geomagnetically disturbed plasma drifts, which is generally possible only after 22 LT, when the estimated irregularity drift velocities are close to that of the background plasma. The pattern of the estimated drift after 22 LT (3 UT) is found to be well defined for magnetically quiet days with scintillations during a period of a month. This allows the identification of a superimposed westward perturbation in the drift, produced by a disturbance dynamo due to magnetic activity, for all the three events studied here. On 19 February and 1 March 1999, the eastward drift velocities show an identical decrease of about 50 m/s from the undisturbed drift at 0440 UT. On 1 March, the decay phase of the storm sets in later, and the eastward velocity continues to decrease until 0530 UT, turning westward with a maximum decrease of about 80 m/s from the undisturbed drift. On 22 October 1999, which was more disturbed than these two days, the westward perturbation was larger, causing the drift velocity to t</w:instrText>
      </w:r>
      <w:r w:rsidR="008C1498" w:rsidRPr="00D518E6">
        <w:rPr>
          <w:rFonts w:ascii="Times New Roman" w:hAnsi="Times New Roman" w:cs="Times New Roman"/>
          <w:sz w:val="24"/>
          <w:szCs w:val="24"/>
          <w:lang w:val="en-US"/>
        </w:rPr>
        <w:instrText xml:space="preserve">urn westward around 5 UT and a decrease of nearly 150 m/s from the quiet time drift at 8 UT. The results are in broad agreement with some of the recent empirical models of the evolution, with storm time, of equatorial disturbance dynamo electric fields.","container-title":"Journal of Geophysical Research: Space Physics","DOI":"10.1029/2002JA009644","ISSN":"0148-0227","issue":"A12","journalAbbreviation":"J. Geophys. Res.","language":"en","license":"http://onlinelibrary.wiley.com/termsAndConditions#vor","source":"DOI.org (Crossref)","title":"Effect of magnetic activity on the dynamics of equatorial &lt;i&gt;F&lt;/i&gt; region irregularities","URL":"https://agupubs.onlinelibrary.wiley.com/doi/10.1029/2002JA009644","volume":"107","author":[{"family":"Bhattacharyya","given":"A."},{"family":"Basu","given":"S."},{"family":"Groves","given":"K. M."},{"family":"Valladares","given":"C. E."},{"family":"Sheehan","given":"R."}],"accessed":{"date-parts":[["2024",11,4]]},"issued":{"date-parts":[["2002",12]]}}}],"schema":"https://github.com/citation-style-language/schema/raw/master/csl-citation.json"}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D518E6">
        <w:rPr>
          <w:rFonts w:ascii="Times New Roman" w:hAnsi="Times New Roman" w:cs="Times New Roman"/>
          <w:sz w:val="24"/>
          <w:szCs w:val="24"/>
          <w:lang w:val="en-US"/>
        </w:rPr>
        <w:t>(Bhattacharyya et al., 2002)</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Another parameter we used is the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component of the interplanetary magnetic field. According to studies by </w:t>
      </w:r>
      <w:proofErr w:type="spellStart"/>
      <w:r w:rsidRPr="00140E69">
        <w:rPr>
          <w:rFonts w:ascii="Times New Roman" w:hAnsi="Times New Roman" w:cs="Times New Roman"/>
          <w:sz w:val="24"/>
          <w:szCs w:val="24"/>
          <w:lang w:val="en-CA"/>
        </w:rPr>
        <w:t>Dungey</w:t>
      </w:r>
      <w:proofErr w:type="spellEnd"/>
      <w:r w:rsidRPr="00140E69">
        <w:rPr>
          <w:rFonts w:ascii="Times New Roman" w:hAnsi="Times New Roman" w:cs="Times New Roman"/>
          <w:sz w:val="24"/>
          <w:szCs w:val="24"/>
          <w:lang w:val="en-CA"/>
        </w:rPr>
        <w:t xml:space="preserve"> (1961) and Gonzalez et al. (1994), strong magnetic reconnection occurs when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is oriented southward, creating an opening in the magnetosphere that allows solar wind particles to penetrate.</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Additionally, proton density was also considered, as it reflects the concentration of particles in the solar wind flow. The density of slow solar wind is generally higher than that of fast solar wind, which leads to particle acceleration in fast wind streams </w:t>
      </w:r>
      <w:r w:rsidR="00E95314" w:rsidRPr="00846295">
        <w:rPr>
          <w:rFonts w:ascii="Times New Roman" w:hAnsi="Times New Roman" w:cs="Times New Roman"/>
          <w:sz w:val="24"/>
          <w:szCs w:val="24"/>
        </w:rPr>
        <w:fldChar w:fldCharType="begin"/>
      </w:r>
      <w:r w:rsidR="007901CF">
        <w:rPr>
          <w:rFonts w:ascii="Times New Roman" w:hAnsi="Times New Roman" w:cs="Times New Roman"/>
          <w:sz w:val="24"/>
          <w:szCs w:val="24"/>
          <w:lang w:val="en-CA"/>
        </w:rPr>
        <w:instrText xml:space="preserve"> ADDIN ZOTERO_ITEM CSL_CITATION {"citationID":"MLGxY0PQ","properties":{"formattedCitation":"(Griton et al., 2021; R\\uc0\\u233{}ville et al., 2020; Sanchez\\uc0\\u8208{}Diaz et al., 2016)","plainCitation":"(Griton et al., 2021; Réville et al., 2020; Sanchez‐Diaz et al., 2016)","dontUpdate":true,"noteIndex":0},"citationItems":[{"id":425,"uris":["http://zotero.org/users/local/YV2txIem/items/QF5V5CHE"],"itemData":{"id":425,"type":"article-journal","abstract":"Two states of the slow solar wind are identiﬁed from in-situ measurements by Parker Solar Probe (PSP) inside 50 solar radii from the Sun. At such distances the wind measured at PSP has not yet undergone signiﬁcant transformation related to the expansion and propagation of the wind. We focus in this study on the properties of the quiet solar wind with no magnetic switchbacks. The two states diﬀer by their plasma beta, ﬂux and magnetic pressure. PSP’s magnetic connectivity established with Potential Field Source Surface (PFSS) reconstructions, tested against extreme ultraviolet (EUV) and white-light imaging, reveals the two states correspond to a transition from a streamer to an equatorial coronal hole. The expansion factors of magnetic ﬁeld lines in the streamer are 20 times greater than those rooted near the center of the coronal hole. The very diﬀerent expansion rates of the magnetic ﬁeld result in diﬀerent magnetic pressures measured by PSP in the two plasma states. Solar wind simulations run along these diﬀering ﬂux tubes reproduce the slower and denser wind measured in the streamer and the more tenuous wind measured in the coronal hole. Plasma heating is more intense at the base of the streamer ﬁeld lines rooted near the boundary of the equatorial hole than those rooted closer to the center of the hole. This results in a higher wind ﬂux driven inside the streamer than deeper inside the equatorial hole.","container-title":"The Astrophysical Journal","DOI":"10.3847/1538-4357/abe309","ISSN":"0004-637X, 1538-4357","issue":"1","journalAbbreviation":"ApJ","language":"en","note":"arXiv:2102.06568 [astro-ph]","page":"63","source":"arXiv.org","title":"Source-dependent properties of two slow solar wind states","volume":"910","author":[{"family":"Griton","given":"Léa"},{"family":"Rouillard","given":"Alexis P."},{"family":"Poirier","given":"Nicolas"},{"family":"Issautier","given":"Karine"},{"family":"Moncuquet","given":"Michel"},{"family":"Pinto","given":"Rui"}],"issued":{"date-parts":[["2021",3,1]]}},"label":"page"},{"id":430,"uris":["http://zotero.org/users/local/YV2txIem/items/BZBUIDGP"],"itemData":{"id":430,"type":"article-journal","abstract":"In contrast with the fast solar wind, that originates in coronal holes, the source of the slow solar wind is still debated. Often intermittent and enriched with low FIP elements -akin to what is observed in closed coronal loops- the slow wind could form in bursty events nearby helmet streamers. Slow winds also exhibit density perturbations which have been shown to be periodic and could be associated with ﬂux ropes ejected from the tip of helmet streamers, as shown recently by the WISPR white light imager onboard Parker Solar Probe (PSP). In this work, we propose that the main mechanism controlling the release of ﬂux ropes is a ﬂow-modiﬁed tearing mode at the heliospheric current sheet (HCS). We use MHD simulations of the solar wind and corona to reproduce realistic conﬁgurations and outﬂows surrounding the HCS. We ﬁnd that this process is able to explain long (</w:instrText>
      </w:r>
      <w:r w:rsidR="007901CF">
        <w:rPr>
          <w:rFonts w:ascii="Cambria Math" w:hAnsi="Cambria Math" w:cs="Cambria Math"/>
          <w:sz w:val="24"/>
          <w:szCs w:val="24"/>
          <w:lang w:val="en-CA"/>
        </w:rPr>
        <w:instrText>∼</w:instrText>
      </w:r>
      <w:r w:rsidR="007901CF">
        <w:rPr>
          <w:rFonts w:ascii="Times New Roman" w:hAnsi="Times New Roman" w:cs="Times New Roman"/>
          <w:sz w:val="24"/>
          <w:szCs w:val="24"/>
          <w:lang w:val="en-CA"/>
        </w:rPr>
        <w:instrText xml:space="preserve"> 10 − 20h) and short (</w:instrText>
      </w:r>
      <w:r w:rsidR="007901CF">
        <w:rPr>
          <w:rFonts w:ascii="Cambria Math" w:hAnsi="Cambria Math" w:cs="Cambria Math"/>
          <w:sz w:val="24"/>
          <w:szCs w:val="24"/>
          <w:lang w:val="en-CA"/>
        </w:rPr>
        <w:instrText>∼</w:instrText>
      </w:r>
      <w:r w:rsidR="007901CF">
        <w:rPr>
          <w:rFonts w:ascii="Times New Roman" w:hAnsi="Times New Roman" w:cs="Times New Roman"/>
          <w:sz w:val="24"/>
          <w:szCs w:val="24"/>
          <w:lang w:val="en-CA"/>
        </w:rPr>
        <w:instrText xml:space="preserve"> 1 − 2h) timescales of density structures observed in the slow solar wind. This study also sheds new light on the structure, topology and composition of the slow solar wind, and could be, in the near future, compared with white light and in situ PSP observations.","container-title":"The Astrophysical Journal Letters","DOI":"10.3847/2041-8213/ab911d","ISSN":"2041-8205, 2041-8213","issue":"1","journalAbbreviation":"ApJL","language":"en","note":"arXiv:2005.02679 [astro-ph]","page":"L20","source":"arXiv.org","title":"Tearing instability and periodic density perturbations in the slow solar wind","volume":"895","author":[{"family":"Réville","given":"Victor"},{"family":"Velli","given":"Marco"},{"family":"Rouillard","given":"Alexis"},{"family":"Lavraud","given":"Benoit"},{"family":"Tenerani","given":"Anna"},{"family":"Shi","given":"Chen"},{"family":"Strugarek","given":"Antoine"}],"issued":{"date-parts":[["2020",5,1]]}}},{"id":427,"uris":["http://zotero.org/users/local/YV2txIem/items/4CJZME2L"],"itemData":{"id":427,"type":"article-journal","abstract":"Abstract\n            Solar wind slower than 300 km/s, hereafter termed very slow solar wind (VSSW), is seldom observed at 1 AU. It was, however, commonly measured inside 0.7 AU by the two Helios spacecraft, particularly during solar maximum. Magnetohydrodynamic (MHD) modeling reveals that the disappearance of VSSW at 1 AU is the result of its interaction with faster solar wind. The acceleration and compression of the VSSW contributes to the observed highly variable structure of the slow solar wind at 1 AU. The VSSW usually contains the heliospheric plasma sheet and current sheet. It has higher density and lower temperature than the regular slow solar wind, extending the known scaling laws below 300 km/s. Its helium abundance increases with solar activity even more significantly than the slow solar wind. Contrary to faster solar winds, the helium ions in the VSSW are slower than the dominant protons. Combining a Potential Field Source Surface (PFSS) model with ballistic back tracing, we study the source region of the VSSW. We show that the proton density flux for the VSSW is much higher than for the faster winds, </w:instrText>
      </w:r>
      <w:r w:rsidR="007901CF" w:rsidRPr="007901CF">
        <w:rPr>
          <w:rFonts w:ascii="Times New Roman" w:hAnsi="Times New Roman" w:cs="Times New Roman"/>
          <w:sz w:val="24"/>
          <w:szCs w:val="24"/>
        </w:rPr>
        <w:instrText xml:space="preserve">particularly at solar maximum.\n          , \n            Key Points\n            \n              \n                \n                  The solar wind speed extends down to 200 km/s with similar scaling laws as beyond 300 km/s\n                \n                \n                  Helium abundance, proton mass flux above the photosphere, and photospheric magnetic field have similar solar cycle variability\n                \n                \n                  The results point out toward a likely influence of collisions in the acceleration of the slow solar wind, regulating the helium abundance","container-title":"Journal of Geophysical Research: Space Physics","DOI":"10.1002/2016JA022433","ISSN":"2169-9380, 2169-9402","issue":"4","journalAbbreviation":"JGR Space Physics","language":"en","license":"http://creativecommons.org/licenses/by-nc-nd/4.0/","page":"2830-2841","source":"DOI.org (Crossref)","title":"The very slow solar wind: Properties, origin and variability","title-short":"The very slow solar wind","volume":"121","author":[{"family":"Sanchez‐Diaz","given":"Eduardo"},{"family":"Rouillard","given":"Alexis P."},{"family":"Lavraud","given":"Benoit"},{"family":"Segura","given":"Kevin"},{"family":"Tao","given":"Chihiro"},{"family":"Pinto","given":"Rui"},{"family":"Sheeley","given":"N. R."},{"family":"Plotnikov","given":"Illya"}],"issued":{"date-parts":[["2016",4]]}},"label":"page"}],"schema":"https://github.com/citation-style-language/schema/raw/master/csl-citation.json"} </w:instrText>
      </w:r>
      <w:r w:rsidR="00E95314" w:rsidRPr="00846295">
        <w:rPr>
          <w:rFonts w:ascii="Times New Roman" w:hAnsi="Times New Roman" w:cs="Times New Roman"/>
          <w:sz w:val="24"/>
          <w:szCs w:val="24"/>
        </w:rPr>
        <w:fldChar w:fldCharType="separate"/>
      </w:r>
      <w:r w:rsidR="00E95314" w:rsidRPr="00846295">
        <w:rPr>
          <w:rFonts w:ascii="Times New Roman" w:hAnsi="Times New Roman" w:cs="Times New Roman"/>
          <w:sz w:val="24"/>
          <w:szCs w:val="24"/>
        </w:rPr>
        <w:t>( Sanchez‐Diaz et al., 2016</w:t>
      </w:r>
      <w:r w:rsidR="00AD6913" w:rsidRPr="00846295">
        <w:rPr>
          <w:rFonts w:ascii="Times New Roman" w:hAnsi="Times New Roman" w:cs="Times New Roman"/>
          <w:sz w:val="24"/>
          <w:szCs w:val="24"/>
        </w:rPr>
        <w:t>; Réville et al., 2020; Griton et al., 2021</w:t>
      </w:r>
      <w:r w:rsidR="00E95314" w:rsidRPr="00846295">
        <w:rPr>
          <w:rFonts w:ascii="Times New Roman" w:hAnsi="Times New Roman" w:cs="Times New Roman"/>
          <w:sz w:val="24"/>
          <w:szCs w:val="24"/>
        </w:rPr>
        <w:t>)</w:t>
      </w:r>
      <w:r w:rsidR="00E95314" w:rsidRPr="00846295">
        <w:rPr>
          <w:rFonts w:ascii="Times New Roman" w:hAnsi="Times New Roman" w:cs="Times New Roman"/>
          <w:sz w:val="24"/>
          <w:szCs w:val="24"/>
        </w:rPr>
        <w:fldChar w:fldCharType="end"/>
      </w:r>
      <w:r w:rsidR="00E95314" w:rsidRPr="00846295">
        <w:rPr>
          <w:rFonts w:ascii="Times New Roman" w:hAnsi="Times New Roman" w:cs="Times New Roman"/>
          <w:sz w:val="24"/>
          <w:szCs w:val="24"/>
        </w:rPr>
        <w:t>.</w:t>
      </w:r>
      <w:r w:rsidR="003949E4">
        <w:rPr>
          <w:rFonts w:ascii="Times New Roman" w:hAnsi="Times New Roman" w:cs="Times New Roman"/>
          <w:sz w:val="24"/>
          <w:szCs w:val="24"/>
        </w:rPr>
        <w:t xml:space="preserve"> </w:t>
      </w:r>
      <w:r w:rsidRPr="00140E69">
        <w:rPr>
          <w:rFonts w:ascii="Times New Roman" w:hAnsi="Times New Roman" w:cs="Times New Roman"/>
          <w:sz w:val="24"/>
          <w:szCs w:val="24"/>
          <w:lang w:val="en-CA"/>
        </w:rPr>
        <w:t>Slow solar wind</w:t>
      </w:r>
      <w:r w:rsidR="003949E4">
        <w:rPr>
          <w:rFonts w:ascii="Times New Roman" w:hAnsi="Times New Roman" w:cs="Times New Roman"/>
          <w:sz w:val="24"/>
          <w:szCs w:val="24"/>
          <w:lang w:val="en-CA"/>
        </w:rPr>
        <w:t xml:space="preserve"> indicates </w:t>
      </w:r>
      <w:r w:rsidR="003949E4" w:rsidRPr="00140E69">
        <w:rPr>
          <w:rFonts w:ascii="Times New Roman" w:hAnsi="Times New Roman" w:cs="Times New Roman"/>
          <w:sz w:val="24"/>
          <w:szCs w:val="24"/>
          <w:lang w:val="en-CA"/>
        </w:rPr>
        <w:t>higher</w:t>
      </w:r>
      <w:r w:rsidRPr="00140E69">
        <w:rPr>
          <w:rFonts w:ascii="Times New Roman" w:hAnsi="Times New Roman" w:cs="Times New Roman"/>
          <w:sz w:val="24"/>
          <w:szCs w:val="24"/>
          <w:lang w:val="en-CA"/>
        </w:rPr>
        <w:t xml:space="preserve"> density (typically 5-10 protons/cm³)</w:t>
      </w:r>
      <w:r w:rsidR="003949E4">
        <w:rPr>
          <w:rFonts w:ascii="Times New Roman" w:hAnsi="Times New Roman" w:cs="Times New Roman"/>
          <w:sz w:val="24"/>
          <w:szCs w:val="24"/>
          <w:lang w:val="en-CA"/>
        </w:rPr>
        <w:t xml:space="preserve"> whereas f</w:t>
      </w:r>
      <w:r w:rsidRPr="00140E69">
        <w:rPr>
          <w:rFonts w:ascii="Times New Roman" w:hAnsi="Times New Roman" w:cs="Times New Roman"/>
          <w:sz w:val="24"/>
          <w:szCs w:val="24"/>
          <w:lang w:val="en-CA"/>
        </w:rPr>
        <w:t>ast solar wind</w:t>
      </w:r>
      <w:r w:rsidR="003949E4">
        <w:rPr>
          <w:rFonts w:ascii="Times New Roman" w:hAnsi="Times New Roman" w:cs="Times New Roman"/>
          <w:sz w:val="24"/>
          <w:szCs w:val="24"/>
          <w:lang w:val="en-CA"/>
        </w:rPr>
        <w:t xml:space="preserve"> indicates</w:t>
      </w:r>
      <w:r w:rsidRPr="00140E69">
        <w:rPr>
          <w:rFonts w:ascii="Times New Roman" w:hAnsi="Times New Roman" w:cs="Times New Roman"/>
          <w:sz w:val="24"/>
          <w:szCs w:val="24"/>
          <w:lang w:val="en-CA"/>
        </w:rPr>
        <w:t xml:space="preserve"> </w:t>
      </w:r>
      <w:r w:rsidR="003949E4">
        <w:rPr>
          <w:rFonts w:ascii="Times New Roman" w:hAnsi="Times New Roman" w:cs="Times New Roman"/>
          <w:sz w:val="24"/>
          <w:szCs w:val="24"/>
          <w:lang w:val="en-CA"/>
        </w:rPr>
        <w:t>l</w:t>
      </w:r>
      <w:r w:rsidRPr="00140E69">
        <w:rPr>
          <w:rFonts w:ascii="Times New Roman" w:hAnsi="Times New Roman" w:cs="Times New Roman"/>
          <w:sz w:val="24"/>
          <w:szCs w:val="24"/>
          <w:lang w:val="en-CA"/>
        </w:rPr>
        <w:t>ower density (typically &lt;5 protons/cm³).</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Furthermore, solar wind dynamic pressure was also one of the parameters used. High dynamic pressure can compress the Earth's magnetosphere, increasing the risk of geomagnetic storms, especially when the solar wind is fast. Dynamic pressure is calculated based on the density and velocity of the solar wind. It represents the force exerted by the moving solar wind and is measured in </w:t>
      </w:r>
      <w:proofErr w:type="spellStart"/>
      <w:r w:rsidRPr="00140E69">
        <w:rPr>
          <w:rFonts w:ascii="Times New Roman" w:hAnsi="Times New Roman" w:cs="Times New Roman"/>
          <w:sz w:val="24"/>
          <w:szCs w:val="24"/>
          <w:lang w:val="en-CA"/>
        </w:rPr>
        <w:t>nanopascals</w:t>
      </w:r>
      <w:proofErr w:type="spellEnd"/>
      <w:r w:rsidRPr="00140E69">
        <w:rPr>
          <w:rFonts w:ascii="Times New Roman" w:hAnsi="Times New Roman" w:cs="Times New Roman"/>
          <w:sz w:val="24"/>
          <w:szCs w:val="24"/>
          <w:lang w:val="en-CA"/>
        </w:rPr>
        <w:t xml:space="preserve"> (</w:t>
      </w:r>
      <w:proofErr w:type="spellStart"/>
      <w:r w:rsidRPr="00140E69">
        <w:rPr>
          <w:rFonts w:ascii="Times New Roman" w:hAnsi="Times New Roman" w:cs="Times New Roman"/>
          <w:sz w:val="24"/>
          <w:szCs w:val="24"/>
          <w:lang w:val="en-CA"/>
        </w:rPr>
        <w:t>nPa</w:t>
      </w:r>
      <w:proofErr w:type="spellEnd"/>
      <w:r w:rsidRPr="00140E69">
        <w:rPr>
          <w:rFonts w:ascii="Times New Roman" w:hAnsi="Times New Roman" w:cs="Times New Roman"/>
          <w:sz w:val="24"/>
          <w:szCs w:val="24"/>
          <w:lang w:val="en-CA"/>
        </w:rPr>
        <w:t>).</w:t>
      </w:r>
      <w:r w:rsidR="003949E4">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Solar wind speed represents how quickly charged particles are ejected from the Sun into interplanetary space. It is generally measured in kilometers per second (km/s) and is one of the parameters we studied. </w:t>
      </w:r>
      <w:r w:rsidR="003E0C92" w:rsidRPr="00140E69">
        <w:rPr>
          <w:rFonts w:ascii="Times New Roman" w:hAnsi="Times New Roman" w:cs="Times New Roman"/>
          <w:sz w:val="24"/>
          <w:szCs w:val="24"/>
          <w:lang w:val="en-CA"/>
        </w:rPr>
        <w:t>Solar wind speed</w:t>
      </w:r>
      <w:r w:rsidRPr="00140E69">
        <w:rPr>
          <w:rFonts w:ascii="Times New Roman" w:hAnsi="Times New Roman" w:cs="Times New Roman"/>
          <w:sz w:val="24"/>
          <w:szCs w:val="24"/>
          <w:lang w:val="en-CA"/>
        </w:rPr>
        <w:t xml:space="preserve"> varies depending on solar activity and the source on the Sun. On average, it ranges from 300 to 400 km/s during periods of low activity (slow solar wind) and can reach 700 km/s or more during solar eruptions and in fast solar wind from coronal holes. Solar wind speed directly influences the pressure exerted on Earth's magnetosphere, determining the </w:t>
      </w:r>
      <w:proofErr w:type="spellStart"/>
      <w:r w:rsidRPr="00140E69">
        <w:rPr>
          <w:rFonts w:ascii="Times New Roman" w:hAnsi="Times New Roman" w:cs="Times New Roman"/>
          <w:sz w:val="24"/>
          <w:szCs w:val="24"/>
          <w:lang w:val="en-CA"/>
        </w:rPr>
        <w:t>geoeffectiveness</w:t>
      </w:r>
      <w:proofErr w:type="spellEnd"/>
      <w:r w:rsidRPr="00140E69">
        <w:rPr>
          <w:rFonts w:ascii="Times New Roman" w:hAnsi="Times New Roman" w:cs="Times New Roman"/>
          <w:sz w:val="24"/>
          <w:szCs w:val="24"/>
          <w:lang w:val="en-CA"/>
        </w:rPr>
        <w:t xml:space="preserve"> of solar disturbances. These parameters are available at</w:t>
      </w:r>
      <w:r w:rsidR="003949E4">
        <w:rPr>
          <w:rFonts w:ascii="Times New Roman" w:hAnsi="Times New Roman" w:cs="Times New Roman"/>
          <w:sz w:val="24"/>
          <w:szCs w:val="24"/>
          <w:lang w:val="en-CA"/>
        </w:rPr>
        <w:t xml:space="preserve"> </w:t>
      </w:r>
      <w:hyperlink r:id="rId7" w:history="1">
        <w:r w:rsidR="003949E4" w:rsidRPr="005A686D">
          <w:rPr>
            <w:rStyle w:val="Hyperlink"/>
            <w:rFonts w:ascii="Times New Roman" w:hAnsi="Times New Roman" w:cs="Times New Roman"/>
            <w:sz w:val="24"/>
            <w:szCs w:val="24"/>
            <w:lang w:val="en-CA"/>
          </w:rPr>
          <w:t>WWW.omniweb.gsfc.nasa.gov/form/omni_in.html</w:t>
        </w:r>
      </w:hyperlink>
      <w:r w:rsidRPr="00140E69">
        <w:rPr>
          <w:rFonts w:ascii="Times New Roman" w:hAnsi="Times New Roman" w:cs="Times New Roman"/>
          <w:sz w:val="24"/>
          <w:szCs w:val="24"/>
          <w:lang w:val="en-CA"/>
        </w:rPr>
        <w:t>.</w:t>
      </w:r>
    </w:p>
    <w:p w14:paraId="53443535" w14:textId="2D8D5A8C"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Another key parameter in our study is the Total Electron Content (TEC). TEC quantifies the total number of electrons in a vertical column between a GPS satellite and a receiver, expressed in TEC units (TECU), where 1 TECU is equal to electrons per</w:t>
      </w:r>
      <w:r w:rsidR="00E949C6">
        <w:rPr>
          <w:rFonts w:ascii="Times New Roman" w:hAnsi="Times New Roman" w:cs="Times New Roman"/>
          <w:sz w:val="24"/>
          <w:szCs w:val="24"/>
          <w:lang w:val="en-CA"/>
        </w:rPr>
        <w:t xml:space="preserve"> square meter. The ionospheric </w:t>
      </w:r>
      <w:r w:rsidR="00E949C6" w:rsidRPr="007901CF">
        <w:rPr>
          <w:rFonts w:ascii="Times New Roman" w:hAnsi="Times New Roman" w:cs="Times New Roman"/>
          <w:sz w:val="24"/>
          <w:szCs w:val="24"/>
          <w:lang w:val="en-CA"/>
        </w:rPr>
        <w:t>Total Electron C</w:t>
      </w:r>
      <w:r w:rsidRPr="007901CF">
        <w:rPr>
          <w:rFonts w:ascii="Times New Roman" w:hAnsi="Times New Roman" w:cs="Times New Roman"/>
          <w:sz w:val="24"/>
          <w:szCs w:val="24"/>
          <w:lang w:val="en-CA"/>
        </w:rPr>
        <w:t xml:space="preserve">ontent </w:t>
      </w:r>
      <w:r w:rsidRPr="00140E69">
        <w:rPr>
          <w:rFonts w:ascii="Times New Roman" w:hAnsi="Times New Roman" w:cs="Times New Roman"/>
          <w:sz w:val="24"/>
          <w:szCs w:val="24"/>
          <w:lang w:val="en-CA"/>
        </w:rPr>
        <w:t xml:space="preserve">(TEC) is a widely used parameter in studies of Earth's near-space plasma environment. The scientific use of TEC began early in the artificial satellite era, and among its many contributions are fundamental discoveries on how the ionosphere responds to </w:t>
      </w:r>
      <w:r w:rsidRPr="00140E69">
        <w:rPr>
          <w:rFonts w:ascii="Times New Roman" w:hAnsi="Times New Roman" w:cs="Times New Roman"/>
          <w:sz w:val="24"/>
          <w:szCs w:val="24"/>
          <w:lang w:val="en-CA"/>
        </w:rPr>
        <w:lastRenderedPageBreak/>
        <w:t xml:space="preserve">geomagnetic storms </w:t>
      </w:r>
      <w:r w:rsidR="006C1A23" w:rsidRPr="00140E69">
        <w:rPr>
          <w:rFonts w:ascii="Times New Roman" w:hAnsi="Times New Roman" w:cs="Times New Roman"/>
          <w:sz w:val="24"/>
          <w:szCs w:val="24"/>
          <w:lang w:val="en-CA"/>
        </w:rPr>
        <w:fldChar w:fldCharType="begin"/>
      </w:r>
      <w:r w:rsidR="006C1A23" w:rsidRPr="00140E69">
        <w:rPr>
          <w:rFonts w:ascii="Times New Roman" w:hAnsi="Times New Roman" w:cs="Times New Roman"/>
          <w:sz w:val="24"/>
          <w:szCs w:val="24"/>
          <w:lang w:val="en-CA"/>
        </w:rPr>
        <w:instrText xml:space="preserve"> ADDIN ZOTERO_ITEM CSL_CITATION {"citationID":"9fvcr1By","properties":{"formattedCitation":"(Mendillo, 2006)","plainCitation":"(Mendillo, 2006)","noteIndex":0},"citationItems":[{"id":388,"uris":["http://zotero.org/users/local/YV2txIem/items/ACP2KYZH"],"itemData":{"id":388,"type":"article-journal","abstract":"The ionosphere's total electron content (TEC) is a parameter widely used in studies of the near‐Earth plasma environment. The scientific use of TEC appeared early in the artificial satellite era, and among its many contributions were fundamental insights into how the ionosphere responds to geomagnetic storms. While many excellent reviews of solar‐terrestrial disturbances exist in the literature, none have concentrated on the TEC parameter per se. With new TEC data sets increasingly available from the Global Positioning System (GPS), a comprehensive summary of pre‐GPS storm studies is needed to set the base for progress in the GPS era. This review summarizes past case studies, describes statistical occurrence pattern, and identifies responsible mechanisms validated via modeling. It presents a new set of results of TEC disturbance patterns during 180 geomagnetic storms to describe seasonal and solar cycle effects. It concludes with a set of open questions that require additional study.","container-title":"Reviews of Geophysics","DOI":"10.1029/2005RG000193","ISSN":"8755-1209, 1944-9208","issue":"4","journalAbbreviation":"Reviews of Geophysics","language":"en","license":"http://onlinelibrary.wiley.com/termsAndConditions#vor","page":"2005RG000193","source":"DOI.org (Crossref)","title":"Storms in the ionosphere: Patterns and processes for total electron content","title-short":"Storms in the ionosphere","volume":"44","author":[{"family":"Mendillo","given":"Michael"}],"issued":{"date-parts":[["2006",12]]}}}],"schema":"https://github.com/citation-style-language/schema/raw/master/csl-citation.json"} </w:instrText>
      </w:r>
      <w:r w:rsidR="006C1A23" w:rsidRPr="00140E69">
        <w:rPr>
          <w:rFonts w:ascii="Times New Roman" w:hAnsi="Times New Roman" w:cs="Times New Roman"/>
          <w:sz w:val="24"/>
          <w:szCs w:val="24"/>
          <w:lang w:val="en-CA"/>
        </w:rPr>
        <w:fldChar w:fldCharType="separate"/>
      </w:r>
      <w:r w:rsidR="006C1A23" w:rsidRPr="00140E69">
        <w:rPr>
          <w:rFonts w:ascii="Times New Roman" w:hAnsi="Times New Roman" w:cs="Times New Roman"/>
          <w:sz w:val="24"/>
          <w:szCs w:val="24"/>
          <w:lang w:val="en-CA"/>
        </w:rPr>
        <w:t>(Mendillo, 2006)</w:t>
      </w:r>
      <w:r w:rsidR="006C1A23"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w:t>
      </w:r>
      <w:r w:rsidR="00E949C6">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 strong ionospheric disturbance is characterized by abnormal variations in TEC. Typical TEC disturbance thresholds are:</w:t>
      </w:r>
    </w:p>
    <w:p w14:paraId="7ABA0BCA" w14:textId="77777777" w:rsidR="00307EB8"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Normal TEC</w:t>
      </w:r>
      <w:r w:rsidR="00B228C1">
        <w:rPr>
          <w:rFonts w:ascii="Times New Roman" w:hAnsi="Times New Roman" w:cs="Times New Roman"/>
          <w:sz w:val="24"/>
          <w:szCs w:val="24"/>
          <w:lang w:val="en-CA"/>
        </w:rPr>
        <w:t xml:space="preserve"> is from</w:t>
      </w:r>
      <w:r w:rsidRPr="00140E69">
        <w:rPr>
          <w:rFonts w:ascii="Times New Roman" w:hAnsi="Times New Roman" w:cs="Times New Roman"/>
          <w:sz w:val="24"/>
          <w:szCs w:val="24"/>
          <w:lang w:val="en-CA"/>
        </w:rPr>
        <w:t xml:space="preserve"> 5 to 20 TECU (average values depending on region and local time)</w:t>
      </w:r>
      <w:r w:rsidR="00B228C1">
        <w:rPr>
          <w:rFonts w:ascii="Times New Roman" w:hAnsi="Times New Roman" w:cs="Times New Roman"/>
          <w:sz w:val="24"/>
          <w:szCs w:val="24"/>
          <w:lang w:val="en-CA"/>
        </w:rPr>
        <w:t>, m</w:t>
      </w:r>
      <w:r w:rsidRPr="00140E69">
        <w:rPr>
          <w:rFonts w:ascii="Times New Roman" w:hAnsi="Times New Roman" w:cs="Times New Roman"/>
          <w:sz w:val="24"/>
          <w:szCs w:val="24"/>
          <w:lang w:val="en-CA"/>
        </w:rPr>
        <w:t>oderate disturbance</w:t>
      </w:r>
      <w:r w:rsidR="00B228C1">
        <w:rPr>
          <w:rFonts w:ascii="Times New Roman" w:hAnsi="Times New Roman" w:cs="Times New Roman"/>
          <w:sz w:val="24"/>
          <w:szCs w:val="24"/>
          <w:lang w:val="en-CA"/>
        </w:rPr>
        <w:t xml:space="preserve"> from</w:t>
      </w:r>
      <w:r w:rsidRPr="00140E69">
        <w:rPr>
          <w:rFonts w:ascii="Times New Roman" w:hAnsi="Times New Roman" w:cs="Times New Roman"/>
          <w:sz w:val="24"/>
          <w:szCs w:val="24"/>
          <w:lang w:val="en-CA"/>
        </w:rPr>
        <w:t xml:space="preserve"> 30</w:t>
      </w:r>
      <w:r w:rsidR="00B228C1">
        <w:rPr>
          <w:rFonts w:ascii="Times New Roman" w:hAnsi="Times New Roman" w:cs="Times New Roman"/>
          <w:sz w:val="24"/>
          <w:szCs w:val="24"/>
          <w:lang w:val="en-CA"/>
        </w:rPr>
        <w:t xml:space="preserve"> to </w:t>
      </w:r>
      <w:r w:rsidRPr="00140E69">
        <w:rPr>
          <w:rFonts w:ascii="Times New Roman" w:hAnsi="Times New Roman" w:cs="Times New Roman"/>
          <w:sz w:val="24"/>
          <w:szCs w:val="24"/>
          <w:lang w:val="en-CA"/>
        </w:rPr>
        <w:t>50 TECU</w:t>
      </w:r>
      <w:r w:rsidR="00B228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Strong disturbance</w:t>
      </w:r>
      <w:r w:rsidR="00B228C1">
        <w:rPr>
          <w:rFonts w:ascii="Times New Roman" w:hAnsi="Times New Roman" w:cs="Times New Roman"/>
          <w:sz w:val="24"/>
          <w:szCs w:val="24"/>
          <w:lang w:val="en-CA"/>
        </w:rPr>
        <w:t xml:space="preserve"> superior to 50 (</w:t>
      </w:r>
      <w:r w:rsidR="00B228C1" w:rsidRPr="00140E69">
        <w:rPr>
          <w:rFonts w:ascii="Times New Roman" w:hAnsi="Times New Roman" w:cs="Times New Roman"/>
          <w:sz w:val="24"/>
          <w:szCs w:val="24"/>
          <w:lang w:val="en-CA"/>
        </w:rPr>
        <w:t>&gt;</w:t>
      </w:r>
      <w:r w:rsidRPr="00140E69">
        <w:rPr>
          <w:rFonts w:ascii="Times New Roman" w:hAnsi="Times New Roman" w:cs="Times New Roman"/>
          <w:sz w:val="24"/>
          <w:szCs w:val="24"/>
          <w:lang w:val="en-CA"/>
        </w:rPr>
        <w:t xml:space="preserve">50 </w:t>
      </w:r>
      <w:r w:rsidR="00B228C1" w:rsidRPr="00140E69">
        <w:rPr>
          <w:rFonts w:ascii="Times New Roman" w:hAnsi="Times New Roman" w:cs="Times New Roman"/>
          <w:sz w:val="24"/>
          <w:szCs w:val="24"/>
          <w:lang w:val="en-CA"/>
        </w:rPr>
        <w:t>TECU</w:t>
      </w:r>
      <w:r w:rsidR="00B228C1">
        <w:rPr>
          <w:rFonts w:ascii="Times New Roman" w:hAnsi="Times New Roman" w:cs="Times New Roman"/>
          <w:sz w:val="24"/>
          <w:szCs w:val="24"/>
          <w:lang w:val="en-CA"/>
        </w:rPr>
        <w:t>: sudden</w:t>
      </w:r>
      <w:r w:rsidRPr="00140E69">
        <w:rPr>
          <w:rFonts w:ascii="Times New Roman" w:hAnsi="Times New Roman" w:cs="Times New Roman"/>
          <w:sz w:val="24"/>
          <w:szCs w:val="24"/>
          <w:lang w:val="en-CA"/>
        </w:rPr>
        <w:t xml:space="preserve"> increase or decrease in TEC)</w:t>
      </w:r>
      <w:r w:rsidR="00B228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Severe ionospheric storms</w:t>
      </w:r>
      <w:r w:rsidR="00B228C1">
        <w:rPr>
          <w:rFonts w:ascii="Times New Roman" w:hAnsi="Times New Roman" w:cs="Times New Roman"/>
          <w:sz w:val="24"/>
          <w:szCs w:val="24"/>
          <w:lang w:val="en-CA"/>
        </w:rPr>
        <w:t xml:space="preserve"> i</w:t>
      </w:r>
      <w:r w:rsidRPr="00140E69">
        <w:rPr>
          <w:rFonts w:ascii="Times New Roman" w:hAnsi="Times New Roman" w:cs="Times New Roman"/>
          <w:sz w:val="24"/>
          <w:szCs w:val="24"/>
          <w:lang w:val="en-CA"/>
        </w:rPr>
        <w:t xml:space="preserve">ncreases </w:t>
      </w:r>
      <w:r w:rsidR="00B228C1">
        <w:rPr>
          <w:rFonts w:ascii="Times New Roman" w:hAnsi="Times New Roman" w:cs="Times New Roman"/>
          <w:sz w:val="24"/>
          <w:szCs w:val="24"/>
          <w:lang w:val="en-CA"/>
        </w:rPr>
        <w:t>superior to 100 (&gt;</w:t>
      </w:r>
      <w:r w:rsidRPr="00140E69">
        <w:rPr>
          <w:rFonts w:ascii="Times New Roman" w:hAnsi="Times New Roman" w:cs="Times New Roman"/>
          <w:sz w:val="24"/>
          <w:szCs w:val="24"/>
          <w:lang w:val="en-CA"/>
        </w:rPr>
        <w:t xml:space="preserve">100 </w:t>
      </w:r>
      <w:r w:rsidR="00B228C1" w:rsidRPr="00140E69">
        <w:rPr>
          <w:rFonts w:ascii="Times New Roman" w:hAnsi="Times New Roman" w:cs="Times New Roman"/>
          <w:sz w:val="24"/>
          <w:szCs w:val="24"/>
          <w:lang w:val="en-CA"/>
        </w:rPr>
        <w:t>TECU)</w:t>
      </w:r>
      <w:r w:rsidR="00B228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or drastic decreases may indicate significant ionospheric disturbances.</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TEC and RINEX data were obtained from the </w:t>
      </w:r>
      <w:proofErr w:type="spellStart"/>
      <w:r w:rsidRPr="00140E69">
        <w:rPr>
          <w:rFonts w:ascii="Times New Roman" w:hAnsi="Times New Roman" w:cs="Times New Roman"/>
          <w:sz w:val="24"/>
          <w:szCs w:val="24"/>
          <w:lang w:val="en-CA"/>
        </w:rPr>
        <w:t>Koudougou</w:t>
      </w:r>
      <w:proofErr w:type="spellEnd"/>
      <w:r w:rsidRPr="00140E69">
        <w:rPr>
          <w:rFonts w:ascii="Times New Roman" w:hAnsi="Times New Roman" w:cs="Times New Roman"/>
          <w:sz w:val="24"/>
          <w:szCs w:val="24"/>
          <w:lang w:val="en-CA"/>
        </w:rPr>
        <w:t xml:space="preserve"> Ionosonde station (Burkina Faso) during solar cycle 24. The event of February 25, 2014, was selected from the CME Flare Catalog via </w:t>
      </w:r>
      <w:hyperlink r:id="rId8" w:history="1">
        <w:r w:rsidRPr="00140E69">
          <w:rPr>
            <w:rStyle w:val="Hyperlink"/>
            <w:rFonts w:ascii="Times New Roman" w:hAnsi="Times New Roman" w:cs="Times New Roman"/>
            <w:sz w:val="24"/>
            <w:szCs w:val="24"/>
            <w:lang w:val="en-CA"/>
          </w:rPr>
          <w:t>https://cdaw.gsfc.nasa.gov/CME_list/</w:t>
        </w:r>
      </w:hyperlink>
      <w:r w:rsidRPr="00140E69">
        <w:rPr>
          <w:rFonts w:ascii="Times New Roman" w:hAnsi="Times New Roman" w:cs="Times New Roman"/>
          <w:sz w:val="24"/>
          <w:szCs w:val="24"/>
          <w:lang w:val="en-CA"/>
        </w:rPr>
        <w:t>, which provides information on solar flares associated with halo coronal mass ejections (CMEs</w:t>
      </w:r>
      <w:proofErr w:type="gramStart"/>
      <w:r w:rsidRPr="00140E69">
        <w:rPr>
          <w:rFonts w:ascii="Times New Roman" w:hAnsi="Times New Roman" w:cs="Times New Roman"/>
          <w:sz w:val="24"/>
          <w:szCs w:val="24"/>
          <w:lang w:val="en-CA"/>
        </w:rPr>
        <w:t>).The</w:t>
      </w:r>
      <w:proofErr w:type="gramEnd"/>
      <w:r w:rsidRPr="00140E69">
        <w:rPr>
          <w:rFonts w:ascii="Times New Roman" w:hAnsi="Times New Roman" w:cs="Times New Roman"/>
          <w:sz w:val="24"/>
          <w:szCs w:val="24"/>
          <w:lang w:val="en-CA"/>
        </w:rPr>
        <w:t xml:space="preserve"> table below presents the data for the event of February 25, 2014.</w:t>
      </w:r>
    </w:p>
    <w:p w14:paraId="51608440" w14:textId="6AAC48CF" w:rsidR="00846295" w:rsidRPr="00846295" w:rsidRDefault="00846295" w:rsidP="00D518E6">
      <w:pPr>
        <w:spacing w:line="360" w:lineRule="auto"/>
        <w:jc w:val="both"/>
        <w:rPr>
          <w:rFonts w:ascii="Times New Roman" w:hAnsi="Times New Roman" w:cs="Times New Roman"/>
          <w:b/>
          <w:bCs/>
          <w:i/>
          <w:iCs/>
          <w:sz w:val="24"/>
          <w:szCs w:val="24"/>
          <w:lang w:val="en-CA"/>
        </w:rPr>
      </w:pPr>
      <w:r w:rsidRPr="00846295">
        <w:rPr>
          <w:rFonts w:ascii="Times New Roman" w:hAnsi="Times New Roman" w:cs="Times New Roman"/>
          <w:b/>
          <w:bCs/>
          <w:i/>
          <w:iCs/>
          <w:sz w:val="24"/>
          <w:szCs w:val="24"/>
          <w:lang w:val="en-CA"/>
        </w:rPr>
        <w:t>Table 1.</w:t>
      </w:r>
      <w:r w:rsidRPr="00B228C1">
        <w:rPr>
          <w:rFonts w:ascii="Times New Roman" w:hAnsi="Times New Roman" w:cs="Times New Roman"/>
          <w:b/>
          <w:bCs/>
          <w:i/>
          <w:iCs/>
          <w:sz w:val="24"/>
          <w:szCs w:val="24"/>
          <w:lang w:val="en-CA"/>
        </w:rPr>
        <w:t xml:space="preserve"> Event of February 25, 2014, from the CME Halo Flare Catalog</w:t>
      </w:r>
    </w:p>
    <w:tbl>
      <w:tblPr>
        <w:tblStyle w:val="TableGrid"/>
        <w:tblW w:w="9136" w:type="dxa"/>
        <w:tblBorders>
          <w:left w:val="none" w:sz="0" w:space="0" w:color="auto"/>
          <w:right w:val="none" w:sz="0" w:space="0" w:color="auto"/>
          <w:insideV w:val="none" w:sz="0" w:space="0" w:color="auto"/>
        </w:tblBorders>
        <w:tblLook w:val="04A0" w:firstRow="1" w:lastRow="0" w:firstColumn="1" w:lastColumn="0" w:noHBand="0" w:noVBand="1"/>
      </w:tblPr>
      <w:tblGrid>
        <w:gridCol w:w="1201"/>
        <w:gridCol w:w="988"/>
        <w:gridCol w:w="1023"/>
        <w:gridCol w:w="704"/>
        <w:gridCol w:w="1259"/>
        <w:gridCol w:w="1141"/>
        <w:gridCol w:w="917"/>
        <w:gridCol w:w="1188"/>
        <w:gridCol w:w="715"/>
      </w:tblGrid>
      <w:tr w:rsidR="00E949C6" w:rsidRPr="00E949C6" w14:paraId="07DCA458" w14:textId="77777777" w:rsidTr="00846295">
        <w:trPr>
          <w:trHeight w:val="728"/>
        </w:trPr>
        <w:tc>
          <w:tcPr>
            <w:tcW w:w="2189" w:type="dxa"/>
            <w:gridSpan w:val="2"/>
          </w:tcPr>
          <w:p w14:paraId="4E6346E8"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 xml:space="preserve">First C2 </w:t>
            </w:r>
            <w:proofErr w:type="spellStart"/>
            <w:r w:rsidRPr="00E949C6">
              <w:rPr>
                <w:rFonts w:ascii="Times New Roman" w:hAnsi="Times New Roman" w:cs="Times New Roman"/>
                <w:color w:val="FF0000"/>
                <w:sz w:val="20"/>
                <w:szCs w:val="20"/>
              </w:rPr>
              <w:t>Appearance</w:t>
            </w:r>
            <w:proofErr w:type="spellEnd"/>
          </w:p>
        </w:tc>
        <w:tc>
          <w:tcPr>
            <w:tcW w:w="1023" w:type="dxa"/>
          </w:tcPr>
          <w:p w14:paraId="51A41C4E"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 xml:space="preserve">Apparent </w:t>
            </w:r>
          </w:p>
        </w:tc>
        <w:tc>
          <w:tcPr>
            <w:tcW w:w="704" w:type="dxa"/>
          </w:tcPr>
          <w:p w14:paraId="1FDEB700" w14:textId="77777777" w:rsidR="00307EB8" w:rsidRPr="00E949C6" w:rsidRDefault="00307EB8" w:rsidP="00D518E6">
            <w:pPr>
              <w:spacing w:line="360" w:lineRule="auto"/>
              <w:jc w:val="both"/>
              <w:rPr>
                <w:rFonts w:ascii="Times New Roman" w:hAnsi="Times New Roman" w:cs="Times New Roman"/>
                <w:color w:val="FF0000"/>
                <w:sz w:val="20"/>
                <w:szCs w:val="20"/>
              </w:rPr>
            </w:pPr>
            <w:proofErr w:type="spellStart"/>
            <w:proofErr w:type="gramStart"/>
            <w:r w:rsidRPr="00E949C6">
              <w:rPr>
                <w:rFonts w:ascii="Times New Roman" w:hAnsi="Times New Roman" w:cs="Times New Roman"/>
                <w:color w:val="FF0000"/>
                <w:sz w:val="20"/>
                <w:szCs w:val="20"/>
              </w:rPr>
              <w:t>space</w:t>
            </w:r>
            <w:proofErr w:type="spellEnd"/>
            <w:proofErr w:type="gramEnd"/>
          </w:p>
        </w:tc>
        <w:tc>
          <w:tcPr>
            <w:tcW w:w="1259" w:type="dxa"/>
          </w:tcPr>
          <w:p w14:paraId="3E1F4C99" w14:textId="77777777" w:rsidR="00307EB8" w:rsidRPr="00E949C6" w:rsidRDefault="00307EB8" w:rsidP="00D518E6">
            <w:pPr>
              <w:spacing w:line="360" w:lineRule="auto"/>
              <w:jc w:val="both"/>
              <w:rPr>
                <w:rFonts w:ascii="Times New Roman" w:hAnsi="Times New Roman" w:cs="Times New Roman"/>
                <w:color w:val="FF0000"/>
                <w:sz w:val="20"/>
                <w:szCs w:val="20"/>
              </w:rPr>
            </w:pPr>
            <w:proofErr w:type="spellStart"/>
            <w:proofErr w:type="gramStart"/>
            <w:r w:rsidRPr="00E949C6">
              <w:rPr>
                <w:rFonts w:ascii="Times New Roman" w:hAnsi="Times New Roman" w:cs="Times New Roman"/>
                <w:color w:val="FF0000"/>
                <w:sz w:val="20"/>
                <w:szCs w:val="20"/>
              </w:rPr>
              <w:t>acceleration</w:t>
            </w:r>
            <w:proofErr w:type="spellEnd"/>
            <w:proofErr w:type="gramEnd"/>
          </w:p>
        </w:tc>
        <w:tc>
          <w:tcPr>
            <w:tcW w:w="1141" w:type="dxa"/>
          </w:tcPr>
          <w:p w14:paraId="51CA5C01" w14:textId="77777777" w:rsidR="00307EB8" w:rsidRPr="00E949C6" w:rsidRDefault="00307EB8" w:rsidP="00D518E6">
            <w:pPr>
              <w:spacing w:line="360" w:lineRule="auto"/>
              <w:jc w:val="both"/>
              <w:rPr>
                <w:rFonts w:ascii="Times New Roman" w:hAnsi="Times New Roman" w:cs="Times New Roman"/>
                <w:color w:val="FF0000"/>
                <w:sz w:val="20"/>
                <w:szCs w:val="20"/>
              </w:rPr>
            </w:pPr>
            <w:proofErr w:type="gramStart"/>
            <w:r w:rsidRPr="00E949C6">
              <w:rPr>
                <w:rFonts w:ascii="Times New Roman" w:hAnsi="Times New Roman" w:cs="Times New Roman"/>
                <w:color w:val="FF0000"/>
                <w:sz w:val="20"/>
                <w:szCs w:val="20"/>
              </w:rPr>
              <w:t>MPA[</w:t>
            </w:r>
            <w:proofErr w:type="spellStart"/>
            <w:proofErr w:type="gramEnd"/>
            <w:r w:rsidRPr="00E949C6">
              <w:rPr>
                <w:rFonts w:ascii="Times New Roman" w:hAnsi="Times New Roman" w:cs="Times New Roman"/>
                <w:color w:val="FF0000"/>
                <w:sz w:val="20"/>
                <w:szCs w:val="20"/>
              </w:rPr>
              <w:t>deg</w:t>
            </w:r>
            <w:proofErr w:type="spellEnd"/>
            <w:r w:rsidRPr="00E949C6">
              <w:rPr>
                <w:rFonts w:ascii="Times New Roman" w:hAnsi="Times New Roman" w:cs="Times New Roman"/>
                <w:color w:val="FF0000"/>
                <w:sz w:val="20"/>
                <w:szCs w:val="20"/>
              </w:rPr>
              <w:t>]</w:t>
            </w:r>
          </w:p>
        </w:tc>
        <w:tc>
          <w:tcPr>
            <w:tcW w:w="917" w:type="dxa"/>
          </w:tcPr>
          <w:p w14:paraId="5B3864B5"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Source location</w:t>
            </w:r>
          </w:p>
        </w:tc>
        <w:tc>
          <w:tcPr>
            <w:tcW w:w="1188" w:type="dxa"/>
          </w:tcPr>
          <w:p w14:paraId="1D7C657F"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X-ray importance</w:t>
            </w:r>
          </w:p>
        </w:tc>
        <w:tc>
          <w:tcPr>
            <w:tcW w:w="715" w:type="dxa"/>
          </w:tcPr>
          <w:p w14:paraId="484E88A3" w14:textId="77777777" w:rsidR="00307EB8" w:rsidRPr="00E949C6" w:rsidRDefault="00307EB8" w:rsidP="00D518E6">
            <w:pPr>
              <w:spacing w:line="360" w:lineRule="auto"/>
              <w:jc w:val="both"/>
              <w:rPr>
                <w:rFonts w:ascii="Times New Roman" w:hAnsi="Times New Roman" w:cs="Times New Roman"/>
                <w:color w:val="FF0000"/>
                <w:sz w:val="20"/>
                <w:szCs w:val="20"/>
              </w:rPr>
            </w:pPr>
            <w:proofErr w:type="spellStart"/>
            <w:r w:rsidRPr="00E949C6">
              <w:rPr>
                <w:rFonts w:ascii="Times New Roman" w:hAnsi="Times New Roman" w:cs="Times New Roman"/>
                <w:color w:val="FF0000"/>
                <w:sz w:val="20"/>
                <w:szCs w:val="20"/>
              </w:rPr>
              <w:t>Flare</w:t>
            </w:r>
            <w:proofErr w:type="spellEnd"/>
            <w:r w:rsidRPr="00E949C6">
              <w:rPr>
                <w:rFonts w:ascii="Times New Roman" w:hAnsi="Times New Roman" w:cs="Times New Roman"/>
                <w:color w:val="FF0000"/>
                <w:sz w:val="20"/>
                <w:szCs w:val="20"/>
              </w:rPr>
              <w:t xml:space="preserve"> </w:t>
            </w:r>
            <w:proofErr w:type="spellStart"/>
            <w:r w:rsidRPr="00E949C6">
              <w:rPr>
                <w:rFonts w:ascii="Times New Roman" w:hAnsi="Times New Roman" w:cs="Times New Roman"/>
                <w:color w:val="FF0000"/>
                <w:sz w:val="20"/>
                <w:szCs w:val="20"/>
              </w:rPr>
              <w:t>onset</w:t>
            </w:r>
            <w:proofErr w:type="spellEnd"/>
          </w:p>
        </w:tc>
      </w:tr>
      <w:tr w:rsidR="00E949C6" w:rsidRPr="00E949C6" w14:paraId="1CF2A9B4" w14:textId="77777777" w:rsidTr="00846295">
        <w:trPr>
          <w:trHeight w:val="372"/>
        </w:trPr>
        <w:tc>
          <w:tcPr>
            <w:tcW w:w="1201" w:type="dxa"/>
          </w:tcPr>
          <w:p w14:paraId="36997041" w14:textId="77777777" w:rsidR="00307EB8" w:rsidRPr="00E949C6" w:rsidRDefault="00D042BE" w:rsidP="00D518E6">
            <w:pPr>
              <w:spacing w:line="360" w:lineRule="auto"/>
              <w:jc w:val="both"/>
              <w:rPr>
                <w:rFonts w:ascii="Times New Roman" w:hAnsi="Times New Roman" w:cs="Times New Roman"/>
                <w:color w:val="FF0000"/>
                <w:sz w:val="20"/>
                <w:szCs w:val="20"/>
              </w:rPr>
            </w:pPr>
            <w:hyperlink r:id="rId9" w:history="1">
              <w:r w:rsidR="00307EB8" w:rsidRPr="00E949C6">
                <w:rPr>
                  <w:rFonts w:ascii="Times New Roman" w:eastAsia="Times New Roman" w:hAnsi="Times New Roman" w:cs="Times New Roman"/>
                  <w:color w:val="0563C1"/>
                  <w:sz w:val="20"/>
                  <w:szCs w:val="20"/>
                  <w:u w:val="single"/>
                  <w:lang w:val="en-CA" w:eastAsia="en-CA"/>
                </w:rPr>
                <w:t>25/02/2014</w:t>
              </w:r>
            </w:hyperlink>
          </w:p>
        </w:tc>
        <w:tc>
          <w:tcPr>
            <w:tcW w:w="988" w:type="dxa"/>
          </w:tcPr>
          <w:p w14:paraId="37742E81" w14:textId="77777777" w:rsidR="00307EB8" w:rsidRPr="00E949C6" w:rsidRDefault="00D042BE" w:rsidP="00D518E6">
            <w:pPr>
              <w:spacing w:line="360" w:lineRule="auto"/>
              <w:jc w:val="both"/>
              <w:rPr>
                <w:rFonts w:ascii="Times New Roman" w:hAnsi="Times New Roman" w:cs="Times New Roman"/>
                <w:color w:val="FF0000"/>
                <w:sz w:val="20"/>
                <w:szCs w:val="20"/>
              </w:rPr>
            </w:pPr>
            <w:hyperlink r:id="rId10" w:tooltip="see height-time digital file" w:history="1">
              <w:r w:rsidR="00307EB8" w:rsidRPr="00E949C6">
                <w:rPr>
                  <w:rFonts w:ascii="Times New Roman" w:eastAsia="Times New Roman" w:hAnsi="Times New Roman" w:cs="Times New Roman"/>
                  <w:color w:val="0563C1"/>
                  <w:sz w:val="20"/>
                  <w:szCs w:val="20"/>
                  <w:u w:val="single"/>
                  <w:lang w:val="en-CA" w:eastAsia="en-CA"/>
                </w:rPr>
                <w:t>01:25:50</w:t>
              </w:r>
            </w:hyperlink>
          </w:p>
        </w:tc>
        <w:tc>
          <w:tcPr>
            <w:tcW w:w="1023" w:type="dxa"/>
          </w:tcPr>
          <w:p w14:paraId="7F28C9E0" w14:textId="77777777" w:rsidR="00307EB8" w:rsidRPr="00E949C6" w:rsidRDefault="00D042BE" w:rsidP="00D518E6">
            <w:pPr>
              <w:spacing w:line="360" w:lineRule="auto"/>
              <w:jc w:val="both"/>
              <w:rPr>
                <w:rFonts w:ascii="Times New Roman" w:hAnsi="Times New Roman" w:cs="Times New Roman"/>
                <w:color w:val="FF0000"/>
                <w:sz w:val="20"/>
                <w:szCs w:val="20"/>
              </w:rPr>
            </w:pPr>
            <w:hyperlink r:id="rId11" w:tooltip="view height-time plot" w:history="1">
              <w:r w:rsidR="00307EB8" w:rsidRPr="00E949C6">
                <w:rPr>
                  <w:rFonts w:ascii="Times New Roman" w:eastAsia="Times New Roman" w:hAnsi="Times New Roman" w:cs="Times New Roman"/>
                  <w:color w:val="0563C1"/>
                  <w:sz w:val="20"/>
                  <w:szCs w:val="20"/>
                  <w:u w:val="single"/>
                  <w:lang w:val="en-CA" w:eastAsia="en-CA"/>
                </w:rPr>
                <w:t>2147</w:t>
              </w:r>
            </w:hyperlink>
          </w:p>
        </w:tc>
        <w:tc>
          <w:tcPr>
            <w:tcW w:w="704" w:type="dxa"/>
          </w:tcPr>
          <w:p w14:paraId="5AD58D5C"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2153</w:t>
            </w:r>
          </w:p>
        </w:tc>
        <w:tc>
          <w:tcPr>
            <w:tcW w:w="1259" w:type="dxa"/>
          </w:tcPr>
          <w:p w14:paraId="4D9CED58"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-158.1</w:t>
            </w:r>
          </w:p>
        </w:tc>
        <w:tc>
          <w:tcPr>
            <w:tcW w:w="1141" w:type="dxa"/>
          </w:tcPr>
          <w:p w14:paraId="184A2A87"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73</w:t>
            </w:r>
          </w:p>
        </w:tc>
        <w:tc>
          <w:tcPr>
            <w:tcW w:w="917" w:type="dxa"/>
          </w:tcPr>
          <w:p w14:paraId="704E438C"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S12E82</w:t>
            </w:r>
          </w:p>
        </w:tc>
        <w:tc>
          <w:tcPr>
            <w:tcW w:w="1188" w:type="dxa"/>
          </w:tcPr>
          <w:p w14:paraId="05824F25"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X4.9</w:t>
            </w:r>
          </w:p>
        </w:tc>
        <w:tc>
          <w:tcPr>
            <w:tcW w:w="715" w:type="dxa"/>
          </w:tcPr>
          <w:p w14:paraId="7322E686"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00:39</w:t>
            </w:r>
          </w:p>
        </w:tc>
      </w:tr>
    </w:tbl>
    <w:p w14:paraId="24651E28" w14:textId="77777777" w:rsidR="00307EB8" w:rsidRPr="00140E69" w:rsidRDefault="00307EB8" w:rsidP="00D518E6">
      <w:pPr>
        <w:spacing w:line="360" w:lineRule="auto"/>
        <w:jc w:val="both"/>
        <w:rPr>
          <w:rFonts w:ascii="Times New Roman" w:hAnsi="Times New Roman" w:cs="Times New Roman"/>
          <w:sz w:val="24"/>
          <w:szCs w:val="24"/>
        </w:rPr>
      </w:pPr>
    </w:p>
    <w:p w14:paraId="2633B566" w14:textId="77777777" w:rsidR="00D0234E" w:rsidRDefault="00770319" w:rsidP="00D518E6">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In this table w</w:t>
      </w:r>
      <w:r w:rsidR="00B228C1">
        <w:rPr>
          <w:rFonts w:ascii="Times New Roman" w:hAnsi="Times New Roman" w:cs="Times New Roman"/>
          <w:sz w:val="24"/>
          <w:szCs w:val="24"/>
          <w:lang w:val="en-CA"/>
        </w:rPr>
        <w:t xml:space="preserve">e have firstly, </w:t>
      </w:r>
      <w:r w:rsidR="00307EB8" w:rsidRPr="00140E69">
        <w:rPr>
          <w:rFonts w:ascii="Times New Roman" w:hAnsi="Times New Roman" w:cs="Times New Roman"/>
          <w:sz w:val="24"/>
          <w:szCs w:val="24"/>
          <w:lang w:val="en-CA"/>
        </w:rPr>
        <w:t xml:space="preserve">CME Appearance (First C2 Appearance), where the date and time are recorded </w:t>
      </w:r>
      <w:r w:rsidR="00B228C1">
        <w:rPr>
          <w:rFonts w:ascii="Times New Roman" w:hAnsi="Times New Roman" w:cs="Times New Roman"/>
          <w:sz w:val="24"/>
          <w:szCs w:val="24"/>
          <w:lang w:val="en-CA"/>
        </w:rPr>
        <w:t>(</w:t>
      </w:r>
      <w:r w:rsidR="00307EB8" w:rsidRPr="00140E69">
        <w:rPr>
          <w:rFonts w:ascii="Times New Roman" w:hAnsi="Times New Roman" w:cs="Times New Roman"/>
          <w:sz w:val="24"/>
          <w:szCs w:val="24"/>
          <w:lang w:val="en-CA"/>
        </w:rPr>
        <w:t>Date: 25/02/2014</w:t>
      </w:r>
      <w:r w:rsidR="00B228C1">
        <w:rPr>
          <w:rFonts w:ascii="Times New Roman" w:hAnsi="Times New Roman" w:cs="Times New Roman"/>
          <w:sz w:val="24"/>
          <w:szCs w:val="24"/>
          <w:lang w:val="en-CA"/>
        </w:rPr>
        <w:t xml:space="preserve"> and </w:t>
      </w:r>
      <w:r w:rsidR="00307EB8" w:rsidRPr="00140E69">
        <w:rPr>
          <w:rFonts w:ascii="Times New Roman" w:hAnsi="Times New Roman" w:cs="Times New Roman"/>
          <w:sz w:val="24"/>
          <w:szCs w:val="24"/>
          <w:lang w:val="en-CA"/>
        </w:rPr>
        <w:t>Time: 01:25:50 UT</w:t>
      </w:r>
      <w:r w:rsidR="00B228C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These data indicate the moment when the CME was first detected by the SOHO/LASCO C2 coronagraph.</w:t>
      </w:r>
      <w:r w:rsidR="00B228C1">
        <w:rPr>
          <w:rFonts w:ascii="Times New Roman" w:hAnsi="Times New Roman" w:cs="Times New Roman"/>
          <w:sz w:val="24"/>
          <w:szCs w:val="24"/>
          <w:lang w:val="en-CA"/>
        </w:rPr>
        <w:t xml:space="preserve"> Secondly, </w:t>
      </w:r>
      <w:r w:rsidR="00307EB8" w:rsidRPr="00140E69">
        <w:rPr>
          <w:rFonts w:ascii="Times New Roman" w:hAnsi="Times New Roman" w:cs="Times New Roman"/>
          <w:sz w:val="24"/>
          <w:szCs w:val="24"/>
          <w:lang w:val="en-CA"/>
        </w:rPr>
        <w:t>CME Speed, which provides information on both the apparent and spatial (real) velocity</w:t>
      </w:r>
      <w:r w:rsidR="00B228C1">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Apparent speed: 2147 km/s</w:t>
      </w:r>
      <w:r w:rsidR="00B228C1">
        <w:rPr>
          <w:rFonts w:ascii="Times New Roman" w:hAnsi="Times New Roman" w:cs="Times New Roman"/>
          <w:sz w:val="24"/>
          <w:szCs w:val="24"/>
          <w:lang w:val="en-CA"/>
        </w:rPr>
        <w:t xml:space="preserve"> and </w:t>
      </w:r>
      <w:r w:rsidR="00307EB8" w:rsidRPr="00140E69">
        <w:rPr>
          <w:rFonts w:ascii="Times New Roman" w:hAnsi="Times New Roman" w:cs="Times New Roman"/>
          <w:sz w:val="24"/>
          <w:szCs w:val="24"/>
          <w:lang w:val="en-CA"/>
        </w:rPr>
        <w:t>Spatial (real) speed: 2153 km/s</w:t>
      </w:r>
      <w:r w:rsidR="0036037E">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 xml:space="preserve">These values show that the CME was extremely fast. A speed greater than 1000 km/s is typical of geoeffective events that can impact Earth's magnetosphere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{"citationID":"R5dXOx4s","properties":{"formattedCitation":"(Nigam et al., 2017)","plainCitation":"(Nigam et al., 2017)","noteIndex":0},"citationItems":[{"id":454,"uris":["http://zotero.org/users/local/YV2txIem/items/VQ3K5XJE"],"itemData":{"id":454,"type":"article-journal","container-title":"International Journal of Astronomy and Astrophysics","DOI":"10.4236/ijaa.2017.73017","ISSN":"2161-4717, 2161-4725","issue":"03","journalAbbreviation":"IJAA","license":"http://creativecommons.org/licenses/by/4.0/","page":"213-220","source":"DOI.org (Crossref)","title":"Effect of Coronal Mass Ejection on Earth’s Magnetic Field during Ascending Phase of Solar Cycles 23-24","volume":"07","author":[{"family":"Nigam","given":"Bharti"},{"family":"Singh","given":"Prithvi Raj"},{"family":"Chamadia","given":"Pramod Kumar"},{"family":"Saxena","given":"Ajay Kumar"},{"family":"Tiwari","given":"Chandra Mani"}],"issued":{"date-parts":[["2017"]]}}}],"schema":"https://github.com/citation-style-language/schema/raw/master/csl-citation.json"}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140E69">
        <w:rPr>
          <w:rFonts w:ascii="Times New Roman" w:hAnsi="Times New Roman" w:cs="Times New Roman"/>
          <w:sz w:val="24"/>
          <w:szCs w:val="24"/>
          <w:lang w:val="en-CA"/>
        </w:rPr>
        <w:t>(Nigam et al., 2017)</w:t>
      </w:r>
      <w:r w:rsidR="006C1A23" w:rsidRPr="00140E69">
        <w:rPr>
          <w:rFonts w:ascii="Times New Roman" w:hAnsi="Times New Roman" w:cs="Times New Roman"/>
          <w:sz w:val="24"/>
          <w:szCs w:val="24"/>
        </w:rPr>
        <w:fldChar w:fldCharType="end"/>
      </w:r>
      <w:r w:rsidR="00307EB8" w:rsidRPr="00140E69">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Such a high speed can indicate a shock-type CME, which may cause significant ionospheric and geomagnetic disturbances.</w:t>
      </w:r>
      <w:r w:rsidR="0036037E">
        <w:rPr>
          <w:rFonts w:ascii="Times New Roman" w:hAnsi="Times New Roman" w:cs="Times New Roman"/>
          <w:sz w:val="24"/>
          <w:szCs w:val="24"/>
          <w:lang w:val="en-CA"/>
        </w:rPr>
        <w:t xml:space="preserve"> Then, </w:t>
      </w:r>
      <w:r w:rsidR="00307EB8" w:rsidRPr="00140E69">
        <w:rPr>
          <w:rFonts w:ascii="Times New Roman" w:hAnsi="Times New Roman" w:cs="Times New Roman"/>
          <w:sz w:val="24"/>
          <w:szCs w:val="24"/>
          <w:lang w:val="en-CA"/>
        </w:rPr>
        <w:t>CME Acceleration, which represents the acceleration value</w:t>
      </w:r>
      <w:r w:rsidR="0036037E">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Acceleration: -158.1 m/s²</w:t>
      </w:r>
      <w:r w:rsidR="0036037E">
        <w:rPr>
          <w:rFonts w:ascii="Times New Roman" w:hAnsi="Times New Roman" w:cs="Times New Roman"/>
          <w:sz w:val="24"/>
          <w:szCs w:val="24"/>
          <w:lang w:val="en-CA"/>
        </w:rPr>
        <w:t>).</w:t>
      </w:r>
      <w:r w:rsidR="0036037E" w:rsidRPr="00140E69">
        <w:rPr>
          <w:rFonts w:ascii="Times New Roman" w:hAnsi="Times New Roman" w:cs="Times New Roman"/>
          <w:sz w:val="24"/>
          <w:szCs w:val="24"/>
          <w:lang w:val="en-CA"/>
        </w:rPr>
        <w:t xml:space="preserve"> This</w:t>
      </w:r>
      <w:r w:rsidR="00307EB8" w:rsidRPr="00140E69">
        <w:rPr>
          <w:rFonts w:ascii="Times New Roman" w:hAnsi="Times New Roman" w:cs="Times New Roman"/>
          <w:sz w:val="24"/>
          <w:szCs w:val="24"/>
          <w:lang w:val="en-CA"/>
        </w:rPr>
        <w:t xml:space="preserve"> negative acceleration value means that the CME is slowing down as it propagates through interplanetary space. This deceleration is due to the resistance of the ambient solar wind, which is common for high-speed ejections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{"citationID":"alkq675B","properties":{"formattedCitation":"(Jadeja et al., 2008)","plainCitation":"(Jadeja et al., 2008)","noteIndex":0},"citationItems":[{"id":351,"uris":["http://zotero.org/users/local/YV2txIem/items/C2MXA966"],"itemData":{"id":351,"type":"article-journal","container-title":"Journal of Astrophysics and Astronomy","DOI":"10.1007/s12036-008-0038-6","ISSN":"0250-6335, 0973-7758","issue":"1-2","journalAbbreviation":"J Astrophys Astron","language":"en","license":"http://www.springer.com/tdm","page":"287-291","source":"DOI.org (Crossref)","title":"Geo-effectiveness of CMEs","volume":"29","author":[{"family":"Jadeja","given":"Ajaysinh K."},{"family":"Iyer","given":"K. N."},{"family":"Vats","given":"Hari Om"},{"family":"Manoharan","given":"P. K."}],"issued":{"date-parts":[["2008",6]]}}}],"schema":"https://github.com/citation-style-language/schema/raw/master/csl-citation.json"}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140E69">
        <w:rPr>
          <w:rFonts w:ascii="Times New Roman" w:hAnsi="Times New Roman" w:cs="Times New Roman"/>
          <w:sz w:val="24"/>
          <w:szCs w:val="24"/>
          <w:lang w:val="en-CA"/>
        </w:rPr>
        <w:t>(Jadeja et al., 2008)</w:t>
      </w:r>
      <w:r w:rsidR="006C1A23" w:rsidRPr="00140E69">
        <w:rPr>
          <w:rFonts w:ascii="Times New Roman" w:hAnsi="Times New Roman" w:cs="Times New Roman"/>
          <w:sz w:val="24"/>
          <w:szCs w:val="24"/>
        </w:rPr>
        <w:fldChar w:fldCharType="end"/>
      </w:r>
      <w:r w:rsidR="00307EB8" w:rsidRPr="00140E69">
        <w:rPr>
          <w:rFonts w:ascii="Times New Roman" w:hAnsi="Times New Roman" w:cs="Times New Roman"/>
          <w:sz w:val="24"/>
          <w:szCs w:val="24"/>
          <w:lang w:val="en-CA"/>
        </w:rPr>
        <w:t>.</w:t>
      </w:r>
      <w:r w:rsidR="0036037E">
        <w:rPr>
          <w:rFonts w:ascii="Times New Roman" w:hAnsi="Times New Roman" w:cs="Times New Roman"/>
          <w:sz w:val="24"/>
          <w:szCs w:val="24"/>
          <w:lang w:val="en-CA"/>
        </w:rPr>
        <w:t xml:space="preserve"> Moreover, </w:t>
      </w:r>
      <w:r w:rsidR="00307EB8" w:rsidRPr="00140E69">
        <w:rPr>
          <w:rFonts w:ascii="Times New Roman" w:hAnsi="Times New Roman" w:cs="Times New Roman"/>
          <w:sz w:val="24"/>
          <w:szCs w:val="24"/>
          <w:lang w:val="en-CA"/>
        </w:rPr>
        <w:t>CME Position which provides the values of the maximum position angle (MPA) and the solar flare source location</w:t>
      </w:r>
      <w:r w:rsidR="0036037E">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MPA (Maximum Position Angle): 73°</w:t>
      </w:r>
      <w:r w:rsidR="0036037E">
        <w:rPr>
          <w:rFonts w:ascii="Times New Roman" w:hAnsi="Times New Roman" w:cs="Times New Roman"/>
          <w:sz w:val="24"/>
          <w:szCs w:val="24"/>
          <w:lang w:val="en-CA"/>
        </w:rPr>
        <w:t xml:space="preserve">). Furthermore, </w:t>
      </w:r>
      <w:r w:rsidR="00307EB8" w:rsidRPr="00140E69">
        <w:rPr>
          <w:rFonts w:ascii="Times New Roman" w:hAnsi="Times New Roman" w:cs="Times New Roman"/>
          <w:sz w:val="24"/>
          <w:szCs w:val="24"/>
          <w:lang w:val="en-CA"/>
        </w:rPr>
        <w:t>Flare Source Location: S12E82, meaning 12° South and 82° East on the Sun.</w:t>
      </w:r>
    </w:p>
    <w:p w14:paraId="571E503F" w14:textId="54F3194A"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 xml:space="preserve">These data show that the MPA falls between 60° and 120°, characteristic of a moderate-sized CME. The flare source is near the eastern limb of the Sun, meaning the CME is less likely to be directly Earth-directed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{"citationID":"7ZFDr7pM","properties":{"formattedCitation":"(Gopalswamy et al., 2000; Uwamahoro et al., 2012)","plainCitation":"(Gopalswamy et al., 2000; Uwamahoro et al., 2012)","noteIndex":0},"citationItems":[{"id":283,"uris":["http://zotero.org/users/local/YV2txIem/items/R3J46SDA"],"itemData":{"id":283,"type":"article-journal","abstract":"Using an observed relation between speeds of CMEs near the Sun and in the solar wind, we determine an “effective” acceleration acting on the CMEs. We found a linear relation between this effective acceleration and the initial speed of the CMEs. The acceleration is similar to that of the slow solar wind in magnitude. The average solar wind speed naturally divides CMEs into fast and slow ones. Based on the relation between the acceleration and initial speed, we derive an empirical model to predict the arrival of CMEs at 1 AU.","container-title":"Geophysical Research Letters","DOI":"10.1029/1999GL003639","ISSN":"0094-8276, 1944-8007","issue":"2","journalAbbreviation":"Geophysical Research Letters","language":"en","license":"http://onlinelibrary.wiley.com/termsAndConditions#vor","page":"145-148","source":"DOI.org (Crossref)","title":"Interplanetary acceleration of coronal mass ejections","volume":"27","author":[{"family":"Gopalswamy","given":"N."},{"family":"Lara","given":"A."},{"family":"Lepping","given":"R. P."},{"family":"Kaiser","given":"M. L."},{"family":"Berdichevsky","given":"D."},{"family":"St. Cyr","given":"O. C."}],"issued":{"date-parts":[["2000",1,15]]}},"label":"page"},{"id":456,"uris":["http://zotero.org/users/local/YV2txIem/items/2NE8XTFH"],"itemData":{"id":456,"type":"article-journal","abstract":"Abstract. Estimating the geoeffectiveness of solar events is of significant importance for space weather modelling and prediction. This paper describes the development of a neural network-based model for estimating the probability occurrence of geomagnetic storms following halo coronal mass ejection (CME) and related interplanetary (IP) events. This model incorporates both solar and IP variable inputs that characterize geoeffective halo CMEs. Solar inputs include numeric values of the halo CME angular width (AW), the CME speed (Vcme), and the comprehensive flare index (cfi), which represents the flaring activity associated with halo CMEs. IP parameters used as inputs are the numeric peak values of the solar wind speed (Vsw) and the southward Z-component of the interplanetary magnetic field (IMF) or Bs. IP inputs were considered within a 5-day time window after a halo CME eruption. The neural network (NN) model training and testing data sets were constructed based on 1202 halo CMEs (both full a</w:instrText>
      </w:r>
      <w:r w:rsidR="006C1A23" w:rsidRPr="0036037E">
        <w:rPr>
          <w:rFonts w:ascii="Times New Roman" w:hAnsi="Times New Roman" w:cs="Times New Roman"/>
          <w:sz w:val="24"/>
          <w:szCs w:val="24"/>
          <w:lang w:val="en-CA"/>
        </w:rPr>
        <w:instrText xml:space="preserve">nd partial halo and their properties) observed between 1997 and 2006. The performance of the developed NN model was tested using a validation data set (not part of the training data set) covering the years 2000 and 2005. Under the condition of halo CME occurrence, this model could capture 100% of the subsequent intense geomagnetic storms (Dst ≤ −100 nT). For moderate storms (−100 &lt; Dst ≤ −50), the model is successful up to 75%. This model's estimate of the storm occurrence rate from halo CMEs is estimated at a probability of 86%.","container-title":"Annales Geophysicae","DOI":"10.5194/angeo-30-963-2012","ISSN":"1432-0576","issue":"6","journalAbbreviation":"Ann. Geophys.","language":"en","license":"https://creativecommons.org/licenses/by/3.0/","page":"963-972","source":"DOI.org (Crossref)","title":"Estimating the geoeffectiveness of halo CMEs from associated solar and IP parameters using neural networks","volume":"30","author":[{"family":"Uwamahoro","given":"J."},{"family":"McKinnell","given":"L. A."},{"family":"Habarulema","given":"J. B."}],"issued":{"date-parts":[["2012",6,12]]}},"label":"page"}],"schema":"https://github.com/citation-style-language/schema/raw/master/csl-citation.json"}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36037E">
        <w:rPr>
          <w:rFonts w:ascii="Times New Roman" w:hAnsi="Times New Roman" w:cs="Times New Roman"/>
          <w:sz w:val="24"/>
          <w:szCs w:val="24"/>
          <w:lang w:val="en-CA"/>
        </w:rPr>
        <w:t>(Gopalswamy et al., 2000; Uwamahoro et al., 2012)</w:t>
      </w:r>
      <w:r w:rsidR="006C1A23" w:rsidRPr="00140E69">
        <w:rPr>
          <w:rFonts w:ascii="Times New Roman" w:hAnsi="Times New Roman" w:cs="Times New Roman"/>
          <w:sz w:val="24"/>
          <w:szCs w:val="24"/>
        </w:rPr>
        <w:fldChar w:fldCharType="end"/>
      </w:r>
      <w:r w:rsidR="006C1A23" w:rsidRPr="0036037E">
        <w:rPr>
          <w:rFonts w:ascii="Times New Roman" w:hAnsi="Times New Roman" w:cs="Times New Roman"/>
          <w:sz w:val="24"/>
          <w:szCs w:val="24"/>
          <w:lang w:val="en-CA"/>
        </w:rPr>
        <w:t>.</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An event on the eastern limb of the Sun is often observed at a tangential angle, which can affect estimates of its speed and potential impact on Earth.</w:t>
      </w:r>
      <w:r w:rsidR="0036037E">
        <w:rPr>
          <w:rFonts w:ascii="Times New Roman" w:hAnsi="Times New Roman" w:cs="Times New Roman"/>
          <w:sz w:val="24"/>
          <w:szCs w:val="24"/>
          <w:lang w:val="en-CA"/>
        </w:rPr>
        <w:t xml:space="preserve"> We also have t</w:t>
      </w:r>
      <w:r w:rsidRPr="00140E69">
        <w:rPr>
          <w:rFonts w:ascii="Times New Roman" w:hAnsi="Times New Roman" w:cs="Times New Roman"/>
          <w:sz w:val="24"/>
          <w:szCs w:val="24"/>
          <w:lang w:val="en-CA"/>
        </w:rPr>
        <w:t>he "X-ray Importance" section provides information on the intensity of the X-ray flare</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Class: X4.9</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indicates that the solar flare belongs to class X, which signifies an extremely intense flare </w:t>
      </w:r>
      <w:r w:rsidR="0057584A" w:rsidRPr="00140E69">
        <w:rPr>
          <w:rFonts w:ascii="Times New Roman" w:hAnsi="Times New Roman" w:cs="Times New Roman"/>
          <w:sz w:val="24"/>
          <w:szCs w:val="24"/>
        </w:rPr>
        <w:fldChar w:fldCharType="begin"/>
      </w:r>
      <w:r w:rsidR="0057584A" w:rsidRPr="00140E69">
        <w:rPr>
          <w:rFonts w:ascii="Times New Roman" w:hAnsi="Times New Roman" w:cs="Times New Roman"/>
          <w:sz w:val="24"/>
          <w:szCs w:val="24"/>
          <w:lang w:val="en-CA"/>
        </w:rPr>
        <w:instrText xml:space="preserve"> ADDIN ZOTERO_ITEM CSL_CITATION {"citationID":"mW0ekAVP","properties":{"formattedCitation":"(Grodji et al., 2021)","plainCitation":"(Grodji et al., 2021)","noteIndex":0},"citationItems":[{"id":451,"uris":["http://zotero.org/users/local/YV2txIem/items/FYCIUT3G"],"itemData":{"id":451,"type":"article-journal","abstract":"In this paper, we investigated the impact of solar flares on the horizontal (H), eastward (Y) and vertical (Z) components of the geomagnetic field during solar cycles 23 and 24 (SC23/24) using data of magnetometer measurements on the sunlit side of the Earth. We examined the relation between sunspot number and solar flare occurrence of various classes during both cycles. During SC23/24, we obtained correlation coefficient of 0.93/0.97, 0.96/0.96 and 0.60/0.56 for C-class, M-class and X-class flare, respectively. The three components of the geomagnetic field reached a peak a few minutes after the solar flare occurrence. Generally, the magnetic crochet of the H component was negative between the mid-latitudes and Low-latitudes in both hemispheres and positive at low latitudes. By contrast, the analysis of the latitudinal variation of the Y and Z components showed that unlike the H component, their patterns of variations were not coherent in latitude. The peak amplitude of solar flare effect (sfe) on the various geomagnetic components depended on many factors including the local time at the observing station, the solar zenith angle, the position of the station with respect to the magnetic equator, the position of solar flare on the sun and the intensity of the flare. Thus, these peaks were stronger for the stations around the magnetic equator and very low when the geomagnetic field components were close to their nighttime values. Both cycles presented similar monthly variations with the highest sfe value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 xml:space="preserve">Hsfe = 48.82 nT for cycle 23 and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Hsfe = 24.68 nT for cycle 24) registered in September and lowest in June for cycle 23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Hsfe = 8.69 nT) and July for cycle 24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 xml:space="preserve">Hsfe = 10.69 nT). Furthermore, the sfe was generally higher in cycle 23 than in cycle 24.","container-title":"Atmosphere","DOI":"10.3390/atmos13010069","ISSN":"2073-4433","issue":"1","journalAbbreviation":"Atmosphere","language":"en","license":"https://creativecommons.org/licenses/by/4.0/","page":"69","source":"DOI.org (Crossref)","title":"A Study of Solar Flare Effects on the Geomagnetic Field Components during Solar Cycles 23 and 24","volume":"13","author":[{"family":"Grodji","given":"Oswald Didier Franck"},{"family":"Doumbia","given":"Vafi"},{"family":"Amaechi","given":"Paul Obiakara"},{"family":"Amory-Mazaudier","given":"Christine"},{"family":"N’guessan","given":"Kouassi"},{"family":"Diaby","given":"Kassamba Abdel Aziz"},{"family":"Zie","given":"Tuo"},{"family":"Boka","given":"Kouadio"}],"issued":{"date-parts":[["2021",12,31]]}}}],"schema":"https://github.com/citation-style-language/schema/raw/master/csl-citation.json"} </w:instrText>
      </w:r>
      <w:r w:rsidR="0057584A" w:rsidRPr="00140E69">
        <w:rPr>
          <w:rFonts w:ascii="Times New Roman" w:hAnsi="Times New Roman" w:cs="Times New Roman"/>
          <w:sz w:val="24"/>
          <w:szCs w:val="24"/>
        </w:rPr>
        <w:fldChar w:fldCharType="separate"/>
      </w:r>
      <w:r w:rsidR="0057584A" w:rsidRPr="00140E69">
        <w:rPr>
          <w:rFonts w:ascii="Times New Roman" w:hAnsi="Times New Roman" w:cs="Times New Roman"/>
          <w:sz w:val="24"/>
          <w:szCs w:val="24"/>
          <w:lang w:val="en-CA"/>
        </w:rPr>
        <w:t>(Grodji et al., 2021)</w:t>
      </w:r>
      <w:r w:rsidR="0057584A"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w:t>
      </w:r>
      <w:r w:rsidRPr="00140E69">
        <w:rPr>
          <w:rFonts w:ascii="Times New Roman" w:hAnsi="Times New Roman" w:cs="Times New Roman"/>
          <w:sz w:val="24"/>
          <w:szCs w:val="24"/>
          <w:lang w:val="en-CA"/>
        </w:rPr>
        <w:br/>
        <w:t>The X4.9 flare is a major eruption, likely to have caused HF radio disruptions, communication blackouts, and significant ionospheric ionization on Earth.</w:t>
      </w:r>
      <w:r w:rsidR="000839BB">
        <w:rPr>
          <w:rFonts w:ascii="Times New Roman" w:hAnsi="Times New Roman" w:cs="Times New Roman"/>
          <w:sz w:val="24"/>
          <w:szCs w:val="24"/>
          <w:lang w:val="en-CA"/>
        </w:rPr>
        <w:t xml:space="preserve"> Lastly, the</w:t>
      </w:r>
      <w:r w:rsidRPr="00140E69">
        <w:rPr>
          <w:rFonts w:ascii="Times New Roman" w:hAnsi="Times New Roman" w:cs="Times New Roman"/>
          <w:sz w:val="24"/>
          <w:szCs w:val="24"/>
          <w:lang w:val="en-CA"/>
        </w:rPr>
        <w:t xml:space="preserve"> "Flare Onset" section records the start time of the flare</w:t>
      </w:r>
      <w:r w:rsidR="000839BB">
        <w:rPr>
          <w:rFonts w:ascii="Times New Roman" w:hAnsi="Times New Roman" w:cs="Times New Roman"/>
          <w:sz w:val="24"/>
          <w:szCs w:val="24"/>
          <w:lang w:val="en-CA"/>
        </w:rPr>
        <w:t xml:space="preserve"> (00</w:t>
      </w:r>
      <w:r w:rsidRPr="00140E69">
        <w:rPr>
          <w:rFonts w:ascii="Times New Roman" w:hAnsi="Times New Roman" w:cs="Times New Roman"/>
          <w:sz w:val="24"/>
          <w:szCs w:val="24"/>
          <w:lang w:val="en-CA"/>
        </w:rPr>
        <w:t>:39 UT</w:t>
      </w:r>
      <w:r w:rsidR="000839BB">
        <w:rPr>
          <w:rFonts w:ascii="Times New Roman" w:hAnsi="Times New Roman" w:cs="Times New Roman"/>
          <w:sz w:val="24"/>
          <w:szCs w:val="24"/>
          <w:lang w:val="en-CA"/>
        </w:rPr>
        <w:t>,</w:t>
      </w:r>
      <w:r w:rsidR="009D6DE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Universal Time</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time corresponds to the beginning of the X-ray flare associated with this CME. Generally, an intense X-class flare can precede a fast CME </w:t>
      </w:r>
      <w:r w:rsidR="0057584A" w:rsidRPr="00140E69">
        <w:rPr>
          <w:rFonts w:ascii="Times New Roman" w:hAnsi="Times New Roman" w:cs="Times New Roman"/>
          <w:sz w:val="24"/>
          <w:szCs w:val="24"/>
        </w:rPr>
        <w:fldChar w:fldCharType="begin"/>
      </w:r>
      <w:r w:rsidR="0057584A" w:rsidRPr="00140E69">
        <w:rPr>
          <w:rFonts w:ascii="Times New Roman" w:hAnsi="Times New Roman" w:cs="Times New Roman"/>
          <w:sz w:val="24"/>
          <w:szCs w:val="24"/>
          <w:lang w:val="en-CA"/>
        </w:rPr>
        <w:instrText xml:space="preserve"> ADDIN ZOTERO_ITEM CSL_CITATION {"citationID":"k6R30fYP","properties":{"formattedCitation":"(Diakite et al., 2024)","plainCitation":"(Diakite et al., 2024)","noteIndex":0},"citationItems":[{"id":459,"uris":["http://zotero.org/users/local/YV2txIem/items/AIK44S2B"],"itemData":{"id":459,"type":"article-journal","abstract":"By analysing a long series of data (1996-2019), we show that solar cycle 23 was more marked by violent solar flares and coronal mass ejections (CMEs) compared to solar cycle 24. In particular, the halo coronal mass ejections associated with X-class flares appear to be among the most energetic events in solar activity given the size of the flares, the speed of the CMEs and the intense geomagnetic storms they produce. Out of eighty-six (86) X-class halo CMEs, thirty-seven (37) or 43% are highly geoeffective; twenty-four (24) or approximately 28% are moderately geoeffective and twenty-five (25) or 29% are not geoeffective. Over the two solar cycles (1996 to 2019), 71% of storms were geoeffective and 29% were not. For solar cycle 23, about 78% of storms were geoeffective, while for solar cycle 24, about 56% were geoeffective. For the statistical study based on speed, 85 halo CMEs associated with X-class flares were selected because the CME of 6 December 2006 has no recorded speed value. For both solar cycles, 75.29% of the halo CMEs associated with X-class flares have a speed greater than 1000 km/s. The study showed that 42.18% of halo (X) CMEs with speeds above 1000 km/s could cause intense geomagnetic disturbances. These results show the contribution (in terms of speed) of each class of halo (X) CMEs to the perturbation of the Earth’s magnetic field. Coronal mass ejections then become one of the key indicators of solar activity, especially as they affect the Earth.","container-title":"Open Journal of Applied Sciences","DOI":"10.4236/ojapps.2024.144062","ISSN":"2165-3917, 2165-3925","issue":"04","journalAbbreviation":"OJAppS","language":"en","page":"950-960","source":"DOI.org (Crossref)","title":"Statistical Study of the Geoeffectivity of Halo Coronal Mass Ejections Associated with X-Class Flares during Solar Cycles 23 and 24","volume":"14","author":[{"family":"Diakite","given":"Younoussa"},{"family":"Zoundi","given":"Christian"},{"family":"Kabore","given":"M’Bi"},{"family":"Zerbo","given":"Jean Louis"}],"issued":{"date-parts":[["2024"]]}}}],"schema":"https://github.com/citation-style-language/schema/raw/master/csl-citation.json"} </w:instrText>
      </w:r>
      <w:r w:rsidR="0057584A" w:rsidRPr="00140E69">
        <w:rPr>
          <w:rFonts w:ascii="Times New Roman" w:hAnsi="Times New Roman" w:cs="Times New Roman"/>
          <w:sz w:val="24"/>
          <w:szCs w:val="24"/>
        </w:rPr>
        <w:fldChar w:fldCharType="separate"/>
      </w:r>
      <w:r w:rsidR="0057584A" w:rsidRPr="00140E69">
        <w:rPr>
          <w:rFonts w:ascii="Times New Roman" w:hAnsi="Times New Roman" w:cs="Times New Roman"/>
          <w:sz w:val="24"/>
          <w:szCs w:val="24"/>
          <w:lang w:val="en-CA"/>
        </w:rPr>
        <w:t>(Diakite et al., 2024)</w:t>
      </w:r>
      <w:r w:rsidR="0057584A"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and the data confirm that this is the case here.</w:t>
      </w:r>
      <w:r w:rsidRPr="00140E69">
        <w:rPr>
          <w:rFonts w:ascii="Times New Roman" w:hAnsi="Times New Roman" w:cs="Times New Roman"/>
          <w:sz w:val="24"/>
          <w:szCs w:val="24"/>
          <w:lang w:val="en-CA"/>
        </w:rPr>
        <w:br/>
        <w:t>This fast CME, associated with an X4.9 flare, represents a major solar event of Solar Cycle 24.</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We also analyzed other solar flares that occurred between February 25 and March 4, 2014, using the data from </w:t>
      </w:r>
      <w:r w:rsidR="000839BB" w:rsidRPr="00FA722B">
        <w:rPr>
          <w:rFonts w:ascii="Times New Roman" w:hAnsi="Times New Roman" w:cs="Times New Roman"/>
          <w:color w:val="4472C4" w:themeColor="accent1"/>
          <w:sz w:val="24"/>
          <w:szCs w:val="24"/>
          <w:lang w:val="en-CA"/>
        </w:rPr>
        <w:t xml:space="preserve">https://www.st4aste-lab nagoya-u.ac.jp </w:t>
      </w:r>
      <w:proofErr w:type="spellStart"/>
      <w:r w:rsidR="000839BB" w:rsidRPr="00FA722B">
        <w:rPr>
          <w:rFonts w:ascii="Times New Roman" w:hAnsi="Times New Roman" w:cs="Times New Roman"/>
          <w:color w:val="4472C4" w:themeColor="accent1"/>
          <w:sz w:val="24"/>
          <w:szCs w:val="24"/>
          <w:lang w:val="en-CA"/>
        </w:rPr>
        <w:t>hinode_flare</w:t>
      </w:r>
      <w:proofErr w:type="spellEnd"/>
      <w:r w:rsidRPr="00140E69">
        <w:rPr>
          <w:rFonts w:ascii="Times New Roman" w:hAnsi="Times New Roman" w:cs="Times New Roman"/>
          <w:sz w:val="24"/>
          <w:szCs w:val="24"/>
          <w:lang w:val="en-CA"/>
        </w:rPr>
        <w:t xml:space="preserve"> for a better interpretation of the results.</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Since the impact of a CME on Earth's atmosphere can be felt 1 to 5 days after its ejection, depending on its speed</w:t>
      </w:r>
      <w:r w:rsidR="00695458" w:rsidRPr="00140E69">
        <w:rPr>
          <w:rFonts w:ascii="Times New Roman" w:hAnsi="Times New Roman" w:cs="Times New Roman"/>
          <w:sz w:val="24"/>
          <w:szCs w:val="24"/>
          <w:lang w:val="en-CA"/>
        </w:rPr>
        <w:t xml:space="preserve"> </w:t>
      </w:r>
      <w:r w:rsidR="00695458" w:rsidRPr="00140E69">
        <w:rPr>
          <w:rFonts w:ascii="Times New Roman" w:hAnsi="Times New Roman" w:cs="Times New Roman"/>
          <w:sz w:val="24"/>
          <w:szCs w:val="24"/>
          <w:lang w:val="en-CA"/>
        </w:rPr>
        <w:fldChar w:fldCharType="begin"/>
      </w:r>
      <w:r w:rsidR="00695458" w:rsidRPr="00140E69">
        <w:rPr>
          <w:rFonts w:ascii="Times New Roman" w:hAnsi="Times New Roman" w:cs="Times New Roman"/>
          <w:sz w:val="24"/>
          <w:szCs w:val="24"/>
          <w:lang w:val="en-CA"/>
        </w:rPr>
        <w:instrText xml:space="preserve"> ADDIN ZOTERO_ITEM CSL_CITATION {"citationID":"pSjlFu3z","properties":{"unsorted":true,"formattedCitation":"(Gopalswamy et al., 2000, 2007; Shi et al., 2015)","plainCitation":"(Gopalswamy et al., 2000, 2007; Shi et al., 2015)","noteIndex":0},"citationItems":[{"id":283,"uris":["http://zotero.org/users/local/YV2txIem/items/R3J46SDA"],"itemData":{"id":283,"type":"article-journal","abstract":"Using an observed relation between speeds of CMEs near the Sun and in the solar wind, we determine an “effective” acceleration acting on the CMEs. We found a linear relation between this effective acceleration and the initial speed of the CMEs. The acceleration is similar to that of the slow solar wind in magnitude. The average solar wind speed naturally divides CMEs into fast and slow ones. Based on the relation between the acceleration and initial speed, we derive an empirical model to predict the arrival of CMEs at 1 AU.","container-title":"Geophysical Research Letters","DOI":"10.1029/1999GL003639","ISSN":"0094-8276, 1944-8007","issue":"2","journalAbbreviation":"Geophysical Research Letters","language":"en","license":"http://onlinelibrary.wiley.com/termsAndConditions#vor","page":"145-148","source":"DOI.org (Crossref)","title":"Interplanetary acceleration of coronal mass ejections","volume":"27","author":[{"family":"Gopalswamy","given":"N."},{"family":"Lara","given":"A."},{"family":"Lepping","given":"R. P."},{"family":"Kaiser","given":"M. L."},{"family":"Berdichevsky","given":"D."},{"family":"St. Cyr","given":"O. C."}],"issued":{"date-parts":[["2000",1,15]]}}},{"id":281,"uris":["http://zotero.org/users/local/YV2txIem/items/SZJRF4V6"],"itemData":{"id":281,"type":"article-journal","abstract":"We studied the geoeffectiveness, speed, solar source, and flare association of a set of 378 halo coronal mass ejections (CMEs) of cycle 23 (1996–2005, inclusive). We compiled the minimum Dst values occurring within 1–5 days after the CME onset. We compared the distributions of such Dst values for the following subsets of halo CMEs: disk halos (within 45 deg from disk center), limb halos (beyond 45 degrees but within 90 deg from disk center), and backside halo CMEs. Defining that a halo CME is geoeffective if it is followed by Dst ≤ −50 nT, moderately geoeffective if −50 nT &lt; Dst &lt; −100 nT, and strongly geoeffective if Dst ≤ −100 nT, we find that the disk halos are followed by strong storms, limb halos are followed by moderate storms, and backside halos are not followed by significant storms. The Dst distribution for a random sample is nearly identical to the case of backside halos. About 71% of all frontside halos are geoeffective, supporting the high rate of geoeffectiveness of halo CMEs. A larger fraction (75%) of disk halos are geoeffective. Intense storms are generally due to disk halos and the few intense storms from limb halos occur only in the maximum and declining phases. Most intense storms occur when there are successive CMEs. The delay time between CME onset and minimum Dst value is the smallest for limb halos, suggesting that the sheath is geoeffective in these cases. The geoeffectiveness rate has prominent dips in 1999 and 2002 (the beginning and end years of the solar maximum phase). The numbers of all frontside and geoeffective frontside halos show a triple peak structure similar to the number of intense geomagnetic storms. The difference in flare sizes among geoeffective and nongeoeffective halos is not significant. The nongeoeffective CMEs are generally slower and have more easterly or limbward solar sources compared to the geoeffective ones; source location and speed are the most important parameters for geoeffectiveness.","container-title":"Journal of Geophysical Research: Space Physics","DOI":"10.1029/2006JA012149","ISSN":"0148-0227","issue":"A6","journalAbbreviation":"J. Geophys. Res.","language":"en","license":"http://onlinelibrary.wiley.com/termsAndConditions#vor","page":"2006JA012149","source":"DOI.org (Crossref)","title":"Geoeffectiveness of halo coronal mass ejections","volume":"112","author":[{"family":"Gopalswamy","given":"N."},{"family":"Yashiro","given":"S."},{"family":"Akiyama","given":"S."}],"issued":{"date-parts":[["2007",6]]}}},{"id":278,"uris":["http://zotero.org/users/local/YV2txIem/items/93EFHJGJ"],"itemData":{"id":278,"type":"article","abstract":"Accurately predicting the arrival of coronal mass ejections (CMEs) at the Earth based on remote images is of critical signiﬁcance in the study of space weather. In this paper, we make a statistical study of 21 Earth directed CMEs, exploring in particular the relationship between CME initial speeds and transit times. The initial speed of a CME is obtained by ﬁtting the CME with the Graduated Cylindrical Shell model and is thus free of projection eﬀects. We then use the drag force model to ﬁt results of the transit time versus the initial speed. By adopting diﬀerent drag regimes, i.e., the viscous, aerodynamics, and hybrid regimes, we get similar results, with the least mean estimation error of the hybrid model of 12.9 hours. CMEs with a propagation angle (the angle between the propagation direction and the Sun-Earth line) larger than its half angular width arrive at the Earth with an angular deviation caused by factors other than the radial solar wind drag. The drag force model cannot be well applied to such events. If we exclude these events in the sample, the prediction accuracy can be improved, i.e., the estimation error reduces to 6.8 hours. This work suggests that it is viable to predict the arrival time of CMEs at the Earth based on the initial parameters with a fairly good accuracy. Thus, it provides a method of space weather forecast of 1–5 days following the occurrence of CMEs.","language":"en","note":"arXiv:1505.00884 [astro-ph, physics:physics]","number":"arXiv:1505.00884","publisher":"arXiv","source":"arXiv.org","title":"Predicting the Arrival Time of Coronal Mass Ejections with the Graduated Cylindrical Shell and Drag Force Model","URL":"http://arxiv.org/abs/1505.00884","author":[{"family":"Shi","given":"Tong"},{"family":"Wang","given":"Yikang"},{"family":"Wan","given":"Linfeng"},{"family":"Cheng","given":"Xin"},{"family":"Ding","given":"Mingde"},{"family":"Zhang","given":"Jie"}],"accessed":{"date-parts":[["2024",9,1]]},"issued":{"date-parts":[["2015",5,5]]}}}],"schema":"https://github.com/citation-style-language/schema/raw/master/csl-citation.json"} </w:instrText>
      </w:r>
      <w:r w:rsidR="00695458" w:rsidRPr="00140E69">
        <w:rPr>
          <w:rFonts w:ascii="Times New Roman" w:hAnsi="Times New Roman" w:cs="Times New Roman"/>
          <w:sz w:val="24"/>
          <w:szCs w:val="24"/>
          <w:lang w:val="en-CA"/>
        </w:rPr>
        <w:fldChar w:fldCharType="separate"/>
      </w:r>
      <w:r w:rsidR="00695458" w:rsidRPr="00140E69">
        <w:rPr>
          <w:rFonts w:ascii="Times New Roman" w:hAnsi="Times New Roman" w:cs="Times New Roman"/>
          <w:sz w:val="24"/>
          <w:szCs w:val="24"/>
          <w:lang w:val="en-CA"/>
        </w:rPr>
        <w:t>(Gopalswamy et al., 2000, 2007; Shi et al., 2015)</w:t>
      </w:r>
      <w:r w:rsidR="00695458"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 we examined this period closely.</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Additionally, we used </w:t>
      </w:r>
      <w:hyperlink r:id="rId12" w:history="1">
        <w:r w:rsidRPr="00140E69">
          <w:rPr>
            <w:rStyle w:val="Hyperlink"/>
            <w:rFonts w:ascii="Times New Roman" w:hAnsi="Times New Roman" w:cs="Times New Roman"/>
            <w:sz w:val="24"/>
            <w:szCs w:val="24"/>
            <w:lang w:val="en-CA"/>
          </w:rPr>
          <w:t>www.solarmonitor.org</w:t>
        </w:r>
      </w:hyperlink>
      <w:r w:rsidRPr="00140E69">
        <w:rPr>
          <w:rFonts w:ascii="Times New Roman" w:hAnsi="Times New Roman" w:cs="Times New Roman"/>
          <w:sz w:val="24"/>
          <w:szCs w:val="24"/>
          <w:lang w:val="en-CA"/>
        </w:rPr>
        <w:t>, which provides images of the solar corona and in situ measurements of the solar wind, to analyze the solar corona's behavior between February 25 and March 4, 2014, in order to describe solar wind characteristics during this period.</w:t>
      </w:r>
    </w:p>
    <w:p w14:paraId="40F96631" w14:textId="77777777" w:rsidR="00307EB8" w:rsidRPr="00FA722B" w:rsidRDefault="00FA722B" w:rsidP="00D518E6">
      <w:pPr>
        <w:pStyle w:val="ListParagraph"/>
        <w:numPr>
          <w:ilvl w:val="0"/>
          <w:numId w:val="30"/>
        </w:numPr>
        <w:spacing w:line="360" w:lineRule="auto"/>
        <w:jc w:val="both"/>
        <w:rPr>
          <w:rFonts w:ascii="Times New Roman" w:hAnsi="Times New Roman" w:cs="Times New Roman"/>
          <w:b/>
          <w:bCs/>
          <w:sz w:val="24"/>
          <w:szCs w:val="24"/>
          <w:lang w:val="en-CA"/>
        </w:rPr>
      </w:pPr>
      <w:r w:rsidRPr="00FA722B">
        <w:rPr>
          <w:rFonts w:ascii="Times New Roman" w:hAnsi="Times New Roman" w:cs="Times New Roman"/>
          <w:b/>
          <w:bCs/>
          <w:sz w:val="24"/>
          <w:szCs w:val="24"/>
          <w:lang w:val="en-CA"/>
        </w:rPr>
        <w:t>RESULTS AND ANALYSIS</w:t>
      </w:r>
    </w:p>
    <w:p w14:paraId="3AD22F75" w14:textId="0D1E093F"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Every solar cycle consists of four phases: solar minimum, ascending phase, solar maximum, and descending phase</w:t>
      </w:r>
      <w:r w:rsidR="00155E02" w:rsidRPr="00140E69">
        <w:rPr>
          <w:rFonts w:ascii="Times New Roman" w:hAnsi="Times New Roman" w:cs="Times New Roman"/>
          <w:sz w:val="24"/>
          <w:szCs w:val="24"/>
          <w:lang w:val="en-CA"/>
        </w:rPr>
        <w:fldChar w:fldCharType="begin"/>
      </w:r>
      <w:r w:rsidR="00155E02" w:rsidRPr="00140E69">
        <w:rPr>
          <w:rFonts w:ascii="Times New Roman" w:hAnsi="Times New Roman" w:cs="Times New Roman"/>
          <w:sz w:val="24"/>
          <w:szCs w:val="24"/>
          <w:lang w:val="en-CA"/>
        </w:rPr>
        <w:instrText xml:space="preserve"> ADDIN ZOTERO_ITEM CSL_CITATION {"citationID":"eO2KzUFp","properties":{"formattedCitation":"(Krainev, 2004; Sawadogo et al., 2024)","plainCitation":"(Krainev, 2004; Sawadogo et al., 2024)","noteIndex":0},"citationItems":[{"id":464,"uris":["http://zotero.org/users/local/YV2txIem/items/9LLZFH6X"],"itemData":{"id":464,"type":"article-journal","container-title":"International Journal of Geomagnetism and Aeronomy","DOI":"10.1029/2004GI000070","ISSN":"1524-4423","issue":"2","journalAbbreviation":"Int. J. Geomagn. Aeron.","language":"en","page":"GI2004","source":"DOI.org (Crossref)","title":"Main phases of the solar cycle in the galactic cosmic ray intensity","volume":"5","author":[{"family":"Krainev","given":"M. B."}],"issued":{"date-parts":[["2004"]]}}},{"id":220,"uris":["http://zotero.org/users/local/YV2txIem/items/F6MZYSQQ"],"itemData":{"id":220,"type":"article-journal","container-title":"Advances in Space Research","DOI":"10.1016/j.asr.2023.11.011","ISSN":"02731177","issue":"1","journalAbbreviation":"Advances in Space Research","language":"en","page":"1041-1049","source":"DOI.org (Crossref)","title":"Solar activity: Towards a standard classification of solar phases from cycle 1 to cycle 24","title-short":"Solar activity","volume":"73","author":[{"family":"Sawadogo","given":"Saguedo"},{"family":"Gnabahou","given":"Doua Allain"},{"family":"Pahima","given":"Tinlé"},{"family":"Ouattara","given":"Frédéric"}],"issued":{"date-parts":[["2024",1]]}}}],"schema":"https://github.com/citation-style-language/schema/raw/master/csl-citation.json"} </w:instrText>
      </w:r>
      <w:r w:rsidR="00155E02" w:rsidRPr="00140E69">
        <w:rPr>
          <w:rFonts w:ascii="Times New Roman" w:hAnsi="Times New Roman" w:cs="Times New Roman"/>
          <w:sz w:val="24"/>
          <w:szCs w:val="24"/>
          <w:lang w:val="en-CA"/>
        </w:rPr>
        <w:fldChar w:fldCharType="separate"/>
      </w:r>
      <w:r w:rsidR="00155E02" w:rsidRPr="00140E69">
        <w:rPr>
          <w:rFonts w:ascii="Times New Roman" w:hAnsi="Times New Roman" w:cs="Times New Roman"/>
          <w:sz w:val="24"/>
          <w:szCs w:val="24"/>
          <w:lang w:val="en-CA"/>
        </w:rPr>
        <w:t>(</w:t>
      </w:r>
      <w:proofErr w:type="spellStart"/>
      <w:r w:rsidR="00155E02" w:rsidRPr="00140E69">
        <w:rPr>
          <w:rFonts w:ascii="Times New Roman" w:hAnsi="Times New Roman" w:cs="Times New Roman"/>
          <w:sz w:val="24"/>
          <w:szCs w:val="24"/>
          <w:lang w:val="en-CA"/>
        </w:rPr>
        <w:t>Krainev</w:t>
      </w:r>
      <w:proofErr w:type="spellEnd"/>
      <w:r w:rsidR="00155E02" w:rsidRPr="00140E69">
        <w:rPr>
          <w:rFonts w:ascii="Times New Roman" w:hAnsi="Times New Roman" w:cs="Times New Roman"/>
          <w:sz w:val="24"/>
          <w:szCs w:val="24"/>
          <w:lang w:val="en-CA"/>
        </w:rPr>
        <w:t>, 2004; Sawadogo et al., 2024)</w:t>
      </w:r>
      <w:r w:rsidR="00155E02"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w:t>
      </w:r>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event of February 25, 2014, occurred during the solar maximum of </w:t>
      </w:r>
      <w:r w:rsidR="00D0234E" w:rsidRPr="00846295">
        <w:rPr>
          <w:rFonts w:ascii="Times New Roman" w:hAnsi="Times New Roman" w:cs="Times New Roman"/>
          <w:sz w:val="24"/>
          <w:szCs w:val="24"/>
          <w:lang w:val="en-CA"/>
        </w:rPr>
        <w:t>solar</w:t>
      </w:r>
      <w:r w:rsidR="00D0234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Cycle 24.</w:t>
      </w:r>
      <w:r w:rsidR="0077031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Table 1 provides information on the solar flare of February 25, 2014, accompanied by a coronal mass ejection (CME).</w:t>
      </w:r>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potential impact of this event on the ionosphere is illustrated in Figure 1 as follows:</w:t>
      </w:r>
    </w:p>
    <w:p w14:paraId="2C736430" w14:textId="77777777" w:rsidR="007D45FF" w:rsidRPr="00140E69" w:rsidRDefault="007D45FF"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color w:val="FF0000"/>
          <w:sz w:val="24"/>
          <w:szCs w:val="24"/>
          <w:lang w:eastAsia="fr-FR"/>
        </w:rPr>
        <w:lastRenderedPageBreak/>
        <w:drawing>
          <wp:inline distT="0" distB="0" distL="0" distR="0" wp14:anchorId="1E387FD6" wp14:editId="788CF1F5">
            <wp:extent cx="5760720" cy="4321810"/>
            <wp:effectExtent l="0" t="0" r="0" b="2540"/>
            <wp:docPr id="15110019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61D74041" w14:textId="35E245C0" w:rsidR="00786A8A" w:rsidRPr="00FA722B" w:rsidRDefault="00786A8A" w:rsidP="00140E69">
      <w:pPr>
        <w:spacing w:line="360" w:lineRule="auto"/>
        <w:rPr>
          <w:rFonts w:ascii="Times New Roman" w:hAnsi="Times New Roman" w:cs="Times New Roman"/>
          <w:b/>
          <w:bCs/>
          <w:lang w:val="en-CA"/>
        </w:rPr>
      </w:pPr>
      <w:r w:rsidRPr="00FA722B">
        <w:rPr>
          <w:rFonts w:ascii="Times New Roman" w:hAnsi="Times New Roman" w:cs="Times New Roman"/>
          <w:b/>
          <w:bCs/>
          <w:i/>
          <w:iCs/>
          <w:u w:val="single"/>
          <w:lang w:val="en-CA"/>
        </w:rPr>
        <w:t>Figure 1:</w:t>
      </w:r>
      <w:r w:rsidRPr="00FA722B">
        <w:rPr>
          <w:rFonts w:ascii="Times New Roman" w:hAnsi="Times New Roman" w:cs="Times New Roman"/>
          <w:b/>
          <w:bCs/>
          <w:i/>
          <w:iCs/>
          <w:lang w:val="en-CA"/>
        </w:rPr>
        <w:t xml:space="preserve"> RINEX Data from </w:t>
      </w:r>
      <w:proofErr w:type="spellStart"/>
      <w:r w:rsidRPr="00FA722B">
        <w:rPr>
          <w:rFonts w:ascii="Times New Roman" w:hAnsi="Times New Roman" w:cs="Times New Roman"/>
          <w:b/>
          <w:bCs/>
          <w:i/>
          <w:iCs/>
          <w:lang w:val="en-CA"/>
        </w:rPr>
        <w:t>Koudougou</w:t>
      </w:r>
      <w:proofErr w:type="spellEnd"/>
      <w:r w:rsidRPr="00FA722B">
        <w:rPr>
          <w:rFonts w:ascii="Times New Roman" w:hAnsi="Times New Roman" w:cs="Times New Roman"/>
          <w:b/>
          <w:bCs/>
          <w:i/>
          <w:iCs/>
          <w:lang w:val="en-CA"/>
        </w:rPr>
        <w:t xml:space="preserve"> (Burkina Faso) at the Solar Maximum of </w:t>
      </w:r>
      <w:r w:rsidR="00B90D4B" w:rsidRPr="00846295">
        <w:rPr>
          <w:rFonts w:ascii="Times New Roman" w:hAnsi="Times New Roman" w:cs="Times New Roman"/>
          <w:b/>
          <w:bCs/>
          <w:i/>
          <w:iCs/>
          <w:lang w:val="en-CA"/>
        </w:rPr>
        <w:t>solar</w:t>
      </w:r>
      <w:r w:rsidR="00B90D4B">
        <w:rPr>
          <w:rFonts w:ascii="Times New Roman" w:hAnsi="Times New Roman" w:cs="Times New Roman"/>
          <w:b/>
          <w:bCs/>
          <w:i/>
          <w:iCs/>
          <w:lang w:val="en-CA"/>
        </w:rPr>
        <w:t xml:space="preserve"> </w:t>
      </w:r>
      <w:r w:rsidRPr="00FA722B">
        <w:rPr>
          <w:rFonts w:ascii="Times New Roman" w:hAnsi="Times New Roman" w:cs="Times New Roman"/>
          <w:b/>
          <w:bCs/>
          <w:i/>
          <w:iCs/>
          <w:lang w:val="en-CA"/>
        </w:rPr>
        <w:t>Cycle 24</w:t>
      </w:r>
    </w:p>
    <w:p w14:paraId="19C8EE02" w14:textId="089681AE" w:rsidR="00786A8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This figure rep</w:t>
      </w:r>
      <w:r w:rsidR="00B90D4B">
        <w:rPr>
          <w:rFonts w:ascii="Times New Roman" w:hAnsi="Times New Roman" w:cs="Times New Roman"/>
          <w:sz w:val="24"/>
          <w:szCs w:val="24"/>
          <w:lang w:val="en-CA"/>
        </w:rPr>
        <w:t xml:space="preserve">resents a variation map of the </w:t>
      </w:r>
      <w:r w:rsidR="00B90D4B" w:rsidRPr="00846295">
        <w:rPr>
          <w:rFonts w:ascii="Times New Roman" w:hAnsi="Times New Roman" w:cs="Times New Roman"/>
          <w:sz w:val="24"/>
          <w:szCs w:val="24"/>
          <w:lang w:val="en-CA"/>
        </w:rPr>
        <w:t>Vertical Total Electron C</w:t>
      </w:r>
      <w:r w:rsidRPr="00140E69">
        <w:rPr>
          <w:rFonts w:ascii="Times New Roman" w:hAnsi="Times New Roman" w:cs="Times New Roman"/>
          <w:sz w:val="24"/>
          <w:szCs w:val="24"/>
          <w:lang w:val="en-CA"/>
        </w:rPr>
        <w:t xml:space="preserve">ontent (V-TEC) as a function of Universal Time (UT) and the months of the year 2014 at the </w:t>
      </w:r>
      <w:proofErr w:type="spellStart"/>
      <w:r w:rsidRPr="00140E69">
        <w:rPr>
          <w:rFonts w:ascii="Times New Roman" w:hAnsi="Times New Roman" w:cs="Times New Roman"/>
          <w:sz w:val="24"/>
          <w:szCs w:val="24"/>
          <w:lang w:val="en-CA"/>
        </w:rPr>
        <w:t>Koudougou</w:t>
      </w:r>
      <w:proofErr w:type="spellEnd"/>
      <w:r w:rsidRPr="00140E69">
        <w:rPr>
          <w:rFonts w:ascii="Times New Roman" w:hAnsi="Times New Roman" w:cs="Times New Roman"/>
          <w:sz w:val="24"/>
          <w:szCs w:val="24"/>
          <w:lang w:val="en-CA"/>
        </w:rPr>
        <w:t xml:space="preserve"> station in Burkina Faso.</w:t>
      </w:r>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color scale on the right of Figure 1 indicates V-TEC values in Total Electron Content Units (TECU). </w:t>
      </w:r>
      <w:r w:rsidR="00FA722B">
        <w:rPr>
          <w:rFonts w:ascii="Times New Roman" w:hAnsi="Times New Roman" w:cs="Times New Roman"/>
          <w:sz w:val="24"/>
          <w:szCs w:val="24"/>
          <w:lang w:val="en-CA"/>
        </w:rPr>
        <w:t>The d</w:t>
      </w:r>
      <w:r w:rsidRPr="00140E69">
        <w:rPr>
          <w:rFonts w:ascii="Times New Roman" w:hAnsi="Times New Roman" w:cs="Times New Roman"/>
          <w:sz w:val="24"/>
          <w:szCs w:val="24"/>
          <w:lang w:val="en-CA"/>
        </w:rPr>
        <w:t>ark red to yellow indicate</w:t>
      </w:r>
      <w:r w:rsidR="00751D02">
        <w:rPr>
          <w:rFonts w:ascii="Times New Roman" w:hAnsi="Times New Roman" w:cs="Times New Roman"/>
          <w:sz w:val="24"/>
          <w:szCs w:val="24"/>
          <w:lang w:val="en-CA"/>
        </w:rPr>
        <w:t>s</w:t>
      </w:r>
      <w:r w:rsidRPr="00140E69">
        <w:rPr>
          <w:rFonts w:ascii="Times New Roman" w:hAnsi="Times New Roman" w:cs="Times New Roman"/>
          <w:sz w:val="24"/>
          <w:szCs w:val="24"/>
          <w:lang w:val="en-CA"/>
        </w:rPr>
        <w:t xml:space="preserve"> high V-TEC concentration (~70-100 TECU)</w:t>
      </w:r>
      <w:r w:rsidR="00751D02">
        <w:rPr>
          <w:rFonts w:ascii="Times New Roman" w:hAnsi="Times New Roman" w:cs="Times New Roman"/>
          <w:sz w:val="24"/>
          <w:szCs w:val="24"/>
          <w:lang w:val="en-CA"/>
        </w:rPr>
        <w:t xml:space="preserve"> whereas l</w:t>
      </w:r>
      <w:r w:rsidRPr="00140E69">
        <w:rPr>
          <w:rFonts w:ascii="Times New Roman" w:hAnsi="Times New Roman" w:cs="Times New Roman"/>
          <w:sz w:val="24"/>
          <w:szCs w:val="24"/>
          <w:lang w:val="en-CA"/>
        </w:rPr>
        <w:t>ight blue to dark blue indicate low V-TEC concentration (~0-30 TECU).</w:t>
      </w:r>
      <w:r w:rsidR="0077031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Additionally, two distinct periods show particularly high V-TEC values, which correspond approximately to the March-April and September-October equinoxes.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During these periods, maximum V-TEC values occur between 12:00 and 20:00 UT.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At night (around 00:00-06:00 UT), V-TEC values are lower (blue), which is consistent with the decrease in ionization after sunset.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Since 2014 corresponds to the solar maximum phase of </w:t>
      </w:r>
      <w:r w:rsidR="00B90D4B" w:rsidRPr="00846295">
        <w:rPr>
          <w:rFonts w:ascii="Times New Roman" w:hAnsi="Times New Roman" w:cs="Times New Roman"/>
          <w:sz w:val="24"/>
          <w:szCs w:val="24"/>
          <w:lang w:val="en-CA"/>
        </w:rPr>
        <w:t>solar</w:t>
      </w:r>
      <w:r w:rsidR="00B90D4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Cycle 24, it is characterized by increased ionospheric activity. The high daytime V-TEC values result from the increased ionization of the ionosphere due to solar radiation.</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V-TEC maxima observed at the equinoxes are consistent with the seasonal effect of the ionosphere.</w:t>
      </w:r>
      <w:r w:rsidRPr="00140E69">
        <w:rPr>
          <w:rFonts w:ascii="Times New Roman" w:hAnsi="Times New Roman" w:cs="Times New Roman"/>
          <w:sz w:val="24"/>
          <w:szCs w:val="24"/>
          <w:lang w:val="en-CA"/>
        </w:rPr>
        <w:br/>
        <w:t>In general, TEC is higher during equinoxes than solstices, as the alignment of Earth's magnetic field with the Sun allows for more efficient ionospheric heating.</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Discontinuities or white areas </w:t>
      </w:r>
      <w:r w:rsidRPr="00140E69">
        <w:rPr>
          <w:rFonts w:ascii="Times New Roman" w:hAnsi="Times New Roman" w:cs="Times New Roman"/>
          <w:sz w:val="24"/>
          <w:szCs w:val="24"/>
          <w:lang w:val="en-CA"/>
        </w:rPr>
        <w:lastRenderedPageBreak/>
        <w:t>in the figure are due to missing data.</w:t>
      </w:r>
      <w:r w:rsidR="00751D02">
        <w:rPr>
          <w:rFonts w:ascii="Times New Roman" w:hAnsi="Times New Roman" w:cs="Times New Roman"/>
          <w:sz w:val="24"/>
          <w:szCs w:val="24"/>
          <w:lang w:val="en-CA"/>
        </w:rPr>
        <w:t xml:space="preserve"> </w:t>
      </w:r>
      <w:r w:rsidR="00DD7C69" w:rsidRPr="00140E69">
        <w:rPr>
          <w:rFonts w:ascii="Times New Roman" w:hAnsi="Times New Roman" w:cs="Times New Roman"/>
          <w:sz w:val="24"/>
          <w:szCs w:val="24"/>
          <w:lang w:val="en-CA"/>
        </w:rPr>
        <w:t xml:space="preserve">Thus, </w:t>
      </w:r>
      <w:r w:rsidRPr="00140E69">
        <w:rPr>
          <w:rFonts w:ascii="Times New Roman" w:hAnsi="Times New Roman" w:cs="Times New Roman"/>
          <w:sz w:val="24"/>
          <w:szCs w:val="24"/>
          <w:lang w:val="en-CA"/>
        </w:rPr>
        <w:t>Figure 1 highlights the dynamics of V-TEC in 2014, showing seasonal variations and daily fluctuations linked to the solar cycle and ionospheric conditions.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strong variability between 12:00 and 20:00 UT reflects maximum ionization due to solar exposure.</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High ionospheric activity is represented by the dark red and yellow areas, corresponding to high V-TEC values (~70-100 TECU).</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March 2014 is the month with the highest ionospheric activity.</w:t>
      </w:r>
      <w:r w:rsidR="00751D02">
        <w:rPr>
          <w:rFonts w:ascii="Times New Roman" w:hAnsi="Times New Roman" w:cs="Times New Roman"/>
          <w:sz w:val="24"/>
          <w:szCs w:val="24"/>
          <w:lang w:val="en-CA"/>
        </w:rPr>
        <w:t xml:space="preserve"> Thus, t</w:t>
      </w:r>
      <w:r w:rsidRPr="00140E69">
        <w:rPr>
          <w:rFonts w:ascii="Times New Roman" w:hAnsi="Times New Roman" w:cs="Times New Roman"/>
          <w:sz w:val="24"/>
          <w:szCs w:val="24"/>
          <w:lang w:val="en-CA"/>
        </w:rPr>
        <w:t>he maximum V-TEC intensity occurs between March 2 and March 5, with a strong concentration of dark red between 12:00 and 20:00 UT.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Another significant increase is observed around March 15-18.</w:t>
      </w:r>
      <w:r w:rsidR="00751D02">
        <w:rPr>
          <w:rFonts w:ascii="Times New Roman" w:hAnsi="Times New Roman" w:cs="Times New Roman"/>
          <w:sz w:val="24"/>
          <w:szCs w:val="24"/>
          <w:lang w:val="en-CA"/>
        </w:rPr>
        <w:t xml:space="preserve"> Then, a</w:t>
      </w:r>
      <w:r w:rsidRPr="00140E69">
        <w:rPr>
          <w:rFonts w:ascii="Times New Roman" w:hAnsi="Times New Roman" w:cs="Times New Roman"/>
          <w:sz w:val="24"/>
          <w:szCs w:val="24"/>
          <w:lang w:val="en-CA"/>
        </w:rPr>
        <w:t>nother period of high activity is visible in October-November 2014, but March remains the most pronounced.</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In fact, ionospheric activity is generally stronger during the March and September equinoxes, as solar irradiation is more intense and evenly distributed between hemispheres.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promotes increased ionization of the ionosphere, explaining why March exhibits high V-TEC values.</w:t>
      </w:r>
    </w:p>
    <w:p w14:paraId="4C5F87E3" w14:textId="77777777" w:rsidR="003628D9" w:rsidRPr="00140E69" w:rsidRDefault="00786A8A" w:rsidP="00CB1A4B">
      <w:pPr>
        <w:spacing w:line="360" w:lineRule="auto"/>
        <w:jc w:val="center"/>
        <w:rPr>
          <w:rFonts w:ascii="Times New Roman" w:hAnsi="Times New Roman" w:cs="Times New Roman"/>
          <w:sz w:val="24"/>
          <w:szCs w:val="24"/>
          <w:lang w:val="en-CA"/>
        </w:rPr>
      </w:pPr>
      <w:r w:rsidRPr="00140E69">
        <w:rPr>
          <w:rFonts w:ascii="Times New Roman" w:hAnsi="Times New Roman" w:cs="Times New Roman"/>
          <w:noProof/>
          <w:sz w:val="24"/>
          <w:szCs w:val="24"/>
          <w:lang w:eastAsia="fr-FR"/>
        </w:rPr>
        <w:drawing>
          <wp:inline distT="0" distB="0" distL="0" distR="0" wp14:anchorId="522B2D34" wp14:editId="21CAA0F8">
            <wp:extent cx="4810327" cy="2743200"/>
            <wp:effectExtent l="0" t="0" r="9525" b="0"/>
            <wp:docPr id="1539940711" name="Graphique 1">
              <a:extLst xmlns:a="http://schemas.openxmlformats.org/drawingml/2006/main">
                <a:ext uri="{FF2B5EF4-FFF2-40B4-BE49-F238E27FC236}">
                  <a16:creationId xmlns:a16="http://schemas.microsoft.com/office/drawing/2014/main" id="{32B7BE58-CDCA-17FD-A198-AB2E7A443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ECDC0C" w14:textId="77777777" w:rsidR="00786A8A" w:rsidRPr="00A00BA7" w:rsidRDefault="00786A8A" w:rsidP="00770319">
      <w:pPr>
        <w:spacing w:line="360" w:lineRule="auto"/>
        <w:jc w:val="center"/>
        <w:rPr>
          <w:rFonts w:ascii="Times New Roman" w:hAnsi="Times New Roman" w:cs="Times New Roman"/>
          <w:b/>
          <w:bCs/>
          <w:i/>
          <w:iCs/>
          <w:sz w:val="24"/>
          <w:szCs w:val="24"/>
          <w:lang w:val="en-CA"/>
        </w:rPr>
      </w:pPr>
      <w:r w:rsidRPr="00A00BA7">
        <w:rPr>
          <w:rFonts w:ascii="Times New Roman" w:hAnsi="Times New Roman" w:cs="Times New Roman"/>
          <w:b/>
          <w:bCs/>
          <w:i/>
          <w:iCs/>
          <w:sz w:val="24"/>
          <w:szCs w:val="24"/>
          <w:u w:val="single"/>
          <w:lang w:val="en-CA"/>
        </w:rPr>
        <w:t>Figure 2:</w:t>
      </w:r>
      <w:r w:rsidRPr="00A00BA7">
        <w:rPr>
          <w:rFonts w:ascii="Times New Roman" w:hAnsi="Times New Roman" w:cs="Times New Roman"/>
          <w:b/>
          <w:bCs/>
          <w:i/>
          <w:iCs/>
          <w:sz w:val="24"/>
          <w:szCs w:val="24"/>
          <w:lang w:val="en-CA"/>
        </w:rPr>
        <w:t xml:space="preserve"> TEC Evolution at the End of February</w:t>
      </w:r>
    </w:p>
    <w:p w14:paraId="24C25DE7" w14:textId="7AF01C50" w:rsidR="00786A8A" w:rsidRPr="00140E69" w:rsidRDefault="00CB1A4B" w:rsidP="00D518E6">
      <w:pPr>
        <w:spacing w:line="360" w:lineRule="auto"/>
        <w:jc w:val="both"/>
        <w:rPr>
          <w:rFonts w:ascii="Times New Roman" w:hAnsi="Times New Roman" w:cs="Times New Roman"/>
          <w:sz w:val="24"/>
          <w:szCs w:val="24"/>
          <w:lang w:val="en-CA"/>
        </w:rPr>
      </w:pPr>
      <w:r w:rsidRPr="00846295">
        <w:rPr>
          <w:rFonts w:ascii="Times New Roman" w:hAnsi="Times New Roman" w:cs="Times New Roman"/>
          <w:sz w:val="24"/>
          <w:szCs w:val="24"/>
          <w:lang w:val="en-CA"/>
        </w:rPr>
        <w:t>Figure 2</w:t>
      </w:r>
      <w:r w:rsidR="00846295">
        <w:rPr>
          <w:rFonts w:ascii="Times New Roman" w:hAnsi="Times New Roman" w:cs="Times New Roman"/>
          <w:sz w:val="24"/>
          <w:szCs w:val="24"/>
          <w:lang w:val="en-CA"/>
        </w:rPr>
        <w:t>,</w:t>
      </w:r>
      <w:r w:rsidR="00786A8A" w:rsidRPr="00CB1A4B">
        <w:rPr>
          <w:rFonts w:ascii="Times New Roman" w:hAnsi="Times New Roman" w:cs="Times New Roman"/>
          <w:color w:val="FF0000"/>
          <w:sz w:val="24"/>
          <w:szCs w:val="24"/>
          <w:lang w:val="en-CA"/>
        </w:rPr>
        <w:t xml:space="preserve"> </w:t>
      </w:r>
      <w:r w:rsidR="00786A8A" w:rsidRPr="00140E69">
        <w:rPr>
          <w:rFonts w:ascii="Times New Roman" w:hAnsi="Times New Roman" w:cs="Times New Roman"/>
          <w:sz w:val="24"/>
          <w:szCs w:val="24"/>
          <w:lang w:val="en-CA"/>
        </w:rPr>
        <w:t>illustrates the variation of Total Electron Content (TEC) over several days before and after the solar eruption (from February 23 to February 28), as a function of the hours of the day.</w:t>
      </w:r>
      <w:r w:rsidR="003E27DC">
        <w:rPr>
          <w:rFonts w:ascii="Times New Roman" w:hAnsi="Times New Roman" w:cs="Times New Roman"/>
          <w:sz w:val="24"/>
          <w:szCs w:val="24"/>
          <w:lang w:val="en-CA"/>
        </w:rPr>
        <w:t xml:space="preserve"> </w:t>
      </w:r>
      <w:r w:rsidR="00786A8A" w:rsidRPr="00140E69">
        <w:rPr>
          <w:rFonts w:ascii="Times New Roman" w:hAnsi="Times New Roman" w:cs="Times New Roman"/>
          <w:sz w:val="24"/>
          <w:szCs w:val="24"/>
          <w:lang w:val="en-CA"/>
        </w:rPr>
        <w:t>The TEC follows a typical diurnal pattern, with</w:t>
      </w:r>
      <w:r w:rsidR="00751D02">
        <w:rPr>
          <w:rFonts w:ascii="Times New Roman" w:hAnsi="Times New Roman" w:cs="Times New Roman"/>
          <w:sz w:val="24"/>
          <w:szCs w:val="24"/>
          <w:lang w:val="en-CA"/>
        </w:rPr>
        <w:t xml:space="preserve"> a</w:t>
      </w:r>
      <w:r w:rsidR="00786A8A" w:rsidRPr="00140E69">
        <w:rPr>
          <w:rFonts w:ascii="Times New Roman" w:hAnsi="Times New Roman" w:cs="Times New Roman"/>
          <w:sz w:val="24"/>
          <w:szCs w:val="24"/>
          <w:lang w:val="en-CA"/>
        </w:rPr>
        <w:t xml:space="preserve"> gradual increase starting at 06:00 </w:t>
      </w:r>
      <w:r w:rsidR="003E27DC" w:rsidRPr="00140E69">
        <w:rPr>
          <w:rFonts w:ascii="Times New Roman" w:hAnsi="Times New Roman" w:cs="Times New Roman"/>
          <w:sz w:val="24"/>
          <w:szCs w:val="24"/>
          <w:lang w:val="en-CA"/>
        </w:rPr>
        <w:t>UT</w:t>
      </w:r>
      <w:r w:rsidR="003E27DC">
        <w:rPr>
          <w:rFonts w:ascii="Times New Roman" w:hAnsi="Times New Roman" w:cs="Times New Roman"/>
          <w:sz w:val="24"/>
          <w:szCs w:val="24"/>
          <w:lang w:val="en-CA"/>
        </w:rPr>
        <w:t>. We have a</w:t>
      </w:r>
      <w:r w:rsidR="00786A8A" w:rsidRPr="00140E69">
        <w:rPr>
          <w:rFonts w:ascii="Times New Roman" w:hAnsi="Times New Roman" w:cs="Times New Roman"/>
          <w:sz w:val="24"/>
          <w:szCs w:val="24"/>
          <w:lang w:val="en-CA"/>
        </w:rPr>
        <w:t xml:space="preserve"> peak between 12:00 and 15:00 UT</w:t>
      </w:r>
      <w:r w:rsidR="003E27DC">
        <w:rPr>
          <w:rFonts w:ascii="Times New Roman" w:hAnsi="Times New Roman" w:cs="Times New Roman"/>
          <w:sz w:val="24"/>
          <w:szCs w:val="24"/>
          <w:lang w:val="en-CA"/>
        </w:rPr>
        <w:t xml:space="preserve"> and a</w:t>
      </w:r>
      <w:r w:rsidR="00786A8A" w:rsidRPr="00140E69">
        <w:rPr>
          <w:rFonts w:ascii="Times New Roman" w:hAnsi="Times New Roman" w:cs="Times New Roman"/>
          <w:sz w:val="24"/>
          <w:szCs w:val="24"/>
          <w:lang w:val="en-CA"/>
        </w:rPr>
        <w:t xml:space="preserve"> decline in the evening from 18:00 UT onward</w:t>
      </w:r>
      <w:r w:rsidR="003E27DC">
        <w:rPr>
          <w:rFonts w:ascii="Times New Roman" w:hAnsi="Times New Roman" w:cs="Times New Roman"/>
          <w:sz w:val="24"/>
          <w:szCs w:val="24"/>
          <w:lang w:val="en-CA"/>
        </w:rPr>
        <w:t xml:space="preserve">. </w:t>
      </w:r>
      <w:r w:rsidR="00786A8A" w:rsidRPr="00140E69">
        <w:rPr>
          <w:rFonts w:ascii="Times New Roman" w:hAnsi="Times New Roman" w:cs="Times New Roman"/>
          <w:sz w:val="24"/>
          <w:szCs w:val="24"/>
          <w:lang w:val="en-CA"/>
        </w:rPr>
        <w:t>The minimum values are recorded between 00:00 and 06:00 UT (~20-40 TECU), while the maximum values range between 80 and 100 TECU around midday to 15:00 UT.</w:t>
      </w:r>
    </w:p>
    <w:p w14:paraId="4F991A78" w14:textId="77777777" w:rsidR="00786A8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On February 28, 2014 (green curve), an anomaly is observed, with significantly higher TEC values compared to the other days.</w:t>
      </w:r>
      <w:r w:rsidR="003E27D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day stands out, showing</w:t>
      </w:r>
      <w:r w:rsidR="003E27DC">
        <w:rPr>
          <w:rFonts w:ascii="Times New Roman" w:hAnsi="Times New Roman" w:cs="Times New Roman"/>
          <w:sz w:val="24"/>
          <w:szCs w:val="24"/>
          <w:lang w:val="en-CA"/>
        </w:rPr>
        <w:t xml:space="preserve"> that a</w:t>
      </w:r>
      <w:r w:rsidRPr="00140E69">
        <w:rPr>
          <w:rFonts w:ascii="Times New Roman" w:hAnsi="Times New Roman" w:cs="Times New Roman"/>
          <w:sz w:val="24"/>
          <w:szCs w:val="24"/>
          <w:lang w:val="en-CA"/>
        </w:rPr>
        <w:t xml:space="preserve"> higher TEC starting as </w:t>
      </w:r>
      <w:r w:rsidRPr="00140E69">
        <w:rPr>
          <w:rFonts w:ascii="Times New Roman" w:hAnsi="Times New Roman" w:cs="Times New Roman"/>
          <w:sz w:val="24"/>
          <w:szCs w:val="24"/>
          <w:lang w:val="en-CA"/>
        </w:rPr>
        <w:lastRenderedPageBreak/>
        <w:t>early as 08:00 UT</w:t>
      </w:r>
      <w:r w:rsidR="003E27DC">
        <w:rPr>
          <w:rFonts w:ascii="Times New Roman" w:hAnsi="Times New Roman" w:cs="Times New Roman"/>
          <w:sz w:val="24"/>
          <w:szCs w:val="24"/>
          <w:lang w:val="en-CA"/>
        </w:rPr>
        <w:t xml:space="preserve"> and a</w:t>
      </w:r>
      <w:r w:rsidRPr="00140E69">
        <w:rPr>
          <w:rFonts w:ascii="Times New Roman" w:hAnsi="Times New Roman" w:cs="Times New Roman"/>
          <w:sz w:val="24"/>
          <w:szCs w:val="24"/>
          <w:lang w:val="en-CA"/>
        </w:rPr>
        <w:t xml:space="preserve"> peak exceeding 100 TECU, unlike the other days that exhibit slight fluctuations (~80 TECU on average)</w:t>
      </w:r>
      <w:r w:rsidR="003E27D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TEC peak is linked to the maximum intensity of solar radiation and the solar eruption accompanied by coronal mass ejections (CMEs) that occurred during this period, directly affecting atmospheric ionization.</w:t>
      </w:r>
    </w:p>
    <w:p w14:paraId="3F99463C" w14:textId="77777777" w:rsidR="00786A8A" w:rsidRPr="00140E69" w:rsidRDefault="00786A8A" w:rsidP="00CB1A4B">
      <w:pPr>
        <w:spacing w:line="360" w:lineRule="auto"/>
        <w:jc w:val="center"/>
        <w:rPr>
          <w:rFonts w:ascii="Times New Roman" w:hAnsi="Times New Roman" w:cs="Times New Roman"/>
          <w:sz w:val="24"/>
          <w:szCs w:val="24"/>
          <w:lang w:val="en-CA"/>
        </w:rPr>
      </w:pPr>
      <w:r w:rsidRPr="00140E69">
        <w:rPr>
          <w:rFonts w:ascii="Times New Roman" w:hAnsi="Times New Roman" w:cs="Times New Roman"/>
          <w:noProof/>
          <w:sz w:val="24"/>
          <w:szCs w:val="24"/>
          <w:lang w:eastAsia="fr-FR"/>
        </w:rPr>
        <w:drawing>
          <wp:inline distT="0" distB="0" distL="0" distR="0" wp14:anchorId="79423F0D" wp14:editId="6A169725">
            <wp:extent cx="4703323" cy="2743200"/>
            <wp:effectExtent l="0" t="0" r="2540" b="0"/>
            <wp:docPr id="1537806963" name="Graphique 1">
              <a:extLst xmlns:a="http://schemas.openxmlformats.org/drawingml/2006/main">
                <a:ext uri="{FF2B5EF4-FFF2-40B4-BE49-F238E27FC236}">
                  <a16:creationId xmlns:a16="http://schemas.microsoft.com/office/drawing/2014/main" id="{518AF03A-C73A-17A4-F2C6-B84AC34E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284110" w14:textId="77777777" w:rsidR="00786A8A" w:rsidRPr="00126EAF" w:rsidRDefault="00786A8A" w:rsidP="00126EAF">
      <w:pPr>
        <w:spacing w:line="360" w:lineRule="auto"/>
        <w:jc w:val="center"/>
        <w:rPr>
          <w:rFonts w:ascii="Times New Roman" w:hAnsi="Times New Roman" w:cs="Times New Roman"/>
          <w:b/>
          <w:bCs/>
          <w:i/>
          <w:iCs/>
          <w:sz w:val="24"/>
          <w:szCs w:val="24"/>
          <w:lang w:val="en-CA"/>
        </w:rPr>
      </w:pPr>
      <w:r w:rsidRPr="00126EAF">
        <w:rPr>
          <w:rFonts w:ascii="Times New Roman" w:hAnsi="Times New Roman" w:cs="Times New Roman"/>
          <w:b/>
          <w:bCs/>
          <w:i/>
          <w:iCs/>
          <w:sz w:val="24"/>
          <w:szCs w:val="24"/>
          <w:u w:val="single"/>
          <w:lang w:val="en-CA"/>
        </w:rPr>
        <w:t>Figure 3:</w:t>
      </w:r>
      <w:r w:rsidRPr="00126EAF">
        <w:rPr>
          <w:rFonts w:ascii="Times New Roman" w:hAnsi="Times New Roman" w:cs="Times New Roman"/>
          <w:b/>
          <w:bCs/>
          <w:i/>
          <w:iCs/>
          <w:sz w:val="24"/>
          <w:szCs w:val="24"/>
          <w:lang w:val="en-CA"/>
        </w:rPr>
        <w:t xml:space="preserve"> TEC Evolution in Early March</w:t>
      </w:r>
    </w:p>
    <w:p w14:paraId="0154F7C8" w14:textId="0E14E153" w:rsidR="00786A8A" w:rsidRPr="00140E69" w:rsidRDefault="00CB1A4B" w:rsidP="00D518E6">
      <w:pPr>
        <w:spacing w:line="360" w:lineRule="auto"/>
        <w:jc w:val="both"/>
        <w:rPr>
          <w:rFonts w:ascii="Times New Roman" w:hAnsi="Times New Roman" w:cs="Times New Roman"/>
          <w:sz w:val="24"/>
          <w:szCs w:val="24"/>
          <w:lang w:val="en-CA"/>
        </w:rPr>
      </w:pPr>
      <w:r w:rsidRPr="00846295">
        <w:rPr>
          <w:rFonts w:ascii="Times New Roman" w:hAnsi="Times New Roman" w:cs="Times New Roman"/>
          <w:sz w:val="24"/>
          <w:szCs w:val="24"/>
          <w:lang w:val="en-CA"/>
        </w:rPr>
        <w:t>F</w:t>
      </w:r>
      <w:r w:rsidR="00786A8A" w:rsidRPr="00846295">
        <w:rPr>
          <w:rFonts w:ascii="Times New Roman" w:hAnsi="Times New Roman" w:cs="Times New Roman"/>
          <w:sz w:val="24"/>
          <w:szCs w:val="24"/>
          <w:lang w:val="en-CA"/>
        </w:rPr>
        <w:t>igure</w:t>
      </w:r>
      <w:r w:rsidRPr="00846295">
        <w:rPr>
          <w:rFonts w:ascii="Times New Roman" w:hAnsi="Times New Roman" w:cs="Times New Roman"/>
          <w:sz w:val="24"/>
          <w:szCs w:val="24"/>
          <w:lang w:val="en-CA"/>
        </w:rPr>
        <w:t xml:space="preserve"> 3</w:t>
      </w:r>
      <w:r>
        <w:rPr>
          <w:rFonts w:ascii="Times New Roman" w:hAnsi="Times New Roman" w:cs="Times New Roman"/>
          <w:sz w:val="24"/>
          <w:szCs w:val="24"/>
          <w:lang w:val="en-CA"/>
        </w:rPr>
        <w:t>,</w:t>
      </w:r>
      <w:r w:rsidR="00786A8A" w:rsidRPr="00140E69">
        <w:rPr>
          <w:rFonts w:ascii="Times New Roman" w:hAnsi="Times New Roman" w:cs="Times New Roman"/>
          <w:sz w:val="24"/>
          <w:szCs w:val="24"/>
          <w:lang w:val="en-CA"/>
        </w:rPr>
        <w:t xml:space="preserve"> illustrates the variation of Total Electron Content (TEC) over several days before and after the solar eruption (March 1 to March 4, 2014), as a function of the hours of the day.</w:t>
      </w:r>
    </w:p>
    <w:p w14:paraId="33B2559A" w14:textId="397ABF52" w:rsidR="00786A8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TEC varies throughout the day, showing</w:t>
      </w:r>
      <w:r w:rsidR="00126EAF">
        <w:rPr>
          <w:rFonts w:ascii="Times New Roman" w:hAnsi="Times New Roman" w:cs="Times New Roman"/>
          <w:sz w:val="24"/>
          <w:szCs w:val="24"/>
          <w:lang w:val="en-CA"/>
        </w:rPr>
        <w:t xml:space="preserve"> that a</w:t>
      </w:r>
      <w:r w:rsidRPr="00140E69">
        <w:rPr>
          <w:rFonts w:ascii="Times New Roman" w:hAnsi="Times New Roman" w:cs="Times New Roman"/>
          <w:sz w:val="24"/>
          <w:szCs w:val="24"/>
          <w:lang w:val="en-CA"/>
        </w:rPr>
        <w:t xml:space="preserve"> gradual increase in the morning</w:t>
      </w:r>
      <w:r w:rsidR="00126EAF">
        <w:rPr>
          <w:rFonts w:ascii="Times New Roman" w:hAnsi="Times New Roman" w:cs="Times New Roman"/>
          <w:sz w:val="24"/>
          <w:szCs w:val="24"/>
          <w:lang w:val="en-CA"/>
        </w:rPr>
        <w:t>, a</w:t>
      </w:r>
      <w:r w:rsidRPr="00140E69">
        <w:rPr>
          <w:rFonts w:ascii="Times New Roman" w:hAnsi="Times New Roman" w:cs="Times New Roman"/>
          <w:sz w:val="24"/>
          <w:szCs w:val="24"/>
          <w:lang w:val="en-CA"/>
        </w:rPr>
        <w:t xml:space="preserve"> peak between 12:00 and 15:00 UT</w:t>
      </w:r>
      <w:r w:rsidR="00126EAF">
        <w:rPr>
          <w:rFonts w:ascii="Times New Roman" w:hAnsi="Times New Roman" w:cs="Times New Roman"/>
          <w:sz w:val="24"/>
          <w:szCs w:val="24"/>
          <w:lang w:val="en-CA"/>
        </w:rPr>
        <w:t xml:space="preserve"> and a</w:t>
      </w:r>
      <w:r w:rsidRPr="00140E69">
        <w:rPr>
          <w:rFonts w:ascii="Times New Roman" w:hAnsi="Times New Roman" w:cs="Times New Roman"/>
          <w:sz w:val="24"/>
          <w:szCs w:val="24"/>
          <w:lang w:val="en-CA"/>
        </w:rPr>
        <w:t xml:space="preserve"> decline in the evening</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Minimum values are observed between midnight and 06:00 UT (~20-40 TECU), while maximum values reach</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approximately 100 TECU around midday.</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On March 1, 2014 (blue curve), the highest TEC values are recorded, especially between 10:00 and 16:00 UT. The following days show slightly lower values compared to March 1.</w:t>
      </w:r>
      <w:r w:rsidR="00126EAF">
        <w:rPr>
          <w:rFonts w:ascii="Times New Roman" w:hAnsi="Times New Roman" w:cs="Times New Roman"/>
          <w:sz w:val="24"/>
          <w:szCs w:val="24"/>
          <w:lang w:val="en-CA"/>
        </w:rPr>
        <w:t xml:space="preserve"> </w:t>
      </w:r>
      <w:r w:rsidR="00CB1A4B">
        <w:rPr>
          <w:rFonts w:ascii="Times New Roman" w:hAnsi="Times New Roman" w:cs="Times New Roman"/>
          <w:sz w:val="24"/>
          <w:szCs w:val="24"/>
          <w:lang w:val="en-CA"/>
        </w:rPr>
        <w:t xml:space="preserve">Analysis of TEC </w:t>
      </w:r>
      <w:r w:rsidR="00CB1A4B" w:rsidRPr="00846295">
        <w:rPr>
          <w:rFonts w:ascii="Times New Roman" w:hAnsi="Times New Roman" w:cs="Times New Roman"/>
          <w:sz w:val="24"/>
          <w:szCs w:val="24"/>
          <w:lang w:val="en-CA"/>
        </w:rPr>
        <w:t>v</w:t>
      </w:r>
      <w:r w:rsidRPr="00140E69">
        <w:rPr>
          <w:rFonts w:ascii="Times New Roman" w:hAnsi="Times New Roman" w:cs="Times New Roman"/>
          <w:sz w:val="24"/>
          <w:szCs w:val="24"/>
          <w:lang w:val="en-CA"/>
        </w:rPr>
        <w:t>ariations from February 25 to March 4, 2014</w:t>
      </w:r>
      <w:r w:rsidR="00126EAF">
        <w:rPr>
          <w:rFonts w:ascii="Times New Roman" w:hAnsi="Times New Roman" w:cs="Times New Roman"/>
          <w:sz w:val="24"/>
          <w:szCs w:val="24"/>
          <w:lang w:val="en-CA"/>
        </w:rPr>
        <w:t xml:space="preserve"> show that d</w:t>
      </w:r>
      <w:r w:rsidRPr="00140E69">
        <w:rPr>
          <w:rFonts w:ascii="Times New Roman" w:hAnsi="Times New Roman" w:cs="Times New Roman"/>
          <w:sz w:val="24"/>
          <w:szCs w:val="24"/>
          <w:lang w:val="en-CA"/>
        </w:rPr>
        <w:t>uring February 23-27 and March 1-4, the TEC follows a typical daily pattern, with a morning increase, a peak between 12:00 and 15:00 UT, and an evening decrease.</w:t>
      </w:r>
      <w:r w:rsidR="00126EAF">
        <w:rPr>
          <w:rFonts w:ascii="Times New Roman" w:hAnsi="Times New Roman" w:cs="Times New Roman"/>
          <w:sz w:val="24"/>
          <w:szCs w:val="24"/>
          <w:lang w:val="en-CA"/>
        </w:rPr>
        <w:t xml:space="preserve"> The m</w:t>
      </w:r>
      <w:r w:rsidRPr="00140E69">
        <w:rPr>
          <w:rFonts w:ascii="Times New Roman" w:hAnsi="Times New Roman" w:cs="Times New Roman"/>
          <w:sz w:val="24"/>
          <w:szCs w:val="24"/>
          <w:lang w:val="en-CA"/>
        </w:rPr>
        <w:t>aximum values generally range between 80 and 100 TECU.</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On February 28, 2014, TEC values were significantly higher (above 100 TECU) and remained abnormally high between 08:00 and 18:00 UT.</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suggests intense solar activity or a geomagnetic disturbance that impacted the ionosphere. Such a perturbation could have caused</w:t>
      </w:r>
      <w:r w:rsidR="005440F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GPS positioning errors</w:t>
      </w:r>
      <w:r w:rsidR="005440FC">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Radio communication disruptions</w:t>
      </w:r>
      <w:r w:rsidR="00A00BA7">
        <w:rPr>
          <w:rFonts w:ascii="Times New Roman" w:hAnsi="Times New Roman" w:cs="Times New Roman"/>
          <w:sz w:val="24"/>
          <w:szCs w:val="24"/>
          <w:lang w:val="en-CA"/>
        </w:rPr>
        <w:t>.</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TEC values on March 1 remained slightly elevated compared to the following days, indicating a possible residual effect of the February 28 </w:t>
      </w:r>
      <w:r w:rsidRPr="00140E69">
        <w:rPr>
          <w:rFonts w:ascii="Times New Roman" w:hAnsi="Times New Roman" w:cs="Times New Roman"/>
          <w:sz w:val="24"/>
          <w:szCs w:val="24"/>
          <w:lang w:val="en-CA"/>
        </w:rPr>
        <w:lastRenderedPageBreak/>
        <w:t>disturbance. A return to normal after March 1 suggests a gradual recombination of electrons and the stabilization of ionospheric conditions.</w:t>
      </w:r>
    </w:p>
    <w:p w14:paraId="5B8AB349" w14:textId="20A12399" w:rsidR="005C4DF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Additionally, in Figure 4, we present the variations of certain solar wind parameters and the </w:t>
      </w:r>
      <w:r w:rsidRPr="00846295">
        <w:rPr>
          <w:rFonts w:ascii="Times New Roman" w:hAnsi="Times New Roman" w:cs="Times New Roman"/>
          <w:sz w:val="24"/>
          <w:szCs w:val="24"/>
          <w:lang w:val="en-CA"/>
        </w:rPr>
        <w:t>SYM</w:t>
      </w:r>
      <w:r w:rsidR="00453BC8" w:rsidRPr="00846295">
        <w:rPr>
          <w:rFonts w:ascii="Times New Roman" w:hAnsi="Times New Roman" w:cs="Times New Roman"/>
          <w:sz w:val="24"/>
          <w:szCs w:val="24"/>
          <w:lang w:val="en-CA"/>
        </w:rPr>
        <w:t>-</w:t>
      </w:r>
      <w:r w:rsidRPr="00846295">
        <w:rPr>
          <w:rFonts w:ascii="Times New Roman" w:hAnsi="Times New Roman" w:cs="Times New Roman"/>
          <w:sz w:val="24"/>
          <w:szCs w:val="24"/>
          <w:lang w:val="en-CA"/>
        </w:rPr>
        <w:t>H</w:t>
      </w:r>
      <w:r w:rsidRPr="00453BC8">
        <w:rPr>
          <w:rFonts w:ascii="Times New Roman" w:hAnsi="Times New Roman" w:cs="Times New Roman"/>
          <w:color w:val="FF0000"/>
          <w:sz w:val="24"/>
          <w:szCs w:val="24"/>
          <w:lang w:val="en-CA"/>
        </w:rPr>
        <w:t xml:space="preserve"> </w:t>
      </w:r>
      <w:r w:rsidRPr="00140E69">
        <w:rPr>
          <w:rFonts w:ascii="Times New Roman" w:hAnsi="Times New Roman" w:cs="Times New Roman"/>
          <w:sz w:val="24"/>
          <w:szCs w:val="24"/>
          <w:lang w:val="en-CA"/>
        </w:rPr>
        <w:t>indices in the following days to assess whether this eruption triggered a geomagnetic storm.</w:t>
      </w:r>
    </w:p>
    <w:p w14:paraId="730CE1A7"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eastAsia="fr-FR"/>
        </w:rPr>
        <w:drawing>
          <wp:anchor distT="0" distB="0" distL="114300" distR="114300" simplePos="0" relativeHeight="251659264" behindDoc="0" locked="0" layoutInCell="1" allowOverlap="1" wp14:anchorId="44560AC3" wp14:editId="33E7A9BE">
            <wp:simplePos x="0" y="0"/>
            <wp:positionH relativeFrom="column">
              <wp:posOffset>400480</wp:posOffset>
            </wp:positionH>
            <wp:positionV relativeFrom="paragraph">
              <wp:posOffset>107786</wp:posOffset>
            </wp:positionV>
            <wp:extent cx="5759450" cy="4319905"/>
            <wp:effectExtent l="0" t="0" r="0" b="4445"/>
            <wp:wrapSquare wrapText="bothSides"/>
            <wp:docPr id="429995967"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9BC01"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(a)</w:t>
      </w:r>
    </w:p>
    <w:p w14:paraId="51EE4169" w14:textId="77777777" w:rsidR="005C4DFA" w:rsidRPr="00140E69" w:rsidRDefault="005C4DFA" w:rsidP="00140E69">
      <w:pPr>
        <w:spacing w:line="360" w:lineRule="auto"/>
        <w:rPr>
          <w:rFonts w:ascii="Times New Roman" w:hAnsi="Times New Roman" w:cs="Times New Roman"/>
          <w:sz w:val="24"/>
          <w:szCs w:val="24"/>
          <w:lang w:val="en-CA"/>
        </w:rPr>
      </w:pPr>
    </w:p>
    <w:p w14:paraId="3C504B30" w14:textId="77777777" w:rsidR="005C4DFA" w:rsidRPr="00140E69" w:rsidRDefault="005C4DFA" w:rsidP="00140E69">
      <w:pPr>
        <w:spacing w:line="360" w:lineRule="auto"/>
        <w:rPr>
          <w:rFonts w:ascii="Times New Roman" w:hAnsi="Times New Roman" w:cs="Times New Roman"/>
          <w:sz w:val="24"/>
          <w:szCs w:val="24"/>
          <w:lang w:val="en-CA"/>
        </w:rPr>
      </w:pPr>
    </w:p>
    <w:p w14:paraId="6F613572"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(b)</w:t>
      </w:r>
    </w:p>
    <w:p w14:paraId="7F4C3B6A" w14:textId="77777777" w:rsidR="005C4DFA" w:rsidRPr="00140E69" w:rsidRDefault="005C4DFA" w:rsidP="00140E69">
      <w:pPr>
        <w:spacing w:line="360" w:lineRule="auto"/>
        <w:rPr>
          <w:rFonts w:ascii="Times New Roman" w:hAnsi="Times New Roman" w:cs="Times New Roman"/>
          <w:sz w:val="24"/>
          <w:szCs w:val="24"/>
          <w:lang w:val="en-CA"/>
        </w:rPr>
      </w:pPr>
    </w:p>
    <w:p w14:paraId="2A904C04"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(c)</w:t>
      </w:r>
    </w:p>
    <w:p w14:paraId="7CC10EB0" w14:textId="77777777" w:rsidR="005C4DFA" w:rsidRPr="00140E69" w:rsidRDefault="005C4DFA" w:rsidP="00140E69">
      <w:pPr>
        <w:spacing w:line="360" w:lineRule="auto"/>
        <w:rPr>
          <w:rFonts w:ascii="Times New Roman" w:hAnsi="Times New Roman" w:cs="Times New Roman"/>
          <w:sz w:val="24"/>
          <w:szCs w:val="24"/>
          <w:lang w:val="en-CA"/>
        </w:rPr>
      </w:pPr>
    </w:p>
    <w:p w14:paraId="155D82F5"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(d)</w:t>
      </w:r>
    </w:p>
    <w:p w14:paraId="3F759EC9" w14:textId="77777777" w:rsidR="005C4DFA" w:rsidRPr="00140E69" w:rsidRDefault="005C4DFA" w:rsidP="00140E69">
      <w:pPr>
        <w:spacing w:line="360" w:lineRule="auto"/>
        <w:rPr>
          <w:rFonts w:ascii="Times New Roman" w:hAnsi="Times New Roman" w:cs="Times New Roman"/>
          <w:sz w:val="24"/>
          <w:szCs w:val="24"/>
          <w:lang w:val="en-CA"/>
        </w:rPr>
      </w:pPr>
    </w:p>
    <w:p w14:paraId="1E595E30"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(e) </w:t>
      </w:r>
    </w:p>
    <w:p w14:paraId="657F10C1" w14:textId="77777777" w:rsidR="005C4DFA" w:rsidRPr="00140E69" w:rsidRDefault="005C4DFA" w:rsidP="00140E69">
      <w:pPr>
        <w:spacing w:line="360" w:lineRule="auto"/>
        <w:rPr>
          <w:rFonts w:ascii="Times New Roman" w:hAnsi="Times New Roman" w:cs="Times New Roman"/>
          <w:sz w:val="24"/>
          <w:szCs w:val="24"/>
          <w:lang w:val="en-CA"/>
        </w:rPr>
      </w:pPr>
    </w:p>
    <w:p w14:paraId="56B2BA97" w14:textId="77777777" w:rsidR="005C4DFA" w:rsidRPr="00140E69" w:rsidRDefault="005C4DFA" w:rsidP="00140E69">
      <w:pPr>
        <w:spacing w:line="360" w:lineRule="auto"/>
        <w:rPr>
          <w:rFonts w:ascii="Times New Roman" w:hAnsi="Times New Roman" w:cs="Times New Roman"/>
          <w:sz w:val="24"/>
          <w:szCs w:val="24"/>
          <w:lang w:val="en-CA"/>
        </w:rPr>
      </w:pPr>
    </w:p>
    <w:p w14:paraId="21AD2413" w14:textId="74673BED" w:rsidR="005C4DFA" w:rsidRPr="002557C1" w:rsidRDefault="005C4DFA" w:rsidP="002557C1">
      <w:pPr>
        <w:spacing w:line="360" w:lineRule="auto"/>
        <w:jc w:val="center"/>
        <w:rPr>
          <w:rFonts w:ascii="Times New Roman" w:hAnsi="Times New Roman" w:cs="Times New Roman"/>
          <w:b/>
          <w:bCs/>
          <w:sz w:val="24"/>
          <w:szCs w:val="24"/>
          <w:lang w:val="en-CA"/>
        </w:rPr>
      </w:pPr>
      <w:r w:rsidRPr="002557C1">
        <w:rPr>
          <w:rFonts w:ascii="Times New Roman" w:hAnsi="Times New Roman" w:cs="Times New Roman"/>
          <w:b/>
          <w:bCs/>
          <w:i/>
          <w:iCs/>
          <w:sz w:val="24"/>
          <w:szCs w:val="24"/>
          <w:u w:val="single"/>
          <w:lang w:val="en-CA"/>
        </w:rPr>
        <w:t xml:space="preserve">Figure 4: </w:t>
      </w:r>
      <w:r w:rsidR="00453BC8">
        <w:rPr>
          <w:rFonts w:ascii="Times New Roman" w:hAnsi="Times New Roman" w:cs="Times New Roman"/>
          <w:b/>
          <w:bCs/>
          <w:i/>
          <w:iCs/>
          <w:sz w:val="24"/>
          <w:szCs w:val="24"/>
          <w:lang w:val="en-CA"/>
        </w:rPr>
        <w:t xml:space="preserve">Characteristics of the </w:t>
      </w:r>
      <w:r w:rsidR="00453BC8" w:rsidRPr="00846295">
        <w:rPr>
          <w:rFonts w:ascii="Times New Roman" w:hAnsi="Times New Roman" w:cs="Times New Roman"/>
          <w:b/>
          <w:bCs/>
          <w:i/>
          <w:iCs/>
          <w:sz w:val="24"/>
          <w:szCs w:val="24"/>
          <w:lang w:val="en-CA"/>
        </w:rPr>
        <w:t>p</w:t>
      </w:r>
      <w:r w:rsidRPr="002557C1">
        <w:rPr>
          <w:rFonts w:ascii="Times New Roman" w:hAnsi="Times New Roman" w:cs="Times New Roman"/>
          <w:b/>
          <w:bCs/>
          <w:i/>
          <w:iCs/>
          <w:sz w:val="24"/>
          <w:szCs w:val="24"/>
          <w:lang w:val="en-CA"/>
        </w:rPr>
        <w:t>eriod from February 25 to March 5, 2014</w:t>
      </w:r>
    </w:p>
    <w:p w14:paraId="0A4DB1FD"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Figure 4 presents a set of OMNI data with a 5-minute resolution, including solar wind parameters such as: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wind speed (in km/s)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Solar wind dynamic pressure (in </w:t>
      </w:r>
      <w:proofErr w:type="spellStart"/>
      <w:r w:rsidRPr="00140E69">
        <w:rPr>
          <w:rFonts w:ascii="Times New Roman" w:hAnsi="Times New Roman" w:cs="Times New Roman"/>
          <w:sz w:val="24"/>
          <w:szCs w:val="24"/>
          <w:lang w:val="en-CA"/>
        </w:rPr>
        <w:t>nPa</w:t>
      </w:r>
      <w:proofErr w:type="spellEnd"/>
      <w:proofErr w:type="gramStart"/>
      <w:r w:rsidRPr="00140E69">
        <w:rPr>
          <w:rFonts w:ascii="Times New Roman" w:hAnsi="Times New Roman" w:cs="Times New Roman"/>
          <w:sz w:val="24"/>
          <w:szCs w:val="24"/>
          <w:lang w:val="en-CA"/>
        </w:rPr>
        <w:t>)</w:t>
      </w:r>
      <w:r w:rsidR="002557C1">
        <w:rPr>
          <w:rFonts w:ascii="Times New Roman" w:hAnsi="Times New Roman" w:cs="Times New Roman"/>
          <w:sz w:val="24"/>
          <w:szCs w:val="24"/>
          <w:lang w:val="en-CA"/>
        </w:rPr>
        <w:t xml:space="preserve"> ,</w:t>
      </w:r>
      <w:proofErr w:type="gramEnd"/>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Proton density (in particles/cm³)</w:t>
      </w:r>
      <w:r w:rsidR="002557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 xml:space="preserve">SYM-H index (in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which is an indicator of geomagnetic storms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data spans several days, covering the period from February 25 to March 5, 2014.</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first curve </w:t>
      </w:r>
      <w:r w:rsidR="00C978FA" w:rsidRPr="00140E69">
        <w:rPr>
          <w:rFonts w:ascii="Times New Roman" w:hAnsi="Times New Roman" w:cs="Times New Roman"/>
          <w:sz w:val="24"/>
          <w:szCs w:val="24"/>
          <w:lang w:val="en-CA"/>
        </w:rPr>
        <w:t xml:space="preserve">(Figure 4(a)) </w:t>
      </w:r>
      <w:r w:rsidRPr="00140E69">
        <w:rPr>
          <w:rFonts w:ascii="Times New Roman" w:hAnsi="Times New Roman" w:cs="Times New Roman"/>
          <w:sz w:val="24"/>
          <w:szCs w:val="24"/>
          <w:lang w:val="en-CA"/>
        </w:rPr>
        <w:t xml:space="preserve">represents the variation of the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component of the Interplanetary Magnetic Field (IMF) (in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GSM).</w:t>
      </w:r>
      <w:r w:rsidR="002557C1">
        <w:rPr>
          <w:rFonts w:ascii="Times New Roman" w:hAnsi="Times New Roman" w:cs="Times New Roman"/>
          <w:sz w:val="24"/>
          <w:szCs w:val="24"/>
          <w:lang w:val="en-CA"/>
        </w:rPr>
        <w:t xml:space="preserv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oscillates around 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but shows a sharp drop around February 27-28.</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negative drop indicates a southward orientation of the IMF, which </w:t>
      </w:r>
      <w:r w:rsidRPr="00140E69">
        <w:rPr>
          <w:rFonts w:ascii="Times New Roman" w:hAnsi="Times New Roman" w:cs="Times New Roman"/>
          <w:sz w:val="24"/>
          <w:szCs w:val="24"/>
          <w:lang w:val="en-CA"/>
        </w:rPr>
        <w:lastRenderedPageBreak/>
        <w:t>enhances coupling with Earth’s magnetosphere and can trigger a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After this disturbance,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returns to more stable values.</w:t>
      </w:r>
    </w:p>
    <w:p w14:paraId="61B1FC84"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second curve </w:t>
      </w:r>
      <w:r w:rsidR="002557C1"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4(b</w:t>
      </w:r>
      <w:r w:rsidR="002557C1" w:rsidRPr="00140E69">
        <w:rPr>
          <w:rFonts w:ascii="Times New Roman" w:hAnsi="Times New Roman" w:cs="Times New Roman"/>
          <w:sz w:val="24"/>
          <w:szCs w:val="24"/>
          <w:lang w:val="en-CA"/>
        </w:rPr>
        <w:t>))</w:t>
      </w:r>
      <w:r w:rsidR="00C978FA" w:rsidRPr="00140E6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shows the variation of solar wind speed (in km/s)</w:t>
      </w:r>
      <w:r w:rsidR="002557C1">
        <w:rPr>
          <w:rFonts w:ascii="Times New Roman" w:hAnsi="Times New Roman" w:cs="Times New Roman"/>
          <w:sz w:val="24"/>
          <w:szCs w:val="24"/>
          <w:lang w:val="en-CA"/>
        </w:rPr>
        <w:t>: t</w:t>
      </w:r>
      <w:r w:rsidRPr="00140E69">
        <w:rPr>
          <w:rFonts w:ascii="Times New Roman" w:hAnsi="Times New Roman" w:cs="Times New Roman"/>
          <w:sz w:val="24"/>
          <w:szCs w:val="24"/>
          <w:lang w:val="en-CA"/>
        </w:rPr>
        <w:t>he solar wind speed increases significantly after February 27-28, rising from ~350 km/s to over 500 km/s.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increase suggests the arrival of a high-speed solar wind stream, typically associated with a Coronal Mass Ejection (CME) or a coronal hole.</w:t>
      </w:r>
    </w:p>
    <w:p w14:paraId="04314A58"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third curve</w:t>
      </w:r>
      <w:r w:rsidR="00C978FA" w:rsidRPr="00140E69">
        <w:rPr>
          <w:rFonts w:ascii="Times New Roman" w:hAnsi="Times New Roman" w:cs="Times New Roman"/>
          <w:sz w:val="24"/>
          <w:szCs w:val="24"/>
          <w:lang w:val="en-CA"/>
        </w:rPr>
        <w:t xml:space="preserve"> </w:t>
      </w:r>
      <w:r w:rsidR="002557C1"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4(c</w:t>
      </w:r>
      <w:r w:rsidR="002557C1" w:rsidRPr="00140E69">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 represents the proton density (in particles/cm³).</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Before February 27-28, the density remains relatively low.</w:t>
      </w:r>
      <w:r w:rsidR="002557C1">
        <w:rPr>
          <w:rFonts w:ascii="Times New Roman" w:hAnsi="Times New Roman" w:cs="Times New Roman"/>
          <w:sz w:val="24"/>
          <w:szCs w:val="24"/>
          <w:lang w:val="en-CA"/>
        </w:rPr>
        <w:t xml:space="preserve"> After that, o</w:t>
      </w:r>
      <w:r w:rsidRPr="00140E69">
        <w:rPr>
          <w:rFonts w:ascii="Times New Roman" w:hAnsi="Times New Roman" w:cs="Times New Roman"/>
          <w:sz w:val="24"/>
          <w:szCs w:val="24"/>
          <w:lang w:val="en-CA"/>
        </w:rPr>
        <w:t>n February 27-28, a sudden surge occurs, reaching a peak of ~40 particles/cm³.</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peak can be linked to the shock front of a CME, indicating strong interplanetary plasma compression before the arrival of the </w:t>
      </w:r>
      <w:proofErr w:type="gramStart"/>
      <w:r w:rsidRPr="00140E69">
        <w:rPr>
          <w:rFonts w:ascii="Times New Roman" w:hAnsi="Times New Roman" w:cs="Times New Roman"/>
          <w:sz w:val="24"/>
          <w:szCs w:val="24"/>
          <w:lang w:val="en-CA"/>
        </w:rPr>
        <w:t>fast solar</w:t>
      </w:r>
      <w:proofErr w:type="gramEnd"/>
      <w:r w:rsidRPr="00140E69">
        <w:rPr>
          <w:rFonts w:ascii="Times New Roman" w:hAnsi="Times New Roman" w:cs="Times New Roman"/>
          <w:sz w:val="24"/>
          <w:szCs w:val="24"/>
          <w:lang w:val="en-CA"/>
        </w:rPr>
        <w:t xml:space="preserve"> wind.</w:t>
      </w:r>
    </w:p>
    <w:p w14:paraId="71FDC524"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fourth curve </w:t>
      </w:r>
      <w:r w:rsidR="0049301A"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4(d)) </w:t>
      </w:r>
      <w:r w:rsidRPr="00140E69">
        <w:rPr>
          <w:rFonts w:ascii="Times New Roman" w:hAnsi="Times New Roman" w:cs="Times New Roman"/>
          <w:sz w:val="24"/>
          <w:szCs w:val="24"/>
          <w:lang w:val="en-CA"/>
        </w:rPr>
        <w:t xml:space="preserve">displays the solar wind dynamic pressure (in </w:t>
      </w:r>
      <w:proofErr w:type="spellStart"/>
      <w:r w:rsidRPr="00140E69">
        <w:rPr>
          <w:rFonts w:ascii="Times New Roman" w:hAnsi="Times New Roman" w:cs="Times New Roman"/>
          <w:sz w:val="24"/>
          <w:szCs w:val="24"/>
          <w:lang w:val="en-CA"/>
        </w:rPr>
        <w:t>nPa</w:t>
      </w:r>
      <w:proofErr w:type="spellEnd"/>
      <w:r w:rsidRPr="00140E69">
        <w:rPr>
          <w:rFonts w:ascii="Times New Roman" w:hAnsi="Times New Roman" w:cs="Times New Roman"/>
          <w:sz w:val="24"/>
          <w:szCs w:val="24"/>
          <w:lang w:val="en-CA"/>
        </w:rPr>
        <w:t>).</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pressure follows a similar trend as density and speed, showing a sharp increase around February 27-28.</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strong compression of the magnetosphere could have triggered an intense geomagnetic response.</w:t>
      </w:r>
    </w:p>
    <w:p w14:paraId="2F80F89B"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fifth curve</w:t>
      </w:r>
      <w:r w:rsidR="00C978FA" w:rsidRPr="00140E69">
        <w:rPr>
          <w:rFonts w:ascii="Times New Roman" w:hAnsi="Times New Roman" w:cs="Times New Roman"/>
          <w:sz w:val="24"/>
          <w:szCs w:val="24"/>
          <w:lang w:val="en-CA"/>
        </w:rPr>
        <w:t xml:space="preserve"> </w:t>
      </w:r>
      <w:r w:rsidR="0006707D"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4(e))</w:t>
      </w:r>
      <w:r w:rsidRPr="00140E69">
        <w:rPr>
          <w:rFonts w:ascii="Times New Roman" w:hAnsi="Times New Roman" w:cs="Times New Roman"/>
          <w:sz w:val="24"/>
          <w:szCs w:val="24"/>
          <w:lang w:val="en-CA"/>
        </w:rPr>
        <w:t xml:space="preserve"> shows the variation of the SYM-H index (in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an indicator of geomagnetic storms.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On February 28, SYM-H drops sharply below -80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indicating a strong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drop is characteristic of an intense magnetic storm, caused by the interaction between the CME and Earth's magnetosphere.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Afterward, SYM-H gradually recovers, marking the end of the main phase of the storm and the beginning of the recovery phase.</w:t>
      </w:r>
    </w:p>
    <w:p w14:paraId="01CE15F9" w14:textId="501AA0A6"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analysis of Figure 4 confirms that February 27-28 marks the arrival of a CME or an interplanetary shock, causing a strong disturbance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which aligns with the TEC variations in Figure 2.</w:t>
      </w:r>
      <w:r w:rsidR="00A00BA7">
        <w:rPr>
          <w:rFonts w:ascii="Times New Roman" w:hAnsi="Times New Roman" w:cs="Times New Roman"/>
          <w:sz w:val="24"/>
          <w:szCs w:val="24"/>
          <w:lang w:val="en-CA"/>
        </w:rPr>
        <w:t xml:space="preserve"> In fact, i</w:t>
      </w:r>
      <w:r w:rsidR="00A00BA7" w:rsidRPr="00140E69">
        <w:rPr>
          <w:rFonts w:ascii="Times New Roman" w:hAnsi="Times New Roman" w:cs="Times New Roman"/>
          <w:sz w:val="24"/>
          <w:szCs w:val="24"/>
          <w:lang w:val="en-CA"/>
        </w:rPr>
        <w:t>n Figure 2, a severe ionospheric storm is observed between February 27 and 28, coinciding with the arrival of the CME triggered by the X4.9-class solar flare on February 25, 2014.</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wind parameters (speed, density, pressure) exhibit a sudden impact, characteristic of a shock event.</w:t>
      </w:r>
      <w:r w:rsidR="002557C1">
        <w:rPr>
          <w:rFonts w:ascii="Times New Roman" w:hAnsi="Times New Roman" w:cs="Times New Roman"/>
          <w:sz w:val="24"/>
          <w:szCs w:val="24"/>
          <w:lang w:val="en-CA"/>
        </w:rPr>
        <w:t xml:space="preserve"> While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becomes negative, promoting magnetospheric coupling and triggering a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SYM-H drops significantly, confirming an intense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event is classified as a severe geomagnetic storm, likely caused by a CME associated with a solar flare.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disturbance may have led to notable ionospheric effects, such as increased Total Electron Content (TEC) and disruptions in GPS and HF radio communications.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Flare</w:t>
      </w:r>
      <w:r w:rsidR="002557C1">
        <w:rPr>
          <w:rFonts w:ascii="Times New Roman" w:hAnsi="Times New Roman" w:cs="Times New Roman"/>
          <w:sz w:val="24"/>
          <w:szCs w:val="24"/>
          <w:lang w:val="en-CA"/>
        </w:rPr>
        <w:t xml:space="preserve"> occurrence</w:t>
      </w:r>
      <w:r w:rsidRPr="00140E69">
        <w:rPr>
          <w:rFonts w:ascii="Times New Roman" w:hAnsi="Times New Roman" w:cs="Times New Roman"/>
          <w:sz w:val="24"/>
          <w:szCs w:val="24"/>
          <w:lang w:val="en-CA"/>
        </w:rPr>
        <w:t xml:space="preserve"> </w:t>
      </w:r>
      <w:r w:rsidR="002557C1">
        <w:rPr>
          <w:rFonts w:ascii="Times New Roman" w:hAnsi="Times New Roman" w:cs="Times New Roman"/>
          <w:sz w:val="24"/>
          <w:szCs w:val="24"/>
          <w:lang w:val="en-CA"/>
        </w:rPr>
        <w:t>d</w:t>
      </w:r>
      <w:r w:rsidRPr="00140E69">
        <w:rPr>
          <w:rFonts w:ascii="Times New Roman" w:hAnsi="Times New Roman" w:cs="Times New Roman"/>
          <w:sz w:val="24"/>
          <w:szCs w:val="24"/>
          <w:lang w:val="en-CA"/>
        </w:rPr>
        <w:t xml:space="preserve">uring </w:t>
      </w:r>
      <w:r w:rsidR="002557C1">
        <w:rPr>
          <w:rFonts w:ascii="Times New Roman" w:hAnsi="Times New Roman" w:cs="Times New Roman"/>
          <w:sz w:val="24"/>
          <w:szCs w:val="24"/>
          <w:lang w:val="en-CA"/>
        </w:rPr>
        <w:t>t</w:t>
      </w:r>
      <w:r w:rsidR="00453BC8">
        <w:rPr>
          <w:rFonts w:ascii="Times New Roman" w:hAnsi="Times New Roman" w:cs="Times New Roman"/>
          <w:sz w:val="24"/>
          <w:szCs w:val="24"/>
          <w:lang w:val="en-CA"/>
        </w:rPr>
        <w:t xml:space="preserve">his </w:t>
      </w:r>
      <w:r w:rsidR="00453BC8" w:rsidRPr="00846295">
        <w:rPr>
          <w:rFonts w:ascii="Times New Roman" w:hAnsi="Times New Roman" w:cs="Times New Roman"/>
          <w:sz w:val="24"/>
          <w:szCs w:val="24"/>
          <w:lang w:val="en-CA"/>
        </w:rPr>
        <w:t>p</w:t>
      </w:r>
      <w:r w:rsidRPr="00140E69">
        <w:rPr>
          <w:rFonts w:ascii="Times New Roman" w:hAnsi="Times New Roman" w:cs="Times New Roman"/>
          <w:sz w:val="24"/>
          <w:szCs w:val="24"/>
          <w:lang w:val="en-CA"/>
        </w:rPr>
        <w:t>eriod</w:t>
      </w:r>
      <w:r w:rsidR="002557C1">
        <w:rPr>
          <w:rFonts w:ascii="Times New Roman" w:hAnsi="Times New Roman" w:cs="Times New Roman"/>
          <w:sz w:val="24"/>
          <w:szCs w:val="24"/>
          <w:lang w:val="en-CA"/>
        </w:rPr>
        <w:t xml:space="preserve"> has </w:t>
      </w:r>
      <w:proofErr w:type="gramStart"/>
      <w:r w:rsidR="002557C1">
        <w:rPr>
          <w:rFonts w:ascii="Times New Roman" w:hAnsi="Times New Roman" w:cs="Times New Roman"/>
          <w:sz w:val="24"/>
          <w:szCs w:val="24"/>
          <w:lang w:val="en-CA"/>
        </w:rPr>
        <w:t>been :</w:t>
      </w:r>
      <w:proofErr w:type="gramEnd"/>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61 C-class flares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6 M-class flares</w:t>
      </w:r>
      <w:r w:rsidR="002557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1 X-class flare</w:t>
      </w:r>
      <w:r w:rsidR="000055F1">
        <w:rPr>
          <w:rFonts w:ascii="Times New Roman" w:hAnsi="Times New Roman" w:cs="Times New Roman"/>
          <w:sz w:val="24"/>
          <w:szCs w:val="24"/>
          <w:lang w:val="en-CA"/>
        </w:rPr>
        <w:t>.</w:t>
      </w:r>
    </w:p>
    <w:p w14:paraId="5A2DA5C1"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Furthermore, Figure 5 presents an image of the solar corona from SolarMonitor.org, captured on February 25, 2014.</w:t>
      </w:r>
    </w:p>
    <w:p w14:paraId="243CD514" w14:textId="77777777" w:rsidR="00786A8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eastAsia="fr-FR"/>
        </w:rPr>
        <w:drawing>
          <wp:inline distT="0" distB="0" distL="0" distR="0" wp14:anchorId="59679BC3" wp14:editId="76CF7B74">
            <wp:extent cx="5760720" cy="4180205"/>
            <wp:effectExtent l="0" t="0" r="0" b="0"/>
            <wp:docPr id="418653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3553" name=""/>
                    <pic:cNvPicPr/>
                  </pic:nvPicPr>
                  <pic:blipFill>
                    <a:blip r:embed="rId17"/>
                    <a:stretch>
                      <a:fillRect/>
                    </a:stretch>
                  </pic:blipFill>
                  <pic:spPr>
                    <a:xfrm>
                      <a:off x="0" y="0"/>
                      <a:ext cx="5760720" cy="4180205"/>
                    </a:xfrm>
                    <a:prstGeom prst="rect">
                      <a:avLst/>
                    </a:prstGeom>
                  </pic:spPr>
                </pic:pic>
              </a:graphicData>
            </a:graphic>
          </wp:inline>
        </w:drawing>
      </w:r>
    </w:p>
    <w:p w14:paraId="4CC72353" w14:textId="77777777" w:rsidR="000E3DB4" w:rsidRPr="000055F1" w:rsidRDefault="000E3DB4" w:rsidP="00140E69">
      <w:pPr>
        <w:spacing w:line="360" w:lineRule="auto"/>
        <w:jc w:val="center"/>
        <w:rPr>
          <w:rFonts w:ascii="Times New Roman" w:hAnsi="Times New Roman" w:cs="Times New Roman"/>
          <w:b/>
          <w:bCs/>
          <w:i/>
          <w:iCs/>
          <w:sz w:val="24"/>
          <w:szCs w:val="24"/>
          <w:lang w:val="en-CA"/>
        </w:rPr>
      </w:pPr>
      <w:r w:rsidRPr="000055F1">
        <w:rPr>
          <w:rFonts w:ascii="Times New Roman" w:hAnsi="Times New Roman" w:cs="Times New Roman"/>
          <w:b/>
          <w:bCs/>
          <w:i/>
          <w:iCs/>
          <w:sz w:val="24"/>
          <w:szCs w:val="24"/>
          <w:u w:val="single"/>
          <w:lang w:val="en-CA"/>
        </w:rPr>
        <w:t>Figure 5:</w:t>
      </w:r>
      <w:r w:rsidRPr="000055F1">
        <w:rPr>
          <w:rFonts w:ascii="Times New Roman" w:hAnsi="Times New Roman" w:cs="Times New Roman"/>
          <w:b/>
          <w:bCs/>
          <w:i/>
          <w:iCs/>
          <w:sz w:val="24"/>
          <w:szCs w:val="24"/>
          <w:lang w:val="en-CA"/>
        </w:rPr>
        <w:t xml:space="preserve"> Solar Corona from February 24 to 25, 2014</w:t>
      </w:r>
    </w:p>
    <w:p w14:paraId="0EA316CD" w14:textId="08BA40DD" w:rsidR="000E3DB4" w:rsidRPr="00140E69" w:rsidRDefault="000E3DB4"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Figure 5 presents different observations of the Sun on February 25, 2014, a date corresponding to an X4.9-class solar flare, as recorded in NOAA data. Several active</w:t>
      </w:r>
      <w:r w:rsidR="008915CE">
        <w:rPr>
          <w:rFonts w:ascii="Times New Roman" w:hAnsi="Times New Roman" w:cs="Times New Roman"/>
          <w:sz w:val="24"/>
          <w:szCs w:val="24"/>
          <w:lang w:val="en-CA"/>
        </w:rPr>
        <w:t xml:space="preserve"> regions are visible in Figure </w:t>
      </w:r>
      <w:r w:rsidR="008915CE" w:rsidRPr="00846295">
        <w:rPr>
          <w:rFonts w:ascii="Times New Roman" w:hAnsi="Times New Roman" w:cs="Times New Roman"/>
          <w:sz w:val="24"/>
          <w:szCs w:val="24"/>
          <w:lang w:val="en-CA"/>
        </w:rPr>
        <w:t>5</w:t>
      </w:r>
      <w:r w:rsidRPr="00140E69">
        <w:rPr>
          <w:rFonts w:ascii="Times New Roman" w:hAnsi="Times New Roman" w:cs="Times New Roman"/>
          <w:sz w:val="24"/>
          <w:szCs w:val="24"/>
          <w:lang w:val="en-CA"/>
        </w:rPr>
        <w:t>, some of which are associated with this eruption. A total of 9 active regions were identified on the solar disk.</w:t>
      </w:r>
      <w:r w:rsidR="000055F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image is composed of multiple solar observations at different wavelengths, providing a comprehensive view of solar activity</w:t>
      </w:r>
      <w:r w:rsidR="000055F1">
        <w:rPr>
          <w:rFonts w:ascii="Times New Roman" w:hAnsi="Times New Roman" w:cs="Times New Roman"/>
          <w:sz w:val="24"/>
          <w:szCs w:val="24"/>
          <w:lang w:val="en-CA"/>
        </w:rPr>
        <w:t>. Firstly, we have</w:t>
      </w:r>
      <w:r w:rsidRPr="00140E69">
        <w:rPr>
          <w:rFonts w:ascii="Times New Roman" w:hAnsi="Times New Roman" w:cs="Times New Roman"/>
          <w:sz w:val="24"/>
          <w:szCs w:val="24"/>
          <w:lang w:val="en-CA"/>
        </w:rPr>
        <w:t xml:space="preserve"> HMI Magnetogram (Black and White Image, Top Left)</w:t>
      </w:r>
      <w:r w:rsidR="000055F1">
        <w:rPr>
          <w:rFonts w:ascii="Times New Roman" w:hAnsi="Times New Roman" w:cs="Times New Roman"/>
          <w:sz w:val="24"/>
          <w:szCs w:val="24"/>
          <w:lang w:val="en-CA"/>
        </w:rPr>
        <w:t xml:space="preserve"> which d</w:t>
      </w:r>
      <w:r w:rsidRPr="00140E69">
        <w:rPr>
          <w:rFonts w:ascii="Times New Roman" w:hAnsi="Times New Roman" w:cs="Times New Roman"/>
          <w:sz w:val="24"/>
          <w:szCs w:val="24"/>
          <w:lang w:val="en-CA"/>
        </w:rPr>
        <w:t>isplays the solar magnetic field, where white and black areas indicate opposite polarities.</w:t>
      </w:r>
      <w:r w:rsidR="000055F1">
        <w:rPr>
          <w:rFonts w:ascii="Times New Roman" w:hAnsi="Times New Roman" w:cs="Times New Roman"/>
          <w:sz w:val="24"/>
          <w:szCs w:val="24"/>
          <w:lang w:val="en-CA"/>
        </w:rPr>
        <w:t xml:space="preserve"> They are </w:t>
      </w:r>
      <w:r w:rsidRPr="00140E69">
        <w:rPr>
          <w:rFonts w:ascii="Times New Roman" w:hAnsi="Times New Roman" w:cs="Times New Roman"/>
          <w:sz w:val="24"/>
          <w:szCs w:val="24"/>
          <w:lang w:val="en-CA"/>
        </w:rPr>
        <w:t>Crucial for identifying active regions and their magnetic complexity.</w:t>
      </w:r>
      <w:r w:rsidR="000055F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region responsible for the X4.9 flare shows strong magnetic activity.</w:t>
      </w:r>
      <w:r w:rsidR="000055F1">
        <w:rPr>
          <w:rFonts w:ascii="Times New Roman" w:hAnsi="Times New Roman" w:cs="Times New Roman"/>
          <w:sz w:val="24"/>
          <w:szCs w:val="24"/>
          <w:lang w:val="en-CA"/>
        </w:rPr>
        <w:t xml:space="preserve"> Secondly, </w:t>
      </w:r>
      <w:r w:rsidRPr="00140E69">
        <w:rPr>
          <w:rFonts w:ascii="Times New Roman" w:hAnsi="Times New Roman" w:cs="Times New Roman"/>
          <w:sz w:val="24"/>
          <w:szCs w:val="24"/>
          <w:lang w:val="en-CA"/>
        </w:rPr>
        <w:t>HMI 6173Å (Yellow Image, Top Center)</w:t>
      </w:r>
      <w:r w:rsidR="000055F1">
        <w:rPr>
          <w:rFonts w:ascii="Times New Roman" w:hAnsi="Times New Roman" w:cs="Times New Roman"/>
          <w:sz w:val="24"/>
          <w:szCs w:val="24"/>
          <w:lang w:val="en-CA"/>
        </w:rPr>
        <w:t xml:space="preserve"> that </w:t>
      </w:r>
      <w:r w:rsidRPr="00140E69">
        <w:rPr>
          <w:rFonts w:ascii="Times New Roman" w:hAnsi="Times New Roman" w:cs="Times New Roman"/>
          <w:sz w:val="24"/>
          <w:szCs w:val="24"/>
          <w:lang w:val="en-CA"/>
        </w:rPr>
        <w:t>Captures the Sun in visible light, allowing the identification of sunspots</w:t>
      </w:r>
      <w:r w:rsidR="00F462D1">
        <w:rPr>
          <w:rFonts w:ascii="Times New Roman" w:hAnsi="Times New Roman" w:cs="Times New Roman"/>
          <w:sz w:val="24"/>
          <w:szCs w:val="24"/>
          <w:lang w:val="en-CA"/>
        </w:rPr>
        <w:t xml:space="preserve"> which</w:t>
      </w:r>
      <w:r w:rsidRPr="00140E69">
        <w:rPr>
          <w:rFonts w:ascii="Times New Roman" w:hAnsi="Times New Roman" w:cs="Times New Roman"/>
          <w:sz w:val="24"/>
          <w:szCs w:val="24"/>
          <w:lang w:val="en-CA"/>
        </w:rPr>
        <w:t xml:space="preserve"> are indicators of intense magnetic activity.</w:t>
      </w:r>
      <w:r w:rsidR="00F462D1">
        <w:rPr>
          <w:rFonts w:ascii="Times New Roman" w:hAnsi="Times New Roman" w:cs="Times New Roman"/>
          <w:sz w:val="24"/>
          <w:szCs w:val="24"/>
          <w:lang w:val="en-CA"/>
        </w:rPr>
        <w:t xml:space="preserve"> Then, </w:t>
      </w:r>
      <w:r w:rsidRPr="00140E69">
        <w:rPr>
          <w:rFonts w:ascii="Times New Roman" w:hAnsi="Times New Roman" w:cs="Times New Roman"/>
          <w:sz w:val="24"/>
          <w:szCs w:val="24"/>
          <w:lang w:val="en-CA"/>
        </w:rPr>
        <w:t>GHN Hα (Red Image, Top Right)</w:t>
      </w:r>
      <w:r w:rsidR="00F462D1">
        <w:rPr>
          <w:rFonts w:ascii="Times New Roman" w:hAnsi="Times New Roman" w:cs="Times New Roman"/>
          <w:sz w:val="24"/>
          <w:szCs w:val="24"/>
          <w:lang w:val="en-CA"/>
        </w:rPr>
        <w:t xml:space="preserve"> d</w:t>
      </w:r>
      <w:r w:rsidRPr="00140E69">
        <w:rPr>
          <w:rFonts w:ascii="Times New Roman" w:hAnsi="Times New Roman" w:cs="Times New Roman"/>
          <w:sz w:val="24"/>
          <w:szCs w:val="24"/>
          <w:lang w:val="en-CA"/>
        </w:rPr>
        <w:t xml:space="preserve">isplays the Sun in Hydrogen-alpha (Hα), a wavelength that reveals </w:t>
      </w:r>
      <w:r w:rsidR="009D6DE2" w:rsidRPr="00140E69">
        <w:rPr>
          <w:rFonts w:ascii="Times New Roman" w:hAnsi="Times New Roman" w:cs="Times New Roman"/>
          <w:sz w:val="24"/>
          <w:szCs w:val="24"/>
          <w:lang w:val="en-CA"/>
        </w:rPr>
        <w:t>chromosphere</w:t>
      </w:r>
      <w:r w:rsidRPr="00140E69">
        <w:rPr>
          <w:rFonts w:ascii="Times New Roman" w:hAnsi="Times New Roman" w:cs="Times New Roman"/>
          <w:sz w:val="24"/>
          <w:szCs w:val="24"/>
          <w:lang w:val="en-CA"/>
        </w:rPr>
        <w:t xml:space="preserve"> structures.</w:t>
      </w:r>
      <w:r w:rsidR="00F462D1">
        <w:rPr>
          <w:rFonts w:ascii="Times New Roman" w:hAnsi="Times New Roman" w:cs="Times New Roman"/>
          <w:sz w:val="24"/>
          <w:szCs w:val="24"/>
          <w:lang w:val="en-CA"/>
        </w:rPr>
        <w:t xml:space="preserve"> It </w:t>
      </w:r>
      <w:r w:rsidRPr="00140E69">
        <w:rPr>
          <w:rFonts w:ascii="Times New Roman" w:hAnsi="Times New Roman" w:cs="Times New Roman"/>
          <w:sz w:val="24"/>
          <w:szCs w:val="24"/>
          <w:lang w:val="en-CA"/>
        </w:rPr>
        <w:t>Highlights solar flares and active filaments.</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Several bright regions are visible, likely linked to solar eruptions.</w:t>
      </w:r>
      <w:r w:rsidR="00F462D1">
        <w:rPr>
          <w:rFonts w:ascii="Times New Roman" w:hAnsi="Times New Roman" w:cs="Times New Roman"/>
          <w:sz w:val="24"/>
          <w:szCs w:val="24"/>
          <w:lang w:val="en-CA"/>
        </w:rPr>
        <w:t xml:space="preserve"> Moreover,</w:t>
      </w:r>
      <w:r w:rsidRPr="00140E69">
        <w:rPr>
          <w:rFonts w:ascii="Times New Roman" w:hAnsi="Times New Roman" w:cs="Times New Roman"/>
          <w:sz w:val="24"/>
          <w:szCs w:val="24"/>
          <w:lang w:val="en-CA"/>
        </w:rPr>
        <w:t xml:space="preserve"> AIA 174Å (Blue </w:t>
      </w:r>
      <w:r w:rsidRPr="00140E69">
        <w:rPr>
          <w:rFonts w:ascii="Times New Roman" w:hAnsi="Times New Roman" w:cs="Times New Roman"/>
          <w:sz w:val="24"/>
          <w:szCs w:val="24"/>
          <w:lang w:val="en-CA"/>
        </w:rPr>
        <w:lastRenderedPageBreak/>
        <w:t>Image, Bottom Left)</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Captures the Sun in Extreme Ultraviolet (EUV, 174Å)</w:t>
      </w:r>
      <w:r w:rsidR="00F462D1">
        <w:rPr>
          <w:rFonts w:ascii="Times New Roman" w:hAnsi="Times New Roman" w:cs="Times New Roman"/>
          <w:sz w:val="24"/>
          <w:szCs w:val="24"/>
          <w:lang w:val="en-CA"/>
        </w:rPr>
        <w:t xml:space="preserve"> and s</w:t>
      </w:r>
      <w:r w:rsidRPr="00140E69">
        <w:rPr>
          <w:rFonts w:ascii="Times New Roman" w:hAnsi="Times New Roman" w:cs="Times New Roman"/>
          <w:sz w:val="24"/>
          <w:szCs w:val="24"/>
          <w:lang w:val="en-CA"/>
        </w:rPr>
        <w:t>hows the solar corona, highlighting high-activity regions and coronal loops associated with active regions.</w:t>
      </w:r>
      <w:r w:rsidR="00F462D1">
        <w:rPr>
          <w:rFonts w:ascii="Times New Roman" w:hAnsi="Times New Roman" w:cs="Times New Roman"/>
          <w:sz w:val="24"/>
          <w:szCs w:val="24"/>
          <w:lang w:val="en-CA"/>
        </w:rPr>
        <w:t xml:space="preserve"> Furthermore,</w:t>
      </w:r>
      <w:r w:rsidRPr="00140E69">
        <w:rPr>
          <w:rFonts w:ascii="Times New Roman" w:hAnsi="Times New Roman" w:cs="Times New Roman"/>
          <w:sz w:val="24"/>
          <w:szCs w:val="24"/>
          <w:lang w:val="en-CA"/>
        </w:rPr>
        <w:t xml:space="preserve"> AIA 193Å (Brown Image, Bottom Center)</w:t>
      </w:r>
      <w:r w:rsidR="00F462D1">
        <w:rPr>
          <w:rFonts w:ascii="Times New Roman" w:hAnsi="Times New Roman" w:cs="Times New Roman"/>
          <w:sz w:val="24"/>
          <w:szCs w:val="24"/>
          <w:lang w:val="en-CA"/>
        </w:rPr>
        <w:t xml:space="preserve"> h</w:t>
      </w:r>
      <w:r w:rsidRPr="00140E69">
        <w:rPr>
          <w:rFonts w:ascii="Times New Roman" w:hAnsi="Times New Roman" w:cs="Times New Roman"/>
          <w:sz w:val="24"/>
          <w:szCs w:val="24"/>
          <w:lang w:val="en-CA"/>
        </w:rPr>
        <w:t>ighlights the solar corona and coronal holes.</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Coronal holes (dark areas) are sources of high-speed solar wind, which can influence Earth's geomagnetic environment.</w:t>
      </w:r>
      <w:r w:rsidR="00F462D1">
        <w:rPr>
          <w:rFonts w:ascii="Times New Roman" w:hAnsi="Times New Roman" w:cs="Times New Roman"/>
          <w:sz w:val="24"/>
          <w:szCs w:val="24"/>
          <w:lang w:val="en-CA"/>
        </w:rPr>
        <w:t xml:space="preserve"> Lastly</w:t>
      </w:r>
      <w:r w:rsidRPr="00140E69">
        <w:rPr>
          <w:rFonts w:ascii="Times New Roman" w:hAnsi="Times New Roman" w:cs="Times New Roman"/>
          <w:sz w:val="24"/>
          <w:szCs w:val="24"/>
          <w:lang w:val="en-CA"/>
        </w:rPr>
        <w:t xml:space="preserve"> XRT (Dark Red Image, Bottom Right)</w:t>
      </w:r>
      <w:r w:rsidR="00F462D1">
        <w:rPr>
          <w:rFonts w:ascii="Times New Roman" w:hAnsi="Times New Roman" w:cs="Times New Roman"/>
          <w:sz w:val="24"/>
          <w:szCs w:val="24"/>
          <w:lang w:val="en-CA"/>
        </w:rPr>
        <w:t xml:space="preserve"> show a</w:t>
      </w:r>
      <w:r w:rsidRPr="00140E69">
        <w:rPr>
          <w:rFonts w:ascii="Times New Roman" w:hAnsi="Times New Roman" w:cs="Times New Roman"/>
          <w:sz w:val="24"/>
          <w:szCs w:val="24"/>
          <w:lang w:val="en-CA"/>
        </w:rPr>
        <w:t>n X-ray observation, revealing the hottest regions of the solar atmosphere.</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Several intense emission zones are visible, indicating high solar activity.</w:t>
      </w:r>
    </w:p>
    <w:p w14:paraId="21AE5C50" w14:textId="77777777" w:rsidR="000E3DB4" w:rsidRPr="00140E69" w:rsidRDefault="000E3DB4"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Figure 6 </w:t>
      </w:r>
      <w:r w:rsidR="004739F1" w:rsidRPr="00140E69">
        <w:rPr>
          <w:rFonts w:ascii="Times New Roman" w:hAnsi="Times New Roman" w:cs="Times New Roman"/>
          <w:sz w:val="24"/>
          <w:szCs w:val="24"/>
          <w:lang w:val="en-CA"/>
        </w:rPr>
        <w:t xml:space="preserve">also </w:t>
      </w:r>
      <w:r w:rsidRPr="00140E69">
        <w:rPr>
          <w:rFonts w:ascii="Times New Roman" w:hAnsi="Times New Roman" w:cs="Times New Roman"/>
          <w:sz w:val="24"/>
          <w:szCs w:val="24"/>
          <w:lang w:val="en-CA"/>
        </w:rPr>
        <w:t>provides an image of the solar corona in the days following the solar flare, specifically from March 3 to 5, 2014.</w:t>
      </w:r>
    </w:p>
    <w:p w14:paraId="3918387D" w14:textId="77777777" w:rsidR="000E3DB4" w:rsidRPr="00140E69" w:rsidRDefault="00E3490D"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eastAsia="fr-FR"/>
        </w:rPr>
        <w:drawing>
          <wp:inline distT="0" distB="0" distL="0" distR="0" wp14:anchorId="10BFF566" wp14:editId="2F35FF08">
            <wp:extent cx="5760720" cy="4256405"/>
            <wp:effectExtent l="0" t="0" r="0" b="0"/>
            <wp:docPr id="241083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83592" name=""/>
                    <pic:cNvPicPr/>
                  </pic:nvPicPr>
                  <pic:blipFill>
                    <a:blip r:embed="rId18"/>
                    <a:stretch>
                      <a:fillRect/>
                    </a:stretch>
                  </pic:blipFill>
                  <pic:spPr>
                    <a:xfrm>
                      <a:off x="0" y="0"/>
                      <a:ext cx="5760720" cy="4256405"/>
                    </a:xfrm>
                    <a:prstGeom prst="rect">
                      <a:avLst/>
                    </a:prstGeom>
                  </pic:spPr>
                </pic:pic>
              </a:graphicData>
            </a:graphic>
          </wp:inline>
        </w:drawing>
      </w:r>
    </w:p>
    <w:p w14:paraId="713BDB90" w14:textId="77777777" w:rsidR="00E3490D" w:rsidRPr="000055F1" w:rsidRDefault="00E3490D" w:rsidP="00770319">
      <w:pPr>
        <w:spacing w:line="360" w:lineRule="auto"/>
        <w:jc w:val="center"/>
        <w:rPr>
          <w:rFonts w:ascii="Times New Roman" w:hAnsi="Times New Roman" w:cs="Times New Roman"/>
          <w:b/>
          <w:bCs/>
          <w:sz w:val="24"/>
          <w:szCs w:val="24"/>
          <w:lang w:val="en-CA"/>
        </w:rPr>
      </w:pPr>
      <w:r w:rsidRPr="000055F1">
        <w:rPr>
          <w:rFonts w:ascii="Times New Roman" w:hAnsi="Times New Roman" w:cs="Times New Roman"/>
          <w:b/>
          <w:bCs/>
          <w:i/>
          <w:iCs/>
          <w:sz w:val="24"/>
          <w:szCs w:val="24"/>
          <w:u w:val="single"/>
          <w:lang w:val="en-CA"/>
        </w:rPr>
        <w:t>Figure 6:</w:t>
      </w:r>
      <w:r w:rsidRPr="000055F1">
        <w:rPr>
          <w:rFonts w:ascii="Times New Roman" w:hAnsi="Times New Roman" w:cs="Times New Roman"/>
          <w:b/>
          <w:bCs/>
          <w:sz w:val="24"/>
          <w:szCs w:val="24"/>
          <w:lang w:val="en-CA"/>
        </w:rPr>
        <w:t xml:space="preserve"> </w:t>
      </w:r>
      <w:r w:rsidRPr="000055F1">
        <w:rPr>
          <w:rFonts w:ascii="Times New Roman" w:hAnsi="Times New Roman" w:cs="Times New Roman"/>
          <w:b/>
          <w:bCs/>
          <w:i/>
          <w:iCs/>
          <w:sz w:val="24"/>
          <w:szCs w:val="24"/>
          <w:lang w:val="en-CA"/>
        </w:rPr>
        <w:t>Image of the Solar Corona from March 4, 2014</w:t>
      </w:r>
    </w:p>
    <w:p w14:paraId="20632072" w14:textId="77777777" w:rsidR="00E3490D" w:rsidRPr="00140E69"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On this date, 11 active regions were identified on the solar disk. This period comes shortly after the X4.9 solar flare on February 25, 2014, meaning the Sun was still in a phase of intense activity. Several active regions appear to evolve and interact, increasing the likelihood of further solar flares and coronal mass ejections (CMEs). The presence of filaments and bright active areas suggests that a CME was associated with some of these eruptions.</w:t>
      </w:r>
    </w:p>
    <w:p w14:paraId="6FA64F3F" w14:textId="77777777" w:rsidR="008915CE"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From the analysis of Figures 5 and 6, there is a noticeable increase in the number of active regions (9 on February 25, 11 on March 4). The activity in X-rays and extreme UV appears to remain high. New coronal holes emerge, which could influence the solar wind in the following days. Therefore, solar activity on March 4, 2014, was particularly intense, with 11 active regions and bright zones in X-rays and EUV.</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From the analysis of Figures 4, 5, and 6, the characteristics of the solar wind from February 25 to March 4, 2014, </w:t>
      </w:r>
      <w:r w:rsidR="009D6DE2">
        <w:rPr>
          <w:rFonts w:ascii="Times New Roman" w:hAnsi="Times New Roman" w:cs="Times New Roman"/>
          <w:sz w:val="24"/>
          <w:szCs w:val="24"/>
          <w:lang w:val="en-CA"/>
        </w:rPr>
        <w:t>show that o</w:t>
      </w:r>
      <w:r w:rsidRPr="00140E69">
        <w:rPr>
          <w:rFonts w:ascii="Times New Roman" w:hAnsi="Times New Roman" w:cs="Times New Roman"/>
          <w:sz w:val="24"/>
          <w:szCs w:val="24"/>
          <w:lang w:val="en-CA"/>
        </w:rPr>
        <w:t>n February 25, 2014, coronal holes (dark areas in the AIA 193Å image) were observed, indicating sources of fast solar wind. Several bright active regions in X-rays and UV (from the XRT and AIA 174Å images) suggest high solar activity and a potential for CMEs. The X4.9 flare on February 25 generated a significant CME. The solar wind from this eruption likely accelerated the CME to high speeds, with the apparent speed reaching 2147 km/s and the real space speed at 2153 km/s.</w:t>
      </w:r>
      <w:r w:rsidR="00830F59">
        <w:rPr>
          <w:rFonts w:ascii="Times New Roman" w:hAnsi="Times New Roman" w:cs="Times New Roman"/>
          <w:sz w:val="24"/>
          <w:szCs w:val="24"/>
          <w:lang w:val="en-CA"/>
        </w:rPr>
        <w:t xml:space="preserve"> the o</w:t>
      </w:r>
      <w:r w:rsidRPr="00140E69">
        <w:rPr>
          <w:rFonts w:ascii="Times New Roman" w:hAnsi="Times New Roman" w:cs="Times New Roman"/>
          <w:sz w:val="24"/>
          <w:szCs w:val="24"/>
          <w:lang w:val="en-CA"/>
        </w:rPr>
        <w:t>bservations from March 4, 2014, highlight an increase in the number of coronal holes, indicating an increased release of fast solar wind. Several active regions remain clearly visible, maintaining a constant flow of solar activity and possible disturbances. The analysis of UV and X-ray images shows that the Sun remains highly dynamic, leading to a phase of energetic particle emission into interplanetary space.</w:t>
      </w:r>
    </w:p>
    <w:p w14:paraId="15E07614" w14:textId="6A8ABB56" w:rsidR="002E6C35" w:rsidRPr="00140E69"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Assuming the solar wind propagates radially, </w:t>
      </w:r>
      <w:r w:rsidR="00F117D2" w:rsidRPr="00140E69">
        <w:rPr>
          <w:rFonts w:ascii="Times New Roman" w:hAnsi="Times New Roman" w:cs="Times New Roman"/>
          <w:sz w:val="24"/>
          <w:szCs w:val="24"/>
          <w:lang w:val="en-CA"/>
        </w:rPr>
        <w:t xml:space="preserve">the </w:t>
      </w:r>
      <w:r w:rsidRPr="00140E69">
        <w:rPr>
          <w:rFonts w:ascii="Times New Roman" w:hAnsi="Times New Roman" w:cs="Times New Roman"/>
          <w:sz w:val="24"/>
          <w:szCs w:val="24"/>
          <w:lang w:val="en-CA"/>
        </w:rPr>
        <w:t xml:space="preserve">second curve </w:t>
      </w:r>
      <w:r w:rsidR="00745032">
        <w:rPr>
          <w:rFonts w:ascii="Times New Roman" w:hAnsi="Times New Roman" w:cs="Times New Roman"/>
          <w:sz w:val="24"/>
          <w:szCs w:val="24"/>
          <w:lang w:val="en-CA"/>
        </w:rPr>
        <w:t xml:space="preserve">on </w:t>
      </w:r>
      <w:r w:rsidR="00745032" w:rsidRPr="00846295">
        <w:rPr>
          <w:rFonts w:ascii="Times New Roman" w:hAnsi="Times New Roman" w:cs="Times New Roman"/>
          <w:sz w:val="24"/>
          <w:szCs w:val="24"/>
          <w:lang w:val="en-CA"/>
        </w:rPr>
        <w:t>Figure 4</w:t>
      </w:r>
      <w:r w:rsidR="00F117D2" w:rsidRPr="00745032">
        <w:rPr>
          <w:rFonts w:ascii="Times New Roman" w:hAnsi="Times New Roman" w:cs="Times New Roman"/>
          <w:color w:val="FF0000"/>
          <w:sz w:val="24"/>
          <w:szCs w:val="24"/>
          <w:lang w:val="en-CA"/>
        </w:rPr>
        <w:t xml:space="preserve"> </w:t>
      </w:r>
      <w:r w:rsidRPr="00140E69">
        <w:rPr>
          <w:rFonts w:ascii="Times New Roman" w:hAnsi="Times New Roman" w:cs="Times New Roman"/>
          <w:sz w:val="24"/>
          <w:szCs w:val="24"/>
          <w:lang w:val="en-CA"/>
        </w:rPr>
        <w:t xml:space="preserve">shows that the solar wind speed increases after February 27-28, rising from about 350 km/s to more than 500 km/s. This increase suggests the arrival of a </w:t>
      </w:r>
      <w:proofErr w:type="gramStart"/>
      <w:r w:rsidRPr="00140E69">
        <w:rPr>
          <w:rFonts w:ascii="Times New Roman" w:hAnsi="Times New Roman" w:cs="Times New Roman"/>
          <w:sz w:val="24"/>
          <w:szCs w:val="24"/>
          <w:lang w:val="en-CA"/>
        </w:rPr>
        <w:t>fast solar</w:t>
      </w:r>
      <w:proofErr w:type="gramEnd"/>
      <w:r w:rsidRPr="00140E69">
        <w:rPr>
          <w:rFonts w:ascii="Times New Roman" w:hAnsi="Times New Roman" w:cs="Times New Roman"/>
          <w:sz w:val="24"/>
          <w:szCs w:val="24"/>
          <w:lang w:val="en-CA"/>
        </w:rPr>
        <w:t xml:space="preserve"> wind stream, typically associated with a coronal mass ejection (CME) or a coronal hole.</w:t>
      </w:r>
      <w:r w:rsidR="00830F59">
        <w:rPr>
          <w:rFonts w:ascii="Times New Roman" w:hAnsi="Times New Roman" w:cs="Times New Roman"/>
          <w:sz w:val="24"/>
          <w:szCs w:val="24"/>
          <w:lang w:val="en-CA"/>
        </w:rPr>
        <w:t xml:space="preserve"> </w:t>
      </w:r>
      <w:r w:rsidR="002E6C35" w:rsidRPr="00140E69">
        <w:rPr>
          <w:rFonts w:ascii="Times New Roman" w:hAnsi="Times New Roman" w:cs="Times New Roman"/>
          <w:sz w:val="24"/>
          <w:szCs w:val="24"/>
          <w:lang w:val="en-CA"/>
        </w:rPr>
        <w:t>The average distance between the Sun and the Earth is 1 AU = 150 million km. The propagation time is given by:</w:t>
      </w:r>
    </w:p>
    <w:bookmarkStart w:id="1" w:name="MTBlankEqn"/>
    <w:p w14:paraId="5F1EADBD" w14:textId="77777777" w:rsidR="002E6C35" w:rsidRPr="00140E69" w:rsidRDefault="002E6C35" w:rsidP="00745032">
      <w:pPr>
        <w:spacing w:line="360" w:lineRule="auto"/>
        <w:jc w:val="center"/>
        <w:rPr>
          <w:rFonts w:ascii="Times New Roman" w:hAnsi="Times New Roman" w:cs="Times New Roman"/>
          <w:sz w:val="24"/>
          <w:szCs w:val="24"/>
          <w:lang w:val="en-CA"/>
        </w:rPr>
      </w:pPr>
      <w:r w:rsidRPr="00140E69">
        <w:rPr>
          <w:rFonts w:ascii="Times New Roman" w:hAnsi="Times New Roman" w:cs="Times New Roman"/>
          <w:position w:val="-28"/>
          <w:sz w:val="24"/>
          <w:szCs w:val="24"/>
        </w:rPr>
        <w:object w:dxaOrig="639" w:dyaOrig="720" w14:anchorId="45859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pt;height:36.4pt" o:ole="">
            <v:imagedata r:id="rId19" o:title=""/>
          </v:shape>
          <o:OLEObject Type="Embed" ProgID="Equation.DSMT4" ShapeID="_x0000_i1025" DrawAspect="Content" ObjectID="_1813666459" r:id="rId20"/>
        </w:object>
      </w:r>
      <w:bookmarkEnd w:id="1"/>
    </w:p>
    <w:p w14:paraId="36FC08A6" w14:textId="5FAC99B1" w:rsidR="002E6C35" w:rsidRPr="00140E69" w:rsidRDefault="002E6C35"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Thus, the propagation time to Earth is between 2.2 days and 5 days.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February 25, 2014 eruption (X4.9 class) generated a fast CME (~2153 km/s). Its arrival on Earth would have occurred approximately 1 to 2 days later, around February 27, 2014.</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coronal holes visible in the March 4, 2014 coronal image are sources of fast solar wind (~600-800 km/s). The solar wind from these holes must have left the Sun around March 1 or 2, 2014, reaching Earth around March 3 or 4.</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These conditions indicate a disturbed solar environment and confirm the production of geomagnetic storms and interactions with the Earth's magnetosphere, as indicated by th</w:t>
      </w:r>
      <w:r w:rsidR="00745032">
        <w:rPr>
          <w:rFonts w:ascii="Times New Roman" w:hAnsi="Times New Roman" w:cs="Times New Roman"/>
          <w:sz w:val="24"/>
          <w:szCs w:val="24"/>
          <w:lang w:val="en-CA"/>
        </w:rPr>
        <w:t xml:space="preserve">e variation of SYM-H in </w:t>
      </w:r>
      <w:r w:rsidR="00745032" w:rsidRPr="00846295">
        <w:rPr>
          <w:rFonts w:ascii="Times New Roman" w:hAnsi="Times New Roman" w:cs="Times New Roman"/>
          <w:sz w:val="24"/>
          <w:szCs w:val="24"/>
          <w:lang w:val="en-CA"/>
        </w:rPr>
        <w:t>Figure 4</w:t>
      </w:r>
      <w:r w:rsidRPr="00140E69">
        <w:rPr>
          <w:rFonts w:ascii="Times New Roman" w:hAnsi="Times New Roman" w:cs="Times New Roman"/>
          <w:sz w:val="24"/>
          <w:szCs w:val="24"/>
          <w:lang w:val="en-CA"/>
        </w:rPr>
        <w:t xml:space="preserve">, where we observe that SYM-H drops sharply below -80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on February 28, indicating a strong geomagnetic storm.</w:t>
      </w:r>
    </w:p>
    <w:p w14:paraId="7DE48BBD" w14:textId="77777777" w:rsidR="002E6C35" w:rsidRPr="00830F59" w:rsidRDefault="00830F59" w:rsidP="000B072E">
      <w:pPr>
        <w:pStyle w:val="ListParagraph"/>
        <w:numPr>
          <w:ilvl w:val="0"/>
          <w:numId w:val="30"/>
        </w:numPr>
        <w:spacing w:line="360" w:lineRule="auto"/>
        <w:jc w:val="both"/>
        <w:rPr>
          <w:rFonts w:ascii="Times New Roman" w:hAnsi="Times New Roman" w:cs="Times New Roman"/>
          <w:b/>
          <w:bCs/>
          <w:i/>
          <w:iCs/>
          <w:sz w:val="24"/>
          <w:szCs w:val="24"/>
          <w:u w:val="single"/>
        </w:rPr>
      </w:pPr>
      <w:r w:rsidRPr="00830F59">
        <w:rPr>
          <w:rFonts w:ascii="Times New Roman" w:hAnsi="Times New Roman" w:cs="Times New Roman"/>
          <w:b/>
          <w:bCs/>
          <w:i/>
          <w:iCs/>
          <w:sz w:val="24"/>
          <w:szCs w:val="24"/>
          <w:u w:val="single"/>
        </w:rPr>
        <w:lastRenderedPageBreak/>
        <w:t>CONCLUSION</w:t>
      </w:r>
    </w:p>
    <w:p w14:paraId="43D1BDC8" w14:textId="7B9110B6" w:rsidR="00830F59" w:rsidRPr="00140E69" w:rsidRDefault="002E6C35"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Sun, the primary source of energy for Earth, directly influences the Earth's atmosphere, particularly through solar wind, solar flares, and coronal mass ejections (CMEs). The study of events from February 25 to March 4, 2014 shows that during this period, solar flares and a fast CME occurred. This period falls within the solar maximum of solar cycle 24. Among the solar flares produced, there were 61 class C, 6 class M, and 1 class X.</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most powerful solar flare, X4.9, occurred at 00:39 UT on February 25, 2014, accompanied by a fast CME (2153 km/s).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CME was directed towards S12E82 with </w:t>
      </w:r>
      <w:proofErr w:type="gramStart"/>
      <w:r w:rsidRPr="00140E69">
        <w:rPr>
          <w:rFonts w:ascii="Times New Roman" w:hAnsi="Times New Roman" w:cs="Times New Roman"/>
          <w:sz w:val="24"/>
          <w:szCs w:val="24"/>
          <w:lang w:val="en-CA"/>
        </w:rPr>
        <w:t>a</w:t>
      </w:r>
      <w:proofErr w:type="gramEnd"/>
      <w:r w:rsidRPr="00140E69">
        <w:rPr>
          <w:rFonts w:ascii="Times New Roman" w:hAnsi="Times New Roman" w:cs="Times New Roman"/>
          <w:sz w:val="24"/>
          <w:szCs w:val="24"/>
          <w:lang w:val="en-CA"/>
        </w:rPr>
        <w:t xml:space="preserve"> MPA of 73°, meaning it was moderate, not directly aimed at Earth but still capable of causing secondary effects (shock waves, energetic particles).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negative acceleration (-158.1 m/s²) indicates a slowdown, suggesting that the CME may have interacted with the ambient solar wind.</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From February 27-28, 2014: The CME reaches Earth, causing an increase in solar wind density, high dynamic pressure, and a geomagnetic storm (SYM-H ≈ -100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A significant variation in the magnetic field </w:t>
      </w:r>
      <w:proofErr w:type="spellStart"/>
      <w:r w:rsidRPr="00140E69">
        <w:rPr>
          <w:rFonts w:ascii="Times New Roman" w:hAnsi="Times New Roman" w:cs="Times New Roman"/>
          <w:sz w:val="24"/>
          <w:szCs w:val="24"/>
          <w:lang w:val="en-CA"/>
        </w:rPr>
        <w:t>Bz</w:t>
      </w:r>
      <w:proofErr w:type="spellEnd"/>
      <w:r w:rsidRPr="00140E69">
        <w:rPr>
          <w:rFonts w:ascii="Times New Roman" w:hAnsi="Times New Roman" w:cs="Times New Roman"/>
          <w:sz w:val="24"/>
          <w:szCs w:val="24"/>
          <w:lang w:val="en-CA"/>
        </w:rPr>
        <w:t xml:space="preserve"> (~ -20 </w:t>
      </w:r>
      <w:proofErr w:type="spellStart"/>
      <w:r w:rsidRPr="00140E69">
        <w:rPr>
          <w:rFonts w:ascii="Times New Roman" w:hAnsi="Times New Roman" w:cs="Times New Roman"/>
          <w:sz w:val="24"/>
          <w:szCs w:val="24"/>
          <w:lang w:val="en-CA"/>
        </w:rPr>
        <w:t>nT</w:t>
      </w:r>
      <w:proofErr w:type="spellEnd"/>
      <w:r w:rsidRPr="00140E69">
        <w:rPr>
          <w:rFonts w:ascii="Times New Roman" w:hAnsi="Times New Roman" w:cs="Times New Roman"/>
          <w:sz w:val="24"/>
          <w:szCs w:val="24"/>
          <w:lang w:val="en-CA"/>
        </w:rPr>
        <w:t xml:space="preserve">) indicates possible magnetic reconnection. A sharp increase in proton density (&gt; 40 particles/cm³) and dynamic pressure (&gt; 15 </w:t>
      </w:r>
      <w:proofErr w:type="spellStart"/>
      <w:r w:rsidRPr="00140E69">
        <w:rPr>
          <w:rFonts w:ascii="Times New Roman" w:hAnsi="Times New Roman" w:cs="Times New Roman"/>
          <w:sz w:val="24"/>
          <w:szCs w:val="24"/>
          <w:lang w:val="en-CA"/>
        </w:rPr>
        <w:t>nPa</w:t>
      </w:r>
      <w:proofErr w:type="spellEnd"/>
      <w:r w:rsidRPr="00140E69">
        <w:rPr>
          <w:rFonts w:ascii="Times New Roman" w:hAnsi="Times New Roman" w:cs="Times New Roman"/>
          <w:sz w:val="24"/>
          <w:szCs w:val="24"/>
          <w:lang w:val="en-CA"/>
        </w:rPr>
        <w:t>) is a sign of an interplanetary shock.</w:t>
      </w:r>
      <w:r w:rsidR="0064636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days February 23-27 and March 1-4 show a typical TEC evolution with a morning increase, a peak between 12:00 and 15:00, followed by a decrease in the evening, with maximum values generally ranging between 80 and 100 TECU. However, on February 28, TEC values were significantly higher (above 100 TECU) and remained abnormally high between 8:00 and 18:00. This suggests intense solar activity or a geomagnetic disturbance affecting the ionosphere. Such a disturbance could have caused GPS positioning errors and destabilized radio communications. A significant ionospheric disturbance likely occurred on February 28, 2014, with an abnormal increase in TEC. This disturbance was caused by the X4.9 solar flare. After this event, TEC showed a tendency to stabilize from March 1 to 4, 2014, although with slight variations.</w:t>
      </w:r>
      <w:r w:rsidR="0074503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These interactions between solar activity and the ionosphere play a fundamental role in space weather, as when they reach Earth, they strongly ionize the upper layers of the ionosphere, causing disruptions in high-frequency radio communications and GPS anomalies. They can also cause significant fluctuations in the Earth's magnetic field, affecting satellites and electrical infrastructures. This requires continuous monitoring to anticipate their effects on terrestrial and space technologies.</w:t>
      </w:r>
    </w:p>
    <w:p w14:paraId="606A7FB1" w14:textId="7F850FD6" w:rsidR="002E6C35" w:rsidRPr="00140E69" w:rsidRDefault="00CC4F37" w:rsidP="000B072E">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References</w:t>
      </w:r>
      <w:r w:rsidR="002E6C35" w:rsidRPr="00140E69">
        <w:rPr>
          <w:rFonts w:ascii="Times New Roman" w:hAnsi="Times New Roman" w:cs="Times New Roman"/>
          <w:sz w:val="24"/>
          <w:szCs w:val="24"/>
          <w:lang w:val="en-CA"/>
        </w:rPr>
        <w:t>:</w:t>
      </w:r>
    </w:p>
    <w:p w14:paraId="78C56877" w14:textId="77777777" w:rsidR="007901CF" w:rsidRPr="007901CF" w:rsidRDefault="002E6C35" w:rsidP="007901CF">
      <w:pPr>
        <w:pStyle w:val="Bibliography"/>
        <w:rPr>
          <w:rFonts w:ascii="Times New Roman" w:hAnsi="Times New Roman" w:cs="Times New Roman"/>
          <w:sz w:val="24"/>
          <w:lang w:val="en-CA"/>
        </w:rPr>
      </w:pPr>
      <w:r w:rsidRPr="00140E69">
        <w:rPr>
          <w:sz w:val="24"/>
          <w:szCs w:val="24"/>
        </w:rPr>
        <w:lastRenderedPageBreak/>
        <w:fldChar w:fldCharType="begin"/>
      </w:r>
      <w:r w:rsidR="007901CF">
        <w:rPr>
          <w:sz w:val="24"/>
          <w:szCs w:val="24"/>
          <w:lang w:val="en-CA"/>
        </w:rPr>
        <w:instrText xml:space="preserve"> ADDIN ZOTERO_BIBL {"uncited":[],"omitted":[],"custom":[]} CSL_BIBLIOGRAPHY </w:instrText>
      </w:r>
      <w:r w:rsidRPr="00140E69">
        <w:rPr>
          <w:sz w:val="24"/>
          <w:szCs w:val="24"/>
        </w:rPr>
        <w:fldChar w:fldCharType="separate"/>
      </w:r>
      <w:r w:rsidR="007901CF" w:rsidRPr="007901CF">
        <w:rPr>
          <w:rFonts w:ascii="Times New Roman" w:hAnsi="Times New Roman" w:cs="Times New Roman"/>
          <w:sz w:val="24"/>
          <w:lang w:val="en-CA"/>
        </w:rPr>
        <w:t>Al-Feadh, D., Al-Ramdhan, W., 2019. Large Geomagnetic Storms Drives by Solar Wind in Solar Cycle 24. J. Phys. Conf. Ser. 1234, 012004. https://doi.org/10.1088/1742-6596/1234/1/012004</w:t>
      </w:r>
    </w:p>
    <w:p w14:paraId="4845A78C"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 xml:space="preserve">Bhattacharyya, A., Basu, S., Groves, K.M., Valladares, C.E., Sheehan, R., 2002. Effect of magnetic activity on the dynamics of equatorial </w:t>
      </w:r>
      <w:r w:rsidRPr="007901CF">
        <w:rPr>
          <w:rFonts w:ascii="Times New Roman" w:hAnsi="Times New Roman" w:cs="Times New Roman"/>
          <w:i/>
          <w:iCs/>
          <w:sz w:val="24"/>
          <w:lang w:val="en-CA"/>
        </w:rPr>
        <w:t>F</w:t>
      </w:r>
      <w:r w:rsidRPr="007901CF">
        <w:rPr>
          <w:rFonts w:ascii="Times New Roman" w:hAnsi="Times New Roman" w:cs="Times New Roman"/>
          <w:sz w:val="24"/>
          <w:lang w:val="en-CA"/>
        </w:rPr>
        <w:t xml:space="preserve"> region irregularities. J. Geophys. Res. Space Phys. 107. https://doi.org/10.1029/2002JA009644</w:t>
      </w:r>
    </w:p>
    <w:p w14:paraId="33398BB0"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Chakrabarty, D., Bagiya, M.S., Thampi, S.V., Pathan, B.M., Sekar, R., 2013. Signatures of moderate (M-class) and low (C and B class) intensity solar flares on the equatorial electrojet current: Case studies. J. Atmospheric Sol.-Terr. Phys. 105–106, 170–180. https://doi.org/10.1016/j.jastp.2013.10.005</w:t>
      </w:r>
    </w:p>
    <w:p w14:paraId="41B0B302"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Davoudifar, P., Tabari, K.R., Shafigh, A.A.E., Ajabshirizadeh, A., Bagheri, Z., Akbarian Tork Abad, F., Shayan, M., 2021. Development of a local empirical model of ionospheric total electron content (TEC) and its application for studying solar-ionospheric effects. Sci. Rep. 11, 15070. https://doi.org/10.1038/s41598-021-93496-y</w:t>
      </w:r>
    </w:p>
    <w:p w14:paraId="32D025ED"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Diakite, Y., Zoundi, C., Kabore, M., Zerbo, J.L., 2024. Statistical Study of the Geoeffectivity of Halo Coronal Mass Ejections Associated with X-Class Flares during Solar Cycles 23 and 24. Open J. Appl. Sci. 14, 950–960. https://doi.org/10.4236/ojapps.2024.144062</w:t>
      </w:r>
    </w:p>
    <w:p w14:paraId="764BB289"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Dungey, J.W., 1961. Interplanetary Magnetic Field and the Auroral Zones. Phys. Rev. Lett. 6, 47–48. https://doi.org/10.1103/PhysRevLett.6.47</w:t>
      </w:r>
    </w:p>
    <w:p w14:paraId="510D2FE0"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Gonzalez, W.D., Tsurutani, B.T., 1987. Criteria of interplanetary parameters causing intense magnetic storms (Dst &lt; −100 nT). Planet. Space Sci. 35, 1101–1109. https://doi.org/10.1016/0032-0633(87)90015-8</w:t>
      </w:r>
    </w:p>
    <w:p w14:paraId="01F272D4"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Gopalswamy, N., Lara, A., Lepping, R.P., Kaiser, M.L., Berdichevsky, D., St. Cyr, O.C., 2000. Interplanetary acceleration of coronal mass ejections. Geophys. Res. Lett. 27, 145–148. https://doi.org/10.1029/1999GL003639</w:t>
      </w:r>
    </w:p>
    <w:p w14:paraId="4D2BE94F" w14:textId="77777777" w:rsidR="007901CF" w:rsidRPr="007901CF" w:rsidRDefault="007901CF" w:rsidP="007901CF">
      <w:pPr>
        <w:pStyle w:val="Bibliography"/>
        <w:rPr>
          <w:rFonts w:ascii="Times New Roman" w:hAnsi="Times New Roman" w:cs="Times New Roman"/>
          <w:sz w:val="24"/>
        </w:rPr>
      </w:pPr>
      <w:r w:rsidRPr="007901CF">
        <w:rPr>
          <w:rFonts w:ascii="Times New Roman" w:hAnsi="Times New Roman" w:cs="Times New Roman"/>
          <w:sz w:val="24"/>
          <w:lang w:val="en-CA"/>
        </w:rPr>
        <w:t xml:space="preserve">Gopalswamy, N., Yashiro, S., Akiyama, S., 2007. Geoeffectiveness of halo coronal mass ejections. </w:t>
      </w:r>
      <w:r w:rsidRPr="007901CF">
        <w:rPr>
          <w:rFonts w:ascii="Times New Roman" w:hAnsi="Times New Roman" w:cs="Times New Roman"/>
          <w:sz w:val="24"/>
        </w:rPr>
        <w:t>J. Geophys. Res. Space Phys. 112, 2006JA012149. https://doi.org/10.1029/2006JA012149</w:t>
      </w:r>
    </w:p>
    <w:p w14:paraId="28A261AE"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rPr>
        <w:t xml:space="preserve">Griton, L., Rouillard, A.P., Poirier, N., Issautier, K., Moncuquet, M., Pinto, R., 2021. </w:t>
      </w:r>
      <w:r w:rsidRPr="007901CF">
        <w:rPr>
          <w:rFonts w:ascii="Times New Roman" w:hAnsi="Times New Roman" w:cs="Times New Roman"/>
          <w:sz w:val="24"/>
          <w:lang w:val="en-CA"/>
        </w:rPr>
        <w:t>Source-dependent properties of two slow solar wind states. Astrophys. J. 910, 63. https://doi.org/10.3847/1538-4357/abe309</w:t>
      </w:r>
    </w:p>
    <w:p w14:paraId="788A22DB"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Grodji, O.D.F., Doumbia, V., Amaechi, P.O., Amory-Mazaudier, C., N’guessan, K., Diaby, K.A.A., Zie, T., Boka, K., 2021. A Study of Solar Flare Effects on the Geomagnetic Field Components during Solar Cycles 23 and 24. Atmosphere 13, 69. https://doi.org/10.3390/atmos13010069</w:t>
      </w:r>
    </w:p>
    <w:p w14:paraId="666812CF"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Jadeja, A.K., Iyer, K.N., Vats, H.O., Manoharan, P.K., 2008. Geo-effectiveness of CMEs. J. Astrophys. Astron. 29, 287–291. https://doi.org/10.1007/s12036-008-0038-6</w:t>
      </w:r>
    </w:p>
    <w:p w14:paraId="41A674BA" w14:textId="77777777" w:rsidR="007901CF" w:rsidRPr="00874AD5" w:rsidRDefault="007901CF" w:rsidP="007901CF">
      <w:pPr>
        <w:pStyle w:val="Bibliography"/>
        <w:rPr>
          <w:rFonts w:ascii="Times New Roman" w:hAnsi="Times New Roman" w:cs="Times New Roman"/>
          <w:sz w:val="24"/>
          <w:lang w:val="en-US"/>
        </w:rPr>
      </w:pPr>
      <w:r w:rsidRPr="007901CF">
        <w:rPr>
          <w:rFonts w:ascii="Times New Roman" w:hAnsi="Times New Roman" w:cs="Times New Roman"/>
          <w:sz w:val="24"/>
          <w:lang w:val="en-CA"/>
        </w:rPr>
        <w:t xml:space="preserve">Jiang, H., Matsuura, R., Wang, J.T.L., 2024. Multiclass Classification of Solar Flares in Imbalanced Data Using Ensemble Learning and Sampling Methods. </w:t>
      </w:r>
      <w:r w:rsidRPr="00874AD5">
        <w:rPr>
          <w:rFonts w:ascii="Times New Roman" w:hAnsi="Times New Roman" w:cs="Times New Roman"/>
          <w:sz w:val="24"/>
          <w:lang w:val="en-US"/>
        </w:rPr>
        <w:t>Int. FLAIRS Conf. Proc. 37. https://doi.org/10.32473/flairs.37.1.135365</w:t>
      </w:r>
    </w:p>
    <w:p w14:paraId="29D8E222"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Kilcik, A., n.d. Maximum CME speed as an indicator of solar and geomagnetic activities.</w:t>
      </w:r>
    </w:p>
    <w:p w14:paraId="0067EEAC" w14:textId="77777777" w:rsidR="007901CF" w:rsidRPr="007901CF" w:rsidRDefault="007901CF" w:rsidP="007901CF">
      <w:pPr>
        <w:pStyle w:val="Bibliography"/>
        <w:rPr>
          <w:rFonts w:ascii="Times New Roman" w:hAnsi="Times New Roman" w:cs="Times New Roman"/>
          <w:sz w:val="24"/>
        </w:rPr>
      </w:pPr>
      <w:r w:rsidRPr="007901CF">
        <w:rPr>
          <w:rFonts w:ascii="Times New Roman" w:hAnsi="Times New Roman" w:cs="Times New Roman"/>
          <w:sz w:val="24"/>
          <w:lang w:val="en-CA"/>
        </w:rPr>
        <w:t xml:space="preserve">Koala, S., Sawadogo, Y., Zerbo, J.L., 2022. Solar wind and geomagnetic activity during two antagonist solar cycles: Comparative study between the solar cycles 23 and 24. </w:t>
      </w:r>
      <w:r w:rsidRPr="007901CF">
        <w:rPr>
          <w:rFonts w:ascii="Times New Roman" w:hAnsi="Times New Roman" w:cs="Times New Roman"/>
          <w:sz w:val="24"/>
        </w:rPr>
        <w:t>Int. J. Phys. Sci. 17, 57–66. https://doi.org/10.5897/IJPS2022.4998</w:t>
      </w:r>
    </w:p>
    <w:p w14:paraId="2E3BF86E"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rPr>
        <w:t xml:space="preserve">Krainev, M.B., 2004. </w:t>
      </w:r>
      <w:r w:rsidRPr="007901CF">
        <w:rPr>
          <w:rFonts w:ascii="Times New Roman" w:hAnsi="Times New Roman" w:cs="Times New Roman"/>
          <w:sz w:val="24"/>
          <w:lang w:val="en-CA"/>
        </w:rPr>
        <w:t>Main phases of the solar cycle in the galactic cosmic ray intensity. Int. J. Geomagn. Aeron. 5, GI2004. https://doi.org/10.1029/2004GI000070</w:t>
      </w:r>
    </w:p>
    <w:p w14:paraId="4DB6536D"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Mendillo, M., 2006. Storms in the ionosphere: Patterns and processes for total electron content. Rev. Geophys. 44, 2005RG000193. https://doi.org/10.1029/2005RG000193</w:t>
      </w:r>
    </w:p>
    <w:p w14:paraId="66AB5F0D"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lastRenderedPageBreak/>
        <w:t>Nigam, B., Singh, P.R., Chamadia, P.K., Saxena, A.K., Tiwari, C.M., 2017. Effect of Coronal Mass Ejection on Earth’s Magnetic Field during Ascending Phase of Solar Cycles 23-24. Int. J. Astron. Astrophys. 07, 213–220. https://doi.org/10.4236/ijaa.2017.73017</w:t>
      </w:r>
    </w:p>
    <w:p w14:paraId="576A697C"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Réville, V., Velli, M., Rouillard, A., Lavraud, B., Tenerani, A., Shi, C., Strugarek, A., 2020. Tearing instability and periodic density perturbations in the slow solar wind. Astrophys. J. Lett. 895, L20. https://doi.org/10.3847/2041-8213/ab911d</w:t>
      </w:r>
    </w:p>
    <w:p w14:paraId="285DAC3D" w14:textId="77777777" w:rsidR="007901CF" w:rsidRPr="007901CF" w:rsidRDefault="007901CF" w:rsidP="007901CF">
      <w:pPr>
        <w:pStyle w:val="Bibliography"/>
        <w:rPr>
          <w:rFonts w:ascii="Times New Roman" w:hAnsi="Times New Roman" w:cs="Times New Roman"/>
          <w:sz w:val="24"/>
        </w:rPr>
      </w:pPr>
      <w:r w:rsidRPr="007901CF">
        <w:rPr>
          <w:rFonts w:ascii="Times New Roman" w:hAnsi="Times New Roman" w:cs="Times New Roman"/>
          <w:sz w:val="24"/>
          <w:lang w:val="en-CA"/>
        </w:rPr>
        <w:t xml:space="preserve">Sanchez‐Diaz, E., Rouillard, A.P., Lavraud, B., Segura, K., Tao, C., Pinto, R., Sheeley, N.R., Plotnikov, I., 2016. The very slow solar wind: Properties, origin and variability. J. Geophys. </w:t>
      </w:r>
      <w:r w:rsidRPr="007901CF">
        <w:rPr>
          <w:rFonts w:ascii="Times New Roman" w:hAnsi="Times New Roman" w:cs="Times New Roman"/>
          <w:sz w:val="24"/>
        </w:rPr>
        <w:t>Res. Space Phys. 121, 2830–2841. https://doi.org/10.1002/2016JA022433</w:t>
      </w:r>
    </w:p>
    <w:p w14:paraId="2CA5731B"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rPr>
        <w:t xml:space="preserve">Sawadogo, E.W., Zerbo, J.L., Mahamat, N.A., Ouattara, F., 2019. </w:t>
      </w:r>
      <w:r w:rsidRPr="007901CF">
        <w:rPr>
          <w:rFonts w:ascii="Times New Roman" w:hAnsi="Times New Roman" w:cs="Times New Roman"/>
          <w:sz w:val="24"/>
          <w:lang w:val="en-CA"/>
        </w:rPr>
        <w:t>Diurnal variation of F2-layer critical frequency under solar activity recurrent conditions during solar cycles 21 and 22 at Ouagadougou Station: Prediction with IRI-2012. Sci Res Essays.</w:t>
      </w:r>
    </w:p>
    <w:p w14:paraId="623DAF91"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Sawadogo, S., Gnabahou, D.A., Pahima, T., Ouattara, F., 2024. Solar activity: Towards a standard classification of solar phases from cycle 1 to cycle 24. Adv. Space Res. 73, 1041–1049. https://doi.org/10.1016/j.asr.2023.11.011</w:t>
      </w:r>
    </w:p>
    <w:p w14:paraId="738548EE"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Shi, T., Wang, Y., Wan, L., Cheng, X., Ding, M., Zhang, J., 2015. Predicting the Arrival Time of Coronal Mass Ejections with the Graduated Cylindrical Shell and Drag Force Model.</w:t>
      </w:r>
    </w:p>
    <w:p w14:paraId="5B4BCAF2"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Uwamahoro, J., McKinnell, L.A., Habarulema, J.B., 2012. Estimating the geoeffectiveness of halo CMEs from associated solar and IP parameters using neural networks. Ann. Geophys. 30, 963–972. https://doi.org/10.5194/angeo-30-963-2012</w:t>
      </w:r>
    </w:p>
    <w:p w14:paraId="05B582C1"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Wang, Y.-M., Sheeley, Jr., N.R., 2015. CORONAL MASS EJECTIONS AND THE SOLAR CYCLE VARIATION OF THE SUN’S OPEN FLUX. Astrophys. J. 809, L24. https://doi.org/10.1088/2041-8205/809/2/L24</w:t>
      </w:r>
    </w:p>
    <w:p w14:paraId="1F65DB9D"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Younas, W., Amory‐Mazaudier, C., Khan, M., Le Huy, M., 2021. Magnetic Signatures of Ionospheric Disturbance Dynamo for CME and HSSWs Generated Storms. Space Weather 19, e2021SW002825. https://doi.org/10.1029/2021SW002825</w:t>
      </w:r>
    </w:p>
    <w:p w14:paraId="21A6E40A" w14:textId="77777777" w:rsidR="007901CF" w:rsidRPr="007901CF" w:rsidRDefault="007901CF" w:rsidP="007901CF">
      <w:pPr>
        <w:pStyle w:val="Bibliography"/>
        <w:rPr>
          <w:rFonts w:ascii="Times New Roman" w:hAnsi="Times New Roman" w:cs="Times New Roman"/>
          <w:sz w:val="24"/>
          <w:lang w:val="en-CA"/>
        </w:rPr>
      </w:pPr>
      <w:r w:rsidRPr="007901CF">
        <w:rPr>
          <w:rFonts w:ascii="Times New Roman" w:hAnsi="Times New Roman" w:cs="Times New Roman"/>
          <w:sz w:val="24"/>
          <w:lang w:val="en-CA"/>
        </w:rPr>
        <w:t>Zerbo, J.-L., Amory-Mazaudier, C., Ouattara, F., 2013. Geomagnetism during solar cycle 23: Characteristics. J. Adv. Res. 4, 265–274. https://doi.org/10.1016/j.jare.2012.08.010</w:t>
      </w:r>
    </w:p>
    <w:p w14:paraId="1A870A7C" w14:textId="77777777" w:rsidR="007901CF" w:rsidRPr="007901CF" w:rsidRDefault="007901CF" w:rsidP="007901CF">
      <w:pPr>
        <w:pStyle w:val="Bibliography"/>
        <w:rPr>
          <w:rFonts w:ascii="Times New Roman" w:hAnsi="Times New Roman" w:cs="Times New Roman"/>
          <w:sz w:val="24"/>
        </w:rPr>
      </w:pPr>
      <w:r w:rsidRPr="007901CF">
        <w:rPr>
          <w:rFonts w:ascii="Times New Roman" w:hAnsi="Times New Roman" w:cs="Times New Roman"/>
          <w:sz w:val="24"/>
          <w:lang w:val="en-CA"/>
        </w:rPr>
        <w:t xml:space="preserve">Zhang, J., Liemohn, M.W., Kozyra, J.U., Lynch, B.J., Zurbuchen, T.H., 2004. A statistical study of the geoeffectiveness of magnetic clouds during high solar activity years. </w:t>
      </w:r>
      <w:r w:rsidRPr="007901CF">
        <w:rPr>
          <w:rFonts w:ascii="Times New Roman" w:hAnsi="Times New Roman" w:cs="Times New Roman"/>
          <w:sz w:val="24"/>
        </w:rPr>
        <w:t>J. Geophys. Res. Space Phys. 109, 2004JA010410. https://doi.org/10.1029/2004JA010410</w:t>
      </w:r>
    </w:p>
    <w:p w14:paraId="03BEB3F6" w14:textId="165D6AF1" w:rsidR="002E6C35" w:rsidRPr="00140E69" w:rsidRDefault="002E6C35" w:rsidP="00140E69">
      <w:pPr>
        <w:spacing w:line="360" w:lineRule="auto"/>
        <w:rPr>
          <w:rFonts w:ascii="Times New Roman" w:hAnsi="Times New Roman" w:cs="Times New Roman"/>
          <w:sz w:val="24"/>
          <w:szCs w:val="24"/>
        </w:rPr>
      </w:pPr>
      <w:r w:rsidRPr="00140E69">
        <w:rPr>
          <w:rFonts w:ascii="Times New Roman" w:hAnsi="Times New Roman" w:cs="Times New Roman"/>
          <w:sz w:val="24"/>
          <w:szCs w:val="24"/>
        </w:rPr>
        <w:fldChar w:fldCharType="end"/>
      </w:r>
    </w:p>
    <w:p w14:paraId="460AA87A" w14:textId="77777777" w:rsidR="002E6C35" w:rsidRPr="00140E69" w:rsidRDefault="002E6C35" w:rsidP="00140E69">
      <w:pPr>
        <w:spacing w:line="360" w:lineRule="auto"/>
        <w:rPr>
          <w:rFonts w:ascii="Times New Roman" w:hAnsi="Times New Roman" w:cs="Times New Roman"/>
          <w:sz w:val="24"/>
          <w:szCs w:val="24"/>
        </w:rPr>
      </w:pPr>
    </w:p>
    <w:p w14:paraId="21EE2E6F" w14:textId="77777777" w:rsidR="002E6C35" w:rsidRPr="00140E69" w:rsidRDefault="002E6C35" w:rsidP="00140E69">
      <w:pPr>
        <w:spacing w:line="360" w:lineRule="auto"/>
        <w:rPr>
          <w:rFonts w:ascii="Times New Roman" w:hAnsi="Times New Roman" w:cs="Times New Roman"/>
          <w:sz w:val="24"/>
          <w:szCs w:val="24"/>
          <w:lang w:val="en-CA"/>
        </w:rPr>
      </w:pPr>
    </w:p>
    <w:p w14:paraId="49781132" w14:textId="77777777" w:rsidR="00140E69" w:rsidRPr="00140E69" w:rsidRDefault="00140E69" w:rsidP="00140E69">
      <w:pPr>
        <w:spacing w:line="360" w:lineRule="auto"/>
        <w:rPr>
          <w:rFonts w:ascii="Times New Roman" w:hAnsi="Times New Roman" w:cs="Times New Roman"/>
          <w:sz w:val="24"/>
          <w:szCs w:val="24"/>
          <w:lang w:val="en-CA"/>
        </w:rPr>
      </w:pPr>
    </w:p>
    <w:sectPr w:rsidR="00140E69" w:rsidRPr="00140E69">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DB288" w14:textId="77777777" w:rsidR="00D042BE" w:rsidRDefault="00D042BE" w:rsidP="00DD4FFF">
      <w:pPr>
        <w:spacing w:after="0" w:line="240" w:lineRule="auto"/>
      </w:pPr>
      <w:r>
        <w:separator/>
      </w:r>
    </w:p>
  </w:endnote>
  <w:endnote w:type="continuationSeparator" w:id="0">
    <w:p w14:paraId="7C3A61CC" w14:textId="77777777" w:rsidR="00D042BE" w:rsidRDefault="00D042BE" w:rsidP="00DD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8362" w14:textId="77777777" w:rsidR="00DD4FFF" w:rsidRDefault="00DD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F0C2" w14:textId="77777777" w:rsidR="00DD4FFF" w:rsidRDefault="00DD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3319F" w14:textId="77777777" w:rsidR="00DD4FFF" w:rsidRDefault="00DD4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CC82B" w14:textId="77777777" w:rsidR="00D042BE" w:rsidRDefault="00D042BE" w:rsidP="00DD4FFF">
      <w:pPr>
        <w:spacing w:after="0" w:line="240" w:lineRule="auto"/>
      </w:pPr>
      <w:r>
        <w:separator/>
      </w:r>
    </w:p>
  </w:footnote>
  <w:footnote w:type="continuationSeparator" w:id="0">
    <w:p w14:paraId="75BB0291" w14:textId="77777777" w:rsidR="00D042BE" w:rsidRDefault="00D042BE" w:rsidP="00DD4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CC35" w14:textId="527F5E1B" w:rsidR="00DD4FFF" w:rsidRDefault="00DD4FFF">
    <w:pPr>
      <w:pStyle w:val="Header"/>
    </w:pPr>
    <w:r>
      <w:rPr>
        <w:noProof/>
      </w:rPr>
      <w:pict w14:anchorId="4A9F0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87CC4" w14:textId="09117E65" w:rsidR="00DD4FFF" w:rsidRDefault="00DD4FFF">
    <w:pPr>
      <w:pStyle w:val="Header"/>
    </w:pPr>
    <w:r>
      <w:rPr>
        <w:noProof/>
      </w:rPr>
      <w:pict w14:anchorId="546A3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00C68" w14:textId="313670FA" w:rsidR="00DD4FFF" w:rsidRDefault="00DD4FFF">
    <w:pPr>
      <w:pStyle w:val="Header"/>
    </w:pPr>
    <w:r>
      <w:rPr>
        <w:noProof/>
      </w:rPr>
      <w:pict w14:anchorId="089AAE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4DE"/>
    <w:multiLevelType w:val="multilevel"/>
    <w:tmpl w:val="6DF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B316D"/>
    <w:multiLevelType w:val="multilevel"/>
    <w:tmpl w:val="B388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44712"/>
    <w:multiLevelType w:val="multilevel"/>
    <w:tmpl w:val="A05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6159F"/>
    <w:multiLevelType w:val="hybridMultilevel"/>
    <w:tmpl w:val="2E446536"/>
    <w:lvl w:ilvl="0" w:tplc="474E0DE8">
      <w:start w:val="1"/>
      <w:numFmt w:val="upperRoman"/>
      <w:lvlText w:val="%1."/>
      <w:lvlJc w:val="righ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EE5D1C"/>
    <w:multiLevelType w:val="multilevel"/>
    <w:tmpl w:val="7EE6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828D5"/>
    <w:multiLevelType w:val="multilevel"/>
    <w:tmpl w:val="48DC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37D69"/>
    <w:multiLevelType w:val="multilevel"/>
    <w:tmpl w:val="DE4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A71D8"/>
    <w:multiLevelType w:val="multilevel"/>
    <w:tmpl w:val="7FB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F28C4"/>
    <w:multiLevelType w:val="multilevel"/>
    <w:tmpl w:val="4468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23C38"/>
    <w:multiLevelType w:val="multilevel"/>
    <w:tmpl w:val="EEB2B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20664"/>
    <w:multiLevelType w:val="multilevel"/>
    <w:tmpl w:val="C7D4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A1CAB"/>
    <w:multiLevelType w:val="multilevel"/>
    <w:tmpl w:val="FA1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22D0F"/>
    <w:multiLevelType w:val="multilevel"/>
    <w:tmpl w:val="8CC2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E75704"/>
    <w:multiLevelType w:val="multilevel"/>
    <w:tmpl w:val="D328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042DA3"/>
    <w:multiLevelType w:val="multilevel"/>
    <w:tmpl w:val="26EC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F5ED6"/>
    <w:multiLevelType w:val="multilevel"/>
    <w:tmpl w:val="ED84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4652B"/>
    <w:multiLevelType w:val="multilevel"/>
    <w:tmpl w:val="C6BE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C0877"/>
    <w:multiLevelType w:val="multilevel"/>
    <w:tmpl w:val="C81C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C13C7"/>
    <w:multiLevelType w:val="hybridMultilevel"/>
    <w:tmpl w:val="A462F2D2"/>
    <w:lvl w:ilvl="0" w:tplc="040C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52F3EDC"/>
    <w:multiLevelType w:val="multilevel"/>
    <w:tmpl w:val="694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0D3790"/>
    <w:multiLevelType w:val="hybridMultilevel"/>
    <w:tmpl w:val="16CABA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5F4C255F"/>
    <w:multiLevelType w:val="multilevel"/>
    <w:tmpl w:val="B41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410F4"/>
    <w:multiLevelType w:val="multilevel"/>
    <w:tmpl w:val="278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55460"/>
    <w:multiLevelType w:val="multilevel"/>
    <w:tmpl w:val="7422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521DC"/>
    <w:multiLevelType w:val="multilevel"/>
    <w:tmpl w:val="653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A1297"/>
    <w:multiLevelType w:val="multilevel"/>
    <w:tmpl w:val="D008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100D9"/>
    <w:multiLevelType w:val="multilevel"/>
    <w:tmpl w:val="815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2D13A4"/>
    <w:multiLevelType w:val="multilevel"/>
    <w:tmpl w:val="56B0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D3401"/>
    <w:multiLevelType w:val="multilevel"/>
    <w:tmpl w:val="B4BE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87C77"/>
    <w:multiLevelType w:val="multilevel"/>
    <w:tmpl w:val="4504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9"/>
  </w:num>
  <w:num w:numId="4">
    <w:abstractNumId w:val="17"/>
  </w:num>
  <w:num w:numId="5">
    <w:abstractNumId w:val="10"/>
  </w:num>
  <w:num w:numId="6">
    <w:abstractNumId w:val="23"/>
  </w:num>
  <w:num w:numId="7">
    <w:abstractNumId w:val="5"/>
  </w:num>
  <w:num w:numId="8">
    <w:abstractNumId w:val="13"/>
  </w:num>
  <w:num w:numId="9">
    <w:abstractNumId w:val="6"/>
  </w:num>
  <w:num w:numId="10">
    <w:abstractNumId w:val="1"/>
  </w:num>
  <w:num w:numId="11">
    <w:abstractNumId w:val="16"/>
  </w:num>
  <w:num w:numId="12">
    <w:abstractNumId w:val="2"/>
  </w:num>
  <w:num w:numId="13">
    <w:abstractNumId w:val="25"/>
  </w:num>
  <w:num w:numId="14">
    <w:abstractNumId w:val="7"/>
  </w:num>
  <w:num w:numId="15">
    <w:abstractNumId w:val="22"/>
  </w:num>
  <w:num w:numId="16">
    <w:abstractNumId w:val="28"/>
  </w:num>
  <w:num w:numId="17">
    <w:abstractNumId w:val="11"/>
  </w:num>
  <w:num w:numId="18">
    <w:abstractNumId w:val="26"/>
  </w:num>
  <w:num w:numId="19">
    <w:abstractNumId w:val="19"/>
  </w:num>
  <w:num w:numId="20">
    <w:abstractNumId w:val="12"/>
  </w:num>
  <w:num w:numId="21">
    <w:abstractNumId w:val="15"/>
  </w:num>
  <w:num w:numId="22">
    <w:abstractNumId w:val="24"/>
  </w:num>
  <w:num w:numId="23">
    <w:abstractNumId w:val="27"/>
  </w:num>
  <w:num w:numId="24">
    <w:abstractNumId w:val="21"/>
  </w:num>
  <w:num w:numId="25">
    <w:abstractNumId w:val="8"/>
  </w:num>
  <w:num w:numId="26">
    <w:abstractNumId w:val="29"/>
  </w:num>
  <w:num w:numId="27">
    <w:abstractNumId w:val="0"/>
  </w:num>
  <w:num w:numId="28">
    <w:abstractNumId w:val="18"/>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B8"/>
    <w:rsid w:val="000055F1"/>
    <w:rsid w:val="0006707D"/>
    <w:rsid w:val="000839BB"/>
    <w:rsid w:val="000A4583"/>
    <w:rsid w:val="000B072E"/>
    <w:rsid w:val="000E3DB4"/>
    <w:rsid w:val="000E4058"/>
    <w:rsid w:val="00126EAF"/>
    <w:rsid w:val="00140E69"/>
    <w:rsid w:val="00155E02"/>
    <w:rsid w:val="002557C1"/>
    <w:rsid w:val="002E6C35"/>
    <w:rsid w:val="00307EB8"/>
    <w:rsid w:val="0036037E"/>
    <w:rsid w:val="003628D9"/>
    <w:rsid w:val="003949E4"/>
    <w:rsid w:val="003A0B6C"/>
    <w:rsid w:val="003E0C92"/>
    <w:rsid w:val="003E27DC"/>
    <w:rsid w:val="00453BC8"/>
    <w:rsid w:val="004739F1"/>
    <w:rsid w:val="00480DD4"/>
    <w:rsid w:val="0049301A"/>
    <w:rsid w:val="004C35DA"/>
    <w:rsid w:val="004F4FF8"/>
    <w:rsid w:val="005440FC"/>
    <w:rsid w:val="0057584A"/>
    <w:rsid w:val="005B2061"/>
    <w:rsid w:val="005C4DFA"/>
    <w:rsid w:val="005C69A7"/>
    <w:rsid w:val="0064636F"/>
    <w:rsid w:val="0067442A"/>
    <w:rsid w:val="00695458"/>
    <w:rsid w:val="006C1A23"/>
    <w:rsid w:val="006F097A"/>
    <w:rsid w:val="006F3CFA"/>
    <w:rsid w:val="00715300"/>
    <w:rsid w:val="00745032"/>
    <w:rsid w:val="00751D02"/>
    <w:rsid w:val="00752631"/>
    <w:rsid w:val="00770319"/>
    <w:rsid w:val="00786A8A"/>
    <w:rsid w:val="007901CF"/>
    <w:rsid w:val="007906E3"/>
    <w:rsid w:val="007B629E"/>
    <w:rsid w:val="007D45FF"/>
    <w:rsid w:val="00830F59"/>
    <w:rsid w:val="00846295"/>
    <w:rsid w:val="00874AD5"/>
    <w:rsid w:val="008765AF"/>
    <w:rsid w:val="008915CE"/>
    <w:rsid w:val="008950AA"/>
    <w:rsid w:val="008C1498"/>
    <w:rsid w:val="009410C8"/>
    <w:rsid w:val="00965EA9"/>
    <w:rsid w:val="009A6B81"/>
    <w:rsid w:val="009B2969"/>
    <w:rsid w:val="009D6DE2"/>
    <w:rsid w:val="00A00BA7"/>
    <w:rsid w:val="00A5002E"/>
    <w:rsid w:val="00A534E2"/>
    <w:rsid w:val="00AD6913"/>
    <w:rsid w:val="00AE0263"/>
    <w:rsid w:val="00B13F79"/>
    <w:rsid w:val="00B208D5"/>
    <w:rsid w:val="00B228C1"/>
    <w:rsid w:val="00B269FD"/>
    <w:rsid w:val="00B90D4B"/>
    <w:rsid w:val="00BB7A0D"/>
    <w:rsid w:val="00C10F44"/>
    <w:rsid w:val="00C80DF0"/>
    <w:rsid w:val="00C953DF"/>
    <w:rsid w:val="00C978FA"/>
    <w:rsid w:val="00CB0AC3"/>
    <w:rsid w:val="00CB1A4B"/>
    <w:rsid w:val="00CC4F37"/>
    <w:rsid w:val="00D0234E"/>
    <w:rsid w:val="00D042BE"/>
    <w:rsid w:val="00D518E6"/>
    <w:rsid w:val="00D83626"/>
    <w:rsid w:val="00DD4FFF"/>
    <w:rsid w:val="00DD7C69"/>
    <w:rsid w:val="00E3490D"/>
    <w:rsid w:val="00E72007"/>
    <w:rsid w:val="00E949C6"/>
    <w:rsid w:val="00E95314"/>
    <w:rsid w:val="00EA4E8F"/>
    <w:rsid w:val="00F117D2"/>
    <w:rsid w:val="00F462D1"/>
    <w:rsid w:val="00F46EF3"/>
    <w:rsid w:val="00F62719"/>
    <w:rsid w:val="00F704FE"/>
    <w:rsid w:val="00FA722B"/>
    <w:rsid w:val="00FB46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70F8F8"/>
  <w15:chartTrackingRefBased/>
  <w15:docId w15:val="{981AAED4-B93E-4B7B-AAE6-8A7F76E0A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E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7E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7E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7E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7E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7E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7E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E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E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E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7E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7E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7E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7E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7E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E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E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EB8"/>
    <w:rPr>
      <w:rFonts w:eastAsiaTheme="majorEastAsia" w:cstheme="majorBidi"/>
      <w:color w:val="272727" w:themeColor="text1" w:themeTint="D8"/>
    </w:rPr>
  </w:style>
  <w:style w:type="paragraph" w:styleId="Title">
    <w:name w:val="Title"/>
    <w:basedOn w:val="Normal"/>
    <w:next w:val="Normal"/>
    <w:link w:val="TitleChar"/>
    <w:uiPriority w:val="10"/>
    <w:qFormat/>
    <w:rsid w:val="00307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E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E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7E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EB8"/>
    <w:pPr>
      <w:spacing w:before="160"/>
      <w:jc w:val="center"/>
    </w:pPr>
    <w:rPr>
      <w:i/>
      <w:iCs/>
      <w:color w:val="404040" w:themeColor="text1" w:themeTint="BF"/>
    </w:rPr>
  </w:style>
  <w:style w:type="character" w:customStyle="1" w:styleId="QuoteChar">
    <w:name w:val="Quote Char"/>
    <w:basedOn w:val="DefaultParagraphFont"/>
    <w:link w:val="Quote"/>
    <w:uiPriority w:val="29"/>
    <w:rsid w:val="00307EB8"/>
    <w:rPr>
      <w:i/>
      <w:iCs/>
      <w:color w:val="404040" w:themeColor="text1" w:themeTint="BF"/>
    </w:rPr>
  </w:style>
  <w:style w:type="paragraph" w:styleId="ListParagraph">
    <w:name w:val="List Paragraph"/>
    <w:basedOn w:val="Normal"/>
    <w:uiPriority w:val="34"/>
    <w:qFormat/>
    <w:rsid w:val="00307EB8"/>
    <w:pPr>
      <w:ind w:left="720"/>
      <w:contextualSpacing/>
    </w:pPr>
  </w:style>
  <w:style w:type="character" w:styleId="IntenseEmphasis">
    <w:name w:val="Intense Emphasis"/>
    <w:basedOn w:val="DefaultParagraphFont"/>
    <w:uiPriority w:val="21"/>
    <w:qFormat/>
    <w:rsid w:val="00307EB8"/>
    <w:rPr>
      <w:i/>
      <w:iCs/>
      <w:color w:val="2F5496" w:themeColor="accent1" w:themeShade="BF"/>
    </w:rPr>
  </w:style>
  <w:style w:type="paragraph" w:styleId="IntenseQuote">
    <w:name w:val="Intense Quote"/>
    <w:basedOn w:val="Normal"/>
    <w:next w:val="Normal"/>
    <w:link w:val="IntenseQuoteChar"/>
    <w:uiPriority w:val="30"/>
    <w:qFormat/>
    <w:rsid w:val="00307E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7EB8"/>
    <w:rPr>
      <w:i/>
      <w:iCs/>
      <w:color w:val="2F5496" w:themeColor="accent1" w:themeShade="BF"/>
    </w:rPr>
  </w:style>
  <w:style w:type="character" w:styleId="IntenseReference">
    <w:name w:val="Intense Reference"/>
    <w:basedOn w:val="DefaultParagraphFont"/>
    <w:uiPriority w:val="32"/>
    <w:qFormat/>
    <w:rsid w:val="00307EB8"/>
    <w:rPr>
      <w:b/>
      <w:bCs/>
      <w:smallCaps/>
      <w:color w:val="2F5496" w:themeColor="accent1" w:themeShade="BF"/>
      <w:spacing w:val="5"/>
    </w:rPr>
  </w:style>
  <w:style w:type="character" w:styleId="Hyperlink">
    <w:name w:val="Hyperlink"/>
    <w:basedOn w:val="DefaultParagraphFont"/>
    <w:uiPriority w:val="99"/>
    <w:unhideWhenUsed/>
    <w:rsid w:val="00307EB8"/>
    <w:rPr>
      <w:color w:val="0563C1" w:themeColor="hyperlink"/>
      <w:u w:val="single"/>
    </w:rPr>
  </w:style>
  <w:style w:type="character" w:customStyle="1" w:styleId="Mentionnonrsolue1">
    <w:name w:val="Mention non résolue1"/>
    <w:basedOn w:val="DefaultParagraphFont"/>
    <w:uiPriority w:val="99"/>
    <w:semiHidden/>
    <w:unhideWhenUsed/>
    <w:rsid w:val="00307EB8"/>
    <w:rPr>
      <w:color w:val="605E5C"/>
      <w:shd w:val="clear" w:color="auto" w:fill="E1DFDD"/>
    </w:rPr>
  </w:style>
  <w:style w:type="table" w:styleId="TableGrid">
    <w:name w:val="Table Grid"/>
    <w:basedOn w:val="TableNormal"/>
    <w:uiPriority w:val="39"/>
    <w:rsid w:val="00307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E6C35"/>
    <w:pPr>
      <w:spacing w:after="0" w:line="240" w:lineRule="auto"/>
      <w:ind w:left="720" w:hanging="720"/>
    </w:pPr>
  </w:style>
  <w:style w:type="paragraph" w:styleId="Header">
    <w:name w:val="header"/>
    <w:basedOn w:val="Normal"/>
    <w:link w:val="HeaderChar"/>
    <w:uiPriority w:val="99"/>
    <w:unhideWhenUsed/>
    <w:rsid w:val="00DD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FFF"/>
  </w:style>
  <w:style w:type="paragraph" w:styleId="Footer">
    <w:name w:val="footer"/>
    <w:basedOn w:val="Normal"/>
    <w:link w:val="FooterChar"/>
    <w:uiPriority w:val="99"/>
    <w:unhideWhenUsed/>
    <w:rsid w:val="00DD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8134">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62916071">
      <w:bodyDiv w:val="1"/>
      <w:marLeft w:val="0"/>
      <w:marRight w:val="0"/>
      <w:marTop w:val="0"/>
      <w:marBottom w:val="0"/>
      <w:divBdr>
        <w:top w:val="none" w:sz="0" w:space="0" w:color="auto"/>
        <w:left w:val="none" w:sz="0" w:space="0" w:color="auto"/>
        <w:bottom w:val="none" w:sz="0" w:space="0" w:color="auto"/>
        <w:right w:val="none" w:sz="0" w:space="0" w:color="auto"/>
      </w:divBdr>
    </w:div>
    <w:div w:id="180290238">
      <w:bodyDiv w:val="1"/>
      <w:marLeft w:val="0"/>
      <w:marRight w:val="0"/>
      <w:marTop w:val="0"/>
      <w:marBottom w:val="0"/>
      <w:divBdr>
        <w:top w:val="none" w:sz="0" w:space="0" w:color="auto"/>
        <w:left w:val="none" w:sz="0" w:space="0" w:color="auto"/>
        <w:bottom w:val="none" w:sz="0" w:space="0" w:color="auto"/>
        <w:right w:val="none" w:sz="0" w:space="0" w:color="auto"/>
      </w:divBdr>
    </w:div>
    <w:div w:id="187569323">
      <w:bodyDiv w:val="1"/>
      <w:marLeft w:val="0"/>
      <w:marRight w:val="0"/>
      <w:marTop w:val="0"/>
      <w:marBottom w:val="0"/>
      <w:divBdr>
        <w:top w:val="none" w:sz="0" w:space="0" w:color="auto"/>
        <w:left w:val="none" w:sz="0" w:space="0" w:color="auto"/>
        <w:bottom w:val="none" w:sz="0" w:space="0" w:color="auto"/>
        <w:right w:val="none" w:sz="0" w:space="0" w:color="auto"/>
      </w:divBdr>
    </w:div>
    <w:div w:id="229079504">
      <w:bodyDiv w:val="1"/>
      <w:marLeft w:val="0"/>
      <w:marRight w:val="0"/>
      <w:marTop w:val="0"/>
      <w:marBottom w:val="0"/>
      <w:divBdr>
        <w:top w:val="none" w:sz="0" w:space="0" w:color="auto"/>
        <w:left w:val="none" w:sz="0" w:space="0" w:color="auto"/>
        <w:bottom w:val="none" w:sz="0" w:space="0" w:color="auto"/>
        <w:right w:val="none" w:sz="0" w:space="0" w:color="auto"/>
      </w:divBdr>
    </w:div>
    <w:div w:id="342979011">
      <w:bodyDiv w:val="1"/>
      <w:marLeft w:val="0"/>
      <w:marRight w:val="0"/>
      <w:marTop w:val="0"/>
      <w:marBottom w:val="0"/>
      <w:divBdr>
        <w:top w:val="none" w:sz="0" w:space="0" w:color="auto"/>
        <w:left w:val="none" w:sz="0" w:space="0" w:color="auto"/>
        <w:bottom w:val="none" w:sz="0" w:space="0" w:color="auto"/>
        <w:right w:val="none" w:sz="0" w:space="0" w:color="auto"/>
      </w:divBdr>
    </w:div>
    <w:div w:id="376516857">
      <w:bodyDiv w:val="1"/>
      <w:marLeft w:val="0"/>
      <w:marRight w:val="0"/>
      <w:marTop w:val="0"/>
      <w:marBottom w:val="0"/>
      <w:divBdr>
        <w:top w:val="none" w:sz="0" w:space="0" w:color="auto"/>
        <w:left w:val="none" w:sz="0" w:space="0" w:color="auto"/>
        <w:bottom w:val="none" w:sz="0" w:space="0" w:color="auto"/>
        <w:right w:val="none" w:sz="0" w:space="0" w:color="auto"/>
      </w:divBdr>
    </w:div>
    <w:div w:id="390545094">
      <w:bodyDiv w:val="1"/>
      <w:marLeft w:val="0"/>
      <w:marRight w:val="0"/>
      <w:marTop w:val="0"/>
      <w:marBottom w:val="0"/>
      <w:divBdr>
        <w:top w:val="none" w:sz="0" w:space="0" w:color="auto"/>
        <w:left w:val="none" w:sz="0" w:space="0" w:color="auto"/>
        <w:bottom w:val="none" w:sz="0" w:space="0" w:color="auto"/>
        <w:right w:val="none" w:sz="0" w:space="0" w:color="auto"/>
      </w:divBdr>
    </w:div>
    <w:div w:id="399719726">
      <w:bodyDiv w:val="1"/>
      <w:marLeft w:val="0"/>
      <w:marRight w:val="0"/>
      <w:marTop w:val="0"/>
      <w:marBottom w:val="0"/>
      <w:divBdr>
        <w:top w:val="none" w:sz="0" w:space="0" w:color="auto"/>
        <w:left w:val="none" w:sz="0" w:space="0" w:color="auto"/>
        <w:bottom w:val="none" w:sz="0" w:space="0" w:color="auto"/>
        <w:right w:val="none" w:sz="0" w:space="0" w:color="auto"/>
      </w:divBdr>
    </w:div>
    <w:div w:id="429201489">
      <w:bodyDiv w:val="1"/>
      <w:marLeft w:val="0"/>
      <w:marRight w:val="0"/>
      <w:marTop w:val="0"/>
      <w:marBottom w:val="0"/>
      <w:divBdr>
        <w:top w:val="none" w:sz="0" w:space="0" w:color="auto"/>
        <w:left w:val="none" w:sz="0" w:space="0" w:color="auto"/>
        <w:bottom w:val="none" w:sz="0" w:space="0" w:color="auto"/>
        <w:right w:val="none" w:sz="0" w:space="0" w:color="auto"/>
      </w:divBdr>
    </w:div>
    <w:div w:id="473330040">
      <w:bodyDiv w:val="1"/>
      <w:marLeft w:val="0"/>
      <w:marRight w:val="0"/>
      <w:marTop w:val="0"/>
      <w:marBottom w:val="0"/>
      <w:divBdr>
        <w:top w:val="none" w:sz="0" w:space="0" w:color="auto"/>
        <w:left w:val="none" w:sz="0" w:space="0" w:color="auto"/>
        <w:bottom w:val="none" w:sz="0" w:space="0" w:color="auto"/>
        <w:right w:val="none" w:sz="0" w:space="0" w:color="auto"/>
      </w:divBdr>
    </w:div>
    <w:div w:id="625356334">
      <w:bodyDiv w:val="1"/>
      <w:marLeft w:val="0"/>
      <w:marRight w:val="0"/>
      <w:marTop w:val="0"/>
      <w:marBottom w:val="0"/>
      <w:divBdr>
        <w:top w:val="none" w:sz="0" w:space="0" w:color="auto"/>
        <w:left w:val="none" w:sz="0" w:space="0" w:color="auto"/>
        <w:bottom w:val="none" w:sz="0" w:space="0" w:color="auto"/>
        <w:right w:val="none" w:sz="0" w:space="0" w:color="auto"/>
      </w:divBdr>
    </w:div>
    <w:div w:id="631986998">
      <w:bodyDiv w:val="1"/>
      <w:marLeft w:val="0"/>
      <w:marRight w:val="0"/>
      <w:marTop w:val="0"/>
      <w:marBottom w:val="0"/>
      <w:divBdr>
        <w:top w:val="none" w:sz="0" w:space="0" w:color="auto"/>
        <w:left w:val="none" w:sz="0" w:space="0" w:color="auto"/>
        <w:bottom w:val="none" w:sz="0" w:space="0" w:color="auto"/>
        <w:right w:val="none" w:sz="0" w:space="0" w:color="auto"/>
      </w:divBdr>
    </w:div>
    <w:div w:id="724180526">
      <w:bodyDiv w:val="1"/>
      <w:marLeft w:val="0"/>
      <w:marRight w:val="0"/>
      <w:marTop w:val="0"/>
      <w:marBottom w:val="0"/>
      <w:divBdr>
        <w:top w:val="none" w:sz="0" w:space="0" w:color="auto"/>
        <w:left w:val="none" w:sz="0" w:space="0" w:color="auto"/>
        <w:bottom w:val="none" w:sz="0" w:space="0" w:color="auto"/>
        <w:right w:val="none" w:sz="0" w:space="0" w:color="auto"/>
      </w:divBdr>
    </w:div>
    <w:div w:id="1018963687">
      <w:bodyDiv w:val="1"/>
      <w:marLeft w:val="0"/>
      <w:marRight w:val="0"/>
      <w:marTop w:val="0"/>
      <w:marBottom w:val="0"/>
      <w:divBdr>
        <w:top w:val="none" w:sz="0" w:space="0" w:color="auto"/>
        <w:left w:val="none" w:sz="0" w:space="0" w:color="auto"/>
        <w:bottom w:val="none" w:sz="0" w:space="0" w:color="auto"/>
        <w:right w:val="none" w:sz="0" w:space="0" w:color="auto"/>
      </w:divBdr>
    </w:div>
    <w:div w:id="1071465888">
      <w:bodyDiv w:val="1"/>
      <w:marLeft w:val="0"/>
      <w:marRight w:val="0"/>
      <w:marTop w:val="0"/>
      <w:marBottom w:val="0"/>
      <w:divBdr>
        <w:top w:val="none" w:sz="0" w:space="0" w:color="auto"/>
        <w:left w:val="none" w:sz="0" w:space="0" w:color="auto"/>
        <w:bottom w:val="none" w:sz="0" w:space="0" w:color="auto"/>
        <w:right w:val="none" w:sz="0" w:space="0" w:color="auto"/>
      </w:divBdr>
    </w:div>
    <w:div w:id="1087190154">
      <w:bodyDiv w:val="1"/>
      <w:marLeft w:val="0"/>
      <w:marRight w:val="0"/>
      <w:marTop w:val="0"/>
      <w:marBottom w:val="0"/>
      <w:divBdr>
        <w:top w:val="none" w:sz="0" w:space="0" w:color="auto"/>
        <w:left w:val="none" w:sz="0" w:space="0" w:color="auto"/>
        <w:bottom w:val="none" w:sz="0" w:space="0" w:color="auto"/>
        <w:right w:val="none" w:sz="0" w:space="0" w:color="auto"/>
      </w:divBdr>
    </w:div>
    <w:div w:id="1106578213">
      <w:bodyDiv w:val="1"/>
      <w:marLeft w:val="0"/>
      <w:marRight w:val="0"/>
      <w:marTop w:val="0"/>
      <w:marBottom w:val="0"/>
      <w:divBdr>
        <w:top w:val="none" w:sz="0" w:space="0" w:color="auto"/>
        <w:left w:val="none" w:sz="0" w:space="0" w:color="auto"/>
        <w:bottom w:val="none" w:sz="0" w:space="0" w:color="auto"/>
        <w:right w:val="none" w:sz="0" w:space="0" w:color="auto"/>
      </w:divBdr>
    </w:div>
    <w:div w:id="1205601750">
      <w:bodyDiv w:val="1"/>
      <w:marLeft w:val="0"/>
      <w:marRight w:val="0"/>
      <w:marTop w:val="0"/>
      <w:marBottom w:val="0"/>
      <w:divBdr>
        <w:top w:val="none" w:sz="0" w:space="0" w:color="auto"/>
        <w:left w:val="none" w:sz="0" w:space="0" w:color="auto"/>
        <w:bottom w:val="none" w:sz="0" w:space="0" w:color="auto"/>
        <w:right w:val="none" w:sz="0" w:space="0" w:color="auto"/>
      </w:divBdr>
    </w:div>
    <w:div w:id="1275794103">
      <w:bodyDiv w:val="1"/>
      <w:marLeft w:val="0"/>
      <w:marRight w:val="0"/>
      <w:marTop w:val="0"/>
      <w:marBottom w:val="0"/>
      <w:divBdr>
        <w:top w:val="none" w:sz="0" w:space="0" w:color="auto"/>
        <w:left w:val="none" w:sz="0" w:space="0" w:color="auto"/>
        <w:bottom w:val="none" w:sz="0" w:space="0" w:color="auto"/>
        <w:right w:val="none" w:sz="0" w:space="0" w:color="auto"/>
      </w:divBdr>
    </w:div>
    <w:div w:id="1404372391">
      <w:bodyDiv w:val="1"/>
      <w:marLeft w:val="0"/>
      <w:marRight w:val="0"/>
      <w:marTop w:val="0"/>
      <w:marBottom w:val="0"/>
      <w:divBdr>
        <w:top w:val="none" w:sz="0" w:space="0" w:color="auto"/>
        <w:left w:val="none" w:sz="0" w:space="0" w:color="auto"/>
        <w:bottom w:val="none" w:sz="0" w:space="0" w:color="auto"/>
        <w:right w:val="none" w:sz="0" w:space="0" w:color="auto"/>
      </w:divBdr>
    </w:div>
    <w:div w:id="1512841005">
      <w:bodyDiv w:val="1"/>
      <w:marLeft w:val="0"/>
      <w:marRight w:val="0"/>
      <w:marTop w:val="0"/>
      <w:marBottom w:val="0"/>
      <w:divBdr>
        <w:top w:val="none" w:sz="0" w:space="0" w:color="auto"/>
        <w:left w:val="none" w:sz="0" w:space="0" w:color="auto"/>
        <w:bottom w:val="none" w:sz="0" w:space="0" w:color="auto"/>
        <w:right w:val="none" w:sz="0" w:space="0" w:color="auto"/>
      </w:divBdr>
    </w:div>
    <w:div w:id="1869567217">
      <w:bodyDiv w:val="1"/>
      <w:marLeft w:val="0"/>
      <w:marRight w:val="0"/>
      <w:marTop w:val="0"/>
      <w:marBottom w:val="0"/>
      <w:divBdr>
        <w:top w:val="none" w:sz="0" w:space="0" w:color="auto"/>
        <w:left w:val="none" w:sz="0" w:space="0" w:color="auto"/>
        <w:bottom w:val="none" w:sz="0" w:space="0" w:color="auto"/>
        <w:right w:val="none" w:sz="0" w:space="0" w:color="auto"/>
      </w:divBdr>
    </w:div>
    <w:div w:id="1879658120">
      <w:bodyDiv w:val="1"/>
      <w:marLeft w:val="0"/>
      <w:marRight w:val="0"/>
      <w:marTop w:val="0"/>
      <w:marBottom w:val="0"/>
      <w:divBdr>
        <w:top w:val="none" w:sz="0" w:space="0" w:color="auto"/>
        <w:left w:val="none" w:sz="0" w:space="0" w:color="auto"/>
        <w:bottom w:val="none" w:sz="0" w:space="0" w:color="auto"/>
        <w:right w:val="none" w:sz="0" w:space="0" w:color="auto"/>
      </w:divBdr>
    </w:div>
    <w:div w:id="2004580821">
      <w:bodyDiv w:val="1"/>
      <w:marLeft w:val="0"/>
      <w:marRight w:val="0"/>
      <w:marTop w:val="0"/>
      <w:marBottom w:val="0"/>
      <w:divBdr>
        <w:top w:val="none" w:sz="0" w:space="0" w:color="auto"/>
        <w:left w:val="none" w:sz="0" w:space="0" w:color="auto"/>
        <w:bottom w:val="none" w:sz="0" w:space="0" w:color="auto"/>
        <w:right w:val="none" w:sz="0" w:space="0" w:color="auto"/>
      </w:divBdr>
    </w:div>
    <w:div w:id="2031643654">
      <w:bodyDiv w:val="1"/>
      <w:marLeft w:val="0"/>
      <w:marRight w:val="0"/>
      <w:marTop w:val="0"/>
      <w:marBottom w:val="0"/>
      <w:divBdr>
        <w:top w:val="none" w:sz="0" w:space="0" w:color="auto"/>
        <w:left w:val="none" w:sz="0" w:space="0" w:color="auto"/>
        <w:bottom w:val="none" w:sz="0" w:space="0" w:color="auto"/>
        <w:right w:val="none" w:sz="0" w:space="0" w:color="auto"/>
      </w:divBdr>
    </w:div>
    <w:div w:id="2040811943">
      <w:bodyDiv w:val="1"/>
      <w:marLeft w:val="0"/>
      <w:marRight w:val="0"/>
      <w:marTop w:val="0"/>
      <w:marBottom w:val="0"/>
      <w:divBdr>
        <w:top w:val="none" w:sz="0" w:space="0" w:color="auto"/>
        <w:left w:val="none" w:sz="0" w:space="0" w:color="auto"/>
        <w:bottom w:val="none" w:sz="0" w:space="0" w:color="auto"/>
        <w:right w:val="none" w:sz="0" w:space="0" w:color="auto"/>
      </w:divBdr>
    </w:div>
    <w:div w:id="2093702457">
      <w:bodyDiv w:val="1"/>
      <w:marLeft w:val="0"/>
      <w:marRight w:val="0"/>
      <w:marTop w:val="0"/>
      <w:marBottom w:val="0"/>
      <w:divBdr>
        <w:top w:val="none" w:sz="0" w:space="0" w:color="auto"/>
        <w:left w:val="none" w:sz="0" w:space="0" w:color="auto"/>
        <w:bottom w:val="none" w:sz="0" w:space="0" w:color="auto"/>
        <w:right w:val="none" w:sz="0" w:space="0" w:color="auto"/>
      </w:divBdr>
    </w:div>
    <w:div w:id="210214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aw.gsfc.nasa.gov/CME_list/" TargetMode="Externa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omniweb.gsfc.nasa.gov/form/omni_in.html" TargetMode="External"/><Relationship Id="rId12" Type="http://schemas.openxmlformats.org/officeDocument/2006/relationships/hyperlink" Target="https://www.solarmonitor.org/"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gif"/><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daw.gsfc.nasa.gov/CME_list/UNIVERSAL/2014_02/htpng/20140225.012550.p073g.htp.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cdaw.gsfc.nasa.gov/CME_list/UNIVERSAL/2014_02/yht/20140225.012550.w360h.v2147.p073g.yht"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s://cdaw.gsfc.nasa.gov/movie/make_javamovie.php?stime=20140224_2338&amp;etime=20140225_0310&amp;img1=lasc2rdf&amp;title=20140225.012550.p073g;V=2147km/s" TargetMode="Externa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CA"/>
              <a:t>TEC Variation from February 23 to 28, 2014</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FEV!$X$1</c:f>
              <c:strCache>
                <c:ptCount val="1"/>
                <c:pt idx="0">
                  <c:v>JOUR 23</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FEV!$X$2:$X$25</c:f>
              <c:numCache>
                <c:formatCode>General</c:formatCode>
                <c:ptCount val="24"/>
                <c:pt idx="0">
                  <c:v>35.414999999999999</c:v>
                </c:pt>
                <c:pt idx="1">
                  <c:v>32.979999999999997</c:v>
                </c:pt>
                <c:pt idx="2">
                  <c:v>28.875</c:v>
                </c:pt>
                <c:pt idx="3">
                  <c:v>23.092500000000001</c:v>
                </c:pt>
                <c:pt idx="4">
                  <c:v>16.8675</c:v>
                </c:pt>
                <c:pt idx="5">
                  <c:v>13.3825</c:v>
                </c:pt>
                <c:pt idx="6">
                  <c:v>17.27</c:v>
                </c:pt>
                <c:pt idx="7">
                  <c:v>28.657499999999999</c:v>
                </c:pt>
                <c:pt idx="8">
                  <c:v>43.055</c:v>
                </c:pt>
                <c:pt idx="9">
                  <c:v>56.492500000000007</c:v>
                </c:pt>
                <c:pt idx="10">
                  <c:v>66.1875</c:v>
                </c:pt>
                <c:pt idx="11">
                  <c:v>72.487500000000011</c:v>
                </c:pt>
                <c:pt idx="12">
                  <c:v>78.465000000000003</c:v>
                </c:pt>
                <c:pt idx="13">
                  <c:v>83.807500000000005</c:v>
                </c:pt>
                <c:pt idx="14">
                  <c:v>85.002499999999998</c:v>
                </c:pt>
                <c:pt idx="15">
                  <c:v>83.417500000000004</c:v>
                </c:pt>
                <c:pt idx="16">
                  <c:v>84.74</c:v>
                </c:pt>
                <c:pt idx="17">
                  <c:v>85.019999999999982</c:v>
                </c:pt>
                <c:pt idx="18">
                  <c:v>71.807500000000005</c:v>
                </c:pt>
                <c:pt idx="19">
                  <c:v>49.862499999999997</c:v>
                </c:pt>
                <c:pt idx="20">
                  <c:v>40.255000000000003</c:v>
                </c:pt>
                <c:pt idx="21">
                  <c:v>45.594999999999999</c:v>
                </c:pt>
                <c:pt idx="22">
                  <c:v>49.42</c:v>
                </c:pt>
                <c:pt idx="23">
                  <c:v>45.15</c:v>
                </c:pt>
              </c:numCache>
            </c:numRef>
          </c:val>
          <c:smooth val="1"/>
          <c:extLst>
            <c:ext xmlns:c16="http://schemas.microsoft.com/office/drawing/2014/chart" uri="{C3380CC4-5D6E-409C-BE32-E72D297353CC}">
              <c16:uniqueId val="{00000000-0145-4244-B90C-FBA691A8A97E}"/>
            </c:ext>
          </c:extLst>
        </c:ser>
        <c:ser>
          <c:idx val="1"/>
          <c:order val="1"/>
          <c:tx>
            <c:strRef>
              <c:f>FEV!$Y$1</c:f>
              <c:strCache>
                <c:ptCount val="1"/>
                <c:pt idx="0">
                  <c:v>JOUR 24</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FEV!$Y$2:$Y$25</c:f>
              <c:numCache>
                <c:formatCode>General</c:formatCode>
                <c:ptCount val="24"/>
                <c:pt idx="0">
                  <c:v>38.127499999999998</c:v>
                </c:pt>
                <c:pt idx="1">
                  <c:v>31.8325</c:v>
                </c:pt>
                <c:pt idx="2">
                  <c:v>27.824999999999999</c:v>
                </c:pt>
                <c:pt idx="3">
                  <c:v>24.897500000000001</c:v>
                </c:pt>
                <c:pt idx="4">
                  <c:v>19.7225</c:v>
                </c:pt>
                <c:pt idx="5">
                  <c:v>14.83</c:v>
                </c:pt>
                <c:pt idx="6">
                  <c:v>18.157499999999999</c:v>
                </c:pt>
                <c:pt idx="7">
                  <c:v>30.232499999999998</c:v>
                </c:pt>
                <c:pt idx="8">
                  <c:v>44.03</c:v>
                </c:pt>
                <c:pt idx="9">
                  <c:v>56.262500000000003</c:v>
                </c:pt>
                <c:pt idx="10">
                  <c:v>67.9375</c:v>
                </c:pt>
                <c:pt idx="11">
                  <c:v>78.564999999999998</c:v>
                </c:pt>
                <c:pt idx="12">
                  <c:v>85.95</c:v>
                </c:pt>
                <c:pt idx="13">
                  <c:v>89.435000000000002</c:v>
                </c:pt>
                <c:pt idx="14">
                  <c:v>90.100000000000009</c:v>
                </c:pt>
                <c:pt idx="15">
                  <c:v>89.212500000000006</c:v>
                </c:pt>
                <c:pt idx="16">
                  <c:v>87.69250000000001</c:v>
                </c:pt>
                <c:pt idx="17">
                  <c:v>82.032499999999999</c:v>
                </c:pt>
                <c:pt idx="18">
                  <c:v>65.3125</c:v>
                </c:pt>
                <c:pt idx="19">
                  <c:v>41.910000000000004</c:v>
                </c:pt>
                <c:pt idx="20">
                  <c:v>26.807500000000001</c:v>
                </c:pt>
                <c:pt idx="21">
                  <c:v>23.697499999999998</c:v>
                </c:pt>
                <c:pt idx="22">
                  <c:v>24.395</c:v>
                </c:pt>
                <c:pt idx="23">
                  <c:v>24.414999999999999</c:v>
                </c:pt>
              </c:numCache>
            </c:numRef>
          </c:val>
          <c:smooth val="1"/>
          <c:extLst>
            <c:ext xmlns:c16="http://schemas.microsoft.com/office/drawing/2014/chart" uri="{C3380CC4-5D6E-409C-BE32-E72D297353CC}">
              <c16:uniqueId val="{00000001-0145-4244-B90C-FBA691A8A97E}"/>
            </c:ext>
          </c:extLst>
        </c:ser>
        <c:ser>
          <c:idx val="2"/>
          <c:order val="2"/>
          <c:tx>
            <c:strRef>
              <c:f>FEV!$Z$1</c:f>
              <c:strCache>
                <c:ptCount val="1"/>
                <c:pt idx="0">
                  <c:v>JOUR 25</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FEV!$Z$2:$Z$25</c:f>
              <c:numCache>
                <c:formatCode>General</c:formatCode>
                <c:ptCount val="24"/>
                <c:pt idx="0">
                  <c:v>24.557500000000001</c:v>
                </c:pt>
                <c:pt idx="1">
                  <c:v>24.337499999999999</c:v>
                </c:pt>
                <c:pt idx="2">
                  <c:v>23.032500000000002</c:v>
                </c:pt>
                <c:pt idx="3">
                  <c:v>19.91</c:v>
                </c:pt>
                <c:pt idx="4">
                  <c:v>14.552499999999998</c:v>
                </c:pt>
                <c:pt idx="5">
                  <c:v>10.46</c:v>
                </c:pt>
                <c:pt idx="6">
                  <c:v>14.445</c:v>
                </c:pt>
                <c:pt idx="7">
                  <c:v>26.942499999999999</c:v>
                </c:pt>
                <c:pt idx="8">
                  <c:v>41.8825</c:v>
                </c:pt>
                <c:pt idx="9">
                  <c:v>55.542500000000004</c:v>
                </c:pt>
                <c:pt idx="10">
                  <c:v>67.155000000000001</c:v>
                </c:pt>
                <c:pt idx="11">
                  <c:v>76.702499999999986</c:v>
                </c:pt>
                <c:pt idx="12">
                  <c:v>84.58</c:v>
                </c:pt>
                <c:pt idx="13">
                  <c:v>90.222499999999997</c:v>
                </c:pt>
                <c:pt idx="14">
                  <c:v>92.254999999999995</c:v>
                </c:pt>
                <c:pt idx="15">
                  <c:v>91.214999999999989</c:v>
                </c:pt>
                <c:pt idx="16">
                  <c:v>89.164999999999992</c:v>
                </c:pt>
                <c:pt idx="17">
                  <c:v>82.9375</c:v>
                </c:pt>
                <c:pt idx="18">
                  <c:v>65.117500000000007</c:v>
                </c:pt>
                <c:pt idx="19">
                  <c:v>40.644999999999996</c:v>
                </c:pt>
                <c:pt idx="20">
                  <c:v>26.1325</c:v>
                </c:pt>
                <c:pt idx="21">
                  <c:v>25.509999999999998</c:v>
                </c:pt>
                <c:pt idx="22">
                  <c:v>29.369999999999997</c:v>
                </c:pt>
                <c:pt idx="23">
                  <c:v>32.5625</c:v>
                </c:pt>
              </c:numCache>
            </c:numRef>
          </c:val>
          <c:smooth val="1"/>
          <c:extLst>
            <c:ext xmlns:c16="http://schemas.microsoft.com/office/drawing/2014/chart" uri="{C3380CC4-5D6E-409C-BE32-E72D297353CC}">
              <c16:uniqueId val="{00000002-0145-4244-B90C-FBA691A8A97E}"/>
            </c:ext>
          </c:extLst>
        </c:ser>
        <c:ser>
          <c:idx val="3"/>
          <c:order val="3"/>
          <c:tx>
            <c:strRef>
              <c:f>FEV!$AA$1</c:f>
              <c:strCache>
                <c:ptCount val="1"/>
                <c:pt idx="0">
                  <c:v>JOUR 26</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FEV!$AA$2:$AA$25</c:f>
              <c:numCache>
                <c:formatCode>General</c:formatCode>
                <c:ptCount val="24"/>
                <c:pt idx="0">
                  <c:v>27.6325</c:v>
                </c:pt>
                <c:pt idx="1">
                  <c:v>21.74</c:v>
                </c:pt>
                <c:pt idx="2">
                  <c:v>18.240000000000002</c:v>
                </c:pt>
                <c:pt idx="3">
                  <c:v>16.322499999999998</c:v>
                </c:pt>
                <c:pt idx="4">
                  <c:v>13.28</c:v>
                </c:pt>
                <c:pt idx="5">
                  <c:v>11.172499999999999</c:v>
                </c:pt>
                <c:pt idx="6">
                  <c:v>16.45</c:v>
                </c:pt>
                <c:pt idx="7">
                  <c:v>29.67</c:v>
                </c:pt>
                <c:pt idx="8">
                  <c:v>45.265000000000001</c:v>
                </c:pt>
                <c:pt idx="9">
                  <c:v>59.34</c:v>
                </c:pt>
                <c:pt idx="10">
                  <c:v>70.335000000000008</c:v>
                </c:pt>
                <c:pt idx="11">
                  <c:v>78.142499999999998</c:v>
                </c:pt>
                <c:pt idx="12">
                  <c:v>83.792500000000004</c:v>
                </c:pt>
                <c:pt idx="13">
                  <c:v>87.094999999999999</c:v>
                </c:pt>
                <c:pt idx="14">
                  <c:v>86.782499999999999</c:v>
                </c:pt>
                <c:pt idx="15">
                  <c:v>84.555000000000007</c:v>
                </c:pt>
                <c:pt idx="16">
                  <c:v>84.47</c:v>
                </c:pt>
                <c:pt idx="17">
                  <c:v>82.822499999999991</c:v>
                </c:pt>
                <c:pt idx="18">
                  <c:v>69.102499999999992</c:v>
                </c:pt>
                <c:pt idx="19">
                  <c:v>46.227499999999999</c:v>
                </c:pt>
                <c:pt idx="20">
                  <c:v>30.19</c:v>
                </c:pt>
                <c:pt idx="21">
                  <c:v>25.977499999999999</c:v>
                </c:pt>
                <c:pt idx="22">
                  <c:v>26.69</c:v>
                </c:pt>
                <c:pt idx="23">
                  <c:v>28.057500000000001</c:v>
                </c:pt>
              </c:numCache>
            </c:numRef>
          </c:val>
          <c:smooth val="1"/>
          <c:extLst>
            <c:ext xmlns:c16="http://schemas.microsoft.com/office/drawing/2014/chart" uri="{C3380CC4-5D6E-409C-BE32-E72D297353CC}">
              <c16:uniqueId val="{00000003-0145-4244-B90C-FBA691A8A97E}"/>
            </c:ext>
          </c:extLst>
        </c:ser>
        <c:ser>
          <c:idx val="4"/>
          <c:order val="4"/>
          <c:tx>
            <c:strRef>
              <c:f>FEV!$AB$1</c:f>
              <c:strCache>
                <c:ptCount val="1"/>
                <c:pt idx="0">
                  <c:v>JOUR 27</c:v>
                </c:pt>
              </c:strCache>
            </c:strRef>
          </c:tx>
          <c:spPr>
            <a:ln w="12700" cap="rnd">
              <a:solidFill>
                <a:schemeClr val="accent5"/>
              </a:solidFill>
              <a:round/>
            </a:ln>
            <a:effectLst/>
          </c:spPr>
          <c:marker>
            <c:symbol val="circle"/>
            <c:size val="3"/>
            <c:spPr>
              <a:solidFill>
                <a:schemeClr val="accent5"/>
              </a:solidFill>
              <a:ln w="9525">
                <a:solidFill>
                  <a:schemeClr val="accent5"/>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FEV!$AB$2:$AB$25</c:f>
              <c:numCache>
                <c:formatCode>General</c:formatCode>
                <c:ptCount val="24"/>
                <c:pt idx="0">
                  <c:v>28.337499999999999</c:v>
                </c:pt>
                <c:pt idx="1">
                  <c:v>26.29</c:v>
                </c:pt>
                <c:pt idx="2">
                  <c:v>23.359999999999996</c:v>
                </c:pt>
                <c:pt idx="3">
                  <c:v>19.452500000000001</c:v>
                </c:pt>
                <c:pt idx="4">
                  <c:v>15.16</c:v>
                </c:pt>
                <c:pt idx="5">
                  <c:v>13.435</c:v>
                </c:pt>
                <c:pt idx="6">
                  <c:v>19.13</c:v>
                </c:pt>
                <c:pt idx="7">
                  <c:v>32.545000000000002</c:v>
                </c:pt>
                <c:pt idx="8">
                  <c:v>49.24</c:v>
                </c:pt>
                <c:pt idx="9">
                  <c:v>64.627499999999998</c:v>
                </c:pt>
                <c:pt idx="10">
                  <c:v>74.734999999999999</c:v>
                </c:pt>
                <c:pt idx="11">
                  <c:v>79.822499999999991</c:v>
                </c:pt>
                <c:pt idx="12">
                  <c:v>84.05749999999999</c:v>
                </c:pt>
                <c:pt idx="13">
                  <c:v>88.525000000000006</c:v>
                </c:pt>
                <c:pt idx="14">
                  <c:v>91.085000000000008</c:v>
                </c:pt>
                <c:pt idx="15">
                  <c:v>91.637500000000017</c:v>
                </c:pt>
                <c:pt idx="16">
                  <c:v>91.92</c:v>
                </c:pt>
                <c:pt idx="17">
                  <c:v>88.032499999999999</c:v>
                </c:pt>
                <c:pt idx="18">
                  <c:v>71.442499999999995</c:v>
                </c:pt>
                <c:pt idx="19">
                  <c:v>46.515000000000001</c:v>
                </c:pt>
                <c:pt idx="20">
                  <c:v>29.927499999999998</c:v>
                </c:pt>
                <c:pt idx="21">
                  <c:v>26.89</c:v>
                </c:pt>
                <c:pt idx="22">
                  <c:v>30.272500000000001</c:v>
                </c:pt>
                <c:pt idx="23">
                  <c:v>35.347500000000004</c:v>
                </c:pt>
              </c:numCache>
            </c:numRef>
          </c:val>
          <c:smooth val="1"/>
          <c:extLst>
            <c:ext xmlns:c16="http://schemas.microsoft.com/office/drawing/2014/chart" uri="{C3380CC4-5D6E-409C-BE32-E72D297353CC}">
              <c16:uniqueId val="{00000004-0145-4244-B90C-FBA691A8A97E}"/>
            </c:ext>
          </c:extLst>
        </c:ser>
        <c:ser>
          <c:idx val="5"/>
          <c:order val="5"/>
          <c:tx>
            <c:strRef>
              <c:f>FEV!$AC$1</c:f>
              <c:strCache>
                <c:ptCount val="1"/>
                <c:pt idx="0">
                  <c:v>JOUR 28</c:v>
                </c:pt>
              </c:strCache>
            </c:strRef>
          </c:tx>
          <c:spPr>
            <a:ln w="12700" cap="rnd">
              <a:solidFill>
                <a:schemeClr val="accent6"/>
              </a:solidFill>
              <a:round/>
            </a:ln>
            <a:effectLst/>
          </c:spPr>
          <c:marker>
            <c:symbol val="circle"/>
            <c:size val="3"/>
            <c:spPr>
              <a:solidFill>
                <a:schemeClr val="accent6"/>
              </a:solidFill>
              <a:ln w="9525">
                <a:solidFill>
                  <a:schemeClr val="accent6"/>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FEV!$AC$2:$AC$25</c:f>
              <c:numCache>
                <c:formatCode>General</c:formatCode>
                <c:ptCount val="24"/>
                <c:pt idx="0">
                  <c:v>35.272500000000001</c:v>
                </c:pt>
                <c:pt idx="1">
                  <c:v>30.157500000000002</c:v>
                </c:pt>
                <c:pt idx="2">
                  <c:v>26.349999999999998</c:v>
                </c:pt>
                <c:pt idx="3">
                  <c:v>23.922499999999999</c:v>
                </c:pt>
                <c:pt idx="4">
                  <c:v>22.37</c:v>
                </c:pt>
                <c:pt idx="5">
                  <c:v>23.642500000000002</c:v>
                </c:pt>
                <c:pt idx="6">
                  <c:v>31.759999999999998</c:v>
                </c:pt>
                <c:pt idx="7">
                  <c:v>46.152499999999996</c:v>
                </c:pt>
                <c:pt idx="8">
                  <c:v>61.604999999999997</c:v>
                </c:pt>
                <c:pt idx="9">
                  <c:v>75.170000000000016</c:v>
                </c:pt>
                <c:pt idx="10">
                  <c:v>86.492500000000007</c:v>
                </c:pt>
                <c:pt idx="11">
                  <c:v>95.177500000000009</c:v>
                </c:pt>
                <c:pt idx="12">
                  <c:v>100.545</c:v>
                </c:pt>
                <c:pt idx="13">
                  <c:v>102.54249999999999</c:v>
                </c:pt>
                <c:pt idx="14">
                  <c:v>101.8</c:v>
                </c:pt>
                <c:pt idx="15">
                  <c:v>99.627500000000012</c:v>
                </c:pt>
                <c:pt idx="16">
                  <c:v>97.514999999999986</c:v>
                </c:pt>
                <c:pt idx="17">
                  <c:v>92.032499999999999</c:v>
                </c:pt>
                <c:pt idx="18">
                  <c:v>75.839999999999989</c:v>
                </c:pt>
                <c:pt idx="19">
                  <c:v>53.174999999999997</c:v>
                </c:pt>
                <c:pt idx="20">
                  <c:v>39.14</c:v>
                </c:pt>
                <c:pt idx="21">
                  <c:v>36.799999999999997</c:v>
                </c:pt>
                <c:pt idx="22">
                  <c:v>36.637500000000003</c:v>
                </c:pt>
                <c:pt idx="23">
                  <c:v>34.047499999999999</c:v>
                </c:pt>
              </c:numCache>
            </c:numRef>
          </c:val>
          <c:smooth val="0"/>
          <c:extLst>
            <c:ext xmlns:c16="http://schemas.microsoft.com/office/drawing/2014/chart" uri="{C3380CC4-5D6E-409C-BE32-E72D297353CC}">
              <c16:uniqueId val="{00000005-0145-4244-B90C-FBA691A8A97E}"/>
            </c:ext>
          </c:extLst>
        </c:ser>
        <c:dLbls>
          <c:showLegendKey val="0"/>
          <c:showVal val="0"/>
          <c:showCatName val="0"/>
          <c:showSerName val="0"/>
          <c:showPercent val="0"/>
          <c:showBubbleSize val="0"/>
        </c:dLbls>
        <c:marker val="1"/>
        <c:smooth val="0"/>
        <c:axId val="265505680"/>
        <c:axId val="265504592"/>
      </c:lineChart>
      <c:catAx>
        <c:axId val="2655056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Hours of the Day</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504592"/>
        <c:crosses val="autoZero"/>
        <c:auto val="1"/>
        <c:lblAlgn val="ctr"/>
        <c:lblOffset val="100"/>
        <c:noMultiLvlLbl val="0"/>
      </c:catAx>
      <c:valAx>
        <c:axId val="26550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TEC Values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50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CA"/>
              <a:t>Variation of TEC from March 1 to 4, 2014</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MARS!$B$1</c:f>
              <c:strCache>
                <c:ptCount val="1"/>
                <c:pt idx="0">
                  <c:v>JOUR 1</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MARS!$B$2:$B$25</c:f>
              <c:numCache>
                <c:formatCode>General</c:formatCode>
                <c:ptCount val="24"/>
                <c:pt idx="0">
                  <c:v>31.0625</c:v>
                </c:pt>
                <c:pt idx="1">
                  <c:v>28.095000000000002</c:v>
                </c:pt>
                <c:pt idx="2">
                  <c:v>24.922499999999999</c:v>
                </c:pt>
                <c:pt idx="3">
                  <c:v>21.077500000000001</c:v>
                </c:pt>
                <c:pt idx="4">
                  <c:v>16.134999999999998</c:v>
                </c:pt>
                <c:pt idx="5">
                  <c:v>13.425000000000001</c:v>
                </c:pt>
                <c:pt idx="6">
                  <c:v>19.497499999999999</c:v>
                </c:pt>
                <c:pt idx="7">
                  <c:v>34.615000000000002</c:v>
                </c:pt>
                <c:pt idx="8">
                  <c:v>52.567499999999995</c:v>
                </c:pt>
                <c:pt idx="9">
                  <c:v>68.459999999999994</c:v>
                </c:pt>
                <c:pt idx="10">
                  <c:v>79.592500000000001</c:v>
                </c:pt>
                <c:pt idx="11">
                  <c:v>86.512499999999989</c:v>
                </c:pt>
                <c:pt idx="12">
                  <c:v>92.57</c:v>
                </c:pt>
                <c:pt idx="13">
                  <c:v>97.83</c:v>
                </c:pt>
                <c:pt idx="14">
                  <c:v>99.155000000000001</c:v>
                </c:pt>
                <c:pt idx="15">
                  <c:v>97.3</c:v>
                </c:pt>
                <c:pt idx="16">
                  <c:v>96.445000000000007</c:v>
                </c:pt>
                <c:pt idx="17">
                  <c:v>92.402500000000003</c:v>
                </c:pt>
                <c:pt idx="18">
                  <c:v>73.805000000000007</c:v>
                </c:pt>
                <c:pt idx="19">
                  <c:v>45.897500000000008</c:v>
                </c:pt>
                <c:pt idx="20">
                  <c:v>29.74</c:v>
                </c:pt>
                <c:pt idx="21">
                  <c:v>29.744999999999997</c:v>
                </c:pt>
                <c:pt idx="22">
                  <c:v>32.8675</c:v>
                </c:pt>
                <c:pt idx="23">
                  <c:v>32.760000000000005</c:v>
                </c:pt>
              </c:numCache>
            </c:numRef>
          </c:val>
          <c:smooth val="1"/>
          <c:extLst>
            <c:ext xmlns:c16="http://schemas.microsoft.com/office/drawing/2014/chart" uri="{C3380CC4-5D6E-409C-BE32-E72D297353CC}">
              <c16:uniqueId val="{00000000-6D20-4515-817F-704169F64ABA}"/>
            </c:ext>
          </c:extLst>
        </c:ser>
        <c:ser>
          <c:idx val="1"/>
          <c:order val="1"/>
          <c:tx>
            <c:strRef>
              <c:f>MARS!$C$1</c:f>
              <c:strCache>
                <c:ptCount val="1"/>
                <c:pt idx="0">
                  <c:v>JOUR 2</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MARS!$C$2:$C$25</c:f>
              <c:numCache>
                <c:formatCode>General</c:formatCode>
                <c:ptCount val="24"/>
                <c:pt idx="0">
                  <c:v>30.8475</c:v>
                </c:pt>
                <c:pt idx="1">
                  <c:v>28.6325</c:v>
                </c:pt>
                <c:pt idx="2">
                  <c:v>26.224999999999998</c:v>
                </c:pt>
                <c:pt idx="3">
                  <c:v>22.852500000000003</c:v>
                </c:pt>
                <c:pt idx="4">
                  <c:v>17.502500000000001</c:v>
                </c:pt>
                <c:pt idx="5">
                  <c:v>13.6425</c:v>
                </c:pt>
                <c:pt idx="6">
                  <c:v>18.622499999999999</c:v>
                </c:pt>
                <c:pt idx="7">
                  <c:v>33.0625</c:v>
                </c:pt>
                <c:pt idx="8">
                  <c:v>50.647500000000001</c:v>
                </c:pt>
                <c:pt idx="9">
                  <c:v>66.512500000000003</c:v>
                </c:pt>
                <c:pt idx="10">
                  <c:v>78.06</c:v>
                </c:pt>
                <c:pt idx="11">
                  <c:v>85.13</c:v>
                </c:pt>
                <c:pt idx="12">
                  <c:v>89.669999999999987</c:v>
                </c:pt>
                <c:pt idx="13">
                  <c:v>92.462500000000006</c:v>
                </c:pt>
                <c:pt idx="14">
                  <c:v>93.087500000000006</c:v>
                </c:pt>
                <c:pt idx="15">
                  <c:v>92.665000000000006</c:v>
                </c:pt>
                <c:pt idx="16">
                  <c:v>93.445000000000007</c:v>
                </c:pt>
                <c:pt idx="17">
                  <c:v>91.537500000000009</c:v>
                </c:pt>
                <c:pt idx="18">
                  <c:v>77.882499999999993</c:v>
                </c:pt>
                <c:pt idx="19">
                  <c:v>55.857500000000002</c:v>
                </c:pt>
                <c:pt idx="20">
                  <c:v>40.76</c:v>
                </c:pt>
                <c:pt idx="21">
                  <c:v>36.7575</c:v>
                </c:pt>
                <c:pt idx="22">
                  <c:v>36.162500000000001</c:v>
                </c:pt>
                <c:pt idx="23">
                  <c:v>34.779999999999994</c:v>
                </c:pt>
              </c:numCache>
            </c:numRef>
          </c:val>
          <c:smooth val="1"/>
          <c:extLst>
            <c:ext xmlns:c16="http://schemas.microsoft.com/office/drawing/2014/chart" uri="{C3380CC4-5D6E-409C-BE32-E72D297353CC}">
              <c16:uniqueId val="{00000001-6D20-4515-817F-704169F64ABA}"/>
            </c:ext>
          </c:extLst>
        </c:ser>
        <c:ser>
          <c:idx val="2"/>
          <c:order val="2"/>
          <c:tx>
            <c:strRef>
              <c:f>MARS!$D$1</c:f>
              <c:strCache>
                <c:ptCount val="1"/>
                <c:pt idx="0">
                  <c:v>JOUR 3</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MARS!$D$2:$D$25</c:f>
              <c:numCache>
                <c:formatCode>General</c:formatCode>
                <c:ptCount val="24"/>
                <c:pt idx="0">
                  <c:v>31.924999999999997</c:v>
                </c:pt>
                <c:pt idx="1">
                  <c:v>27.7925</c:v>
                </c:pt>
                <c:pt idx="2">
                  <c:v>24.45</c:v>
                </c:pt>
                <c:pt idx="3">
                  <c:v>21.46</c:v>
                </c:pt>
                <c:pt idx="4">
                  <c:v>17.774999999999999</c:v>
                </c:pt>
                <c:pt idx="5">
                  <c:v>15.8225</c:v>
                </c:pt>
                <c:pt idx="6">
                  <c:v>21.125000000000004</c:v>
                </c:pt>
                <c:pt idx="7">
                  <c:v>34.105000000000004</c:v>
                </c:pt>
                <c:pt idx="8">
                  <c:v>49.914999999999999</c:v>
                </c:pt>
                <c:pt idx="9">
                  <c:v>64.555000000000007</c:v>
                </c:pt>
                <c:pt idx="10">
                  <c:v>75.522499999999994</c:v>
                </c:pt>
                <c:pt idx="11">
                  <c:v>82.292500000000004</c:v>
                </c:pt>
                <c:pt idx="12">
                  <c:v>86.189999999999984</c:v>
                </c:pt>
                <c:pt idx="13">
                  <c:v>88.272500000000008</c:v>
                </c:pt>
                <c:pt idx="14">
                  <c:v>89.237499999999997</c:v>
                </c:pt>
                <c:pt idx="15">
                  <c:v>90.5</c:v>
                </c:pt>
                <c:pt idx="16">
                  <c:v>93.54249999999999</c:v>
                </c:pt>
                <c:pt idx="17">
                  <c:v>92.529999999999987</c:v>
                </c:pt>
                <c:pt idx="18">
                  <c:v>75.782499999999999</c:v>
                </c:pt>
                <c:pt idx="19">
                  <c:v>48.495000000000005</c:v>
                </c:pt>
                <c:pt idx="20">
                  <c:v>31.852499999999999</c:v>
                </c:pt>
                <c:pt idx="21">
                  <c:v>30.904999999999998</c:v>
                </c:pt>
                <c:pt idx="22">
                  <c:v>33.685000000000002</c:v>
                </c:pt>
                <c:pt idx="23">
                  <c:v>34.1</c:v>
                </c:pt>
              </c:numCache>
            </c:numRef>
          </c:val>
          <c:smooth val="1"/>
          <c:extLst>
            <c:ext xmlns:c16="http://schemas.microsoft.com/office/drawing/2014/chart" uri="{C3380CC4-5D6E-409C-BE32-E72D297353CC}">
              <c16:uniqueId val="{00000002-6D20-4515-817F-704169F64ABA}"/>
            </c:ext>
          </c:extLst>
        </c:ser>
        <c:ser>
          <c:idx val="3"/>
          <c:order val="3"/>
          <c:tx>
            <c:strRef>
              <c:f>MARS!$E$1</c:f>
              <c:strCache>
                <c:ptCount val="1"/>
                <c:pt idx="0">
                  <c:v>JOUR 4</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MARS!$E$2:$E$25</c:f>
              <c:numCache>
                <c:formatCode>General</c:formatCode>
                <c:ptCount val="24"/>
                <c:pt idx="0">
                  <c:v>30.87</c:v>
                </c:pt>
                <c:pt idx="1">
                  <c:v>25.327500000000001</c:v>
                </c:pt>
                <c:pt idx="2">
                  <c:v>20.68</c:v>
                </c:pt>
                <c:pt idx="3">
                  <c:v>16.752500000000001</c:v>
                </c:pt>
                <c:pt idx="4">
                  <c:v>12.87</c:v>
                </c:pt>
                <c:pt idx="5">
                  <c:v>11.427499999999998</c:v>
                </c:pt>
                <c:pt idx="6">
                  <c:v>17.46</c:v>
                </c:pt>
                <c:pt idx="7">
                  <c:v>31.027499999999996</c:v>
                </c:pt>
                <c:pt idx="8">
                  <c:v>47.035000000000004</c:v>
                </c:pt>
                <c:pt idx="9">
                  <c:v>61.379999999999995</c:v>
                </c:pt>
                <c:pt idx="10">
                  <c:v>71.60499999999999</c:v>
                </c:pt>
                <c:pt idx="11">
                  <c:v>77.572500000000005</c:v>
                </c:pt>
                <c:pt idx="12">
                  <c:v>81.257499999999993</c:v>
                </c:pt>
                <c:pt idx="13">
                  <c:v>83.490000000000009</c:v>
                </c:pt>
                <c:pt idx="14">
                  <c:v>83.942499999999995</c:v>
                </c:pt>
                <c:pt idx="15">
                  <c:v>84.032499999999999</c:v>
                </c:pt>
                <c:pt idx="16">
                  <c:v>86.38000000000001</c:v>
                </c:pt>
                <c:pt idx="17">
                  <c:v>86.115000000000009</c:v>
                </c:pt>
                <c:pt idx="18">
                  <c:v>72.085000000000008</c:v>
                </c:pt>
                <c:pt idx="19">
                  <c:v>48.122500000000002</c:v>
                </c:pt>
                <c:pt idx="20">
                  <c:v>32.427500000000002</c:v>
                </c:pt>
                <c:pt idx="21">
                  <c:v>30.225000000000001</c:v>
                </c:pt>
                <c:pt idx="22">
                  <c:v>32.82</c:v>
                </c:pt>
                <c:pt idx="23">
                  <c:v>35.222499999999997</c:v>
                </c:pt>
              </c:numCache>
            </c:numRef>
          </c:val>
          <c:smooth val="1"/>
          <c:extLst>
            <c:ext xmlns:c16="http://schemas.microsoft.com/office/drawing/2014/chart" uri="{C3380CC4-5D6E-409C-BE32-E72D297353CC}">
              <c16:uniqueId val="{00000003-6D20-4515-817F-704169F64ABA}"/>
            </c:ext>
          </c:extLst>
        </c:ser>
        <c:dLbls>
          <c:showLegendKey val="0"/>
          <c:showVal val="0"/>
          <c:showCatName val="0"/>
          <c:showSerName val="0"/>
          <c:showPercent val="0"/>
          <c:showBubbleSize val="0"/>
        </c:dLbls>
        <c:marker val="1"/>
        <c:smooth val="0"/>
        <c:axId val="372812672"/>
        <c:axId val="372811584"/>
      </c:lineChart>
      <c:catAx>
        <c:axId val="372812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Hours of the Day</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2811584"/>
        <c:crosses val="autoZero"/>
        <c:auto val="1"/>
        <c:lblAlgn val="ctr"/>
        <c:lblOffset val="100"/>
        <c:noMultiLvlLbl val="0"/>
      </c:catAx>
      <c:valAx>
        <c:axId val="37281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TEC Values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2812672"/>
        <c:crosses val="autoZero"/>
        <c:crossBetween val="between"/>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15199</Words>
  <Characters>86636</Characters>
  <Application>Microsoft Office Word</Application>
  <DocSecurity>0</DocSecurity>
  <Lines>721</Lines>
  <Paragraphs>203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Longo Wilfried SANON</dc:creator>
  <cp:keywords/>
  <dc:description/>
  <cp:lastModifiedBy>SDI 1180</cp:lastModifiedBy>
  <cp:revision>6</cp:revision>
  <dcterms:created xsi:type="dcterms:W3CDTF">2025-06-09T09:31:00Z</dcterms:created>
  <dcterms:modified xsi:type="dcterms:W3CDTF">2025-07-10T09:58:00Z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id="usDVFV21"/&gt;&lt;style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