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57A9" w14:textId="77777777" w:rsidR="00C75728" w:rsidRPr="00EC6645" w:rsidRDefault="00C75728">
      <w:pPr>
        <w:rPr>
          <w:rFonts w:ascii="Times New Roman" w:hAnsi="Times New Roman" w:cs="Times New Roman"/>
          <w:sz w:val="24"/>
          <w:szCs w:val="24"/>
        </w:rPr>
      </w:pPr>
    </w:p>
    <w:p w14:paraId="341EBD25" w14:textId="77777777" w:rsidR="00396A72" w:rsidRDefault="00396A72" w:rsidP="00944629">
      <w:pPr>
        <w:jc w:val="center"/>
        <w:rPr>
          <w:rFonts w:ascii="Times New Roman" w:hAnsi="Times New Roman" w:cs="Times New Roman"/>
          <w:b/>
          <w:sz w:val="24"/>
          <w:szCs w:val="24"/>
        </w:rPr>
      </w:pPr>
    </w:p>
    <w:p w14:paraId="1A4B0A9D" w14:textId="77777777" w:rsidR="00396A72" w:rsidRDefault="00C93EC5" w:rsidP="00944629">
      <w:pPr>
        <w:jc w:val="center"/>
        <w:rPr>
          <w:rFonts w:ascii="Times New Roman" w:hAnsi="Times New Roman" w:cs="Times New Roman"/>
          <w:b/>
          <w:sz w:val="24"/>
          <w:szCs w:val="24"/>
        </w:rPr>
      </w:pPr>
      <w:r>
        <w:rPr>
          <w:rFonts w:ascii="Times New Roman" w:hAnsi="Times New Roman" w:cs="Times New Roman"/>
          <w:b/>
          <w:sz w:val="24"/>
          <w:szCs w:val="24"/>
        </w:rPr>
        <w:t>WASTES FINGERPRINTS I</w:t>
      </w:r>
      <w:r w:rsidR="00396A72">
        <w:rPr>
          <w:rFonts w:ascii="Times New Roman" w:hAnsi="Times New Roman" w:cs="Times New Roman"/>
          <w:b/>
          <w:sz w:val="24"/>
          <w:szCs w:val="24"/>
        </w:rPr>
        <w:t>N SOIL</w:t>
      </w:r>
      <w:r>
        <w:rPr>
          <w:rFonts w:ascii="Times New Roman" w:hAnsi="Times New Roman" w:cs="Times New Roman"/>
          <w:b/>
          <w:sz w:val="24"/>
          <w:szCs w:val="24"/>
        </w:rPr>
        <w:t>S</w:t>
      </w:r>
      <w:r w:rsidR="00396A72">
        <w:rPr>
          <w:rFonts w:ascii="Times New Roman" w:hAnsi="Times New Roman" w:cs="Times New Roman"/>
          <w:b/>
          <w:sz w:val="24"/>
          <w:szCs w:val="24"/>
        </w:rPr>
        <w:t>: A STUDY OF INFLUENCE</w:t>
      </w:r>
      <w:r w:rsidR="008F6816">
        <w:rPr>
          <w:rFonts w:ascii="Times New Roman" w:hAnsi="Times New Roman" w:cs="Times New Roman"/>
          <w:b/>
          <w:sz w:val="24"/>
          <w:szCs w:val="24"/>
        </w:rPr>
        <w:t xml:space="preserve"> OF WASTES</w:t>
      </w:r>
      <w:r w:rsidR="00396A72">
        <w:rPr>
          <w:rFonts w:ascii="Times New Roman" w:hAnsi="Times New Roman" w:cs="Times New Roman"/>
          <w:b/>
          <w:sz w:val="24"/>
          <w:szCs w:val="24"/>
        </w:rPr>
        <w:t xml:space="preserve"> ON </w:t>
      </w:r>
      <w:r w:rsidR="008F6816">
        <w:rPr>
          <w:rFonts w:ascii="Times New Roman" w:hAnsi="Times New Roman" w:cs="Times New Roman"/>
          <w:b/>
          <w:sz w:val="24"/>
          <w:szCs w:val="24"/>
        </w:rPr>
        <w:t xml:space="preserve">THE </w:t>
      </w:r>
      <w:r w:rsidR="00E03F7B">
        <w:rPr>
          <w:rFonts w:ascii="Times New Roman" w:hAnsi="Times New Roman" w:cs="Times New Roman"/>
          <w:b/>
          <w:sz w:val="24"/>
          <w:szCs w:val="24"/>
        </w:rPr>
        <w:t>CONCENTRATIONS</w:t>
      </w:r>
      <w:r w:rsidR="008F6816">
        <w:rPr>
          <w:rFonts w:ascii="Times New Roman" w:hAnsi="Times New Roman" w:cs="Times New Roman"/>
          <w:b/>
          <w:sz w:val="24"/>
          <w:szCs w:val="24"/>
        </w:rPr>
        <w:t xml:space="preserve"> OF SELECTED HEAVY METALS</w:t>
      </w:r>
      <w:r w:rsidR="00E03F7B">
        <w:rPr>
          <w:rFonts w:ascii="Times New Roman" w:hAnsi="Times New Roman" w:cs="Times New Roman"/>
          <w:b/>
          <w:sz w:val="24"/>
          <w:szCs w:val="24"/>
        </w:rPr>
        <w:t xml:space="preserve"> IN </w:t>
      </w:r>
      <w:r w:rsidR="00396A72">
        <w:rPr>
          <w:rFonts w:ascii="Times New Roman" w:hAnsi="Times New Roman" w:cs="Times New Roman"/>
          <w:b/>
          <w:sz w:val="24"/>
          <w:szCs w:val="24"/>
        </w:rPr>
        <w:t>SOILS</w:t>
      </w:r>
      <w:r>
        <w:rPr>
          <w:rFonts w:ascii="Times New Roman" w:hAnsi="Times New Roman" w:cs="Times New Roman"/>
          <w:b/>
          <w:sz w:val="24"/>
          <w:szCs w:val="24"/>
        </w:rPr>
        <w:t xml:space="preserve"> UNDERLYING</w:t>
      </w:r>
      <w:r w:rsidR="00080CE3">
        <w:rPr>
          <w:rFonts w:ascii="Times New Roman" w:hAnsi="Times New Roman" w:cs="Times New Roman"/>
          <w:b/>
          <w:sz w:val="24"/>
          <w:szCs w:val="24"/>
        </w:rPr>
        <w:t xml:space="preserve"> OPEN</w:t>
      </w:r>
      <w:r>
        <w:rPr>
          <w:rFonts w:ascii="Times New Roman" w:hAnsi="Times New Roman" w:cs="Times New Roman"/>
          <w:b/>
          <w:sz w:val="24"/>
          <w:szCs w:val="24"/>
        </w:rPr>
        <w:t xml:space="preserve"> DUMPSITES</w:t>
      </w:r>
      <w:r w:rsidR="008F6816">
        <w:rPr>
          <w:rFonts w:ascii="Times New Roman" w:hAnsi="Times New Roman" w:cs="Times New Roman"/>
          <w:b/>
          <w:sz w:val="24"/>
          <w:szCs w:val="24"/>
        </w:rPr>
        <w:t xml:space="preserve"> </w:t>
      </w:r>
    </w:p>
    <w:p w14:paraId="55F5B111" w14:textId="77777777" w:rsidR="002918CA" w:rsidRDefault="002918CA" w:rsidP="00944629">
      <w:pPr>
        <w:jc w:val="center"/>
        <w:rPr>
          <w:rFonts w:ascii="Times New Roman" w:hAnsi="Times New Roman" w:cs="Times New Roman"/>
          <w:b/>
          <w:sz w:val="24"/>
          <w:szCs w:val="24"/>
        </w:rPr>
      </w:pPr>
    </w:p>
    <w:p w14:paraId="4BE2D82A" w14:textId="77777777" w:rsidR="007264B8" w:rsidRDefault="007264B8" w:rsidP="00944629">
      <w:pPr>
        <w:jc w:val="center"/>
        <w:rPr>
          <w:rFonts w:ascii="Times New Roman" w:hAnsi="Times New Roman" w:cs="Times New Roman"/>
          <w:b/>
          <w:sz w:val="24"/>
          <w:szCs w:val="24"/>
        </w:rPr>
      </w:pPr>
      <w:r>
        <w:rPr>
          <w:rFonts w:ascii="Times New Roman" w:hAnsi="Times New Roman" w:cs="Times New Roman"/>
          <w:b/>
          <w:sz w:val="24"/>
          <w:szCs w:val="24"/>
        </w:rPr>
        <w:t>Abstract</w:t>
      </w:r>
    </w:p>
    <w:p w14:paraId="588BA6C3" w14:textId="77777777" w:rsidR="00630217" w:rsidRDefault="00230A25" w:rsidP="00C9753F">
      <w:pPr>
        <w:jc w:val="both"/>
        <w:rPr>
          <w:rFonts w:ascii="Times New Roman" w:hAnsi="Times New Roman" w:cs="Times New Roman"/>
          <w:i/>
          <w:sz w:val="24"/>
          <w:szCs w:val="24"/>
        </w:rPr>
      </w:pPr>
      <w:r>
        <w:rPr>
          <w:rFonts w:ascii="Times New Roman" w:hAnsi="Times New Roman" w:cs="Times New Roman"/>
          <w:i/>
          <w:sz w:val="24"/>
          <w:szCs w:val="24"/>
        </w:rPr>
        <w:t xml:space="preserve">Sustainable </w:t>
      </w:r>
      <w:r w:rsidR="00407570" w:rsidRPr="00CE7F95">
        <w:rPr>
          <w:rFonts w:ascii="Times New Roman" w:hAnsi="Times New Roman" w:cs="Times New Roman"/>
          <w:i/>
          <w:sz w:val="24"/>
          <w:szCs w:val="24"/>
        </w:rPr>
        <w:t>wastes management and heavy metals pollution are</w:t>
      </w:r>
      <w:r w:rsidR="00AC7FD1" w:rsidRPr="00CE7F95">
        <w:rPr>
          <w:rFonts w:ascii="Times New Roman" w:hAnsi="Times New Roman" w:cs="Times New Roman"/>
          <w:i/>
          <w:sz w:val="24"/>
          <w:szCs w:val="24"/>
        </w:rPr>
        <w:t xml:space="preserve"> presently</w:t>
      </w:r>
      <w:r w:rsidR="00407570" w:rsidRPr="00CE7F95">
        <w:rPr>
          <w:rFonts w:ascii="Times New Roman" w:hAnsi="Times New Roman" w:cs="Times New Roman"/>
          <w:i/>
          <w:sz w:val="24"/>
          <w:szCs w:val="24"/>
        </w:rPr>
        <w:t xml:space="preserve"> among the world’s </w:t>
      </w:r>
      <w:r w:rsidR="0057241F">
        <w:rPr>
          <w:rFonts w:ascii="Times New Roman" w:hAnsi="Times New Roman" w:cs="Times New Roman"/>
          <w:i/>
          <w:sz w:val="24"/>
          <w:szCs w:val="24"/>
        </w:rPr>
        <w:t>leading environmental</w:t>
      </w:r>
      <w:r w:rsidR="00407570" w:rsidRPr="00CE7F95">
        <w:rPr>
          <w:rFonts w:ascii="Times New Roman" w:hAnsi="Times New Roman" w:cs="Times New Roman"/>
          <w:i/>
          <w:sz w:val="24"/>
          <w:szCs w:val="24"/>
        </w:rPr>
        <w:t xml:space="preserve"> problems. </w:t>
      </w:r>
      <w:r w:rsidR="00615C5A" w:rsidRPr="00CE7F95">
        <w:rPr>
          <w:rFonts w:ascii="Times New Roman" w:hAnsi="Times New Roman" w:cs="Times New Roman"/>
          <w:i/>
          <w:sz w:val="24"/>
          <w:szCs w:val="24"/>
        </w:rPr>
        <w:t>When wastes become the</w:t>
      </w:r>
      <w:r w:rsidR="00407570" w:rsidRPr="00CE7F95">
        <w:rPr>
          <w:rFonts w:ascii="Times New Roman" w:hAnsi="Times New Roman" w:cs="Times New Roman"/>
          <w:i/>
          <w:sz w:val="24"/>
          <w:szCs w:val="24"/>
        </w:rPr>
        <w:t xml:space="preserve"> s</w:t>
      </w:r>
      <w:r w:rsidR="00615C5A" w:rsidRPr="00CE7F95">
        <w:rPr>
          <w:rFonts w:ascii="Times New Roman" w:hAnsi="Times New Roman" w:cs="Times New Roman"/>
          <w:i/>
          <w:sz w:val="24"/>
          <w:szCs w:val="24"/>
        </w:rPr>
        <w:t>ource</w:t>
      </w:r>
      <w:r w:rsidR="0057241F">
        <w:rPr>
          <w:rFonts w:ascii="Times New Roman" w:hAnsi="Times New Roman" w:cs="Times New Roman"/>
          <w:i/>
          <w:sz w:val="24"/>
          <w:szCs w:val="24"/>
        </w:rPr>
        <w:t>s</w:t>
      </w:r>
      <w:r w:rsidR="00615C5A" w:rsidRPr="00CE7F95">
        <w:rPr>
          <w:rFonts w:ascii="Times New Roman" w:hAnsi="Times New Roman" w:cs="Times New Roman"/>
          <w:i/>
          <w:sz w:val="24"/>
          <w:szCs w:val="24"/>
        </w:rPr>
        <w:t xml:space="preserve"> of heavy metals pollution, </w:t>
      </w:r>
      <w:r w:rsidR="0057241F">
        <w:rPr>
          <w:rFonts w:ascii="Times New Roman" w:hAnsi="Times New Roman" w:cs="Times New Roman"/>
          <w:i/>
          <w:sz w:val="24"/>
          <w:szCs w:val="24"/>
        </w:rPr>
        <w:t xml:space="preserve">then the problem </w:t>
      </w:r>
      <w:r w:rsidR="00AC7FD1" w:rsidRPr="00CE7F95">
        <w:rPr>
          <w:rFonts w:ascii="Times New Roman" w:hAnsi="Times New Roman" w:cs="Times New Roman"/>
          <w:i/>
          <w:sz w:val="24"/>
          <w:szCs w:val="24"/>
        </w:rPr>
        <w:t xml:space="preserve">has </w:t>
      </w:r>
      <w:r w:rsidR="0057241F">
        <w:rPr>
          <w:rFonts w:ascii="Times New Roman" w:hAnsi="Times New Roman" w:cs="Times New Roman"/>
          <w:i/>
          <w:sz w:val="24"/>
          <w:szCs w:val="24"/>
        </w:rPr>
        <w:t>become</w:t>
      </w:r>
      <w:r w:rsidR="00E25B2B">
        <w:rPr>
          <w:rFonts w:ascii="Times New Roman" w:hAnsi="Times New Roman" w:cs="Times New Roman"/>
          <w:i/>
          <w:sz w:val="24"/>
          <w:szCs w:val="24"/>
        </w:rPr>
        <w:t xml:space="preserve"> complicated and</w:t>
      </w:r>
      <w:r w:rsidR="0057241F">
        <w:rPr>
          <w:rFonts w:ascii="Times New Roman" w:hAnsi="Times New Roman" w:cs="Times New Roman"/>
          <w:i/>
          <w:sz w:val="24"/>
          <w:szCs w:val="24"/>
        </w:rPr>
        <w:t xml:space="preserve"> </w:t>
      </w:r>
      <w:r w:rsidR="00E25B2B">
        <w:rPr>
          <w:rFonts w:ascii="Times New Roman" w:hAnsi="Times New Roman" w:cs="Times New Roman"/>
          <w:i/>
          <w:sz w:val="24"/>
          <w:szCs w:val="24"/>
        </w:rPr>
        <w:t>a double tragedy</w:t>
      </w:r>
      <w:r w:rsidR="00130408">
        <w:rPr>
          <w:rFonts w:ascii="Times New Roman" w:hAnsi="Times New Roman" w:cs="Times New Roman"/>
          <w:i/>
          <w:sz w:val="24"/>
          <w:szCs w:val="24"/>
        </w:rPr>
        <w:t xml:space="preserve"> facing mankind</w:t>
      </w:r>
      <w:r w:rsidR="00615C5A" w:rsidRPr="00CE7F95">
        <w:rPr>
          <w:rFonts w:ascii="Times New Roman" w:hAnsi="Times New Roman" w:cs="Times New Roman"/>
          <w:i/>
          <w:sz w:val="24"/>
          <w:szCs w:val="24"/>
        </w:rPr>
        <w:t xml:space="preserve">; as such requires a multifaceted </w:t>
      </w:r>
      <w:r w:rsidR="009F687C" w:rsidRPr="00CE7F95">
        <w:rPr>
          <w:rFonts w:ascii="Times New Roman" w:hAnsi="Times New Roman" w:cs="Times New Roman"/>
          <w:i/>
          <w:sz w:val="24"/>
          <w:szCs w:val="24"/>
        </w:rPr>
        <w:t xml:space="preserve">approach </w:t>
      </w:r>
      <w:r w:rsidR="009F687C">
        <w:rPr>
          <w:rFonts w:ascii="Times New Roman" w:hAnsi="Times New Roman" w:cs="Times New Roman"/>
          <w:i/>
          <w:sz w:val="24"/>
          <w:szCs w:val="24"/>
        </w:rPr>
        <w:t>to</w:t>
      </w:r>
      <w:r w:rsidR="00E25B2B">
        <w:rPr>
          <w:rFonts w:ascii="Times New Roman" w:hAnsi="Times New Roman" w:cs="Times New Roman"/>
          <w:i/>
          <w:sz w:val="24"/>
          <w:szCs w:val="24"/>
        </w:rPr>
        <w:t xml:space="preserve"> curtail the menace</w:t>
      </w:r>
      <w:r w:rsidR="00615C5A" w:rsidRPr="00CE7F95">
        <w:rPr>
          <w:rFonts w:ascii="Times New Roman" w:hAnsi="Times New Roman" w:cs="Times New Roman"/>
          <w:i/>
          <w:sz w:val="24"/>
          <w:szCs w:val="24"/>
        </w:rPr>
        <w:t xml:space="preserve">. </w:t>
      </w:r>
      <w:r w:rsidR="00630217" w:rsidRPr="00CE7F95">
        <w:rPr>
          <w:rFonts w:ascii="Times New Roman" w:hAnsi="Times New Roman" w:cs="Times New Roman"/>
          <w:i/>
          <w:sz w:val="24"/>
          <w:szCs w:val="24"/>
        </w:rPr>
        <w:t>This study was to assess the heavy metals release percentage</w:t>
      </w:r>
      <w:r w:rsidR="00051A25" w:rsidRPr="00CE7F95">
        <w:rPr>
          <w:rFonts w:ascii="Times New Roman" w:hAnsi="Times New Roman" w:cs="Times New Roman"/>
          <w:i/>
          <w:sz w:val="24"/>
          <w:szCs w:val="24"/>
        </w:rPr>
        <w:t xml:space="preserve"> (HMR)</w:t>
      </w:r>
      <w:r w:rsidR="00106162" w:rsidRPr="00CE7F95">
        <w:rPr>
          <w:rFonts w:ascii="Times New Roman" w:hAnsi="Times New Roman" w:cs="Times New Roman"/>
          <w:i/>
          <w:sz w:val="24"/>
          <w:szCs w:val="24"/>
        </w:rPr>
        <w:t xml:space="preserve"> from wastes to the</w:t>
      </w:r>
      <w:r w:rsidR="00630217" w:rsidRPr="00CE7F95">
        <w:rPr>
          <w:rFonts w:ascii="Times New Roman" w:hAnsi="Times New Roman" w:cs="Times New Roman"/>
          <w:i/>
          <w:sz w:val="24"/>
          <w:szCs w:val="24"/>
        </w:rPr>
        <w:t xml:space="preserve"> </w:t>
      </w:r>
      <w:r w:rsidR="00E05783" w:rsidRPr="00CE7F95">
        <w:rPr>
          <w:rFonts w:ascii="Times New Roman" w:hAnsi="Times New Roman" w:cs="Times New Roman"/>
          <w:i/>
          <w:sz w:val="24"/>
          <w:szCs w:val="24"/>
        </w:rPr>
        <w:t>underlying</w:t>
      </w:r>
      <w:r w:rsidR="00130408">
        <w:rPr>
          <w:rFonts w:ascii="Times New Roman" w:hAnsi="Times New Roman" w:cs="Times New Roman"/>
          <w:i/>
          <w:sz w:val="24"/>
          <w:szCs w:val="24"/>
        </w:rPr>
        <w:t xml:space="preserve"> dumpsite</w:t>
      </w:r>
      <w:r w:rsidR="00E05783" w:rsidRPr="00CE7F95">
        <w:rPr>
          <w:rFonts w:ascii="Times New Roman" w:hAnsi="Times New Roman" w:cs="Times New Roman"/>
          <w:i/>
          <w:sz w:val="24"/>
          <w:szCs w:val="24"/>
        </w:rPr>
        <w:t xml:space="preserve"> </w:t>
      </w:r>
      <w:r w:rsidR="00630217" w:rsidRPr="00CE7F95">
        <w:rPr>
          <w:rFonts w:ascii="Times New Roman" w:hAnsi="Times New Roman" w:cs="Times New Roman"/>
          <w:i/>
          <w:sz w:val="24"/>
          <w:szCs w:val="24"/>
        </w:rPr>
        <w:t xml:space="preserve">soils. Wastes samples were collected from open dumpsites receiving </w:t>
      </w:r>
      <w:proofErr w:type="spellStart"/>
      <w:r w:rsidR="00FE0654" w:rsidRPr="00CE7F95">
        <w:rPr>
          <w:rFonts w:ascii="Times New Roman" w:hAnsi="Times New Roman" w:cs="Times New Roman"/>
          <w:i/>
          <w:sz w:val="24"/>
          <w:szCs w:val="24"/>
        </w:rPr>
        <w:t>automechanic</w:t>
      </w:r>
      <w:proofErr w:type="spellEnd"/>
      <w:r w:rsidR="00107C97" w:rsidRPr="00CE7F95">
        <w:rPr>
          <w:rFonts w:ascii="Times New Roman" w:hAnsi="Times New Roman" w:cs="Times New Roman"/>
          <w:i/>
          <w:sz w:val="24"/>
          <w:szCs w:val="24"/>
        </w:rPr>
        <w:t xml:space="preserve"> (A)</w:t>
      </w:r>
      <w:r w:rsidR="00FE0654" w:rsidRPr="00CE7F95">
        <w:rPr>
          <w:rFonts w:ascii="Times New Roman" w:hAnsi="Times New Roman" w:cs="Times New Roman"/>
          <w:i/>
          <w:sz w:val="24"/>
          <w:szCs w:val="24"/>
        </w:rPr>
        <w:t>, paints processing</w:t>
      </w:r>
      <w:r w:rsidR="00107C97" w:rsidRPr="00CE7F95">
        <w:rPr>
          <w:rFonts w:ascii="Times New Roman" w:hAnsi="Times New Roman" w:cs="Times New Roman"/>
          <w:i/>
          <w:sz w:val="24"/>
          <w:szCs w:val="24"/>
        </w:rPr>
        <w:t xml:space="preserve"> (P)</w:t>
      </w:r>
      <w:r w:rsidR="00FE0654" w:rsidRPr="00CE7F95">
        <w:rPr>
          <w:rFonts w:ascii="Times New Roman" w:hAnsi="Times New Roman" w:cs="Times New Roman"/>
          <w:i/>
          <w:sz w:val="24"/>
          <w:szCs w:val="24"/>
        </w:rPr>
        <w:t xml:space="preserve"> and abattoir</w:t>
      </w:r>
      <w:r w:rsidR="00E05783" w:rsidRPr="00CE7F95">
        <w:rPr>
          <w:rFonts w:ascii="Times New Roman" w:hAnsi="Times New Roman" w:cs="Times New Roman"/>
          <w:i/>
          <w:sz w:val="24"/>
          <w:szCs w:val="24"/>
        </w:rPr>
        <w:t xml:space="preserve"> (AB)</w:t>
      </w:r>
      <w:r w:rsidR="0057241F">
        <w:rPr>
          <w:rFonts w:ascii="Times New Roman" w:hAnsi="Times New Roman" w:cs="Times New Roman"/>
          <w:i/>
          <w:sz w:val="24"/>
          <w:szCs w:val="24"/>
        </w:rPr>
        <w:t xml:space="preserve"> wastes while soil</w:t>
      </w:r>
      <w:r w:rsidR="00FE0654" w:rsidRPr="00CE7F95">
        <w:rPr>
          <w:rFonts w:ascii="Times New Roman" w:hAnsi="Times New Roman" w:cs="Times New Roman"/>
          <w:i/>
          <w:sz w:val="24"/>
          <w:szCs w:val="24"/>
        </w:rPr>
        <w:t xml:space="preserve"> samples were collected from the underlying soils and </w:t>
      </w:r>
      <w:r w:rsidR="00947E71" w:rsidRPr="00CE7F95">
        <w:rPr>
          <w:rFonts w:ascii="Times New Roman" w:hAnsi="Times New Roman" w:cs="Times New Roman"/>
          <w:i/>
          <w:sz w:val="24"/>
          <w:szCs w:val="24"/>
        </w:rPr>
        <w:t>analyzed</w:t>
      </w:r>
      <w:r w:rsidR="00106162" w:rsidRPr="00CE7F95">
        <w:rPr>
          <w:rFonts w:ascii="Times New Roman" w:hAnsi="Times New Roman" w:cs="Times New Roman"/>
          <w:i/>
          <w:sz w:val="24"/>
          <w:szCs w:val="24"/>
        </w:rPr>
        <w:t xml:space="preserve"> for</w:t>
      </w:r>
      <w:r w:rsidR="00FE0654" w:rsidRPr="00CE7F95">
        <w:rPr>
          <w:rFonts w:ascii="Times New Roman" w:hAnsi="Times New Roman" w:cs="Times New Roman"/>
          <w:i/>
          <w:sz w:val="24"/>
          <w:szCs w:val="24"/>
        </w:rPr>
        <w:t xml:space="preserve"> </w:t>
      </w:r>
      <w:r w:rsidR="00CA445E">
        <w:rPr>
          <w:rFonts w:ascii="Times New Roman" w:hAnsi="Times New Roman" w:cs="Times New Roman"/>
          <w:i/>
          <w:sz w:val="24"/>
          <w:szCs w:val="24"/>
        </w:rPr>
        <w:t>contents of selected</w:t>
      </w:r>
      <w:r w:rsidR="00E05783" w:rsidRPr="00CE7F95">
        <w:rPr>
          <w:rFonts w:ascii="Times New Roman" w:hAnsi="Times New Roman" w:cs="Times New Roman"/>
          <w:i/>
          <w:sz w:val="24"/>
          <w:szCs w:val="24"/>
        </w:rPr>
        <w:t xml:space="preserve"> </w:t>
      </w:r>
      <w:r w:rsidR="00FE0654" w:rsidRPr="00CE7F95">
        <w:rPr>
          <w:rFonts w:ascii="Times New Roman" w:hAnsi="Times New Roman" w:cs="Times New Roman"/>
          <w:i/>
          <w:sz w:val="24"/>
          <w:szCs w:val="24"/>
        </w:rPr>
        <w:t>heavy metals</w:t>
      </w:r>
      <w:r>
        <w:rPr>
          <w:rFonts w:ascii="Times New Roman" w:hAnsi="Times New Roman" w:cs="Times New Roman"/>
          <w:i/>
          <w:sz w:val="24"/>
          <w:szCs w:val="24"/>
        </w:rPr>
        <w:t>:</w:t>
      </w:r>
      <w:r w:rsidR="00CA445E">
        <w:rPr>
          <w:rFonts w:ascii="Times New Roman" w:hAnsi="Times New Roman" w:cs="Times New Roman"/>
          <w:i/>
          <w:sz w:val="24"/>
          <w:szCs w:val="24"/>
        </w:rPr>
        <w:t xml:space="preserve"> </w:t>
      </w:r>
      <w:r w:rsidR="009F687C">
        <w:rPr>
          <w:rFonts w:ascii="Times New Roman" w:hAnsi="Times New Roman" w:cs="Times New Roman"/>
          <w:i/>
          <w:sz w:val="24"/>
          <w:szCs w:val="24"/>
        </w:rPr>
        <w:t xml:space="preserve">lead </w:t>
      </w:r>
      <w:r w:rsidR="00463B81" w:rsidRPr="00CE7F95">
        <w:rPr>
          <w:rFonts w:ascii="Times New Roman" w:hAnsi="Times New Roman" w:cs="Times New Roman"/>
          <w:i/>
          <w:sz w:val="24"/>
          <w:szCs w:val="24"/>
        </w:rPr>
        <w:t>(Pb</w:t>
      </w:r>
      <w:r w:rsidR="009F687C">
        <w:rPr>
          <w:rFonts w:ascii="Times New Roman" w:hAnsi="Times New Roman" w:cs="Times New Roman"/>
          <w:i/>
          <w:sz w:val="24"/>
          <w:szCs w:val="24"/>
        </w:rPr>
        <w:t>)</w:t>
      </w:r>
      <w:r w:rsidR="00463B81" w:rsidRPr="00CE7F95">
        <w:rPr>
          <w:rFonts w:ascii="Times New Roman" w:hAnsi="Times New Roman" w:cs="Times New Roman"/>
          <w:i/>
          <w:sz w:val="24"/>
          <w:szCs w:val="24"/>
        </w:rPr>
        <w:t xml:space="preserve">, </w:t>
      </w:r>
      <w:r w:rsidR="009F687C">
        <w:rPr>
          <w:rFonts w:ascii="Times New Roman" w:hAnsi="Times New Roman" w:cs="Times New Roman"/>
          <w:i/>
          <w:sz w:val="24"/>
          <w:szCs w:val="24"/>
        </w:rPr>
        <w:t>cadmium (</w:t>
      </w:r>
      <w:r w:rsidR="00463B81" w:rsidRPr="00CE7F95">
        <w:rPr>
          <w:rFonts w:ascii="Times New Roman" w:hAnsi="Times New Roman" w:cs="Times New Roman"/>
          <w:i/>
          <w:sz w:val="24"/>
          <w:szCs w:val="24"/>
        </w:rPr>
        <w:t>Cd</w:t>
      </w:r>
      <w:r w:rsidR="009F687C">
        <w:rPr>
          <w:rFonts w:ascii="Times New Roman" w:hAnsi="Times New Roman" w:cs="Times New Roman"/>
          <w:i/>
          <w:sz w:val="24"/>
          <w:szCs w:val="24"/>
        </w:rPr>
        <w:t>)</w:t>
      </w:r>
      <w:r w:rsidR="00463B81" w:rsidRPr="00CE7F95">
        <w:rPr>
          <w:rFonts w:ascii="Times New Roman" w:hAnsi="Times New Roman" w:cs="Times New Roman"/>
          <w:i/>
          <w:sz w:val="24"/>
          <w:szCs w:val="24"/>
        </w:rPr>
        <w:t xml:space="preserve">, </w:t>
      </w:r>
      <w:r w:rsidR="009F687C">
        <w:rPr>
          <w:rFonts w:ascii="Times New Roman" w:hAnsi="Times New Roman" w:cs="Times New Roman"/>
          <w:i/>
          <w:sz w:val="24"/>
          <w:szCs w:val="24"/>
        </w:rPr>
        <w:t>chromium (</w:t>
      </w:r>
      <w:r w:rsidR="00463B81" w:rsidRPr="00CE7F95">
        <w:rPr>
          <w:rFonts w:ascii="Times New Roman" w:hAnsi="Times New Roman" w:cs="Times New Roman"/>
          <w:i/>
          <w:sz w:val="24"/>
          <w:szCs w:val="24"/>
        </w:rPr>
        <w:t>Cr</w:t>
      </w:r>
      <w:r w:rsidR="009F687C">
        <w:rPr>
          <w:rFonts w:ascii="Times New Roman" w:hAnsi="Times New Roman" w:cs="Times New Roman"/>
          <w:i/>
          <w:sz w:val="24"/>
          <w:szCs w:val="24"/>
        </w:rPr>
        <w:t>)</w:t>
      </w:r>
      <w:r w:rsidR="00463B81" w:rsidRPr="00CE7F95">
        <w:rPr>
          <w:rFonts w:ascii="Times New Roman" w:hAnsi="Times New Roman" w:cs="Times New Roman"/>
          <w:i/>
          <w:sz w:val="24"/>
          <w:szCs w:val="24"/>
        </w:rPr>
        <w:t xml:space="preserve">, </w:t>
      </w:r>
      <w:r w:rsidR="009F687C">
        <w:rPr>
          <w:rFonts w:ascii="Times New Roman" w:hAnsi="Times New Roman" w:cs="Times New Roman"/>
          <w:i/>
          <w:sz w:val="24"/>
          <w:szCs w:val="24"/>
        </w:rPr>
        <w:t>nickel (</w:t>
      </w:r>
      <w:r w:rsidR="00463B81" w:rsidRPr="00CE7F95">
        <w:rPr>
          <w:rFonts w:ascii="Times New Roman" w:hAnsi="Times New Roman" w:cs="Times New Roman"/>
          <w:i/>
          <w:sz w:val="24"/>
          <w:szCs w:val="24"/>
        </w:rPr>
        <w:t>Ni</w:t>
      </w:r>
      <w:r w:rsidR="009F687C">
        <w:rPr>
          <w:rFonts w:ascii="Times New Roman" w:hAnsi="Times New Roman" w:cs="Times New Roman"/>
          <w:i/>
          <w:sz w:val="24"/>
          <w:szCs w:val="24"/>
        </w:rPr>
        <w:t>)</w:t>
      </w:r>
      <w:r w:rsidR="00463B81" w:rsidRPr="00CE7F95">
        <w:rPr>
          <w:rFonts w:ascii="Times New Roman" w:hAnsi="Times New Roman" w:cs="Times New Roman"/>
          <w:i/>
          <w:sz w:val="24"/>
          <w:szCs w:val="24"/>
        </w:rPr>
        <w:t xml:space="preserve"> and </w:t>
      </w:r>
      <w:r w:rsidR="009F687C">
        <w:rPr>
          <w:rFonts w:ascii="Times New Roman" w:hAnsi="Times New Roman" w:cs="Times New Roman"/>
          <w:i/>
          <w:sz w:val="24"/>
          <w:szCs w:val="24"/>
        </w:rPr>
        <w:t>vanadium (</w:t>
      </w:r>
      <w:r w:rsidR="00463B81" w:rsidRPr="00CE7F95">
        <w:rPr>
          <w:rFonts w:ascii="Times New Roman" w:hAnsi="Times New Roman" w:cs="Times New Roman"/>
          <w:i/>
          <w:sz w:val="24"/>
          <w:szCs w:val="24"/>
        </w:rPr>
        <w:t>V)</w:t>
      </w:r>
      <w:r w:rsidR="00FE0654" w:rsidRPr="00CE7F95">
        <w:rPr>
          <w:rFonts w:ascii="Times New Roman" w:hAnsi="Times New Roman" w:cs="Times New Roman"/>
          <w:i/>
          <w:sz w:val="24"/>
          <w:szCs w:val="24"/>
        </w:rPr>
        <w:t xml:space="preserve"> </w:t>
      </w:r>
      <w:r w:rsidR="00947E71" w:rsidRPr="00CE7F95">
        <w:rPr>
          <w:rFonts w:ascii="Times New Roman" w:hAnsi="Times New Roman" w:cs="Times New Roman"/>
          <w:i/>
          <w:sz w:val="24"/>
          <w:szCs w:val="24"/>
        </w:rPr>
        <w:t>using</w:t>
      </w:r>
      <w:r w:rsidR="00FE0654" w:rsidRPr="00CE7F95">
        <w:rPr>
          <w:rFonts w:ascii="Times New Roman" w:hAnsi="Times New Roman" w:cs="Times New Roman"/>
          <w:i/>
          <w:sz w:val="24"/>
          <w:szCs w:val="24"/>
        </w:rPr>
        <w:t xml:space="preserve"> standard laboratory procedures. </w:t>
      </w:r>
      <w:r w:rsidR="00463B81" w:rsidRPr="00CE7F95">
        <w:rPr>
          <w:rFonts w:ascii="Times New Roman" w:hAnsi="Times New Roman" w:cs="Times New Roman"/>
          <w:i/>
          <w:sz w:val="24"/>
          <w:szCs w:val="24"/>
        </w:rPr>
        <w:t xml:space="preserve">Soil samples were also </w:t>
      </w:r>
      <w:r w:rsidR="00E05783" w:rsidRPr="00CE7F95">
        <w:rPr>
          <w:rFonts w:ascii="Times New Roman" w:hAnsi="Times New Roman" w:cs="Times New Roman"/>
          <w:i/>
          <w:sz w:val="24"/>
          <w:szCs w:val="24"/>
        </w:rPr>
        <w:t>analyzed</w:t>
      </w:r>
      <w:r w:rsidR="00463B81" w:rsidRPr="00CE7F95">
        <w:rPr>
          <w:rFonts w:ascii="Times New Roman" w:hAnsi="Times New Roman" w:cs="Times New Roman"/>
          <w:i/>
          <w:sz w:val="24"/>
          <w:szCs w:val="24"/>
        </w:rPr>
        <w:t xml:space="preserve"> for the</w:t>
      </w:r>
      <w:r w:rsidR="00E05783" w:rsidRPr="00CE7F95">
        <w:rPr>
          <w:rFonts w:ascii="Times New Roman" w:hAnsi="Times New Roman" w:cs="Times New Roman"/>
          <w:i/>
          <w:sz w:val="24"/>
          <w:szCs w:val="24"/>
        </w:rPr>
        <w:t>se</w:t>
      </w:r>
      <w:r w:rsidR="00463B81" w:rsidRPr="00CE7F95">
        <w:rPr>
          <w:rFonts w:ascii="Times New Roman" w:hAnsi="Times New Roman" w:cs="Times New Roman"/>
          <w:i/>
          <w:sz w:val="24"/>
          <w:szCs w:val="24"/>
        </w:rPr>
        <w:t xml:space="preserve"> metals using Aqua regia as the chemical extractant</w:t>
      </w:r>
      <w:r w:rsidR="00E05783" w:rsidRPr="00CE7F95">
        <w:rPr>
          <w:rFonts w:ascii="Times New Roman" w:hAnsi="Times New Roman" w:cs="Times New Roman"/>
          <w:i/>
          <w:sz w:val="24"/>
          <w:szCs w:val="24"/>
        </w:rPr>
        <w:t>.</w:t>
      </w:r>
      <w:r w:rsidR="00463B81" w:rsidRPr="00CE7F95">
        <w:rPr>
          <w:rFonts w:ascii="Times New Roman" w:hAnsi="Times New Roman" w:cs="Times New Roman"/>
          <w:i/>
          <w:sz w:val="24"/>
          <w:szCs w:val="24"/>
        </w:rPr>
        <w:t xml:space="preserve"> </w:t>
      </w:r>
      <w:r w:rsidR="00947E71" w:rsidRPr="00CE7F95">
        <w:rPr>
          <w:rFonts w:ascii="Times New Roman" w:hAnsi="Times New Roman" w:cs="Times New Roman"/>
          <w:i/>
          <w:sz w:val="24"/>
          <w:szCs w:val="24"/>
        </w:rPr>
        <w:t>The metal released percentage was calculated using the principle of mass bala</w:t>
      </w:r>
      <w:r w:rsidR="003344FE" w:rsidRPr="00CE7F95">
        <w:rPr>
          <w:rFonts w:ascii="Times New Roman" w:hAnsi="Times New Roman" w:cs="Times New Roman"/>
          <w:i/>
          <w:sz w:val="24"/>
          <w:szCs w:val="24"/>
        </w:rPr>
        <w:t xml:space="preserve">nce. The result revealed </w:t>
      </w:r>
      <w:r w:rsidR="00E05783" w:rsidRPr="00CE7F95">
        <w:rPr>
          <w:rFonts w:ascii="Times New Roman" w:hAnsi="Times New Roman" w:cs="Times New Roman"/>
          <w:i/>
          <w:sz w:val="24"/>
          <w:szCs w:val="24"/>
        </w:rPr>
        <w:t xml:space="preserve">that </w:t>
      </w:r>
      <w:r w:rsidR="003344FE" w:rsidRPr="00CE7F95">
        <w:rPr>
          <w:rFonts w:ascii="Times New Roman" w:hAnsi="Times New Roman" w:cs="Times New Roman"/>
          <w:i/>
          <w:sz w:val="24"/>
          <w:szCs w:val="24"/>
        </w:rPr>
        <w:t>the</w:t>
      </w:r>
      <w:r w:rsidR="00107C97" w:rsidRPr="00CE7F95">
        <w:rPr>
          <w:rFonts w:ascii="Times New Roman" w:hAnsi="Times New Roman" w:cs="Times New Roman"/>
          <w:i/>
          <w:sz w:val="24"/>
          <w:szCs w:val="24"/>
        </w:rPr>
        <w:t xml:space="preserve"> highest concentrations (mg/kg)</w:t>
      </w:r>
      <w:r w:rsidR="003344FE" w:rsidRPr="00CE7F95">
        <w:rPr>
          <w:rFonts w:ascii="Times New Roman" w:hAnsi="Times New Roman" w:cs="Times New Roman"/>
          <w:i/>
          <w:sz w:val="24"/>
          <w:szCs w:val="24"/>
        </w:rPr>
        <w:t xml:space="preserve"> of</w:t>
      </w:r>
      <w:r w:rsidR="00CE7F95" w:rsidRPr="00CE7F95">
        <w:rPr>
          <w:rFonts w:ascii="Times New Roman" w:hAnsi="Times New Roman" w:cs="Times New Roman"/>
          <w:i/>
          <w:sz w:val="24"/>
          <w:szCs w:val="24"/>
        </w:rPr>
        <w:t xml:space="preserve"> these</w:t>
      </w:r>
      <w:r w:rsidR="003344FE" w:rsidRPr="00CE7F95">
        <w:rPr>
          <w:rFonts w:ascii="Times New Roman" w:hAnsi="Times New Roman" w:cs="Times New Roman"/>
          <w:i/>
          <w:sz w:val="24"/>
          <w:szCs w:val="24"/>
        </w:rPr>
        <w:t xml:space="preserve"> metals</w:t>
      </w:r>
      <w:r w:rsidR="00321898">
        <w:rPr>
          <w:rFonts w:ascii="Times New Roman" w:hAnsi="Times New Roman" w:cs="Times New Roman"/>
          <w:i/>
          <w:sz w:val="24"/>
          <w:szCs w:val="24"/>
        </w:rPr>
        <w:t xml:space="preserve"> </w:t>
      </w:r>
      <w:r w:rsidR="00F72FC7">
        <w:rPr>
          <w:rFonts w:ascii="Times New Roman" w:hAnsi="Times New Roman" w:cs="Times New Roman"/>
          <w:i/>
          <w:sz w:val="24"/>
          <w:szCs w:val="24"/>
        </w:rPr>
        <w:t xml:space="preserve">(Pb, Cd, Ni and </w:t>
      </w:r>
      <w:proofErr w:type="gramStart"/>
      <w:r w:rsidR="00F72FC7">
        <w:rPr>
          <w:rFonts w:ascii="Times New Roman" w:hAnsi="Times New Roman" w:cs="Times New Roman"/>
          <w:i/>
          <w:sz w:val="24"/>
          <w:szCs w:val="24"/>
        </w:rPr>
        <w:t>V )</w:t>
      </w:r>
      <w:r w:rsidR="00321898">
        <w:rPr>
          <w:rFonts w:ascii="Times New Roman" w:hAnsi="Times New Roman" w:cs="Times New Roman"/>
          <w:i/>
          <w:sz w:val="24"/>
          <w:szCs w:val="24"/>
        </w:rPr>
        <w:t>were</w:t>
      </w:r>
      <w:proofErr w:type="gramEnd"/>
      <w:r w:rsidR="003344FE" w:rsidRPr="00CE7F95">
        <w:rPr>
          <w:rFonts w:ascii="Times New Roman" w:hAnsi="Times New Roman" w:cs="Times New Roman"/>
          <w:i/>
          <w:sz w:val="24"/>
          <w:szCs w:val="24"/>
        </w:rPr>
        <w:t xml:space="preserve"> </w:t>
      </w:r>
      <w:r w:rsidR="00C134B9">
        <w:rPr>
          <w:rFonts w:ascii="Times New Roman" w:hAnsi="Times New Roman" w:cs="Times New Roman"/>
          <w:i/>
          <w:sz w:val="24"/>
          <w:szCs w:val="24"/>
        </w:rPr>
        <w:t>detected</w:t>
      </w:r>
      <w:r w:rsidR="003344FE" w:rsidRPr="00CE7F95">
        <w:rPr>
          <w:rFonts w:ascii="Times New Roman" w:hAnsi="Times New Roman" w:cs="Times New Roman"/>
          <w:i/>
          <w:sz w:val="24"/>
          <w:szCs w:val="24"/>
        </w:rPr>
        <w:t xml:space="preserve"> in </w:t>
      </w:r>
      <w:r w:rsidR="00321898">
        <w:rPr>
          <w:rFonts w:ascii="Times New Roman" w:hAnsi="Times New Roman" w:cs="Times New Roman"/>
          <w:i/>
          <w:sz w:val="24"/>
          <w:szCs w:val="24"/>
        </w:rPr>
        <w:t>A</w:t>
      </w:r>
      <w:r w:rsidR="003344FE" w:rsidRPr="00CE7F95">
        <w:rPr>
          <w:rFonts w:ascii="Times New Roman" w:hAnsi="Times New Roman" w:cs="Times New Roman"/>
          <w:i/>
          <w:sz w:val="24"/>
          <w:szCs w:val="24"/>
        </w:rPr>
        <w:t xml:space="preserve"> </w:t>
      </w:r>
      <w:r w:rsidR="00321898" w:rsidRPr="004A1600">
        <w:rPr>
          <w:rFonts w:ascii="Times New Roman" w:hAnsi="Times New Roman" w:cs="Times New Roman"/>
          <w:i/>
          <w:sz w:val="24"/>
          <w:szCs w:val="24"/>
        </w:rPr>
        <w:t>as</w:t>
      </w:r>
      <w:r w:rsidR="001B2019" w:rsidRPr="004A1600">
        <w:rPr>
          <w:rFonts w:ascii="Times New Roman" w:hAnsi="Times New Roman" w:cs="Times New Roman"/>
          <w:i/>
          <w:sz w:val="24"/>
          <w:szCs w:val="24"/>
        </w:rPr>
        <w:t xml:space="preserve"> 8621.</w:t>
      </w:r>
      <w:r w:rsidR="001B2019">
        <w:rPr>
          <w:rFonts w:ascii="Times New Roman" w:hAnsi="Times New Roman" w:cs="Times New Roman"/>
          <w:i/>
          <w:sz w:val="24"/>
          <w:szCs w:val="24"/>
        </w:rPr>
        <w:t xml:space="preserve">1, </w:t>
      </w:r>
      <w:r w:rsidR="001B2019" w:rsidRPr="004A1600">
        <w:rPr>
          <w:rFonts w:ascii="Times New Roman" w:hAnsi="Times New Roman" w:cs="Times New Roman"/>
          <w:i/>
          <w:sz w:val="24"/>
          <w:szCs w:val="24"/>
        </w:rPr>
        <w:t>1413.1</w:t>
      </w:r>
      <w:r w:rsidR="006C6DD9" w:rsidRPr="004A1600">
        <w:rPr>
          <w:rFonts w:ascii="Times New Roman" w:hAnsi="Times New Roman" w:cs="Times New Roman"/>
          <w:i/>
          <w:sz w:val="24"/>
          <w:szCs w:val="24"/>
        </w:rPr>
        <w:t xml:space="preserve">, </w:t>
      </w:r>
      <w:r w:rsidR="006C6DD9" w:rsidRPr="007E6118">
        <w:rPr>
          <w:rFonts w:ascii="Times New Roman" w:hAnsi="Times New Roman" w:cs="Times New Roman"/>
          <w:i/>
          <w:sz w:val="24"/>
          <w:szCs w:val="24"/>
        </w:rPr>
        <w:t>563.0</w:t>
      </w:r>
      <w:r w:rsidR="006C6DD9">
        <w:rPr>
          <w:rFonts w:ascii="Times New Roman" w:hAnsi="Times New Roman" w:cs="Times New Roman"/>
          <w:i/>
          <w:sz w:val="24"/>
          <w:szCs w:val="24"/>
        </w:rPr>
        <w:t xml:space="preserve"> and </w:t>
      </w:r>
      <w:r w:rsidR="006C6DD9" w:rsidRPr="007E6118">
        <w:rPr>
          <w:rFonts w:ascii="Times New Roman" w:hAnsi="Times New Roman" w:cs="Times New Roman"/>
          <w:i/>
          <w:sz w:val="24"/>
          <w:szCs w:val="24"/>
        </w:rPr>
        <w:t>507.0</w:t>
      </w:r>
      <w:r w:rsidR="00F72FC7">
        <w:rPr>
          <w:rFonts w:ascii="Times New Roman" w:hAnsi="Times New Roman" w:cs="Times New Roman"/>
          <w:i/>
          <w:sz w:val="24"/>
          <w:szCs w:val="24"/>
        </w:rPr>
        <w:t>,</w:t>
      </w:r>
      <w:r w:rsidR="006C6DD9">
        <w:rPr>
          <w:rFonts w:ascii="Times New Roman" w:hAnsi="Times New Roman" w:cs="Times New Roman"/>
          <w:i/>
          <w:sz w:val="24"/>
          <w:szCs w:val="24"/>
        </w:rPr>
        <w:t xml:space="preserve"> respectively while </w:t>
      </w:r>
      <w:r w:rsidR="00F72FC7">
        <w:rPr>
          <w:rFonts w:ascii="Times New Roman" w:hAnsi="Times New Roman" w:cs="Times New Roman"/>
          <w:i/>
          <w:sz w:val="24"/>
          <w:szCs w:val="24"/>
        </w:rPr>
        <w:t>that</w:t>
      </w:r>
      <w:r w:rsidR="00903BA4">
        <w:rPr>
          <w:rFonts w:ascii="Times New Roman" w:hAnsi="Times New Roman" w:cs="Times New Roman"/>
          <w:i/>
          <w:sz w:val="24"/>
          <w:szCs w:val="24"/>
        </w:rPr>
        <w:t xml:space="preserve"> of Cr (</w:t>
      </w:r>
      <w:r w:rsidR="006E4352" w:rsidRPr="004A1600">
        <w:rPr>
          <w:rFonts w:ascii="Times New Roman" w:hAnsi="Times New Roman" w:cs="Times New Roman"/>
          <w:i/>
          <w:sz w:val="24"/>
          <w:szCs w:val="24"/>
        </w:rPr>
        <w:t>1413.1</w:t>
      </w:r>
      <w:r w:rsidR="00903BA4" w:rsidRPr="004A1600">
        <w:rPr>
          <w:rFonts w:ascii="Times New Roman" w:hAnsi="Times New Roman" w:cs="Times New Roman"/>
          <w:i/>
          <w:sz w:val="24"/>
          <w:szCs w:val="24"/>
        </w:rPr>
        <w:t>)</w:t>
      </w:r>
      <w:r w:rsidR="006E4352">
        <w:rPr>
          <w:rFonts w:ascii="Times New Roman" w:hAnsi="Times New Roman" w:cs="Times New Roman"/>
          <w:i/>
          <w:sz w:val="24"/>
          <w:szCs w:val="24"/>
        </w:rPr>
        <w:t xml:space="preserve"> was </w:t>
      </w:r>
      <w:r w:rsidR="00C134B9">
        <w:rPr>
          <w:rFonts w:ascii="Times New Roman" w:hAnsi="Times New Roman" w:cs="Times New Roman"/>
          <w:i/>
          <w:sz w:val="24"/>
          <w:szCs w:val="24"/>
        </w:rPr>
        <w:t>found</w:t>
      </w:r>
      <w:r w:rsidR="006E4352">
        <w:rPr>
          <w:rFonts w:ascii="Times New Roman" w:hAnsi="Times New Roman" w:cs="Times New Roman"/>
          <w:i/>
          <w:sz w:val="24"/>
          <w:szCs w:val="24"/>
        </w:rPr>
        <w:t xml:space="preserve"> </w:t>
      </w:r>
      <w:r w:rsidR="00903BA4">
        <w:rPr>
          <w:rFonts w:ascii="Times New Roman" w:hAnsi="Times New Roman" w:cs="Times New Roman"/>
          <w:i/>
          <w:sz w:val="24"/>
          <w:szCs w:val="24"/>
        </w:rPr>
        <w:t xml:space="preserve">in </w:t>
      </w:r>
      <w:r w:rsidR="006E4352">
        <w:rPr>
          <w:rFonts w:ascii="Times New Roman" w:hAnsi="Times New Roman" w:cs="Times New Roman"/>
          <w:i/>
          <w:sz w:val="24"/>
          <w:szCs w:val="24"/>
        </w:rPr>
        <w:t>P. Similarly, the</w:t>
      </w:r>
      <w:r w:rsidR="00C134B9">
        <w:rPr>
          <w:rFonts w:ascii="Times New Roman" w:hAnsi="Times New Roman" w:cs="Times New Roman"/>
          <w:i/>
          <w:sz w:val="24"/>
          <w:szCs w:val="24"/>
        </w:rPr>
        <w:t xml:space="preserve"> A</w:t>
      </w:r>
      <w:r w:rsidR="006E4352">
        <w:rPr>
          <w:rFonts w:ascii="Times New Roman" w:hAnsi="Times New Roman" w:cs="Times New Roman"/>
          <w:i/>
          <w:sz w:val="24"/>
          <w:szCs w:val="24"/>
        </w:rPr>
        <w:t xml:space="preserve"> dumpsi</w:t>
      </w:r>
      <w:r w:rsidR="00903BA4">
        <w:rPr>
          <w:rFonts w:ascii="Times New Roman" w:hAnsi="Times New Roman" w:cs="Times New Roman"/>
          <w:i/>
          <w:sz w:val="24"/>
          <w:szCs w:val="24"/>
        </w:rPr>
        <w:t>te soil</w:t>
      </w:r>
      <w:r w:rsidR="00C134B9">
        <w:rPr>
          <w:rFonts w:ascii="Times New Roman" w:hAnsi="Times New Roman" w:cs="Times New Roman"/>
          <w:i/>
          <w:sz w:val="24"/>
          <w:szCs w:val="24"/>
        </w:rPr>
        <w:t>s</w:t>
      </w:r>
      <w:r w:rsidR="006E4352">
        <w:rPr>
          <w:rFonts w:ascii="Times New Roman" w:hAnsi="Times New Roman" w:cs="Times New Roman"/>
          <w:i/>
          <w:sz w:val="24"/>
          <w:szCs w:val="24"/>
        </w:rPr>
        <w:t xml:space="preserve"> </w:t>
      </w:r>
      <w:r w:rsidR="00E93FA2">
        <w:rPr>
          <w:rFonts w:ascii="Times New Roman" w:hAnsi="Times New Roman" w:cs="Times New Roman"/>
          <w:i/>
          <w:sz w:val="24"/>
          <w:szCs w:val="24"/>
        </w:rPr>
        <w:t>had 4310.0</w:t>
      </w:r>
      <w:r w:rsidR="00FB44E4">
        <w:rPr>
          <w:rFonts w:ascii="Times New Roman" w:hAnsi="Times New Roman" w:cs="Times New Roman"/>
          <w:i/>
          <w:sz w:val="24"/>
          <w:szCs w:val="24"/>
        </w:rPr>
        <w:t>, 179.0</w:t>
      </w:r>
      <w:r w:rsidR="00E93FA2">
        <w:rPr>
          <w:rFonts w:ascii="Times New Roman" w:hAnsi="Times New Roman" w:cs="Times New Roman"/>
          <w:i/>
          <w:sz w:val="24"/>
          <w:szCs w:val="24"/>
        </w:rPr>
        <w:t>, and 303.0 as the highest concentrations</w:t>
      </w:r>
      <w:r w:rsidR="00903BA4">
        <w:rPr>
          <w:rFonts w:ascii="Times New Roman" w:hAnsi="Times New Roman" w:cs="Times New Roman"/>
          <w:i/>
          <w:sz w:val="24"/>
          <w:szCs w:val="24"/>
        </w:rPr>
        <w:t xml:space="preserve"> (mg/kg)</w:t>
      </w:r>
      <w:r w:rsidR="00E93FA2">
        <w:rPr>
          <w:rFonts w:ascii="Times New Roman" w:hAnsi="Times New Roman" w:cs="Times New Roman"/>
          <w:i/>
          <w:sz w:val="24"/>
          <w:szCs w:val="24"/>
        </w:rPr>
        <w:t xml:space="preserve"> of Pb, </w:t>
      </w:r>
      <w:r w:rsidR="00FB44E4">
        <w:rPr>
          <w:rFonts w:ascii="Times New Roman" w:hAnsi="Times New Roman" w:cs="Times New Roman"/>
          <w:i/>
          <w:sz w:val="24"/>
          <w:szCs w:val="24"/>
        </w:rPr>
        <w:t xml:space="preserve">Cd and Ni, respectively while P </w:t>
      </w:r>
      <w:r w:rsidR="00903BA4">
        <w:rPr>
          <w:rFonts w:ascii="Times New Roman" w:hAnsi="Times New Roman" w:cs="Times New Roman"/>
          <w:i/>
          <w:sz w:val="24"/>
          <w:szCs w:val="24"/>
        </w:rPr>
        <w:t xml:space="preserve">impacted </w:t>
      </w:r>
      <w:r w:rsidR="00FB44E4">
        <w:rPr>
          <w:rFonts w:ascii="Times New Roman" w:hAnsi="Times New Roman" w:cs="Times New Roman"/>
          <w:i/>
          <w:sz w:val="24"/>
          <w:szCs w:val="24"/>
        </w:rPr>
        <w:t>soil</w:t>
      </w:r>
      <w:r w:rsidR="00C134B9">
        <w:rPr>
          <w:rFonts w:ascii="Times New Roman" w:hAnsi="Times New Roman" w:cs="Times New Roman"/>
          <w:i/>
          <w:sz w:val="24"/>
          <w:szCs w:val="24"/>
        </w:rPr>
        <w:t>s</w:t>
      </w:r>
      <w:r w:rsidR="00FB44E4">
        <w:rPr>
          <w:rFonts w:ascii="Times New Roman" w:hAnsi="Times New Roman" w:cs="Times New Roman"/>
          <w:i/>
          <w:sz w:val="24"/>
          <w:szCs w:val="24"/>
        </w:rPr>
        <w:t xml:space="preserve"> had </w:t>
      </w:r>
      <w:r w:rsidR="00D21DAD">
        <w:rPr>
          <w:rFonts w:ascii="Times New Roman" w:hAnsi="Times New Roman" w:cs="Times New Roman"/>
          <w:i/>
          <w:sz w:val="24"/>
          <w:szCs w:val="24"/>
        </w:rPr>
        <w:t>600.0 and 240.0 for Cr and V</w:t>
      </w:r>
      <w:r w:rsidR="00321898">
        <w:rPr>
          <w:rFonts w:ascii="Times New Roman" w:hAnsi="Times New Roman" w:cs="Times New Roman"/>
          <w:i/>
          <w:sz w:val="24"/>
          <w:szCs w:val="24"/>
        </w:rPr>
        <w:t>, respectively.</w:t>
      </w:r>
      <w:r w:rsidR="00F350AC">
        <w:rPr>
          <w:rFonts w:ascii="Times New Roman" w:hAnsi="Times New Roman" w:cs="Times New Roman"/>
          <w:i/>
          <w:sz w:val="24"/>
          <w:szCs w:val="24"/>
        </w:rPr>
        <w:t xml:space="preserve"> </w:t>
      </w:r>
      <w:r w:rsidR="00C4173F" w:rsidRPr="00CE7F95">
        <w:rPr>
          <w:rFonts w:ascii="Times New Roman" w:hAnsi="Times New Roman" w:cs="Times New Roman"/>
          <w:i/>
          <w:sz w:val="24"/>
          <w:szCs w:val="24"/>
        </w:rPr>
        <w:t xml:space="preserve">These represent HMR of </w:t>
      </w:r>
      <w:r w:rsidR="00AB6351" w:rsidRPr="00CE7F95">
        <w:rPr>
          <w:rFonts w:ascii="Times New Roman" w:hAnsi="Times New Roman" w:cs="Times New Roman"/>
          <w:i/>
          <w:sz w:val="24"/>
          <w:szCs w:val="24"/>
        </w:rPr>
        <w:t xml:space="preserve">49.8, 41.7, </w:t>
      </w:r>
      <w:r w:rsidR="00AB6351" w:rsidRPr="004A1600">
        <w:rPr>
          <w:rFonts w:ascii="Times New Roman" w:hAnsi="Times New Roman" w:cs="Times New Roman"/>
          <w:i/>
          <w:sz w:val="24"/>
          <w:szCs w:val="24"/>
        </w:rPr>
        <w:t>42.7,</w:t>
      </w:r>
      <w:r w:rsidR="00AB6351" w:rsidRPr="00CE7F95">
        <w:rPr>
          <w:rFonts w:ascii="Times New Roman" w:hAnsi="Times New Roman" w:cs="Times New Roman"/>
          <w:i/>
          <w:sz w:val="24"/>
          <w:szCs w:val="24"/>
        </w:rPr>
        <w:t xml:space="preserve"> 51.8 and </w:t>
      </w:r>
      <w:r w:rsidR="00BD775B" w:rsidRPr="00CE7F95">
        <w:rPr>
          <w:rFonts w:ascii="Times New Roman" w:hAnsi="Times New Roman" w:cs="Times New Roman"/>
          <w:i/>
          <w:sz w:val="24"/>
          <w:szCs w:val="24"/>
        </w:rPr>
        <w:t>48.6 for Pb, Cd, Cr, Ni and</w:t>
      </w:r>
      <w:r w:rsidR="00C134B9">
        <w:rPr>
          <w:rFonts w:ascii="Times New Roman" w:hAnsi="Times New Roman" w:cs="Times New Roman"/>
          <w:i/>
          <w:sz w:val="24"/>
          <w:szCs w:val="24"/>
        </w:rPr>
        <w:t xml:space="preserve"> V, respectively. </w:t>
      </w:r>
      <w:r w:rsidR="00264EE4">
        <w:rPr>
          <w:rFonts w:ascii="Times New Roman" w:hAnsi="Times New Roman" w:cs="Times New Roman"/>
          <w:i/>
          <w:sz w:val="24"/>
          <w:szCs w:val="24"/>
        </w:rPr>
        <w:t xml:space="preserve"> </w:t>
      </w:r>
      <w:r w:rsidR="00C134B9">
        <w:rPr>
          <w:rFonts w:ascii="Times New Roman" w:hAnsi="Times New Roman" w:cs="Times New Roman"/>
          <w:i/>
          <w:sz w:val="24"/>
          <w:szCs w:val="24"/>
        </w:rPr>
        <w:t>Transferring</w:t>
      </w:r>
      <w:r w:rsidR="00264EE4">
        <w:rPr>
          <w:rFonts w:ascii="Times New Roman" w:hAnsi="Times New Roman" w:cs="Times New Roman"/>
          <w:i/>
          <w:sz w:val="24"/>
          <w:szCs w:val="24"/>
        </w:rPr>
        <w:t xml:space="preserve"> such</w:t>
      </w:r>
      <w:r w:rsidR="00BD775B" w:rsidRPr="00CE7F95">
        <w:rPr>
          <w:rFonts w:ascii="Times New Roman" w:hAnsi="Times New Roman" w:cs="Times New Roman"/>
          <w:i/>
          <w:sz w:val="24"/>
          <w:szCs w:val="24"/>
        </w:rPr>
        <w:t xml:space="preserve"> </w:t>
      </w:r>
      <w:r w:rsidR="00CF28FC">
        <w:rPr>
          <w:rFonts w:ascii="Times New Roman" w:hAnsi="Times New Roman" w:cs="Times New Roman"/>
          <w:i/>
          <w:sz w:val="24"/>
          <w:szCs w:val="24"/>
        </w:rPr>
        <w:t>levels</w:t>
      </w:r>
      <w:r w:rsidR="00BD775B" w:rsidRPr="00CE7F95">
        <w:rPr>
          <w:rFonts w:ascii="Times New Roman" w:hAnsi="Times New Roman" w:cs="Times New Roman"/>
          <w:i/>
          <w:sz w:val="24"/>
          <w:szCs w:val="24"/>
        </w:rPr>
        <w:t xml:space="preserve"> of </w:t>
      </w:r>
      <w:r w:rsidR="00CE7F95" w:rsidRPr="00CE7F95">
        <w:rPr>
          <w:rFonts w:ascii="Times New Roman" w:hAnsi="Times New Roman" w:cs="Times New Roman"/>
          <w:i/>
          <w:sz w:val="24"/>
          <w:szCs w:val="24"/>
        </w:rPr>
        <w:t xml:space="preserve">these </w:t>
      </w:r>
      <w:r w:rsidR="00BD775B" w:rsidRPr="00CE7F95">
        <w:rPr>
          <w:rFonts w:ascii="Times New Roman" w:hAnsi="Times New Roman" w:cs="Times New Roman"/>
          <w:i/>
          <w:sz w:val="24"/>
          <w:szCs w:val="24"/>
        </w:rPr>
        <w:t xml:space="preserve">dangerous </w:t>
      </w:r>
      <w:r w:rsidR="00AC7FD1" w:rsidRPr="00CE7F95">
        <w:rPr>
          <w:rFonts w:ascii="Times New Roman" w:hAnsi="Times New Roman" w:cs="Times New Roman"/>
          <w:i/>
          <w:sz w:val="24"/>
          <w:szCs w:val="24"/>
        </w:rPr>
        <w:t>substances f</w:t>
      </w:r>
      <w:r w:rsidR="00CE7F95" w:rsidRPr="00CE7F95">
        <w:rPr>
          <w:rFonts w:ascii="Times New Roman" w:hAnsi="Times New Roman" w:cs="Times New Roman"/>
          <w:i/>
          <w:sz w:val="24"/>
          <w:szCs w:val="24"/>
        </w:rPr>
        <w:t>rom their laden-</w:t>
      </w:r>
      <w:r w:rsidR="00AC7FD1" w:rsidRPr="00CE7F95">
        <w:rPr>
          <w:rFonts w:ascii="Times New Roman" w:hAnsi="Times New Roman" w:cs="Times New Roman"/>
          <w:i/>
          <w:sz w:val="24"/>
          <w:szCs w:val="24"/>
        </w:rPr>
        <w:t>wastes to the soil</w:t>
      </w:r>
      <w:r w:rsidR="00264EE4">
        <w:rPr>
          <w:rFonts w:ascii="Times New Roman" w:hAnsi="Times New Roman" w:cs="Times New Roman"/>
          <w:i/>
          <w:sz w:val="24"/>
          <w:szCs w:val="24"/>
        </w:rPr>
        <w:t>s</w:t>
      </w:r>
      <w:r w:rsidR="00AC7FD1" w:rsidRPr="00CE7F95">
        <w:rPr>
          <w:rFonts w:ascii="Times New Roman" w:hAnsi="Times New Roman" w:cs="Times New Roman"/>
          <w:i/>
          <w:sz w:val="24"/>
          <w:szCs w:val="24"/>
        </w:rPr>
        <w:t xml:space="preserve"> is not healthy</w:t>
      </w:r>
      <w:r w:rsidR="00CE7F95" w:rsidRPr="00CE7F95">
        <w:rPr>
          <w:rFonts w:ascii="Times New Roman" w:hAnsi="Times New Roman" w:cs="Times New Roman"/>
          <w:i/>
          <w:sz w:val="24"/>
          <w:szCs w:val="24"/>
        </w:rPr>
        <w:t xml:space="preserve"> to</w:t>
      </w:r>
      <w:r w:rsidR="004D5396">
        <w:rPr>
          <w:rFonts w:ascii="Times New Roman" w:hAnsi="Times New Roman" w:cs="Times New Roman"/>
          <w:i/>
          <w:sz w:val="24"/>
          <w:szCs w:val="24"/>
        </w:rPr>
        <w:t xml:space="preserve"> the entire ecosystem.</w:t>
      </w:r>
      <w:r w:rsidR="007911FF">
        <w:rPr>
          <w:rFonts w:ascii="Times New Roman" w:hAnsi="Times New Roman" w:cs="Times New Roman"/>
          <w:i/>
          <w:sz w:val="24"/>
          <w:szCs w:val="24"/>
        </w:rPr>
        <w:t xml:space="preserve"> </w:t>
      </w:r>
      <w:r w:rsidR="004D5396">
        <w:rPr>
          <w:rFonts w:ascii="Times New Roman" w:hAnsi="Times New Roman" w:cs="Times New Roman"/>
          <w:i/>
          <w:sz w:val="24"/>
          <w:szCs w:val="24"/>
        </w:rPr>
        <w:t>Undoubtedly,</w:t>
      </w:r>
      <w:r w:rsidR="00CF28FC">
        <w:rPr>
          <w:rFonts w:ascii="Times New Roman" w:hAnsi="Times New Roman" w:cs="Times New Roman"/>
          <w:i/>
          <w:sz w:val="24"/>
          <w:szCs w:val="24"/>
        </w:rPr>
        <w:t xml:space="preserve"> </w:t>
      </w:r>
      <w:r w:rsidR="00F40168">
        <w:rPr>
          <w:rFonts w:ascii="Times New Roman" w:hAnsi="Times New Roman" w:cs="Times New Roman"/>
          <w:i/>
          <w:sz w:val="24"/>
          <w:szCs w:val="24"/>
        </w:rPr>
        <w:t xml:space="preserve">this </w:t>
      </w:r>
      <w:r w:rsidR="008E0E66">
        <w:rPr>
          <w:rFonts w:ascii="Times New Roman" w:hAnsi="Times New Roman" w:cs="Times New Roman"/>
          <w:i/>
          <w:sz w:val="24"/>
          <w:szCs w:val="24"/>
        </w:rPr>
        <w:t xml:space="preserve">is disastrous as it </w:t>
      </w:r>
      <w:r w:rsidR="007911FF">
        <w:rPr>
          <w:rFonts w:ascii="Times New Roman" w:hAnsi="Times New Roman" w:cs="Times New Roman"/>
          <w:i/>
          <w:sz w:val="24"/>
          <w:szCs w:val="24"/>
        </w:rPr>
        <w:t>has</w:t>
      </w:r>
      <w:r w:rsidR="0055502D">
        <w:rPr>
          <w:rFonts w:ascii="Times New Roman" w:hAnsi="Times New Roman" w:cs="Times New Roman"/>
          <w:i/>
          <w:sz w:val="24"/>
          <w:szCs w:val="24"/>
        </w:rPr>
        <w:t xml:space="preserve"> caused</w:t>
      </w:r>
      <w:r w:rsidR="00EE18A7">
        <w:rPr>
          <w:rFonts w:ascii="Times New Roman" w:hAnsi="Times New Roman" w:cs="Times New Roman"/>
          <w:i/>
          <w:sz w:val="24"/>
          <w:szCs w:val="24"/>
        </w:rPr>
        <w:t xml:space="preserve"> pedosphere contamination</w:t>
      </w:r>
      <w:r w:rsidR="008D04AD">
        <w:rPr>
          <w:rFonts w:ascii="Times New Roman" w:hAnsi="Times New Roman" w:cs="Times New Roman"/>
          <w:i/>
          <w:sz w:val="24"/>
          <w:szCs w:val="24"/>
        </w:rPr>
        <w:t xml:space="preserve"> by</w:t>
      </w:r>
      <w:r w:rsidR="00EE18A7">
        <w:rPr>
          <w:rFonts w:ascii="Times New Roman" w:hAnsi="Times New Roman" w:cs="Times New Roman"/>
          <w:i/>
          <w:sz w:val="24"/>
          <w:szCs w:val="24"/>
        </w:rPr>
        <w:t xml:space="preserve"> offset</w:t>
      </w:r>
      <w:r w:rsidR="008D04AD">
        <w:rPr>
          <w:rFonts w:ascii="Times New Roman" w:hAnsi="Times New Roman" w:cs="Times New Roman"/>
          <w:i/>
          <w:sz w:val="24"/>
          <w:szCs w:val="24"/>
        </w:rPr>
        <w:t>ting</w:t>
      </w:r>
      <w:r w:rsidR="00EE18A7">
        <w:rPr>
          <w:rFonts w:ascii="Times New Roman" w:hAnsi="Times New Roman" w:cs="Times New Roman"/>
          <w:i/>
          <w:sz w:val="24"/>
          <w:szCs w:val="24"/>
        </w:rPr>
        <w:t xml:space="preserve"> it</w:t>
      </w:r>
      <w:r w:rsidR="008D04AD">
        <w:rPr>
          <w:rFonts w:ascii="Times New Roman" w:hAnsi="Times New Roman" w:cs="Times New Roman"/>
          <w:i/>
          <w:sz w:val="24"/>
          <w:szCs w:val="24"/>
        </w:rPr>
        <w:t>s</w:t>
      </w:r>
      <w:r w:rsidR="00EE18A7">
        <w:rPr>
          <w:rFonts w:ascii="Times New Roman" w:hAnsi="Times New Roman" w:cs="Times New Roman"/>
          <w:i/>
          <w:sz w:val="24"/>
          <w:szCs w:val="24"/>
        </w:rPr>
        <w:t xml:space="preserve"> equilibrium.</w:t>
      </w:r>
      <w:r w:rsidR="00AC7FD1" w:rsidRPr="00CE7F95">
        <w:rPr>
          <w:rFonts w:ascii="Times New Roman" w:hAnsi="Times New Roman" w:cs="Times New Roman"/>
          <w:i/>
          <w:sz w:val="24"/>
          <w:szCs w:val="24"/>
        </w:rPr>
        <w:t xml:space="preserve"> This has highlighted the need for </w:t>
      </w:r>
      <w:r w:rsidR="00140A8B">
        <w:rPr>
          <w:rFonts w:ascii="Times New Roman" w:hAnsi="Times New Roman" w:cs="Times New Roman"/>
          <w:i/>
          <w:sz w:val="24"/>
          <w:szCs w:val="24"/>
        </w:rPr>
        <w:t xml:space="preserve">timely intervention to curtail this </w:t>
      </w:r>
      <w:r w:rsidR="00FD7DFF">
        <w:rPr>
          <w:rFonts w:ascii="Times New Roman" w:hAnsi="Times New Roman" w:cs="Times New Roman"/>
          <w:i/>
          <w:sz w:val="24"/>
          <w:szCs w:val="24"/>
        </w:rPr>
        <w:t xml:space="preserve">awkward situation </w:t>
      </w:r>
      <w:r w:rsidR="00140A8B">
        <w:rPr>
          <w:rFonts w:ascii="Times New Roman" w:hAnsi="Times New Roman" w:cs="Times New Roman"/>
          <w:i/>
          <w:sz w:val="24"/>
          <w:szCs w:val="24"/>
        </w:rPr>
        <w:t>by implementing sustaina</w:t>
      </w:r>
      <w:r w:rsidR="000E2FF6">
        <w:rPr>
          <w:rFonts w:ascii="Times New Roman" w:hAnsi="Times New Roman" w:cs="Times New Roman"/>
          <w:i/>
          <w:sz w:val="24"/>
          <w:szCs w:val="24"/>
        </w:rPr>
        <w:t xml:space="preserve">ble wastes management policies and remedial strategies for </w:t>
      </w:r>
      <w:r w:rsidR="009C6F86">
        <w:rPr>
          <w:rFonts w:ascii="Times New Roman" w:hAnsi="Times New Roman" w:cs="Times New Roman"/>
          <w:i/>
          <w:sz w:val="24"/>
          <w:szCs w:val="24"/>
        </w:rPr>
        <w:t xml:space="preserve">the </w:t>
      </w:r>
      <w:r w:rsidR="000E2FF6">
        <w:rPr>
          <w:rFonts w:ascii="Times New Roman" w:hAnsi="Times New Roman" w:cs="Times New Roman"/>
          <w:i/>
          <w:sz w:val="24"/>
          <w:szCs w:val="24"/>
        </w:rPr>
        <w:t xml:space="preserve">already </w:t>
      </w:r>
      <w:r w:rsidR="009C6F86">
        <w:rPr>
          <w:rFonts w:ascii="Times New Roman" w:hAnsi="Times New Roman" w:cs="Times New Roman"/>
          <w:i/>
          <w:sz w:val="24"/>
          <w:szCs w:val="24"/>
        </w:rPr>
        <w:t xml:space="preserve">degraded soils. </w:t>
      </w:r>
    </w:p>
    <w:p w14:paraId="04AD168E" w14:textId="77777777" w:rsidR="0090020F" w:rsidRPr="00E74CFA" w:rsidRDefault="0090020F" w:rsidP="00E74CFA">
      <w:pPr>
        <w:spacing w:after="0" w:line="240" w:lineRule="auto"/>
        <w:rPr>
          <w:rFonts w:ascii="Arial" w:eastAsia="Times New Roman" w:hAnsi="Arial" w:cs="Arial"/>
          <w:b/>
          <w:bCs/>
          <w:sz w:val="20"/>
          <w:szCs w:val="20"/>
        </w:rPr>
      </w:pPr>
    </w:p>
    <w:p w14:paraId="7F470A24" w14:textId="77777777" w:rsidR="00E03F7B" w:rsidRPr="004757D8" w:rsidRDefault="00E03F7B" w:rsidP="00E74CFA">
      <w:pPr>
        <w:spacing w:after="0" w:line="240" w:lineRule="auto"/>
        <w:ind w:left="1080" w:hanging="1080"/>
        <w:contextualSpacing/>
        <w:jc w:val="both"/>
        <w:rPr>
          <w:rFonts w:ascii="Times New Roman" w:eastAsia="Times New Roman" w:hAnsi="Times New Roman" w:cs="Times New Roman"/>
          <w:bCs/>
          <w:i/>
          <w:iCs/>
        </w:rPr>
      </w:pPr>
      <w:r w:rsidRPr="004757D8">
        <w:rPr>
          <w:rFonts w:ascii="Times New Roman" w:eastAsia="Times New Roman" w:hAnsi="Times New Roman" w:cs="Times New Roman"/>
          <w:bCs/>
          <w:iCs/>
        </w:rPr>
        <w:t>Keywords</w:t>
      </w:r>
      <w:r w:rsidRPr="004757D8">
        <w:rPr>
          <w:rFonts w:ascii="Times New Roman" w:eastAsia="Times New Roman" w:hAnsi="Times New Roman" w:cs="Times New Roman"/>
          <w:bCs/>
          <w:i/>
          <w:iCs/>
        </w:rPr>
        <w:t>: Open dumpsite</w:t>
      </w:r>
      <w:r w:rsidR="00F80ACB" w:rsidRPr="004757D8">
        <w:rPr>
          <w:rFonts w:ascii="Times New Roman" w:eastAsia="Times New Roman" w:hAnsi="Times New Roman" w:cs="Times New Roman"/>
          <w:bCs/>
          <w:i/>
          <w:iCs/>
        </w:rPr>
        <w:t xml:space="preserve"> soil</w:t>
      </w:r>
      <w:r w:rsidRPr="004757D8">
        <w:rPr>
          <w:rFonts w:ascii="Times New Roman" w:eastAsia="Times New Roman" w:hAnsi="Times New Roman" w:cs="Times New Roman"/>
          <w:bCs/>
          <w:i/>
          <w:iCs/>
        </w:rPr>
        <w:t xml:space="preserve">; wastes fingerprints; </w:t>
      </w:r>
      <w:r w:rsidR="007911FF" w:rsidRPr="004757D8">
        <w:rPr>
          <w:rFonts w:ascii="Times New Roman" w:hAnsi="Times New Roman" w:cs="Times New Roman"/>
          <w:i/>
        </w:rPr>
        <w:t>pedosphere contamination</w:t>
      </w:r>
      <w:r w:rsidRPr="004757D8">
        <w:rPr>
          <w:rFonts w:ascii="Times New Roman" w:eastAsia="Times New Roman" w:hAnsi="Times New Roman" w:cs="Times New Roman"/>
          <w:bCs/>
          <w:i/>
          <w:iCs/>
        </w:rPr>
        <w:t xml:space="preserve">; triple planetary crisis, </w:t>
      </w:r>
      <w:r w:rsidR="00F80ACB" w:rsidRPr="004757D8">
        <w:rPr>
          <w:rFonts w:ascii="Times New Roman" w:eastAsia="Times New Roman" w:hAnsi="Times New Roman" w:cs="Times New Roman"/>
          <w:bCs/>
          <w:i/>
          <w:iCs/>
        </w:rPr>
        <w:t>heavy metal release capacity</w:t>
      </w:r>
    </w:p>
    <w:p w14:paraId="635D0EFF" w14:textId="77777777" w:rsidR="00F310CD" w:rsidRDefault="00F310CD" w:rsidP="00C9753F">
      <w:pPr>
        <w:jc w:val="both"/>
        <w:rPr>
          <w:rFonts w:ascii="Times New Roman" w:hAnsi="Times New Roman" w:cs="Times New Roman"/>
          <w:i/>
          <w:sz w:val="24"/>
          <w:szCs w:val="24"/>
        </w:rPr>
      </w:pPr>
    </w:p>
    <w:p w14:paraId="041539A9" w14:textId="6FAF4F00" w:rsidR="00F310CD" w:rsidRDefault="00F310CD" w:rsidP="00C9753F">
      <w:pPr>
        <w:jc w:val="both"/>
        <w:rPr>
          <w:rFonts w:ascii="Times New Roman" w:hAnsi="Times New Roman" w:cs="Times New Roman"/>
          <w:sz w:val="24"/>
          <w:szCs w:val="24"/>
        </w:rPr>
      </w:pPr>
    </w:p>
    <w:p w14:paraId="3376948F" w14:textId="672DF89B" w:rsidR="009C0D20" w:rsidRDefault="009C0D20" w:rsidP="00C9753F">
      <w:pPr>
        <w:jc w:val="both"/>
        <w:rPr>
          <w:rFonts w:ascii="Times New Roman" w:hAnsi="Times New Roman" w:cs="Times New Roman"/>
          <w:sz w:val="24"/>
          <w:szCs w:val="24"/>
        </w:rPr>
      </w:pPr>
    </w:p>
    <w:p w14:paraId="69A73729" w14:textId="77777777" w:rsidR="009C0D20" w:rsidRPr="00140A8B" w:rsidRDefault="009C0D20" w:rsidP="00C9753F">
      <w:pPr>
        <w:jc w:val="both"/>
        <w:rPr>
          <w:rFonts w:ascii="Times New Roman" w:hAnsi="Times New Roman" w:cs="Times New Roman"/>
          <w:sz w:val="24"/>
          <w:szCs w:val="24"/>
        </w:rPr>
      </w:pPr>
      <w:bookmarkStart w:id="0" w:name="_GoBack"/>
      <w:bookmarkEnd w:id="0"/>
    </w:p>
    <w:p w14:paraId="3D51C6E3" w14:textId="77777777" w:rsidR="00F310CD" w:rsidRPr="00CE7F95" w:rsidRDefault="00F310CD" w:rsidP="00C9753F">
      <w:pPr>
        <w:jc w:val="both"/>
        <w:rPr>
          <w:rFonts w:ascii="Times New Roman" w:hAnsi="Times New Roman" w:cs="Times New Roman"/>
          <w:i/>
          <w:sz w:val="24"/>
          <w:szCs w:val="24"/>
        </w:rPr>
      </w:pPr>
    </w:p>
    <w:p w14:paraId="0547B8AD" w14:textId="77777777" w:rsidR="00243FB3" w:rsidRPr="00EC6645" w:rsidRDefault="00243FB3" w:rsidP="00243FB3">
      <w:pPr>
        <w:rPr>
          <w:rFonts w:ascii="Times New Roman" w:hAnsi="Times New Roman" w:cs="Times New Roman"/>
          <w:b/>
          <w:sz w:val="24"/>
          <w:szCs w:val="24"/>
        </w:rPr>
      </w:pPr>
      <w:r w:rsidRPr="00EC6645">
        <w:rPr>
          <w:rFonts w:ascii="Times New Roman" w:hAnsi="Times New Roman" w:cs="Times New Roman"/>
          <w:b/>
          <w:sz w:val="24"/>
          <w:szCs w:val="24"/>
        </w:rPr>
        <w:t xml:space="preserve">1.0 INTRODUCTION </w:t>
      </w:r>
    </w:p>
    <w:p w14:paraId="2B847FE5" w14:textId="77777777" w:rsidR="00DB2836" w:rsidRPr="007D4346" w:rsidRDefault="00DB2836" w:rsidP="002A099E">
      <w:pPr>
        <w:pStyle w:val="Default"/>
        <w:spacing w:line="480" w:lineRule="auto"/>
        <w:ind w:firstLine="720"/>
        <w:jc w:val="both"/>
        <w:rPr>
          <w:rFonts w:ascii="Times New Roman" w:hAnsi="Times New Roman" w:cs="Times New Roman"/>
          <w:sz w:val="23"/>
          <w:szCs w:val="23"/>
        </w:rPr>
      </w:pPr>
      <w:r w:rsidRPr="007D4346">
        <w:rPr>
          <w:rFonts w:ascii="Times New Roman" w:hAnsi="Times New Roman" w:cs="Times New Roman"/>
          <w:sz w:val="23"/>
          <w:szCs w:val="23"/>
        </w:rPr>
        <w:t>It has been established that open dumpsites have gradually become an outstanding contributing facto</w:t>
      </w:r>
      <w:r w:rsidR="00E20B16" w:rsidRPr="007D4346">
        <w:rPr>
          <w:rFonts w:ascii="Times New Roman" w:hAnsi="Times New Roman" w:cs="Times New Roman"/>
          <w:sz w:val="23"/>
          <w:szCs w:val="23"/>
        </w:rPr>
        <w:t>r causing</w:t>
      </w:r>
      <w:r w:rsidR="006609AD" w:rsidRPr="007D4346">
        <w:rPr>
          <w:rFonts w:ascii="Times New Roman" w:hAnsi="Times New Roman" w:cs="Times New Roman"/>
          <w:sz w:val="23"/>
          <w:szCs w:val="23"/>
        </w:rPr>
        <w:t xml:space="preserve"> soil degradation</w:t>
      </w:r>
      <w:r w:rsidR="000952ED" w:rsidRPr="007D4346">
        <w:rPr>
          <w:rFonts w:ascii="Times New Roman" w:hAnsi="Times New Roman" w:cs="Times New Roman"/>
          <w:sz w:val="23"/>
          <w:szCs w:val="23"/>
        </w:rPr>
        <w:t xml:space="preserve"> </w:t>
      </w:r>
      <w:r w:rsidR="00FA2F41" w:rsidRPr="007D4346">
        <w:rPr>
          <w:rFonts w:ascii="Times New Roman" w:hAnsi="Times New Roman" w:cs="Times New Roman"/>
          <w:sz w:val="23"/>
          <w:szCs w:val="23"/>
        </w:rPr>
        <w:t>thereby threatening</w:t>
      </w:r>
      <w:r w:rsidR="006609AD" w:rsidRPr="007D4346">
        <w:rPr>
          <w:rFonts w:ascii="Times New Roman" w:hAnsi="Times New Roman" w:cs="Times New Roman"/>
          <w:sz w:val="23"/>
          <w:szCs w:val="23"/>
        </w:rPr>
        <w:t xml:space="preserve"> the</w:t>
      </w:r>
      <w:r w:rsidRPr="007D4346">
        <w:rPr>
          <w:rFonts w:ascii="Times New Roman" w:hAnsi="Times New Roman" w:cs="Times New Roman"/>
          <w:sz w:val="23"/>
          <w:szCs w:val="23"/>
        </w:rPr>
        <w:t xml:space="preserve"> </w:t>
      </w:r>
      <w:proofErr w:type="gramStart"/>
      <w:r w:rsidRPr="007D4346">
        <w:rPr>
          <w:rFonts w:ascii="Times New Roman" w:hAnsi="Times New Roman" w:cs="Times New Roman"/>
          <w:sz w:val="23"/>
          <w:szCs w:val="23"/>
        </w:rPr>
        <w:t>much anticipated</w:t>
      </w:r>
      <w:proofErr w:type="gramEnd"/>
      <w:r w:rsidRPr="007D4346">
        <w:rPr>
          <w:rFonts w:ascii="Times New Roman" w:hAnsi="Times New Roman" w:cs="Times New Roman"/>
          <w:sz w:val="23"/>
          <w:szCs w:val="23"/>
        </w:rPr>
        <w:t xml:space="preserve"> global food security and environmental </w:t>
      </w:r>
      <w:r w:rsidR="001364BA" w:rsidRPr="007D4346">
        <w:rPr>
          <w:rFonts w:ascii="Times New Roman" w:hAnsi="Times New Roman" w:cs="Times New Roman"/>
          <w:sz w:val="23"/>
          <w:szCs w:val="23"/>
        </w:rPr>
        <w:t>sustainability</w:t>
      </w:r>
      <w:r w:rsidRPr="007D4346">
        <w:rPr>
          <w:rFonts w:ascii="Times New Roman" w:hAnsi="Times New Roman" w:cs="Times New Roman"/>
          <w:sz w:val="23"/>
          <w:szCs w:val="23"/>
        </w:rPr>
        <w:t xml:space="preserve"> (Alao, 2022 &amp; 2023). In a very recent study by Udo </w:t>
      </w:r>
      <w:r w:rsidRPr="007D4346">
        <w:rPr>
          <w:rFonts w:ascii="Times New Roman" w:hAnsi="Times New Roman" w:cs="Times New Roman"/>
          <w:i/>
          <w:sz w:val="23"/>
          <w:szCs w:val="23"/>
        </w:rPr>
        <w:t>et al</w:t>
      </w:r>
      <w:r w:rsidRPr="007D4346">
        <w:rPr>
          <w:rFonts w:ascii="Times New Roman" w:hAnsi="Times New Roman" w:cs="Times New Roman"/>
          <w:sz w:val="23"/>
          <w:szCs w:val="23"/>
        </w:rPr>
        <w:t xml:space="preserve">. (2025), it was discovered that open dumpsites </w:t>
      </w:r>
      <w:r w:rsidR="000D5258" w:rsidRPr="007D4346">
        <w:rPr>
          <w:rFonts w:ascii="Times New Roman" w:hAnsi="Times New Roman" w:cs="Times New Roman"/>
          <w:sz w:val="23"/>
          <w:szCs w:val="23"/>
        </w:rPr>
        <w:t>constitute</w:t>
      </w:r>
      <w:r w:rsidR="00E20B16" w:rsidRPr="007D4346">
        <w:rPr>
          <w:rFonts w:ascii="Times New Roman" w:hAnsi="Times New Roman" w:cs="Times New Roman"/>
          <w:sz w:val="23"/>
          <w:szCs w:val="23"/>
        </w:rPr>
        <w:t xml:space="preserve"> major driving force </w:t>
      </w:r>
      <w:r w:rsidR="000D5258" w:rsidRPr="007D4346">
        <w:rPr>
          <w:rFonts w:ascii="Times New Roman" w:hAnsi="Times New Roman" w:cs="Times New Roman"/>
          <w:sz w:val="23"/>
          <w:szCs w:val="23"/>
        </w:rPr>
        <w:t>causing</w:t>
      </w:r>
      <w:r w:rsidRPr="007D4346">
        <w:rPr>
          <w:rFonts w:ascii="Times New Roman" w:hAnsi="Times New Roman" w:cs="Times New Roman"/>
          <w:sz w:val="23"/>
          <w:szCs w:val="23"/>
        </w:rPr>
        <w:t xml:space="preserve"> triple planetary crisis: problems associated with climate change, soil pollution and loss of biodiversity. </w:t>
      </w:r>
    </w:p>
    <w:p w14:paraId="152B2CC4" w14:textId="77777777" w:rsidR="00095770" w:rsidRPr="007D4346" w:rsidRDefault="00723561" w:rsidP="002A099E">
      <w:pPr>
        <w:pStyle w:val="Default"/>
        <w:spacing w:line="480" w:lineRule="auto"/>
        <w:ind w:firstLine="720"/>
        <w:jc w:val="both"/>
        <w:rPr>
          <w:rFonts w:ascii="Times New Roman" w:hAnsi="Times New Roman" w:cs="Times New Roman"/>
          <w:sz w:val="23"/>
          <w:szCs w:val="23"/>
        </w:rPr>
      </w:pPr>
      <w:r w:rsidRPr="007D4346">
        <w:rPr>
          <w:rFonts w:ascii="Times New Roman" w:hAnsi="Times New Roman" w:cs="Times New Roman"/>
          <w:sz w:val="23"/>
          <w:szCs w:val="23"/>
        </w:rPr>
        <w:t xml:space="preserve">The methods of wastes disposal accounts to a great extent, their contamination levels in the environment (Akintola </w:t>
      </w:r>
      <w:r w:rsidRPr="007D4346">
        <w:rPr>
          <w:rFonts w:ascii="Times New Roman" w:hAnsi="Times New Roman" w:cs="Times New Roman"/>
          <w:i/>
          <w:sz w:val="23"/>
          <w:szCs w:val="23"/>
        </w:rPr>
        <w:t>et al</w:t>
      </w:r>
      <w:r w:rsidRPr="007D4346">
        <w:rPr>
          <w:rFonts w:ascii="Times New Roman" w:hAnsi="Times New Roman" w:cs="Times New Roman"/>
          <w:sz w:val="23"/>
          <w:szCs w:val="23"/>
        </w:rPr>
        <w:t xml:space="preserve">., 2021). </w:t>
      </w:r>
      <w:r w:rsidR="001364BA" w:rsidRPr="007D4346">
        <w:rPr>
          <w:rFonts w:ascii="Times New Roman" w:hAnsi="Times New Roman" w:cs="Times New Roman"/>
          <w:sz w:val="23"/>
          <w:szCs w:val="23"/>
        </w:rPr>
        <w:t>Open dumpsite is one of the traditional ways of wastes disposal</w:t>
      </w:r>
      <w:r w:rsidR="00FF51BD" w:rsidRPr="007D4346">
        <w:rPr>
          <w:rFonts w:ascii="Times New Roman" w:hAnsi="Times New Roman" w:cs="Times New Roman"/>
          <w:sz w:val="23"/>
          <w:szCs w:val="23"/>
        </w:rPr>
        <w:t>; o</w:t>
      </w:r>
      <w:r w:rsidR="00D908A2" w:rsidRPr="007D4346">
        <w:rPr>
          <w:rFonts w:ascii="Times New Roman" w:hAnsi="Times New Roman" w:cs="Times New Roman"/>
          <w:sz w:val="23"/>
          <w:szCs w:val="23"/>
        </w:rPr>
        <w:t xml:space="preserve">ther forms of such </w:t>
      </w:r>
      <w:r w:rsidR="00F11CAF" w:rsidRPr="007D4346">
        <w:rPr>
          <w:rFonts w:ascii="Times New Roman" w:hAnsi="Times New Roman" w:cs="Times New Roman"/>
          <w:sz w:val="23"/>
          <w:szCs w:val="23"/>
        </w:rPr>
        <w:t>outmoded</w:t>
      </w:r>
      <w:r w:rsidR="00D908A2" w:rsidRPr="007D4346">
        <w:rPr>
          <w:rFonts w:ascii="Times New Roman" w:hAnsi="Times New Roman" w:cs="Times New Roman"/>
          <w:sz w:val="23"/>
          <w:szCs w:val="23"/>
        </w:rPr>
        <w:t xml:space="preserve"> methods</w:t>
      </w:r>
      <w:r w:rsidR="00FF51BD" w:rsidRPr="007D4346">
        <w:rPr>
          <w:rFonts w:ascii="Times New Roman" w:hAnsi="Times New Roman" w:cs="Times New Roman"/>
          <w:sz w:val="23"/>
          <w:szCs w:val="23"/>
        </w:rPr>
        <w:t xml:space="preserve"> of </w:t>
      </w:r>
      <w:r w:rsidR="001364BA" w:rsidRPr="007D4346">
        <w:rPr>
          <w:rFonts w:ascii="Times New Roman" w:hAnsi="Times New Roman" w:cs="Times New Roman"/>
          <w:sz w:val="23"/>
          <w:szCs w:val="23"/>
        </w:rPr>
        <w:t>managing wastes</w:t>
      </w:r>
      <w:r w:rsidR="00D908A2" w:rsidRPr="007D4346">
        <w:rPr>
          <w:rFonts w:ascii="Times New Roman" w:hAnsi="Times New Roman" w:cs="Times New Roman"/>
          <w:sz w:val="23"/>
          <w:szCs w:val="23"/>
        </w:rPr>
        <w:t xml:space="preserve"> are sanitary landfilling and incineration</w:t>
      </w:r>
      <w:r w:rsidR="008E53F8" w:rsidRPr="007D4346">
        <w:rPr>
          <w:rFonts w:ascii="Times New Roman" w:hAnsi="Times New Roman" w:cs="Times New Roman"/>
          <w:sz w:val="23"/>
          <w:szCs w:val="23"/>
        </w:rPr>
        <w:t xml:space="preserve"> (Sharma and Jain, 2020)</w:t>
      </w:r>
      <w:r w:rsidR="00D908A2" w:rsidRPr="007D4346">
        <w:rPr>
          <w:rFonts w:ascii="Times New Roman" w:hAnsi="Times New Roman" w:cs="Times New Roman"/>
          <w:sz w:val="23"/>
          <w:szCs w:val="23"/>
        </w:rPr>
        <w:t xml:space="preserve">. </w:t>
      </w:r>
      <w:r w:rsidR="00F11CAF" w:rsidRPr="007D4346">
        <w:rPr>
          <w:rFonts w:ascii="Times New Roman" w:hAnsi="Times New Roman" w:cs="Times New Roman"/>
          <w:sz w:val="23"/>
          <w:szCs w:val="23"/>
        </w:rPr>
        <w:t xml:space="preserve">The major environmental hazards associated with </w:t>
      </w:r>
      <w:r w:rsidR="000D5258" w:rsidRPr="007D4346">
        <w:rPr>
          <w:rFonts w:ascii="Times New Roman" w:hAnsi="Times New Roman" w:cs="Times New Roman"/>
          <w:sz w:val="23"/>
          <w:szCs w:val="23"/>
        </w:rPr>
        <w:t xml:space="preserve">these </w:t>
      </w:r>
      <w:r w:rsidR="00F11CAF" w:rsidRPr="007D4346">
        <w:rPr>
          <w:rFonts w:ascii="Times New Roman" w:hAnsi="Times New Roman" w:cs="Times New Roman"/>
          <w:sz w:val="23"/>
          <w:szCs w:val="23"/>
        </w:rPr>
        <w:t xml:space="preserve">traditional </w:t>
      </w:r>
      <w:proofErr w:type="gramStart"/>
      <w:r w:rsidR="000D5258" w:rsidRPr="007D4346">
        <w:rPr>
          <w:rFonts w:ascii="Times New Roman" w:hAnsi="Times New Roman" w:cs="Times New Roman"/>
          <w:sz w:val="23"/>
          <w:szCs w:val="23"/>
        </w:rPr>
        <w:t>wastes</w:t>
      </w:r>
      <w:proofErr w:type="gramEnd"/>
      <w:r w:rsidR="000D5258" w:rsidRPr="007D4346">
        <w:rPr>
          <w:rFonts w:ascii="Times New Roman" w:hAnsi="Times New Roman" w:cs="Times New Roman"/>
          <w:sz w:val="23"/>
          <w:szCs w:val="23"/>
        </w:rPr>
        <w:t xml:space="preserve"> disposal methods</w:t>
      </w:r>
      <w:r w:rsidR="00F11CAF" w:rsidRPr="007D4346">
        <w:rPr>
          <w:rFonts w:ascii="Times New Roman" w:hAnsi="Times New Roman" w:cs="Times New Roman"/>
          <w:sz w:val="23"/>
          <w:szCs w:val="23"/>
        </w:rPr>
        <w:t xml:space="preserve"> are penetration of leachates into </w:t>
      </w:r>
      <w:r w:rsidR="006103EF" w:rsidRPr="007D4346">
        <w:rPr>
          <w:rFonts w:ascii="Times New Roman" w:hAnsi="Times New Roman" w:cs="Times New Roman"/>
          <w:sz w:val="23"/>
          <w:szCs w:val="23"/>
        </w:rPr>
        <w:t>surface and underground water</w:t>
      </w:r>
      <w:r w:rsidR="00ED3998" w:rsidRPr="007D4346">
        <w:rPr>
          <w:rFonts w:ascii="Times New Roman" w:hAnsi="Times New Roman" w:cs="Times New Roman"/>
          <w:sz w:val="23"/>
          <w:szCs w:val="23"/>
        </w:rPr>
        <w:t xml:space="preserve"> as well as release of greenhouse gases into the atmosphere (</w:t>
      </w:r>
      <w:r w:rsidR="00ED3998" w:rsidRPr="00014622">
        <w:rPr>
          <w:rFonts w:ascii="Times New Roman" w:hAnsi="Times New Roman" w:cs="Times New Roman"/>
          <w:color w:val="auto"/>
          <w:sz w:val="23"/>
          <w:szCs w:val="23"/>
        </w:rPr>
        <w:t xml:space="preserve">Zhao </w:t>
      </w:r>
      <w:r w:rsidR="00ED3998" w:rsidRPr="00014622">
        <w:rPr>
          <w:rFonts w:ascii="Times New Roman" w:hAnsi="Times New Roman" w:cs="Times New Roman"/>
          <w:i/>
          <w:color w:val="auto"/>
          <w:sz w:val="23"/>
          <w:szCs w:val="23"/>
        </w:rPr>
        <w:t>et al.,</w:t>
      </w:r>
      <w:r w:rsidR="00ED3998" w:rsidRPr="00014622">
        <w:rPr>
          <w:rFonts w:ascii="Times New Roman" w:hAnsi="Times New Roman" w:cs="Times New Roman"/>
          <w:color w:val="auto"/>
          <w:sz w:val="23"/>
          <w:szCs w:val="23"/>
        </w:rPr>
        <w:t xml:space="preserve"> 2016).</w:t>
      </w:r>
      <w:r w:rsidR="00487EDC" w:rsidRPr="00014622">
        <w:rPr>
          <w:rFonts w:ascii="Times New Roman" w:hAnsi="Times New Roman" w:cs="Times New Roman"/>
          <w:color w:val="auto"/>
          <w:sz w:val="23"/>
          <w:szCs w:val="23"/>
        </w:rPr>
        <w:t xml:space="preserve"> </w:t>
      </w:r>
      <w:r w:rsidR="00487EDC" w:rsidRPr="007D4346">
        <w:rPr>
          <w:rFonts w:ascii="Times New Roman" w:hAnsi="Times New Roman" w:cs="Times New Roman"/>
          <w:color w:val="auto"/>
          <w:sz w:val="23"/>
          <w:szCs w:val="23"/>
        </w:rPr>
        <w:t xml:space="preserve">Apart from the fact </w:t>
      </w:r>
      <w:r w:rsidR="000952ED" w:rsidRPr="007D4346">
        <w:rPr>
          <w:rFonts w:ascii="Times New Roman" w:hAnsi="Times New Roman" w:cs="Times New Roman"/>
          <w:color w:val="auto"/>
          <w:sz w:val="23"/>
          <w:szCs w:val="23"/>
        </w:rPr>
        <w:t xml:space="preserve">that </w:t>
      </w:r>
      <w:r w:rsidR="00FD0567" w:rsidRPr="007D4346">
        <w:rPr>
          <w:rFonts w:ascii="Times New Roman" w:hAnsi="Times New Roman" w:cs="Times New Roman"/>
          <w:color w:val="auto"/>
          <w:sz w:val="23"/>
          <w:szCs w:val="23"/>
        </w:rPr>
        <w:t>some</w:t>
      </w:r>
      <w:r w:rsidR="00487EDC" w:rsidRPr="007D4346">
        <w:rPr>
          <w:rFonts w:ascii="Times New Roman" w:hAnsi="Times New Roman" w:cs="Times New Roman"/>
          <w:color w:val="auto"/>
          <w:sz w:val="23"/>
          <w:szCs w:val="23"/>
        </w:rPr>
        <w:t xml:space="preserve"> </w:t>
      </w:r>
      <w:r w:rsidR="000952ED" w:rsidRPr="007D4346">
        <w:rPr>
          <w:rFonts w:ascii="Times New Roman" w:hAnsi="Times New Roman" w:cs="Times New Roman"/>
          <w:color w:val="auto"/>
          <w:sz w:val="23"/>
          <w:szCs w:val="23"/>
        </w:rPr>
        <w:t xml:space="preserve">of </w:t>
      </w:r>
      <w:r w:rsidR="00487EDC" w:rsidRPr="007D4346">
        <w:rPr>
          <w:rFonts w:ascii="Times New Roman" w:hAnsi="Times New Roman" w:cs="Times New Roman"/>
          <w:color w:val="auto"/>
          <w:sz w:val="23"/>
          <w:szCs w:val="23"/>
        </w:rPr>
        <w:t xml:space="preserve">emitted </w:t>
      </w:r>
      <w:r w:rsidR="00102F37" w:rsidRPr="007D4346">
        <w:rPr>
          <w:rFonts w:ascii="Times New Roman" w:hAnsi="Times New Roman" w:cs="Times New Roman"/>
          <w:sz w:val="23"/>
          <w:szCs w:val="23"/>
        </w:rPr>
        <w:t>gases from</w:t>
      </w:r>
      <w:r w:rsidR="00FD0567" w:rsidRPr="007D4346">
        <w:rPr>
          <w:rFonts w:ascii="Times New Roman" w:hAnsi="Times New Roman" w:cs="Times New Roman"/>
          <w:color w:val="auto"/>
          <w:sz w:val="23"/>
          <w:szCs w:val="23"/>
        </w:rPr>
        <w:t xml:space="preserve"> open </w:t>
      </w:r>
      <w:r w:rsidR="00102F37" w:rsidRPr="007D4346">
        <w:rPr>
          <w:rFonts w:ascii="Times New Roman" w:hAnsi="Times New Roman" w:cs="Times New Roman"/>
          <w:sz w:val="23"/>
          <w:szCs w:val="23"/>
        </w:rPr>
        <w:t xml:space="preserve">dumpsites </w:t>
      </w:r>
      <w:r w:rsidR="00AC4277" w:rsidRPr="007D4346">
        <w:rPr>
          <w:rFonts w:ascii="Times New Roman" w:hAnsi="Times New Roman" w:cs="Times New Roman"/>
          <w:sz w:val="23"/>
          <w:szCs w:val="23"/>
        </w:rPr>
        <w:t xml:space="preserve">can </w:t>
      </w:r>
      <w:r w:rsidR="00102F37" w:rsidRPr="007D4346">
        <w:rPr>
          <w:rFonts w:ascii="Times New Roman" w:hAnsi="Times New Roman" w:cs="Times New Roman"/>
          <w:sz w:val="23"/>
          <w:szCs w:val="23"/>
        </w:rPr>
        <w:t>increas</w:t>
      </w:r>
      <w:r w:rsidR="00AC4277" w:rsidRPr="007D4346">
        <w:rPr>
          <w:rFonts w:ascii="Times New Roman" w:hAnsi="Times New Roman" w:cs="Times New Roman"/>
          <w:sz w:val="23"/>
          <w:szCs w:val="23"/>
        </w:rPr>
        <w:t>e</w:t>
      </w:r>
      <w:r w:rsidR="00102F37" w:rsidRPr="007D4346">
        <w:rPr>
          <w:rFonts w:ascii="Times New Roman" w:hAnsi="Times New Roman" w:cs="Times New Roman"/>
          <w:sz w:val="23"/>
          <w:szCs w:val="23"/>
        </w:rPr>
        <w:t xml:space="preserve"> greenhouse</w:t>
      </w:r>
      <w:r w:rsidR="00487EDC" w:rsidRPr="007D4346">
        <w:rPr>
          <w:rFonts w:ascii="Times New Roman" w:hAnsi="Times New Roman" w:cs="Times New Roman"/>
          <w:color w:val="auto"/>
          <w:sz w:val="23"/>
          <w:szCs w:val="23"/>
        </w:rPr>
        <w:t xml:space="preserve"> effect, </w:t>
      </w:r>
      <w:r w:rsidR="00FD0567" w:rsidRPr="007D4346">
        <w:rPr>
          <w:rFonts w:ascii="Times New Roman" w:hAnsi="Times New Roman" w:cs="Times New Roman"/>
          <w:color w:val="auto"/>
          <w:sz w:val="23"/>
          <w:szCs w:val="23"/>
        </w:rPr>
        <w:t xml:space="preserve">others </w:t>
      </w:r>
      <w:r w:rsidR="00675AAA" w:rsidRPr="007D4346">
        <w:rPr>
          <w:rFonts w:ascii="Times New Roman" w:hAnsi="Times New Roman" w:cs="Times New Roman"/>
          <w:color w:val="auto"/>
          <w:sz w:val="23"/>
          <w:szCs w:val="23"/>
        </w:rPr>
        <w:t xml:space="preserve">pollute the surrounding </w:t>
      </w:r>
      <w:r w:rsidR="00102F37" w:rsidRPr="007D4346">
        <w:rPr>
          <w:rFonts w:ascii="Times New Roman" w:hAnsi="Times New Roman" w:cs="Times New Roman"/>
          <w:sz w:val="23"/>
          <w:szCs w:val="23"/>
        </w:rPr>
        <w:t>air with</w:t>
      </w:r>
      <w:r w:rsidR="00675AAA" w:rsidRPr="007D4346">
        <w:rPr>
          <w:rFonts w:ascii="Times New Roman" w:hAnsi="Times New Roman" w:cs="Times New Roman"/>
          <w:color w:val="auto"/>
          <w:sz w:val="23"/>
          <w:szCs w:val="23"/>
        </w:rPr>
        <w:t xml:space="preserve"> characteristics offensive </w:t>
      </w:r>
      <w:proofErr w:type="spellStart"/>
      <w:r w:rsidR="00675AAA" w:rsidRPr="007D4346">
        <w:rPr>
          <w:rFonts w:ascii="Times New Roman" w:hAnsi="Times New Roman" w:cs="Times New Roman"/>
          <w:color w:val="auto"/>
          <w:sz w:val="23"/>
          <w:szCs w:val="23"/>
        </w:rPr>
        <w:t>odours</w:t>
      </w:r>
      <w:proofErr w:type="spellEnd"/>
      <w:r w:rsidR="00675AAA" w:rsidRPr="007D4346">
        <w:rPr>
          <w:rFonts w:ascii="Times New Roman" w:hAnsi="Times New Roman" w:cs="Times New Roman"/>
          <w:color w:val="auto"/>
          <w:sz w:val="23"/>
          <w:szCs w:val="23"/>
        </w:rPr>
        <w:t xml:space="preserve"> </w:t>
      </w:r>
      <w:r w:rsidR="00675AAA" w:rsidRPr="007D4346">
        <w:rPr>
          <w:rFonts w:ascii="Times New Roman" w:hAnsi="Times New Roman" w:cs="Times New Roman"/>
          <w:sz w:val="23"/>
          <w:szCs w:val="23"/>
        </w:rPr>
        <w:t>(</w:t>
      </w:r>
      <w:r w:rsidR="00675AAA" w:rsidRPr="001E1B6B">
        <w:rPr>
          <w:rFonts w:ascii="Times New Roman" w:hAnsi="Times New Roman" w:cs="Times New Roman"/>
          <w:color w:val="auto"/>
          <w:sz w:val="23"/>
          <w:szCs w:val="23"/>
        </w:rPr>
        <w:t xml:space="preserve">Chen </w:t>
      </w:r>
      <w:r w:rsidR="00675AAA" w:rsidRPr="001E1B6B">
        <w:rPr>
          <w:rFonts w:ascii="Times New Roman" w:hAnsi="Times New Roman" w:cs="Times New Roman"/>
          <w:i/>
          <w:color w:val="auto"/>
          <w:sz w:val="23"/>
          <w:szCs w:val="23"/>
        </w:rPr>
        <w:t>et al</w:t>
      </w:r>
      <w:r w:rsidR="00D42F94" w:rsidRPr="001E1B6B">
        <w:rPr>
          <w:rFonts w:ascii="Times New Roman" w:hAnsi="Times New Roman" w:cs="Times New Roman"/>
          <w:color w:val="auto"/>
          <w:sz w:val="23"/>
          <w:szCs w:val="23"/>
        </w:rPr>
        <w:t>., 2016</w:t>
      </w:r>
      <w:r w:rsidR="001E1B6B" w:rsidRPr="001E1B6B">
        <w:rPr>
          <w:rFonts w:ascii="Times New Roman" w:hAnsi="Times New Roman" w:cs="Times New Roman"/>
          <w:color w:val="auto"/>
          <w:sz w:val="23"/>
          <w:szCs w:val="23"/>
        </w:rPr>
        <w:t xml:space="preserve">; </w:t>
      </w:r>
      <w:r w:rsidR="001E1B6B" w:rsidRPr="001E1B6B">
        <w:rPr>
          <w:rFonts w:ascii="Times New Roman" w:hAnsi="Times New Roman" w:cs="Times New Roman"/>
          <w:color w:val="auto"/>
        </w:rPr>
        <w:t>FAO, 2018</w:t>
      </w:r>
      <w:r w:rsidR="003F52CA">
        <w:rPr>
          <w:rFonts w:ascii="Times New Roman" w:hAnsi="Times New Roman" w:cs="Times New Roman"/>
          <w:color w:val="auto"/>
          <w:sz w:val="23"/>
          <w:szCs w:val="23"/>
        </w:rPr>
        <w:t>),</w:t>
      </w:r>
      <w:r w:rsidR="00D42F94" w:rsidRPr="001E1B6B">
        <w:rPr>
          <w:rFonts w:ascii="Times New Roman" w:hAnsi="Times New Roman" w:cs="Times New Roman"/>
          <w:color w:val="auto"/>
          <w:sz w:val="23"/>
          <w:szCs w:val="23"/>
        </w:rPr>
        <w:t xml:space="preserve"> </w:t>
      </w:r>
      <w:r w:rsidR="003F52CA">
        <w:rPr>
          <w:rFonts w:ascii="Times New Roman" w:hAnsi="Times New Roman" w:cs="Times New Roman"/>
          <w:color w:val="auto"/>
          <w:sz w:val="23"/>
          <w:szCs w:val="23"/>
        </w:rPr>
        <w:t>constituting</w:t>
      </w:r>
      <w:r w:rsidR="00D42F94" w:rsidRPr="007D4346">
        <w:rPr>
          <w:rFonts w:ascii="Times New Roman" w:hAnsi="Times New Roman" w:cs="Times New Roman"/>
          <w:color w:val="auto"/>
          <w:sz w:val="23"/>
          <w:szCs w:val="23"/>
        </w:rPr>
        <w:t xml:space="preserve"> nuisance in the environment.</w:t>
      </w:r>
      <w:r w:rsidR="00675AAA" w:rsidRPr="007D4346">
        <w:rPr>
          <w:rFonts w:ascii="Times New Roman" w:hAnsi="Times New Roman" w:cs="Times New Roman"/>
          <w:color w:val="auto"/>
          <w:sz w:val="23"/>
          <w:szCs w:val="23"/>
        </w:rPr>
        <w:t xml:space="preserve"> </w:t>
      </w:r>
      <w:r w:rsidR="00675AAA" w:rsidRPr="007D4346">
        <w:rPr>
          <w:rFonts w:ascii="Times New Roman" w:hAnsi="Times New Roman" w:cs="Times New Roman"/>
          <w:color w:val="0000FF"/>
          <w:sz w:val="23"/>
          <w:szCs w:val="23"/>
        </w:rPr>
        <w:t xml:space="preserve"> </w:t>
      </w:r>
      <w:r w:rsidR="007524B5" w:rsidRPr="007D4346">
        <w:rPr>
          <w:rFonts w:ascii="Times New Roman" w:hAnsi="Times New Roman" w:cs="Times New Roman"/>
          <w:color w:val="auto"/>
          <w:sz w:val="23"/>
          <w:szCs w:val="23"/>
        </w:rPr>
        <w:t xml:space="preserve">Furthermore, </w:t>
      </w:r>
      <w:r w:rsidR="007969E1" w:rsidRPr="007D4346">
        <w:rPr>
          <w:rFonts w:ascii="Times New Roman" w:hAnsi="Times New Roman" w:cs="Times New Roman"/>
          <w:sz w:val="23"/>
          <w:szCs w:val="23"/>
        </w:rPr>
        <w:t xml:space="preserve">Williams </w:t>
      </w:r>
      <w:r w:rsidR="007969E1" w:rsidRPr="007D4346">
        <w:rPr>
          <w:rFonts w:ascii="Times New Roman" w:hAnsi="Times New Roman" w:cs="Times New Roman"/>
          <w:i/>
          <w:iCs/>
          <w:sz w:val="23"/>
          <w:szCs w:val="23"/>
        </w:rPr>
        <w:t>et al</w:t>
      </w:r>
      <w:r w:rsidR="007969E1" w:rsidRPr="007D4346">
        <w:rPr>
          <w:rFonts w:ascii="Times New Roman" w:hAnsi="Times New Roman" w:cs="Times New Roman"/>
          <w:sz w:val="23"/>
          <w:szCs w:val="23"/>
        </w:rPr>
        <w:t xml:space="preserve">. (2019) reported that about 400,000 to 1 million people die </w:t>
      </w:r>
      <w:r w:rsidR="007524B5" w:rsidRPr="007D4346">
        <w:rPr>
          <w:rFonts w:ascii="Times New Roman" w:hAnsi="Times New Roman" w:cs="Times New Roman"/>
          <w:sz w:val="23"/>
          <w:szCs w:val="23"/>
        </w:rPr>
        <w:t>annually due to</w:t>
      </w:r>
      <w:r w:rsidR="007969E1" w:rsidRPr="007D4346">
        <w:rPr>
          <w:rFonts w:ascii="Times New Roman" w:hAnsi="Times New Roman" w:cs="Times New Roman"/>
          <w:sz w:val="23"/>
          <w:szCs w:val="23"/>
        </w:rPr>
        <w:t xml:space="preserve"> diseases </w:t>
      </w:r>
      <w:r w:rsidR="007524B5" w:rsidRPr="007D4346">
        <w:rPr>
          <w:rFonts w:ascii="Times New Roman" w:hAnsi="Times New Roman" w:cs="Times New Roman"/>
          <w:sz w:val="23"/>
          <w:szCs w:val="23"/>
        </w:rPr>
        <w:t>(diarrhea, malaria, heart disease or cancer)</w:t>
      </w:r>
      <w:r w:rsidR="00FF51BD" w:rsidRPr="007D4346">
        <w:rPr>
          <w:rFonts w:ascii="Times New Roman" w:hAnsi="Times New Roman" w:cs="Times New Roman"/>
          <w:sz w:val="23"/>
          <w:szCs w:val="23"/>
        </w:rPr>
        <w:t xml:space="preserve"> </w:t>
      </w:r>
      <w:r w:rsidR="007524B5" w:rsidRPr="007D4346">
        <w:rPr>
          <w:rFonts w:ascii="Times New Roman" w:hAnsi="Times New Roman" w:cs="Times New Roman"/>
          <w:sz w:val="23"/>
          <w:szCs w:val="23"/>
        </w:rPr>
        <w:t xml:space="preserve">associated </w:t>
      </w:r>
      <w:r w:rsidR="00FF51BD" w:rsidRPr="007D4346">
        <w:rPr>
          <w:rFonts w:ascii="Times New Roman" w:hAnsi="Times New Roman" w:cs="Times New Roman"/>
          <w:sz w:val="23"/>
          <w:szCs w:val="23"/>
        </w:rPr>
        <w:t>with poor</w:t>
      </w:r>
      <w:r w:rsidR="007969E1" w:rsidRPr="007D4346">
        <w:rPr>
          <w:rFonts w:ascii="Times New Roman" w:hAnsi="Times New Roman" w:cs="Times New Roman"/>
          <w:sz w:val="23"/>
          <w:szCs w:val="23"/>
        </w:rPr>
        <w:t xml:space="preserve"> wastes management. </w:t>
      </w:r>
      <w:r w:rsidR="00095770" w:rsidRPr="007D4346">
        <w:rPr>
          <w:rFonts w:ascii="Times New Roman" w:hAnsi="Times New Roman" w:cs="Times New Roman"/>
          <w:sz w:val="23"/>
          <w:szCs w:val="23"/>
        </w:rPr>
        <w:t xml:space="preserve">All these culminated in making open dumpsites </w:t>
      </w:r>
      <w:r w:rsidR="00AC4277" w:rsidRPr="007D4346">
        <w:rPr>
          <w:rFonts w:ascii="Times New Roman" w:hAnsi="Times New Roman" w:cs="Times New Roman"/>
          <w:sz w:val="23"/>
          <w:szCs w:val="23"/>
        </w:rPr>
        <w:t xml:space="preserve">major driver of </w:t>
      </w:r>
      <w:r w:rsidR="00095770" w:rsidRPr="007D4346">
        <w:rPr>
          <w:rFonts w:ascii="Times New Roman" w:hAnsi="Times New Roman" w:cs="Times New Roman"/>
          <w:sz w:val="23"/>
          <w:szCs w:val="23"/>
        </w:rPr>
        <w:t>triple planetary crisis driver</w:t>
      </w:r>
      <w:r w:rsidR="00D42F94" w:rsidRPr="007D4346">
        <w:rPr>
          <w:rFonts w:ascii="Times New Roman" w:hAnsi="Times New Roman" w:cs="Times New Roman"/>
          <w:sz w:val="23"/>
          <w:szCs w:val="23"/>
        </w:rPr>
        <w:t xml:space="preserve"> as reported by</w:t>
      </w:r>
      <w:r w:rsidR="00095770" w:rsidRPr="007D4346">
        <w:rPr>
          <w:rFonts w:ascii="Times New Roman" w:hAnsi="Times New Roman" w:cs="Times New Roman"/>
          <w:sz w:val="23"/>
          <w:szCs w:val="23"/>
        </w:rPr>
        <w:t xml:space="preserve"> Udo </w:t>
      </w:r>
      <w:r w:rsidR="00095770" w:rsidRPr="007D4346">
        <w:rPr>
          <w:rFonts w:ascii="Times New Roman" w:hAnsi="Times New Roman" w:cs="Times New Roman"/>
          <w:i/>
          <w:sz w:val="23"/>
          <w:szCs w:val="23"/>
        </w:rPr>
        <w:t>et al</w:t>
      </w:r>
      <w:r w:rsidR="00D42F94" w:rsidRPr="007D4346">
        <w:rPr>
          <w:rFonts w:ascii="Times New Roman" w:hAnsi="Times New Roman" w:cs="Times New Roman"/>
          <w:sz w:val="23"/>
          <w:szCs w:val="23"/>
        </w:rPr>
        <w:t>.</w:t>
      </w:r>
      <w:r w:rsidR="00095770" w:rsidRPr="007D4346">
        <w:rPr>
          <w:rFonts w:ascii="Times New Roman" w:hAnsi="Times New Roman" w:cs="Times New Roman"/>
          <w:sz w:val="23"/>
          <w:szCs w:val="23"/>
        </w:rPr>
        <w:t xml:space="preserve"> </w:t>
      </w:r>
      <w:r w:rsidR="00D42F94" w:rsidRPr="007D4346">
        <w:rPr>
          <w:rFonts w:ascii="Times New Roman" w:hAnsi="Times New Roman" w:cs="Times New Roman"/>
          <w:sz w:val="23"/>
          <w:szCs w:val="23"/>
        </w:rPr>
        <w:t>(</w:t>
      </w:r>
      <w:r w:rsidR="00095770" w:rsidRPr="007D4346">
        <w:rPr>
          <w:rFonts w:ascii="Times New Roman" w:hAnsi="Times New Roman" w:cs="Times New Roman"/>
          <w:sz w:val="23"/>
          <w:szCs w:val="23"/>
        </w:rPr>
        <w:t>2025).</w:t>
      </w:r>
      <w:r w:rsidR="00487EDC" w:rsidRPr="007D4346">
        <w:rPr>
          <w:rFonts w:ascii="Times New Roman" w:hAnsi="Times New Roman" w:cs="Times New Roman"/>
          <w:sz w:val="23"/>
          <w:szCs w:val="23"/>
        </w:rPr>
        <w:t xml:space="preserve"> </w:t>
      </w:r>
    </w:p>
    <w:p w14:paraId="34611400" w14:textId="77777777" w:rsidR="00D62D6D" w:rsidRPr="007D4346" w:rsidRDefault="00C86E54" w:rsidP="002A099E">
      <w:pPr>
        <w:pStyle w:val="Default"/>
        <w:spacing w:line="480" w:lineRule="auto"/>
        <w:ind w:firstLine="720"/>
        <w:jc w:val="both"/>
        <w:rPr>
          <w:rFonts w:ascii="Times New Roman" w:hAnsi="Times New Roman" w:cs="Times New Roman"/>
          <w:sz w:val="23"/>
          <w:szCs w:val="23"/>
        </w:rPr>
      </w:pPr>
      <w:r w:rsidRPr="00FE52E7">
        <w:rPr>
          <w:rFonts w:ascii="Times New Roman" w:hAnsi="Times New Roman" w:cs="Times New Roman"/>
          <w:sz w:val="23"/>
          <w:szCs w:val="23"/>
        </w:rPr>
        <w:t xml:space="preserve">In an attempt to </w:t>
      </w:r>
      <w:r w:rsidR="009746AF" w:rsidRPr="00FE52E7">
        <w:rPr>
          <w:rFonts w:ascii="Times New Roman" w:hAnsi="Times New Roman" w:cs="Times New Roman"/>
          <w:sz w:val="23"/>
          <w:szCs w:val="23"/>
        </w:rPr>
        <w:t>define the term ‘wastes’,</w:t>
      </w:r>
      <w:r w:rsidR="002B1C95" w:rsidRPr="00FE52E7">
        <w:rPr>
          <w:rFonts w:ascii="Times New Roman" w:hAnsi="Times New Roman" w:cs="Times New Roman"/>
          <w:sz w:val="23"/>
          <w:szCs w:val="23"/>
        </w:rPr>
        <w:t xml:space="preserve"> UNEP (2024)</w:t>
      </w:r>
      <w:r w:rsidR="009746AF" w:rsidRPr="00FE52E7">
        <w:rPr>
          <w:rFonts w:ascii="Times New Roman" w:hAnsi="Times New Roman" w:cs="Times New Roman"/>
          <w:sz w:val="23"/>
          <w:szCs w:val="23"/>
        </w:rPr>
        <w:t xml:space="preserve"> </w:t>
      </w:r>
      <w:r w:rsidR="00C408FA" w:rsidRPr="00FE52E7">
        <w:rPr>
          <w:rFonts w:ascii="Times New Roman" w:hAnsi="Times New Roman" w:cs="Times New Roman"/>
          <w:sz w:val="23"/>
          <w:szCs w:val="23"/>
        </w:rPr>
        <w:t xml:space="preserve">uses </w:t>
      </w:r>
      <w:r w:rsidR="009746AF" w:rsidRPr="00FE52E7">
        <w:rPr>
          <w:rFonts w:ascii="Times New Roman" w:hAnsi="Times New Roman" w:cs="Times New Roman"/>
          <w:sz w:val="23"/>
          <w:szCs w:val="23"/>
        </w:rPr>
        <w:t>w</w:t>
      </w:r>
      <w:r w:rsidRPr="00FE52E7">
        <w:rPr>
          <w:rFonts w:ascii="Times New Roman" w:hAnsi="Times New Roman" w:cs="Times New Roman"/>
          <w:sz w:val="23"/>
          <w:szCs w:val="23"/>
        </w:rPr>
        <w:t>ords like, discards, thrash</w:t>
      </w:r>
      <w:r w:rsidR="00C408FA" w:rsidRPr="00FE52E7">
        <w:rPr>
          <w:rFonts w:ascii="Times New Roman" w:hAnsi="Times New Roman" w:cs="Times New Roman"/>
          <w:sz w:val="23"/>
          <w:szCs w:val="23"/>
        </w:rPr>
        <w:t>, refuse or garbage</w:t>
      </w:r>
      <w:r w:rsidR="002B1C95" w:rsidRPr="00FE52E7">
        <w:rPr>
          <w:rFonts w:ascii="Times New Roman" w:hAnsi="Times New Roman" w:cs="Times New Roman"/>
          <w:sz w:val="23"/>
          <w:szCs w:val="23"/>
        </w:rPr>
        <w:t xml:space="preserve">. </w:t>
      </w:r>
      <w:r w:rsidRPr="00FE52E7">
        <w:rPr>
          <w:rFonts w:ascii="Times New Roman" w:hAnsi="Times New Roman" w:cs="Times New Roman"/>
          <w:sz w:val="23"/>
          <w:szCs w:val="23"/>
        </w:rPr>
        <w:t>But basically, wastes could be defined as unintended by-products of production and consumption. Sustainable wastes management is now becoming one of the greatest global challenges facing mankind.</w:t>
      </w:r>
      <w:r w:rsidR="009746AF" w:rsidRPr="00FE52E7">
        <w:rPr>
          <w:rFonts w:ascii="Times New Roman" w:hAnsi="Times New Roman" w:cs="Times New Roman"/>
          <w:sz w:val="23"/>
          <w:szCs w:val="23"/>
        </w:rPr>
        <w:t xml:space="preserve"> </w:t>
      </w:r>
      <w:r w:rsidR="00BD2A7C" w:rsidRPr="00FE52E7">
        <w:rPr>
          <w:rFonts w:ascii="Times New Roman" w:hAnsi="Times New Roman" w:cs="Times New Roman"/>
          <w:sz w:val="23"/>
          <w:szCs w:val="23"/>
        </w:rPr>
        <w:t>According to the report</w:t>
      </w:r>
      <w:r w:rsidR="00BD2A7C" w:rsidRPr="007D4346">
        <w:rPr>
          <w:rFonts w:ascii="Times New Roman" w:hAnsi="Times New Roman" w:cs="Times New Roman"/>
          <w:sz w:val="23"/>
          <w:szCs w:val="23"/>
        </w:rPr>
        <w:t xml:space="preserve"> by Sharma and Jain (2020), it was projected that in the next </w:t>
      </w:r>
      <w:proofErr w:type="gramStart"/>
      <w:r w:rsidR="00BD2A7C" w:rsidRPr="007D4346">
        <w:rPr>
          <w:rFonts w:ascii="Times New Roman" w:hAnsi="Times New Roman" w:cs="Times New Roman"/>
          <w:sz w:val="23"/>
          <w:szCs w:val="23"/>
        </w:rPr>
        <w:t>twenty five</w:t>
      </w:r>
      <w:proofErr w:type="gramEnd"/>
      <w:r w:rsidR="00BD2A7C" w:rsidRPr="007D4346">
        <w:rPr>
          <w:rFonts w:ascii="Times New Roman" w:hAnsi="Times New Roman" w:cs="Times New Roman"/>
          <w:sz w:val="23"/>
          <w:szCs w:val="23"/>
        </w:rPr>
        <w:t xml:space="preserve"> (by 2050), </w:t>
      </w:r>
      <w:r w:rsidR="008B4B79" w:rsidRPr="007D4346">
        <w:rPr>
          <w:rFonts w:ascii="Times New Roman" w:hAnsi="Times New Roman" w:cs="Times New Roman"/>
          <w:sz w:val="23"/>
          <w:szCs w:val="23"/>
        </w:rPr>
        <w:t xml:space="preserve">the rate of global wastes generation will overtake that of population growth. </w:t>
      </w:r>
      <w:r w:rsidR="002910DB" w:rsidRPr="007D4346">
        <w:rPr>
          <w:rFonts w:ascii="Times New Roman" w:hAnsi="Times New Roman" w:cs="Times New Roman"/>
          <w:sz w:val="23"/>
          <w:szCs w:val="23"/>
        </w:rPr>
        <w:t xml:space="preserve"> </w:t>
      </w:r>
      <w:r w:rsidR="00925314" w:rsidRPr="007D4346">
        <w:rPr>
          <w:rFonts w:ascii="Times New Roman" w:hAnsi="Times New Roman" w:cs="Times New Roman"/>
          <w:sz w:val="23"/>
          <w:szCs w:val="23"/>
        </w:rPr>
        <w:t>A</w:t>
      </w:r>
      <w:r w:rsidR="009746AF" w:rsidRPr="007D4346">
        <w:rPr>
          <w:rFonts w:ascii="Times New Roman" w:hAnsi="Times New Roman" w:cs="Times New Roman"/>
          <w:sz w:val="23"/>
          <w:szCs w:val="23"/>
        </w:rPr>
        <w:t xml:space="preserve"> similar </w:t>
      </w:r>
      <w:r w:rsidR="00D74DBC" w:rsidRPr="007D4346">
        <w:rPr>
          <w:rFonts w:ascii="Times New Roman" w:hAnsi="Times New Roman" w:cs="Times New Roman"/>
          <w:sz w:val="23"/>
          <w:szCs w:val="23"/>
        </w:rPr>
        <w:t>shocking report</w:t>
      </w:r>
      <w:r w:rsidR="002910DB" w:rsidRPr="007D4346">
        <w:rPr>
          <w:rFonts w:ascii="Times New Roman" w:hAnsi="Times New Roman" w:cs="Times New Roman"/>
          <w:sz w:val="23"/>
          <w:szCs w:val="23"/>
        </w:rPr>
        <w:t xml:space="preserve"> </w:t>
      </w:r>
      <w:r w:rsidR="009746AF" w:rsidRPr="007D4346">
        <w:rPr>
          <w:rFonts w:ascii="Times New Roman" w:hAnsi="Times New Roman" w:cs="Times New Roman"/>
          <w:sz w:val="23"/>
          <w:szCs w:val="23"/>
        </w:rPr>
        <w:t xml:space="preserve">was made </w:t>
      </w:r>
      <w:r w:rsidR="002B1C95" w:rsidRPr="007D4346">
        <w:rPr>
          <w:rFonts w:ascii="Times New Roman" w:hAnsi="Times New Roman" w:cs="Times New Roman"/>
          <w:sz w:val="23"/>
          <w:szCs w:val="23"/>
        </w:rPr>
        <w:t>by UNEP</w:t>
      </w:r>
      <w:r w:rsidR="002910DB" w:rsidRPr="007D4346">
        <w:rPr>
          <w:rFonts w:ascii="Times New Roman" w:hAnsi="Times New Roman" w:cs="Times New Roman"/>
          <w:sz w:val="23"/>
          <w:szCs w:val="23"/>
        </w:rPr>
        <w:t xml:space="preserve"> (2024) that the annual municipal </w:t>
      </w:r>
      <w:r w:rsidR="002910DB" w:rsidRPr="007D4346">
        <w:rPr>
          <w:rFonts w:ascii="Times New Roman" w:hAnsi="Times New Roman" w:cs="Times New Roman"/>
          <w:sz w:val="23"/>
          <w:szCs w:val="23"/>
        </w:rPr>
        <w:lastRenderedPageBreak/>
        <w:t xml:space="preserve">solid wastes (MSW) generation is over two billion </w:t>
      </w:r>
      <w:proofErr w:type="spellStart"/>
      <w:r w:rsidR="002910DB" w:rsidRPr="007D4346">
        <w:rPr>
          <w:rFonts w:ascii="Times New Roman" w:hAnsi="Times New Roman" w:cs="Times New Roman"/>
          <w:sz w:val="23"/>
          <w:szCs w:val="23"/>
        </w:rPr>
        <w:t>tonnes</w:t>
      </w:r>
      <w:proofErr w:type="spellEnd"/>
      <w:r w:rsidR="002910DB" w:rsidRPr="007D4346">
        <w:rPr>
          <w:rFonts w:ascii="Times New Roman" w:hAnsi="Times New Roman" w:cs="Times New Roman"/>
          <w:sz w:val="23"/>
          <w:szCs w:val="23"/>
        </w:rPr>
        <w:t>. The report further asserts that if the wastes are packed into regular shipping containers and lined side by side, the wastes would wrap around the earth’s equator by twenty-five times or may be farther than a to and fro journey to the moon; this is quite disheartening.</w:t>
      </w:r>
      <w:r w:rsidR="00925314" w:rsidRPr="007D4346">
        <w:rPr>
          <w:rFonts w:ascii="Times New Roman" w:hAnsi="Times New Roman" w:cs="Times New Roman"/>
          <w:sz w:val="23"/>
          <w:szCs w:val="23"/>
        </w:rPr>
        <w:t xml:space="preserve"> </w:t>
      </w:r>
    </w:p>
    <w:p w14:paraId="0B4911B4" w14:textId="77777777" w:rsidR="008D160A" w:rsidRPr="007D4346" w:rsidRDefault="008B4B79" w:rsidP="002A099E">
      <w:pPr>
        <w:pStyle w:val="Default"/>
        <w:spacing w:line="480" w:lineRule="auto"/>
        <w:ind w:firstLine="720"/>
        <w:jc w:val="both"/>
        <w:rPr>
          <w:rFonts w:ascii="Times New Roman" w:hAnsi="Times New Roman" w:cs="Times New Roman"/>
          <w:sz w:val="23"/>
          <w:szCs w:val="23"/>
        </w:rPr>
      </w:pPr>
      <w:r w:rsidRPr="007D4346">
        <w:rPr>
          <w:rFonts w:ascii="Times New Roman" w:hAnsi="Times New Roman" w:cs="Times New Roman"/>
          <w:sz w:val="23"/>
          <w:szCs w:val="23"/>
        </w:rPr>
        <w:t xml:space="preserve">Unarguably, managing such enormous </w:t>
      </w:r>
      <w:r w:rsidR="00A705F5" w:rsidRPr="007D4346">
        <w:rPr>
          <w:rFonts w:ascii="Times New Roman" w:hAnsi="Times New Roman" w:cs="Times New Roman"/>
          <w:sz w:val="23"/>
          <w:szCs w:val="23"/>
        </w:rPr>
        <w:t xml:space="preserve">quantity of wastes sustainably would be one of the greatest </w:t>
      </w:r>
      <w:r w:rsidR="00D62D6D" w:rsidRPr="007D4346">
        <w:rPr>
          <w:rFonts w:ascii="Times New Roman" w:hAnsi="Times New Roman" w:cs="Times New Roman"/>
          <w:sz w:val="23"/>
          <w:szCs w:val="23"/>
        </w:rPr>
        <w:t>problems facing global populace.  S</w:t>
      </w:r>
      <w:r w:rsidR="00A705F5" w:rsidRPr="007D4346">
        <w:rPr>
          <w:rFonts w:ascii="Times New Roman" w:hAnsi="Times New Roman" w:cs="Times New Roman"/>
          <w:sz w:val="23"/>
          <w:szCs w:val="23"/>
        </w:rPr>
        <w:t xml:space="preserve">ustainable </w:t>
      </w:r>
      <w:r w:rsidR="00AD3234" w:rsidRPr="007D4346">
        <w:rPr>
          <w:rFonts w:ascii="Times New Roman" w:hAnsi="Times New Roman" w:cs="Times New Roman"/>
          <w:sz w:val="23"/>
          <w:szCs w:val="23"/>
        </w:rPr>
        <w:t>wastes management,</w:t>
      </w:r>
      <w:r w:rsidR="00D62D6D" w:rsidRPr="007D4346">
        <w:rPr>
          <w:rFonts w:ascii="Times New Roman" w:hAnsi="Times New Roman" w:cs="Times New Roman"/>
          <w:sz w:val="23"/>
          <w:szCs w:val="23"/>
        </w:rPr>
        <w:t xml:space="preserve"> according to</w:t>
      </w:r>
      <w:r w:rsidR="00AD3234" w:rsidRPr="007D4346">
        <w:rPr>
          <w:rFonts w:ascii="Times New Roman" w:hAnsi="Times New Roman" w:cs="Times New Roman"/>
          <w:sz w:val="23"/>
          <w:szCs w:val="23"/>
        </w:rPr>
        <w:t xml:space="preserve"> the authors referred</w:t>
      </w:r>
      <w:r w:rsidR="003F52CA">
        <w:rPr>
          <w:rFonts w:ascii="Times New Roman" w:hAnsi="Times New Roman" w:cs="Times New Roman"/>
          <w:sz w:val="23"/>
          <w:szCs w:val="23"/>
        </w:rPr>
        <w:t xml:space="preserve"> to</w:t>
      </w:r>
      <w:r w:rsidR="009817BB">
        <w:rPr>
          <w:rFonts w:ascii="Times New Roman" w:hAnsi="Times New Roman" w:cs="Times New Roman"/>
          <w:sz w:val="23"/>
          <w:szCs w:val="23"/>
        </w:rPr>
        <w:t xml:space="preserve"> the</w:t>
      </w:r>
      <w:r w:rsidR="00AD3234" w:rsidRPr="007D4346">
        <w:rPr>
          <w:rFonts w:ascii="Times New Roman" w:hAnsi="Times New Roman" w:cs="Times New Roman"/>
          <w:sz w:val="23"/>
          <w:szCs w:val="23"/>
        </w:rPr>
        <w:t xml:space="preserve"> management strategies which are environmentally, economically and socially viable. </w:t>
      </w:r>
      <w:r w:rsidR="000D7185" w:rsidRPr="007D4346">
        <w:rPr>
          <w:rFonts w:ascii="Times New Roman" w:hAnsi="Times New Roman" w:cs="Times New Roman"/>
          <w:sz w:val="23"/>
          <w:szCs w:val="23"/>
        </w:rPr>
        <w:t xml:space="preserve">Example of this is </w:t>
      </w:r>
      <w:proofErr w:type="gramStart"/>
      <w:r w:rsidR="000D7185" w:rsidRPr="007D4346">
        <w:rPr>
          <w:rFonts w:ascii="Times New Roman" w:hAnsi="Times New Roman" w:cs="Times New Roman"/>
          <w:sz w:val="23"/>
          <w:szCs w:val="23"/>
        </w:rPr>
        <w:t>environmental</w:t>
      </w:r>
      <w:proofErr w:type="gramEnd"/>
      <w:r w:rsidR="000D7185" w:rsidRPr="007D4346">
        <w:rPr>
          <w:rFonts w:ascii="Times New Roman" w:hAnsi="Times New Roman" w:cs="Times New Roman"/>
          <w:sz w:val="23"/>
          <w:szCs w:val="23"/>
        </w:rPr>
        <w:t xml:space="preserve"> friendly method of ‘engineered landfills’. Apart from using less space, the wastes are disposed in a more secure manner that minimizes their negative impacts in the environment (</w:t>
      </w:r>
      <w:proofErr w:type="spellStart"/>
      <w:r w:rsidR="000D7185" w:rsidRPr="00FE52E7">
        <w:rPr>
          <w:rFonts w:ascii="Times New Roman" w:hAnsi="Times New Roman" w:cs="Times New Roman"/>
          <w:color w:val="1D1B11" w:themeColor="background2" w:themeShade="1A"/>
          <w:sz w:val="23"/>
          <w:szCs w:val="23"/>
        </w:rPr>
        <w:t>Ghafourian</w:t>
      </w:r>
      <w:proofErr w:type="spellEnd"/>
      <w:r w:rsidR="000D7185" w:rsidRPr="00FE52E7">
        <w:rPr>
          <w:rFonts w:ascii="Times New Roman" w:hAnsi="Times New Roman" w:cs="Times New Roman"/>
          <w:color w:val="1D1B11" w:themeColor="background2" w:themeShade="1A"/>
          <w:sz w:val="23"/>
          <w:szCs w:val="23"/>
        </w:rPr>
        <w:t xml:space="preserve"> </w:t>
      </w:r>
      <w:r w:rsidR="000D7185" w:rsidRPr="00FE52E7">
        <w:rPr>
          <w:rFonts w:ascii="Times New Roman" w:hAnsi="Times New Roman" w:cs="Times New Roman"/>
          <w:i/>
          <w:color w:val="1D1B11" w:themeColor="background2" w:themeShade="1A"/>
          <w:sz w:val="23"/>
          <w:szCs w:val="23"/>
        </w:rPr>
        <w:t>et al</w:t>
      </w:r>
      <w:r w:rsidR="000D7185" w:rsidRPr="00FE52E7">
        <w:rPr>
          <w:rFonts w:ascii="Times New Roman" w:hAnsi="Times New Roman" w:cs="Times New Roman"/>
          <w:color w:val="1D1B11" w:themeColor="background2" w:themeShade="1A"/>
          <w:sz w:val="23"/>
          <w:szCs w:val="23"/>
        </w:rPr>
        <w:t xml:space="preserve">., 2016; </w:t>
      </w:r>
      <w:proofErr w:type="spellStart"/>
      <w:r w:rsidR="000D7185" w:rsidRPr="00FE52E7">
        <w:rPr>
          <w:rFonts w:ascii="Times New Roman" w:hAnsi="Times New Roman" w:cs="Times New Roman"/>
          <w:color w:val="1D1B11" w:themeColor="background2" w:themeShade="1A"/>
          <w:sz w:val="23"/>
          <w:szCs w:val="23"/>
        </w:rPr>
        <w:t>Ferronato</w:t>
      </w:r>
      <w:proofErr w:type="spellEnd"/>
      <w:r w:rsidR="000D7185" w:rsidRPr="00FE52E7">
        <w:rPr>
          <w:rFonts w:ascii="Times New Roman" w:hAnsi="Times New Roman" w:cs="Times New Roman"/>
          <w:color w:val="1D1B11" w:themeColor="background2" w:themeShade="1A"/>
          <w:sz w:val="23"/>
          <w:szCs w:val="23"/>
        </w:rPr>
        <w:t xml:space="preserve"> </w:t>
      </w:r>
      <w:r w:rsidR="000D7185" w:rsidRPr="00FE52E7">
        <w:rPr>
          <w:rFonts w:ascii="Times New Roman" w:hAnsi="Times New Roman" w:cs="Times New Roman"/>
          <w:i/>
          <w:color w:val="1D1B11" w:themeColor="background2" w:themeShade="1A"/>
          <w:sz w:val="23"/>
          <w:szCs w:val="23"/>
        </w:rPr>
        <w:t>et al.,</w:t>
      </w:r>
      <w:r w:rsidR="000D7185" w:rsidRPr="00FE52E7">
        <w:rPr>
          <w:rFonts w:ascii="Times New Roman" w:hAnsi="Times New Roman" w:cs="Times New Roman"/>
          <w:color w:val="1D1B11" w:themeColor="background2" w:themeShade="1A"/>
          <w:sz w:val="23"/>
          <w:szCs w:val="23"/>
        </w:rPr>
        <w:t xml:space="preserve"> 2018</w:t>
      </w:r>
      <w:r w:rsidR="000D7185" w:rsidRPr="007D4346">
        <w:rPr>
          <w:rFonts w:ascii="Times New Roman" w:hAnsi="Times New Roman" w:cs="Times New Roman"/>
          <w:sz w:val="23"/>
          <w:szCs w:val="23"/>
        </w:rPr>
        <w:t xml:space="preserve">). </w:t>
      </w:r>
    </w:p>
    <w:p w14:paraId="0D38E7BB" w14:textId="77777777" w:rsidR="002A099E" w:rsidRPr="007D4346" w:rsidRDefault="00AD3234" w:rsidP="007D4346">
      <w:pPr>
        <w:pStyle w:val="Default"/>
        <w:spacing w:line="480" w:lineRule="auto"/>
        <w:ind w:firstLine="720"/>
        <w:jc w:val="both"/>
        <w:rPr>
          <w:rFonts w:ascii="Times New Roman" w:hAnsi="Times New Roman" w:cs="Times New Roman"/>
          <w:sz w:val="23"/>
          <w:szCs w:val="23"/>
        </w:rPr>
      </w:pPr>
      <w:r w:rsidRPr="007D4346">
        <w:rPr>
          <w:rFonts w:ascii="Times New Roman" w:hAnsi="Times New Roman" w:cs="Times New Roman"/>
          <w:sz w:val="23"/>
          <w:szCs w:val="23"/>
        </w:rPr>
        <w:t>Unfortunately, more than two decades before 2050</w:t>
      </w:r>
      <w:r w:rsidR="00930555" w:rsidRPr="007D4346">
        <w:rPr>
          <w:rFonts w:ascii="Times New Roman" w:hAnsi="Times New Roman" w:cs="Times New Roman"/>
          <w:sz w:val="23"/>
          <w:szCs w:val="23"/>
        </w:rPr>
        <w:t xml:space="preserve"> projection by Sharma and Jain (2020)</w:t>
      </w:r>
      <w:r w:rsidR="00A220DA" w:rsidRPr="007D4346">
        <w:rPr>
          <w:rFonts w:ascii="Times New Roman" w:hAnsi="Times New Roman" w:cs="Times New Roman"/>
          <w:sz w:val="23"/>
          <w:szCs w:val="23"/>
        </w:rPr>
        <w:t xml:space="preserve"> the problems of wastes management </w:t>
      </w:r>
      <w:proofErr w:type="gramStart"/>
      <w:r w:rsidR="00A220DA" w:rsidRPr="007D4346">
        <w:rPr>
          <w:rFonts w:ascii="Times New Roman" w:hAnsi="Times New Roman" w:cs="Times New Roman"/>
          <w:sz w:val="23"/>
          <w:szCs w:val="23"/>
        </w:rPr>
        <w:t>has</w:t>
      </w:r>
      <w:proofErr w:type="gramEnd"/>
      <w:r w:rsidR="00A220DA" w:rsidRPr="007D4346">
        <w:rPr>
          <w:rFonts w:ascii="Times New Roman" w:hAnsi="Times New Roman" w:cs="Times New Roman"/>
          <w:sz w:val="23"/>
          <w:szCs w:val="23"/>
        </w:rPr>
        <w:t xml:space="preserve"> already gone out of hands especially</w:t>
      </w:r>
      <w:r w:rsidR="00AC5F82" w:rsidRPr="007D4346">
        <w:rPr>
          <w:rFonts w:ascii="Times New Roman" w:hAnsi="Times New Roman" w:cs="Times New Roman"/>
          <w:sz w:val="23"/>
          <w:szCs w:val="23"/>
        </w:rPr>
        <w:t xml:space="preserve"> in</w:t>
      </w:r>
      <w:r w:rsidR="00A220DA" w:rsidRPr="007D4346">
        <w:rPr>
          <w:rFonts w:ascii="Times New Roman" w:hAnsi="Times New Roman" w:cs="Times New Roman"/>
          <w:sz w:val="23"/>
          <w:szCs w:val="23"/>
        </w:rPr>
        <w:t xml:space="preserve"> the developing </w:t>
      </w:r>
      <w:r w:rsidR="00AC5F82" w:rsidRPr="007D4346">
        <w:rPr>
          <w:rFonts w:ascii="Times New Roman" w:hAnsi="Times New Roman" w:cs="Times New Roman"/>
          <w:sz w:val="23"/>
          <w:szCs w:val="23"/>
        </w:rPr>
        <w:t>part</w:t>
      </w:r>
      <w:r w:rsidR="00A220DA" w:rsidRPr="007D4346">
        <w:rPr>
          <w:rFonts w:ascii="Times New Roman" w:hAnsi="Times New Roman" w:cs="Times New Roman"/>
          <w:sz w:val="23"/>
          <w:szCs w:val="23"/>
        </w:rPr>
        <w:t xml:space="preserve"> of the world (</w:t>
      </w:r>
      <w:r w:rsidR="00930555" w:rsidRPr="007D4346">
        <w:rPr>
          <w:rFonts w:ascii="Times New Roman" w:hAnsi="Times New Roman" w:cs="Times New Roman"/>
          <w:sz w:val="23"/>
          <w:szCs w:val="23"/>
        </w:rPr>
        <w:t>Udo</w:t>
      </w:r>
      <w:r w:rsidR="00930555" w:rsidRPr="007D4346">
        <w:rPr>
          <w:rFonts w:ascii="Times New Roman" w:hAnsi="Times New Roman" w:cs="Times New Roman"/>
          <w:i/>
          <w:sz w:val="23"/>
          <w:szCs w:val="23"/>
        </w:rPr>
        <w:t>, et al</w:t>
      </w:r>
      <w:r w:rsidR="00930555" w:rsidRPr="007D4346">
        <w:rPr>
          <w:rFonts w:ascii="Times New Roman" w:hAnsi="Times New Roman" w:cs="Times New Roman"/>
          <w:sz w:val="23"/>
          <w:szCs w:val="23"/>
        </w:rPr>
        <w:t>., 2025</w:t>
      </w:r>
      <w:r w:rsidR="00A220DA" w:rsidRPr="007D4346">
        <w:rPr>
          <w:rFonts w:ascii="Times New Roman" w:hAnsi="Times New Roman" w:cs="Times New Roman"/>
          <w:sz w:val="23"/>
          <w:szCs w:val="23"/>
        </w:rPr>
        <w:t>)</w:t>
      </w:r>
      <w:r w:rsidR="00930555" w:rsidRPr="007D4346">
        <w:rPr>
          <w:rFonts w:ascii="Times New Roman" w:hAnsi="Times New Roman" w:cs="Times New Roman"/>
          <w:sz w:val="23"/>
          <w:szCs w:val="23"/>
        </w:rPr>
        <w:t>; here dumping of wastes in the open dumpsites are the order of the day not minding their en</w:t>
      </w:r>
      <w:r w:rsidR="00B9682B" w:rsidRPr="007D4346">
        <w:rPr>
          <w:rFonts w:ascii="Times New Roman" w:hAnsi="Times New Roman" w:cs="Times New Roman"/>
          <w:sz w:val="23"/>
          <w:szCs w:val="23"/>
        </w:rPr>
        <w:t>vironmental implications like triple plane</w:t>
      </w:r>
      <w:r w:rsidR="00D94AE0" w:rsidRPr="007D4346">
        <w:rPr>
          <w:rFonts w:ascii="Times New Roman" w:hAnsi="Times New Roman" w:cs="Times New Roman"/>
          <w:sz w:val="23"/>
          <w:szCs w:val="23"/>
        </w:rPr>
        <w:t>tary crisis.</w:t>
      </w:r>
    </w:p>
    <w:p w14:paraId="5B1EB365" w14:textId="77777777" w:rsidR="00A26ADD" w:rsidRPr="007D4346" w:rsidRDefault="00D94AE0" w:rsidP="002A099E">
      <w:pPr>
        <w:pStyle w:val="Default"/>
        <w:spacing w:line="480" w:lineRule="auto"/>
        <w:ind w:firstLine="720"/>
        <w:jc w:val="both"/>
        <w:rPr>
          <w:rFonts w:ascii="Times New Roman" w:hAnsi="Times New Roman" w:cs="Times New Roman"/>
          <w:sz w:val="23"/>
          <w:szCs w:val="23"/>
        </w:rPr>
      </w:pPr>
      <w:r w:rsidRPr="007D4346">
        <w:rPr>
          <w:rFonts w:ascii="Times New Roman" w:hAnsi="Times New Roman" w:cs="Times New Roman"/>
          <w:sz w:val="23"/>
          <w:szCs w:val="23"/>
        </w:rPr>
        <w:t xml:space="preserve">The negative impacts of indiscriminate dumping of wastes cannot be over emphasized. </w:t>
      </w:r>
      <w:r w:rsidR="00A26ADD" w:rsidRPr="007D4346">
        <w:rPr>
          <w:rFonts w:ascii="Times New Roman" w:hAnsi="Times New Roman" w:cs="Times New Roman"/>
          <w:sz w:val="23"/>
          <w:szCs w:val="23"/>
        </w:rPr>
        <w:t xml:space="preserve">According to </w:t>
      </w:r>
      <w:proofErr w:type="spellStart"/>
      <w:r w:rsidR="00A26ADD" w:rsidRPr="007D4346">
        <w:rPr>
          <w:rFonts w:ascii="Times New Roman" w:hAnsi="Times New Roman" w:cs="Times New Roman"/>
          <w:sz w:val="23"/>
          <w:szCs w:val="23"/>
        </w:rPr>
        <w:t>Omeiza</w:t>
      </w:r>
      <w:proofErr w:type="spellEnd"/>
      <w:r w:rsidR="00A26ADD" w:rsidRPr="007D4346">
        <w:rPr>
          <w:rFonts w:ascii="Times New Roman" w:hAnsi="Times New Roman" w:cs="Times New Roman"/>
          <w:sz w:val="23"/>
          <w:szCs w:val="23"/>
        </w:rPr>
        <w:t xml:space="preserve"> </w:t>
      </w:r>
      <w:r w:rsidR="00A26ADD" w:rsidRPr="007D4346">
        <w:rPr>
          <w:rFonts w:ascii="Times New Roman" w:hAnsi="Times New Roman" w:cs="Times New Roman"/>
          <w:i/>
          <w:iCs/>
          <w:sz w:val="23"/>
          <w:szCs w:val="23"/>
        </w:rPr>
        <w:t>et al</w:t>
      </w:r>
      <w:r w:rsidR="00A26ADD" w:rsidRPr="007D4346">
        <w:rPr>
          <w:rFonts w:ascii="Times New Roman" w:hAnsi="Times New Roman" w:cs="Times New Roman"/>
          <w:sz w:val="23"/>
          <w:szCs w:val="23"/>
        </w:rPr>
        <w:t xml:space="preserve">. (2022 &amp; 2023), incessant wastes dumping </w:t>
      </w:r>
      <w:r w:rsidR="007C5163" w:rsidRPr="007D4346">
        <w:rPr>
          <w:rFonts w:ascii="Times New Roman" w:hAnsi="Times New Roman" w:cs="Times New Roman"/>
          <w:sz w:val="23"/>
          <w:szCs w:val="23"/>
        </w:rPr>
        <w:t>can alter</w:t>
      </w:r>
      <w:r w:rsidR="00A26ADD" w:rsidRPr="007D4346">
        <w:rPr>
          <w:rFonts w:ascii="Times New Roman" w:hAnsi="Times New Roman" w:cs="Times New Roman"/>
          <w:sz w:val="23"/>
          <w:szCs w:val="23"/>
        </w:rPr>
        <w:t xml:space="preserve"> soil pH, nutrient equilibrium, and overall fertility. </w:t>
      </w:r>
      <w:r w:rsidR="0094179E" w:rsidRPr="007D4346">
        <w:rPr>
          <w:rFonts w:ascii="Times New Roman" w:hAnsi="Times New Roman" w:cs="Times New Roman"/>
          <w:sz w:val="23"/>
          <w:szCs w:val="23"/>
        </w:rPr>
        <w:t xml:space="preserve">By studying the impacts of dumpsite wastes on the properties of the underlying soils, it was </w:t>
      </w:r>
      <w:r w:rsidR="00AC5F82" w:rsidRPr="007D4346">
        <w:rPr>
          <w:rFonts w:ascii="Times New Roman" w:hAnsi="Times New Roman" w:cs="Times New Roman"/>
          <w:sz w:val="23"/>
          <w:szCs w:val="23"/>
        </w:rPr>
        <w:t xml:space="preserve">observed by </w:t>
      </w:r>
      <w:r w:rsidR="0094179E" w:rsidRPr="007D4346">
        <w:rPr>
          <w:rFonts w:ascii="Times New Roman" w:hAnsi="Times New Roman" w:cs="Times New Roman"/>
          <w:sz w:val="23"/>
          <w:szCs w:val="23"/>
        </w:rPr>
        <w:t xml:space="preserve">Udo </w:t>
      </w:r>
      <w:r w:rsidR="0094179E" w:rsidRPr="007D4346">
        <w:rPr>
          <w:rFonts w:ascii="Times New Roman" w:hAnsi="Times New Roman" w:cs="Times New Roman"/>
          <w:i/>
          <w:sz w:val="23"/>
          <w:szCs w:val="23"/>
        </w:rPr>
        <w:t>et al.</w:t>
      </w:r>
      <w:r w:rsidR="001F64C4" w:rsidRPr="007D4346">
        <w:rPr>
          <w:rFonts w:ascii="Times New Roman" w:hAnsi="Times New Roman" w:cs="Times New Roman"/>
          <w:sz w:val="23"/>
          <w:szCs w:val="23"/>
        </w:rPr>
        <w:t xml:space="preserve"> (2025) </w:t>
      </w:r>
      <w:r w:rsidR="0094179E" w:rsidRPr="007D4346">
        <w:rPr>
          <w:rFonts w:ascii="Times New Roman" w:hAnsi="Times New Roman" w:cs="Times New Roman"/>
          <w:sz w:val="23"/>
          <w:szCs w:val="23"/>
        </w:rPr>
        <w:t xml:space="preserve">that there was </w:t>
      </w:r>
      <w:r w:rsidR="005C314D" w:rsidRPr="007D4346">
        <w:rPr>
          <w:rFonts w:ascii="Times New Roman" w:hAnsi="Times New Roman" w:cs="Times New Roman"/>
          <w:sz w:val="23"/>
          <w:szCs w:val="23"/>
        </w:rPr>
        <w:t>congruence of chemical signatures of wastes and host soils</w:t>
      </w:r>
      <w:r w:rsidR="001F64C4" w:rsidRPr="007D4346">
        <w:rPr>
          <w:rFonts w:ascii="Times New Roman" w:hAnsi="Times New Roman" w:cs="Times New Roman"/>
          <w:sz w:val="23"/>
          <w:szCs w:val="23"/>
        </w:rPr>
        <w:t xml:space="preserve">; this indicated </w:t>
      </w:r>
      <w:r w:rsidR="005C314D" w:rsidRPr="007D4346">
        <w:rPr>
          <w:rFonts w:ascii="Times New Roman" w:hAnsi="Times New Roman" w:cs="Times New Roman"/>
          <w:sz w:val="23"/>
          <w:szCs w:val="23"/>
        </w:rPr>
        <w:t>the existence of dynamic interactions between waste</w:t>
      </w:r>
      <w:r w:rsidR="001F64C4" w:rsidRPr="007D4346">
        <w:rPr>
          <w:rFonts w:ascii="Times New Roman" w:hAnsi="Times New Roman" w:cs="Times New Roman"/>
          <w:sz w:val="23"/>
          <w:szCs w:val="23"/>
        </w:rPr>
        <w:t>s</w:t>
      </w:r>
      <w:r w:rsidR="005C314D" w:rsidRPr="007D4346">
        <w:rPr>
          <w:rFonts w:ascii="Times New Roman" w:hAnsi="Times New Roman" w:cs="Times New Roman"/>
          <w:sz w:val="23"/>
          <w:szCs w:val="23"/>
        </w:rPr>
        <w:t xml:space="preserve"> and soil via leaching and infiltration</w:t>
      </w:r>
      <w:r w:rsidR="001F64C4" w:rsidRPr="007D4346">
        <w:rPr>
          <w:rFonts w:ascii="Times New Roman" w:hAnsi="Times New Roman" w:cs="Times New Roman"/>
          <w:sz w:val="23"/>
          <w:szCs w:val="23"/>
        </w:rPr>
        <w:t xml:space="preserve">. </w:t>
      </w:r>
      <w:r w:rsidR="005C314D" w:rsidRPr="007D4346">
        <w:rPr>
          <w:rFonts w:ascii="Times New Roman" w:hAnsi="Times New Roman" w:cs="Times New Roman"/>
          <w:sz w:val="23"/>
          <w:szCs w:val="23"/>
        </w:rPr>
        <w:t xml:space="preserve"> </w:t>
      </w:r>
      <w:r w:rsidR="001F64C4" w:rsidRPr="007D4346">
        <w:rPr>
          <w:rFonts w:ascii="Times New Roman" w:hAnsi="Times New Roman" w:cs="Times New Roman"/>
          <w:sz w:val="23"/>
          <w:szCs w:val="23"/>
        </w:rPr>
        <w:t>The</w:t>
      </w:r>
      <w:r w:rsidR="005C314D" w:rsidRPr="007D4346">
        <w:rPr>
          <w:rFonts w:ascii="Times New Roman" w:hAnsi="Times New Roman" w:cs="Times New Roman"/>
          <w:sz w:val="23"/>
          <w:szCs w:val="23"/>
        </w:rPr>
        <w:t xml:space="preserve"> authors opined that such negative impacts on soil health, water bodies, food security and ecosystem sustainability may not be erased within a re</w:t>
      </w:r>
      <w:r w:rsidR="005C56A6" w:rsidRPr="007D4346">
        <w:rPr>
          <w:rFonts w:ascii="Times New Roman" w:hAnsi="Times New Roman" w:cs="Times New Roman"/>
          <w:sz w:val="23"/>
          <w:szCs w:val="23"/>
        </w:rPr>
        <w:t>aso</w:t>
      </w:r>
      <w:r w:rsidR="001F64C4" w:rsidRPr="007D4346">
        <w:rPr>
          <w:rFonts w:ascii="Times New Roman" w:hAnsi="Times New Roman" w:cs="Times New Roman"/>
          <w:sz w:val="23"/>
          <w:szCs w:val="23"/>
        </w:rPr>
        <w:t xml:space="preserve">nable time scale as such called for immediate remedial strategies. </w:t>
      </w:r>
    </w:p>
    <w:p w14:paraId="43D507F4" w14:textId="77777777" w:rsidR="00247BF7" w:rsidRPr="007D4346" w:rsidRDefault="005C56A6" w:rsidP="00F10DB4">
      <w:pPr>
        <w:autoSpaceDE w:val="0"/>
        <w:autoSpaceDN w:val="0"/>
        <w:adjustRightInd w:val="0"/>
        <w:spacing w:after="0" w:line="480" w:lineRule="auto"/>
        <w:ind w:firstLine="720"/>
        <w:jc w:val="both"/>
        <w:rPr>
          <w:rFonts w:ascii="Times New Roman" w:hAnsi="Times New Roman" w:cs="Times New Roman"/>
          <w:sz w:val="23"/>
          <w:szCs w:val="23"/>
        </w:rPr>
      </w:pPr>
      <w:r w:rsidRPr="007D4346">
        <w:rPr>
          <w:rFonts w:ascii="Times New Roman" w:hAnsi="Times New Roman" w:cs="Times New Roman"/>
          <w:sz w:val="23"/>
          <w:szCs w:val="23"/>
        </w:rPr>
        <w:t xml:space="preserve">Another major </w:t>
      </w:r>
      <w:r w:rsidR="007C389D" w:rsidRPr="007D4346">
        <w:rPr>
          <w:rFonts w:ascii="Times New Roman" w:hAnsi="Times New Roman" w:cs="Times New Roman"/>
          <w:sz w:val="23"/>
          <w:szCs w:val="23"/>
        </w:rPr>
        <w:t xml:space="preserve">environmental concern </w:t>
      </w:r>
      <w:r w:rsidR="001F64C4" w:rsidRPr="007D4346">
        <w:rPr>
          <w:rFonts w:ascii="Times New Roman" w:hAnsi="Times New Roman" w:cs="Times New Roman"/>
          <w:sz w:val="23"/>
          <w:szCs w:val="23"/>
        </w:rPr>
        <w:t xml:space="preserve">associated </w:t>
      </w:r>
      <w:r w:rsidR="007C389D" w:rsidRPr="007D4346">
        <w:rPr>
          <w:rFonts w:ascii="Times New Roman" w:hAnsi="Times New Roman" w:cs="Times New Roman"/>
          <w:sz w:val="23"/>
          <w:szCs w:val="23"/>
        </w:rPr>
        <w:t>open dumpsite is heavy metal pollution</w:t>
      </w:r>
      <w:r w:rsidR="00F26257" w:rsidRPr="007D4346">
        <w:rPr>
          <w:rFonts w:ascii="Times New Roman" w:hAnsi="Times New Roman" w:cs="Times New Roman"/>
          <w:sz w:val="23"/>
          <w:szCs w:val="23"/>
        </w:rPr>
        <w:t>; this is because</w:t>
      </w:r>
      <w:r w:rsidR="007C389D" w:rsidRPr="007D4346">
        <w:rPr>
          <w:rFonts w:ascii="Times New Roman" w:hAnsi="Times New Roman" w:cs="Times New Roman"/>
          <w:sz w:val="23"/>
          <w:szCs w:val="23"/>
        </w:rPr>
        <w:t xml:space="preserve"> </w:t>
      </w:r>
      <w:r w:rsidR="00036B01" w:rsidRPr="007D4346">
        <w:rPr>
          <w:rFonts w:ascii="Times New Roman" w:hAnsi="Times New Roman" w:cs="Times New Roman"/>
          <w:sz w:val="23"/>
          <w:szCs w:val="23"/>
        </w:rPr>
        <w:t>most heavy metals</w:t>
      </w:r>
      <w:r w:rsidR="00E21792" w:rsidRPr="007D4346">
        <w:rPr>
          <w:rFonts w:ascii="Times New Roman" w:hAnsi="Times New Roman" w:cs="Times New Roman"/>
          <w:sz w:val="23"/>
          <w:szCs w:val="23"/>
        </w:rPr>
        <w:t xml:space="preserve"> </w:t>
      </w:r>
      <w:r w:rsidR="00F26257" w:rsidRPr="007D4346">
        <w:rPr>
          <w:rFonts w:ascii="Times New Roman" w:hAnsi="Times New Roman" w:cs="Times New Roman"/>
          <w:sz w:val="23"/>
          <w:szCs w:val="23"/>
        </w:rPr>
        <w:t xml:space="preserve">are inherent </w:t>
      </w:r>
      <w:r w:rsidR="00E21792" w:rsidRPr="007D4346">
        <w:rPr>
          <w:rFonts w:ascii="Times New Roman" w:hAnsi="Times New Roman" w:cs="Times New Roman"/>
          <w:sz w:val="23"/>
          <w:szCs w:val="23"/>
        </w:rPr>
        <w:t xml:space="preserve">components of wastes </w:t>
      </w:r>
      <w:r w:rsidR="007C389D" w:rsidRPr="007D4346">
        <w:rPr>
          <w:rFonts w:ascii="Times New Roman" w:hAnsi="Times New Roman" w:cs="Times New Roman"/>
          <w:sz w:val="23"/>
          <w:szCs w:val="23"/>
        </w:rPr>
        <w:t xml:space="preserve">(Ebong </w:t>
      </w:r>
      <w:r w:rsidR="007C389D" w:rsidRPr="007D4346">
        <w:rPr>
          <w:rFonts w:ascii="Times New Roman" w:hAnsi="Times New Roman" w:cs="Times New Roman"/>
          <w:i/>
          <w:sz w:val="23"/>
          <w:szCs w:val="23"/>
        </w:rPr>
        <w:t>et al</w:t>
      </w:r>
      <w:r w:rsidR="007C389D" w:rsidRPr="007D4346">
        <w:rPr>
          <w:rFonts w:ascii="Times New Roman" w:hAnsi="Times New Roman" w:cs="Times New Roman"/>
          <w:sz w:val="23"/>
          <w:szCs w:val="23"/>
        </w:rPr>
        <w:t xml:space="preserve">., 2020, </w:t>
      </w:r>
      <w:proofErr w:type="spellStart"/>
      <w:r w:rsidR="009125F3">
        <w:rPr>
          <w:rFonts w:ascii="Times New Roman" w:hAnsi="Times New Roman" w:cs="Times New Roman"/>
          <w:sz w:val="23"/>
          <w:szCs w:val="23"/>
        </w:rPr>
        <w:t>Wuana</w:t>
      </w:r>
      <w:proofErr w:type="spellEnd"/>
      <w:r w:rsidR="009125F3">
        <w:rPr>
          <w:rFonts w:ascii="Times New Roman" w:hAnsi="Times New Roman" w:cs="Times New Roman"/>
          <w:sz w:val="23"/>
          <w:szCs w:val="23"/>
        </w:rPr>
        <w:t xml:space="preserve"> and </w:t>
      </w:r>
      <w:proofErr w:type="spellStart"/>
      <w:r w:rsidR="00035434" w:rsidRPr="007D4346">
        <w:rPr>
          <w:rFonts w:ascii="Times New Roman" w:hAnsi="Times New Roman" w:cs="Times New Roman"/>
          <w:sz w:val="23"/>
          <w:szCs w:val="23"/>
        </w:rPr>
        <w:t>Okie</w:t>
      </w:r>
      <w:r w:rsidR="009125F3">
        <w:rPr>
          <w:rFonts w:ascii="Times New Roman" w:hAnsi="Times New Roman" w:cs="Times New Roman"/>
          <w:sz w:val="23"/>
          <w:szCs w:val="23"/>
        </w:rPr>
        <w:t>i</w:t>
      </w:r>
      <w:r w:rsidR="00035434" w:rsidRPr="007D4346">
        <w:rPr>
          <w:rFonts w:ascii="Times New Roman" w:hAnsi="Times New Roman" w:cs="Times New Roman"/>
          <w:sz w:val="23"/>
          <w:szCs w:val="23"/>
        </w:rPr>
        <w:t>men</w:t>
      </w:r>
      <w:proofErr w:type="spellEnd"/>
      <w:r w:rsidR="00035434" w:rsidRPr="007D4346">
        <w:rPr>
          <w:rFonts w:ascii="Times New Roman" w:hAnsi="Times New Roman" w:cs="Times New Roman"/>
          <w:sz w:val="23"/>
          <w:szCs w:val="23"/>
        </w:rPr>
        <w:t>, 2011</w:t>
      </w:r>
      <w:r w:rsidR="00E21792" w:rsidRPr="007D4346">
        <w:rPr>
          <w:rFonts w:ascii="Times New Roman" w:hAnsi="Times New Roman" w:cs="Times New Roman"/>
          <w:sz w:val="23"/>
          <w:szCs w:val="23"/>
        </w:rPr>
        <w:t xml:space="preserve">; </w:t>
      </w:r>
      <w:proofErr w:type="spellStart"/>
      <w:r w:rsidR="00E21792" w:rsidRPr="007D4346">
        <w:rPr>
          <w:rFonts w:ascii="Times New Roman" w:hAnsi="Times New Roman" w:cs="Times New Roman"/>
          <w:sz w:val="23"/>
          <w:szCs w:val="23"/>
        </w:rPr>
        <w:t>Kaparwan</w:t>
      </w:r>
      <w:proofErr w:type="spellEnd"/>
      <w:r w:rsidR="00E21792" w:rsidRPr="007D4346">
        <w:rPr>
          <w:rFonts w:ascii="Times New Roman" w:hAnsi="Times New Roman" w:cs="Times New Roman"/>
          <w:sz w:val="23"/>
          <w:szCs w:val="23"/>
        </w:rPr>
        <w:t xml:space="preserve"> </w:t>
      </w:r>
      <w:r w:rsidR="00E21792" w:rsidRPr="007D4346">
        <w:rPr>
          <w:rFonts w:ascii="Times New Roman" w:hAnsi="Times New Roman" w:cs="Times New Roman"/>
          <w:i/>
          <w:sz w:val="23"/>
          <w:szCs w:val="23"/>
        </w:rPr>
        <w:t>et al</w:t>
      </w:r>
      <w:r w:rsidR="00E21792" w:rsidRPr="007D4346">
        <w:rPr>
          <w:rFonts w:ascii="Times New Roman" w:hAnsi="Times New Roman" w:cs="Times New Roman"/>
          <w:sz w:val="23"/>
          <w:szCs w:val="23"/>
        </w:rPr>
        <w:t>., 2020</w:t>
      </w:r>
      <w:r w:rsidR="007C389D" w:rsidRPr="007D4346">
        <w:rPr>
          <w:rFonts w:ascii="Times New Roman" w:hAnsi="Times New Roman" w:cs="Times New Roman"/>
          <w:sz w:val="23"/>
          <w:szCs w:val="23"/>
        </w:rPr>
        <w:t xml:space="preserve">). </w:t>
      </w:r>
      <w:r w:rsidR="007B308B" w:rsidRPr="007D4346">
        <w:rPr>
          <w:rFonts w:ascii="Times New Roman" w:hAnsi="Times New Roman" w:cs="Times New Roman"/>
          <w:sz w:val="23"/>
          <w:szCs w:val="23"/>
        </w:rPr>
        <w:t xml:space="preserve"> It was estimated by He </w:t>
      </w:r>
      <w:r w:rsidR="007B308B" w:rsidRPr="007D4346">
        <w:rPr>
          <w:rFonts w:ascii="Times New Roman" w:hAnsi="Times New Roman" w:cs="Times New Roman"/>
          <w:i/>
          <w:sz w:val="23"/>
          <w:szCs w:val="23"/>
        </w:rPr>
        <w:t>et al</w:t>
      </w:r>
      <w:r w:rsidR="007B308B" w:rsidRPr="007D4346">
        <w:rPr>
          <w:rFonts w:ascii="Times New Roman" w:hAnsi="Times New Roman" w:cs="Times New Roman"/>
          <w:sz w:val="23"/>
          <w:szCs w:val="23"/>
        </w:rPr>
        <w:t xml:space="preserve">. (2015) that there are above 10 </w:t>
      </w:r>
      <w:r w:rsidR="007B308B" w:rsidRPr="007D4346">
        <w:rPr>
          <w:rFonts w:ascii="Times New Roman" w:hAnsi="Times New Roman" w:cs="Times New Roman"/>
          <w:sz w:val="23"/>
          <w:szCs w:val="23"/>
        </w:rPr>
        <w:lastRenderedPageBreak/>
        <w:t xml:space="preserve">million pollution sites globally </w:t>
      </w:r>
      <w:r w:rsidR="00F26257" w:rsidRPr="007D4346">
        <w:rPr>
          <w:rFonts w:ascii="Times New Roman" w:hAnsi="Times New Roman" w:cs="Times New Roman"/>
          <w:sz w:val="23"/>
          <w:szCs w:val="23"/>
        </w:rPr>
        <w:t xml:space="preserve">of </w:t>
      </w:r>
      <w:r w:rsidR="007B308B" w:rsidRPr="007D4346">
        <w:rPr>
          <w:rFonts w:ascii="Times New Roman" w:hAnsi="Times New Roman" w:cs="Times New Roman"/>
          <w:sz w:val="23"/>
          <w:szCs w:val="23"/>
        </w:rPr>
        <w:t xml:space="preserve">which more than 50 % of that are associated with heavy metals and /or metalloids contaminations. </w:t>
      </w:r>
      <w:r w:rsidR="00545BB7" w:rsidRPr="007D4346">
        <w:rPr>
          <w:rFonts w:ascii="Times New Roman" w:hAnsi="Times New Roman" w:cs="Times New Roman"/>
          <w:sz w:val="23"/>
          <w:szCs w:val="23"/>
        </w:rPr>
        <w:t xml:space="preserve">The organic components of wastes can easily be oxidized to carbon dioxide through microbial degradation but </w:t>
      </w:r>
      <w:r w:rsidR="004F392E" w:rsidRPr="007D4346">
        <w:rPr>
          <w:rFonts w:ascii="Times New Roman" w:hAnsi="Times New Roman" w:cs="Times New Roman"/>
          <w:sz w:val="23"/>
          <w:szCs w:val="23"/>
        </w:rPr>
        <w:t xml:space="preserve">heavy </w:t>
      </w:r>
      <w:r w:rsidR="00545BB7" w:rsidRPr="007D4346">
        <w:rPr>
          <w:rFonts w:ascii="Times New Roman" w:hAnsi="Times New Roman" w:cs="Times New Roman"/>
          <w:sz w:val="23"/>
          <w:szCs w:val="23"/>
        </w:rPr>
        <w:t xml:space="preserve">metals </w:t>
      </w:r>
      <w:r w:rsidR="000668A8" w:rsidRPr="007D4346">
        <w:rPr>
          <w:rFonts w:ascii="Times New Roman" w:hAnsi="Times New Roman" w:cs="Times New Roman"/>
          <w:sz w:val="23"/>
          <w:szCs w:val="23"/>
        </w:rPr>
        <w:t>are not easily degraded as such can persist in the soil for a long time</w:t>
      </w:r>
      <w:r w:rsidR="004F392E" w:rsidRPr="007D4346">
        <w:rPr>
          <w:rFonts w:ascii="Times New Roman" w:hAnsi="Times New Roman" w:cs="Times New Roman"/>
          <w:sz w:val="23"/>
          <w:szCs w:val="23"/>
        </w:rPr>
        <w:t xml:space="preserve"> </w:t>
      </w:r>
      <w:r w:rsidR="004F392E" w:rsidRPr="007D4346">
        <w:rPr>
          <w:rFonts w:ascii="Times New Roman" w:hAnsi="Times New Roman" w:cs="Times New Roman"/>
          <w:color w:val="131413"/>
          <w:sz w:val="23"/>
          <w:szCs w:val="23"/>
        </w:rPr>
        <w:t>(Ghaderi</w:t>
      </w:r>
      <w:r w:rsidR="00036B01" w:rsidRPr="007D4346">
        <w:rPr>
          <w:rFonts w:ascii="Times New Roman" w:hAnsi="Times New Roman" w:cs="Times New Roman"/>
          <w:color w:val="131413"/>
          <w:sz w:val="23"/>
          <w:szCs w:val="23"/>
        </w:rPr>
        <w:t xml:space="preserve"> </w:t>
      </w:r>
      <w:r w:rsidR="004F392E" w:rsidRPr="007D4346">
        <w:rPr>
          <w:rFonts w:ascii="Times New Roman" w:hAnsi="Times New Roman" w:cs="Times New Roman"/>
          <w:i/>
          <w:color w:val="131413"/>
          <w:sz w:val="23"/>
          <w:szCs w:val="23"/>
        </w:rPr>
        <w:t>et al</w:t>
      </w:r>
      <w:r w:rsidR="004F392E" w:rsidRPr="007D4346">
        <w:rPr>
          <w:rFonts w:ascii="Times New Roman" w:hAnsi="Times New Roman" w:cs="Times New Roman"/>
          <w:color w:val="131413"/>
          <w:sz w:val="23"/>
          <w:szCs w:val="23"/>
        </w:rPr>
        <w:t xml:space="preserve">. </w:t>
      </w:r>
      <w:r w:rsidR="004F392E" w:rsidRPr="00FE52E7">
        <w:rPr>
          <w:rFonts w:ascii="Times New Roman" w:hAnsi="Times New Roman" w:cs="Times New Roman"/>
          <w:color w:val="1D1B11" w:themeColor="background2" w:themeShade="1A"/>
          <w:sz w:val="23"/>
          <w:szCs w:val="23"/>
        </w:rPr>
        <w:t>2012</w:t>
      </w:r>
      <w:r w:rsidR="004F392E" w:rsidRPr="007D4346">
        <w:rPr>
          <w:rFonts w:ascii="Times New Roman" w:hAnsi="Times New Roman" w:cs="Times New Roman"/>
          <w:color w:val="131413"/>
          <w:sz w:val="23"/>
          <w:szCs w:val="23"/>
        </w:rPr>
        <w:t xml:space="preserve">; Yang </w:t>
      </w:r>
      <w:r w:rsidR="004F392E" w:rsidRPr="007D4346">
        <w:rPr>
          <w:rFonts w:ascii="Times New Roman" w:hAnsi="Times New Roman" w:cs="Times New Roman"/>
          <w:i/>
          <w:color w:val="131413"/>
          <w:sz w:val="23"/>
          <w:szCs w:val="23"/>
        </w:rPr>
        <w:t>et al</w:t>
      </w:r>
      <w:r w:rsidR="004F392E" w:rsidRPr="007D4346">
        <w:rPr>
          <w:rFonts w:ascii="Times New Roman" w:hAnsi="Times New Roman" w:cs="Times New Roman"/>
          <w:color w:val="131413"/>
          <w:sz w:val="23"/>
          <w:szCs w:val="23"/>
        </w:rPr>
        <w:t xml:space="preserve">. </w:t>
      </w:r>
      <w:r w:rsidR="004F392E" w:rsidRPr="00FE52E7">
        <w:rPr>
          <w:rFonts w:ascii="Times New Roman" w:hAnsi="Times New Roman" w:cs="Times New Roman"/>
          <w:color w:val="1D1B11" w:themeColor="background2" w:themeShade="1A"/>
          <w:sz w:val="23"/>
          <w:szCs w:val="23"/>
        </w:rPr>
        <w:t>2012</w:t>
      </w:r>
      <w:r w:rsidR="000668A8" w:rsidRPr="007D4346">
        <w:rPr>
          <w:rFonts w:ascii="Times New Roman" w:hAnsi="Times New Roman" w:cs="Times New Roman"/>
          <w:sz w:val="23"/>
          <w:szCs w:val="23"/>
        </w:rPr>
        <w:t>.</w:t>
      </w:r>
      <w:r w:rsidR="00F26257" w:rsidRPr="007D4346">
        <w:rPr>
          <w:rFonts w:ascii="Times New Roman" w:hAnsi="Times New Roman" w:cs="Times New Roman"/>
          <w:sz w:val="23"/>
          <w:szCs w:val="23"/>
        </w:rPr>
        <w:t xml:space="preserve"> Thi</w:t>
      </w:r>
      <w:r w:rsidR="002A099E" w:rsidRPr="007D4346">
        <w:rPr>
          <w:rFonts w:ascii="Times New Roman" w:hAnsi="Times New Roman" w:cs="Times New Roman"/>
          <w:sz w:val="23"/>
          <w:szCs w:val="23"/>
        </w:rPr>
        <w:t>s single factor makes heavy metals pollution one of the greatest environmental problems confronting human race (</w:t>
      </w:r>
      <w:proofErr w:type="spellStart"/>
      <w:r w:rsidR="00A82E5F" w:rsidRPr="007D4346">
        <w:rPr>
          <w:rFonts w:ascii="Times New Roman" w:hAnsi="Times New Roman" w:cs="Times New Roman"/>
          <w:sz w:val="23"/>
          <w:szCs w:val="23"/>
        </w:rPr>
        <w:t>Asmoay</w:t>
      </w:r>
      <w:proofErr w:type="spellEnd"/>
      <w:r w:rsidR="00A82E5F" w:rsidRPr="007D4346">
        <w:rPr>
          <w:rFonts w:ascii="Times New Roman" w:hAnsi="Times New Roman" w:cs="Times New Roman"/>
          <w:sz w:val="23"/>
          <w:szCs w:val="23"/>
        </w:rPr>
        <w:t xml:space="preserve"> </w:t>
      </w:r>
      <w:r w:rsidR="00A82E5F" w:rsidRPr="007D4346">
        <w:rPr>
          <w:rFonts w:ascii="Times New Roman" w:hAnsi="Times New Roman" w:cs="Times New Roman"/>
          <w:i/>
          <w:sz w:val="23"/>
          <w:szCs w:val="23"/>
        </w:rPr>
        <w:t>et al</w:t>
      </w:r>
      <w:r w:rsidR="00A82E5F" w:rsidRPr="007D4346">
        <w:rPr>
          <w:rFonts w:ascii="Times New Roman" w:hAnsi="Times New Roman" w:cs="Times New Roman"/>
          <w:sz w:val="23"/>
          <w:szCs w:val="23"/>
        </w:rPr>
        <w:t>., 2019</w:t>
      </w:r>
      <w:r w:rsidR="002A099E" w:rsidRPr="007D4346">
        <w:rPr>
          <w:rFonts w:ascii="Times New Roman" w:hAnsi="Times New Roman" w:cs="Times New Roman"/>
          <w:sz w:val="23"/>
          <w:szCs w:val="23"/>
        </w:rPr>
        <w:t>).</w:t>
      </w:r>
      <w:r w:rsidR="00A725F3" w:rsidRPr="007D4346">
        <w:rPr>
          <w:rFonts w:ascii="Times New Roman" w:hAnsi="Times New Roman" w:cs="Times New Roman"/>
          <w:sz w:val="23"/>
          <w:szCs w:val="23"/>
        </w:rPr>
        <w:t xml:space="preserve"> </w:t>
      </w:r>
    </w:p>
    <w:p w14:paraId="5E9EE272" w14:textId="77777777" w:rsidR="00A725F3" w:rsidRPr="007D4346" w:rsidRDefault="00F94FB4" w:rsidP="00F10DB4">
      <w:pPr>
        <w:autoSpaceDE w:val="0"/>
        <w:autoSpaceDN w:val="0"/>
        <w:adjustRightInd w:val="0"/>
        <w:spacing w:after="0" w:line="480" w:lineRule="auto"/>
        <w:ind w:firstLine="720"/>
        <w:jc w:val="both"/>
        <w:rPr>
          <w:rFonts w:ascii="Times New Roman" w:hAnsi="Times New Roman" w:cs="Times New Roman"/>
          <w:sz w:val="23"/>
          <w:szCs w:val="23"/>
        </w:rPr>
      </w:pPr>
      <w:r w:rsidRPr="007D4346">
        <w:rPr>
          <w:rFonts w:ascii="Times New Roman" w:hAnsi="Times New Roman" w:cs="Times New Roman"/>
          <w:sz w:val="23"/>
          <w:szCs w:val="23"/>
        </w:rPr>
        <w:t xml:space="preserve">Living organisms including humans can be exposed to heavy </w:t>
      </w:r>
      <w:r w:rsidR="00A725F3" w:rsidRPr="007D4346">
        <w:rPr>
          <w:rFonts w:ascii="Times New Roman" w:hAnsi="Times New Roman" w:cs="Times New Roman"/>
          <w:sz w:val="23"/>
          <w:szCs w:val="23"/>
        </w:rPr>
        <w:t>contaminations</w:t>
      </w:r>
      <w:r w:rsidRPr="007D4346">
        <w:rPr>
          <w:rFonts w:ascii="Times New Roman" w:hAnsi="Times New Roman" w:cs="Times New Roman"/>
          <w:sz w:val="23"/>
          <w:szCs w:val="23"/>
        </w:rPr>
        <w:t xml:space="preserve"> through air, water, food and most commercially manufactured products (</w:t>
      </w:r>
      <w:proofErr w:type="spellStart"/>
      <w:r w:rsidRPr="007D4346">
        <w:rPr>
          <w:rFonts w:ascii="Times New Roman" w:hAnsi="Times New Roman" w:cs="Times New Roman"/>
          <w:sz w:val="23"/>
          <w:szCs w:val="23"/>
        </w:rPr>
        <w:t>Kaparwan</w:t>
      </w:r>
      <w:proofErr w:type="spellEnd"/>
      <w:r w:rsidRPr="007D4346">
        <w:rPr>
          <w:rFonts w:ascii="Times New Roman" w:hAnsi="Times New Roman" w:cs="Times New Roman"/>
          <w:sz w:val="23"/>
          <w:szCs w:val="23"/>
        </w:rPr>
        <w:t xml:space="preserve"> </w:t>
      </w:r>
      <w:r w:rsidRPr="007D4346">
        <w:rPr>
          <w:rFonts w:ascii="Times New Roman" w:hAnsi="Times New Roman" w:cs="Times New Roman"/>
          <w:i/>
          <w:sz w:val="23"/>
          <w:szCs w:val="23"/>
        </w:rPr>
        <w:t>et al.,</w:t>
      </w:r>
      <w:r w:rsidRPr="007D4346">
        <w:rPr>
          <w:rFonts w:ascii="Times New Roman" w:hAnsi="Times New Roman" w:cs="Times New Roman"/>
          <w:sz w:val="23"/>
          <w:szCs w:val="23"/>
        </w:rPr>
        <w:t xml:space="preserve"> 2020)</w:t>
      </w:r>
      <w:r w:rsidR="00C54ECC" w:rsidRPr="007D4346">
        <w:rPr>
          <w:rFonts w:ascii="Times New Roman" w:hAnsi="Times New Roman" w:cs="Times New Roman"/>
          <w:sz w:val="23"/>
          <w:szCs w:val="23"/>
        </w:rPr>
        <w:t xml:space="preserve">. </w:t>
      </w:r>
      <w:r w:rsidR="007E52FA" w:rsidRPr="007D4346">
        <w:rPr>
          <w:rFonts w:ascii="Times New Roman" w:hAnsi="Times New Roman" w:cs="Times New Roman"/>
          <w:sz w:val="23"/>
          <w:szCs w:val="23"/>
        </w:rPr>
        <w:t xml:space="preserve">Some </w:t>
      </w:r>
      <w:r w:rsidR="006105FC" w:rsidRPr="007D4346">
        <w:rPr>
          <w:rFonts w:ascii="Times New Roman" w:hAnsi="Times New Roman" w:cs="Times New Roman"/>
          <w:sz w:val="23"/>
          <w:szCs w:val="23"/>
        </w:rPr>
        <w:t>authors have reported that</w:t>
      </w:r>
      <w:r w:rsidR="007E52FA" w:rsidRPr="007D4346">
        <w:rPr>
          <w:rFonts w:ascii="Times New Roman" w:hAnsi="Times New Roman" w:cs="Times New Roman"/>
          <w:sz w:val="23"/>
          <w:szCs w:val="23"/>
        </w:rPr>
        <w:t xml:space="preserve"> heavy metals contamination</w:t>
      </w:r>
      <w:r w:rsidR="006105FC" w:rsidRPr="007D4346">
        <w:rPr>
          <w:rFonts w:ascii="Times New Roman" w:hAnsi="Times New Roman" w:cs="Times New Roman"/>
          <w:sz w:val="23"/>
          <w:szCs w:val="23"/>
        </w:rPr>
        <w:t xml:space="preserve"> have</w:t>
      </w:r>
      <w:r w:rsidR="002D2443" w:rsidRPr="007D4346">
        <w:rPr>
          <w:rFonts w:ascii="Times New Roman" w:hAnsi="Times New Roman" w:cs="Times New Roman"/>
          <w:sz w:val="23"/>
          <w:szCs w:val="23"/>
        </w:rPr>
        <w:t xml:space="preserve"> toxic and carcinogenic effect</w:t>
      </w:r>
      <w:r w:rsidR="006105FC" w:rsidRPr="007D4346">
        <w:rPr>
          <w:rFonts w:ascii="Times New Roman" w:hAnsi="Times New Roman" w:cs="Times New Roman"/>
          <w:sz w:val="23"/>
          <w:szCs w:val="23"/>
        </w:rPr>
        <w:t>s in the body and can dam</w:t>
      </w:r>
      <w:r w:rsidR="00F16EDE" w:rsidRPr="007D4346">
        <w:rPr>
          <w:rFonts w:ascii="Times New Roman" w:hAnsi="Times New Roman" w:cs="Times New Roman"/>
          <w:sz w:val="23"/>
          <w:szCs w:val="23"/>
        </w:rPr>
        <w:t>age internal and nervous system (</w:t>
      </w:r>
      <w:r w:rsidR="00F16EDE" w:rsidRPr="007D4346">
        <w:rPr>
          <w:rFonts w:ascii="Times New Roman" w:hAnsi="Times New Roman" w:cs="Times New Roman"/>
          <w:color w:val="131413"/>
          <w:sz w:val="23"/>
          <w:szCs w:val="23"/>
        </w:rPr>
        <w:t xml:space="preserve">Maas </w:t>
      </w:r>
      <w:r w:rsidR="00F16EDE" w:rsidRPr="007D4346">
        <w:rPr>
          <w:rFonts w:ascii="Times New Roman" w:hAnsi="Times New Roman" w:cs="Times New Roman"/>
          <w:i/>
          <w:color w:val="131413"/>
          <w:sz w:val="23"/>
          <w:szCs w:val="23"/>
        </w:rPr>
        <w:t>et al</w:t>
      </w:r>
      <w:r w:rsidR="00F16EDE" w:rsidRPr="007D4346">
        <w:rPr>
          <w:rFonts w:ascii="Times New Roman" w:hAnsi="Times New Roman" w:cs="Times New Roman"/>
          <w:color w:val="131413"/>
          <w:sz w:val="23"/>
          <w:szCs w:val="23"/>
        </w:rPr>
        <w:t xml:space="preserve">., </w:t>
      </w:r>
      <w:r w:rsidR="00F16EDE" w:rsidRPr="00FE52E7">
        <w:rPr>
          <w:rFonts w:ascii="Times New Roman" w:hAnsi="Times New Roman" w:cs="Times New Roman"/>
          <w:color w:val="1D1B11" w:themeColor="background2" w:themeShade="1A"/>
          <w:sz w:val="23"/>
          <w:szCs w:val="23"/>
        </w:rPr>
        <w:t>2010</w:t>
      </w:r>
      <w:r w:rsidR="00F16EDE" w:rsidRPr="00A4588A">
        <w:rPr>
          <w:rFonts w:ascii="Times New Roman" w:hAnsi="Times New Roman" w:cs="Times New Roman"/>
          <w:sz w:val="23"/>
          <w:szCs w:val="23"/>
        </w:rPr>
        <w:t xml:space="preserve">; </w:t>
      </w:r>
      <w:r w:rsidR="002D2443" w:rsidRPr="007D4346">
        <w:rPr>
          <w:rFonts w:ascii="Times New Roman" w:hAnsi="Times New Roman" w:cs="Times New Roman"/>
          <w:sz w:val="23"/>
          <w:szCs w:val="23"/>
        </w:rPr>
        <w:t xml:space="preserve">Jyothi, 2020); </w:t>
      </w:r>
      <w:r w:rsidR="00247BF7" w:rsidRPr="007D4346">
        <w:rPr>
          <w:rFonts w:ascii="Times New Roman" w:hAnsi="Times New Roman" w:cs="Times New Roman"/>
          <w:sz w:val="23"/>
          <w:szCs w:val="23"/>
        </w:rPr>
        <w:t xml:space="preserve">enter </w:t>
      </w:r>
      <w:r w:rsidR="00292E06" w:rsidRPr="007D4346">
        <w:rPr>
          <w:rFonts w:ascii="Times New Roman" w:hAnsi="Times New Roman" w:cs="Times New Roman"/>
          <w:sz w:val="23"/>
          <w:szCs w:val="23"/>
        </w:rPr>
        <w:t xml:space="preserve">animals including </w:t>
      </w:r>
      <w:r w:rsidR="00EE0D2A" w:rsidRPr="007D4346">
        <w:rPr>
          <w:rFonts w:ascii="Times New Roman" w:hAnsi="Times New Roman" w:cs="Times New Roman"/>
          <w:sz w:val="23"/>
          <w:szCs w:val="23"/>
        </w:rPr>
        <w:t>human beings</w:t>
      </w:r>
      <w:r w:rsidR="00292E06" w:rsidRPr="007D4346">
        <w:rPr>
          <w:rFonts w:ascii="Times New Roman" w:hAnsi="Times New Roman" w:cs="Times New Roman"/>
          <w:sz w:val="23"/>
          <w:szCs w:val="23"/>
        </w:rPr>
        <w:t xml:space="preserve"> through food chain (</w:t>
      </w:r>
      <w:proofErr w:type="spellStart"/>
      <w:r w:rsidR="00292E06" w:rsidRPr="007D4346">
        <w:rPr>
          <w:rFonts w:ascii="Times New Roman" w:hAnsi="Times New Roman" w:cs="Times New Roman"/>
          <w:sz w:val="23"/>
          <w:szCs w:val="23"/>
        </w:rPr>
        <w:t>Kahkha</w:t>
      </w:r>
      <w:proofErr w:type="spellEnd"/>
      <w:r w:rsidR="00292E06" w:rsidRPr="007D4346">
        <w:rPr>
          <w:rFonts w:ascii="Times New Roman" w:hAnsi="Times New Roman" w:cs="Times New Roman"/>
          <w:sz w:val="23"/>
          <w:szCs w:val="23"/>
        </w:rPr>
        <w:t xml:space="preserve"> </w:t>
      </w:r>
      <w:r w:rsidR="00292E06" w:rsidRPr="007D4346">
        <w:rPr>
          <w:rFonts w:ascii="Times New Roman" w:hAnsi="Times New Roman" w:cs="Times New Roman"/>
          <w:i/>
          <w:sz w:val="23"/>
          <w:szCs w:val="23"/>
        </w:rPr>
        <w:t>et al.,</w:t>
      </w:r>
      <w:r w:rsidR="00292E06" w:rsidRPr="007D4346">
        <w:rPr>
          <w:rFonts w:ascii="Times New Roman" w:hAnsi="Times New Roman" w:cs="Times New Roman"/>
          <w:sz w:val="23"/>
          <w:szCs w:val="23"/>
        </w:rPr>
        <w:t xml:space="preserve"> 2017)</w:t>
      </w:r>
      <w:r w:rsidR="006105FC" w:rsidRPr="007D4346">
        <w:rPr>
          <w:rFonts w:ascii="Times New Roman" w:hAnsi="Times New Roman" w:cs="Times New Roman"/>
          <w:sz w:val="23"/>
          <w:szCs w:val="23"/>
        </w:rPr>
        <w:t xml:space="preserve">; </w:t>
      </w:r>
      <w:r w:rsidR="00EE0D2A" w:rsidRPr="007D4346">
        <w:rPr>
          <w:rFonts w:ascii="Times New Roman" w:hAnsi="Times New Roman" w:cs="Times New Roman"/>
          <w:sz w:val="23"/>
          <w:szCs w:val="23"/>
        </w:rPr>
        <w:t>affect children’s developmental process (WHO, 2011</w:t>
      </w:r>
      <w:r w:rsidR="00A4588A">
        <w:rPr>
          <w:rFonts w:ascii="Times New Roman" w:hAnsi="Times New Roman" w:cs="Times New Roman"/>
          <w:sz w:val="23"/>
          <w:szCs w:val="23"/>
        </w:rPr>
        <w:t>; CAFÉ, 2024</w:t>
      </w:r>
      <w:r w:rsidR="00EE0D2A" w:rsidRPr="007D4346">
        <w:rPr>
          <w:rFonts w:ascii="Times New Roman" w:hAnsi="Times New Roman" w:cs="Times New Roman"/>
          <w:sz w:val="23"/>
          <w:szCs w:val="23"/>
        </w:rPr>
        <w:t xml:space="preserve">). </w:t>
      </w:r>
    </w:p>
    <w:p w14:paraId="10622235" w14:textId="77777777" w:rsidR="00347645" w:rsidRPr="007D4346" w:rsidRDefault="00C54ECC" w:rsidP="00734020">
      <w:pPr>
        <w:pStyle w:val="Default"/>
        <w:spacing w:line="480" w:lineRule="auto"/>
        <w:ind w:firstLine="720"/>
        <w:jc w:val="both"/>
        <w:rPr>
          <w:rFonts w:ascii="Times New Roman" w:hAnsi="Times New Roman" w:cs="Times New Roman"/>
          <w:sz w:val="23"/>
          <w:szCs w:val="23"/>
        </w:rPr>
      </w:pPr>
      <w:r w:rsidRPr="007D4346">
        <w:rPr>
          <w:rFonts w:ascii="Times New Roman" w:hAnsi="Times New Roman" w:cs="Times New Roman"/>
          <w:sz w:val="23"/>
          <w:szCs w:val="23"/>
        </w:rPr>
        <w:t xml:space="preserve">In view of the forgoing, there is always need </w:t>
      </w:r>
      <w:r w:rsidR="007E52FA" w:rsidRPr="007D4346">
        <w:rPr>
          <w:rFonts w:ascii="Times New Roman" w:hAnsi="Times New Roman" w:cs="Times New Roman"/>
          <w:sz w:val="23"/>
          <w:szCs w:val="23"/>
        </w:rPr>
        <w:t xml:space="preserve">to </w:t>
      </w:r>
      <w:r w:rsidRPr="007D4346">
        <w:rPr>
          <w:rFonts w:ascii="Times New Roman" w:hAnsi="Times New Roman" w:cs="Times New Roman"/>
          <w:sz w:val="23"/>
          <w:szCs w:val="23"/>
        </w:rPr>
        <w:t xml:space="preserve">remediate heavy metal contaminated soil.  </w:t>
      </w:r>
      <w:r w:rsidR="00CE7C98" w:rsidRPr="007D4346">
        <w:rPr>
          <w:rFonts w:ascii="Times New Roman" w:hAnsi="Times New Roman" w:cs="Times New Roman"/>
          <w:sz w:val="23"/>
          <w:szCs w:val="23"/>
        </w:rPr>
        <w:t xml:space="preserve">In order </w:t>
      </w:r>
      <w:r w:rsidR="00427BD0" w:rsidRPr="007D4346">
        <w:rPr>
          <w:rFonts w:ascii="Times New Roman" w:hAnsi="Times New Roman" w:cs="Times New Roman"/>
          <w:sz w:val="23"/>
          <w:szCs w:val="23"/>
        </w:rPr>
        <w:t xml:space="preserve">to adequately </w:t>
      </w:r>
      <w:r w:rsidR="00EC6645" w:rsidRPr="007D4346">
        <w:rPr>
          <w:rFonts w:ascii="Times New Roman" w:hAnsi="Times New Roman" w:cs="Times New Roman"/>
          <w:sz w:val="23"/>
          <w:szCs w:val="23"/>
        </w:rPr>
        <w:t>remediate and</w:t>
      </w:r>
      <w:r w:rsidR="00734020" w:rsidRPr="007D4346">
        <w:rPr>
          <w:rFonts w:ascii="Times New Roman" w:hAnsi="Times New Roman" w:cs="Times New Roman"/>
          <w:sz w:val="23"/>
          <w:szCs w:val="23"/>
        </w:rPr>
        <w:t xml:space="preserve"> re</w:t>
      </w:r>
      <w:r w:rsidR="00EE0D2A" w:rsidRPr="007D4346">
        <w:rPr>
          <w:rFonts w:ascii="Times New Roman" w:hAnsi="Times New Roman" w:cs="Times New Roman"/>
          <w:sz w:val="23"/>
          <w:szCs w:val="23"/>
        </w:rPr>
        <w:t xml:space="preserve">store </w:t>
      </w:r>
      <w:r w:rsidR="00427BD0" w:rsidRPr="007D4346">
        <w:rPr>
          <w:rFonts w:ascii="Times New Roman" w:hAnsi="Times New Roman" w:cs="Times New Roman"/>
          <w:sz w:val="23"/>
          <w:szCs w:val="23"/>
        </w:rPr>
        <w:t>heavy metals</w:t>
      </w:r>
      <w:r w:rsidR="00EE0D2A" w:rsidRPr="007D4346">
        <w:rPr>
          <w:rFonts w:ascii="Times New Roman" w:hAnsi="Times New Roman" w:cs="Times New Roman"/>
          <w:sz w:val="23"/>
          <w:szCs w:val="23"/>
        </w:rPr>
        <w:t xml:space="preserve"> contaminated soils</w:t>
      </w:r>
      <w:r w:rsidR="00427BD0" w:rsidRPr="007D4346">
        <w:rPr>
          <w:rFonts w:ascii="Times New Roman" w:hAnsi="Times New Roman" w:cs="Times New Roman"/>
          <w:sz w:val="23"/>
          <w:szCs w:val="23"/>
        </w:rPr>
        <w:t xml:space="preserve">, there is need to characterize such </w:t>
      </w:r>
      <w:r w:rsidR="007B308B" w:rsidRPr="007D4346">
        <w:rPr>
          <w:rFonts w:ascii="Times New Roman" w:hAnsi="Times New Roman" w:cs="Times New Roman"/>
          <w:sz w:val="23"/>
          <w:szCs w:val="23"/>
        </w:rPr>
        <w:t>soil (</w:t>
      </w:r>
      <w:proofErr w:type="spellStart"/>
      <w:r w:rsidR="00EB2AD2">
        <w:rPr>
          <w:rFonts w:ascii="Times New Roman" w:hAnsi="Times New Roman" w:cs="Times New Roman"/>
          <w:sz w:val="23"/>
          <w:szCs w:val="23"/>
        </w:rPr>
        <w:t>Wuana</w:t>
      </w:r>
      <w:proofErr w:type="spellEnd"/>
      <w:r w:rsidR="00EB2AD2">
        <w:rPr>
          <w:rFonts w:ascii="Times New Roman" w:hAnsi="Times New Roman" w:cs="Times New Roman"/>
          <w:sz w:val="23"/>
          <w:szCs w:val="23"/>
        </w:rPr>
        <w:t xml:space="preserve"> and </w:t>
      </w:r>
      <w:proofErr w:type="spellStart"/>
      <w:r w:rsidR="00EB2AD2">
        <w:rPr>
          <w:rFonts w:ascii="Times New Roman" w:hAnsi="Times New Roman" w:cs="Times New Roman"/>
          <w:sz w:val="23"/>
          <w:szCs w:val="23"/>
        </w:rPr>
        <w:t>Okieimen</w:t>
      </w:r>
      <w:proofErr w:type="spellEnd"/>
      <w:r w:rsidR="00EB2AD2">
        <w:rPr>
          <w:rFonts w:ascii="Times New Roman" w:hAnsi="Times New Roman" w:cs="Times New Roman"/>
          <w:sz w:val="23"/>
          <w:szCs w:val="23"/>
        </w:rPr>
        <w:t>,</w:t>
      </w:r>
      <w:r w:rsidR="007B308B" w:rsidRPr="007D4346">
        <w:rPr>
          <w:rFonts w:ascii="Times New Roman" w:hAnsi="Times New Roman" w:cs="Times New Roman"/>
          <w:sz w:val="23"/>
          <w:szCs w:val="23"/>
        </w:rPr>
        <w:t xml:space="preserve"> 2011</w:t>
      </w:r>
      <w:r w:rsidR="007E52FA" w:rsidRPr="007D4346">
        <w:rPr>
          <w:rFonts w:ascii="Times New Roman" w:hAnsi="Times New Roman" w:cs="Times New Roman"/>
          <w:sz w:val="23"/>
          <w:szCs w:val="23"/>
        </w:rPr>
        <w:t>; Winegardner, 2019)</w:t>
      </w:r>
      <w:r w:rsidR="007C554C" w:rsidRPr="007D4346">
        <w:rPr>
          <w:rFonts w:ascii="Times New Roman" w:hAnsi="Times New Roman" w:cs="Times New Roman"/>
          <w:sz w:val="23"/>
          <w:szCs w:val="23"/>
        </w:rPr>
        <w:t>.</w:t>
      </w:r>
      <w:r w:rsidR="007B308B" w:rsidRPr="007D4346">
        <w:rPr>
          <w:rFonts w:ascii="Times New Roman" w:hAnsi="Times New Roman" w:cs="Times New Roman"/>
          <w:sz w:val="23"/>
          <w:szCs w:val="23"/>
        </w:rPr>
        <w:t xml:space="preserve"> </w:t>
      </w:r>
      <w:r w:rsidR="007C554C" w:rsidRPr="007D4346">
        <w:rPr>
          <w:rFonts w:ascii="Times New Roman" w:hAnsi="Times New Roman" w:cs="Times New Roman"/>
          <w:sz w:val="23"/>
          <w:szCs w:val="23"/>
        </w:rPr>
        <w:t xml:space="preserve"> </w:t>
      </w:r>
      <w:r w:rsidR="006D78CE" w:rsidRPr="007D4346">
        <w:rPr>
          <w:rFonts w:ascii="Times New Roman" w:hAnsi="Times New Roman" w:cs="Times New Roman"/>
          <w:sz w:val="23"/>
          <w:szCs w:val="23"/>
        </w:rPr>
        <w:t xml:space="preserve">Accumulations of heavy metals in soil and sediments can get to toxic levels without outward signs. </w:t>
      </w:r>
      <w:r w:rsidR="00A108D7" w:rsidRPr="007D4346">
        <w:rPr>
          <w:rFonts w:ascii="Times New Roman" w:hAnsi="Times New Roman" w:cs="Times New Roman"/>
          <w:sz w:val="23"/>
          <w:szCs w:val="23"/>
        </w:rPr>
        <w:t>Heavy metals get accumulated in the soils</w:t>
      </w:r>
      <w:r w:rsidR="006D78CE" w:rsidRPr="007D4346">
        <w:rPr>
          <w:rFonts w:ascii="Times New Roman" w:hAnsi="Times New Roman" w:cs="Times New Roman"/>
          <w:sz w:val="23"/>
          <w:szCs w:val="23"/>
        </w:rPr>
        <w:t xml:space="preserve"> as a result of geological processes like </w:t>
      </w:r>
      <w:r w:rsidR="002E3877" w:rsidRPr="007D4346">
        <w:rPr>
          <w:rFonts w:ascii="Times New Roman" w:hAnsi="Times New Roman" w:cs="Times New Roman"/>
          <w:sz w:val="23"/>
          <w:szCs w:val="23"/>
        </w:rPr>
        <w:t xml:space="preserve">ore formation, weathering of rocks, leaching, agricultural production, industrial </w:t>
      </w:r>
      <w:proofErr w:type="gramStart"/>
      <w:r w:rsidR="002E3877" w:rsidRPr="007D4346">
        <w:rPr>
          <w:rFonts w:ascii="Times New Roman" w:hAnsi="Times New Roman" w:cs="Times New Roman"/>
          <w:sz w:val="23"/>
          <w:szCs w:val="23"/>
        </w:rPr>
        <w:t xml:space="preserve">activities, </w:t>
      </w:r>
      <w:r w:rsidR="006D78CE" w:rsidRPr="007D4346">
        <w:rPr>
          <w:rFonts w:ascii="Times New Roman" w:hAnsi="Times New Roman" w:cs="Times New Roman"/>
          <w:sz w:val="23"/>
          <w:szCs w:val="23"/>
        </w:rPr>
        <w:t xml:space="preserve"> </w:t>
      </w:r>
      <w:r w:rsidR="001C1C47" w:rsidRPr="007D4346">
        <w:rPr>
          <w:rFonts w:ascii="Times New Roman" w:hAnsi="Times New Roman" w:cs="Times New Roman"/>
          <w:sz w:val="23"/>
          <w:szCs w:val="23"/>
        </w:rPr>
        <w:t>exploration</w:t>
      </w:r>
      <w:proofErr w:type="gramEnd"/>
      <w:r w:rsidR="001C1C47" w:rsidRPr="007D4346">
        <w:rPr>
          <w:rFonts w:ascii="Times New Roman" w:hAnsi="Times New Roman" w:cs="Times New Roman"/>
          <w:sz w:val="23"/>
          <w:szCs w:val="23"/>
        </w:rPr>
        <w:t xml:space="preserve"> and exploitation of natural </w:t>
      </w:r>
      <w:r w:rsidR="001C1C47" w:rsidRPr="001C5A2A">
        <w:rPr>
          <w:rFonts w:ascii="Times New Roman" w:hAnsi="Times New Roman" w:cs="Times New Roman"/>
          <w:sz w:val="23"/>
          <w:szCs w:val="23"/>
        </w:rPr>
        <w:t xml:space="preserve">resources; of </w:t>
      </w:r>
      <w:r w:rsidR="00734020" w:rsidRPr="001C5A2A">
        <w:rPr>
          <w:rFonts w:ascii="Times New Roman" w:hAnsi="Times New Roman" w:cs="Times New Roman"/>
          <w:sz w:val="23"/>
          <w:szCs w:val="23"/>
        </w:rPr>
        <w:t>course the cause of</w:t>
      </w:r>
      <w:r w:rsidR="001C1C47" w:rsidRPr="001C5A2A">
        <w:rPr>
          <w:rFonts w:ascii="Times New Roman" w:hAnsi="Times New Roman" w:cs="Times New Roman"/>
          <w:sz w:val="23"/>
          <w:szCs w:val="23"/>
        </w:rPr>
        <w:t xml:space="preserve"> heightened levels of all </w:t>
      </w:r>
      <w:r w:rsidR="00734020" w:rsidRPr="001C5A2A">
        <w:rPr>
          <w:rFonts w:ascii="Times New Roman" w:hAnsi="Times New Roman" w:cs="Times New Roman"/>
          <w:sz w:val="23"/>
          <w:szCs w:val="23"/>
        </w:rPr>
        <w:t xml:space="preserve">these </w:t>
      </w:r>
      <w:r w:rsidR="001C1C47" w:rsidRPr="001C5A2A">
        <w:rPr>
          <w:rFonts w:ascii="Times New Roman" w:hAnsi="Times New Roman" w:cs="Times New Roman"/>
          <w:sz w:val="23"/>
          <w:szCs w:val="23"/>
        </w:rPr>
        <w:t xml:space="preserve"> is population explosion (</w:t>
      </w:r>
      <w:proofErr w:type="spellStart"/>
      <w:r w:rsidR="00C174F8" w:rsidRPr="001C5A2A">
        <w:rPr>
          <w:rFonts w:ascii="Times New Roman" w:hAnsi="Times New Roman" w:cs="Times New Roman"/>
          <w:sz w:val="23"/>
          <w:szCs w:val="23"/>
        </w:rPr>
        <w:t>Ibia</w:t>
      </w:r>
      <w:proofErr w:type="spellEnd"/>
      <w:r w:rsidR="00C174F8" w:rsidRPr="001C5A2A">
        <w:rPr>
          <w:rFonts w:ascii="Times New Roman" w:hAnsi="Times New Roman" w:cs="Times New Roman"/>
          <w:sz w:val="23"/>
          <w:szCs w:val="23"/>
        </w:rPr>
        <w:t>,</w:t>
      </w:r>
      <w:r w:rsidR="009F5E48" w:rsidRPr="001C5A2A">
        <w:rPr>
          <w:rFonts w:ascii="Times New Roman" w:hAnsi="Times New Roman" w:cs="Times New Roman"/>
          <w:sz w:val="23"/>
          <w:szCs w:val="23"/>
        </w:rPr>
        <w:t xml:space="preserve"> 2019</w:t>
      </w:r>
      <w:r w:rsidR="00266034" w:rsidRPr="001C5A2A">
        <w:rPr>
          <w:rFonts w:ascii="Times New Roman" w:hAnsi="Times New Roman" w:cs="Times New Roman"/>
          <w:sz w:val="23"/>
          <w:szCs w:val="23"/>
        </w:rPr>
        <w:t>;</w:t>
      </w:r>
      <w:r w:rsidR="00734020" w:rsidRPr="001C5A2A">
        <w:rPr>
          <w:rFonts w:ascii="Times New Roman" w:hAnsi="Times New Roman" w:cs="Times New Roman"/>
          <w:sz w:val="23"/>
          <w:szCs w:val="23"/>
        </w:rPr>
        <w:t xml:space="preserve"> </w:t>
      </w:r>
      <w:r w:rsidR="00DB76B6" w:rsidRPr="001C5A2A">
        <w:rPr>
          <w:rFonts w:ascii="Times New Roman" w:hAnsi="Times New Roman" w:cs="Times New Roman"/>
          <w:color w:val="auto"/>
          <w:sz w:val="23"/>
          <w:szCs w:val="23"/>
        </w:rPr>
        <w:t>UN DESA, 2018</w:t>
      </w:r>
      <w:r w:rsidR="00DB76B6" w:rsidRPr="001C5A2A">
        <w:rPr>
          <w:rFonts w:ascii="Times New Roman" w:hAnsi="Times New Roman" w:cs="Times New Roman"/>
          <w:sz w:val="23"/>
          <w:szCs w:val="23"/>
        </w:rPr>
        <w:t xml:space="preserve">; </w:t>
      </w:r>
      <w:r w:rsidR="00734020" w:rsidRPr="001C5A2A">
        <w:rPr>
          <w:rFonts w:ascii="Times New Roman" w:hAnsi="Times New Roman" w:cs="Times New Roman"/>
          <w:sz w:val="23"/>
          <w:szCs w:val="23"/>
        </w:rPr>
        <w:t xml:space="preserve">Yawo </w:t>
      </w:r>
      <w:r w:rsidR="00734020" w:rsidRPr="001C5A2A">
        <w:rPr>
          <w:rFonts w:ascii="Times New Roman" w:hAnsi="Times New Roman" w:cs="Times New Roman"/>
          <w:i/>
          <w:sz w:val="23"/>
          <w:szCs w:val="23"/>
        </w:rPr>
        <w:t>et al</w:t>
      </w:r>
      <w:r w:rsidR="00734020" w:rsidRPr="001C5A2A">
        <w:rPr>
          <w:rFonts w:ascii="Times New Roman" w:hAnsi="Times New Roman" w:cs="Times New Roman"/>
          <w:sz w:val="23"/>
          <w:szCs w:val="23"/>
        </w:rPr>
        <w:t>., 2023</w:t>
      </w:r>
      <w:r w:rsidR="009F5E48" w:rsidRPr="001C5A2A">
        <w:rPr>
          <w:rFonts w:ascii="Times New Roman" w:hAnsi="Times New Roman" w:cs="Times New Roman"/>
          <w:sz w:val="23"/>
          <w:szCs w:val="23"/>
        </w:rPr>
        <w:t>).</w:t>
      </w:r>
      <w:r w:rsidR="009F5E48" w:rsidRPr="007D4346">
        <w:rPr>
          <w:rFonts w:ascii="Times New Roman" w:hAnsi="Times New Roman" w:cs="Times New Roman"/>
          <w:sz w:val="23"/>
          <w:szCs w:val="23"/>
        </w:rPr>
        <w:t xml:space="preserve"> </w:t>
      </w:r>
      <w:r w:rsidR="00734020" w:rsidRPr="007D4346">
        <w:rPr>
          <w:rFonts w:ascii="Times New Roman" w:hAnsi="Times New Roman" w:cs="Times New Roman"/>
          <w:sz w:val="23"/>
          <w:szCs w:val="23"/>
        </w:rPr>
        <w:t xml:space="preserve"> </w:t>
      </w:r>
    </w:p>
    <w:p w14:paraId="1FC70939" w14:textId="77777777" w:rsidR="00E44543" w:rsidRPr="007D4346" w:rsidRDefault="002C01F1" w:rsidP="00A108D7">
      <w:pPr>
        <w:pStyle w:val="Default"/>
        <w:spacing w:line="480" w:lineRule="auto"/>
        <w:ind w:firstLine="720"/>
        <w:jc w:val="both"/>
        <w:rPr>
          <w:rFonts w:ascii="Times New Roman" w:hAnsi="Times New Roman" w:cs="Times New Roman"/>
          <w:sz w:val="23"/>
          <w:szCs w:val="23"/>
        </w:rPr>
      </w:pPr>
      <w:r w:rsidRPr="007D4346">
        <w:rPr>
          <w:rFonts w:ascii="Times New Roman" w:hAnsi="Times New Roman" w:cs="Times New Roman"/>
          <w:sz w:val="23"/>
          <w:szCs w:val="23"/>
        </w:rPr>
        <w:t xml:space="preserve">Sometime in the </w:t>
      </w:r>
      <w:r w:rsidR="008A2D1B" w:rsidRPr="007D4346">
        <w:rPr>
          <w:rFonts w:ascii="Times New Roman" w:hAnsi="Times New Roman" w:cs="Times New Roman"/>
          <w:sz w:val="23"/>
          <w:szCs w:val="23"/>
        </w:rPr>
        <w:t xml:space="preserve">twentieth century, </w:t>
      </w:r>
      <w:r w:rsidR="00A108D7" w:rsidRPr="007D4346">
        <w:rPr>
          <w:rFonts w:ascii="Times New Roman" w:hAnsi="Times New Roman" w:cs="Times New Roman"/>
          <w:sz w:val="23"/>
          <w:szCs w:val="23"/>
        </w:rPr>
        <w:t>there was</w:t>
      </w:r>
      <w:r w:rsidR="006D5D66" w:rsidRPr="007D4346">
        <w:rPr>
          <w:rFonts w:ascii="Times New Roman" w:hAnsi="Times New Roman" w:cs="Times New Roman"/>
          <w:sz w:val="23"/>
          <w:szCs w:val="23"/>
        </w:rPr>
        <w:t xml:space="preserve"> a bittersweet experience in Romania; a</w:t>
      </w:r>
      <w:r w:rsidR="00A108D7" w:rsidRPr="007D4346">
        <w:rPr>
          <w:rFonts w:ascii="Times New Roman" w:hAnsi="Times New Roman" w:cs="Times New Roman"/>
          <w:sz w:val="23"/>
          <w:szCs w:val="23"/>
        </w:rPr>
        <w:t>s noted by</w:t>
      </w:r>
      <w:r w:rsidR="00AD67AC" w:rsidRPr="007D4346">
        <w:rPr>
          <w:rFonts w:ascii="Times New Roman" w:hAnsi="Times New Roman" w:cs="Times New Roman"/>
          <w:sz w:val="23"/>
          <w:szCs w:val="23"/>
        </w:rPr>
        <w:t xml:space="preserve"> </w:t>
      </w:r>
      <w:proofErr w:type="spellStart"/>
      <w:r w:rsidR="00AD67AC" w:rsidRPr="007D4346">
        <w:rPr>
          <w:rFonts w:ascii="Times New Roman" w:hAnsi="Times New Roman" w:cs="Times New Roman"/>
          <w:sz w:val="23"/>
          <w:szCs w:val="23"/>
        </w:rPr>
        <w:t>Nescu</w:t>
      </w:r>
      <w:proofErr w:type="spellEnd"/>
      <w:r w:rsidR="00AD67AC" w:rsidRPr="007D4346">
        <w:rPr>
          <w:rFonts w:ascii="Times New Roman" w:hAnsi="Times New Roman" w:cs="Times New Roman"/>
          <w:sz w:val="23"/>
          <w:szCs w:val="23"/>
        </w:rPr>
        <w:t xml:space="preserve"> </w:t>
      </w:r>
      <w:r w:rsidR="00AD67AC" w:rsidRPr="007D4346">
        <w:rPr>
          <w:rFonts w:ascii="Times New Roman" w:hAnsi="Times New Roman" w:cs="Times New Roman"/>
          <w:i/>
          <w:sz w:val="23"/>
          <w:szCs w:val="23"/>
        </w:rPr>
        <w:t>et al</w:t>
      </w:r>
      <w:r w:rsidR="00AD67AC" w:rsidRPr="007D4346">
        <w:rPr>
          <w:rFonts w:ascii="Times New Roman" w:hAnsi="Times New Roman" w:cs="Times New Roman"/>
          <w:sz w:val="23"/>
          <w:szCs w:val="23"/>
        </w:rPr>
        <w:t xml:space="preserve">. (2022) there </w:t>
      </w:r>
      <w:r w:rsidR="00CA622D" w:rsidRPr="007D4346">
        <w:rPr>
          <w:rFonts w:ascii="Times New Roman" w:hAnsi="Times New Roman" w:cs="Times New Roman"/>
          <w:sz w:val="23"/>
          <w:szCs w:val="23"/>
        </w:rPr>
        <w:t xml:space="preserve">was </w:t>
      </w:r>
      <w:r w:rsidR="00AD67AC" w:rsidRPr="007D4346">
        <w:rPr>
          <w:rFonts w:ascii="Times New Roman" w:hAnsi="Times New Roman" w:cs="Times New Roman"/>
          <w:sz w:val="23"/>
          <w:szCs w:val="23"/>
        </w:rPr>
        <w:t xml:space="preserve">heightened </w:t>
      </w:r>
      <w:r w:rsidR="00CA622D" w:rsidRPr="007D4346">
        <w:rPr>
          <w:rFonts w:ascii="Times New Roman" w:hAnsi="Times New Roman" w:cs="Times New Roman"/>
          <w:sz w:val="23"/>
          <w:szCs w:val="23"/>
        </w:rPr>
        <w:t>progress</w:t>
      </w:r>
      <w:r w:rsidR="00AD67AC" w:rsidRPr="007D4346">
        <w:rPr>
          <w:rFonts w:ascii="Times New Roman" w:hAnsi="Times New Roman" w:cs="Times New Roman"/>
          <w:sz w:val="23"/>
          <w:szCs w:val="23"/>
        </w:rPr>
        <w:t xml:space="preserve"> in mining industry which provided over </w:t>
      </w:r>
      <w:r w:rsidR="00FB767F" w:rsidRPr="007D4346">
        <w:rPr>
          <w:rFonts w:ascii="Times New Roman" w:hAnsi="Times New Roman" w:cs="Times New Roman"/>
          <w:sz w:val="23"/>
          <w:szCs w:val="23"/>
        </w:rPr>
        <w:t>a million jobs</w:t>
      </w:r>
      <w:r w:rsidR="006D5D66" w:rsidRPr="007D4346">
        <w:rPr>
          <w:rFonts w:ascii="Times New Roman" w:hAnsi="Times New Roman" w:cs="Times New Roman"/>
          <w:sz w:val="23"/>
          <w:szCs w:val="23"/>
        </w:rPr>
        <w:t xml:space="preserve"> to the populace</w:t>
      </w:r>
      <w:r w:rsidR="00FB767F" w:rsidRPr="007D4346">
        <w:rPr>
          <w:rFonts w:ascii="Times New Roman" w:hAnsi="Times New Roman" w:cs="Times New Roman"/>
          <w:sz w:val="23"/>
          <w:szCs w:val="23"/>
        </w:rPr>
        <w:t xml:space="preserve">. Though this was seen as a major </w:t>
      </w:r>
      <w:r w:rsidR="00CA622D" w:rsidRPr="007D4346">
        <w:rPr>
          <w:rFonts w:ascii="Times New Roman" w:hAnsi="Times New Roman" w:cs="Times New Roman"/>
          <w:sz w:val="23"/>
          <w:szCs w:val="23"/>
        </w:rPr>
        <w:t xml:space="preserve">economic </w:t>
      </w:r>
      <w:r w:rsidR="00FB767F" w:rsidRPr="007D4346">
        <w:rPr>
          <w:rFonts w:ascii="Times New Roman" w:hAnsi="Times New Roman" w:cs="Times New Roman"/>
          <w:sz w:val="23"/>
          <w:szCs w:val="23"/>
        </w:rPr>
        <w:t xml:space="preserve">breakthrough, it was not </w:t>
      </w:r>
      <w:r w:rsidR="00CA622D" w:rsidRPr="007D4346">
        <w:rPr>
          <w:rFonts w:ascii="Times New Roman" w:hAnsi="Times New Roman" w:cs="Times New Roman"/>
          <w:sz w:val="23"/>
          <w:szCs w:val="23"/>
        </w:rPr>
        <w:t>without serious environmental consequences</w:t>
      </w:r>
      <w:r w:rsidR="00FB767F" w:rsidRPr="007D4346">
        <w:rPr>
          <w:rFonts w:ascii="Times New Roman" w:hAnsi="Times New Roman" w:cs="Times New Roman"/>
          <w:sz w:val="23"/>
          <w:szCs w:val="23"/>
        </w:rPr>
        <w:t xml:space="preserve">. A few years later, </w:t>
      </w:r>
      <w:r w:rsidR="007B521D" w:rsidRPr="007D4346">
        <w:rPr>
          <w:rFonts w:ascii="Times New Roman" w:hAnsi="Times New Roman" w:cs="Times New Roman"/>
          <w:sz w:val="23"/>
          <w:szCs w:val="23"/>
        </w:rPr>
        <w:t xml:space="preserve">about 138 </w:t>
      </w:r>
      <w:r w:rsidR="001D4851" w:rsidRPr="007D4346">
        <w:rPr>
          <w:rFonts w:ascii="Times New Roman" w:hAnsi="Times New Roman" w:cs="Times New Roman"/>
          <w:sz w:val="23"/>
          <w:szCs w:val="23"/>
        </w:rPr>
        <w:t>million</w:t>
      </w:r>
      <w:r w:rsidR="007B521D" w:rsidRPr="007D4346">
        <w:rPr>
          <w:rFonts w:ascii="Times New Roman" w:hAnsi="Times New Roman" w:cs="Times New Roman"/>
          <w:sz w:val="23"/>
          <w:szCs w:val="23"/>
        </w:rPr>
        <w:t xml:space="preserve"> tons of pollutants</w:t>
      </w:r>
      <w:r w:rsidR="00CA622D" w:rsidRPr="007D4346">
        <w:rPr>
          <w:rFonts w:ascii="Times New Roman" w:hAnsi="Times New Roman" w:cs="Times New Roman"/>
          <w:sz w:val="23"/>
          <w:szCs w:val="23"/>
        </w:rPr>
        <w:t xml:space="preserve"> were</w:t>
      </w:r>
      <w:r w:rsidR="007B521D" w:rsidRPr="007D4346">
        <w:rPr>
          <w:rFonts w:ascii="Times New Roman" w:hAnsi="Times New Roman" w:cs="Times New Roman"/>
          <w:sz w:val="23"/>
          <w:szCs w:val="23"/>
        </w:rPr>
        <w:t xml:space="preserve"> released into the environment annually. Those pollutants included some non-</w:t>
      </w:r>
      <w:r w:rsidR="00B80317" w:rsidRPr="007D4346">
        <w:rPr>
          <w:rFonts w:ascii="Times New Roman" w:hAnsi="Times New Roman" w:cs="Times New Roman"/>
          <w:sz w:val="23"/>
          <w:szCs w:val="23"/>
        </w:rPr>
        <w:t>ferrous</w:t>
      </w:r>
      <w:r w:rsidR="007B521D" w:rsidRPr="007D4346">
        <w:rPr>
          <w:rFonts w:ascii="Times New Roman" w:hAnsi="Times New Roman" w:cs="Times New Roman"/>
          <w:sz w:val="23"/>
          <w:szCs w:val="23"/>
        </w:rPr>
        <w:t xml:space="preserve"> compound</w:t>
      </w:r>
      <w:r w:rsidR="001D4851" w:rsidRPr="007D4346">
        <w:rPr>
          <w:rFonts w:ascii="Times New Roman" w:hAnsi="Times New Roman" w:cs="Times New Roman"/>
          <w:sz w:val="23"/>
          <w:szCs w:val="23"/>
        </w:rPr>
        <w:t>s</w:t>
      </w:r>
      <w:r w:rsidR="007B521D" w:rsidRPr="007D4346">
        <w:rPr>
          <w:rFonts w:ascii="Times New Roman" w:hAnsi="Times New Roman" w:cs="Times New Roman"/>
          <w:sz w:val="23"/>
          <w:szCs w:val="23"/>
        </w:rPr>
        <w:t xml:space="preserve"> and </w:t>
      </w:r>
      <w:r w:rsidR="001D4851" w:rsidRPr="007D4346">
        <w:rPr>
          <w:rFonts w:ascii="Times New Roman" w:hAnsi="Times New Roman" w:cs="Times New Roman"/>
          <w:sz w:val="23"/>
          <w:szCs w:val="23"/>
        </w:rPr>
        <w:t>particles which posed severe</w:t>
      </w:r>
      <w:r w:rsidR="007B521D" w:rsidRPr="007D4346">
        <w:rPr>
          <w:rFonts w:ascii="Times New Roman" w:hAnsi="Times New Roman" w:cs="Times New Roman"/>
          <w:sz w:val="23"/>
          <w:szCs w:val="23"/>
        </w:rPr>
        <w:t xml:space="preserve"> harmful </w:t>
      </w:r>
      <w:r w:rsidR="00B80317" w:rsidRPr="007D4346">
        <w:rPr>
          <w:rFonts w:ascii="Times New Roman" w:hAnsi="Times New Roman" w:cs="Times New Roman"/>
          <w:sz w:val="23"/>
          <w:szCs w:val="23"/>
        </w:rPr>
        <w:t xml:space="preserve">effects on the ecosystem. </w:t>
      </w:r>
      <w:r w:rsidR="007B521D" w:rsidRPr="007D4346">
        <w:rPr>
          <w:rFonts w:ascii="Times New Roman" w:hAnsi="Times New Roman" w:cs="Times New Roman"/>
          <w:sz w:val="23"/>
          <w:szCs w:val="23"/>
        </w:rPr>
        <w:t xml:space="preserve"> </w:t>
      </w:r>
      <w:r w:rsidR="00B80317" w:rsidRPr="007D4346">
        <w:rPr>
          <w:rFonts w:ascii="Times New Roman" w:hAnsi="Times New Roman" w:cs="Times New Roman"/>
          <w:sz w:val="23"/>
          <w:szCs w:val="23"/>
        </w:rPr>
        <w:t xml:space="preserve">As </w:t>
      </w:r>
      <w:r w:rsidR="006D5D66" w:rsidRPr="007D4346">
        <w:rPr>
          <w:rFonts w:ascii="Times New Roman" w:hAnsi="Times New Roman" w:cs="Times New Roman"/>
          <w:sz w:val="23"/>
          <w:szCs w:val="23"/>
        </w:rPr>
        <w:t>further</w:t>
      </w:r>
      <w:r w:rsidR="001D4851" w:rsidRPr="007D4346">
        <w:rPr>
          <w:rFonts w:ascii="Times New Roman" w:hAnsi="Times New Roman" w:cs="Times New Roman"/>
          <w:sz w:val="23"/>
          <w:szCs w:val="23"/>
        </w:rPr>
        <w:t xml:space="preserve"> </w:t>
      </w:r>
      <w:r w:rsidR="00B80317" w:rsidRPr="007D4346">
        <w:rPr>
          <w:rFonts w:ascii="Times New Roman" w:hAnsi="Times New Roman" w:cs="Times New Roman"/>
          <w:sz w:val="23"/>
          <w:szCs w:val="23"/>
        </w:rPr>
        <w:t>reported</w:t>
      </w:r>
      <w:r w:rsidR="00393DFD" w:rsidRPr="007D4346">
        <w:rPr>
          <w:rFonts w:ascii="Times New Roman" w:hAnsi="Times New Roman" w:cs="Times New Roman"/>
          <w:sz w:val="23"/>
          <w:szCs w:val="23"/>
        </w:rPr>
        <w:t>,</w:t>
      </w:r>
      <w:r w:rsidR="00B80317" w:rsidRPr="007D4346">
        <w:rPr>
          <w:rFonts w:ascii="Times New Roman" w:hAnsi="Times New Roman" w:cs="Times New Roman"/>
          <w:sz w:val="23"/>
          <w:szCs w:val="23"/>
        </w:rPr>
        <w:t xml:space="preserve"> </w:t>
      </w:r>
      <w:r w:rsidR="00B80317" w:rsidRPr="007D4346">
        <w:rPr>
          <w:rFonts w:ascii="Times New Roman" w:hAnsi="Times New Roman" w:cs="Times New Roman"/>
          <w:sz w:val="23"/>
          <w:szCs w:val="23"/>
        </w:rPr>
        <w:lastRenderedPageBreak/>
        <w:t xml:space="preserve">the </w:t>
      </w:r>
      <w:r w:rsidR="001D4851" w:rsidRPr="007D4346">
        <w:rPr>
          <w:rFonts w:ascii="Times New Roman" w:hAnsi="Times New Roman" w:cs="Times New Roman"/>
          <w:sz w:val="23"/>
          <w:szCs w:val="23"/>
        </w:rPr>
        <w:t>cause of these was</w:t>
      </w:r>
      <w:r w:rsidR="00B80317" w:rsidRPr="007D4346">
        <w:rPr>
          <w:rFonts w:ascii="Times New Roman" w:hAnsi="Times New Roman" w:cs="Times New Roman"/>
          <w:sz w:val="23"/>
          <w:szCs w:val="23"/>
        </w:rPr>
        <w:t xml:space="preserve"> mostly due to mismanagement and obsolete technologies </w:t>
      </w:r>
      <w:r w:rsidR="00503B23" w:rsidRPr="007D4346">
        <w:rPr>
          <w:rFonts w:ascii="Times New Roman" w:hAnsi="Times New Roman" w:cs="Times New Roman"/>
          <w:sz w:val="23"/>
          <w:szCs w:val="23"/>
        </w:rPr>
        <w:t xml:space="preserve">and working facilities. This </w:t>
      </w:r>
      <w:r w:rsidR="00393DFD" w:rsidRPr="007D4346">
        <w:rPr>
          <w:rFonts w:ascii="Times New Roman" w:hAnsi="Times New Roman" w:cs="Times New Roman"/>
          <w:sz w:val="23"/>
          <w:szCs w:val="23"/>
        </w:rPr>
        <w:t xml:space="preserve">occurrence </w:t>
      </w:r>
      <w:r w:rsidR="00503B23" w:rsidRPr="007D4346">
        <w:rPr>
          <w:rFonts w:ascii="Times New Roman" w:hAnsi="Times New Roman" w:cs="Times New Roman"/>
          <w:sz w:val="23"/>
          <w:szCs w:val="23"/>
        </w:rPr>
        <w:t xml:space="preserve">has </w:t>
      </w:r>
      <w:r w:rsidR="00CB6071" w:rsidRPr="007D4346">
        <w:rPr>
          <w:rFonts w:ascii="Times New Roman" w:hAnsi="Times New Roman" w:cs="Times New Roman"/>
          <w:sz w:val="23"/>
          <w:szCs w:val="23"/>
        </w:rPr>
        <w:t>strong</w:t>
      </w:r>
      <w:r w:rsidR="00393DFD" w:rsidRPr="007D4346">
        <w:rPr>
          <w:rFonts w:ascii="Times New Roman" w:hAnsi="Times New Roman" w:cs="Times New Roman"/>
          <w:sz w:val="23"/>
          <w:szCs w:val="23"/>
        </w:rPr>
        <w:t>ly</w:t>
      </w:r>
      <w:r w:rsidR="00CB6071" w:rsidRPr="007D4346">
        <w:rPr>
          <w:rFonts w:ascii="Times New Roman" w:hAnsi="Times New Roman" w:cs="Times New Roman"/>
          <w:sz w:val="23"/>
          <w:szCs w:val="23"/>
        </w:rPr>
        <w:t xml:space="preserve"> correlated</w:t>
      </w:r>
      <w:r w:rsidR="001D4851" w:rsidRPr="007D4346">
        <w:rPr>
          <w:rFonts w:ascii="Times New Roman" w:hAnsi="Times New Roman" w:cs="Times New Roman"/>
          <w:sz w:val="23"/>
          <w:szCs w:val="23"/>
        </w:rPr>
        <w:t xml:space="preserve"> with the findings of Udo, </w:t>
      </w:r>
      <w:r w:rsidR="00503B23" w:rsidRPr="007D4346">
        <w:rPr>
          <w:rFonts w:ascii="Times New Roman" w:hAnsi="Times New Roman" w:cs="Times New Roman"/>
          <w:sz w:val="23"/>
          <w:szCs w:val="23"/>
        </w:rPr>
        <w:t xml:space="preserve">(2025) and Udo </w:t>
      </w:r>
      <w:r w:rsidR="00503B23" w:rsidRPr="007D4346">
        <w:rPr>
          <w:rFonts w:ascii="Times New Roman" w:hAnsi="Times New Roman" w:cs="Times New Roman"/>
          <w:i/>
          <w:sz w:val="23"/>
          <w:szCs w:val="23"/>
        </w:rPr>
        <w:t>et al</w:t>
      </w:r>
      <w:r w:rsidR="00503B23" w:rsidRPr="007D4346">
        <w:rPr>
          <w:rFonts w:ascii="Times New Roman" w:hAnsi="Times New Roman" w:cs="Times New Roman"/>
          <w:sz w:val="23"/>
          <w:szCs w:val="23"/>
        </w:rPr>
        <w:t xml:space="preserve">., </w:t>
      </w:r>
      <w:r w:rsidR="000337B5" w:rsidRPr="007D4346">
        <w:rPr>
          <w:rFonts w:ascii="Times New Roman" w:hAnsi="Times New Roman" w:cs="Times New Roman"/>
          <w:sz w:val="23"/>
          <w:szCs w:val="23"/>
        </w:rPr>
        <w:t>(2025) where properties of wastes materials</w:t>
      </w:r>
      <w:r w:rsidR="00CB6071" w:rsidRPr="007D4346">
        <w:rPr>
          <w:rFonts w:ascii="Times New Roman" w:hAnsi="Times New Roman" w:cs="Times New Roman"/>
          <w:sz w:val="23"/>
          <w:szCs w:val="23"/>
        </w:rPr>
        <w:t xml:space="preserve"> (including the heavy metals</w:t>
      </w:r>
      <w:r w:rsidR="00E44543" w:rsidRPr="007D4346">
        <w:rPr>
          <w:rFonts w:ascii="Times New Roman" w:hAnsi="Times New Roman" w:cs="Times New Roman"/>
          <w:sz w:val="23"/>
          <w:szCs w:val="23"/>
        </w:rPr>
        <w:t xml:space="preserve"> concentrations)</w:t>
      </w:r>
      <w:r w:rsidR="000337B5" w:rsidRPr="007D4346">
        <w:rPr>
          <w:rFonts w:ascii="Times New Roman" w:hAnsi="Times New Roman" w:cs="Times New Roman"/>
          <w:sz w:val="23"/>
          <w:szCs w:val="23"/>
        </w:rPr>
        <w:t xml:space="preserve"> from dumpsites were seen to </w:t>
      </w:r>
      <w:r w:rsidR="001D4851" w:rsidRPr="007D4346">
        <w:rPr>
          <w:rFonts w:ascii="Times New Roman" w:hAnsi="Times New Roman" w:cs="Times New Roman"/>
          <w:sz w:val="23"/>
          <w:szCs w:val="23"/>
        </w:rPr>
        <w:t xml:space="preserve">have </w:t>
      </w:r>
      <w:r w:rsidR="000337B5" w:rsidRPr="007D4346">
        <w:rPr>
          <w:rFonts w:ascii="Times New Roman" w:hAnsi="Times New Roman" w:cs="Times New Roman"/>
          <w:sz w:val="23"/>
          <w:szCs w:val="23"/>
        </w:rPr>
        <w:t xml:space="preserve">significantly correlated with </w:t>
      </w:r>
      <w:r w:rsidR="00E44543" w:rsidRPr="007D4346">
        <w:rPr>
          <w:rFonts w:ascii="Times New Roman" w:hAnsi="Times New Roman" w:cs="Times New Roman"/>
          <w:sz w:val="23"/>
          <w:szCs w:val="23"/>
        </w:rPr>
        <w:t>those</w:t>
      </w:r>
      <w:r w:rsidR="000337B5" w:rsidRPr="007D4346">
        <w:rPr>
          <w:rFonts w:ascii="Times New Roman" w:hAnsi="Times New Roman" w:cs="Times New Roman"/>
          <w:sz w:val="23"/>
          <w:szCs w:val="23"/>
        </w:rPr>
        <w:t xml:space="preserve"> of the underlying soils. This study is therefore </w:t>
      </w:r>
      <w:r w:rsidR="00D41D1C" w:rsidRPr="007D4346">
        <w:rPr>
          <w:rFonts w:ascii="Times New Roman" w:hAnsi="Times New Roman" w:cs="Times New Roman"/>
          <w:sz w:val="23"/>
          <w:szCs w:val="23"/>
        </w:rPr>
        <w:t>proposed</w:t>
      </w:r>
      <w:r w:rsidR="000337B5" w:rsidRPr="007D4346">
        <w:rPr>
          <w:rFonts w:ascii="Times New Roman" w:hAnsi="Times New Roman" w:cs="Times New Roman"/>
          <w:sz w:val="23"/>
          <w:szCs w:val="23"/>
        </w:rPr>
        <w:t xml:space="preserve"> to </w:t>
      </w:r>
      <w:r w:rsidR="00D41D1C" w:rsidRPr="007D4346">
        <w:rPr>
          <w:rFonts w:ascii="Times New Roman" w:hAnsi="Times New Roman" w:cs="Times New Roman"/>
          <w:sz w:val="23"/>
          <w:szCs w:val="23"/>
        </w:rPr>
        <w:t>assess the</w:t>
      </w:r>
      <w:r w:rsidR="00E44543" w:rsidRPr="007D4346">
        <w:rPr>
          <w:rFonts w:ascii="Times New Roman" w:hAnsi="Times New Roman" w:cs="Times New Roman"/>
          <w:sz w:val="23"/>
          <w:szCs w:val="23"/>
        </w:rPr>
        <w:t xml:space="preserve"> heavy metals release capacities </w:t>
      </w:r>
      <w:r w:rsidR="00C051E4" w:rsidRPr="007D4346">
        <w:rPr>
          <w:rFonts w:ascii="Times New Roman" w:hAnsi="Times New Roman" w:cs="Times New Roman"/>
          <w:sz w:val="23"/>
          <w:szCs w:val="23"/>
        </w:rPr>
        <w:t>of various waste materials</w:t>
      </w:r>
      <w:r w:rsidR="00E44543" w:rsidRPr="007D4346">
        <w:rPr>
          <w:rFonts w:ascii="Times New Roman" w:hAnsi="Times New Roman" w:cs="Times New Roman"/>
          <w:sz w:val="23"/>
          <w:szCs w:val="23"/>
        </w:rPr>
        <w:t xml:space="preserve"> into the host soil. It is believed that the outcome of the study will give an evident-based </w:t>
      </w:r>
      <w:r w:rsidR="000B4D45" w:rsidRPr="007D4346">
        <w:rPr>
          <w:rFonts w:ascii="Times New Roman" w:hAnsi="Times New Roman" w:cs="Times New Roman"/>
          <w:sz w:val="23"/>
          <w:szCs w:val="23"/>
        </w:rPr>
        <w:t>warning for environmental and agricultural managers to appropriately manage heavy metals laden wastes in eco</w:t>
      </w:r>
      <w:r w:rsidR="00C051E4" w:rsidRPr="007D4346">
        <w:rPr>
          <w:rFonts w:ascii="Times New Roman" w:hAnsi="Times New Roman" w:cs="Times New Roman"/>
          <w:sz w:val="23"/>
          <w:szCs w:val="23"/>
        </w:rPr>
        <w:t>-</w:t>
      </w:r>
      <w:r w:rsidR="000B4D45" w:rsidRPr="007D4346">
        <w:rPr>
          <w:rFonts w:ascii="Times New Roman" w:hAnsi="Times New Roman" w:cs="Times New Roman"/>
          <w:sz w:val="23"/>
          <w:szCs w:val="23"/>
        </w:rPr>
        <w:t xml:space="preserve">friendly ways for agricultural and environmental sustainability. </w:t>
      </w:r>
    </w:p>
    <w:p w14:paraId="31B98B80" w14:textId="77777777" w:rsidR="008C0279" w:rsidRPr="007D4346" w:rsidRDefault="008C0279" w:rsidP="00E86116">
      <w:pPr>
        <w:autoSpaceDE w:val="0"/>
        <w:autoSpaceDN w:val="0"/>
        <w:adjustRightInd w:val="0"/>
        <w:spacing w:after="0" w:line="240" w:lineRule="auto"/>
        <w:rPr>
          <w:rFonts w:ascii="Times New Roman" w:hAnsi="Times New Roman" w:cs="Times New Roman"/>
          <w:sz w:val="23"/>
          <w:szCs w:val="23"/>
        </w:rPr>
      </w:pPr>
    </w:p>
    <w:p w14:paraId="36298564" w14:textId="77777777" w:rsidR="00AF7CFE" w:rsidRPr="007D4346" w:rsidRDefault="007D4346" w:rsidP="00243FB3">
      <w:pPr>
        <w:autoSpaceDE w:val="0"/>
        <w:autoSpaceDN w:val="0"/>
        <w:adjustRightInd w:val="0"/>
        <w:spacing w:after="0" w:line="480" w:lineRule="auto"/>
        <w:jc w:val="both"/>
        <w:rPr>
          <w:rFonts w:ascii="Times New Roman" w:hAnsi="Times New Roman" w:cs="Times New Roman"/>
          <w:b/>
          <w:bCs/>
          <w:color w:val="000000"/>
          <w:sz w:val="23"/>
          <w:szCs w:val="23"/>
        </w:rPr>
      </w:pPr>
      <w:r w:rsidRPr="007D4346">
        <w:rPr>
          <w:rFonts w:ascii="Times New Roman" w:hAnsi="Times New Roman" w:cs="Times New Roman"/>
          <w:b/>
          <w:bCs/>
          <w:sz w:val="23"/>
          <w:szCs w:val="23"/>
        </w:rPr>
        <w:t>2.0 MATERIALS</w:t>
      </w:r>
      <w:r w:rsidR="00243FB3" w:rsidRPr="007D4346">
        <w:rPr>
          <w:rFonts w:ascii="Times New Roman" w:hAnsi="Times New Roman" w:cs="Times New Roman"/>
          <w:b/>
          <w:bCs/>
          <w:sz w:val="23"/>
          <w:szCs w:val="23"/>
        </w:rPr>
        <w:t xml:space="preserve"> AND METHODS</w:t>
      </w:r>
    </w:p>
    <w:p w14:paraId="71EF29A3" w14:textId="77777777" w:rsidR="002D1E3B" w:rsidRPr="002D1E3B" w:rsidRDefault="002D1E3B" w:rsidP="002D1E3B">
      <w:pPr>
        <w:autoSpaceDE w:val="0"/>
        <w:autoSpaceDN w:val="0"/>
        <w:adjustRightInd w:val="0"/>
        <w:spacing w:after="0" w:line="480" w:lineRule="auto"/>
        <w:jc w:val="both"/>
        <w:rPr>
          <w:rFonts w:ascii="Times New Roman" w:hAnsi="Times New Roman" w:cs="Times New Roman"/>
          <w:b/>
          <w:bCs/>
          <w:color w:val="000000"/>
          <w:sz w:val="23"/>
          <w:szCs w:val="23"/>
        </w:rPr>
      </w:pPr>
      <w:r w:rsidRPr="002D1E3B">
        <w:rPr>
          <w:rFonts w:ascii="Times New Roman" w:hAnsi="Times New Roman" w:cs="Times New Roman"/>
          <w:b/>
          <w:bCs/>
          <w:color w:val="000000"/>
          <w:sz w:val="23"/>
          <w:szCs w:val="23"/>
        </w:rPr>
        <w:t xml:space="preserve">2.1 Location of Akwa Ibom State </w:t>
      </w:r>
    </w:p>
    <w:p w14:paraId="7F1D4A06" w14:textId="77777777" w:rsidR="00243FB3" w:rsidRPr="007D4346" w:rsidRDefault="00AF7CFE" w:rsidP="007D4346">
      <w:pPr>
        <w:autoSpaceDE w:val="0"/>
        <w:autoSpaceDN w:val="0"/>
        <w:adjustRightInd w:val="0"/>
        <w:spacing w:after="0" w:line="480" w:lineRule="auto"/>
        <w:ind w:firstLine="720"/>
        <w:jc w:val="both"/>
        <w:rPr>
          <w:rFonts w:ascii="Times New Roman" w:hAnsi="Times New Roman" w:cs="Times New Roman"/>
          <w:color w:val="000000"/>
          <w:sz w:val="23"/>
          <w:szCs w:val="23"/>
        </w:rPr>
      </w:pPr>
      <w:r w:rsidRPr="007D4346">
        <w:rPr>
          <w:rFonts w:ascii="Times New Roman" w:hAnsi="Times New Roman" w:cs="Times New Roman"/>
          <w:bCs/>
          <w:color w:val="000000"/>
          <w:sz w:val="23"/>
          <w:szCs w:val="23"/>
        </w:rPr>
        <w:t>Akwa Ibom State is in Nigeria</w:t>
      </w:r>
      <w:r w:rsidR="003447DD" w:rsidRPr="007D4346">
        <w:rPr>
          <w:rFonts w:ascii="Times New Roman" w:hAnsi="Times New Roman" w:cs="Times New Roman"/>
          <w:bCs/>
          <w:color w:val="000000"/>
          <w:sz w:val="23"/>
          <w:szCs w:val="23"/>
        </w:rPr>
        <w:t>,</w:t>
      </w:r>
      <w:r w:rsidRPr="007D4346">
        <w:rPr>
          <w:rFonts w:ascii="Times New Roman" w:hAnsi="Times New Roman" w:cs="Times New Roman"/>
          <w:bCs/>
          <w:color w:val="000000"/>
          <w:sz w:val="23"/>
          <w:szCs w:val="23"/>
        </w:rPr>
        <w:t xml:space="preserve"> located in the Southeastern part of the country along </w:t>
      </w:r>
      <w:r w:rsidR="003447DD" w:rsidRPr="007D4346">
        <w:rPr>
          <w:rFonts w:ascii="Times New Roman" w:hAnsi="Times New Roman" w:cs="Times New Roman"/>
          <w:bCs/>
          <w:color w:val="000000"/>
          <w:sz w:val="23"/>
          <w:szCs w:val="23"/>
        </w:rPr>
        <w:t xml:space="preserve">the </w:t>
      </w:r>
      <w:r w:rsidRPr="007D4346">
        <w:rPr>
          <w:rFonts w:ascii="Times New Roman" w:hAnsi="Times New Roman" w:cs="Times New Roman"/>
          <w:bCs/>
          <w:color w:val="000000"/>
          <w:sz w:val="23"/>
          <w:szCs w:val="23"/>
        </w:rPr>
        <w:t xml:space="preserve">Coast of Guinea. The State </w:t>
      </w:r>
      <w:r w:rsidR="00882CE5" w:rsidRPr="007D4346">
        <w:rPr>
          <w:rFonts w:ascii="Times New Roman" w:hAnsi="Times New Roman" w:cs="Times New Roman"/>
          <w:bCs/>
          <w:color w:val="000000"/>
          <w:sz w:val="23"/>
          <w:szCs w:val="23"/>
        </w:rPr>
        <w:t xml:space="preserve">is </w:t>
      </w:r>
      <w:r w:rsidRPr="007D4346">
        <w:rPr>
          <w:rFonts w:ascii="Times New Roman" w:hAnsi="Times New Roman" w:cs="Times New Roman"/>
          <w:bCs/>
          <w:color w:val="000000"/>
          <w:sz w:val="23"/>
          <w:szCs w:val="23"/>
        </w:rPr>
        <w:t xml:space="preserve">being wedged between </w:t>
      </w:r>
      <w:r w:rsidR="00850E0A" w:rsidRPr="007D4346">
        <w:rPr>
          <w:rFonts w:ascii="Times New Roman" w:hAnsi="Times New Roman" w:cs="Times New Roman"/>
          <w:bCs/>
          <w:color w:val="000000"/>
          <w:sz w:val="23"/>
          <w:szCs w:val="23"/>
        </w:rPr>
        <w:t xml:space="preserve">Abia, Rivers and </w:t>
      </w:r>
      <w:r w:rsidR="003447DD" w:rsidRPr="007D4346">
        <w:rPr>
          <w:rFonts w:ascii="Times New Roman" w:hAnsi="Times New Roman" w:cs="Times New Roman"/>
          <w:bCs/>
          <w:color w:val="000000"/>
          <w:sz w:val="23"/>
          <w:szCs w:val="23"/>
        </w:rPr>
        <w:t>Cross River States</w:t>
      </w:r>
      <w:r w:rsidR="002D1E3B">
        <w:rPr>
          <w:rFonts w:ascii="Times New Roman" w:hAnsi="Times New Roman" w:cs="Times New Roman"/>
          <w:bCs/>
          <w:color w:val="000000"/>
          <w:sz w:val="23"/>
          <w:szCs w:val="23"/>
        </w:rPr>
        <w:t>;</w:t>
      </w:r>
      <w:r w:rsidR="00882CE5" w:rsidRPr="007D4346">
        <w:rPr>
          <w:rFonts w:ascii="Times New Roman" w:hAnsi="Times New Roman" w:cs="Times New Roman"/>
          <w:bCs/>
          <w:color w:val="000000"/>
          <w:sz w:val="23"/>
          <w:szCs w:val="23"/>
        </w:rPr>
        <w:t xml:space="preserve"> on the southern margin stretching from Oron to Ikot Abasi</w:t>
      </w:r>
      <w:r w:rsidR="003447DD" w:rsidRPr="007D4346">
        <w:rPr>
          <w:rFonts w:ascii="Times New Roman" w:hAnsi="Times New Roman" w:cs="Times New Roman"/>
          <w:bCs/>
          <w:color w:val="000000"/>
          <w:sz w:val="23"/>
          <w:szCs w:val="23"/>
        </w:rPr>
        <w:t xml:space="preserve"> Local Government Areas (LGAs)</w:t>
      </w:r>
      <w:r w:rsidR="00882CE5" w:rsidRPr="007D4346">
        <w:rPr>
          <w:rFonts w:ascii="Times New Roman" w:hAnsi="Times New Roman" w:cs="Times New Roman"/>
          <w:bCs/>
          <w:color w:val="000000"/>
          <w:sz w:val="23"/>
          <w:szCs w:val="23"/>
        </w:rPr>
        <w:t xml:space="preserve"> is the Atlantic Ocean. The State has a triangular </w:t>
      </w:r>
      <w:r w:rsidR="004445D5" w:rsidRPr="007D4346">
        <w:rPr>
          <w:rFonts w:ascii="Times New Roman" w:hAnsi="Times New Roman" w:cs="Times New Roman"/>
          <w:bCs/>
          <w:color w:val="000000"/>
          <w:sz w:val="23"/>
          <w:szCs w:val="23"/>
        </w:rPr>
        <w:t>shape;</w:t>
      </w:r>
      <w:r w:rsidR="003447DD" w:rsidRPr="007D4346">
        <w:rPr>
          <w:rFonts w:ascii="Times New Roman" w:hAnsi="Times New Roman" w:cs="Times New Roman"/>
          <w:bCs/>
          <w:color w:val="000000"/>
          <w:sz w:val="23"/>
          <w:szCs w:val="23"/>
        </w:rPr>
        <w:t xml:space="preserve"> Ini </w:t>
      </w:r>
      <w:r w:rsidR="00C0226A" w:rsidRPr="007D4346">
        <w:rPr>
          <w:rFonts w:ascii="Times New Roman" w:hAnsi="Times New Roman" w:cs="Times New Roman"/>
          <w:bCs/>
          <w:color w:val="000000"/>
          <w:sz w:val="23"/>
          <w:szCs w:val="23"/>
        </w:rPr>
        <w:t>LGA</w:t>
      </w:r>
      <w:r w:rsidR="00243FB3" w:rsidRPr="007D4346">
        <w:rPr>
          <w:rFonts w:ascii="Times New Roman" w:hAnsi="Times New Roman" w:cs="Times New Roman"/>
          <w:bCs/>
          <w:color w:val="000000"/>
          <w:sz w:val="23"/>
          <w:szCs w:val="23"/>
        </w:rPr>
        <w:t xml:space="preserve"> is at the apex, while</w:t>
      </w:r>
      <w:r w:rsidR="00243FB3" w:rsidRPr="007D4346">
        <w:rPr>
          <w:rFonts w:ascii="Times New Roman" w:hAnsi="Times New Roman" w:cs="Times New Roman"/>
          <w:color w:val="000000"/>
          <w:sz w:val="23"/>
          <w:szCs w:val="23"/>
        </w:rPr>
        <w:t xml:space="preserve"> Ikot </w:t>
      </w:r>
      <w:proofErr w:type="spellStart"/>
      <w:r w:rsidR="00243FB3" w:rsidRPr="007D4346">
        <w:rPr>
          <w:rFonts w:ascii="Times New Roman" w:hAnsi="Times New Roman" w:cs="Times New Roman"/>
          <w:color w:val="000000"/>
          <w:sz w:val="23"/>
          <w:szCs w:val="23"/>
        </w:rPr>
        <w:t>Abasi</w:t>
      </w:r>
      <w:proofErr w:type="spellEnd"/>
      <w:r w:rsidR="00243FB3" w:rsidRPr="007D4346">
        <w:rPr>
          <w:rFonts w:ascii="Times New Roman" w:hAnsi="Times New Roman" w:cs="Times New Roman"/>
          <w:color w:val="000000"/>
          <w:sz w:val="23"/>
          <w:szCs w:val="23"/>
        </w:rPr>
        <w:t xml:space="preserve">, </w:t>
      </w:r>
      <w:proofErr w:type="spellStart"/>
      <w:r w:rsidR="00243FB3" w:rsidRPr="007D4346">
        <w:rPr>
          <w:rFonts w:ascii="Times New Roman" w:hAnsi="Times New Roman" w:cs="Times New Roman"/>
          <w:color w:val="000000"/>
          <w:sz w:val="23"/>
          <w:szCs w:val="23"/>
        </w:rPr>
        <w:t>Onna</w:t>
      </w:r>
      <w:proofErr w:type="spellEnd"/>
      <w:r w:rsidR="00243FB3" w:rsidRPr="007D4346">
        <w:rPr>
          <w:rFonts w:ascii="Times New Roman" w:hAnsi="Times New Roman" w:cs="Times New Roman"/>
          <w:color w:val="000000"/>
          <w:sz w:val="23"/>
          <w:szCs w:val="23"/>
        </w:rPr>
        <w:t xml:space="preserve">, </w:t>
      </w:r>
      <w:proofErr w:type="spellStart"/>
      <w:r w:rsidR="00243FB3" w:rsidRPr="007D4346">
        <w:rPr>
          <w:rFonts w:ascii="Times New Roman" w:hAnsi="Times New Roman" w:cs="Times New Roman"/>
          <w:color w:val="000000"/>
          <w:sz w:val="23"/>
          <w:szCs w:val="23"/>
        </w:rPr>
        <w:t>Eket</w:t>
      </w:r>
      <w:proofErr w:type="spellEnd"/>
      <w:r w:rsidR="00243FB3" w:rsidRPr="007D4346">
        <w:rPr>
          <w:rFonts w:ascii="Times New Roman" w:hAnsi="Times New Roman" w:cs="Times New Roman"/>
          <w:color w:val="000000"/>
          <w:sz w:val="23"/>
          <w:szCs w:val="23"/>
        </w:rPr>
        <w:t xml:space="preserve">, </w:t>
      </w:r>
      <w:proofErr w:type="spellStart"/>
      <w:r w:rsidR="00243FB3" w:rsidRPr="007D4346">
        <w:rPr>
          <w:rFonts w:ascii="Times New Roman" w:hAnsi="Times New Roman" w:cs="Times New Roman"/>
          <w:color w:val="000000"/>
          <w:sz w:val="23"/>
          <w:szCs w:val="23"/>
        </w:rPr>
        <w:t>Uquo</w:t>
      </w:r>
      <w:proofErr w:type="spellEnd"/>
      <w:r w:rsidR="00243FB3" w:rsidRPr="007D4346">
        <w:rPr>
          <w:rFonts w:ascii="Times New Roman" w:hAnsi="Times New Roman" w:cs="Times New Roman"/>
          <w:color w:val="000000"/>
          <w:sz w:val="23"/>
          <w:szCs w:val="23"/>
        </w:rPr>
        <w:t xml:space="preserve"> </w:t>
      </w:r>
      <w:proofErr w:type="spellStart"/>
      <w:r w:rsidR="00243FB3" w:rsidRPr="007D4346">
        <w:rPr>
          <w:rFonts w:ascii="Times New Roman" w:hAnsi="Times New Roman" w:cs="Times New Roman"/>
          <w:color w:val="000000"/>
          <w:sz w:val="23"/>
          <w:szCs w:val="23"/>
        </w:rPr>
        <w:t>Ibeno</w:t>
      </w:r>
      <w:proofErr w:type="spellEnd"/>
      <w:r w:rsidR="00243FB3" w:rsidRPr="007D4346">
        <w:rPr>
          <w:rFonts w:ascii="Times New Roman" w:hAnsi="Times New Roman" w:cs="Times New Roman"/>
          <w:color w:val="000000"/>
          <w:sz w:val="23"/>
          <w:szCs w:val="23"/>
        </w:rPr>
        <w:t xml:space="preserve"> and Oron form the base (</w:t>
      </w:r>
      <w:proofErr w:type="spellStart"/>
      <w:r w:rsidR="00243FB3" w:rsidRPr="007D4346">
        <w:rPr>
          <w:rFonts w:ascii="Times New Roman" w:hAnsi="Times New Roman" w:cs="Times New Roman"/>
          <w:color w:val="000000"/>
          <w:sz w:val="23"/>
          <w:szCs w:val="23"/>
        </w:rPr>
        <w:t>Ekpoh</w:t>
      </w:r>
      <w:proofErr w:type="spellEnd"/>
      <w:r w:rsidR="00243FB3" w:rsidRPr="007D4346">
        <w:rPr>
          <w:rFonts w:ascii="Times New Roman" w:hAnsi="Times New Roman" w:cs="Times New Roman"/>
          <w:color w:val="000000"/>
          <w:sz w:val="23"/>
          <w:szCs w:val="23"/>
        </w:rPr>
        <w:t>, 1994). It is estimated that the State covers an approximate land mass of 8,412 km</w:t>
      </w:r>
      <w:r w:rsidR="00243FB3" w:rsidRPr="007D4346">
        <w:rPr>
          <w:rFonts w:ascii="Times New Roman" w:hAnsi="Times New Roman" w:cs="Times New Roman"/>
          <w:color w:val="000000"/>
          <w:sz w:val="23"/>
          <w:szCs w:val="23"/>
          <w:vertAlign w:val="superscript"/>
        </w:rPr>
        <w:t>2</w:t>
      </w:r>
      <w:r w:rsidR="00243FB3" w:rsidRPr="007D4346">
        <w:rPr>
          <w:rFonts w:ascii="Times New Roman" w:hAnsi="Times New Roman" w:cs="Times New Roman"/>
          <w:color w:val="000000"/>
          <w:sz w:val="23"/>
          <w:szCs w:val="23"/>
        </w:rPr>
        <w:t xml:space="preserve">. </w:t>
      </w:r>
    </w:p>
    <w:p w14:paraId="21ADB31B" w14:textId="77777777" w:rsidR="00243FB3" w:rsidRPr="007D4346" w:rsidRDefault="00A52428" w:rsidP="00243FB3">
      <w:pPr>
        <w:spacing w:line="48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2.2</w:t>
      </w:r>
      <w:r w:rsidR="00E84794" w:rsidRPr="007D4346">
        <w:rPr>
          <w:rFonts w:ascii="Times New Roman" w:hAnsi="Times New Roman" w:cs="Times New Roman"/>
          <w:b/>
          <w:bCs/>
          <w:color w:val="000000"/>
          <w:sz w:val="23"/>
          <w:szCs w:val="23"/>
        </w:rPr>
        <w:t xml:space="preserve"> </w:t>
      </w:r>
      <w:r w:rsidR="00243FB3" w:rsidRPr="007D4346">
        <w:rPr>
          <w:rFonts w:ascii="Times New Roman" w:hAnsi="Times New Roman" w:cs="Times New Roman"/>
          <w:b/>
          <w:bCs/>
          <w:color w:val="000000"/>
          <w:sz w:val="23"/>
          <w:szCs w:val="23"/>
        </w:rPr>
        <w:t>Soil S</w:t>
      </w:r>
      <w:r w:rsidR="00C0226A" w:rsidRPr="007D4346">
        <w:rPr>
          <w:rFonts w:ascii="Times New Roman" w:hAnsi="Times New Roman" w:cs="Times New Roman"/>
          <w:b/>
          <w:bCs/>
          <w:color w:val="000000"/>
          <w:sz w:val="23"/>
          <w:szCs w:val="23"/>
        </w:rPr>
        <w:t>ampling and Laboratory Analyses</w:t>
      </w:r>
    </w:p>
    <w:p w14:paraId="1FBCCE14" w14:textId="77777777" w:rsidR="00BC48D8" w:rsidRPr="007D4346" w:rsidRDefault="00BC48D8" w:rsidP="007D4346">
      <w:pPr>
        <w:spacing w:before="240" w:line="480" w:lineRule="auto"/>
        <w:ind w:firstLine="720"/>
        <w:jc w:val="both"/>
        <w:rPr>
          <w:rFonts w:ascii="Times New Roman" w:hAnsi="Times New Roman" w:cs="Times New Roman"/>
          <w:color w:val="000000"/>
          <w:sz w:val="23"/>
          <w:szCs w:val="23"/>
        </w:rPr>
      </w:pPr>
      <w:r w:rsidRPr="007D4346">
        <w:rPr>
          <w:rFonts w:ascii="Times New Roman" w:hAnsi="Times New Roman" w:cs="Times New Roman"/>
          <w:color w:val="000000"/>
          <w:sz w:val="23"/>
          <w:szCs w:val="23"/>
        </w:rPr>
        <w:t>Three LG</w:t>
      </w:r>
      <w:r w:rsidR="00E22846" w:rsidRPr="007D4346">
        <w:rPr>
          <w:rFonts w:ascii="Times New Roman" w:hAnsi="Times New Roman" w:cs="Times New Roman"/>
          <w:color w:val="000000"/>
          <w:sz w:val="23"/>
          <w:szCs w:val="23"/>
        </w:rPr>
        <w:t>As (</w:t>
      </w:r>
      <w:proofErr w:type="spellStart"/>
      <w:r w:rsidR="00E22846" w:rsidRPr="007D4346">
        <w:rPr>
          <w:rFonts w:ascii="Times New Roman" w:hAnsi="Times New Roman" w:cs="Times New Roman"/>
          <w:color w:val="000000"/>
          <w:sz w:val="23"/>
          <w:szCs w:val="23"/>
        </w:rPr>
        <w:t>Etinan</w:t>
      </w:r>
      <w:proofErr w:type="spellEnd"/>
      <w:r w:rsidR="00E22846" w:rsidRPr="007D4346">
        <w:rPr>
          <w:rFonts w:ascii="Times New Roman" w:hAnsi="Times New Roman" w:cs="Times New Roman"/>
          <w:color w:val="000000"/>
          <w:sz w:val="23"/>
          <w:szCs w:val="23"/>
        </w:rPr>
        <w:t xml:space="preserve">, </w:t>
      </w:r>
      <w:proofErr w:type="spellStart"/>
      <w:r w:rsidR="00E22846" w:rsidRPr="007D4346">
        <w:rPr>
          <w:rFonts w:ascii="Times New Roman" w:hAnsi="Times New Roman" w:cs="Times New Roman"/>
          <w:color w:val="000000"/>
          <w:sz w:val="23"/>
          <w:szCs w:val="23"/>
        </w:rPr>
        <w:t>Uyo</w:t>
      </w:r>
      <w:proofErr w:type="spellEnd"/>
      <w:r w:rsidR="00E22846" w:rsidRPr="007D4346">
        <w:rPr>
          <w:rFonts w:ascii="Times New Roman" w:hAnsi="Times New Roman" w:cs="Times New Roman"/>
          <w:color w:val="000000"/>
          <w:sz w:val="23"/>
          <w:szCs w:val="23"/>
        </w:rPr>
        <w:t xml:space="preserve"> and Ikot </w:t>
      </w:r>
      <w:proofErr w:type="spellStart"/>
      <w:r w:rsidR="00E22846" w:rsidRPr="007D4346">
        <w:rPr>
          <w:rFonts w:ascii="Times New Roman" w:hAnsi="Times New Roman" w:cs="Times New Roman"/>
          <w:color w:val="000000"/>
          <w:sz w:val="23"/>
          <w:szCs w:val="23"/>
        </w:rPr>
        <w:t>Ekpene</w:t>
      </w:r>
      <w:proofErr w:type="spellEnd"/>
      <w:r w:rsidR="00E22846" w:rsidRPr="007D4346">
        <w:rPr>
          <w:rFonts w:ascii="Times New Roman" w:hAnsi="Times New Roman" w:cs="Times New Roman"/>
          <w:color w:val="000000"/>
          <w:sz w:val="23"/>
          <w:szCs w:val="23"/>
        </w:rPr>
        <w:t>) designated as Locations 1,</w:t>
      </w:r>
      <w:r w:rsidR="00C0226A" w:rsidRPr="007D4346">
        <w:rPr>
          <w:rFonts w:ascii="Times New Roman" w:hAnsi="Times New Roman" w:cs="Times New Roman"/>
          <w:color w:val="000000"/>
          <w:sz w:val="23"/>
          <w:szCs w:val="23"/>
        </w:rPr>
        <w:t xml:space="preserve"> 2 and </w:t>
      </w:r>
      <w:r w:rsidR="00E22846" w:rsidRPr="007D4346">
        <w:rPr>
          <w:rFonts w:ascii="Times New Roman" w:hAnsi="Times New Roman" w:cs="Times New Roman"/>
          <w:color w:val="000000"/>
          <w:sz w:val="23"/>
          <w:szCs w:val="23"/>
        </w:rPr>
        <w:t xml:space="preserve">3, respectively were used for the study. The coordinates of the dumpsites are presented on Table 1; Fig. 1 presents the map of the State and the locations of the dumpsites. </w:t>
      </w:r>
      <w:r w:rsidR="004956B4" w:rsidRPr="007D4346">
        <w:rPr>
          <w:rFonts w:ascii="Times New Roman" w:hAnsi="Times New Roman" w:cs="Times New Roman"/>
          <w:color w:val="000000"/>
          <w:sz w:val="23"/>
          <w:szCs w:val="23"/>
        </w:rPr>
        <w:t xml:space="preserve">Three dumpsites each in the three </w:t>
      </w:r>
      <w:r w:rsidR="007D6920" w:rsidRPr="007D4346">
        <w:rPr>
          <w:rFonts w:ascii="Times New Roman" w:hAnsi="Times New Roman" w:cs="Times New Roman"/>
          <w:color w:val="000000"/>
          <w:sz w:val="23"/>
          <w:szCs w:val="23"/>
        </w:rPr>
        <w:t>LGAs were</w:t>
      </w:r>
      <w:r w:rsidR="004956B4" w:rsidRPr="007D4346">
        <w:rPr>
          <w:rFonts w:ascii="Times New Roman" w:hAnsi="Times New Roman" w:cs="Times New Roman"/>
          <w:color w:val="000000"/>
          <w:sz w:val="23"/>
          <w:szCs w:val="23"/>
        </w:rPr>
        <w:t xml:space="preserve"> selected (each for abattoir, paints processing and </w:t>
      </w:r>
      <w:proofErr w:type="spellStart"/>
      <w:r w:rsidR="004956B4" w:rsidRPr="007D4346">
        <w:rPr>
          <w:rFonts w:ascii="Times New Roman" w:hAnsi="Times New Roman" w:cs="Times New Roman"/>
          <w:color w:val="000000"/>
          <w:sz w:val="23"/>
          <w:szCs w:val="23"/>
        </w:rPr>
        <w:t>automechanic</w:t>
      </w:r>
      <w:proofErr w:type="spellEnd"/>
      <w:r w:rsidR="004956B4" w:rsidRPr="007D4346">
        <w:rPr>
          <w:rFonts w:ascii="Times New Roman" w:hAnsi="Times New Roman" w:cs="Times New Roman"/>
          <w:color w:val="000000"/>
          <w:sz w:val="23"/>
          <w:szCs w:val="23"/>
        </w:rPr>
        <w:t xml:space="preserve"> wastes) and used for the study. An area believed to have no history of any of these </w:t>
      </w:r>
      <w:proofErr w:type="gramStart"/>
      <w:r w:rsidR="004956B4" w:rsidRPr="007D4346">
        <w:rPr>
          <w:rFonts w:ascii="Times New Roman" w:hAnsi="Times New Roman" w:cs="Times New Roman"/>
          <w:color w:val="000000"/>
          <w:sz w:val="23"/>
          <w:szCs w:val="23"/>
        </w:rPr>
        <w:t>wastes</w:t>
      </w:r>
      <w:proofErr w:type="gramEnd"/>
      <w:r w:rsidR="004956B4" w:rsidRPr="007D4346">
        <w:rPr>
          <w:rFonts w:ascii="Times New Roman" w:hAnsi="Times New Roman" w:cs="Times New Roman"/>
          <w:color w:val="000000"/>
          <w:sz w:val="23"/>
          <w:szCs w:val="23"/>
        </w:rPr>
        <w:t xml:space="preserve"> contamination was chosen as a control in the respective location (Dan </w:t>
      </w:r>
      <w:r w:rsidR="004956B4" w:rsidRPr="007D4346">
        <w:rPr>
          <w:rFonts w:ascii="Times New Roman" w:hAnsi="Times New Roman" w:cs="Times New Roman"/>
          <w:i/>
          <w:iCs/>
          <w:color w:val="000000"/>
          <w:sz w:val="23"/>
          <w:szCs w:val="23"/>
        </w:rPr>
        <w:t>et al</w:t>
      </w:r>
      <w:r w:rsidR="004956B4" w:rsidRPr="007D4346">
        <w:rPr>
          <w:rFonts w:ascii="Times New Roman" w:hAnsi="Times New Roman" w:cs="Times New Roman"/>
          <w:color w:val="000000"/>
          <w:sz w:val="23"/>
          <w:szCs w:val="23"/>
        </w:rPr>
        <w:t xml:space="preserve">., 2018; Udo </w:t>
      </w:r>
      <w:r w:rsidR="004956B4" w:rsidRPr="007D4346">
        <w:rPr>
          <w:rFonts w:ascii="Times New Roman" w:hAnsi="Times New Roman" w:cs="Times New Roman"/>
          <w:i/>
          <w:color w:val="000000"/>
          <w:sz w:val="23"/>
          <w:szCs w:val="23"/>
        </w:rPr>
        <w:t>et al</w:t>
      </w:r>
      <w:r w:rsidR="004956B4" w:rsidRPr="007D4346">
        <w:rPr>
          <w:rFonts w:ascii="Times New Roman" w:hAnsi="Times New Roman" w:cs="Times New Roman"/>
          <w:color w:val="000000"/>
          <w:sz w:val="23"/>
          <w:szCs w:val="23"/>
        </w:rPr>
        <w:t xml:space="preserve">., 2025). </w:t>
      </w:r>
      <w:r w:rsidR="009B385B" w:rsidRPr="007D4346">
        <w:rPr>
          <w:rFonts w:ascii="Times New Roman" w:hAnsi="Times New Roman" w:cs="Times New Roman"/>
          <w:color w:val="000000"/>
          <w:sz w:val="23"/>
          <w:szCs w:val="23"/>
        </w:rPr>
        <w:t xml:space="preserve">A total of 12 locations [9 for waste dumpsites (3x3) and 3 controls (3x1)] were used for the study. </w:t>
      </w:r>
      <w:r w:rsidRPr="007D4346">
        <w:rPr>
          <w:rFonts w:ascii="Times New Roman" w:hAnsi="Times New Roman" w:cs="Times New Roman"/>
          <w:color w:val="000000"/>
          <w:sz w:val="23"/>
          <w:szCs w:val="23"/>
        </w:rPr>
        <w:t xml:space="preserve"> Three sections within each dumpsite </w:t>
      </w:r>
      <w:r w:rsidRPr="007D4346">
        <w:rPr>
          <w:rFonts w:ascii="Times New Roman" w:hAnsi="Times New Roman" w:cs="Times New Roman"/>
          <w:color w:val="000000"/>
          <w:sz w:val="23"/>
          <w:szCs w:val="23"/>
        </w:rPr>
        <w:lastRenderedPageBreak/>
        <w:t>were randomly designated; wastes were cleared from the portions and soil samples collected with soil auger at</w:t>
      </w:r>
      <w:r w:rsidR="00C0226A" w:rsidRPr="007D4346">
        <w:rPr>
          <w:rFonts w:ascii="Times New Roman" w:hAnsi="Times New Roman" w:cs="Times New Roman"/>
          <w:color w:val="000000"/>
          <w:sz w:val="23"/>
          <w:szCs w:val="23"/>
        </w:rPr>
        <w:t xml:space="preserve"> from the top soil (0-20</w:t>
      </w:r>
      <w:r w:rsidRPr="007D4346">
        <w:rPr>
          <w:rFonts w:ascii="Times New Roman" w:hAnsi="Times New Roman" w:cs="Times New Roman"/>
          <w:color w:val="000000"/>
          <w:sz w:val="23"/>
          <w:szCs w:val="23"/>
        </w:rPr>
        <w:t>) cm. At the control locations, bulk samples were equally coll</w:t>
      </w:r>
      <w:r w:rsidR="00B00BD2" w:rsidRPr="007D4346">
        <w:rPr>
          <w:rFonts w:ascii="Times New Roman" w:hAnsi="Times New Roman" w:cs="Times New Roman"/>
          <w:color w:val="000000"/>
          <w:sz w:val="23"/>
          <w:szCs w:val="23"/>
        </w:rPr>
        <w:t>ected from three portions from the top soil (0-20 cm)</w:t>
      </w:r>
      <w:r w:rsidRPr="007D4346">
        <w:rPr>
          <w:rFonts w:ascii="Times New Roman" w:hAnsi="Times New Roman" w:cs="Times New Roman"/>
          <w:color w:val="000000"/>
          <w:sz w:val="23"/>
          <w:szCs w:val="23"/>
        </w:rPr>
        <w:t xml:space="preserve">. A total of </w:t>
      </w:r>
      <w:r w:rsidR="00B00BD2" w:rsidRPr="007D4346">
        <w:rPr>
          <w:rFonts w:ascii="Times New Roman" w:hAnsi="Times New Roman" w:cs="Times New Roman"/>
          <w:color w:val="000000"/>
          <w:sz w:val="23"/>
          <w:szCs w:val="23"/>
        </w:rPr>
        <w:t>12</w:t>
      </w:r>
      <w:r w:rsidR="00F168CC" w:rsidRPr="007D4346">
        <w:rPr>
          <w:rFonts w:ascii="Times New Roman" w:hAnsi="Times New Roman" w:cs="Times New Roman"/>
          <w:color w:val="000000"/>
          <w:sz w:val="23"/>
          <w:szCs w:val="23"/>
        </w:rPr>
        <w:t xml:space="preserve"> </w:t>
      </w:r>
      <w:r w:rsidRPr="007D4346">
        <w:rPr>
          <w:rFonts w:ascii="Times New Roman" w:hAnsi="Times New Roman" w:cs="Times New Roman"/>
          <w:color w:val="000000"/>
          <w:sz w:val="23"/>
          <w:szCs w:val="23"/>
        </w:rPr>
        <w:t xml:space="preserve">bulk samples were collected from the 12 locations (9 dumpsites and 3 controls). </w:t>
      </w:r>
    </w:p>
    <w:p w14:paraId="293AA2BE" w14:textId="77777777" w:rsidR="004445D5" w:rsidRPr="00BC48D8" w:rsidRDefault="00EC6645" w:rsidP="004445D5">
      <w:pPr>
        <w:spacing w:before="240" w:after="0" w:line="240" w:lineRule="auto"/>
        <w:jc w:val="both"/>
        <w:rPr>
          <w:rFonts w:ascii="Times New Roman" w:hAnsi="Times New Roman" w:cs="Times New Roman"/>
          <w:color w:val="000000"/>
          <w:sz w:val="24"/>
          <w:szCs w:val="24"/>
        </w:rPr>
      </w:pPr>
      <w:r>
        <w:rPr>
          <w:rFonts w:eastAsia="Calibri"/>
          <w:noProof/>
        </w:rPr>
        <w:drawing>
          <wp:inline distT="0" distB="0" distL="0" distR="0" wp14:anchorId="2159B793" wp14:editId="09E45461">
            <wp:extent cx="3321170" cy="367343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3636" cy="3676165"/>
                    </a:xfrm>
                    <a:prstGeom prst="rect">
                      <a:avLst/>
                    </a:prstGeom>
                    <a:noFill/>
                    <a:ln>
                      <a:noFill/>
                    </a:ln>
                  </pic:spPr>
                </pic:pic>
              </a:graphicData>
            </a:graphic>
          </wp:inline>
        </w:drawing>
      </w:r>
    </w:p>
    <w:p w14:paraId="498225D2" w14:textId="77777777" w:rsidR="00A703E8" w:rsidRPr="00A703E8" w:rsidRDefault="00A703E8" w:rsidP="00D201C5">
      <w:pPr>
        <w:spacing w:line="240" w:lineRule="auto"/>
        <w:rPr>
          <w:rFonts w:ascii="Times New Roman" w:hAnsi="Times New Roman" w:cs="Times New Roman"/>
          <w:b/>
          <w:color w:val="000000"/>
          <w:sz w:val="24"/>
          <w:szCs w:val="24"/>
        </w:rPr>
      </w:pPr>
      <w:r w:rsidRPr="00A703E8">
        <w:rPr>
          <w:rFonts w:ascii="Times New Roman" w:hAnsi="Times New Roman" w:cs="Times New Roman"/>
          <w:b/>
          <w:sz w:val="20"/>
        </w:rPr>
        <w:t>Figure 1: Map of Akwa Ibom State showing the different parent materials and the Local Government Areas used for the study</w:t>
      </w:r>
      <w:r w:rsidR="00D201C5">
        <w:rPr>
          <w:rFonts w:ascii="Times New Roman" w:hAnsi="Times New Roman" w:cs="Times New Roman"/>
          <w:b/>
          <w:sz w:val="20"/>
        </w:rPr>
        <w:br/>
      </w:r>
      <w:r w:rsidR="00D201C5" w:rsidRPr="00D201C5">
        <w:rPr>
          <w:rFonts w:ascii="Times New Roman" w:hAnsi="Times New Roman" w:cs="Times New Roman"/>
          <w:b/>
          <w:color w:val="000000"/>
          <w:sz w:val="20"/>
          <w:szCs w:val="20"/>
        </w:rPr>
        <w:t xml:space="preserve">Source: Udo </w:t>
      </w:r>
      <w:r w:rsidR="00D201C5" w:rsidRPr="00D201C5">
        <w:rPr>
          <w:rFonts w:ascii="Times New Roman" w:hAnsi="Times New Roman" w:cs="Times New Roman"/>
          <w:b/>
          <w:i/>
          <w:color w:val="000000"/>
          <w:sz w:val="20"/>
          <w:szCs w:val="20"/>
        </w:rPr>
        <w:t>et al</w:t>
      </w:r>
      <w:r w:rsidR="00D201C5" w:rsidRPr="00D201C5">
        <w:rPr>
          <w:rFonts w:ascii="Times New Roman" w:hAnsi="Times New Roman" w:cs="Times New Roman"/>
          <w:b/>
          <w:color w:val="000000"/>
          <w:sz w:val="20"/>
          <w:szCs w:val="20"/>
        </w:rPr>
        <w:t>. (2025)</w:t>
      </w:r>
    </w:p>
    <w:p w14:paraId="20F1B81E" w14:textId="77777777" w:rsidR="009B385B" w:rsidRPr="00B4434B" w:rsidRDefault="00A52428" w:rsidP="00DB76B6">
      <w:pPr>
        <w:spacing w:line="360" w:lineRule="auto"/>
        <w:jc w:val="both"/>
        <w:rPr>
          <w:rFonts w:ascii="Times New Roman" w:hAnsi="Times New Roman" w:cs="Times New Roman"/>
          <w:b/>
          <w:color w:val="000000"/>
          <w:sz w:val="23"/>
          <w:szCs w:val="23"/>
        </w:rPr>
      </w:pPr>
      <w:r>
        <w:rPr>
          <w:rFonts w:ascii="Times New Roman" w:hAnsi="Times New Roman" w:cs="Times New Roman"/>
          <w:b/>
          <w:color w:val="000000"/>
          <w:sz w:val="23"/>
          <w:szCs w:val="23"/>
        </w:rPr>
        <w:t>2.3</w:t>
      </w:r>
      <w:r w:rsidR="00E84794" w:rsidRPr="00B4434B">
        <w:rPr>
          <w:rFonts w:ascii="Times New Roman" w:hAnsi="Times New Roman" w:cs="Times New Roman"/>
          <w:b/>
          <w:color w:val="000000"/>
          <w:sz w:val="23"/>
          <w:szCs w:val="23"/>
        </w:rPr>
        <w:t xml:space="preserve"> </w:t>
      </w:r>
      <w:r w:rsidR="009B385B" w:rsidRPr="00B4434B">
        <w:rPr>
          <w:rFonts w:ascii="Times New Roman" w:hAnsi="Times New Roman" w:cs="Times New Roman"/>
          <w:b/>
          <w:color w:val="000000"/>
          <w:sz w:val="23"/>
          <w:szCs w:val="23"/>
        </w:rPr>
        <w:t xml:space="preserve">Samples processing and laboratory analyses </w:t>
      </w:r>
    </w:p>
    <w:p w14:paraId="74310DAB" w14:textId="77777777" w:rsidR="00BC48D8" w:rsidRDefault="0030789B" w:rsidP="00DB76B6">
      <w:pPr>
        <w:spacing w:line="360" w:lineRule="auto"/>
        <w:jc w:val="both"/>
        <w:rPr>
          <w:rFonts w:ascii="Times New Roman" w:hAnsi="Times New Roman" w:cs="Times New Roman"/>
          <w:color w:val="000000"/>
          <w:sz w:val="23"/>
          <w:szCs w:val="23"/>
        </w:rPr>
      </w:pPr>
      <w:r w:rsidRPr="00B4434B">
        <w:rPr>
          <w:rFonts w:ascii="Times New Roman" w:hAnsi="Times New Roman" w:cs="Times New Roman"/>
          <w:color w:val="000000"/>
          <w:sz w:val="23"/>
          <w:szCs w:val="23"/>
        </w:rPr>
        <w:t xml:space="preserve">Soil samples were air-dried, and </w:t>
      </w:r>
      <w:r w:rsidRPr="00FE52E7">
        <w:rPr>
          <w:rFonts w:ascii="Times New Roman" w:hAnsi="Times New Roman" w:cs="Times New Roman"/>
          <w:color w:val="000000"/>
          <w:sz w:val="23"/>
          <w:szCs w:val="23"/>
        </w:rPr>
        <w:t>sieved (</w:t>
      </w:r>
      <w:r w:rsidR="00D74DBC" w:rsidRPr="00FE52E7">
        <w:rPr>
          <w:rFonts w:ascii="Times New Roman" w:hAnsi="Times New Roman" w:cs="Times New Roman"/>
          <w:color w:val="000000"/>
          <w:sz w:val="23"/>
          <w:szCs w:val="23"/>
        </w:rPr>
        <w:t>&lt;</w:t>
      </w:r>
      <w:r w:rsidRPr="00FE52E7">
        <w:rPr>
          <w:rFonts w:ascii="Times New Roman" w:hAnsi="Times New Roman" w:cs="Times New Roman"/>
          <w:color w:val="000000"/>
          <w:sz w:val="23"/>
          <w:szCs w:val="23"/>
        </w:rPr>
        <w:t>2</w:t>
      </w:r>
      <w:r w:rsidR="00466777">
        <w:rPr>
          <w:rFonts w:ascii="Times New Roman" w:hAnsi="Times New Roman" w:cs="Times New Roman"/>
          <w:color w:val="000000"/>
          <w:sz w:val="23"/>
          <w:szCs w:val="23"/>
        </w:rPr>
        <w:t xml:space="preserve"> </w:t>
      </w:r>
      <w:r w:rsidRPr="00FE52E7">
        <w:rPr>
          <w:rFonts w:ascii="Times New Roman" w:hAnsi="Times New Roman" w:cs="Times New Roman"/>
          <w:color w:val="000000"/>
          <w:sz w:val="23"/>
          <w:szCs w:val="23"/>
        </w:rPr>
        <w:t>mm)</w:t>
      </w:r>
      <w:r w:rsidR="00C56C99" w:rsidRPr="00FE52E7">
        <w:rPr>
          <w:rFonts w:ascii="Times New Roman" w:hAnsi="Times New Roman" w:cs="Times New Roman"/>
          <w:color w:val="000000"/>
          <w:sz w:val="23"/>
          <w:szCs w:val="23"/>
        </w:rPr>
        <w:t>.</w:t>
      </w:r>
      <w:r w:rsidR="00C56C99" w:rsidRPr="00B4434B">
        <w:rPr>
          <w:rFonts w:ascii="Times New Roman" w:hAnsi="Times New Roman" w:cs="Times New Roman"/>
          <w:color w:val="000000"/>
          <w:sz w:val="23"/>
          <w:szCs w:val="23"/>
        </w:rPr>
        <w:t xml:space="preserve"> </w:t>
      </w:r>
      <w:r w:rsidR="00BC48D8" w:rsidRPr="00B4434B">
        <w:rPr>
          <w:rFonts w:ascii="Times New Roman" w:hAnsi="Times New Roman" w:cs="Times New Roman"/>
          <w:color w:val="000000"/>
          <w:sz w:val="23"/>
          <w:szCs w:val="23"/>
        </w:rPr>
        <w:t xml:space="preserve"> Samples of wastes from each of the nine dumpsites were taken in sample bottles for laboratory analyses. The soil and wastes samples were subjected to laboratory analyses.</w:t>
      </w:r>
    </w:p>
    <w:p w14:paraId="18E650DC" w14:textId="77777777" w:rsidR="00A51DAC" w:rsidRPr="003A1E64" w:rsidRDefault="00A52428" w:rsidP="00DB76B6">
      <w:pPr>
        <w:spacing w:after="0" w:line="480" w:lineRule="auto"/>
        <w:jc w:val="both"/>
        <w:rPr>
          <w:rFonts w:ascii="Times New Roman" w:hAnsi="Times New Roman" w:cs="Times New Roman"/>
          <w:b/>
          <w:sz w:val="23"/>
          <w:szCs w:val="23"/>
        </w:rPr>
      </w:pPr>
      <w:r>
        <w:rPr>
          <w:rFonts w:ascii="Times New Roman" w:hAnsi="Times New Roman" w:cs="Times New Roman"/>
          <w:b/>
          <w:sz w:val="23"/>
          <w:szCs w:val="23"/>
        </w:rPr>
        <w:t>2.4</w:t>
      </w:r>
      <w:r w:rsidR="00A51DAC" w:rsidRPr="003A1E64">
        <w:rPr>
          <w:rFonts w:ascii="Times New Roman" w:hAnsi="Times New Roman" w:cs="Times New Roman"/>
          <w:b/>
          <w:sz w:val="23"/>
          <w:szCs w:val="23"/>
        </w:rPr>
        <w:t xml:space="preserve"> Heavy metals analyses in the soil </w:t>
      </w:r>
    </w:p>
    <w:p w14:paraId="56B8C596" w14:textId="77777777" w:rsidR="00A51DAC" w:rsidRPr="003A1E64" w:rsidRDefault="00A51DAC" w:rsidP="00DB76B6">
      <w:pPr>
        <w:spacing w:after="0" w:line="480" w:lineRule="auto"/>
        <w:jc w:val="both"/>
        <w:rPr>
          <w:rFonts w:ascii="Times New Roman" w:hAnsi="Times New Roman" w:cs="Times New Roman"/>
          <w:sz w:val="23"/>
          <w:szCs w:val="23"/>
        </w:rPr>
      </w:pPr>
      <w:r w:rsidRPr="003A1E64">
        <w:rPr>
          <w:rFonts w:ascii="Times New Roman" w:hAnsi="Times New Roman" w:cs="Times New Roman"/>
          <w:b/>
          <w:sz w:val="23"/>
          <w:szCs w:val="23"/>
        </w:rPr>
        <w:t>Extraction with Aqua Regia [Conc. Hydrochloric and Nitric Acids (HCl/HNO</w:t>
      </w:r>
      <w:r w:rsidRPr="003A1E64">
        <w:rPr>
          <w:rFonts w:ascii="Times New Roman" w:hAnsi="Times New Roman" w:cs="Times New Roman"/>
          <w:b/>
          <w:sz w:val="23"/>
          <w:szCs w:val="23"/>
          <w:vertAlign w:val="subscript"/>
        </w:rPr>
        <w:t>3</w:t>
      </w:r>
      <w:r w:rsidRPr="003A1E64">
        <w:rPr>
          <w:rFonts w:ascii="Times New Roman" w:hAnsi="Times New Roman" w:cs="Times New Roman"/>
          <w:b/>
          <w:sz w:val="23"/>
          <w:szCs w:val="23"/>
        </w:rPr>
        <w:t>) in the Ratio of 3:1:</w:t>
      </w:r>
      <w:r w:rsidRPr="003A1E64">
        <w:rPr>
          <w:rFonts w:ascii="Times New Roman" w:hAnsi="Times New Roman" w:cs="Times New Roman"/>
          <w:sz w:val="23"/>
          <w:szCs w:val="23"/>
        </w:rPr>
        <w:t xml:space="preserve"> This procedure is outlined by Abegunde </w:t>
      </w:r>
      <w:r w:rsidRPr="003A1E64">
        <w:rPr>
          <w:rFonts w:ascii="Times New Roman" w:hAnsi="Times New Roman" w:cs="Times New Roman"/>
          <w:i/>
          <w:sz w:val="23"/>
          <w:szCs w:val="23"/>
        </w:rPr>
        <w:t>et al</w:t>
      </w:r>
      <w:r w:rsidRPr="003A1E64">
        <w:rPr>
          <w:rFonts w:ascii="Times New Roman" w:hAnsi="Times New Roman" w:cs="Times New Roman"/>
          <w:sz w:val="23"/>
          <w:szCs w:val="23"/>
        </w:rPr>
        <w:t xml:space="preserve">. (2018). 1 g of soil sample was weighed into digestion flask. Then 20 ml of aqua regia was added into the flask; the digestion was done on a </w:t>
      </w:r>
      <w:r w:rsidRPr="003A1E64">
        <w:rPr>
          <w:rFonts w:ascii="Times New Roman" w:hAnsi="Times New Roman" w:cs="Times New Roman"/>
          <w:sz w:val="23"/>
          <w:szCs w:val="23"/>
        </w:rPr>
        <w:lastRenderedPageBreak/>
        <w:t xml:space="preserve">heating mantle in the fume cupboard. The temperature was gradually increased while it was occasionally agitated till the volume of the content decreased to about 5 ml. The flask was covered with watch class to prevent excessive evaporation.  The remaining solution was then filtered, washed with deionized and double distilled water before being turned into a 50 ml volumetric flask, then some distilled water was added up to the mark then analyzed with AAS.    </w:t>
      </w:r>
    </w:p>
    <w:p w14:paraId="0980F824" w14:textId="77777777" w:rsidR="00A703E8" w:rsidRPr="00832540" w:rsidRDefault="00A51DAC" w:rsidP="00A51DAC">
      <w:pPr>
        <w:spacing w:line="480" w:lineRule="auto"/>
        <w:jc w:val="both"/>
        <w:rPr>
          <w:b/>
        </w:rPr>
      </w:pPr>
      <w:r>
        <w:rPr>
          <w:rFonts w:ascii="Times New Roman" w:hAnsi="Times New Roman" w:cs="Times New Roman"/>
          <w:color w:val="000000"/>
          <w:sz w:val="23"/>
          <w:szCs w:val="23"/>
        </w:rPr>
        <w:t xml:space="preserve"> </w:t>
      </w:r>
      <w:r w:rsidR="00A703E8">
        <w:rPr>
          <w:b/>
        </w:rPr>
        <w:t xml:space="preserve">Table </w:t>
      </w:r>
      <w:r w:rsidR="00A703E8" w:rsidRPr="00832540">
        <w:rPr>
          <w:b/>
        </w:rPr>
        <w:t xml:space="preserve">1: Locations of dumpsites and their coordinates used for the study  </w:t>
      </w:r>
    </w:p>
    <w:tbl>
      <w:tblPr>
        <w:tblW w:w="8563" w:type="dxa"/>
        <w:tblBorders>
          <w:top w:val="single" w:sz="4" w:space="0" w:color="auto"/>
          <w:bottom w:val="single" w:sz="4" w:space="0" w:color="auto"/>
        </w:tblBorders>
        <w:tblCellMar>
          <w:left w:w="0" w:type="dxa"/>
          <w:right w:w="115" w:type="dxa"/>
        </w:tblCellMar>
        <w:tblLook w:val="04A0" w:firstRow="1" w:lastRow="0" w:firstColumn="1" w:lastColumn="0" w:noHBand="0" w:noVBand="1"/>
      </w:tblPr>
      <w:tblGrid>
        <w:gridCol w:w="770"/>
        <w:gridCol w:w="1440"/>
        <w:gridCol w:w="1349"/>
        <w:gridCol w:w="3152"/>
        <w:gridCol w:w="1852"/>
      </w:tblGrid>
      <w:tr w:rsidR="00A703E8" w:rsidRPr="00832540" w14:paraId="6245A40E" w14:textId="77777777" w:rsidTr="00C75728">
        <w:trPr>
          <w:trHeight w:val="265"/>
        </w:trPr>
        <w:tc>
          <w:tcPr>
            <w:tcW w:w="770" w:type="dxa"/>
            <w:tcBorders>
              <w:bottom w:val="single" w:sz="4" w:space="0" w:color="auto"/>
            </w:tcBorders>
          </w:tcPr>
          <w:p w14:paraId="33BC3F17" w14:textId="77777777" w:rsidR="00A703E8" w:rsidRPr="00832540" w:rsidRDefault="00A703E8" w:rsidP="00C75728">
            <w:pPr>
              <w:pBdr>
                <w:top w:val="single" w:sz="4" w:space="1" w:color="auto"/>
              </w:pBdr>
              <w:spacing w:after="0" w:line="240" w:lineRule="auto"/>
              <w:ind w:right="-15"/>
              <w:rPr>
                <w:b/>
              </w:rPr>
            </w:pPr>
            <w:r w:rsidRPr="00832540">
              <w:rPr>
                <w:b/>
              </w:rPr>
              <w:t xml:space="preserve">No.  </w:t>
            </w:r>
          </w:p>
        </w:tc>
        <w:tc>
          <w:tcPr>
            <w:tcW w:w="1440" w:type="dxa"/>
            <w:tcBorders>
              <w:bottom w:val="single" w:sz="4" w:space="0" w:color="auto"/>
            </w:tcBorders>
          </w:tcPr>
          <w:p w14:paraId="57CD302B" w14:textId="77777777" w:rsidR="00A703E8" w:rsidRPr="00832540" w:rsidRDefault="00A703E8" w:rsidP="00C75728">
            <w:pPr>
              <w:pBdr>
                <w:top w:val="single" w:sz="4" w:space="1" w:color="auto"/>
              </w:pBdr>
              <w:spacing w:after="0" w:line="240" w:lineRule="auto"/>
              <w:ind w:right="-15"/>
              <w:rPr>
                <w:b/>
              </w:rPr>
            </w:pPr>
            <w:r w:rsidRPr="00832540">
              <w:rPr>
                <w:b/>
              </w:rPr>
              <w:t xml:space="preserve">LGA </w:t>
            </w:r>
          </w:p>
        </w:tc>
        <w:tc>
          <w:tcPr>
            <w:tcW w:w="1349" w:type="dxa"/>
            <w:tcBorders>
              <w:bottom w:val="single" w:sz="4" w:space="0" w:color="auto"/>
            </w:tcBorders>
          </w:tcPr>
          <w:p w14:paraId="75BDC127" w14:textId="77777777" w:rsidR="00A703E8" w:rsidRPr="00832540" w:rsidRDefault="00A703E8" w:rsidP="00C75728">
            <w:pPr>
              <w:pBdr>
                <w:top w:val="single" w:sz="4" w:space="1" w:color="auto"/>
              </w:pBdr>
              <w:spacing w:after="0" w:line="240" w:lineRule="auto"/>
              <w:ind w:right="-15"/>
              <w:rPr>
                <w:b/>
              </w:rPr>
            </w:pPr>
            <w:r w:rsidRPr="00832540">
              <w:rPr>
                <w:b/>
              </w:rPr>
              <w:t xml:space="preserve">Dumpsite   </w:t>
            </w:r>
          </w:p>
        </w:tc>
        <w:tc>
          <w:tcPr>
            <w:tcW w:w="3152" w:type="dxa"/>
            <w:tcBorders>
              <w:bottom w:val="single" w:sz="4" w:space="0" w:color="auto"/>
            </w:tcBorders>
          </w:tcPr>
          <w:p w14:paraId="0BA7E5B7" w14:textId="77777777" w:rsidR="00A703E8" w:rsidRPr="00832540" w:rsidRDefault="00A703E8" w:rsidP="00C75728">
            <w:pPr>
              <w:pBdr>
                <w:top w:val="single" w:sz="4" w:space="1" w:color="auto"/>
              </w:pBdr>
              <w:spacing w:after="0" w:line="240" w:lineRule="auto"/>
              <w:ind w:right="-15"/>
              <w:rPr>
                <w:b/>
              </w:rPr>
            </w:pPr>
            <w:r w:rsidRPr="00832540">
              <w:rPr>
                <w:b/>
              </w:rPr>
              <w:t xml:space="preserve">Latitude  </w:t>
            </w:r>
          </w:p>
        </w:tc>
        <w:tc>
          <w:tcPr>
            <w:tcW w:w="1852" w:type="dxa"/>
            <w:tcBorders>
              <w:bottom w:val="single" w:sz="4" w:space="0" w:color="auto"/>
            </w:tcBorders>
          </w:tcPr>
          <w:p w14:paraId="43244A5D" w14:textId="77777777" w:rsidR="00A703E8" w:rsidRPr="00832540" w:rsidRDefault="00A703E8" w:rsidP="00C75728">
            <w:pPr>
              <w:pBdr>
                <w:top w:val="single" w:sz="4" w:space="1" w:color="auto"/>
              </w:pBdr>
              <w:spacing w:after="0" w:line="240" w:lineRule="auto"/>
              <w:ind w:right="-15"/>
              <w:rPr>
                <w:b/>
              </w:rPr>
            </w:pPr>
            <w:r w:rsidRPr="00832540">
              <w:rPr>
                <w:b/>
              </w:rPr>
              <w:t xml:space="preserve">Longitude  </w:t>
            </w:r>
          </w:p>
        </w:tc>
      </w:tr>
      <w:tr w:rsidR="00A703E8" w:rsidRPr="00832540" w14:paraId="79B73C5F" w14:textId="77777777" w:rsidTr="00C75728">
        <w:trPr>
          <w:trHeight w:val="233"/>
        </w:trPr>
        <w:tc>
          <w:tcPr>
            <w:tcW w:w="770" w:type="dxa"/>
            <w:vMerge w:val="restart"/>
            <w:tcBorders>
              <w:top w:val="single" w:sz="4" w:space="0" w:color="auto"/>
            </w:tcBorders>
          </w:tcPr>
          <w:p w14:paraId="24B397DC" w14:textId="77777777" w:rsidR="00A703E8" w:rsidRPr="00D201C5" w:rsidRDefault="00A703E8" w:rsidP="00C75728">
            <w:pPr>
              <w:spacing w:after="0" w:line="240" w:lineRule="auto"/>
              <w:ind w:right="-15"/>
              <w:rPr>
                <w:sz w:val="20"/>
                <w:szCs w:val="20"/>
              </w:rPr>
            </w:pPr>
          </w:p>
          <w:p w14:paraId="18D5A68B" w14:textId="77777777" w:rsidR="00A703E8" w:rsidRPr="00D201C5" w:rsidRDefault="00A703E8" w:rsidP="00C75728">
            <w:pPr>
              <w:spacing w:after="0" w:line="240" w:lineRule="auto"/>
              <w:ind w:right="-15"/>
              <w:rPr>
                <w:sz w:val="20"/>
                <w:szCs w:val="20"/>
              </w:rPr>
            </w:pPr>
            <w:r w:rsidRPr="00D201C5">
              <w:rPr>
                <w:sz w:val="20"/>
                <w:szCs w:val="20"/>
              </w:rPr>
              <w:t xml:space="preserve">1  </w:t>
            </w:r>
          </w:p>
          <w:p w14:paraId="5762F13F" w14:textId="77777777" w:rsidR="00A703E8" w:rsidRPr="00D201C5" w:rsidRDefault="00A703E8" w:rsidP="00C75728">
            <w:pPr>
              <w:spacing w:after="0" w:line="240" w:lineRule="auto"/>
              <w:ind w:right="-15"/>
              <w:rPr>
                <w:sz w:val="20"/>
                <w:szCs w:val="20"/>
              </w:rPr>
            </w:pPr>
            <w:r w:rsidRPr="00D201C5">
              <w:rPr>
                <w:sz w:val="20"/>
                <w:szCs w:val="20"/>
              </w:rPr>
              <w:t xml:space="preserve"> </w:t>
            </w:r>
          </w:p>
          <w:p w14:paraId="09CDD40F" w14:textId="77777777" w:rsidR="00A703E8" w:rsidRPr="00D201C5" w:rsidRDefault="00A703E8" w:rsidP="00C75728">
            <w:pPr>
              <w:spacing w:after="0" w:line="240" w:lineRule="auto"/>
              <w:ind w:right="-15"/>
              <w:rPr>
                <w:sz w:val="20"/>
                <w:szCs w:val="20"/>
              </w:rPr>
            </w:pPr>
            <w:r w:rsidRPr="00D201C5">
              <w:rPr>
                <w:sz w:val="20"/>
                <w:szCs w:val="20"/>
              </w:rPr>
              <w:t xml:space="preserve"> </w:t>
            </w:r>
          </w:p>
        </w:tc>
        <w:tc>
          <w:tcPr>
            <w:tcW w:w="1440" w:type="dxa"/>
            <w:vMerge w:val="restart"/>
            <w:tcBorders>
              <w:top w:val="single" w:sz="4" w:space="0" w:color="auto"/>
            </w:tcBorders>
          </w:tcPr>
          <w:p w14:paraId="384CF294" w14:textId="77777777" w:rsidR="00A703E8" w:rsidRPr="00D201C5" w:rsidRDefault="00A703E8" w:rsidP="00C75728">
            <w:pPr>
              <w:spacing w:after="0" w:line="240" w:lineRule="auto"/>
              <w:ind w:right="-15"/>
              <w:rPr>
                <w:sz w:val="20"/>
                <w:szCs w:val="20"/>
              </w:rPr>
            </w:pPr>
          </w:p>
          <w:p w14:paraId="7B02FB44" w14:textId="77777777" w:rsidR="00A703E8" w:rsidRPr="00D201C5" w:rsidRDefault="00A703E8" w:rsidP="00C75728">
            <w:pPr>
              <w:spacing w:after="0" w:line="240" w:lineRule="auto"/>
              <w:ind w:right="-15"/>
              <w:rPr>
                <w:sz w:val="20"/>
                <w:szCs w:val="20"/>
              </w:rPr>
            </w:pPr>
            <w:proofErr w:type="spellStart"/>
            <w:r w:rsidRPr="00D201C5">
              <w:rPr>
                <w:sz w:val="20"/>
                <w:szCs w:val="20"/>
              </w:rPr>
              <w:t>Etinan</w:t>
            </w:r>
            <w:proofErr w:type="spellEnd"/>
            <w:r w:rsidRPr="00D201C5">
              <w:rPr>
                <w:sz w:val="20"/>
                <w:szCs w:val="20"/>
              </w:rPr>
              <w:t xml:space="preserve">  </w:t>
            </w:r>
          </w:p>
          <w:p w14:paraId="3C6E684C" w14:textId="77777777" w:rsidR="00A703E8" w:rsidRPr="00D201C5" w:rsidRDefault="00A703E8" w:rsidP="00C75728">
            <w:pPr>
              <w:spacing w:after="0" w:line="240" w:lineRule="auto"/>
              <w:ind w:right="-15"/>
              <w:rPr>
                <w:sz w:val="20"/>
                <w:szCs w:val="20"/>
              </w:rPr>
            </w:pPr>
            <w:r w:rsidRPr="00D201C5">
              <w:rPr>
                <w:sz w:val="20"/>
                <w:szCs w:val="20"/>
              </w:rPr>
              <w:t xml:space="preserve">   </w:t>
            </w:r>
          </w:p>
        </w:tc>
        <w:tc>
          <w:tcPr>
            <w:tcW w:w="1349" w:type="dxa"/>
            <w:tcBorders>
              <w:top w:val="single" w:sz="4" w:space="0" w:color="auto"/>
            </w:tcBorders>
          </w:tcPr>
          <w:p w14:paraId="72A40A8A" w14:textId="77777777" w:rsidR="00A703E8" w:rsidRPr="00D201C5" w:rsidRDefault="00A703E8" w:rsidP="00C75728">
            <w:pPr>
              <w:spacing w:after="0" w:line="240" w:lineRule="auto"/>
              <w:ind w:right="-15"/>
              <w:rPr>
                <w:sz w:val="20"/>
                <w:szCs w:val="20"/>
              </w:rPr>
            </w:pPr>
            <w:r w:rsidRPr="00D201C5">
              <w:rPr>
                <w:sz w:val="20"/>
                <w:szCs w:val="20"/>
              </w:rPr>
              <w:t xml:space="preserve">A1  </w:t>
            </w:r>
          </w:p>
        </w:tc>
        <w:tc>
          <w:tcPr>
            <w:tcW w:w="3152" w:type="dxa"/>
            <w:tcBorders>
              <w:top w:val="single" w:sz="4" w:space="0" w:color="auto"/>
            </w:tcBorders>
          </w:tcPr>
          <w:p w14:paraId="1A3555A8" w14:textId="77777777" w:rsidR="00A703E8" w:rsidRPr="00D201C5" w:rsidRDefault="00A703E8" w:rsidP="00C75728">
            <w:pPr>
              <w:spacing w:after="0" w:line="240" w:lineRule="auto"/>
              <w:ind w:right="-15"/>
              <w:rPr>
                <w:sz w:val="20"/>
                <w:szCs w:val="20"/>
              </w:rPr>
            </w:pPr>
            <w:r w:rsidRPr="00D201C5">
              <w:rPr>
                <w:sz w:val="20"/>
                <w:szCs w:val="20"/>
              </w:rPr>
              <w:t>4˚49’</w:t>
            </w:r>
            <w:proofErr w:type="gramStart"/>
            <w:r w:rsidRPr="00D201C5">
              <w:rPr>
                <w:sz w:val="20"/>
                <w:szCs w:val="20"/>
              </w:rPr>
              <w:t>52”N</w:t>
            </w:r>
            <w:proofErr w:type="gramEnd"/>
          </w:p>
        </w:tc>
        <w:tc>
          <w:tcPr>
            <w:tcW w:w="1852" w:type="dxa"/>
            <w:tcBorders>
              <w:top w:val="single" w:sz="4" w:space="0" w:color="auto"/>
            </w:tcBorders>
          </w:tcPr>
          <w:p w14:paraId="0B23DBE3" w14:textId="77777777" w:rsidR="00A703E8" w:rsidRPr="00D201C5" w:rsidRDefault="00A703E8" w:rsidP="00C75728">
            <w:pPr>
              <w:spacing w:after="0" w:line="240" w:lineRule="auto"/>
              <w:ind w:right="-15"/>
              <w:rPr>
                <w:sz w:val="20"/>
                <w:szCs w:val="20"/>
              </w:rPr>
            </w:pPr>
            <w:r w:rsidRPr="00D201C5">
              <w:rPr>
                <w:sz w:val="20"/>
                <w:szCs w:val="20"/>
              </w:rPr>
              <w:t xml:space="preserve">7˚51’9"E  </w:t>
            </w:r>
          </w:p>
        </w:tc>
      </w:tr>
      <w:tr w:rsidR="00A703E8" w:rsidRPr="00832540" w14:paraId="1BC4C786" w14:textId="77777777" w:rsidTr="00C75728">
        <w:trPr>
          <w:trHeight w:val="183"/>
        </w:trPr>
        <w:tc>
          <w:tcPr>
            <w:tcW w:w="770" w:type="dxa"/>
            <w:vMerge/>
            <w:vAlign w:val="center"/>
          </w:tcPr>
          <w:p w14:paraId="05940F76" w14:textId="77777777" w:rsidR="00A703E8" w:rsidRPr="00D201C5" w:rsidRDefault="00A703E8" w:rsidP="00C75728">
            <w:pPr>
              <w:spacing w:after="0" w:line="240" w:lineRule="auto"/>
              <w:ind w:right="-15"/>
              <w:rPr>
                <w:sz w:val="20"/>
                <w:szCs w:val="20"/>
              </w:rPr>
            </w:pPr>
          </w:p>
        </w:tc>
        <w:tc>
          <w:tcPr>
            <w:tcW w:w="1440" w:type="dxa"/>
            <w:vMerge/>
            <w:vAlign w:val="center"/>
          </w:tcPr>
          <w:p w14:paraId="1C21DA97" w14:textId="77777777" w:rsidR="00A703E8" w:rsidRPr="00D201C5" w:rsidRDefault="00A703E8" w:rsidP="00C75728">
            <w:pPr>
              <w:spacing w:after="0" w:line="240" w:lineRule="auto"/>
              <w:ind w:right="-15"/>
              <w:rPr>
                <w:sz w:val="20"/>
                <w:szCs w:val="20"/>
              </w:rPr>
            </w:pPr>
          </w:p>
        </w:tc>
        <w:tc>
          <w:tcPr>
            <w:tcW w:w="1349" w:type="dxa"/>
            <w:vAlign w:val="center"/>
          </w:tcPr>
          <w:p w14:paraId="59CB9996" w14:textId="77777777" w:rsidR="00A703E8" w:rsidRPr="00D201C5" w:rsidRDefault="00A703E8" w:rsidP="00C75728">
            <w:pPr>
              <w:spacing w:after="0" w:line="240" w:lineRule="auto"/>
              <w:ind w:right="-15"/>
              <w:rPr>
                <w:sz w:val="20"/>
                <w:szCs w:val="20"/>
              </w:rPr>
            </w:pPr>
            <w:r w:rsidRPr="00D201C5">
              <w:rPr>
                <w:sz w:val="20"/>
                <w:szCs w:val="20"/>
              </w:rPr>
              <w:t xml:space="preserve">P1  </w:t>
            </w:r>
          </w:p>
        </w:tc>
        <w:tc>
          <w:tcPr>
            <w:tcW w:w="3152" w:type="dxa"/>
            <w:vAlign w:val="center"/>
          </w:tcPr>
          <w:p w14:paraId="72CFFB50" w14:textId="77777777" w:rsidR="00A703E8" w:rsidRPr="00D201C5" w:rsidRDefault="00A703E8" w:rsidP="00C75728">
            <w:pPr>
              <w:spacing w:after="0" w:line="240" w:lineRule="auto"/>
              <w:ind w:right="-15"/>
              <w:rPr>
                <w:sz w:val="20"/>
                <w:szCs w:val="20"/>
              </w:rPr>
            </w:pPr>
            <w:r w:rsidRPr="00D201C5">
              <w:rPr>
                <w:sz w:val="20"/>
                <w:szCs w:val="20"/>
              </w:rPr>
              <w:t>4˚48’</w:t>
            </w:r>
            <w:proofErr w:type="gramStart"/>
            <w:r w:rsidRPr="00D201C5">
              <w:rPr>
                <w:sz w:val="20"/>
                <w:szCs w:val="20"/>
              </w:rPr>
              <w:t>33”N</w:t>
            </w:r>
            <w:proofErr w:type="gramEnd"/>
          </w:p>
        </w:tc>
        <w:tc>
          <w:tcPr>
            <w:tcW w:w="1852" w:type="dxa"/>
            <w:vAlign w:val="center"/>
          </w:tcPr>
          <w:p w14:paraId="2FE91484" w14:textId="77777777" w:rsidR="00A703E8" w:rsidRPr="00D201C5" w:rsidRDefault="00A703E8" w:rsidP="00C75728">
            <w:pPr>
              <w:spacing w:after="0" w:line="240" w:lineRule="auto"/>
              <w:ind w:right="-15"/>
              <w:rPr>
                <w:sz w:val="20"/>
                <w:szCs w:val="20"/>
              </w:rPr>
            </w:pPr>
            <w:r w:rsidRPr="00D201C5">
              <w:rPr>
                <w:sz w:val="20"/>
                <w:szCs w:val="20"/>
              </w:rPr>
              <w:t>7˚53’</w:t>
            </w:r>
            <w:proofErr w:type="gramStart"/>
            <w:r w:rsidRPr="00D201C5">
              <w:rPr>
                <w:sz w:val="20"/>
                <w:szCs w:val="20"/>
              </w:rPr>
              <w:t>1”E</w:t>
            </w:r>
            <w:proofErr w:type="gramEnd"/>
            <w:r w:rsidRPr="00D201C5">
              <w:rPr>
                <w:sz w:val="20"/>
                <w:szCs w:val="20"/>
              </w:rPr>
              <w:t xml:space="preserve">  </w:t>
            </w:r>
          </w:p>
        </w:tc>
      </w:tr>
      <w:tr w:rsidR="00A703E8" w:rsidRPr="00832540" w14:paraId="467A2AAB" w14:textId="77777777" w:rsidTr="00C75728">
        <w:trPr>
          <w:trHeight w:val="215"/>
        </w:trPr>
        <w:tc>
          <w:tcPr>
            <w:tcW w:w="770" w:type="dxa"/>
            <w:vMerge/>
            <w:vAlign w:val="center"/>
          </w:tcPr>
          <w:p w14:paraId="672722AA" w14:textId="77777777" w:rsidR="00A703E8" w:rsidRPr="00D201C5" w:rsidRDefault="00A703E8" w:rsidP="00C75728">
            <w:pPr>
              <w:spacing w:after="0" w:line="240" w:lineRule="auto"/>
              <w:ind w:right="-15"/>
              <w:rPr>
                <w:sz w:val="20"/>
                <w:szCs w:val="20"/>
              </w:rPr>
            </w:pPr>
          </w:p>
        </w:tc>
        <w:tc>
          <w:tcPr>
            <w:tcW w:w="1440" w:type="dxa"/>
            <w:vMerge/>
          </w:tcPr>
          <w:p w14:paraId="6369BC6E" w14:textId="77777777" w:rsidR="00A703E8" w:rsidRPr="00D201C5" w:rsidRDefault="00A703E8" w:rsidP="00C75728">
            <w:pPr>
              <w:spacing w:after="0" w:line="240" w:lineRule="auto"/>
              <w:ind w:right="-15"/>
              <w:rPr>
                <w:sz w:val="20"/>
                <w:szCs w:val="20"/>
              </w:rPr>
            </w:pPr>
          </w:p>
        </w:tc>
        <w:tc>
          <w:tcPr>
            <w:tcW w:w="1349" w:type="dxa"/>
            <w:vAlign w:val="center"/>
          </w:tcPr>
          <w:p w14:paraId="6A6EBEA5" w14:textId="77777777" w:rsidR="00A703E8" w:rsidRPr="00D201C5" w:rsidRDefault="00A703E8" w:rsidP="00C75728">
            <w:pPr>
              <w:spacing w:after="0" w:line="240" w:lineRule="auto"/>
              <w:ind w:right="-15"/>
              <w:rPr>
                <w:sz w:val="20"/>
                <w:szCs w:val="20"/>
              </w:rPr>
            </w:pPr>
            <w:r w:rsidRPr="00D201C5">
              <w:rPr>
                <w:sz w:val="20"/>
                <w:szCs w:val="20"/>
              </w:rPr>
              <w:t xml:space="preserve">AB1  </w:t>
            </w:r>
          </w:p>
        </w:tc>
        <w:tc>
          <w:tcPr>
            <w:tcW w:w="3152" w:type="dxa"/>
            <w:vAlign w:val="center"/>
          </w:tcPr>
          <w:p w14:paraId="3594B55B" w14:textId="77777777" w:rsidR="00A703E8" w:rsidRPr="00D201C5" w:rsidRDefault="00A703E8" w:rsidP="00C75728">
            <w:pPr>
              <w:spacing w:after="0" w:line="240" w:lineRule="auto"/>
              <w:ind w:right="-15"/>
              <w:rPr>
                <w:sz w:val="20"/>
                <w:szCs w:val="20"/>
              </w:rPr>
            </w:pPr>
            <w:r w:rsidRPr="00D201C5">
              <w:rPr>
                <w:sz w:val="20"/>
                <w:szCs w:val="20"/>
              </w:rPr>
              <w:t>4˚52’</w:t>
            </w:r>
            <w:proofErr w:type="gramStart"/>
            <w:r w:rsidRPr="00D201C5">
              <w:rPr>
                <w:sz w:val="20"/>
                <w:szCs w:val="20"/>
              </w:rPr>
              <w:t>14”N</w:t>
            </w:r>
            <w:proofErr w:type="gramEnd"/>
          </w:p>
        </w:tc>
        <w:tc>
          <w:tcPr>
            <w:tcW w:w="1852" w:type="dxa"/>
            <w:vAlign w:val="center"/>
          </w:tcPr>
          <w:p w14:paraId="24FE2FBD" w14:textId="77777777" w:rsidR="00A703E8" w:rsidRPr="00D201C5" w:rsidRDefault="00A703E8" w:rsidP="00C75728">
            <w:pPr>
              <w:spacing w:after="0" w:line="240" w:lineRule="auto"/>
              <w:ind w:right="-15"/>
              <w:rPr>
                <w:sz w:val="20"/>
                <w:szCs w:val="20"/>
              </w:rPr>
            </w:pPr>
            <w:r w:rsidRPr="00D201C5">
              <w:rPr>
                <w:sz w:val="20"/>
                <w:szCs w:val="20"/>
              </w:rPr>
              <w:t>7˚50’</w:t>
            </w:r>
            <w:proofErr w:type="gramStart"/>
            <w:r w:rsidRPr="00D201C5">
              <w:rPr>
                <w:sz w:val="20"/>
                <w:szCs w:val="20"/>
              </w:rPr>
              <w:t>40”E</w:t>
            </w:r>
            <w:proofErr w:type="gramEnd"/>
            <w:r w:rsidRPr="00D201C5">
              <w:rPr>
                <w:sz w:val="20"/>
                <w:szCs w:val="20"/>
              </w:rPr>
              <w:t xml:space="preserve"> </w:t>
            </w:r>
          </w:p>
        </w:tc>
      </w:tr>
      <w:tr w:rsidR="00A703E8" w:rsidRPr="00832540" w14:paraId="1DF42162" w14:textId="77777777" w:rsidTr="00C75728">
        <w:trPr>
          <w:trHeight w:val="231"/>
        </w:trPr>
        <w:tc>
          <w:tcPr>
            <w:tcW w:w="770" w:type="dxa"/>
            <w:vMerge/>
            <w:vAlign w:val="center"/>
          </w:tcPr>
          <w:p w14:paraId="57C3C720" w14:textId="77777777" w:rsidR="00A703E8" w:rsidRPr="00D201C5" w:rsidRDefault="00A703E8" w:rsidP="00C75728">
            <w:pPr>
              <w:spacing w:after="0" w:line="240" w:lineRule="auto"/>
              <w:ind w:right="-15"/>
              <w:rPr>
                <w:sz w:val="20"/>
                <w:szCs w:val="20"/>
              </w:rPr>
            </w:pPr>
          </w:p>
        </w:tc>
        <w:tc>
          <w:tcPr>
            <w:tcW w:w="1440" w:type="dxa"/>
            <w:vMerge/>
          </w:tcPr>
          <w:p w14:paraId="0CBAEAC6" w14:textId="77777777" w:rsidR="00A703E8" w:rsidRPr="00D201C5" w:rsidRDefault="00A703E8" w:rsidP="00C75728">
            <w:pPr>
              <w:spacing w:after="0" w:line="240" w:lineRule="auto"/>
              <w:ind w:right="-15"/>
              <w:rPr>
                <w:sz w:val="20"/>
                <w:szCs w:val="20"/>
              </w:rPr>
            </w:pPr>
          </w:p>
        </w:tc>
        <w:tc>
          <w:tcPr>
            <w:tcW w:w="1349" w:type="dxa"/>
            <w:vAlign w:val="center"/>
          </w:tcPr>
          <w:p w14:paraId="79CD60BA" w14:textId="77777777" w:rsidR="00A703E8" w:rsidRPr="00D201C5" w:rsidRDefault="00A703E8" w:rsidP="00C75728">
            <w:pPr>
              <w:spacing w:after="0" w:line="240" w:lineRule="auto"/>
              <w:ind w:right="-15"/>
              <w:rPr>
                <w:sz w:val="20"/>
                <w:szCs w:val="20"/>
              </w:rPr>
            </w:pPr>
            <w:r w:rsidRPr="00D201C5">
              <w:rPr>
                <w:sz w:val="20"/>
                <w:szCs w:val="20"/>
              </w:rPr>
              <w:t>C1</w:t>
            </w:r>
          </w:p>
          <w:p w14:paraId="5704C59E" w14:textId="77777777" w:rsidR="00A703E8" w:rsidRPr="00D201C5" w:rsidRDefault="00A703E8" w:rsidP="00C75728">
            <w:pPr>
              <w:spacing w:after="0" w:line="240" w:lineRule="auto"/>
              <w:ind w:right="-15"/>
              <w:rPr>
                <w:sz w:val="20"/>
                <w:szCs w:val="20"/>
              </w:rPr>
            </w:pPr>
          </w:p>
        </w:tc>
        <w:tc>
          <w:tcPr>
            <w:tcW w:w="3152" w:type="dxa"/>
            <w:vAlign w:val="center"/>
          </w:tcPr>
          <w:p w14:paraId="6D1E1696" w14:textId="77777777" w:rsidR="00A703E8" w:rsidRPr="00D201C5" w:rsidRDefault="00A703E8" w:rsidP="00C75728">
            <w:pPr>
              <w:spacing w:after="0" w:line="240" w:lineRule="auto"/>
              <w:ind w:right="-15"/>
              <w:rPr>
                <w:sz w:val="20"/>
                <w:szCs w:val="20"/>
              </w:rPr>
            </w:pPr>
            <w:r w:rsidRPr="00D201C5">
              <w:rPr>
                <w:sz w:val="20"/>
                <w:szCs w:val="20"/>
              </w:rPr>
              <w:t>4˚56’8” N</w:t>
            </w:r>
          </w:p>
          <w:p w14:paraId="365570AE" w14:textId="77777777" w:rsidR="00A703E8" w:rsidRPr="00D201C5" w:rsidRDefault="00A703E8" w:rsidP="00C75728">
            <w:pPr>
              <w:spacing w:after="0" w:line="240" w:lineRule="auto"/>
              <w:ind w:right="-15"/>
              <w:rPr>
                <w:sz w:val="20"/>
                <w:szCs w:val="20"/>
              </w:rPr>
            </w:pPr>
          </w:p>
        </w:tc>
        <w:tc>
          <w:tcPr>
            <w:tcW w:w="1852" w:type="dxa"/>
            <w:vAlign w:val="center"/>
          </w:tcPr>
          <w:p w14:paraId="06D0842D" w14:textId="77777777" w:rsidR="00A703E8" w:rsidRPr="00D201C5" w:rsidRDefault="00A703E8" w:rsidP="00C75728">
            <w:pPr>
              <w:spacing w:after="0" w:line="240" w:lineRule="auto"/>
              <w:ind w:right="-15"/>
              <w:rPr>
                <w:sz w:val="20"/>
                <w:szCs w:val="20"/>
              </w:rPr>
            </w:pPr>
            <w:r w:rsidRPr="00D201C5">
              <w:rPr>
                <w:sz w:val="20"/>
                <w:szCs w:val="20"/>
              </w:rPr>
              <w:t>7˚50’</w:t>
            </w:r>
            <w:proofErr w:type="gramStart"/>
            <w:r w:rsidRPr="00D201C5">
              <w:rPr>
                <w:sz w:val="20"/>
                <w:szCs w:val="20"/>
              </w:rPr>
              <w:t>29”E</w:t>
            </w:r>
            <w:proofErr w:type="gramEnd"/>
            <w:r w:rsidRPr="00D201C5">
              <w:rPr>
                <w:sz w:val="20"/>
                <w:szCs w:val="20"/>
              </w:rPr>
              <w:t xml:space="preserve"> </w:t>
            </w:r>
          </w:p>
          <w:p w14:paraId="086B7856" w14:textId="77777777" w:rsidR="00A703E8" w:rsidRPr="00D201C5" w:rsidRDefault="00A703E8" w:rsidP="00C75728">
            <w:pPr>
              <w:spacing w:after="0" w:line="240" w:lineRule="auto"/>
              <w:ind w:right="-15"/>
              <w:rPr>
                <w:sz w:val="20"/>
                <w:szCs w:val="20"/>
              </w:rPr>
            </w:pPr>
          </w:p>
        </w:tc>
      </w:tr>
      <w:tr w:rsidR="00A703E8" w:rsidRPr="00832540" w14:paraId="4C7C8E30" w14:textId="77777777" w:rsidTr="00C75728">
        <w:trPr>
          <w:trHeight w:val="265"/>
        </w:trPr>
        <w:tc>
          <w:tcPr>
            <w:tcW w:w="770" w:type="dxa"/>
            <w:vMerge w:val="restart"/>
            <w:vAlign w:val="center"/>
          </w:tcPr>
          <w:p w14:paraId="39B17189" w14:textId="77777777" w:rsidR="00A703E8" w:rsidRPr="00D201C5" w:rsidRDefault="00A703E8" w:rsidP="00C75728">
            <w:pPr>
              <w:spacing w:after="0" w:line="240" w:lineRule="auto"/>
              <w:ind w:right="-15"/>
              <w:rPr>
                <w:sz w:val="20"/>
                <w:szCs w:val="20"/>
              </w:rPr>
            </w:pPr>
            <w:r w:rsidRPr="00D201C5">
              <w:rPr>
                <w:sz w:val="20"/>
                <w:szCs w:val="20"/>
              </w:rPr>
              <w:t xml:space="preserve">2  </w:t>
            </w:r>
          </w:p>
          <w:p w14:paraId="675D72CD" w14:textId="77777777" w:rsidR="00A703E8" w:rsidRPr="00D201C5" w:rsidRDefault="00A703E8" w:rsidP="00C75728">
            <w:pPr>
              <w:spacing w:after="0" w:line="240" w:lineRule="auto"/>
              <w:ind w:right="-15"/>
              <w:rPr>
                <w:sz w:val="20"/>
                <w:szCs w:val="20"/>
              </w:rPr>
            </w:pPr>
            <w:r w:rsidRPr="00D201C5">
              <w:rPr>
                <w:sz w:val="20"/>
                <w:szCs w:val="20"/>
              </w:rPr>
              <w:t xml:space="preserve"> </w:t>
            </w:r>
          </w:p>
        </w:tc>
        <w:tc>
          <w:tcPr>
            <w:tcW w:w="1440" w:type="dxa"/>
            <w:vMerge w:val="restart"/>
            <w:vAlign w:val="center"/>
          </w:tcPr>
          <w:p w14:paraId="070A211B" w14:textId="77777777" w:rsidR="00A703E8" w:rsidRPr="00D201C5" w:rsidRDefault="00A703E8" w:rsidP="00C75728">
            <w:pPr>
              <w:spacing w:after="0" w:line="240" w:lineRule="auto"/>
              <w:ind w:right="-15"/>
              <w:rPr>
                <w:sz w:val="20"/>
                <w:szCs w:val="20"/>
              </w:rPr>
            </w:pPr>
            <w:proofErr w:type="spellStart"/>
            <w:r w:rsidRPr="00D201C5">
              <w:rPr>
                <w:sz w:val="20"/>
                <w:szCs w:val="20"/>
              </w:rPr>
              <w:t>Uyo</w:t>
            </w:r>
            <w:proofErr w:type="spellEnd"/>
            <w:r w:rsidRPr="00D201C5">
              <w:rPr>
                <w:sz w:val="20"/>
                <w:szCs w:val="20"/>
              </w:rPr>
              <w:t xml:space="preserve">  </w:t>
            </w:r>
          </w:p>
        </w:tc>
        <w:tc>
          <w:tcPr>
            <w:tcW w:w="1349" w:type="dxa"/>
            <w:vAlign w:val="center"/>
          </w:tcPr>
          <w:p w14:paraId="2AA4BB3D" w14:textId="77777777" w:rsidR="00A703E8" w:rsidRPr="00D201C5" w:rsidRDefault="00A703E8" w:rsidP="00C75728">
            <w:pPr>
              <w:spacing w:after="0" w:line="240" w:lineRule="auto"/>
              <w:ind w:right="-15"/>
              <w:rPr>
                <w:sz w:val="20"/>
                <w:szCs w:val="20"/>
              </w:rPr>
            </w:pPr>
            <w:r w:rsidRPr="00D201C5">
              <w:rPr>
                <w:sz w:val="20"/>
                <w:szCs w:val="20"/>
              </w:rPr>
              <w:t xml:space="preserve">A2  </w:t>
            </w:r>
          </w:p>
        </w:tc>
        <w:tc>
          <w:tcPr>
            <w:tcW w:w="3152" w:type="dxa"/>
            <w:vAlign w:val="center"/>
          </w:tcPr>
          <w:p w14:paraId="0CAFD001" w14:textId="77777777" w:rsidR="00A703E8" w:rsidRPr="00D201C5" w:rsidRDefault="00A703E8" w:rsidP="00C75728">
            <w:pPr>
              <w:spacing w:after="0" w:line="240" w:lineRule="auto"/>
              <w:ind w:right="-15"/>
              <w:rPr>
                <w:sz w:val="20"/>
                <w:szCs w:val="20"/>
              </w:rPr>
            </w:pPr>
            <w:r w:rsidRPr="00D201C5">
              <w:rPr>
                <w:sz w:val="20"/>
                <w:szCs w:val="20"/>
              </w:rPr>
              <w:t>5˚1’</w:t>
            </w:r>
            <w:proofErr w:type="gramStart"/>
            <w:r w:rsidRPr="00D201C5">
              <w:rPr>
                <w:sz w:val="20"/>
                <w:szCs w:val="20"/>
              </w:rPr>
              <w:t>24”N</w:t>
            </w:r>
            <w:proofErr w:type="gramEnd"/>
          </w:p>
        </w:tc>
        <w:tc>
          <w:tcPr>
            <w:tcW w:w="1852" w:type="dxa"/>
            <w:vAlign w:val="center"/>
          </w:tcPr>
          <w:p w14:paraId="4FCB7CB8" w14:textId="77777777" w:rsidR="00A703E8" w:rsidRPr="00D201C5" w:rsidRDefault="00A703E8" w:rsidP="00C75728">
            <w:pPr>
              <w:spacing w:after="0" w:line="240" w:lineRule="auto"/>
              <w:ind w:right="-15"/>
              <w:rPr>
                <w:sz w:val="20"/>
                <w:szCs w:val="20"/>
              </w:rPr>
            </w:pPr>
            <w:r w:rsidRPr="00D201C5">
              <w:rPr>
                <w:sz w:val="20"/>
                <w:szCs w:val="20"/>
              </w:rPr>
              <w:t>7˚53’</w:t>
            </w:r>
            <w:proofErr w:type="gramStart"/>
            <w:r w:rsidRPr="00D201C5">
              <w:rPr>
                <w:sz w:val="20"/>
                <w:szCs w:val="20"/>
              </w:rPr>
              <w:t>52”E</w:t>
            </w:r>
            <w:proofErr w:type="gramEnd"/>
            <w:r w:rsidRPr="00D201C5">
              <w:rPr>
                <w:sz w:val="20"/>
                <w:szCs w:val="20"/>
              </w:rPr>
              <w:t xml:space="preserve">  </w:t>
            </w:r>
          </w:p>
        </w:tc>
      </w:tr>
      <w:tr w:rsidR="00A703E8" w:rsidRPr="00832540" w14:paraId="693D2D67" w14:textId="77777777" w:rsidTr="00C75728">
        <w:trPr>
          <w:trHeight w:val="291"/>
        </w:trPr>
        <w:tc>
          <w:tcPr>
            <w:tcW w:w="770" w:type="dxa"/>
            <w:vMerge/>
            <w:vAlign w:val="center"/>
          </w:tcPr>
          <w:p w14:paraId="61679E21" w14:textId="77777777" w:rsidR="00A703E8" w:rsidRPr="00D201C5" w:rsidRDefault="00A703E8" w:rsidP="00C75728">
            <w:pPr>
              <w:spacing w:after="0" w:line="240" w:lineRule="auto"/>
              <w:ind w:right="-15"/>
              <w:rPr>
                <w:sz w:val="20"/>
                <w:szCs w:val="20"/>
              </w:rPr>
            </w:pPr>
          </w:p>
        </w:tc>
        <w:tc>
          <w:tcPr>
            <w:tcW w:w="1440" w:type="dxa"/>
            <w:vMerge/>
          </w:tcPr>
          <w:p w14:paraId="5F2A37E5" w14:textId="77777777" w:rsidR="00A703E8" w:rsidRPr="00D201C5" w:rsidRDefault="00A703E8" w:rsidP="00C75728">
            <w:pPr>
              <w:spacing w:after="0" w:line="240" w:lineRule="auto"/>
              <w:ind w:right="-15"/>
              <w:rPr>
                <w:sz w:val="20"/>
                <w:szCs w:val="20"/>
              </w:rPr>
            </w:pPr>
          </w:p>
        </w:tc>
        <w:tc>
          <w:tcPr>
            <w:tcW w:w="1349" w:type="dxa"/>
            <w:vAlign w:val="center"/>
          </w:tcPr>
          <w:p w14:paraId="71AF3936" w14:textId="77777777" w:rsidR="00A703E8" w:rsidRPr="00D201C5" w:rsidRDefault="00A703E8" w:rsidP="00C75728">
            <w:pPr>
              <w:spacing w:after="0" w:line="240" w:lineRule="auto"/>
              <w:ind w:right="-15"/>
              <w:rPr>
                <w:sz w:val="20"/>
                <w:szCs w:val="20"/>
              </w:rPr>
            </w:pPr>
            <w:r w:rsidRPr="00D201C5">
              <w:rPr>
                <w:sz w:val="20"/>
                <w:szCs w:val="20"/>
              </w:rPr>
              <w:t xml:space="preserve">P2  </w:t>
            </w:r>
          </w:p>
        </w:tc>
        <w:tc>
          <w:tcPr>
            <w:tcW w:w="3152" w:type="dxa"/>
            <w:vAlign w:val="center"/>
          </w:tcPr>
          <w:p w14:paraId="6A32B178" w14:textId="77777777" w:rsidR="00A703E8" w:rsidRPr="00D201C5" w:rsidRDefault="00A703E8" w:rsidP="00C75728">
            <w:pPr>
              <w:spacing w:after="0" w:line="240" w:lineRule="auto"/>
              <w:ind w:right="-15"/>
              <w:rPr>
                <w:sz w:val="20"/>
                <w:szCs w:val="20"/>
              </w:rPr>
            </w:pPr>
            <w:r w:rsidRPr="00D201C5">
              <w:rPr>
                <w:sz w:val="20"/>
                <w:szCs w:val="20"/>
              </w:rPr>
              <w:t>5˚1’39” N</w:t>
            </w:r>
          </w:p>
        </w:tc>
        <w:tc>
          <w:tcPr>
            <w:tcW w:w="1852" w:type="dxa"/>
            <w:vAlign w:val="center"/>
          </w:tcPr>
          <w:p w14:paraId="35CF3551" w14:textId="77777777" w:rsidR="00A703E8" w:rsidRPr="00D201C5" w:rsidRDefault="00A703E8" w:rsidP="00C75728">
            <w:pPr>
              <w:spacing w:after="0" w:line="240" w:lineRule="auto"/>
              <w:ind w:right="-15"/>
              <w:rPr>
                <w:sz w:val="20"/>
                <w:szCs w:val="20"/>
              </w:rPr>
            </w:pPr>
            <w:r w:rsidRPr="00D201C5">
              <w:rPr>
                <w:sz w:val="20"/>
                <w:szCs w:val="20"/>
              </w:rPr>
              <w:t>7˚56’</w:t>
            </w:r>
            <w:proofErr w:type="gramStart"/>
            <w:r w:rsidRPr="00D201C5">
              <w:rPr>
                <w:sz w:val="20"/>
                <w:szCs w:val="20"/>
              </w:rPr>
              <w:t>33”E</w:t>
            </w:r>
            <w:proofErr w:type="gramEnd"/>
            <w:r w:rsidRPr="00D201C5">
              <w:rPr>
                <w:sz w:val="20"/>
                <w:szCs w:val="20"/>
              </w:rPr>
              <w:t xml:space="preserve">  </w:t>
            </w:r>
          </w:p>
        </w:tc>
      </w:tr>
      <w:tr w:rsidR="00A703E8" w:rsidRPr="00832540" w14:paraId="117C7A23" w14:textId="77777777" w:rsidTr="00C75728">
        <w:trPr>
          <w:trHeight w:val="231"/>
        </w:trPr>
        <w:tc>
          <w:tcPr>
            <w:tcW w:w="770" w:type="dxa"/>
            <w:vMerge/>
            <w:vAlign w:val="center"/>
          </w:tcPr>
          <w:p w14:paraId="6B03C579" w14:textId="77777777" w:rsidR="00A703E8" w:rsidRPr="00D201C5" w:rsidRDefault="00A703E8" w:rsidP="00C75728">
            <w:pPr>
              <w:spacing w:after="0" w:line="240" w:lineRule="auto"/>
              <w:ind w:right="-15"/>
              <w:rPr>
                <w:sz w:val="20"/>
                <w:szCs w:val="20"/>
              </w:rPr>
            </w:pPr>
          </w:p>
        </w:tc>
        <w:tc>
          <w:tcPr>
            <w:tcW w:w="1440" w:type="dxa"/>
            <w:vMerge/>
          </w:tcPr>
          <w:p w14:paraId="0ABB92DE" w14:textId="77777777" w:rsidR="00A703E8" w:rsidRPr="00D201C5" w:rsidRDefault="00A703E8" w:rsidP="00C75728">
            <w:pPr>
              <w:spacing w:after="0" w:line="240" w:lineRule="auto"/>
              <w:ind w:right="-15"/>
              <w:rPr>
                <w:sz w:val="20"/>
                <w:szCs w:val="20"/>
              </w:rPr>
            </w:pPr>
          </w:p>
        </w:tc>
        <w:tc>
          <w:tcPr>
            <w:tcW w:w="1349" w:type="dxa"/>
            <w:vAlign w:val="center"/>
          </w:tcPr>
          <w:p w14:paraId="58FE154E" w14:textId="77777777" w:rsidR="00A703E8" w:rsidRPr="00D201C5" w:rsidRDefault="00A703E8" w:rsidP="00C75728">
            <w:pPr>
              <w:spacing w:after="0" w:line="240" w:lineRule="auto"/>
              <w:ind w:right="-15"/>
              <w:rPr>
                <w:sz w:val="20"/>
                <w:szCs w:val="20"/>
              </w:rPr>
            </w:pPr>
            <w:r w:rsidRPr="00D201C5">
              <w:rPr>
                <w:sz w:val="20"/>
                <w:szCs w:val="20"/>
              </w:rPr>
              <w:t xml:space="preserve">AB2  </w:t>
            </w:r>
          </w:p>
        </w:tc>
        <w:tc>
          <w:tcPr>
            <w:tcW w:w="3152" w:type="dxa"/>
            <w:vAlign w:val="center"/>
          </w:tcPr>
          <w:p w14:paraId="26843631" w14:textId="77777777" w:rsidR="00A703E8" w:rsidRPr="00D201C5" w:rsidRDefault="00A703E8" w:rsidP="00C75728">
            <w:pPr>
              <w:spacing w:after="0" w:line="240" w:lineRule="auto"/>
              <w:ind w:right="-15"/>
              <w:rPr>
                <w:sz w:val="20"/>
                <w:szCs w:val="20"/>
              </w:rPr>
            </w:pPr>
            <w:r w:rsidRPr="00D201C5">
              <w:rPr>
                <w:sz w:val="20"/>
                <w:szCs w:val="20"/>
              </w:rPr>
              <w:t>5˚3’</w:t>
            </w:r>
            <w:proofErr w:type="gramStart"/>
            <w:r w:rsidRPr="00D201C5">
              <w:rPr>
                <w:sz w:val="20"/>
                <w:szCs w:val="20"/>
              </w:rPr>
              <w:t>23”N</w:t>
            </w:r>
            <w:proofErr w:type="gramEnd"/>
          </w:p>
        </w:tc>
        <w:tc>
          <w:tcPr>
            <w:tcW w:w="1852" w:type="dxa"/>
            <w:vAlign w:val="center"/>
          </w:tcPr>
          <w:p w14:paraId="391FBC02" w14:textId="77777777" w:rsidR="00A703E8" w:rsidRPr="00D201C5" w:rsidRDefault="00A703E8" w:rsidP="00C75728">
            <w:pPr>
              <w:spacing w:after="0" w:line="240" w:lineRule="auto"/>
              <w:ind w:right="-15"/>
              <w:rPr>
                <w:sz w:val="20"/>
                <w:szCs w:val="20"/>
              </w:rPr>
            </w:pPr>
            <w:r w:rsidRPr="00D201C5">
              <w:rPr>
                <w:sz w:val="20"/>
                <w:szCs w:val="20"/>
              </w:rPr>
              <w:t>7˚53’</w:t>
            </w:r>
            <w:proofErr w:type="gramStart"/>
            <w:r w:rsidRPr="00D201C5">
              <w:rPr>
                <w:sz w:val="20"/>
                <w:szCs w:val="20"/>
              </w:rPr>
              <w:t>4”E</w:t>
            </w:r>
            <w:proofErr w:type="gramEnd"/>
          </w:p>
        </w:tc>
      </w:tr>
      <w:tr w:rsidR="00A703E8" w:rsidRPr="00832540" w14:paraId="6706388A" w14:textId="77777777" w:rsidTr="00C75728">
        <w:trPr>
          <w:trHeight w:val="231"/>
        </w:trPr>
        <w:tc>
          <w:tcPr>
            <w:tcW w:w="770" w:type="dxa"/>
            <w:vMerge/>
            <w:vAlign w:val="center"/>
          </w:tcPr>
          <w:p w14:paraId="6F664948" w14:textId="77777777" w:rsidR="00A703E8" w:rsidRPr="00D201C5" w:rsidRDefault="00A703E8" w:rsidP="00C75728">
            <w:pPr>
              <w:spacing w:after="0" w:line="240" w:lineRule="auto"/>
              <w:ind w:right="-15"/>
              <w:rPr>
                <w:sz w:val="20"/>
                <w:szCs w:val="20"/>
              </w:rPr>
            </w:pPr>
          </w:p>
        </w:tc>
        <w:tc>
          <w:tcPr>
            <w:tcW w:w="1440" w:type="dxa"/>
            <w:vMerge/>
          </w:tcPr>
          <w:p w14:paraId="421654AE" w14:textId="77777777" w:rsidR="00A703E8" w:rsidRPr="00D201C5" w:rsidRDefault="00A703E8" w:rsidP="00C75728">
            <w:pPr>
              <w:spacing w:after="0" w:line="240" w:lineRule="auto"/>
              <w:ind w:right="-15"/>
              <w:rPr>
                <w:sz w:val="20"/>
                <w:szCs w:val="20"/>
              </w:rPr>
            </w:pPr>
          </w:p>
        </w:tc>
        <w:tc>
          <w:tcPr>
            <w:tcW w:w="1349" w:type="dxa"/>
            <w:vAlign w:val="center"/>
          </w:tcPr>
          <w:p w14:paraId="6DBB650F" w14:textId="77777777" w:rsidR="00A703E8" w:rsidRPr="00D201C5" w:rsidRDefault="00A703E8" w:rsidP="00C75728">
            <w:pPr>
              <w:spacing w:after="0" w:line="240" w:lineRule="auto"/>
              <w:ind w:right="-15"/>
              <w:rPr>
                <w:sz w:val="20"/>
                <w:szCs w:val="20"/>
              </w:rPr>
            </w:pPr>
            <w:r w:rsidRPr="00D201C5">
              <w:rPr>
                <w:sz w:val="20"/>
                <w:szCs w:val="20"/>
              </w:rPr>
              <w:t>C2</w:t>
            </w:r>
          </w:p>
          <w:p w14:paraId="4920E616" w14:textId="77777777" w:rsidR="00A703E8" w:rsidRPr="00D201C5" w:rsidRDefault="00A703E8" w:rsidP="00C75728">
            <w:pPr>
              <w:spacing w:after="0" w:line="240" w:lineRule="auto"/>
              <w:ind w:right="-15"/>
              <w:rPr>
                <w:sz w:val="20"/>
                <w:szCs w:val="20"/>
              </w:rPr>
            </w:pPr>
          </w:p>
        </w:tc>
        <w:tc>
          <w:tcPr>
            <w:tcW w:w="3152" w:type="dxa"/>
            <w:vAlign w:val="center"/>
          </w:tcPr>
          <w:p w14:paraId="0E27BABA" w14:textId="77777777" w:rsidR="00A703E8" w:rsidRPr="00D201C5" w:rsidRDefault="00A703E8" w:rsidP="00C75728">
            <w:pPr>
              <w:spacing w:after="0" w:line="240" w:lineRule="auto"/>
              <w:ind w:right="-15"/>
              <w:rPr>
                <w:sz w:val="20"/>
                <w:szCs w:val="20"/>
              </w:rPr>
            </w:pPr>
            <w:r w:rsidRPr="00D201C5">
              <w:rPr>
                <w:sz w:val="20"/>
                <w:szCs w:val="20"/>
              </w:rPr>
              <w:t>4˚58’</w:t>
            </w:r>
            <w:proofErr w:type="gramStart"/>
            <w:r w:rsidRPr="00D201C5">
              <w:rPr>
                <w:sz w:val="20"/>
                <w:szCs w:val="20"/>
              </w:rPr>
              <w:t>1”N</w:t>
            </w:r>
            <w:proofErr w:type="gramEnd"/>
            <w:r w:rsidRPr="00D201C5">
              <w:rPr>
                <w:sz w:val="20"/>
                <w:szCs w:val="20"/>
              </w:rPr>
              <w:t xml:space="preserve"> </w:t>
            </w:r>
          </w:p>
          <w:p w14:paraId="25333828" w14:textId="77777777" w:rsidR="00A703E8" w:rsidRPr="00D201C5" w:rsidRDefault="00A703E8" w:rsidP="00C75728">
            <w:pPr>
              <w:spacing w:after="0" w:line="240" w:lineRule="auto"/>
              <w:ind w:right="-15"/>
              <w:rPr>
                <w:sz w:val="20"/>
                <w:szCs w:val="20"/>
              </w:rPr>
            </w:pPr>
            <w:r w:rsidRPr="00D201C5">
              <w:rPr>
                <w:sz w:val="20"/>
                <w:szCs w:val="20"/>
              </w:rPr>
              <w:t xml:space="preserve"> </w:t>
            </w:r>
          </w:p>
        </w:tc>
        <w:tc>
          <w:tcPr>
            <w:tcW w:w="1852" w:type="dxa"/>
            <w:vAlign w:val="center"/>
          </w:tcPr>
          <w:p w14:paraId="38FE0E0E" w14:textId="77777777" w:rsidR="00A703E8" w:rsidRPr="00D201C5" w:rsidRDefault="00A703E8" w:rsidP="00C75728">
            <w:pPr>
              <w:spacing w:after="0" w:line="240" w:lineRule="auto"/>
              <w:ind w:right="-15"/>
              <w:rPr>
                <w:sz w:val="20"/>
                <w:szCs w:val="20"/>
              </w:rPr>
            </w:pPr>
            <w:r w:rsidRPr="00D201C5">
              <w:rPr>
                <w:sz w:val="20"/>
                <w:szCs w:val="20"/>
              </w:rPr>
              <w:t>7˚58’</w:t>
            </w:r>
            <w:proofErr w:type="gramStart"/>
            <w:r w:rsidRPr="00D201C5">
              <w:rPr>
                <w:sz w:val="20"/>
                <w:szCs w:val="20"/>
              </w:rPr>
              <w:t>46”E</w:t>
            </w:r>
            <w:proofErr w:type="gramEnd"/>
          </w:p>
          <w:p w14:paraId="056DF96B" w14:textId="77777777" w:rsidR="00A703E8" w:rsidRPr="00D201C5" w:rsidRDefault="00A703E8" w:rsidP="00C75728">
            <w:pPr>
              <w:spacing w:after="0" w:line="240" w:lineRule="auto"/>
              <w:ind w:right="-15"/>
              <w:rPr>
                <w:sz w:val="20"/>
                <w:szCs w:val="20"/>
              </w:rPr>
            </w:pPr>
            <w:r w:rsidRPr="00D201C5">
              <w:rPr>
                <w:sz w:val="20"/>
                <w:szCs w:val="20"/>
              </w:rPr>
              <w:t xml:space="preserve">   </w:t>
            </w:r>
          </w:p>
        </w:tc>
      </w:tr>
      <w:tr w:rsidR="00A703E8" w:rsidRPr="00832540" w14:paraId="279F0D4A" w14:textId="77777777" w:rsidTr="00C75728">
        <w:trPr>
          <w:trHeight w:val="284"/>
        </w:trPr>
        <w:tc>
          <w:tcPr>
            <w:tcW w:w="770" w:type="dxa"/>
            <w:vMerge w:val="restart"/>
            <w:vAlign w:val="center"/>
          </w:tcPr>
          <w:p w14:paraId="74B3E896" w14:textId="77777777" w:rsidR="00A703E8" w:rsidRPr="00D201C5" w:rsidRDefault="00A703E8" w:rsidP="00C75728">
            <w:pPr>
              <w:spacing w:after="0" w:line="240" w:lineRule="auto"/>
              <w:ind w:right="-15"/>
              <w:rPr>
                <w:sz w:val="20"/>
                <w:szCs w:val="20"/>
              </w:rPr>
            </w:pPr>
            <w:r w:rsidRPr="00D201C5">
              <w:rPr>
                <w:sz w:val="20"/>
                <w:szCs w:val="20"/>
              </w:rPr>
              <w:t xml:space="preserve"> </w:t>
            </w:r>
          </w:p>
          <w:p w14:paraId="34EEB642" w14:textId="77777777" w:rsidR="00A703E8" w:rsidRPr="00D201C5" w:rsidRDefault="00A703E8" w:rsidP="00C75728">
            <w:pPr>
              <w:spacing w:after="0" w:line="240" w:lineRule="auto"/>
              <w:ind w:right="-15"/>
              <w:rPr>
                <w:sz w:val="20"/>
                <w:szCs w:val="20"/>
              </w:rPr>
            </w:pPr>
            <w:r w:rsidRPr="00D201C5">
              <w:rPr>
                <w:sz w:val="20"/>
                <w:szCs w:val="20"/>
              </w:rPr>
              <w:t xml:space="preserve"> 3</w:t>
            </w:r>
          </w:p>
          <w:p w14:paraId="44D2CDE1" w14:textId="77777777" w:rsidR="00A703E8" w:rsidRPr="00D201C5" w:rsidRDefault="00A703E8" w:rsidP="00C75728">
            <w:pPr>
              <w:spacing w:after="0" w:line="240" w:lineRule="auto"/>
              <w:ind w:right="-15"/>
              <w:rPr>
                <w:sz w:val="20"/>
                <w:szCs w:val="20"/>
              </w:rPr>
            </w:pPr>
            <w:r w:rsidRPr="00D201C5">
              <w:rPr>
                <w:sz w:val="20"/>
                <w:szCs w:val="20"/>
              </w:rPr>
              <w:t xml:space="preserve"> </w:t>
            </w:r>
          </w:p>
          <w:p w14:paraId="66310AA6" w14:textId="77777777" w:rsidR="00A703E8" w:rsidRPr="00D201C5" w:rsidRDefault="00A703E8" w:rsidP="00C75728">
            <w:pPr>
              <w:spacing w:after="0" w:line="240" w:lineRule="auto"/>
              <w:ind w:right="-15"/>
              <w:rPr>
                <w:sz w:val="20"/>
                <w:szCs w:val="20"/>
              </w:rPr>
            </w:pPr>
            <w:r w:rsidRPr="00D201C5">
              <w:rPr>
                <w:sz w:val="20"/>
                <w:szCs w:val="20"/>
              </w:rPr>
              <w:t xml:space="preserve">  </w:t>
            </w:r>
          </w:p>
        </w:tc>
        <w:tc>
          <w:tcPr>
            <w:tcW w:w="1440" w:type="dxa"/>
            <w:vMerge w:val="restart"/>
            <w:vAlign w:val="center"/>
          </w:tcPr>
          <w:p w14:paraId="02728150" w14:textId="77777777" w:rsidR="00A703E8" w:rsidRPr="00D201C5" w:rsidRDefault="00A703E8" w:rsidP="00C75728">
            <w:pPr>
              <w:spacing w:after="0" w:line="240" w:lineRule="auto"/>
              <w:ind w:right="-15"/>
              <w:rPr>
                <w:sz w:val="20"/>
                <w:szCs w:val="20"/>
              </w:rPr>
            </w:pPr>
            <w:r w:rsidRPr="00D201C5">
              <w:rPr>
                <w:sz w:val="20"/>
                <w:szCs w:val="20"/>
              </w:rPr>
              <w:t xml:space="preserve">Ikot </w:t>
            </w:r>
            <w:proofErr w:type="spellStart"/>
            <w:r w:rsidRPr="00D201C5">
              <w:rPr>
                <w:sz w:val="20"/>
                <w:szCs w:val="20"/>
              </w:rPr>
              <w:t>Ekpene</w:t>
            </w:r>
            <w:proofErr w:type="spellEnd"/>
            <w:r w:rsidRPr="00D201C5">
              <w:rPr>
                <w:sz w:val="20"/>
                <w:szCs w:val="20"/>
              </w:rPr>
              <w:t xml:space="preserve">  </w:t>
            </w:r>
          </w:p>
          <w:p w14:paraId="7DD788F7" w14:textId="77777777" w:rsidR="00A703E8" w:rsidRPr="00D201C5" w:rsidRDefault="00A703E8" w:rsidP="00C75728">
            <w:pPr>
              <w:spacing w:after="0" w:line="240" w:lineRule="auto"/>
              <w:ind w:right="-15"/>
              <w:rPr>
                <w:sz w:val="20"/>
                <w:szCs w:val="20"/>
              </w:rPr>
            </w:pPr>
            <w:r w:rsidRPr="00D201C5">
              <w:rPr>
                <w:sz w:val="20"/>
                <w:szCs w:val="20"/>
              </w:rPr>
              <w:t xml:space="preserve"> </w:t>
            </w:r>
          </w:p>
        </w:tc>
        <w:tc>
          <w:tcPr>
            <w:tcW w:w="1349" w:type="dxa"/>
            <w:vAlign w:val="center"/>
          </w:tcPr>
          <w:p w14:paraId="50AE60B2" w14:textId="77777777" w:rsidR="00A703E8" w:rsidRPr="00D201C5" w:rsidRDefault="00A703E8" w:rsidP="00C75728">
            <w:pPr>
              <w:spacing w:after="0" w:line="240" w:lineRule="auto"/>
              <w:ind w:right="-15"/>
              <w:rPr>
                <w:sz w:val="20"/>
                <w:szCs w:val="20"/>
              </w:rPr>
            </w:pPr>
            <w:r w:rsidRPr="00D201C5">
              <w:rPr>
                <w:sz w:val="20"/>
                <w:szCs w:val="20"/>
              </w:rPr>
              <w:t xml:space="preserve">A3  </w:t>
            </w:r>
          </w:p>
        </w:tc>
        <w:tc>
          <w:tcPr>
            <w:tcW w:w="3152" w:type="dxa"/>
            <w:vAlign w:val="center"/>
          </w:tcPr>
          <w:p w14:paraId="4CC06BE6" w14:textId="77777777" w:rsidR="00A703E8" w:rsidRPr="00D201C5" w:rsidRDefault="00A703E8" w:rsidP="00C75728">
            <w:pPr>
              <w:spacing w:after="0" w:line="240" w:lineRule="auto"/>
              <w:ind w:right="-15"/>
              <w:rPr>
                <w:sz w:val="20"/>
                <w:szCs w:val="20"/>
              </w:rPr>
            </w:pPr>
            <w:r w:rsidRPr="00D201C5">
              <w:rPr>
                <w:sz w:val="20"/>
                <w:szCs w:val="20"/>
              </w:rPr>
              <w:t>5˚9’</w:t>
            </w:r>
            <w:proofErr w:type="gramStart"/>
            <w:r w:rsidRPr="00D201C5">
              <w:rPr>
                <w:sz w:val="20"/>
                <w:szCs w:val="20"/>
              </w:rPr>
              <w:t>43”N</w:t>
            </w:r>
            <w:proofErr w:type="gramEnd"/>
            <w:r w:rsidRPr="00D201C5">
              <w:rPr>
                <w:sz w:val="20"/>
                <w:szCs w:val="20"/>
              </w:rPr>
              <w:t xml:space="preserve">  </w:t>
            </w:r>
          </w:p>
        </w:tc>
        <w:tc>
          <w:tcPr>
            <w:tcW w:w="1852" w:type="dxa"/>
            <w:vAlign w:val="center"/>
          </w:tcPr>
          <w:p w14:paraId="0CF82B3A" w14:textId="77777777" w:rsidR="00A703E8" w:rsidRPr="00D201C5" w:rsidRDefault="00A703E8" w:rsidP="00C75728">
            <w:pPr>
              <w:spacing w:after="0" w:line="240" w:lineRule="auto"/>
              <w:ind w:right="-15"/>
              <w:rPr>
                <w:sz w:val="20"/>
                <w:szCs w:val="20"/>
              </w:rPr>
            </w:pPr>
            <w:r w:rsidRPr="00D201C5">
              <w:rPr>
                <w:sz w:val="20"/>
                <w:szCs w:val="20"/>
              </w:rPr>
              <w:t>7˚43’</w:t>
            </w:r>
            <w:proofErr w:type="gramStart"/>
            <w:r w:rsidRPr="00D201C5">
              <w:rPr>
                <w:sz w:val="20"/>
                <w:szCs w:val="20"/>
              </w:rPr>
              <w:t>54”E</w:t>
            </w:r>
            <w:proofErr w:type="gramEnd"/>
            <w:r w:rsidRPr="00D201C5">
              <w:rPr>
                <w:sz w:val="20"/>
                <w:szCs w:val="20"/>
              </w:rPr>
              <w:t xml:space="preserve">  </w:t>
            </w:r>
          </w:p>
        </w:tc>
      </w:tr>
      <w:tr w:rsidR="00A703E8" w:rsidRPr="00832540" w14:paraId="2581C363" w14:textId="77777777" w:rsidTr="00C75728">
        <w:trPr>
          <w:trHeight w:val="147"/>
        </w:trPr>
        <w:tc>
          <w:tcPr>
            <w:tcW w:w="770" w:type="dxa"/>
            <w:vMerge/>
            <w:vAlign w:val="center"/>
          </w:tcPr>
          <w:p w14:paraId="1BCD92B9" w14:textId="77777777" w:rsidR="00A703E8" w:rsidRPr="00D201C5" w:rsidRDefault="00A703E8" w:rsidP="00C75728">
            <w:pPr>
              <w:spacing w:after="0" w:line="240" w:lineRule="auto"/>
              <w:ind w:right="-15"/>
              <w:rPr>
                <w:sz w:val="20"/>
                <w:szCs w:val="20"/>
              </w:rPr>
            </w:pPr>
          </w:p>
        </w:tc>
        <w:tc>
          <w:tcPr>
            <w:tcW w:w="1440" w:type="dxa"/>
            <w:vMerge/>
          </w:tcPr>
          <w:p w14:paraId="38827795" w14:textId="77777777" w:rsidR="00A703E8" w:rsidRPr="00D201C5" w:rsidRDefault="00A703E8" w:rsidP="00C75728">
            <w:pPr>
              <w:spacing w:after="0" w:line="240" w:lineRule="auto"/>
              <w:ind w:right="-15"/>
              <w:rPr>
                <w:sz w:val="20"/>
                <w:szCs w:val="20"/>
              </w:rPr>
            </w:pPr>
          </w:p>
        </w:tc>
        <w:tc>
          <w:tcPr>
            <w:tcW w:w="1349" w:type="dxa"/>
            <w:vAlign w:val="center"/>
          </w:tcPr>
          <w:p w14:paraId="003267B3" w14:textId="77777777" w:rsidR="00A703E8" w:rsidRPr="00D201C5" w:rsidRDefault="00A703E8" w:rsidP="00C75728">
            <w:pPr>
              <w:spacing w:after="0" w:line="240" w:lineRule="auto"/>
              <w:ind w:right="-15"/>
              <w:rPr>
                <w:sz w:val="20"/>
                <w:szCs w:val="20"/>
              </w:rPr>
            </w:pPr>
            <w:r w:rsidRPr="00D201C5">
              <w:rPr>
                <w:sz w:val="20"/>
                <w:szCs w:val="20"/>
              </w:rPr>
              <w:t xml:space="preserve">P3  </w:t>
            </w:r>
          </w:p>
        </w:tc>
        <w:tc>
          <w:tcPr>
            <w:tcW w:w="3152" w:type="dxa"/>
            <w:vAlign w:val="center"/>
          </w:tcPr>
          <w:p w14:paraId="28C0E5F7" w14:textId="77777777" w:rsidR="00A703E8" w:rsidRPr="00D201C5" w:rsidRDefault="00A703E8" w:rsidP="00C75728">
            <w:pPr>
              <w:spacing w:after="0" w:line="240" w:lineRule="auto"/>
              <w:ind w:right="-15"/>
              <w:rPr>
                <w:sz w:val="20"/>
                <w:szCs w:val="20"/>
              </w:rPr>
            </w:pPr>
            <w:r w:rsidRPr="00D201C5">
              <w:rPr>
                <w:sz w:val="20"/>
                <w:szCs w:val="20"/>
              </w:rPr>
              <w:t>5˚9’</w:t>
            </w:r>
            <w:proofErr w:type="gramStart"/>
            <w:r w:rsidRPr="00D201C5">
              <w:rPr>
                <w:sz w:val="20"/>
                <w:szCs w:val="20"/>
              </w:rPr>
              <w:t>47”N</w:t>
            </w:r>
            <w:proofErr w:type="gramEnd"/>
            <w:r w:rsidRPr="00D201C5">
              <w:rPr>
                <w:sz w:val="20"/>
                <w:szCs w:val="20"/>
              </w:rPr>
              <w:t xml:space="preserve">  </w:t>
            </w:r>
          </w:p>
        </w:tc>
        <w:tc>
          <w:tcPr>
            <w:tcW w:w="1852" w:type="dxa"/>
            <w:vAlign w:val="center"/>
          </w:tcPr>
          <w:p w14:paraId="0B430775" w14:textId="77777777" w:rsidR="00A703E8" w:rsidRPr="00D201C5" w:rsidRDefault="00A703E8" w:rsidP="00C75728">
            <w:pPr>
              <w:spacing w:after="0" w:line="240" w:lineRule="auto"/>
              <w:ind w:right="-15"/>
              <w:rPr>
                <w:sz w:val="20"/>
                <w:szCs w:val="20"/>
              </w:rPr>
            </w:pPr>
            <w:r w:rsidRPr="00D201C5">
              <w:rPr>
                <w:sz w:val="20"/>
                <w:szCs w:val="20"/>
              </w:rPr>
              <w:t>7˚43’</w:t>
            </w:r>
            <w:proofErr w:type="gramStart"/>
            <w:r w:rsidRPr="00D201C5">
              <w:rPr>
                <w:sz w:val="20"/>
                <w:szCs w:val="20"/>
              </w:rPr>
              <w:t>57”E</w:t>
            </w:r>
            <w:proofErr w:type="gramEnd"/>
            <w:r w:rsidRPr="00D201C5">
              <w:rPr>
                <w:sz w:val="20"/>
                <w:szCs w:val="20"/>
              </w:rPr>
              <w:t xml:space="preserve">  </w:t>
            </w:r>
          </w:p>
        </w:tc>
      </w:tr>
      <w:tr w:rsidR="00A703E8" w:rsidRPr="00832540" w14:paraId="1AFAAF8C" w14:textId="77777777" w:rsidTr="00C75728">
        <w:trPr>
          <w:trHeight w:val="320"/>
        </w:trPr>
        <w:tc>
          <w:tcPr>
            <w:tcW w:w="770" w:type="dxa"/>
            <w:vMerge/>
            <w:vAlign w:val="center"/>
          </w:tcPr>
          <w:p w14:paraId="7E31630F" w14:textId="77777777" w:rsidR="00A703E8" w:rsidRPr="00D201C5" w:rsidRDefault="00A703E8" w:rsidP="00C75728">
            <w:pPr>
              <w:spacing w:after="0" w:line="240" w:lineRule="auto"/>
              <w:ind w:right="-15"/>
              <w:rPr>
                <w:sz w:val="20"/>
                <w:szCs w:val="20"/>
              </w:rPr>
            </w:pPr>
          </w:p>
        </w:tc>
        <w:tc>
          <w:tcPr>
            <w:tcW w:w="1440" w:type="dxa"/>
            <w:vMerge/>
          </w:tcPr>
          <w:p w14:paraId="47B23C32" w14:textId="77777777" w:rsidR="00A703E8" w:rsidRPr="00D201C5" w:rsidRDefault="00A703E8" w:rsidP="00C75728">
            <w:pPr>
              <w:spacing w:after="0" w:line="240" w:lineRule="auto"/>
              <w:ind w:right="-15"/>
              <w:rPr>
                <w:sz w:val="20"/>
                <w:szCs w:val="20"/>
              </w:rPr>
            </w:pPr>
          </w:p>
        </w:tc>
        <w:tc>
          <w:tcPr>
            <w:tcW w:w="1349" w:type="dxa"/>
            <w:vAlign w:val="center"/>
          </w:tcPr>
          <w:p w14:paraId="1BBC2CD9" w14:textId="77777777" w:rsidR="00A703E8" w:rsidRPr="00D201C5" w:rsidRDefault="00A703E8" w:rsidP="00C75728">
            <w:pPr>
              <w:spacing w:after="0" w:line="240" w:lineRule="auto"/>
              <w:ind w:right="-15"/>
              <w:rPr>
                <w:sz w:val="20"/>
                <w:szCs w:val="20"/>
              </w:rPr>
            </w:pPr>
            <w:r w:rsidRPr="00D201C5">
              <w:rPr>
                <w:sz w:val="20"/>
                <w:szCs w:val="20"/>
              </w:rPr>
              <w:t xml:space="preserve">AB3  </w:t>
            </w:r>
          </w:p>
        </w:tc>
        <w:tc>
          <w:tcPr>
            <w:tcW w:w="3152" w:type="dxa"/>
            <w:vAlign w:val="center"/>
          </w:tcPr>
          <w:p w14:paraId="1D113CC7" w14:textId="77777777" w:rsidR="00A703E8" w:rsidRPr="00D201C5" w:rsidRDefault="00A703E8" w:rsidP="00C75728">
            <w:pPr>
              <w:spacing w:after="0" w:line="240" w:lineRule="auto"/>
              <w:ind w:right="-15"/>
              <w:rPr>
                <w:sz w:val="20"/>
                <w:szCs w:val="20"/>
              </w:rPr>
            </w:pPr>
            <w:r w:rsidRPr="00D201C5">
              <w:rPr>
                <w:sz w:val="20"/>
                <w:szCs w:val="20"/>
              </w:rPr>
              <w:t>5˚6’</w:t>
            </w:r>
            <w:proofErr w:type="gramStart"/>
            <w:r w:rsidRPr="00D201C5">
              <w:rPr>
                <w:sz w:val="20"/>
                <w:szCs w:val="20"/>
              </w:rPr>
              <w:t>49”N</w:t>
            </w:r>
            <w:proofErr w:type="gramEnd"/>
            <w:r w:rsidRPr="00D201C5">
              <w:rPr>
                <w:sz w:val="20"/>
                <w:szCs w:val="20"/>
              </w:rPr>
              <w:t xml:space="preserve">  </w:t>
            </w:r>
          </w:p>
        </w:tc>
        <w:tc>
          <w:tcPr>
            <w:tcW w:w="1852" w:type="dxa"/>
            <w:vAlign w:val="center"/>
          </w:tcPr>
          <w:p w14:paraId="39555DC2" w14:textId="77777777" w:rsidR="00A703E8" w:rsidRPr="00D201C5" w:rsidRDefault="00A703E8" w:rsidP="00C75728">
            <w:pPr>
              <w:spacing w:after="0" w:line="240" w:lineRule="auto"/>
              <w:ind w:right="-15"/>
              <w:rPr>
                <w:sz w:val="20"/>
                <w:szCs w:val="20"/>
              </w:rPr>
            </w:pPr>
            <w:r w:rsidRPr="00D201C5">
              <w:rPr>
                <w:sz w:val="20"/>
                <w:szCs w:val="20"/>
              </w:rPr>
              <w:t>7˚47’</w:t>
            </w:r>
            <w:proofErr w:type="gramStart"/>
            <w:r w:rsidRPr="00D201C5">
              <w:rPr>
                <w:sz w:val="20"/>
                <w:szCs w:val="20"/>
              </w:rPr>
              <w:t>16”E</w:t>
            </w:r>
            <w:proofErr w:type="gramEnd"/>
            <w:r w:rsidRPr="00D201C5">
              <w:rPr>
                <w:sz w:val="20"/>
                <w:szCs w:val="20"/>
              </w:rPr>
              <w:t xml:space="preserve">  </w:t>
            </w:r>
          </w:p>
        </w:tc>
      </w:tr>
      <w:tr w:rsidR="00A703E8" w:rsidRPr="00832540" w14:paraId="3B7D8114" w14:textId="77777777" w:rsidTr="00C75728">
        <w:trPr>
          <w:trHeight w:val="251"/>
        </w:trPr>
        <w:tc>
          <w:tcPr>
            <w:tcW w:w="770" w:type="dxa"/>
            <w:vMerge/>
          </w:tcPr>
          <w:p w14:paraId="1E2D600F" w14:textId="77777777" w:rsidR="00A703E8" w:rsidRPr="00D201C5" w:rsidRDefault="00A703E8" w:rsidP="00C75728">
            <w:pPr>
              <w:spacing w:after="0" w:line="240" w:lineRule="auto"/>
              <w:ind w:right="-15"/>
              <w:rPr>
                <w:sz w:val="20"/>
                <w:szCs w:val="20"/>
              </w:rPr>
            </w:pPr>
          </w:p>
        </w:tc>
        <w:tc>
          <w:tcPr>
            <w:tcW w:w="1440" w:type="dxa"/>
            <w:vMerge/>
          </w:tcPr>
          <w:p w14:paraId="4DCADCE4" w14:textId="77777777" w:rsidR="00A703E8" w:rsidRPr="00D201C5" w:rsidRDefault="00A703E8" w:rsidP="00C75728">
            <w:pPr>
              <w:spacing w:after="0" w:line="240" w:lineRule="auto"/>
              <w:ind w:right="-15"/>
              <w:rPr>
                <w:sz w:val="20"/>
                <w:szCs w:val="20"/>
              </w:rPr>
            </w:pPr>
          </w:p>
        </w:tc>
        <w:tc>
          <w:tcPr>
            <w:tcW w:w="1349" w:type="dxa"/>
          </w:tcPr>
          <w:p w14:paraId="7A88EE91" w14:textId="77777777" w:rsidR="00A703E8" w:rsidRPr="00D201C5" w:rsidRDefault="00A703E8" w:rsidP="00C75728">
            <w:pPr>
              <w:spacing w:after="0" w:line="240" w:lineRule="auto"/>
              <w:ind w:right="-15"/>
              <w:rPr>
                <w:sz w:val="20"/>
                <w:szCs w:val="20"/>
              </w:rPr>
            </w:pPr>
            <w:r w:rsidRPr="00D201C5">
              <w:rPr>
                <w:sz w:val="20"/>
                <w:szCs w:val="20"/>
              </w:rPr>
              <w:t xml:space="preserve">C3 </w:t>
            </w:r>
          </w:p>
        </w:tc>
        <w:tc>
          <w:tcPr>
            <w:tcW w:w="3152" w:type="dxa"/>
          </w:tcPr>
          <w:p w14:paraId="72352569" w14:textId="77777777" w:rsidR="00A703E8" w:rsidRPr="00D201C5" w:rsidRDefault="00A703E8" w:rsidP="00C75728">
            <w:pPr>
              <w:spacing w:after="0" w:line="240" w:lineRule="auto"/>
              <w:ind w:right="-15"/>
              <w:rPr>
                <w:sz w:val="20"/>
                <w:szCs w:val="20"/>
              </w:rPr>
            </w:pPr>
            <w:r w:rsidRPr="00D201C5">
              <w:rPr>
                <w:sz w:val="20"/>
                <w:szCs w:val="20"/>
              </w:rPr>
              <w:t>5˚9’</w:t>
            </w:r>
            <w:proofErr w:type="gramStart"/>
            <w:r w:rsidRPr="00D201C5">
              <w:rPr>
                <w:sz w:val="20"/>
                <w:szCs w:val="20"/>
              </w:rPr>
              <w:t>25”E</w:t>
            </w:r>
            <w:proofErr w:type="gramEnd"/>
            <w:r w:rsidRPr="00D201C5">
              <w:rPr>
                <w:sz w:val="20"/>
                <w:szCs w:val="20"/>
              </w:rPr>
              <w:t xml:space="preserve">  </w:t>
            </w:r>
          </w:p>
        </w:tc>
        <w:tc>
          <w:tcPr>
            <w:tcW w:w="1852" w:type="dxa"/>
          </w:tcPr>
          <w:p w14:paraId="7BE92D58" w14:textId="77777777" w:rsidR="00A703E8" w:rsidRPr="00D201C5" w:rsidRDefault="00A703E8" w:rsidP="00C75728">
            <w:pPr>
              <w:spacing w:after="0" w:line="240" w:lineRule="auto"/>
              <w:ind w:right="-15"/>
              <w:rPr>
                <w:sz w:val="20"/>
                <w:szCs w:val="20"/>
              </w:rPr>
            </w:pPr>
            <w:r w:rsidRPr="00D201C5">
              <w:rPr>
                <w:sz w:val="20"/>
                <w:szCs w:val="20"/>
              </w:rPr>
              <w:t>7˚44’</w:t>
            </w:r>
            <w:proofErr w:type="gramStart"/>
            <w:r w:rsidRPr="00D201C5">
              <w:rPr>
                <w:sz w:val="20"/>
                <w:szCs w:val="20"/>
              </w:rPr>
              <w:t>41”E</w:t>
            </w:r>
            <w:proofErr w:type="gramEnd"/>
            <w:r w:rsidRPr="00D201C5">
              <w:rPr>
                <w:sz w:val="20"/>
                <w:szCs w:val="20"/>
              </w:rPr>
              <w:t xml:space="preserve">  </w:t>
            </w:r>
          </w:p>
        </w:tc>
      </w:tr>
    </w:tbl>
    <w:p w14:paraId="58CDBCB2" w14:textId="77777777" w:rsidR="00827C75" w:rsidRDefault="00A703E8" w:rsidP="005B7268">
      <w:pPr>
        <w:spacing w:line="240" w:lineRule="auto"/>
        <w:jc w:val="both"/>
        <w:rPr>
          <w:rFonts w:ascii="Times New Roman" w:hAnsi="Times New Roman" w:cs="Times New Roman"/>
          <w:b/>
          <w:color w:val="000000"/>
          <w:sz w:val="24"/>
          <w:szCs w:val="24"/>
        </w:rPr>
      </w:pPr>
      <w:r w:rsidRPr="00832540">
        <w:rPr>
          <w:b/>
          <w:sz w:val="20"/>
        </w:rPr>
        <w:br/>
        <w:t>Keys: A1, A2, A3 = Auto mechanic wastes dumpsites; P1, P2, P3 = Paints processing wastes dumpsites; AB1, AB2, AB3 =Abattoir wastes dumpsites; C1, C2, C3 = Controls; LGA = Local Government Area</w:t>
      </w:r>
      <w:r w:rsidRPr="00832540">
        <w:rPr>
          <w:b/>
          <w:sz w:val="20"/>
        </w:rPr>
        <w:br/>
      </w:r>
    </w:p>
    <w:p w14:paraId="67CCF019" w14:textId="77777777" w:rsidR="00E6342E" w:rsidRPr="003A1E64" w:rsidRDefault="00A52428" w:rsidP="00BC48D8">
      <w:pPr>
        <w:spacing w:line="480" w:lineRule="auto"/>
        <w:jc w:val="both"/>
        <w:rPr>
          <w:rFonts w:ascii="Times New Roman" w:hAnsi="Times New Roman" w:cs="Times New Roman"/>
          <w:b/>
          <w:sz w:val="23"/>
          <w:szCs w:val="23"/>
        </w:rPr>
      </w:pPr>
      <w:r>
        <w:rPr>
          <w:rFonts w:ascii="Times New Roman" w:hAnsi="Times New Roman" w:cs="Times New Roman"/>
          <w:b/>
          <w:sz w:val="23"/>
          <w:szCs w:val="23"/>
        </w:rPr>
        <w:t>2.5</w:t>
      </w:r>
      <w:r w:rsidR="00E6342E" w:rsidRPr="003A1E64">
        <w:rPr>
          <w:rFonts w:ascii="Times New Roman" w:hAnsi="Times New Roman" w:cs="Times New Roman"/>
          <w:b/>
          <w:sz w:val="23"/>
          <w:szCs w:val="23"/>
        </w:rPr>
        <w:t xml:space="preserve"> Heavy metals analyses in the </w:t>
      </w:r>
      <w:proofErr w:type="gramStart"/>
      <w:r w:rsidR="00E6342E" w:rsidRPr="003A1E64">
        <w:rPr>
          <w:rFonts w:ascii="Times New Roman" w:hAnsi="Times New Roman" w:cs="Times New Roman"/>
          <w:b/>
          <w:sz w:val="23"/>
          <w:szCs w:val="23"/>
        </w:rPr>
        <w:t>wastes</w:t>
      </w:r>
      <w:proofErr w:type="gramEnd"/>
      <w:r w:rsidR="00E6342E" w:rsidRPr="003A1E64">
        <w:rPr>
          <w:rFonts w:ascii="Times New Roman" w:hAnsi="Times New Roman" w:cs="Times New Roman"/>
          <w:b/>
          <w:sz w:val="23"/>
          <w:szCs w:val="23"/>
        </w:rPr>
        <w:t xml:space="preserve"> material </w:t>
      </w:r>
    </w:p>
    <w:p w14:paraId="3C23DD74" w14:textId="77777777" w:rsidR="00E6342E" w:rsidRDefault="00EC6645" w:rsidP="00BC48D8">
      <w:pPr>
        <w:spacing w:line="480" w:lineRule="auto"/>
        <w:jc w:val="both"/>
        <w:rPr>
          <w:rFonts w:ascii="Times New Roman" w:hAnsi="Times New Roman" w:cs="Times New Roman"/>
          <w:sz w:val="23"/>
          <w:szCs w:val="23"/>
        </w:rPr>
      </w:pPr>
      <w:r w:rsidRPr="003A1E64">
        <w:rPr>
          <w:rFonts w:ascii="Times New Roman" w:hAnsi="Times New Roman" w:cs="Times New Roman"/>
          <w:sz w:val="23"/>
          <w:szCs w:val="23"/>
        </w:rPr>
        <w:t>0.2g of the waste materials was weighed into a 50 cl conical flask; then 10 ml of H</w:t>
      </w:r>
      <w:r w:rsidRPr="003A1E64">
        <w:rPr>
          <w:rFonts w:ascii="Times New Roman" w:hAnsi="Times New Roman" w:cs="Times New Roman"/>
          <w:sz w:val="23"/>
          <w:szCs w:val="23"/>
          <w:vertAlign w:val="subscript"/>
        </w:rPr>
        <w:t>2</w:t>
      </w:r>
      <w:r w:rsidRPr="003A1E64">
        <w:rPr>
          <w:rFonts w:ascii="Times New Roman" w:hAnsi="Times New Roman" w:cs="Times New Roman"/>
          <w:sz w:val="23"/>
          <w:szCs w:val="23"/>
        </w:rPr>
        <w:t>SO</w:t>
      </w:r>
      <w:r w:rsidRPr="003A1E64">
        <w:rPr>
          <w:rFonts w:ascii="Times New Roman" w:hAnsi="Times New Roman" w:cs="Times New Roman"/>
          <w:sz w:val="23"/>
          <w:szCs w:val="23"/>
          <w:vertAlign w:val="subscript"/>
        </w:rPr>
        <w:t>4</w:t>
      </w:r>
      <w:r w:rsidRPr="003A1E64">
        <w:rPr>
          <w:rFonts w:ascii="Times New Roman" w:hAnsi="Times New Roman" w:cs="Times New Roman"/>
          <w:sz w:val="23"/>
          <w:szCs w:val="23"/>
        </w:rPr>
        <w:t xml:space="preserve"> and Salicylic solution was added, the mixture was then allowed to stand for overnight (18 hours). The mixture was heated on a digestion block at 100˚C for 2 hours in a fume cupboard. After being allowed to cool, 5 ml of perchloric acid was added to the mixture and was heated continuously until the sample was fully digested (with clear </w:t>
      </w:r>
      <w:proofErr w:type="spellStart"/>
      <w:r w:rsidRPr="003A1E64">
        <w:rPr>
          <w:rFonts w:ascii="Times New Roman" w:hAnsi="Times New Roman" w:cs="Times New Roman"/>
          <w:sz w:val="23"/>
          <w:szCs w:val="23"/>
        </w:rPr>
        <w:t>colour</w:t>
      </w:r>
      <w:proofErr w:type="spellEnd"/>
      <w:r w:rsidRPr="003A1E64">
        <w:rPr>
          <w:rFonts w:ascii="Times New Roman" w:hAnsi="Times New Roman" w:cs="Times New Roman"/>
          <w:sz w:val="23"/>
          <w:szCs w:val="23"/>
        </w:rPr>
        <w:t xml:space="preserve">). The sample was allowed to cool and made up to 50 ml in the in a volumetric flask with deionized water. </w:t>
      </w:r>
      <w:r w:rsidR="00E6342E" w:rsidRPr="003A1E64">
        <w:rPr>
          <w:rFonts w:ascii="Times New Roman" w:hAnsi="Times New Roman" w:cs="Times New Roman"/>
          <w:sz w:val="23"/>
          <w:szCs w:val="23"/>
        </w:rPr>
        <w:t>The extract analyzed for Pb, Cd, Cr, Ni and V determination using atomic absorption spectrophotometer (AAS) under optimal con</w:t>
      </w:r>
      <w:r w:rsidR="007D4346">
        <w:rPr>
          <w:rFonts w:ascii="Times New Roman" w:hAnsi="Times New Roman" w:cs="Times New Roman"/>
          <w:sz w:val="23"/>
          <w:szCs w:val="23"/>
        </w:rPr>
        <w:t>dition with air acetylene flame.</w:t>
      </w:r>
    </w:p>
    <w:p w14:paraId="46F373F9" w14:textId="77777777" w:rsidR="00F97134" w:rsidRPr="003A1E64" w:rsidRDefault="00A52428" w:rsidP="00BC48D8">
      <w:pPr>
        <w:spacing w:line="480" w:lineRule="auto"/>
        <w:jc w:val="both"/>
        <w:rPr>
          <w:rFonts w:ascii="Times New Roman" w:hAnsi="Times New Roman" w:cs="Times New Roman"/>
          <w:b/>
          <w:sz w:val="23"/>
          <w:szCs w:val="23"/>
        </w:rPr>
      </w:pPr>
      <w:r>
        <w:rPr>
          <w:rFonts w:ascii="Times New Roman" w:hAnsi="Times New Roman" w:cs="Times New Roman"/>
          <w:b/>
          <w:sz w:val="23"/>
          <w:szCs w:val="23"/>
        </w:rPr>
        <w:lastRenderedPageBreak/>
        <w:t>2.6</w:t>
      </w:r>
      <w:r w:rsidR="000171D0" w:rsidRPr="003A1E64">
        <w:rPr>
          <w:rFonts w:ascii="Times New Roman" w:hAnsi="Times New Roman" w:cs="Times New Roman"/>
          <w:b/>
          <w:sz w:val="23"/>
          <w:szCs w:val="23"/>
        </w:rPr>
        <w:t xml:space="preserve"> Heavy metals released percentage (HMR)</w:t>
      </w:r>
    </w:p>
    <w:p w14:paraId="04B4E037" w14:textId="77777777" w:rsidR="000171D0" w:rsidRPr="003A1E64" w:rsidRDefault="000171D0" w:rsidP="000171D0">
      <w:pPr>
        <w:spacing w:line="480" w:lineRule="auto"/>
        <w:rPr>
          <w:rFonts w:ascii="Times New Roman" w:hAnsi="Times New Roman" w:cs="Times New Roman"/>
          <w:sz w:val="23"/>
          <w:szCs w:val="23"/>
        </w:rPr>
      </w:pPr>
      <w:r w:rsidRPr="003A1E64">
        <w:rPr>
          <w:rFonts w:ascii="Times New Roman" w:hAnsi="Times New Roman" w:cs="Times New Roman"/>
          <w:sz w:val="23"/>
          <w:szCs w:val="23"/>
        </w:rPr>
        <w:t>The heavy metals released percentage (from the wastes to soil) was estimated using the mass balance principle</w:t>
      </w:r>
      <w:r w:rsidR="00E75A4B">
        <w:rPr>
          <w:rFonts w:ascii="Times New Roman" w:hAnsi="Times New Roman" w:cs="Times New Roman"/>
          <w:sz w:val="23"/>
          <w:szCs w:val="23"/>
        </w:rPr>
        <w:t xml:space="preserve"> </w:t>
      </w:r>
      <w:r w:rsidR="00E75A4B" w:rsidRPr="00C81B92">
        <w:rPr>
          <w:rFonts w:ascii="Times New Roman" w:hAnsi="Times New Roman" w:cs="Times New Roman"/>
          <w:sz w:val="23"/>
          <w:szCs w:val="23"/>
        </w:rPr>
        <w:t>(</w:t>
      </w:r>
      <w:r w:rsidR="00C81B92" w:rsidRPr="00C81B92">
        <w:rPr>
          <w:rFonts w:ascii="Times New Roman" w:hAnsi="Times New Roman" w:cs="Times New Roman"/>
          <w:sz w:val="23"/>
          <w:szCs w:val="23"/>
        </w:rPr>
        <w:t>d</w:t>
      </w:r>
      <w:r w:rsidR="00E75A4B" w:rsidRPr="00C81B92">
        <w:rPr>
          <w:rFonts w:ascii="Times New Roman" w:hAnsi="Times New Roman" w:cs="Times New Roman"/>
          <w:sz w:val="23"/>
          <w:szCs w:val="23"/>
        </w:rPr>
        <w:t>e Vries and Bakker, 1996)</w:t>
      </w:r>
      <w:r w:rsidRPr="00C81B92">
        <w:rPr>
          <w:rFonts w:ascii="Times New Roman" w:hAnsi="Times New Roman" w:cs="Times New Roman"/>
          <w:sz w:val="23"/>
          <w:szCs w:val="23"/>
        </w:rPr>
        <w:t>.</w:t>
      </w:r>
      <w:r w:rsidRPr="003A1E64">
        <w:rPr>
          <w:rFonts w:ascii="Times New Roman" w:hAnsi="Times New Roman" w:cs="Times New Roman"/>
          <w:sz w:val="23"/>
          <w:szCs w:val="23"/>
        </w:rPr>
        <w:t xml:space="preserve"> It was calculated from the equation bellow: </w:t>
      </w:r>
      <w:r w:rsidRPr="003A1E64">
        <w:rPr>
          <w:rFonts w:ascii="Times New Roman" w:hAnsi="Times New Roman" w:cs="Times New Roman"/>
          <w:sz w:val="23"/>
          <w:szCs w:val="23"/>
        </w:rPr>
        <w:br/>
      </w:r>
      <m:oMath>
        <m:r>
          <m:rPr>
            <m:sty m:val="p"/>
          </m:rPr>
          <w:rPr>
            <w:rFonts w:ascii="Cambria Math" w:hAnsi="Cambria Math" w:cs="Times New Roman"/>
            <w:sz w:val="23"/>
            <w:szCs w:val="23"/>
          </w:rPr>
          <m:t>HMR</m:t>
        </m:r>
        <m:r>
          <w:rPr>
            <w:rFonts w:ascii="Cambria Math" w:hAnsi="Cambria Math" w:cs="Times New Roman"/>
            <w:sz w:val="23"/>
            <w:szCs w:val="23"/>
          </w:rPr>
          <m:t>=</m:t>
        </m:r>
        <m:f>
          <m:fPr>
            <m:ctrlPr>
              <w:rPr>
                <w:rFonts w:ascii="Cambria Math" w:hAnsi="Cambria Math" w:cs="Times New Roman"/>
                <w:sz w:val="23"/>
                <w:szCs w:val="23"/>
              </w:rPr>
            </m:ctrlPr>
          </m:fPr>
          <m:num>
            <m:r>
              <w:rPr>
                <w:rFonts w:ascii="Cambria Math" w:hAnsi="Cambria Math" w:cs="Times New Roman"/>
                <w:sz w:val="23"/>
                <w:szCs w:val="23"/>
              </w:rPr>
              <m:t>Soil</m:t>
            </m:r>
            <m:d>
              <m:dPr>
                <m:ctrlPr>
                  <w:rPr>
                    <w:rFonts w:ascii="Cambria Math" w:hAnsi="Cambria Math" w:cs="Times New Roman"/>
                    <w:i/>
                    <w:sz w:val="23"/>
                    <w:szCs w:val="23"/>
                  </w:rPr>
                </m:ctrlPr>
              </m:dPr>
              <m:e>
                <m:r>
                  <w:rPr>
                    <w:rFonts w:ascii="Cambria Math" w:hAnsi="Cambria Math" w:cs="Times New Roman"/>
                    <w:sz w:val="23"/>
                    <w:szCs w:val="23"/>
                  </w:rPr>
                  <m:t>conc</m:t>
                </m:r>
              </m:e>
            </m:d>
            <m:r>
              <w:rPr>
                <w:rFonts w:ascii="Cambria Math" w:hAnsi="Cambria Math" w:cs="Times New Roman"/>
                <w:sz w:val="23"/>
                <w:szCs w:val="23"/>
              </w:rPr>
              <m:t>-B</m:t>
            </m:r>
            <m:d>
              <m:dPr>
                <m:ctrlPr>
                  <w:rPr>
                    <w:rFonts w:ascii="Cambria Math" w:hAnsi="Cambria Math" w:cs="Times New Roman"/>
                    <w:i/>
                    <w:sz w:val="23"/>
                    <w:szCs w:val="23"/>
                  </w:rPr>
                </m:ctrlPr>
              </m:dPr>
              <m:e>
                <m:r>
                  <w:rPr>
                    <w:rFonts w:ascii="Cambria Math" w:hAnsi="Cambria Math" w:cs="Times New Roman"/>
                    <w:sz w:val="23"/>
                    <w:szCs w:val="23"/>
                  </w:rPr>
                  <m:t>conc</m:t>
                </m:r>
              </m:e>
            </m:d>
          </m:num>
          <m:den>
            <m:r>
              <w:rPr>
                <w:rFonts w:ascii="Cambria Math" w:hAnsi="Cambria Math" w:cs="Times New Roman"/>
                <w:sz w:val="23"/>
                <w:szCs w:val="23"/>
              </w:rPr>
              <m:t>W</m:t>
            </m:r>
            <m:d>
              <m:dPr>
                <m:ctrlPr>
                  <w:rPr>
                    <w:rFonts w:ascii="Cambria Math" w:hAnsi="Cambria Math" w:cs="Times New Roman"/>
                    <w:i/>
                    <w:sz w:val="23"/>
                    <w:szCs w:val="23"/>
                  </w:rPr>
                </m:ctrlPr>
              </m:dPr>
              <m:e>
                <m:r>
                  <w:rPr>
                    <w:rFonts w:ascii="Cambria Math" w:hAnsi="Cambria Math" w:cs="Times New Roman"/>
                    <w:sz w:val="23"/>
                    <w:szCs w:val="23"/>
                  </w:rPr>
                  <m:t>conc</m:t>
                </m:r>
              </m:e>
            </m:d>
          </m:den>
        </m:f>
        <m:r>
          <w:rPr>
            <w:rFonts w:ascii="Cambria Math" w:hAnsi="Cambria Math" w:cs="Times New Roman"/>
            <w:sz w:val="23"/>
            <w:szCs w:val="23"/>
          </w:rPr>
          <m:t>x100</m:t>
        </m:r>
      </m:oMath>
      <w:r w:rsidRPr="003A1E64">
        <w:rPr>
          <w:rFonts w:ascii="Times New Roman" w:eastAsiaTheme="minorEastAsia" w:hAnsi="Times New Roman" w:cs="Times New Roman"/>
          <w:sz w:val="23"/>
          <w:szCs w:val="23"/>
        </w:rPr>
        <w:t xml:space="preserve"> </w:t>
      </w:r>
    </w:p>
    <w:p w14:paraId="2A0A5FC5" w14:textId="77777777" w:rsidR="000171D0" w:rsidRPr="00E75A4B" w:rsidRDefault="000171D0" w:rsidP="000171D0">
      <w:pPr>
        <w:spacing w:line="480" w:lineRule="auto"/>
        <w:rPr>
          <w:rFonts w:ascii="Times New Roman" w:eastAsiaTheme="minorEastAsia" w:hAnsi="Times New Roman" w:cs="Times New Roman"/>
          <w:sz w:val="23"/>
          <w:szCs w:val="23"/>
        </w:rPr>
      </w:pPr>
      <w:r w:rsidRPr="00E75A4B">
        <w:rPr>
          <w:rFonts w:ascii="Times New Roman" w:eastAsiaTheme="minorEastAsia" w:hAnsi="Times New Roman" w:cs="Times New Roman"/>
          <w:sz w:val="23"/>
          <w:szCs w:val="23"/>
        </w:rPr>
        <w:t xml:space="preserve">Where </w:t>
      </w:r>
      <w:r w:rsidR="0092036E" w:rsidRPr="00E75A4B">
        <w:rPr>
          <w:rFonts w:ascii="Times New Roman" w:eastAsiaTheme="minorEastAsia" w:hAnsi="Times New Roman" w:cs="Times New Roman"/>
          <w:sz w:val="23"/>
          <w:szCs w:val="23"/>
        </w:rPr>
        <w:t xml:space="preserve">HMR </w:t>
      </w:r>
      <w:r w:rsidRPr="00E75A4B">
        <w:rPr>
          <w:rFonts w:ascii="Times New Roman" w:eastAsiaTheme="minorEastAsia" w:hAnsi="Times New Roman" w:cs="Times New Roman"/>
          <w:sz w:val="23"/>
          <w:szCs w:val="23"/>
        </w:rPr>
        <w:t xml:space="preserve">= heavy metal </w:t>
      </w:r>
      <w:r w:rsidR="0092036E" w:rsidRPr="00E75A4B">
        <w:rPr>
          <w:rFonts w:ascii="Times New Roman" w:eastAsiaTheme="minorEastAsia" w:hAnsi="Times New Roman" w:cs="Times New Roman"/>
          <w:sz w:val="23"/>
          <w:szCs w:val="23"/>
        </w:rPr>
        <w:t>release percentage from the wastes into the soil</w:t>
      </w:r>
      <w:r w:rsidRPr="00E75A4B">
        <w:rPr>
          <w:rFonts w:ascii="Times New Roman" w:eastAsiaTheme="minorEastAsia" w:hAnsi="Times New Roman" w:cs="Times New Roman"/>
          <w:sz w:val="23"/>
          <w:szCs w:val="23"/>
        </w:rPr>
        <w:t xml:space="preserve">; Soil (conc) = concentration of heavy metal in the impacted soil; B (conc) = background concentration of the heavy metal in the soil or concentration in the control soil; W (conc) = concentration of heavy metal in the waste materials </w:t>
      </w:r>
    </w:p>
    <w:p w14:paraId="6B08CE79" w14:textId="77777777" w:rsidR="00C54156" w:rsidRPr="003A1E64" w:rsidRDefault="00A52428" w:rsidP="000171D0">
      <w:pPr>
        <w:spacing w:line="480" w:lineRule="auto"/>
        <w:rPr>
          <w:rFonts w:ascii="Times New Roman" w:eastAsiaTheme="minorEastAsia" w:hAnsi="Times New Roman" w:cs="Times New Roman"/>
          <w:b/>
          <w:sz w:val="23"/>
          <w:szCs w:val="23"/>
        </w:rPr>
      </w:pPr>
      <w:r>
        <w:rPr>
          <w:rFonts w:ascii="Times New Roman" w:eastAsiaTheme="minorEastAsia" w:hAnsi="Times New Roman" w:cs="Times New Roman"/>
          <w:b/>
          <w:sz w:val="23"/>
          <w:szCs w:val="23"/>
        </w:rPr>
        <w:t>2.7</w:t>
      </w:r>
      <w:r w:rsidR="00C54156" w:rsidRPr="003A1E64">
        <w:rPr>
          <w:rFonts w:ascii="Times New Roman" w:eastAsiaTheme="minorEastAsia" w:hAnsi="Times New Roman" w:cs="Times New Roman"/>
          <w:b/>
          <w:sz w:val="23"/>
          <w:szCs w:val="23"/>
        </w:rPr>
        <w:t xml:space="preserve"> Physicochemical properties of the soil </w:t>
      </w:r>
    </w:p>
    <w:p w14:paraId="4BE5E3DA" w14:textId="77777777" w:rsidR="00C54156" w:rsidRPr="003A1E64" w:rsidRDefault="00C54156" w:rsidP="000171D0">
      <w:pPr>
        <w:spacing w:line="480" w:lineRule="auto"/>
        <w:rPr>
          <w:rFonts w:ascii="Times New Roman" w:hAnsi="Times New Roman" w:cs="Times New Roman"/>
          <w:sz w:val="23"/>
          <w:szCs w:val="23"/>
        </w:rPr>
      </w:pPr>
      <w:r w:rsidRPr="003A1E64">
        <w:rPr>
          <w:rFonts w:ascii="Times New Roman" w:eastAsiaTheme="minorEastAsia" w:hAnsi="Times New Roman" w:cs="Times New Roman"/>
          <w:sz w:val="23"/>
          <w:szCs w:val="23"/>
        </w:rPr>
        <w:t>This is just for mentioning, the physicochemical properties of the dumpsite so</w:t>
      </w:r>
      <w:r w:rsidR="00051A25" w:rsidRPr="003A1E64">
        <w:rPr>
          <w:rFonts w:ascii="Times New Roman" w:eastAsiaTheme="minorEastAsia" w:hAnsi="Times New Roman" w:cs="Times New Roman"/>
          <w:sz w:val="23"/>
          <w:szCs w:val="23"/>
        </w:rPr>
        <w:t xml:space="preserve">ils had already been determined. Please refer to Table 5 in this work. </w:t>
      </w:r>
    </w:p>
    <w:p w14:paraId="4D63119D" w14:textId="77777777" w:rsidR="00466777" w:rsidRDefault="00F97134" w:rsidP="00D201C5">
      <w:pPr>
        <w:rPr>
          <w:rFonts w:ascii="Times New Roman" w:eastAsiaTheme="minorEastAsia" w:hAnsi="Times New Roman" w:cs="Times New Roman"/>
          <w:sz w:val="23"/>
          <w:szCs w:val="23"/>
        </w:rPr>
      </w:pPr>
      <w:r w:rsidRPr="003A1E64">
        <w:rPr>
          <w:rFonts w:ascii="Times New Roman" w:eastAsiaTheme="minorEastAsia" w:hAnsi="Times New Roman" w:cs="Times New Roman"/>
          <w:sz w:val="23"/>
          <w:szCs w:val="23"/>
        </w:rPr>
        <w:t xml:space="preserve"> </w:t>
      </w:r>
    </w:p>
    <w:p w14:paraId="6CA791B1" w14:textId="77777777" w:rsidR="00466777" w:rsidRDefault="00466777" w:rsidP="00D201C5">
      <w:pPr>
        <w:rPr>
          <w:rFonts w:ascii="Times New Roman" w:eastAsiaTheme="minorEastAsia" w:hAnsi="Times New Roman" w:cs="Times New Roman"/>
          <w:sz w:val="23"/>
          <w:szCs w:val="23"/>
        </w:rPr>
      </w:pPr>
    </w:p>
    <w:p w14:paraId="738D3573" w14:textId="77777777" w:rsidR="00BC48D8" w:rsidRPr="003A1E64" w:rsidRDefault="00827C75" w:rsidP="00D201C5">
      <w:pPr>
        <w:rPr>
          <w:rFonts w:ascii="Times New Roman" w:hAnsi="Times New Roman" w:cs="Times New Roman"/>
          <w:b/>
          <w:color w:val="000000"/>
          <w:sz w:val="23"/>
          <w:szCs w:val="23"/>
        </w:rPr>
      </w:pPr>
      <w:r w:rsidRPr="003A1E64">
        <w:rPr>
          <w:rFonts w:ascii="Times New Roman" w:hAnsi="Times New Roman" w:cs="Times New Roman"/>
          <w:b/>
          <w:color w:val="000000"/>
          <w:sz w:val="23"/>
          <w:szCs w:val="23"/>
        </w:rPr>
        <w:t xml:space="preserve">3.0 RESULTS AND DISCUSSION </w:t>
      </w:r>
    </w:p>
    <w:p w14:paraId="0B486A40" w14:textId="77777777" w:rsidR="00C75728" w:rsidRPr="003A1E64" w:rsidRDefault="00C75728" w:rsidP="00243FB3">
      <w:pPr>
        <w:spacing w:line="480" w:lineRule="auto"/>
        <w:jc w:val="both"/>
        <w:rPr>
          <w:rFonts w:ascii="Times New Roman" w:hAnsi="Times New Roman" w:cs="Times New Roman"/>
          <w:b/>
          <w:color w:val="000000"/>
          <w:sz w:val="23"/>
          <w:szCs w:val="23"/>
        </w:rPr>
      </w:pPr>
      <w:r w:rsidRPr="003A1E64">
        <w:rPr>
          <w:rFonts w:ascii="Times New Roman" w:hAnsi="Times New Roman" w:cs="Times New Roman"/>
          <w:b/>
          <w:color w:val="000000"/>
          <w:sz w:val="23"/>
          <w:szCs w:val="23"/>
        </w:rPr>
        <w:t xml:space="preserve">3.1 Concentrations of heavy metals in </w:t>
      </w:r>
      <w:r w:rsidR="00887203" w:rsidRPr="003A1E64">
        <w:rPr>
          <w:rFonts w:ascii="Times New Roman" w:hAnsi="Times New Roman" w:cs="Times New Roman"/>
          <w:b/>
          <w:color w:val="000000"/>
          <w:sz w:val="23"/>
          <w:szCs w:val="23"/>
        </w:rPr>
        <w:t xml:space="preserve">the various waste materials </w:t>
      </w:r>
    </w:p>
    <w:p w14:paraId="7420DB42" w14:textId="77777777" w:rsidR="00033D38" w:rsidRPr="003A1E64" w:rsidRDefault="00033D38" w:rsidP="00033D38">
      <w:pPr>
        <w:spacing w:after="0" w:line="480" w:lineRule="auto"/>
        <w:ind w:right="-15"/>
        <w:jc w:val="both"/>
        <w:rPr>
          <w:rFonts w:ascii="Times New Roman" w:hAnsi="Times New Roman" w:cs="Times New Roman"/>
          <w:color w:val="000000"/>
          <w:sz w:val="23"/>
          <w:szCs w:val="23"/>
        </w:rPr>
      </w:pPr>
      <w:r w:rsidRPr="003A1E64">
        <w:rPr>
          <w:rFonts w:ascii="Times New Roman" w:hAnsi="Times New Roman" w:cs="Times New Roman"/>
          <w:color w:val="000000"/>
          <w:sz w:val="23"/>
          <w:szCs w:val="23"/>
        </w:rPr>
        <w:t>The results of the analyses for the concentrations of the heavy metals in various wastes materials from the d</w:t>
      </w:r>
      <w:r w:rsidR="00051A25" w:rsidRPr="003A1E64">
        <w:rPr>
          <w:rFonts w:ascii="Times New Roman" w:hAnsi="Times New Roman" w:cs="Times New Roman"/>
          <w:color w:val="000000"/>
          <w:sz w:val="23"/>
          <w:szCs w:val="23"/>
        </w:rPr>
        <w:t xml:space="preserve">umpsites are presented on Table </w:t>
      </w:r>
      <w:r w:rsidRPr="003A1E64">
        <w:rPr>
          <w:rFonts w:ascii="Times New Roman" w:hAnsi="Times New Roman" w:cs="Times New Roman"/>
          <w:color w:val="000000"/>
          <w:sz w:val="23"/>
          <w:szCs w:val="23"/>
        </w:rPr>
        <w:t xml:space="preserve">2. The concentrations (mg/kg) of Pb in the wastes could be arranged in decreasing order as follows: 8621.1, 4359.0 and 166.0 for </w:t>
      </w:r>
      <w:proofErr w:type="spellStart"/>
      <w:r w:rsidRPr="003A1E64">
        <w:rPr>
          <w:rFonts w:ascii="Times New Roman" w:hAnsi="Times New Roman" w:cs="Times New Roman"/>
          <w:color w:val="000000"/>
          <w:sz w:val="23"/>
          <w:szCs w:val="23"/>
        </w:rPr>
        <w:t>automechanic</w:t>
      </w:r>
      <w:proofErr w:type="spellEnd"/>
      <w:r w:rsidRPr="003A1E64">
        <w:rPr>
          <w:rFonts w:ascii="Times New Roman" w:hAnsi="Times New Roman" w:cs="Times New Roman"/>
          <w:color w:val="000000"/>
          <w:sz w:val="23"/>
          <w:szCs w:val="23"/>
        </w:rPr>
        <w:t xml:space="preserve">, paints processing and abattoir wastes, respectively with LSD (0.05) value of 1329.8. These values are significantly </w:t>
      </w:r>
      <w:r w:rsidR="00D3130A" w:rsidRPr="003A1E64">
        <w:rPr>
          <w:rFonts w:ascii="Times New Roman" w:hAnsi="Times New Roman" w:cs="Times New Roman"/>
          <w:color w:val="000000"/>
          <w:sz w:val="23"/>
          <w:szCs w:val="23"/>
        </w:rPr>
        <w:t>different from each other in that</w:t>
      </w:r>
      <w:r w:rsidRPr="003A1E64">
        <w:rPr>
          <w:rFonts w:ascii="Times New Roman" w:hAnsi="Times New Roman" w:cs="Times New Roman"/>
          <w:color w:val="000000"/>
          <w:sz w:val="23"/>
          <w:szCs w:val="23"/>
        </w:rPr>
        <w:t xml:space="preserve"> order, meaning </w:t>
      </w:r>
      <w:proofErr w:type="spellStart"/>
      <w:r w:rsidRPr="003A1E64">
        <w:rPr>
          <w:rFonts w:ascii="Times New Roman" w:hAnsi="Times New Roman" w:cs="Times New Roman"/>
          <w:color w:val="000000"/>
          <w:sz w:val="23"/>
          <w:szCs w:val="23"/>
        </w:rPr>
        <w:t>automechanic</w:t>
      </w:r>
      <w:proofErr w:type="spellEnd"/>
      <w:r w:rsidRPr="003A1E64">
        <w:rPr>
          <w:rFonts w:ascii="Times New Roman" w:hAnsi="Times New Roman" w:cs="Times New Roman"/>
          <w:color w:val="000000"/>
          <w:sz w:val="23"/>
          <w:szCs w:val="23"/>
        </w:rPr>
        <w:t xml:space="preserve"> wastes had the highest level of Pb while abattoir wastes had the least. Cadmium h</w:t>
      </w:r>
      <w:r w:rsidR="00B03F63" w:rsidRPr="003A1E64">
        <w:rPr>
          <w:rFonts w:ascii="Times New Roman" w:hAnsi="Times New Roman" w:cs="Times New Roman"/>
          <w:color w:val="000000"/>
          <w:sz w:val="23"/>
          <w:szCs w:val="23"/>
        </w:rPr>
        <w:t>ad its values in the order of in</w:t>
      </w:r>
      <w:r w:rsidRPr="003A1E64">
        <w:rPr>
          <w:rFonts w:ascii="Times New Roman" w:hAnsi="Times New Roman" w:cs="Times New Roman"/>
          <w:color w:val="000000"/>
          <w:sz w:val="23"/>
          <w:szCs w:val="23"/>
        </w:rPr>
        <w:t xml:space="preserve">creasing statistical order as 393.2, 270.0 and 60.2 for </w:t>
      </w:r>
      <w:proofErr w:type="spellStart"/>
      <w:r w:rsidRPr="003A1E64">
        <w:rPr>
          <w:rFonts w:ascii="Times New Roman" w:hAnsi="Times New Roman" w:cs="Times New Roman"/>
          <w:color w:val="000000"/>
          <w:sz w:val="23"/>
          <w:szCs w:val="23"/>
        </w:rPr>
        <w:t>automechanic</w:t>
      </w:r>
      <w:proofErr w:type="spellEnd"/>
      <w:r w:rsidRPr="003A1E64">
        <w:rPr>
          <w:rFonts w:ascii="Times New Roman" w:hAnsi="Times New Roman" w:cs="Times New Roman"/>
          <w:color w:val="000000"/>
          <w:sz w:val="23"/>
          <w:szCs w:val="23"/>
        </w:rPr>
        <w:t xml:space="preserve">, paint processing and abattoir wastes, </w:t>
      </w:r>
      <w:r w:rsidRPr="003A1E64">
        <w:rPr>
          <w:rFonts w:ascii="Times New Roman" w:hAnsi="Times New Roman" w:cs="Times New Roman"/>
          <w:color w:val="000000"/>
          <w:sz w:val="23"/>
          <w:szCs w:val="23"/>
        </w:rPr>
        <w:lastRenderedPageBreak/>
        <w:t xml:space="preserve">respectively with LSD value of 50.8 which also indicated that </w:t>
      </w:r>
      <w:proofErr w:type="spellStart"/>
      <w:r w:rsidRPr="003A1E64">
        <w:rPr>
          <w:rFonts w:ascii="Times New Roman" w:hAnsi="Times New Roman" w:cs="Times New Roman"/>
          <w:color w:val="000000"/>
          <w:sz w:val="23"/>
          <w:szCs w:val="23"/>
        </w:rPr>
        <w:t>automechanic</w:t>
      </w:r>
      <w:proofErr w:type="spellEnd"/>
      <w:r w:rsidRPr="003A1E64">
        <w:rPr>
          <w:rFonts w:ascii="Times New Roman" w:hAnsi="Times New Roman" w:cs="Times New Roman"/>
          <w:color w:val="000000"/>
          <w:sz w:val="23"/>
          <w:szCs w:val="23"/>
        </w:rPr>
        <w:t xml:space="preserve"> wastes had the highest level of Cd while </w:t>
      </w:r>
      <w:proofErr w:type="gramStart"/>
      <w:r w:rsidR="00295E39">
        <w:rPr>
          <w:rFonts w:ascii="Times New Roman" w:hAnsi="Times New Roman" w:cs="Times New Roman"/>
          <w:color w:val="000000"/>
          <w:sz w:val="23"/>
          <w:szCs w:val="23"/>
        </w:rPr>
        <w:t>abattoir</w:t>
      </w:r>
      <w:r w:rsidR="00402DFA" w:rsidRPr="003A1E64">
        <w:rPr>
          <w:rFonts w:ascii="Times New Roman" w:hAnsi="Times New Roman" w:cs="Times New Roman"/>
          <w:color w:val="000000"/>
          <w:sz w:val="23"/>
          <w:szCs w:val="23"/>
        </w:rPr>
        <w:t xml:space="preserve"> </w:t>
      </w:r>
      <w:r w:rsidRPr="003A1E64">
        <w:rPr>
          <w:rFonts w:ascii="Times New Roman" w:hAnsi="Times New Roman" w:cs="Times New Roman"/>
          <w:color w:val="000000"/>
          <w:sz w:val="23"/>
          <w:szCs w:val="23"/>
        </w:rPr>
        <w:t xml:space="preserve"> had</w:t>
      </w:r>
      <w:proofErr w:type="gramEnd"/>
      <w:r w:rsidRPr="003A1E64">
        <w:rPr>
          <w:rFonts w:ascii="Times New Roman" w:hAnsi="Times New Roman" w:cs="Times New Roman"/>
          <w:color w:val="000000"/>
          <w:sz w:val="23"/>
          <w:szCs w:val="23"/>
        </w:rPr>
        <w:t xml:space="preserve"> the least. The concentrations (mg/kg) of Cr were 1413.1, 1051.0 and 243.0 (decreasing order) for paints processing, </w:t>
      </w:r>
      <w:proofErr w:type="spellStart"/>
      <w:r w:rsidRPr="003A1E64">
        <w:rPr>
          <w:rFonts w:ascii="Times New Roman" w:hAnsi="Times New Roman" w:cs="Times New Roman"/>
          <w:color w:val="000000"/>
          <w:sz w:val="23"/>
          <w:szCs w:val="23"/>
        </w:rPr>
        <w:t>automechanic</w:t>
      </w:r>
      <w:proofErr w:type="spellEnd"/>
      <w:r w:rsidRPr="003A1E64">
        <w:rPr>
          <w:rFonts w:ascii="Times New Roman" w:hAnsi="Times New Roman" w:cs="Times New Roman"/>
          <w:color w:val="000000"/>
          <w:sz w:val="23"/>
          <w:szCs w:val="23"/>
        </w:rPr>
        <w:t xml:space="preserve"> and abattoir wastes, respectively with LSD (0.05) of 309.0. </w:t>
      </w:r>
    </w:p>
    <w:p w14:paraId="2B887428" w14:textId="77777777" w:rsidR="00625080" w:rsidRPr="00832540" w:rsidRDefault="00625080" w:rsidP="00625080">
      <w:pPr>
        <w:spacing w:after="0"/>
        <w:ind w:right="-15"/>
        <w:rPr>
          <w:rFonts w:eastAsia="Calibri"/>
          <w:b/>
        </w:rPr>
      </w:pPr>
      <w:r>
        <w:rPr>
          <w:rFonts w:eastAsia="Calibri"/>
          <w:b/>
        </w:rPr>
        <w:t>Table 2</w:t>
      </w:r>
      <w:r w:rsidRPr="00832540">
        <w:rPr>
          <w:rFonts w:eastAsia="Calibri"/>
          <w:b/>
        </w:rPr>
        <w:t xml:space="preserve">: </w:t>
      </w:r>
      <w:r>
        <w:rPr>
          <w:rFonts w:eastAsia="Calibri"/>
          <w:b/>
        </w:rPr>
        <w:t>M</w:t>
      </w:r>
      <w:r w:rsidRPr="00832540">
        <w:rPr>
          <w:rFonts w:eastAsia="Calibri"/>
          <w:b/>
        </w:rPr>
        <w:t xml:space="preserve">ean concentrations of the heavy metals in the wastes from </w:t>
      </w:r>
      <w:r>
        <w:rPr>
          <w:rFonts w:eastAsia="Calibri"/>
          <w:b/>
        </w:rPr>
        <w:t>different</w:t>
      </w:r>
      <w:r w:rsidRPr="00832540">
        <w:rPr>
          <w:rFonts w:eastAsia="Calibri"/>
          <w:b/>
        </w:rPr>
        <w:t xml:space="preserve"> dumpsites </w:t>
      </w:r>
    </w:p>
    <w:tbl>
      <w:tblPr>
        <w:tblpPr w:leftFromText="180" w:rightFromText="180" w:vertAnchor="text" w:tblpY="1"/>
        <w:tblOverlap w:val="never"/>
        <w:tblW w:w="8262" w:type="dxa"/>
        <w:tblBorders>
          <w:top w:val="single" w:sz="4" w:space="0" w:color="auto"/>
          <w:bottom w:val="single" w:sz="4" w:space="0" w:color="auto"/>
        </w:tblBorders>
        <w:tblLook w:val="04A0" w:firstRow="1" w:lastRow="0" w:firstColumn="1" w:lastColumn="0" w:noHBand="0" w:noVBand="1"/>
      </w:tblPr>
      <w:tblGrid>
        <w:gridCol w:w="1574"/>
        <w:gridCol w:w="1339"/>
        <w:gridCol w:w="1338"/>
        <w:gridCol w:w="1338"/>
        <w:gridCol w:w="1337"/>
        <w:gridCol w:w="1336"/>
      </w:tblGrid>
      <w:tr w:rsidR="00625080" w:rsidRPr="00832540" w14:paraId="4C789A2E" w14:textId="77777777" w:rsidTr="00402DFA">
        <w:tc>
          <w:tcPr>
            <w:tcW w:w="1574" w:type="dxa"/>
          </w:tcPr>
          <w:p w14:paraId="2CDCDBB4"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Dumpsite</w:t>
            </w:r>
          </w:p>
        </w:tc>
        <w:tc>
          <w:tcPr>
            <w:tcW w:w="1339" w:type="dxa"/>
          </w:tcPr>
          <w:p w14:paraId="2FE55292"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 xml:space="preserve">Pb </w:t>
            </w:r>
          </w:p>
        </w:tc>
        <w:tc>
          <w:tcPr>
            <w:tcW w:w="1338" w:type="dxa"/>
          </w:tcPr>
          <w:p w14:paraId="0B9D7E23"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 xml:space="preserve">Cd </w:t>
            </w:r>
          </w:p>
        </w:tc>
        <w:tc>
          <w:tcPr>
            <w:tcW w:w="1338" w:type="dxa"/>
          </w:tcPr>
          <w:p w14:paraId="33FCC90D"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 xml:space="preserve">Cr </w:t>
            </w:r>
          </w:p>
        </w:tc>
        <w:tc>
          <w:tcPr>
            <w:tcW w:w="1337" w:type="dxa"/>
          </w:tcPr>
          <w:p w14:paraId="03B9C461"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 xml:space="preserve">Ni </w:t>
            </w:r>
          </w:p>
        </w:tc>
        <w:tc>
          <w:tcPr>
            <w:tcW w:w="1336" w:type="dxa"/>
          </w:tcPr>
          <w:p w14:paraId="08AF69C0"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 xml:space="preserve">V </w:t>
            </w:r>
          </w:p>
        </w:tc>
      </w:tr>
      <w:tr w:rsidR="00625080" w:rsidRPr="00832540" w14:paraId="7FDAB7C8" w14:textId="77777777" w:rsidTr="00402DFA">
        <w:tc>
          <w:tcPr>
            <w:tcW w:w="1574" w:type="dxa"/>
            <w:tcBorders>
              <w:bottom w:val="single" w:sz="4" w:space="0" w:color="auto"/>
            </w:tcBorders>
          </w:tcPr>
          <w:p w14:paraId="49BFAFBA" w14:textId="77777777" w:rsidR="00625080" w:rsidRPr="003A1E64" w:rsidRDefault="00625080" w:rsidP="00402DFA">
            <w:pPr>
              <w:spacing w:after="0" w:line="240" w:lineRule="auto"/>
              <w:ind w:right="-15"/>
              <w:rPr>
                <w:rFonts w:eastAsia="Calibri"/>
                <w:b/>
                <w:sz w:val="20"/>
                <w:szCs w:val="20"/>
              </w:rPr>
            </w:pPr>
          </w:p>
        </w:tc>
        <w:tc>
          <w:tcPr>
            <w:tcW w:w="6688" w:type="dxa"/>
            <w:gridSpan w:val="5"/>
            <w:tcBorders>
              <w:bottom w:val="single" w:sz="4" w:space="0" w:color="auto"/>
            </w:tcBorders>
          </w:tcPr>
          <w:p w14:paraId="59C54451" w14:textId="77777777" w:rsidR="00625080" w:rsidRPr="003A1E64" w:rsidRDefault="00625080" w:rsidP="00402DFA">
            <w:pPr>
              <w:spacing w:after="0" w:line="240" w:lineRule="auto"/>
              <w:ind w:right="-15"/>
              <w:rPr>
                <w:rFonts w:eastAsia="Calibri"/>
                <w:b/>
                <w:sz w:val="20"/>
                <w:szCs w:val="20"/>
              </w:rPr>
            </w:pPr>
            <w:r w:rsidRPr="003A1E64">
              <w:rPr>
                <w:rFonts w:eastAsia="Calibri"/>
                <w:noProof/>
                <w:sz w:val="20"/>
                <w:szCs w:val="20"/>
              </w:rPr>
              <mc:AlternateContent>
                <mc:Choice Requires="wps">
                  <w:drawing>
                    <wp:anchor distT="0" distB="0" distL="114300" distR="114300" simplePos="0" relativeHeight="251660288" behindDoc="0" locked="0" layoutInCell="1" allowOverlap="1" wp14:anchorId="1785B5C7" wp14:editId="7F9B5108">
                      <wp:simplePos x="0" y="0"/>
                      <wp:positionH relativeFrom="column">
                        <wp:posOffset>2337475</wp:posOffset>
                      </wp:positionH>
                      <wp:positionV relativeFrom="paragraph">
                        <wp:posOffset>75136</wp:posOffset>
                      </wp:positionV>
                      <wp:extent cx="1294411" cy="0"/>
                      <wp:effectExtent l="0" t="76200" r="20320" b="114300"/>
                      <wp:wrapNone/>
                      <wp:docPr id="3" name="Straight Arrow Connector 3"/>
                      <wp:cNvGraphicFramePr/>
                      <a:graphic xmlns:a="http://schemas.openxmlformats.org/drawingml/2006/main">
                        <a:graphicData uri="http://schemas.microsoft.com/office/word/2010/wordprocessingShape">
                          <wps:wsp>
                            <wps:cNvCnPr/>
                            <wps:spPr>
                              <a:xfrm>
                                <a:off x="0" y="0"/>
                                <a:ext cx="129441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D7BD8A" id="_x0000_t32" coordsize="21600,21600" o:spt="32" o:oned="t" path="m,l21600,21600e" filled="f">
                      <v:path arrowok="t" fillok="f" o:connecttype="none"/>
                      <o:lock v:ext="edit" shapetype="t"/>
                    </v:shapetype>
                    <v:shape id="Straight Arrow Connector 3" o:spid="_x0000_s1026" type="#_x0000_t32" style="position:absolute;margin-left:184.05pt;margin-top:5.9pt;width:101.9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" strokecolor="black [3040]">
                      <v:stroke endarrow="open"/>
                    </v:shape>
                  </w:pict>
                </mc:Fallback>
              </mc:AlternateContent>
            </w:r>
            <w:r w:rsidRPr="003A1E64">
              <w:rPr>
                <w:rFonts w:eastAsia="Calibri"/>
                <w:noProof/>
                <w:sz w:val="20"/>
                <w:szCs w:val="20"/>
              </w:rPr>
              <mc:AlternateContent>
                <mc:Choice Requires="wps">
                  <w:drawing>
                    <wp:anchor distT="0" distB="0" distL="114300" distR="114300" simplePos="0" relativeHeight="251659264" behindDoc="0" locked="0" layoutInCell="1" allowOverlap="1" wp14:anchorId="04809386" wp14:editId="53A839A5">
                      <wp:simplePos x="0" y="0"/>
                      <wp:positionH relativeFrom="column">
                        <wp:posOffset>140541</wp:posOffset>
                      </wp:positionH>
                      <wp:positionV relativeFrom="paragraph">
                        <wp:posOffset>75136</wp:posOffset>
                      </wp:positionV>
                      <wp:extent cx="1638795" cy="0"/>
                      <wp:effectExtent l="38100" t="76200" r="0"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79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BA89E" id="Straight Arrow Connector 2" o:spid="_x0000_s1026" type="#_x0000_t32" style="position:absolute;margin-left:11.05pt;margin-top:5.9pt;width:129.0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">
                      <v:stroke endarrow="open"/>
                    </v:shape>
                  </w:pict>
                </mc:Fallback>
              </mc:AlternateContent>
            </w:r>
            <w:r w:rsidRPr="003A1E64">
              <w:rPr>
                <w:rFonts w:eastAsia="Calibri"/>
                <w:b/>
                <w:sz w:val="20"/>
                <w:szCs w:val="20"/>
              </w:rPr>
              <w:t xml:space="preserve">                                                          mg/kg </w:t>
            </w:r>
          </w:p>
        </w:tc>
      </w:tr>
      <w:tr w:rsidR="00625080" w:rsidRPr="00832540" w14:paraId="244EBB34" w14:textId="77777777" w:rsidTr="00402DFA">
        <w:tc>
          <w:tcPr>
            <w:tcW w:w="1574" w:type="dxa"/>
            <w:tcBorders>
              <w:top w:val="single" w:sz="4" w:space="0" w:color="auto"/>
            </w:tcBorders>
          </w:tcPr>
          <w:p w14:paraId="04C96421" w14:textId="77777777" w:rsidR="00625080" w:rsidRPr="003A1E64" w:rsidRDefault="00625080" w:rsidP="00402DFA">
            <w:pPr>
              <w:spacing w:after="0" w:line="240" w:lineRule="auto"/>
              <w:ind w:right="-15"/>
              <w:rPr>
                <w:rFonts w:eastAsia="Calibri"/>
                <w:b/>
                <w:sz w:val="20"/>
                <w:szCs w:val="20"/>
              </w:rPr>
            </w:pPr>
            <w:proofErr w:type="spellStart"/>
            <w:r w:rsidRPr="003A1E64">
              <w:rPr>
                <w:rFonts w:eastAsia="Calibri"/>
                <w:b/>
                <w:sz w:val="20"/>
                <w:szCs w:val="20"/>
              </w:rPr>
              <w:t>Automechanic</w:t>
            </w:r>
            <w:proofErr w:type="spellEnd"/>
            <w:r w:rsidRPr="003A1E64">
              <w:rPr>
                <w:rFonts w:eastAsia="Calibri"/>
                <w:b/>
                <w:sz w:val="20"/>
                <w:szCs w:val="20"/>
              </w:rPr>
              <w:t xml:space="preserve"> </w:t>
            </w:r>
          </w:p>
        </w:tc>
        <w:tc>
          <w:tcPr>
            <w:tcW w:w="1339" w:type="dxa"/>
            <w:tcBorders>
              <w:top w:val="single" w:sz="4" w:space="0" w:color="auto"/>
            </w:tcBorders>
          </w:tcPr>
          <w:p w14:paraId="3D12EBD4" w14:textId="77777777" w:rsidR="00625080" w:rsidRPr="00D95725" w:rsidRDefault="00625080" w:rsidP="00402DFA">
            <w:pPr>
              <w:spacing w:after="0" w:line="240" w:lineRule="auto"/>
              <w:ind w:right="-15"/>
              <w:rPr>
                <w:rFonts w:eastAsia="Calibri"/>
                <w:sz w:val="20"/>
                <w:szCs w:val="20"/>
              </w:rPr>
            </w:pPr>
            <w:r w:rsidRPr="00D95725">
              <w:rPr>
                <w:rFonts w:eastAsia="Calibri"/>
                <w:sz w:val="20"/>
                <w:szCs w:val="20"/>
              </w:rPr>
              <w:t>8621.1</w:t>
            </w:r>
          </w:p>
        </w:tc>
        <w:tc>
          <w:tcPr>
            <w:tcW w:w="1338" w:type="dxa"/>
            <w:tcBorders>
              <w:top w:val="single" w:sz="4" w:space="0" w:color="auto"/>
            </w:tcBorders>
          </w:tcPr>
          <w:p w14:paraId="19EDF371" w14:textId="77777777" w:rsidR="00625080" w:rsidRPr="00D95725" w:rsidRDefault="00625080" w:rsidP="00402DFA">
            <w:pPr>
              <w:spacing w:after="0" w:line="240" w:lineRule="auto"/>
              <w:ind w:right="-15"/>
              <w:rPr>
                <w:rFonts w:eastAsia="Calibri"/>
                <w:sz w:val="20"/>
                <w:szCs w:val="20"/>
              </w:rPr>
            </w:pPr>
            <w:r w:rsidRPr="00D95725">
              <w:rPr>
                <w:rFonts w:eastAsia="Calibri"/>
                <w:sz w:val="20"/>
                <w:szCs w:val="20"/>
              </w:rPr>
              <w:t>393.2</w:t>
            </w:r>
          </w:p>
        </w:tc>
        <w:tc>
          <w:tcPr>
            <w:tcW w:w="1338" w:type="dxa"/>
            <w:tcBorders>
              <w:top w:val="single" w:sz="4" w:space="0" w:color="auto"/>
            </w:tcBorders>
          </w:tcPr>
          <w:p w14:paraId="58A0FE35" w14:textId="77777777" w:rsidR="00625080" w:rsidRPr="00D95725" w:rsidRDefault="00625080" w:rsidP="00402DFA">
            <w:pPr>
              <w:spacing w:after="0" w:line="240" w:lineRule="auto"/>
              <w:ind w:right="-15"/>
              <w:rPr>
                <w:rFonts w:eastAsia="Calibri"/>
                <w:sz w:val="20"/>
                <w:szCs w:val="20"/>
              </w:rPr>
            </w:pPr>
            <w:r w:rsidRPr="00D95725">
              <w:rPr>
                <w:rFonts w:eastAsia="Calibri"/>
                <w:sz w:val="20"/>
                <w:szCs w:val="20"/>
              </w:rPr>
              <w:t>1051.0</w:t>
            </w:r>
          </w:p>
        </w:tc>
        <w:tc>
          <w:tcPr>
            <w:tcW w:w="1337" w:type="dxa"/>
            <w:tcBorders>
              <w:top w:val="single" w:sz="4" w:space="0" w:color="auto"/>
            </w:tcBorders>
          </w:tcPr>
          <w:p w14:paraId="33450E06" w14:textId="77777777" w:rsidR="00625080" w:rsidRPr="00D95725" w:rsidRDefault="00625080" w:rsidP="00402DFA">
            <w:pPr>
              <w:spacing w:after="0" w:line="240" w:lineRule="auto"/>
              <w:ind w:right="-15"/>
              <w:rPr>
                <w:rFonts w:eastAsia="Calibri"/>
                <w:sz w:val="20"/>
                <w:szCs w:val="20"/>
              </w:rPr>
            </w:pPr>
            <w:r w:rsidRPr="00D95725">
              <w:rPr>
                <w:rFonts w:eastAsia="Calibri"/>
                <w:sz w:val="20"/>
                <w:szCs w:val="20"/>
              </w:rPr>
              <w:t>563.0</w:t>
            </w:r>
          </w:p>
        </w:tc>
        <w:tc>
          <w:tcPr>
            <w:tcW w:w="1336" w:type="dxa"/>
            <w:tcBorders>
              <w:top w:val="single" w:sz="4" w:space="0" w:color="auto"/>
            </w:tcBorders>
          </w:tcPr>
          <w:p w14:paraId="7B37BCB1" w14:textId="77777777" w:rsidR="00625080" w:rsidRPr="00D95725" w:rsidRDefault="00625080" w:rsidP="00402DFA">
            <w:pPr>
              <w:spacing w:after="0" w:line="240" w:lineRule="auto"/>
              <w:ind w:right="-15"/>
              <w:rPr>
                <w:rFonts w:eastAsia="Calibri"/>
                <w:sz w:val="20"/>
                <w:szCs w:val="20"/>
              </w:rPr>
            </w:pPr>
            <w:r w:rsidRPr="00D95725">
              <w:rPr>
                <w:rFonts w:eastAsia="Calibri"/>
                <w:sz w:val="20"/>
                <w:szCs w:val="20"/>
              </w:rPr>
              <w:t>507.0</w:t>
            </w:r>
          </w:p>
        </w:tc>
      </w:tr>
      <w:tr w:rsidR="00625080" w:rsidRPr="00832540" w14:paraId="6E13DCA3" w14:textId="77777777" w:rsidTr="00402DFA">
        <w:tc>
          <w:tcPr>
            <w:tcW w:w="1574" w:type="dxa"/>
          </w:tcPr>
          <w:p w14:paraId="7B7078C1"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 xml:space="preserve">Paints </w:t>
            </w:r>
          </w:p>
        </w:tc>
        <w:tc>
          <w:tcPr>
            <w:tcW w:w="1339" w:type="dxa"/>
          </w:tcPr>
          <w:p w14:paraId="24D56D2A" w14:textId="77777777" w:rsidR="00625080" w:rsidRPr="00D95725" w:rsidRDefault="00625080" w:rsidP="00402DFA">
            <w:pPr>
              <w:spacing w:after="0" w:line="240" w:lineRule="auto"/>
              <w:ind w:right="-15"/>
              <w:rPr>
                <w:rFonts w:eastAsia="Calibri"/>
                <w:sz w:val="20"/>
                <w:szCs w:val="20"/>
              </w:rPr>
            </w:pPr>
            <w:r w:rsidRPr="00D95725">
              <w:rPr>
                <w:rFonts w:eastAsia="Calibri"/>
                <w:sz w:val="20"/>
                <w:szCs w:val="20"/>
              </w:rPr>
              <w:t>4359.0</w:t>
            </w:r>
          </w:p>
        </w:tc>
        <w:tc>
          <w:tcPr>
            <w:tcW w:w="1338" w:type="dxa"/>
          </w:tcPr>
          <w:p w14:paraId="2AC9B136" w14:textId="77777777" w:rsidR="00625080" w:rsidRPr="00D95725" w:rsidRDefault="00625080" w:rsidP="00402DFA">
            <w:pPr>
              <w:spacing w:after="0" w:line="240" w:lineRule="auto"/>
              <w:ind w:right="-15"/>
              <w:rPr>
                <w:rFonts w:eastAsia="Calibri"/>
                <w:sz w:val="20"/>
                <w:szCs w:val="20"/>
              </w:rPr>
            </w:pPr>
            <w:r w:rsidRPr="00D95725">
              <w:rPr>
                <w:rFonts w:eastAsia="Calibri"/>
                <w:sz w:val="20"/>
                <w:szCs w:val="20"/>
              </w:rPr>
              <w:t>270.0</w:t>
            </w:r>
          </w:p>
        </w:tc>
        <w:tc>
          <w:tcPr>
            <w:tcW w:w="1338" w:type="dxa"/>
          </w:tcPr>
          <w:p w14:paraId="16A02D00" w14:textId="77777777" w:rsidR="00625080" w:rsidRPr="00D95725" w:rsidRDefault="00625080" w:rsidP="00402DFA">
            <w:pPr>
              <w:spacing w:after="0" w:line="240" w:lineRule="auto"/>
              <w:ind w:right="-15"/>
              <w:rPr>
                <w:rFonts w:eastAsia="Calibri"/>
                <w:sz w:val="20"/>
                <w:szCs w:val="20"/>
              </w:rPr>
            </w:pPr>
            <w:r w:rsidRPr="00D95725">
              <w:rPr>
                <w:rFonts w:eastAsia="Calibri"/>
                <w:sz w:val="20"/>
                <w:szCs w:val="20"/>
              </w:rPr>
              <w:t>1413.1</w:t>
            </w:r>
          </w:p>
        </w:tc>
        <w:tc>
          <w:tcPr>
            <w:tcW w:w="1337" w:type="dxa"/>
          </w:tcPr>
          <w:p w14:paraId="19EB1E50" w14:textId="77777777" w:rsidR="00625080" w:rsidRPr="00D95725" w:rsidRDefault="00625080" w:rsidP="00402DFA">
            <w:pPr>
              <w:tabs>
                <w:tab w:val="left" w:pos="1100"/>
              </w:tabs>
              <w:spacing w:after="0" w:line="240" w:lineRule="auto"/>
              <w:ind w:right="-15"/>
              <w:rPr>
                <w:rFonts w:eastAsia="Calibri"/>
                <w:sz w:val="20"/>
                <w:szCs w:val="20"/>
              </w:rPr>
            </w:pPr>
            <w:r w:rsidRPr="00D95725">
              <w:rPr>
                <w:rFonts w:eastAsia="Calibri"/>
                <w:sz w:val="20"/>
                <w:szCs w:val="20"/>
              </w:rPr>
              <w:t>345.0</w:t>
            </w:r>
            <w:r w:rsidR="00402DFA" w:rsidRPr="00D95725">
              <w:rPr>
                <w:rFonts w:eastAsia="Calibri"/>
                <w:sz w:val="20"/>
                <w:szCs w:val="20"/>
              </w:rPr>
              <w:tab/>
            </w:r>
          </w:p>
        </w:tc>
        <w:tc>
          <w:tcPr>
            <w:tcW w:w="1336" w:type="dxa"/>
          </w:tcPr>
          <w:p w14:paraId="6BF69736" w14:textId="77777777" w:rsidR="00625080" w:rsidRPr="00D95725" w:rsidRDefault="00625080" w:rsidP="00402DFA">
            <w:pPr>
              <w:spacing w:after="0" w:line="240" w:lineRule="auto"/>
              <w:ind w:right="-15"/>
              <w:rPr>
                <w:rFonts w:eastAsia="Calibri"/>
                <w:sz w:val="20"/>
                <w:szCs w:val="20"/>
              </w:rPr>
            </w:pPr>
            <w:r w:rsidRPr="00D95725">
              <w:rPr>
                <w:rFonts w:eastAsia="Calibri"/>
                <w:sz w:val="20"/>
                <w:szCs w:val="20"/>
              </w:rPr>
              <w:t>487.0</w:t>
            </w:r>
          </w:p>
        </w:tc>
      </w:tr>
      <w:tr w:rsidR="00625080" w:rsidRPr="00832540" w14:paraId="0DDCF875" w14:textId="77777777" w:rsidTr="00402DFA">
        <w:tc>
          <w:tcPr>
            <w:tcW w:w="1574" w:type="dxa"/>
          </w:tcPr>
          <w:p w14:paraId="0B045A52"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 xml:space="preserve">Abattoir </w:t>
            </w:r>
          </w:p>
        </w:tc>
        <w:tc>
          <w:tcPr>
            <w:tcW w:w="1339" w:type="dxa"/>
          </w:tcPr>
          <w:p w14:paraId="4109AE11" w14:textId="77777777" w:rsidR="00625080" w:rsidRPr="003A1E64" w:rsidRDefault="00625080" w:rsidP="00402DFA">
            <w:pPr>
              <w:spacing w:after="0" w:line="240" w:lineRule="auto"/>
              <w:ind w:right="-15"/>
              <w:rPr>
                <w:rFonts w:eastAsia="Calibri"/>
                <w:sz w:val="20"/>
                <w:szCs w:val="20"/>
              </w:rPr>
            </w:pPr>
            <w:r w:rsidRPr="003A1E64">
              <w:rPr>
                <w:rFonts w:eastAsia="Calibri"/>
                <w:sz w:val="20"/>
                <w:szCs w:val="20"/>
              </w:rPr>
              <w:t>166.0</w:t>
            </w:r>
          </w:p>
        </w:tc>
        <w:tc>
          <w:tcPr>
            <w:tcW w:w="1338" w:type="dxa"/>
          </w:tcPr>
          <w:p w14:paraId="2B679772" w14:textId="77777777" w:rsidR="00625080" w:rsidRPr="003A1E64" w:rsidRDefault="00625080" w:rsidP="00402DFA">
            <w:pPr>
              <w:spacing w:after="0" w:line="240" w:lineRule="auto"/>
              <w:ind w:right="-15"/>
              <w:rPr>
                <w:rFonts w:eastAsia="Calibri"/>
                <w:sz w:val="20"/>
                <w:szCs w:val="20"/>
              </w:rPr>
            </w:pPr>
            <w:r w:rsidRPr="003A1E64">
              <w:rPr>
                <w:rFonts w:eastAsia="Calibri"/>
                <w:sz w:val="20"/>
                <w:szCs w:val="20"/>
              </w:rPr>
              <w:t>60.2</w:t>
            </w:r>
          </w:p>
        </w:tc>
        <w:tc>
          <w:tcPr>
            <w:tcW w:w="1338" w:type="dxa"/>
          </w:tcPr>
          <w:p w14:paraId="4029BF04" w14:textId="77777777" w:rsidR="00625080" w:rsidRPr="003A1E64" w:rsidRDefault="00625080" w:rsidP="00402DFA">
            <w:pPr>
              <w:spacing w:after="0" w:line="240" w:lineRule="auto"/>
              <w:ind w:right="-15"/>
              <w:rPr>
                <w:rFonts w:eastAsia="Calibri"/>
                <w:sz w:val="20"/>
                <w:szCs w:val="20"/>
              </w:rPr>
            </w:pPr>
            <w:r w:rsidRPr="003A1E64">
              <w:rPr>
                <w:rFonts w:eastAsia="Calibri"/>
                <w:sz w:val="20"/>
                <w:szCs w:val="20"/>
              </w:rPr>
              <w:t>243.0</w:t>
            </w:r>
          </w:p>
        </w:tc>
        <w:tc>
          <w:tcPr>
            <w:tcW w:w="1337" w:type="dxa"/>
          </w:tcPr>
          <w:p w14:paraId="1C91C4B0" w14:textId="77777777" w:rsidR="00625080" w:rsidRPr="003A1E64" w:rsidRDefault="00625080" w:rsidP="00402DFA">
            <w:pPr>
              <w:spacing w:after="0" w:line="240" w:lineRule="auto"/>
              <w:ind w:right="-15"/>
              <w:rPr>
                <w:rFonts w:eastAsia="Calibri"/>
                <w:sz w:val="20"/>
                <w:szCs w:val="20"/>
              </w:rPr>
            </w:pPr>
            <w:r w:rsidRPr="003A1E64">
              <w:rPr>
                <w:rFonts w:eastAsia="Calibri"/>
                <w:sz w:val="20"/>
                <w:szCs w:val="20"/>
              </w:rPr>
              <w:t>262.0</w:t>
            </w:r>
          </w:p>
        </w:tc>
        <w:tc>
          <w:tcPr>
            <w:tcW w:w="1336" w:type="dxa"/>
          </w:tcPr>
          <w:p w14:paraId="1F334B50" w14:textId="77777777" w:rsidR="00625080" w:rsidRPr="003A1E64" w:rsidRDefault="00625080" w:rsidP="00402DFA">
            <w:pPr>
              <w:spacing w:after="0" w:line="240" w:lineRule="auto"/>
              <w:ind w:right="-15"/>
              <w:rPr>
                <w:rFonts w:eastAsia="Calibri"/>
                <w:sz w:val="20"/>
                <w:szCs w:val="20"/>
              </w:rPr>
            </w:pPr>
            <w:r w:rsidRPr="003A1E64">
              <w:rPr>
                <w:rFonts w:eastAsia="Calibri"/>
                <w:sz w:val="20"/>
                <w:szCs w:val="20"/>
              </w:rPr>
              <w:t>226.0</w:t>
            </w:r>
          </w:p>
        </w:tc>
      </w:tr>
      <w:tr w:rsidR="00625080" w:rsidRPr="00832540" w14:paraId="2CB5C816" w14:textId="77777777" w:rsidTr="00402DFA">
        <w:tc>
          <w:tcPr>
            <w:tcW w:w="1574" w:type="dxa"/>
          </w:tcPr>
          <w:p w14:paraId="7134636A"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 xml:space="preserve">LSD (0.05) </w:t>
            </w:r>
          </w:p>
        </w:tc>
        <w:tc>
          <w:tcPr>
            <w:tcW w:w="1339" w:type="dxa"/>
          </w:tcPr>
          <w:p w14:paraId="01D6BB38"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1329.8</w:t>
            </w:r>
          </w:p>
        </w:tc>
        <w:tc>
          <w:tcPr>
            <w:tcW w:w="1338" w:type="dxa"/>
          </w:tcPr>
          <w:p w14:paraId="25D9016D"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50.8</w:t>
            </w:r>
          </w:p>
        </w:tc>
        <w:tc>
          <w:tcPr>
            <w:tcW w:w="1338" w:type="dxa"/>
          </w:tcPr>
          <w:p w14:paraId="11188147"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309.0</w:t>
            </w:r>
          </w:p>
        </w:tc>
        <w:tc>
          <w:tcPr>
            <w:tcW w:w="1337" w:type="dxa"/>
          </w:tcPr>
          <w:p w14:paraId="742440A1"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164.8</w:t>
            </w:r>
          </w:p>
        </w:tc>
        <w:tc>
          <w:tcPr>
            <w:tcW w:w="1336" w:type="dxa"/>
          </w:tcPr>
          <w:p w14:paraId="2DD05767" w14:textId="77777777" w:rsidR="00625080" w:rsidRPr="003A1E64" w:rsidRDefault="00625080" w:rsidP="00402DFA">
            <w:pPr>
              <w:spacing w:after="0" w:line="240" w:lineRule="auto"/>
              <w:ind w:right="-15"/>
              <w:rPr>
                <w:rFonts w:eastAsia="Calibri"/>
                <w:b/>
                <w:sz w:val="20"/>
                <w:szCs w:val="20"/>
              </w:rPr>
            </w:pPr>
            <w:r w:rsidRPr="003A1E64">
              <w:rPr>
                <w:rFonts w:eastAsia="Calibri"/>
                <w:b/>
                <w:sz w:val="20"/>
                <w:szCs w:val="20"/>
              </w:rPr>
              <w:t>121.3</w:t>
            </w:r>
          </w:p>
        </w:tc>
      </w:tr>
    </w:tbl>
    <w:p w14:paraId="54C9BA46" w14:textId="77777777" w:rsidR="00625080" w:rsidRDefault="00402DFA" w:rsidP="00625080">
      <w:r>
        <w:rPr>
          <w:rFonts w:eastAsia="Calibri"/>
          <w:b/>
          <w:sz w:val="20"/>
          <w:szCs w:val="20"/>
        </w:rPr>
        <w:br w:type="textWrapping" w:clear="all"/>
      </w:r>
      <w:r w:rsidR="00625080" w:rsidRPr="00832540">
        <w:rPr>
          <w:rFonts w:eastAsia="Calibri"/>
          <w:b/>
          <w:sz w:val="20"/>
          <w:szCs w:val="20"/>
        </w:rPr>
        <w:t>Key: LSD = Least significance differenc</w:t>
      </w:r>
      <w:r w:rsidR="00625080">
        <w:rPr>
          <w:rFonts w:eastAsia="Calibri"/>
          <w:b/>
          <w:sz w:val="20"/>
          <w:szCs w:val="20"/>
        </w:rPr>
        <w:t>e</w:t>
      </w:r>
    </w:p>
    <w:p w14:paraId="59FBF7CE" w14:textId="77777777" w:rsidR="009B3236" w:rsidRPr="003A1E64" w:rsidRDefault="00625080" w:rsidP="009B3236">
      <w:pPr>
        <w:spacing w:after="0" w:line="480" w:lineRule="auto"/>
        <w:ind w:right="-15"/>
        <w:jc w:val="both"/>
        <w:rPr>
          <w:rFonts w:ascii="Times New Roman" w:hAnsi="Times New Roman" w:cs="Times New Roman"/>
          <w:sz w:val="23"/>
          <w:szCs w:val="23"/>
        </w:rPr>
      </w:pPr>
      <w:r w:rsidRPr="009B3236">
        <w:rPr>
          <w:rFonts w:ascii="Times New Roman" w:hAnsi="Times New Roman" w:cs="Times New Roman"/>
          <w:b/>
          <w:color w:val="000000"/>
          <w:sz w:val="24"/>
          <w:szCs w:val="24"/>
        </w:rPr>
        <w:t xml:space="preserve"> </w:t>
      </w:r>
      <w:r w:rsidR="009B3236" w:rsidRPr="003A1E64">
        <w:rPr>
          <w:rFonts w:ascii="Times New Roman" w:hAnsi="Times New Roman" w:cs="Times New Roman"/>
          <w:sz w:val="23"/>
          <w:szCs w:val="23"/>
        </w:rPr>
        <w:t xml:space="preserve">This has revealed that the highest concentration of Cr was found in the paints processing wastes. The concentrations of Ni obtained were 563.0, 345.0 and 262.0 for </w:t>
      </w:r>
      <w:proofErr w:type="spellStart"/>
      <w:r w:rsidR="009B3236" w:rsidRPr="003A1E64">
        <w:rPr>
          <w:rFonts w:ascii="Times New Roman" w:hAnsi="Times New Roman" w:cs="Times New Roman"/>
          <w:sz w:val="23"/>
          <w:szCs w:val="23"/>
        </w:rPr>
        <w:t>automechanic</w:t>
      </w:r>
      <w:proofErr w:type="spellEnd"/>
      <w:r w:rsidR="009B3236" w:rsidRPr="003A1E64">
        <w:rPr>
          <w:rFonts w:ascii="Times New Roman" w:hAnsi="Times New Roman" w:cs="Times New Roman"/>
          <w:sz w:val="23"/>
          <w:szCs w:val="23"/>
        </w:rPr>
        <w:t xml:space="preserve">, paints processing and abattoir wastes, respectively with LSD (0.05) value of 164.8. Though there was no significant difference between the values for paints processing wastes and abattoir wastes, both of them were significantly smaller than that of A. This also indicated that </w:t>
      </w:r>
      <w:proofErr w:type="spellStart"/>
      <w:r w:rsidR="009B3236" w:rsidRPr="003A1E64">
        <w:rPr>
          <w:rFonts w:ascii="Times New Roman" w:hAnsi="Times New Roman" w:cs="Times New Roman"/>
          <w:sz w:val="23"/>
          <w:szCs w:val="23"/>
        </w:rPr>
        <w:t>automechanic</w:t>
      </w:r>
      <w:proofErr w:type="spellEnd"/>
      <w:r w:rsidR="009B3236" w:rsidRPr="003A1E64">
        <w:rPr>
          <w:rFonts w:ascii="Times New Roman" w:hAnsi="Times New Roman" w:cs="Times New Roman"/>
          <w:sz w:val="23"/>
          <w:szCs w:val="23"/>
        </w:rPr>
        <w:t xml:space="preserve"> wastes had the highest level of Ni. The values for the concentrations (mg/kg) of V obtained from </w:t>
      </w:r>
      <w:proofErr w:type="spellStart"/>
      <w:r w:rsidR="009B3236" w:rsidRPr="003A1E64">
        <w:rPr>
          <w:rFonts w:ascii="Times New Roman" w:hAnsi="Times New Roman" w:cs="Times New Roman"/>
          <w:sz w:val="23"/>
          <w:szCs w:val="23"/>
        </w:rPr>
        <w:t>automechanic</w:t>
      </w:r>
      <w:proofErr w:type="spellEnd"/>
      <w:r w:rsidR="009B3236" w:rsidRPr="003A1E64">
        <w:rPr>
          <w:rFonts w:ascii="Times New Roman" w:hAnsi="Times New Roman" w:cs="Times New Roman"/>
          <w:sz w:val="23"/>
          <w:szCs w:val="23"/>
        </w:rPr>
        <w:t xml:space="preserve">, paints processing and abattoir wastes were 507.0, 487.0 and 226.0, respectively with LSD (0.05) value of 121.0. This has revealed that the values for </w:t>
      </w:r>
      <w:proofErr w:type="spellStart"/>
      <w:r w:rsidR="009B3236" w:rsidRPr="003A1E64">
        <w:rPr>
          <w:rFonts w:ascii="Times New Roman" w:hAnsi="Times New Roman" w:cs="Times New Roman"/>
          <w:sz w:val="23"/>
          <w:szCs w:val="23"/>
        </w:rPr>
        <w:t>automechanic</w:t>
      </w:r>
      <w:proofErr w:type="spellEnd"/>
      <w:r w:rsidR="009B3236" w:rsidRPr="003A1E64">
        <w:rPr>
          <w:rFonts w:ascii="Times New Roman" w:hAnsi="Times New Roman" w:cs="Times New Roman"/>
          <w:sz w:val="23"/>
          <w:szCs w:val="23"/>
        </w:rPr>
        <w:t xml:space="preserve"> wastes and paint processing wastes are statistically the same but are all </w:t>
      </w:r>
      <w:r w:rsidR="003D4D93" w:rsidRPr="003A1E64">
        <w:rPr>
          <w:rFonts w:ascii="Times New Roman" w:hAnsi="Times New Roman" w:cs="Times New Roman"/>
          <w:sz w:val="23"/>
          <w:szCs w:val="23"/>
        </w:rPr>
        <w:t>greater than</w:t>
      </w:r>
      <w:r w:rsidR="009B3236" w:rsidRPr="003A1E64">
        <w:rPr>
          <w:rFonts w:ascii="Times New Roman" w:hAnsi="Times New Roman" w:cs="Times New Roman"/>
          <w:sz w:val="23"/>
          <w:szCs w:val="23"/>
        </w:rPr>
        <w:t xml:space="preserve"> that of abattoir wastes. </w:t>
      </w:r>
    </w:p>
    <w:p w14:paraId="325E74A6" w14:textId="77777777" w:rsidR="00C97C0C" w:rsidRPr="003A1E64" w:rsidRDefault="009B3236" w:rsidP="00C97C0C">
      <w:pPr>
        <w:spacing w:after="0" w:line="480" w:lineRule="auto"/>
        <w:ind w:right="-15" w:firstLine="720"/>
        <w:jc w:val="both"/>
        <w:rPr>
          <w:rFonts w:ascii="Times New Roman" w:hAnsi="Times New Roman" w:cs="Times New Roman"/>
          <w:sz w:val="23"/>
          <w:szCs w:val="23"/>
        </w:rPr>
      </w:pPr>
      <w:r w:rsidRPr="003A1E64">
        <w:rPr>
          <w:rFonts w:ascii="Times New Roman" w:hAnsi="Times New Roman" w:cs="Times New Roman"/>
          <w:sz w:val="23"/>
          <w:szCs w:val="23"/>
        </w:rPr>
        <w:t xml:space="preserve">Generally, the concentrations of Pb, Cd, Ni and V in the </w:t>
      </w:r>
      <w:proofErr w:type="gramStart"/>
      <w:r w:rsidR="00033D38" w:rsidRPr="003A1E64">
        <w:rPr>
          <w:rFonts w:ascii="Times New Roman" w:hAnsi="Times New Roman" w:cs="Times New Roman"/>
          <w:sz w:val="23"/>
          <w:szCs w:val="23"/>
        </w:rPr>
        <w:t>wastes</w:t>
      </w:r>
      <w:proofErr w:type="gramEnd"/>
      <w:r w:rsidRPr="003A1E64">
        <w:rPr>
          <w:rFonts w:ascii="Times New Roman" w:hAnsi="Times New Roman" w:cs="Times New Roman"/>
          <w:sz w:val="23"/>
          <w:szCs w:val="23"/>
        </w:rPr>
        <w:t xml:space="preserve"> materials follow this order: </w:t>
      </w:r>
      <w:proofErr w:type="spellStart"/>
      <w:r w:rsidRPr="003A1E64">
        <w:rPr>
          <w:rFonts w:ascii="Times New Roman" w:hAnsi="Times New Roman" w:cs="Times New Roman"/>
          <w:sz w:val="23"/>
          <w:szCs w:val="23"/>
        </w:rPr>
        <w:t>automechanic</w:t>
      </w:r>
      <w:proofErr w:type="spellEnd"/>
      <w:r w:rsidRPr="003A1E64">
        <w:rPr>
          <w:rFonts w:ascii="Times New Roman" w:hAnsi="Times New Roman" w:cs="Times New Roman"/>
          <w:sz w:val="23"/>
          <w:szCs w:val="23"/>
        </w:rPr>
        <w:t xml:space="preserve"> &gt; paints processing &gt; abattoir wastes while that of Cr is paints processing &gt; </w:t>
      </w:r>
      <w:proofErr w:type="spellStart"/>
      <w:r w:rsidRPr="003A1E64">
        <w:rPr>
          <w:rFonts w:ascii="Times New Roman" w:hAnsi="Times New Roman" w:cs="Times New Roman"/>
          <w:sz w:val="23"/>
          <w:szCs w:val="23"/>
        </w:rPr>
        <w:t>automechanic</w:t>
      </w:r>
      <w:proofErr w:type="spellEnd"/>
      <w:r w:rsidRPr="003A1E64">
        <w:rPr>
          <w:rFonts w:ascii="Times New Roman" w:hAnsi="Times New Roman" w:cs="Times New Roman"/>
          <w:sz w:val="23"/>
          <w:szCs w:val="23"/>
        </w:rPr>
        <w:t xml:space="preserve"> &gt; abattoir wastes. The possibly reason for having the highe</w:t>
      </w:r>
      <w:r w:rsidR="003D4D93" w:rsidRPr="003A1E64">
        <w:rPr>
          <w:rFonts w:ascii="Times New Roman" w:hAnsi="Times New Roman" w:cs="Times New Roman"/>
          <w:sz w:val="23"/>
          <w:szCs w:val="23"/>
        </w:rPr>
        <w:t xml:space="preserve">st levels of Pb and Cd in the </w:t>
      </w:r>
      <w:proofErr w:type="spellStart"/>
      <w:r w:rsidR="003D4D93" w:rsidRPr="003A1E64">
        <w:rPr>
          <w:rFonts w:ascii="Times New Roman" w:hAnsi="Times New Roman" w:cs="Times New Roman"/>
          <w:sz w:val="23"/>
          <w:szCs w:val="23"/>
        </w:rPr>
        <w:t>automechanic</w:t>
      </w:r>
      <w:proofErr w:type="spellEnd"/>
      <w:r w:rsidR="003D4D93" w:rsidRPr="003A1E64">
        <w:rPr>
          <w:rFonts w:ascii="Times New Roman" w:hAnsi="Times New Roman" w:cs="Times New Roman"/>
          <w:sz w:val="23"/>
          <w:szCs w:val="23"/>
        </w:rPr>
        <w:t xml:space="preserve"> wastes</w:t>
      </w:r>
      <w:r w:rsidRPr="003A1E64">
        <w:rPr>
          <w:rFonts w:ascii="Times New Roman" w:hAnsi="Times New Roman" w:cs="Times New Roman"/>
          <w:sz w:val="23"/>
          <w:szCs w:val="23"/>
        </w:rPr>
        <w:t xml:space="preserve"> could be from the different sources of the wastes. For instance, Pb can come from lead-acid batteries and pigments (WHO, 2011); Pb added to gasoline during production (OECD, 1999; Angrand </w:t>
      </w:r>
      <w:r w:rsidRPr="003A1E64">
        <w:rPr>
          <w:rFonts w:ascii="Times New Roman" w:hAnsi="Times New Roman" w:cs="Times New Roman"/>
          <w:i/>
          <w:sz w:val="23"/>
          <w:szCs w:val="23"/>
        </w:rPr>
        <w:t>et al</w:t>
      </w:r>
      <w:r w:rsidRPr="003A1E64">
        <w:rPr>
          <w:rFonts w:ascii="Times New Roman" w:hAnsi="Times New Roman" w:cs="Times New Roman"/>
          <w:sz w:val="23"/>
          <w:szCs w:val="23"/>
        </w:rPr>
        <w:t xml:space="preserve">., 2022). It was observed by </w:t>
      </w:r>
      <w:proofErr w:type="spellStart"/>
      <w:r w:rsidRPr="003A1E64">
        <w:rPr>
          <w:rFonts w:ascii="Times New Roman" w:hAnsi="Times New Roman" w:cs="Times New Roman"/>
          <w:sz w:val="23"/>
          <w:szCs w:val="23"/>
        </w:rPr>
        <w:t>Akpoveta</w:t>
      </w:r>
      <w:proofErr w:type="spellEnd"/>
      <w:r w:rsidRPr="003A1E64">
        <w:rPr>
          <w:rFonts w:ascii="Times New Roman" w:hAnsi="Times New Roman" w:cs="Times New Roman"/>
          <w:sz w:val="23"/>
          <w:szCs w:val="23"/>
        </w:rPr>
        <w:t xml:space="preserve"> and Osakwe (2014) that unused petroleum products cont</w:t>
      </w:r>
      <w:r w:rsidR="006419CB" w:rsidRPr="003A1E64">
        <w:rPr>
          <w:rFonts w:ascii="Times New Roman" w:hAnsi="Times New Roman" w:cs="Times New Roman"/>
          <w:sz w:val="23"/>
          <w:szCs w:val="23"/>
        </w:rPr>
        <w:t xml:space="preserve">ained high level of lead. </w:t>
      </w:r>
      <w:r w:rsidR="000E1CEB" w:rsidRPr="003A1E64">
        <w:rPr>
          <w:rFonts w:ascii="Times New Roman" w:hAnsi="Times New Roman" w:cs="Times New Roman"/>
          <w:sz w:val="23"/>
          <w:szCs w:val="23"/>
        </w:rPr>
        <w:t>Other reports</w:t>
      </w:r>
      <w:r w:rsidRPr="003A1E64">
        <w:rPr>
          <w:rFonts w:ascii="Times New Roman" w:hAnsi="Times New Roman" w:cs="Times New Roman"/>
          <w:sz w:val="23"/>
          <w:szCs w:val="23"/>
        </w:rPr>
        <w:t xml:space="preserve"> by </w:t>
      </w:r>
      <w:proofErr w:type="spellStart"/>
      <w:r w:rsidRPr="003A1E64">
        <w:rPr>
          <w:rFonts w:ascii="Times New Roman" w:hAnsi="Times New Roman" w:cs="Times New Roman"/>
          <w:sz w:val="23"/>
          <w:szCs w:val="23"/>
        </w:rPr>
        <w:t>Kaparwan</w:t>
      </w:r>
      <w:proofErr w:type="spellEnd"/>
      <w:r w:rsidRPr="003A1E64">
        <w:rPr>
          <w:rFonts w:ascii="Times New Roman" w:hAnsi="Times New Roman" w:cs="Times New Roman"/>
          <w:sz w:val="23"/>
          <w:szCs w:val="23"/>
        </w:rPr>
        <w:t xml:space="preserve"> </w:t>
      </w:r>
      <w:r w:rsidRPr="003A1E64">
        <w:rPr>
          <w:rFonts w:ascii="Times New Roman" w:hAnsi="Times New Roman" w:cs="Times New Roman"/>
          <w:i/>
          <w:sz w:val="23"/>
          <w:szCs w:val="23"/>
        </w:rPr>
        <w:t>et al</w:t>
      </w:r>
      <w:r w:rsidRPr="003A1E64">
        <w:rPr>
          <w:rFonts w:ascii="Times New Roman" w:hAnsi="Times New Roman" w:cs="Times New Roman"/>
          <w:sz w:val="23"/>
          <w:szCs w:val="23"/>
        </w:rPr>
        <w:t xml:space="preserve">. (2020) </w:t>
      </w:r>
      <w:r w:rsidR="006419CB" w:rsidRPr="003A1E64">
        <w:rPr>
          <w:rFonts w:ascii="Times New Roman" w:hAnsi="Times New Roman" w:cs="Times New Roman"/>
          <w:sz w:val="23"/>
          <w:szCs w:val="23"/>
        </w:rPr>
        <w:t xml:space="preserve">and </w:t>
      </w:r>
      <w:proofErr w:type="spellStart"/>
      <w:r w:rsidR="006419CB" w:rsidRPr="003A1E64">
        <w:rPr>
          <w:rFonts w:ascii="Times New Roman" w:hAnsi="Times New Roman" w:cs="Times New Roman"/>
          <w:sz w:val="23"/>
          <w:szCs w:val="23"/>
        </w:rPr>
        <w:t>Nwakife</w:t>
      </w:r>
      <w:proofErr w:type="spellEnd"/>
      <w:r w:rsidR="006419CB" w:rsidRPr="003A1E64">
        <w:rPr>
          <w:rFonts w:ascii="Times New Roman" w:hAnsi="Times New Roman" w:cs="Times New Roman"/>
          <w:sz w:val="23"/>
          <w:szCs w:val="23"/>
        </w:rPr>
        <w:t xml:space="preserve"> </w:t>
      </w:r>
      <w:r w:rsidR="006419CB" w:rsidRPr="003A1E64">
        <w:rPr>
          <w:rFonts w:ascii="Times New Roman" w:hAnsi="Times New Roman" w:cs="Times New Roman"/>
          <w:i/>
          <w:sz w:val="23"/>
          <w:szCs w:val="23"/>
        </w:rPr>
        <w:t>et al</w:t>
      </w:r>
      <w:r w:rsidR="006419CB" w:rsidRPr="003A1E64">
        <w:rPr>
          <w:rFonts w:ascii="Times New Roman" w:hAnsi="Times New Roman" w:cs="Times New Roman"/>
          <w:sz w:val="23"/>
          <w:szCs w:val="23"/>
        </w:rPr>
        <w:t xml:space="preserve">. </w:t>
      </w:r>
      <w:r w:rsidR="006419CB" w:rsidRPr="003A1E64">
        <w:rPr>
          <w:rFonts w:ascii="Times New Roman" w:hAnsi="Times New Roman" w:cs="Times New Roman"/>
          <w:sz w:val="23"/>
          <w:szCs w:val="23"/>
        </w:rPr>
        <w:lastRenderedPageBreak/>
        <w:t xml:space="preserve">(2022) </w:t>
      </w:r>
      <w:r w:rsidRPr="003A1E64">
        <w:rPr>
          <w:rFonts w:ascii="Times New Roman" w:hAnsi="Times New Roman" w:cs="Times New Roman"/>
          <w:sz w:val="23"/>
          <w:szCs w:val="23"/>
        </w:rPr>
        <w:t xml:space="preserve">had revealed a similar that used petroleum products can increase the concentration of </w:t>
      </w:r>
      <w:r w:rsidR="00C97C0C" w:rsidRPr="003A1E64">
        <w:rPr>
          <w:rFonts w:ascii="Times New Roman" w:hAnsi="Times New Roman" w:cs="Times New Roman"/>
          <w:sz w:val="23"/>
          <w:szCs w:val="23"/>
        </w:rPr>
        <w:t xml:space="preserve">Pb as was evident </w:t>
      </w:r>
      <w:r w:rsidRPr="003A1E64">
        <w:rPr>
          <w:rFonts w:ascii="Times New Roman" w:hAnsi="Times New Roman" w:cs="Times New Roman"/>
          <w:sz w:val="23"/>
          <w:szCs w:val="23"/>
        </w:rPr>
        <w:t xml:space="preserve">in the </w:t>
      </w:r>
      <w:r w:rsidR="00C97C0C" w:rsidRPr="003A1E64">
        <w:rPr>
          <w:rFonts w:ascii="Times New Roman" w:hAnsi="Times New Roman" w:cs="Times New Roman"/>
          <w:sz w:val="23"/>
          <w:szCs w:val="23"/>
        </w:rPr>
        <w:t xml:space="preserve">impacted </w:t>
      </w:r>
      <w:r w:rsidRPr="003A1E64">
        <w:rPr>
          <w:rFonts w:ascii="Times New Roman" w:hAnsi="Times New Roman" w:cs="Times New Roman"/>
          <w:sz w:val="23"/>
          <w:szCs w:val="23"/>
        </w:rPr>
        <w:t>soil</w:t>
      </w:r>
      <w:r w:rsidR="00C97C0C" w:rsidRPr="003A1E64">
        <w:rPr>
          <w:rFonts w:ascii="Times New Roman" w:hAnsi="Times New Roman" w:cs="Times New Roman"/>
          <w:sz w:val="23"/>
          <w:szCs w:val="23"/>
        </w:rPr>
        <w:t>s</w:t>
      </w:r>
      <w:r w:rsidRPr="003A1E64">
        <w:rPr>
          <w:rFonts w:ascii="Times New Roman" w:hAnsi="Times New Roman" w:cs="Times New Roman"/>
          <w:sz w:val="23"/>
          <w:szCs w:val="23"/>
        </w:rPr>
        <w:t xml:space="preserve">. </w:t>
      </w:r>
    </w:p>
    <w:p w14:paraId="6CADE3D6" w14:textId="77777777" w:rsidR="004F3AEB" w:rsidRDefault="00F03FF8" w:rsidP="00F03FF8">
      <w:pPr>
        <w:spacing w:after="0" w:line="480" w:lineRule="auto"/>
        <w:ind w:right="-15" w:firstLine="720"/>
        <w:jc w:val="both"/>
        <w:rPr>
          <w:rFonts w:ascii="Times New Roman" w:hAnsi="Times New Roman" w:cs="Times New Roman"/>
          <w:sz w:val="23"/>
          <w:szCs w:val="23"/>
        </w:rPr>
      </w:pPr>
      <w:r w:rsidRPr="003A1E64">
        <w:rPr>
          <w:rFonts w:ascii="Times New Roman" w:hAnsi="Times New Roman" w:cs="Times New Roman"/>
          <w:sz w:val="23"/>
          <w:szCs w:val="23"/>
        </w:rPr>
        <w:t xml:space="preserve"> </w:t>
      </w:r>
      <w:r w:rsidR="00C97C0C" w:rsidRPr="003A1E64">
        <w:rPr>
          <w:rFonts w:ascii="Times New Roman" w:hAnsi="Times New Roman" w:cs="Times New Roman"/>
          <w:sz w:val="23"/>
          <w:szCs w:val="23"/>
        </w:rPr>
        <w:t>High level of</w:t>
      </w:r>
      <w:r w:rsidRPr="003A1E64">
        <w:rPr>
          <w:rFonts w:ascii="Times New Roman" w:hAnsi="Times New Roman" w:cs="Times New Roman"/>
          <w:sz w:val="23"/>
          <w:szCs w:val="23"/>
        </w:rPr>
        <w:t xml:space="preserve"> </w:t>
      </w:r>
      <w:r w:rsidR="00C97C0C" w:rsidRPr="003A1E64">
        <w:rPr>
          <w:rFonts w:ascii="Times New Roman" w:hAnsi="Times New Roman" w:cs="Times New Roman"/>
          <w:sz w:val="23"/>
          <w:szCs w:val="23"/>
        </w:rPr>
        <w:t>c</w:t>
      </w:r>
      <w:r w:rsidRPr="003A1E64">
        <w:rPr>
          <w:rFonts w:ascii="Times New Roman" w:hAnsi="Times New Roman" w:cs="Times New Roman"/>
          <w:sz w:val="23"/>
          <w:szCs w:val="23"/>
        </w:rPr>
        <w:t>admium</w:t>
      </w:r>
      <w:r w:rsidR="009B3236" w:rsidRPr="003A1E64">
        <w:rPr>
          <w:rFonts w:ascii="Times New Roman" w:hAnsi="Times New Roman" w:cs="Times New Roman"/>
          <w:sz w:val="23"/>
          <w:szCs w:val="23"/>
        </w:rPr>
        <w:t xml:space="preserve"> </w:t>
      </w:r>
      <w:r w:rsidR="00C97C0C" w:rsidRPr="003A1E64">
        <w:rPr>
          <w:rFonts w:ascii="Times New Roman" w:hAnsi="Times New Roman" w:cs="Times New Roman"/>
          <w:sz w:val="23"/>
          <w:szCs w:val="23"/>
        </w:rPr>
        <w:t xml:space="preserve">in the wastes </w:t>
      </w:r>
      <w:r w:rsidR="009B3236" w:rsidRPr="003A1E64">
        <w:rPr>
          <w:rFonts w:ascii="Times New Roman" w:hAnsi="Times New Roman" w:cs="Times New Roman"/>
          <w:sz w:val="23"/>
          <w:szCs w:val="23"/>
        </w:rPr>
        <w:t xml:space="preserve">could be from the </w:t>
      </w:r>
      <w:r w:rsidR="00AE1514" w:rsidRPr="003A1E64">
        <w:rPr>
          <w:rFonts w:ascii="Times New Roman" w:hAnsi="Times New Roman" w:cs="Times New Roman"/>
          <w:sz w:val="23"/>
          <w:szCs w:val="23"/>
        </w:rPr>
        <w:t xml:space="preserve">used </w:t>
      </w:r>
      <w:r w:rsidR="009B3236" w:rsidRPr="003A1E64">
        <w:rPr>
          <w:rFonts w:ascii="Times New Roman" w:hAnsi="Times New Roman" w:cs="Times New Roman"/>
          <w:sz w:val="23"/>
          <w:szCs w:val="23"/>
        </w:rPr>
        <w:t>lubricating oils, vehicle metallic parts and metal alloys used for hardening the engine parts.</w:t>
      </w:r>
      <w:r w:rsidR="002C2339" w:rsidRPr="003A1E64">
        <w:rPr>
          <w:sz w:val="23"/>
          <w:szCs w:val="23"/>
        </w:rPr>
        <w:t xml:space="preserve"> </w:t>
      </w:r>
      <w:r w:rsidR="00B00B62">
        <w:rPr>
          <w:rFonts w:ascii="Times New Roman" w:hAnsi="Times New Roman" w:cs="Times New Roman"/>
          <w:sz w:val="23"/>
          <w:szCs w:val="23"/>
        </w:rPr>
        <w:t xml:space="preserve"> </w:t>
      </w:r>
      <w:proofErr w:type="spellStart"/>
      <w:r w:rsidR="00DB40B0" w:rsidRPr="003A1E64">
        <w:rPr>
          <w:rFonts w:ascii="Times New Roman" w:hAnsi="Times New Roman" w:cs="Times New Roman"/>
          <w:sz w:val="23"/>
          <w:szCs w:val="23"/>
        </w:rPr>
        <w:t>Angerville</w:t>
      </w:r>
      <w:proofErr w:type="spellEnd"/>
      <w:r w:rsidR="00703ADD" w:rsidRPr="003A1E64">
        <w:rPr>
          <w:rFonts w:ascii="Times New Roman" w:hAnsi="Times New Roman" w:cs="Times New Roman"/>
          <w:sz w:val="23"/>
          <w:szCs w:val="23"/>
        </w:rPr>
        <w:t xml:space="preserve"> </w:t>
      </w:r>
      <w:r w:rsidR="00703ADD" w:rsidRPr="003A1E64">
        <w:rPr>
          <w:rFonts w:ascii="Times New Roman" w:hAnsi="Times New Roman" w:cs="Times New Roman"/>
          <w:i/>
          <w:sz w:val="23"/>
          <w:szCs w:val="23"/>
        </w:rPr>
        <w:t>et al</w:t>
      </w:r>
      <w:r w:rsidR="00703ADD" w:rsidRPr="003A1E64">
        <w:rPr>
          <w:rFonts w:ascii="Times New Roman" w:hAnsi="Times New Roman" w:cs="Times New Roman"/>
          <w:sz w:val="23"/>
          <w:szCs w:val="23"/>
        </w:rPr>
        <w:t>. (2005)</w:t>
      </w:r>
      <w:r w:rsidR="002931E1" w:rsidRPr="003A1E64">
        <w:rPr>
          <w:rFonts w:ascii="Times New Roman" w:hAnsi="Times New Roman" w:cs="Times New Roman"/>
          <w:sz w:val="23"/>
          <w:szCs w:val="23"/>
        </w:rPr>
        <w:t xml:space="preserve"> and </w:t>
      </w:r>
      <w:r w:rsidR="00F25A68" w:rsidRPr="003A1E64">
        <w:rPr>
          <w:rFonts w:ascii="Times New Roman" w:hAnsi="Times New Roman" w:cs="Times New Roman"/>
          <w:color w:val="0D0D0D"/>
          <w:sz w:val="23"/>
          <w:szCs w:val="23"/>
        </w:rPr>
        <w:t xml:space="preserve">Nascimento </w:t>
      </w:r>
      <w:r w:rsidR="00F25A68" w:rsidRPr="00F25A68">
        <w:rPr>
          <w:rFonts w:ascii="Times New Roman" w:hAnsi="Times New Roman" w:cs="Times New Roman"/>
          <w:bCs/>
          <w:i/>
          <w:color w:val="0D0D0D"/>
          <w:sz w:val="23"/>
          <w:szCs w:val="23"/>
        </w:rPr>
        <w:t>et</w:t>
      </w:r>
      <w:r w:rsidR="002931E1" w:rsidRPr="003A1E64">
        <w:rPr>
          <w:rFonts w:ascii="Times New Roman" w:hAnsi="Times New Roman" w:cs="Times New Roman"/>
          <w:bCs/>
          <w:i/>
          <w:color w:val="0D0D0D"/>
          <w:sz w:val="23"/>
          <w:szCs w:val="23"/>
        </w:rPr>
        <w:t xml:space="preserve"> al</w:t>
      </w:r>
      <w:r w:rsidR="002931E1" w:rsidRPr="003A1E64">
        <w:rPr>
          <w:rFonts w:ascii="Times New Roman" w:hAnsi="Times New Roman" w:cs="Times New Roman"/>
          <w:bCs/>
          <w:color w:val="0D0D0D"/>
          <w:sz w:val="23"/>
          <w:szCs w:val="23"/>
        </w:rPr>
        <w:t>. (2011</w:t>
      </w:r>
      <w:r w:rsidR="002931E1" w:rsidRPr="003A1E64">
        <w:rPr>
          <w:rFonts w:ascii="Times New Roman" w:hAnsi="Times New Roman" w:cs="Times New Roman"/>
          <w:b/>
          <w:bCs/>
          <w:color w:val="0D0D0D"/>
          <w:sz w:val="23"/>
          <w:szCs w:val="23"/>
        </w:rPr>
        <w:t>)</w:t>
      </w:r>
      <w:r w:rsidR="00703ADD" w:rsidRPr="003A1E64">
        <w:rPr>
          <w:rFonts w:ascii="Times New Roman" w:hAnsi="Times New Roman" w:cs="Times New Roman"/>
          <w:sz w:val="23"/>
          <w:szCs w:val="23"/>
        </w:rPr>
        <w:t xml:space="preserve"> had reported the </w:t>
      </w:r>
      <w:r w:rsidR="0024685A" w:rsidRPr="003A1E64">
        <w:rPr>
          <w:rFonts w:ascii="Times New Roman" w:hAnsi="Times New Roman" w:cs="Times New Roman"/>
          <w:sz w:val="23"/>
          <w:szCs w:val="23"/>
        </w:rPr>
        <w:t>presence</w:t>
      </w:r>
      <w:r w:rsidR="00A34878" w:rsidRPr="003A1E64">
        <w:rPr>
          <w:rFonts w:ascii="Times New Roman" w:hAnsi="Times New Roman" w:cs="Times New Roman"/>
          <w:sz w:val="23"/>
          <w:szCs w:val="23"/>
        </w:rPr>
        <w:t xml:space="preserve"> of </w:t>
      </w:r>
      <w:r w:rsidR="00703ADD" w:rsidRPr="003A1E64">
        <w:rPr>
          <w:rFonts w:ascii="Times New Roman" w:hAnsi="Times New Roman" w:cs="Times New Roman"/>
          <w:sz w:val="23"/>
          <w:szCs w:val="23"/>
        </w:rPr>
        <w:t xml:space="preserve">lead </w:t>
      </w:r>
      <w:r w:rsidR="00A34878" w:rsidRPr="003A1E64">
        <w:rPr>
          <w:rFonts w:ascii="Times New Roman" w:hAnsi="Times New Roman" w:cs="Times New Roman"/>
          <w:sz w:val="23"/>
          <w:szCs w:val="23"/>
        </w:rPr>
        <w:t>an</w:t>
      </w:r>
      <w:r w:rsidR="0024685A" w:rsidRPr="003A1E64">
        <w:rPr>
          <w:rFonts w:ascii="Times New Roman" w:hAnsi="Times New Roman" w:cs="Times New Roman"/>
          <w:sz w:val="23"/>
          <w:szCs w:val="23"/>
        </w:rPr>
        <w:t xml:space="preserve">d cadmium in paints effluents. </w:t>
      </w:r>
      <w:r w:rsidR="009B3236" w:rsidRPr="003A1E64">
        <w:rPr>
          <w:rFonts w:ascii="Times New Roman" w:hAnsi="Times New Roman" w:cs="Times New Roman"/>
          <w:sz w:val="23"/>
          <w:szCs w:val="23"/>
        </w:rPr>
        <w:t xml:space="preserve">Nickel </w:t>
      </w:r>
      <w:r w:rsidR="007C2AA7">
        <w:rPr>
          <w:rFonts w:ascii="Times New Roman" w:hAnsi="Times New Roman" w:cs="Times New Roman"/>
          <w:sz w:val="23"/>
          <w:szCs w:val="23"/>
        </w:rPr>
        <w:t>is a</w:t>
      </w:r>
      <w:r w:rsidR="00F25A68">
        <w:rPr>
          <w:rFonts w:ascii="Times New Roman" w:hAnsi="Times New Roman" w:cs="Times New Roman"/>
          <w:sz w:val="23"/>
          <w:szCs w:val="23"/>
        </w:rPr>
        <w:t xml:space="preserve"> natural component </w:t>
      </w:r>
      <w:r w:rsidR="009B3236" w:rsidRPr="003A1E64">
        <w:rPr>
          <w:rFonts w:ascii="Times New Roman" w:hAnsi="Times New Roman" w:cs="Times New Roman"/>
          <w:sz w:val="23"/>
          <w:szCs w:val="23"/>
        </w:rPr>
        <w:t>of hydrocarbon compounds</w:t>
      </w:r>
      <w:r w:rsidR="00B61790" w:rsidRPr="003A1E64">
        <w:rPr>
          <w:rFonts w:ascii="Times New Roman" w:hAnsi="Times New Roman" w:cs="Times New Roman"/>
          <w:sz w:val="23"/>
          <w:szCs w:val="23"/>
        </w:rPr>
        <w:t xml:space="preserve"> (</w:t>
      </w:r>
      <w:proofErr w:type="spellStart"/>
      <w:r w:rsidR="00B61790" w:rsidRPr="003A1E64">
        <w:rPr>
          <w:rFonts w:ascii="Times New Roman" w:hAnsi="Times New Roman" w:cs="Times New Roman"/>
          <w:sz w:val="23"/>
          <w:szCs w:val="23"/>
        </w:rPr>
        <w:t>Kabata-Pendias</w:t>
      </w:r>
      <w:proofErr w:type="spellEnd"/>
      <w:r w:rsidR="00B61790" w:rsidRPr="003A1E64">
        <w:rPr>
          <w:rFonts w:ascii="Times New Roman" w:hAnsi="Times New Roman" w:cs="Times New Roman"/>
          <w:sz w:val="23"/>
          <w:szCs w:val="23"/>
        </w:rPr>
        <w:t xml:space="preserve"> and </w:t>
      </w:r>
      <w:proofErr w:type="spellStart"/>
      <w:r w:rsidR="00B61790" w:rsidRPr="003A1E64">
        <w:rPr>
          <w:rFonts w:ascii="Times New Roman" w:hAnsi="Times New Roman" w:cs="Times New Roman"/>
          <w:sz w:val="23"/>
          <w:szCs w:val="23"/>
        </w:rPr>
        <w:t>Pendias</w:t>
      </w:r>
      <w:proofErr w:type="spellEnd"/>
      <w:r w:rsidR="00B61790" w:rsidRPr="003A1E64">
        <w:rPr>
          <w:rFonts w:ascii="Times New Roman" w:hAnsi="Times New Roman" w:cs="Times New Roman"/>
          <w:sz w:val="23"/>
          <w:szCs w:val="23"/>
        </w:rPr>
        <w:t>,</w:t>
      </w:r>
      <w:r w:rsidR="00F25A68">
        <w:rPr>
          <w:rFonts w:ascii="Times New Roman" w:hAnsi="Times New Roman" w:cs="Times New Roman"/>
          <w:sz w:val="23"/>
          <w:szCs w:val="23"/>
        </w:rPr>
        <w:t xml:space="preserve"> 2001) so</w:t>
      </w:r>
      <w:r w:rsidR="00B61790" w:rsidRPr="003A1E64">
        <w:rPr>
          <w:rFonts w:ascii="Times New Roman" w:hAnsi="Times New Roman" w:cs="Times New Roman"/>
          <w:sz w:val="23"/>
          <w:szCs w:val="23"/>
        </w:rPr>
        <w:t xml:space="preserve"> </w:t>
      </w:r>
      <w:r w:rsidR="00AE1514" w:rsidRPr="003A1E64">
        <w:rPr>
          <w:rFonts w:ascii="Times New Roman" w:hAnsi="Times New Roman" w:cs="Times New Roman"/>
          <w:sz w:val="23"/>
          <w:szCs w:val="23"/>
        </w:rPr>
        <w:t>t</w:t>
      </w:r>
      <w:r w:rsidR="00B00B62">
        <w:rPr>
          <w:rFonts w:ascii="Times New Roman" w:hAnsi="Times New Roman" w:cs="Times New Roman"/>
          <w:sz w:val="23"/>
          <w:szCs w:val="23"/>
        </w:rPr>
        <w:t>here should not be any doubt if</w:t>
      </w:r>
      <w:r w:rsidR="00F25A68">
        <w:rPr>
          <w:rFonts w:ascii="Times New Roman" w:hAnsi="Times New Roman" w:cs="Times New Roman"/>
          <w:sz w:val="23"/>
          <w:szCs w:val="23"/>
        </w:rPr>
        <w:t xml:space="preserve"> a</w:t>
      </w:r>
      <w:r w:rsidR="00B00B62">
        <w:rPr>
          <w:rFonts w:ascii="Times New Roman" w:hAnsi="Times New Roman" w:cs="Times New Roman"/>
          <w:sz w:val="23"/>
          <w:szCs w:val="23"/>
        </w:rPr>
        <w:t xml:space="preserve"> </w:t>
      </w:r>
      <w:r w:rsidR="007C2AA7">
        <w:rPr>
          <w:rFonts w:ascii="Times New Roman" w:hAnsi="Times New Roman" w:cs="Times New Roman"/>
          <w:sz w:val="23"/>
          <w:szCs w:val="23"/>
        </w:rPr>
        <w:t>high level of the metal</w:t>
      </w:r>
      <w:r w:rsidR="00AE1514" w:rsidRPr="003A1E64">
        <w:rPr>
          <w:rFonts w:ascii="Times New Roman" w:hAnsi="Times New Roman" w:cs="Times New Roman"/>
          <w:sz w:val="23"/>
          <w:szCs w:val="23"/>
        </w:rPr>
        <w:t xml:space="preserve"> </w:t>
      </w:r>
      <w:r w:rsidR="00B61790" w:rsidRPr="003A1E64">
        <w:rPr>
          <w:rFonts w:ascii="Times New Roman" w:hAnsi="Times New Roman" w:cs="Times New Roman"/>
          <w:sz w:val="23"/>
          <w:szCs w:val="23"/>
        </w:rPr>
        <w:t>detected in</w:t>
      </w:r>
      <w:r w:rsidR="00AE1514" w:rsidRPr="003A1E64">
        <w:rPr>
          <w:rFonts w:ascii="Times New Roman" w:hAnsi="Times New Roman" w:cs="Times New Roman"/>
          <w:sz w:val="23"/>
          <w:szCs w:val="23"/>
        </w:rPr>
        <w:t xml:space="preserve"> the</w:t>
      </w:r>
      <w:r w:rsidR="00B61790" w:rsidRPr="003A1E64">
        <w:rPr>
          <w:rFonts w:ascii="Times New Roman" w:hAnsi="Times New Roman" w:cs="Times New Roman"/>
          <w:sz w:val="23"/>
          <w:szCs w:val="23"/>
        </w:rPr>
        <w:t xml:space="preserve"> waste </w:t>
      </w:r>
      <w:r w:rsidR="002931E1" w:rsidRPr="003A1E64">
        <w:rPr>
          <w:rFonts w:ascii="Times New Roman" w:hAnsi="Times New Roman" w:cs="Times New Roman"/>
          <w:sz w:val="23"/>
          <w:szCs w:val="23"/>
        </w:rPr>
        <w:t>materials</w:t>
      </w:r>
      <w:r w:rsidR="00B00B62">
        <w:rPr>
          <w:rFonts w:ascii="Times New Roman" w:hAnsi="Times New Roman" w:cs="Times New Roman"/>
          <w:sz w:val="23"/>
          <w:szCs w:val="23"/>
        </w:rPr>
        <w:t xml:space="preserve">. </w:t>
      </w:r>
      <w:r w:rsidR="002931E1" w:rsidRPr="003A1E64">
        <w:rPr>
          <w:rFonts w:ascii="Times New Roman" w:hAnsi="Times New Roman" w:cs="Times New Roman"/>
          <w:sz w:val="23"/>
          <w:szCs w:val="23"/>
        </w:rPr>
        <w:t xml:space="preserve"> In</w:t>
      </w:r>
      <w:r w:rsidR="009B3236" w:rsidRPr="003A1E64">
        <w:rPr>
          <w:rFonts w:ascii="Times New Roman" w:hAnsi="Times New Roman" w:cs="Times New Roman"/>
          <w:sz w:val="23"/>
          <w:szCs w:val="23"/>
        </w:rPr>
        <w:t xml:space="preserve"> their reports, </w:t>
      </w:r>
      <w:proofErr w:type="spellStart"/>
      <w:r w:rsidR="009B3236" w:rsidRPr="003A1E64">
        <w:rPr>
          <w:rFonts w:ascii="Times New Roman" w:hAnsi="Times New Roman" w:cs="Times New Roman"/>
          <w:sz w:val="23"/>
          <w:szCs w:val="23"/>
        </w:rPr>
        <w:t>Bencheng</w:t>
      </w:r>
      <w:proofErr w:type="spellEnd"/>
      <w:r w:rsidR="009B3236" w:rsidRPr="003A1E64">
        <w:rPr>
          <w:rFonts w:ascii="Times New Roman" w:hAnsi="Times New Roman" w:cs="Times New Roman"/>
          <w:sz w:val="23"/>
          <w:szCs w:val="23"/>
        </w:rPr>
        <w:t xml:space="preserve"> </w:t>
      </w:r>
      <w:r w:rsidR="009B3236" w:rsidRPr="003A1E64">
        <w:rPr>
          <w:rFonts w:ascii="Times New Roman" w:hAnsi="Times New Roman" w:cs="Times New Roman"/>
          <w:i/>
          <w:sz w:val="23"/>
          <w:szCs w:val="23"/>
        </w:rPr>
        <w:t>et al</w:t>
      </w:r>
      <w:r w:rsidR="009B3236" w:rsidRPr="003A1E64">
        <w:rPr>
          <w:rFonts w:ascii="Times New Roman" w:hAnsi="Times New Roman" w:cs="Times New Roman"/>
          <w:sz w:val="23"/>
          <w:szCs w:val="23"/>
        </w:rPr>
        <w:t xml:space="preserve">. (2014) noted that used petroleum products could increase Ni level in the soil. </w:t>
      </w:r>
    </w:p>
    <w:p w14:paraId="660A7948" w14:textId="77777777" w:rsidR="00311D2E" w:rsidRPr="003A1E64" w:rsidRDefault="004F3AEB" w:rsidP="00F03FF8">
      <w:pPr>
        <w:spacing w:after="0" w:line="480" w:lineRule="auto"/>
        <w:ind w:right="-15" w:firstLine="720"/>
        <w:jc w:val="both"/>
        <w:rPr>
          <w:rFonts w:ascii="Times New Roman" w:hAnsi="Times New Roman" w:cs="Times New Roman"/>
          <w:sz w:val="23"/>
          <w:szCs w:val="23"/>
        </w:rPr>
      </w:pPr>
      <w:proofErr w:type="spellStart"/>
      <w:r w:rsidRPr="007E6118">
        <w:rPr>
          <w:rFonts w:ascii="Times New Roman" w:hAnsi="Times New Roman" w:cs="Times New Roman"/>
          <w:sz w:val="23"/>
          <w:szCs w:val="23"/>
        </w:rPr>
        <w:t>Kabata-Pendias</w:t>
      </w:r>
      <w:proofErr w:type="spellEnd"/>
      <w:r w:rsidRPr="007E6118">
        <w:rPr>
          <w:rFonts w:ascii="Times New Roman" w:hAnsi="Times New Roman" w:cs="Times New Roman"/>
          <w:sz w:val="23"/>
          <w:szCs w:val="23"/>
        </w:rPr>
        <w:t xml:space="preserve"> and </w:t>
      </w:r>
      <w:proofErr w:type="spellStart"/>
      <w:r w:rsidRPr="007E6118">
        <w:rPr>
          <w:rFonts w:ascii="Times New Roman" w:hAnsi="Times New Roman" w:cs="Times New Roman"/>
          <w:sz w:val="23"/>
          <w:szCs w:val="23"/>
        </w:rPr>
        <w:t>Pendias</w:t>
      </w:r>
      <w:proofErr w:type="spellEnd"/>
      <w:r w:rsidRPr="007E6118">
        <w:rPr>
          <w:rFonts w:ascii="Times New Roman" w:hAnsi="Times New Roman" w:cs="Times New Roman"/>
          <w:sz w:val="23"/>
          <w:szCs w:val="23"/>
        </w:rPr>
        <w:t xml:space="preserve"> (2001) and </w:t>
      </w:r>
      <w:proofErr w:type="spellStart"/>
      <w:r w:rsidRPr="007E6118">
        <w:rPr>
          <w:rFonts w:ascii="Times New Roman" w:hAnsi="Times New Roman" w:cs="Times New Roman"/>
          <w:sz w:val="23"/>
          <w:szCs w:val="23"/>
        </w:rPr>
        <w:t>Olaolorun</w:t>
      </w:r>
      <w:proofErr w:type="spellEnd"/>
      <w:r w:rsidRPr="007E6118">
        <w:rPr>
          <w:rFonts w:ascii="Times New Roman" w:hAnsi="Times New Roman" w:cs="Times New Roman"/>
          <w:sz w:val="23"/>
          <w:szCs w:val="23"/>
        </w:rPr>
        <w:t xml:space="preserve"> </w:t>
      </w:r>
      <w:r w:rsidRPr="007E6118">
        <w:rPr>
          <w:rFonts w:ascii="Times New Roman" w:hAnsi="Times New Roman" w:cs="Times New Roman"/>
          <w:i/>
          <w:sz w:val="23"/>
          <w:szCs w:val="23"/>
        </w:rPr>
        <w:t>et al</w:t>
      </w:r>
      <w:r w:rsidRPr="007E6118">
        <w:rPr>
          <w:rFonts w:ascii="Times New Roman" w:hAnsi="Times New Roman" w:cs="Times New Roman"/>
          <w:sz w:val="23"/>
          <w:szCs w:val="23"/>
        </w:rPr>
        <w:t xml:space="preserve">. (2021) reported that V is </w:t>
      </w:r>
      <w:r w:rsidR="00F25A68" w:rsidRPr="007E6118">
        <w:rPr>
          <w:rFonts w:ascii="Times New Roman" w:hAnsi="Times New Roman" w:cs="Times New Roman"/>
          <w:sz w:val="23"/>
          <w:szCs w:val="23"/>
        </w:rPr>
        <w:t xml:space="preserve">also contained in </w:t>
      </w:r>
      <w:r w:rsidR="00E01DFC" w:rsidRPr="007E6118">
        <w:rPr>
          <w:rFonts w:ascii="Times New Roman" w:hAnsi="Times New Roman" w:cs="Times New Roman"/>
          <w:sz w:val="23"/>
          <w:szCs w:val="23"/>
        </w:rPr>
        <w:t>hydrocarbon</w:t>
      </w:r>
      <w:r w:rsidR="00E24464" w:rsidRPr="007E6118">
        <w:rPr>
          <w:rFonts w:ascii="Times New Roman" w:hAnsi="Times New Roman" w:cs="Times New Roman"/>
          <w:sz w:val="23"/>
          <w:szCs w:val="23"/>
        </w:rPr>
        <w:t xml:space="preserve"> compound</w:t>
      </w:r>
      <w:r w:rsidR="00E01DFC" w:rsidRPr="007E6118">
        <w:rPr>
          <w:rFonts w:ascii="Times New Roman" w:hAnsi="Times New Roman" w:cs="Times New Roman"/>
          <w:sz w:val="23"/>
          <w:szCs w:val="23"/>
        </w:rPr>
        <w:t>s</w:t>
      </w:r>
      <w:r w:rsidR="00F25A68" w:rsidRPr="007E6118">
        <w:rPr>
          <w:rFonts w:ascii="Times New Roman" w:hAnsi="Times New Roman" w:cs="Times New Roman"/>
          <w:sz w:val="23"/>
          <w:szCs w:val="23"/>
        </w:rPr>
        <w:t xml:space="preserve"> naturally</w:t>
      </w:r>
      <w:r w:rsidR="00E01DFC" w:rsidRPr="007E6118">
        <w:rPr>
          <w:rFonts w:ascii="Times New Roman" w:hAnsi="Times New Roman" w:cs="Times New Roman"/>
          <w:sz w:val="23"/>
          <w:szCs w:val="23"/>
        </w:rPr>
        <w:t>.</w:t>
      </w:r>
      <w:r w:rsidRPr="007E6118">
        <w:rPr>
          <w:rFonts w:ascii="Times New Roman" w:hAnsi="Times New Roman" w:cs="Times New Roman"/>
          <w:sz w:val="23"/>
          <w:szCs w:val="23"/>
        </w:rPr>
        <w:t xml:space="preserve"> </w:t>
      </w:r>
      <w:r w:rsidR="00E01DFC" w:rsidRPr="007E6118">
        <w:rPr>
          <w:rFonts w:ascii="Times New Roman" w:hAnsi="Times New Roman" w:cs="Times New Roman"/>
          <w:sz w:val="23"/>
          <w:szCs w:val="23"/>
        </w:rPr>
        <w:t>In related developments,</w:t>
      </w:r>
      <w:r w:rsidR="00E24464" w:rsidRPr="007E6118">
        <w:rPr>
          <w:rFonts w:ascii="Times New Roman" w:hAnsi="Times New Roman" w:cs="Times New Roman"/>
          <w:sz w:val="23"/>
          <w:szCs w:val="23"/>
        </w:rPr>
        <w:t xml:space="preserve"> high concentration of V was detected in </w:t>
      </w:r>
      <w:proofErr w:type="spellStart"/>
      <w:r w:rsidR="00E24464" w:rsidRPr="007E6118">
        <w:rPr>
          <w:rFonts w:ascii="Times New Roman" w:hAnsi="Times New Roman" w:cs="Times New Roman"/>
          <w:sz w:val="23"/>
          <w:szCs w:val="23"/>
        </w:rPr>
        <w:t>automechanic</w:t>
      </w:r>
      <w:proofErr w:type="spellEnd"/>
      <w:r w:rsidR="00E24464" w:rsidRPr="007E6118">
        <w:rPr>
          <w:rFonts w:ascii="Times New Roman" w:hAnsi="Times New Roman" w:cs="Times New Roman"/>
          <w:sz w:val="23"/>
          <w:szCs w:val="23"/>
        </w:rPr>
        <w:t xml:space="preserve"> wastes polluted soils which the cause was attributed to the used petroleum products</w:t>
      </w:r>
      <w:r w:rsidR="00E01DFC" w:rsidRPr="007E6118">
        <w:rPr>
          <w:rFonts w:ascii="Times New Roman" w:hAnsi="Times New Roman" w:cs="Times New Roman"/>
          <w:sz w:val="23"/>
          <w:szCs w:val="23"/>
        </w:rPr>
        <w:t xml:space="preserve"> </w:t>
      </w:r>
      <w:r w:rsidR="00E24464" w:rsidRPr="007E6118">
        <w:rPr>
          <w:rFonts w:ascii="Times New Roman" w:hAnsi="Times New Roman" w:cs="Times New Roman"/>
          <w:sz w:val="23"/>
          <w:szCs w:val="23"/>
        </w:rPr>
        <w:t>(</w:t>
      </w:r>
      <w:proofErr w:type="spellStart"/>
      <w:r w:rsidR="00E01DFC" w:rsidRPr="007E6118">
        <w:rPr>
          <w:rFonts w:ascii="Times New Roman" w:hAnsi="Times New Roman" w:cs="Times New Roman"/>
          <w:sz w:val="23"/>
          <w:szCs w:val="23"/>
        </w:rPr>
        <w:t>Zharskiy</w:t>
      </w:r>
      <w:proofErr w:type="spellEnd"/>
      <w:r w:rsidR="00E01DFC" w:rsidRPr="007E6118">
        <w:rPr>
          <w:rFonts w:ascii="Times New Roman" w:hAnsi="Times New Roman" w:cs="Times New Roman"/>
          <w:sz w:val="23"/>
          <w:szCs w:val="23"/>
        </w:rPr>
        <w:t xml:space="preserve"> </w:t>
      </w:r>
      <w:r w:rsidR="00E01DFC" w:rsidRPr="007E6118">
        <w:rPr>
          <w:rFonts w:ascii="Times New Roman" w:hAnsi="Times New Roman" w:cs="Times New Roman"/>
          <w:i/>
          <w:sz w:val="23"/>
          <w:szCs w:val="23"/>
        </w:rPr>
        <w:t>et al</w:t>
      </w:r>
      <w:r w:rsidR="00E01DFC" w:rsidRPr="007E6118">
        <w:rPr>
          <w:rFonts w:ascii="Times New Roman" w:hAnsi="Times New Roman" w:cs="Times New Roman"/>
          <w:sz w:val="23"/>
          <w:szCs w:val="23"/>
        </w:rPr>
        <w:t xml:space="preserve">., 2015; </w:t>
      </w:r>
      <w:proofErr w:type="spellStart"/>
      <w:r w:rsidR="00E01DFC" w:rsidRPr="007E6118">
        <w:rPr>
          <w:rFonts w:ascii="Times New Roman" w:hAnsi="Times New Roman" w:cs="Times New Roman"/>
          <w:bCs/>
          <w:sz w:val="23"/>
          <w:szCs w:val="23"/>
        </w:rPr>
        <w:t>Orjiakor</w:t>
      </w:r>
      <w:proofErr w:type="spellEnd"/>
      <w:r w:rsidR="00E01DFC" w:rsidRPr="007E6118">
        <w:rPr>
          <w:rFonts w:ascii="Times New Roman" w:hAnsi="Times New Roman" w:cs="Times New Roman"/>
          <w:bCs/>
          <w:sz w:val="23"/>
          <w:szCs w:val="23"/>
        </w:rPr>
        <w:t xml:space="preserve"> </w:t>
      </w:r>
      <w:r w:rsidR="00E01DFC" w:rsidRPr="007E6118">
        <w:rPr>
          <w:rFonts w:ascii="Times New Roman" w:hAnsi="Times New Roman" w:cs="Times New Roman"/>
          <w:bCs/>
          <w:i/>
          <w:sz w:val="23"/>
          <w:szCs w:val="23"/>
        </w:rPr>
        <w:t>et al</w:t>
      </w:r>
      <w:r w:rsidR="00E24464" w:rsidRPr="007E6118">
        <w:rPr>
          <w:rFonts w:ascii="Times New Roman" w:hAnsi="Times New Roman" w:cs="Times New Roman"/>
          <w:bCs/>
          <w:sz w:val="23"/>
          <w:szCs w:val="23"/>
        </w:rPr>
        <w:t xml:space="preserve">., </w:t>
      </w:r>
      <w:r w:rsidR="00E01DFC" w:rsidRPr="007E6118">
        <w:rPr>
          <w:rFonts w:ascii="Times New Roman" w:hAnsi="Times New Roman" w:cs="Times New Roman"/>
          <w:bCs/>
          <w:sz w:val="23"/>
          <w:szCs w:val="23"/>
        </w:rPr>
        <w:t>2020)</w:t>
      </w:r>
      <w:r w:rsidR="00596ADD" w:rsidRPr="007E6118">
        <w:rPr>
          <w:rFonts w:ascii="Times New Roman" w:hAnsi="Times New Roman" w:cs="Times New Roman"/>
          <w:bCs/>
          <w:sz w:val="23"/>
          <w:szCs w:val="23"/>
        </w:rPr>
        <w:t>.</w:t>
      </w:r>
      <w:r w:rsidR="00E01DFC" w:rsidRPr="007E6118">
        <w:rPr>
          <w:rFonts w:ascii="Times New Roman" w:hAnsi="Times New Roman" w:cs="Times New Roman"/>
          <w:bCs/>
          <w:sz w:val="23"/>
          <w:szCs w:val="23"/>
        </w:rPr>
        <w:t xml:space="preserve"> </w:t>
      </w:r>
      <w:r w:rsidR="00596ADD" w:rsidRPr="007E6118">
        <w:rPr>
          <w:rFonts w:ascii="Times New Roman" w:hAnsi="Times New Roman" w:cs="Times New Roman"/>
          <w:sz w:val="23"/>
          <w:szCs w:val="23"/>
        </w:rPr>
        <w:t>It</w:t>
      </w:r>
      <w:r w:rsidR="00B00B62" w:rsidRPr="007E6118">
        <w:rPr>
          <w:rFonts w:ascii="Times New Roman" w:hAnsi="Times New Roman" w:cs="Times New Roman"/>
          <w:sz w:val="23"/>
          <w:szCs w:val="23"/>
        </w:rPr>
        <w:t xml:space="preserve"> </w:t>
      </w:r>
      <w:r w:rsidR="00E24464" w:rsidRPr="007E6118">
        <w:rPr>
          <w:rFonts w:ascii="Times New Roman" w:hAnsi="Times New Roman" w:cs="Times New Roman"/>
          <w:sz w:val="23"/>
          <w:szCs w:val="23"/>
        </w:rPr>
        <w:t>could</w:t>
      </w:r>
      <w:r w:rsidR="00B00B62" w:rsidRPr="007E6118">
        <w:rPr>
          <w:rFonts w:ascii="Times New Roman" w:hAnsi="Times New Roman" w:cs="Times New Roman"/>
          <w:sz w:val="23"/>
          <w:szCs w:val="23"/>
        </w:rPr>
        <w:t xml:space="preserve"> most probably </w:t>
      </w:r>
      <w:r w:rsidR="00596ADD" w:rsidRPr="007E6118">
        <w:rPr>
          <w:rFonts w:ascii="Times New Roman" w:hAnsi="Times New Roman" w:cs="Times New Roman"/>
          <w:sz w:val="23"/>
          <w:szCs w:val="23"/>
        </w:rPr>
        <w:t xml:space="preserve">be concluded </w:t>
      </w:r>
      <w:r w:rsidR="00B00B62" w:rsidRPr="007E6118">
        <w:rPr>
          <w:rFonts w:ascii="Times New Roman" w:hAnsi="Times New Roman" w:cs="Times New Roman"/>
          <w:sz w:val="23"/>
          <w:szCs w:val="23"/>
        </w:rPr>
        <w:t>that</w:t>
      </w:r>
      <w:r w:rsidR="00B01370" w:rsidRPr="007E6118">
        <w:rPr>
          <w:rFonts w:ascii="Times New Roman" w:hAnsi="Times New Roman" w:cs="Times New Roman"/>
          <w:sz w:val="23"/>
          <w:szCs w:val="23"/>
        </w:rPr>
        <w:t xml:space="preserve"> the high contents of Ni and V </w:t>
      </w:r>
      <w:r w:rsidR="007E6118" w:rsidRPr="007E6118">
        <w:rPr>
          <w:rFonts w:ascii="Times New Roman" w:hAnsi="Times New Roman" w:cs="Times New Roman"/>
          <w:sz w:val="23"/>
          <w:szCs w:val="23"/>
        </w:rPr>
        <w:t>came</w:t>
      </w:r>
      <w:r w:rsidR="00B01370" w:rsidRPr="007E6118">
        <w:rPr>
          <w:rFonts w:ascii="Times New Roman" w:hAnsi="Times New Roman" w:cs="Times New Roman"/>
          <w:sz w:val="23"/>
          <w:szCs w:val="23"/>
        </w:rPr>
        <w:t xml:space="preserve"> as natural components of the waste materials </w:t>
      </w:r>
      <w:r w:rsidR="00596ADD" w:rsidRPr="007E6118">
        <w:rPr>
          <w:rFonts w:ascii="Times New Roman" w:hAnsi="Times New Roman" w:cs="Times New Roman"/>
          <w:sz w:val="23"/>
          <w:szCs w:val="23"/>
        </w:rPr>
        <w:t>or</w:t>
      </w:r>
      <w:r w:rsidR="000D3ADE" w:rsidRPr="007E6118">
        <w:rPr>
          <w:rFonts w:ascii="Times New Roman" w:hAnsi="Times New Roman" w:cs="Times New Roman"/>
          <w:sz w:val="23"/>
          <w:szCs w:val="23"/>
        </w:rPr>
        <w:t xml:space="preserve"> the metals</w:t>
      </w:r>
      <w:r w:rsidR="00B01370" w:rsidRPr="007E6118">
        <w:rPr>
          <w:rFonts w:ascii="Times New Roman" w:hAnsi="Times New Roman" w:cs="Times New Roman"/>
          <w:sz w:val="23"/>
          <w:szCs w:val="23"/>
        </w:rPr>
        <w:t xml:space="preserve"> were added to some products during production.</w:t>
      </w:r>
      <w:r w:rsidR="00B01370" w:rsidRPr="003A1E64">
        <w:rPr>
          <w:rFonts w:ascii="Times New Roman" w:hAnsi="Times New Roman" w:cs="Times New Roman"/>
          <w:sz w:val="23"/>
          <w:szCs w:val="23"/>
        </w:rPr>
        <w:t xml:space="preserve"> </w:t>
      </w:r>
    </w:p>
    <w:p w14:paraId="3ADBB8C4" w14:textId="77777777" w:rsidR="009B3236" w:rsidRPr="003A1E64" w:rsidRDefault="00311D2E" w:rsidP="0032341B">
      <w:pPr>
        <w:pStyle w:val="Default"/>
        <w:spacing w:line="480" w:lineRule="auto"/>
        <w:ind w:firstLine="720"/>
        <w:jc w:val="both"/>
        <w:rPr>
          <w:rFonts w:ascii="Times New Roman" w:hAnsi="Times New Roman" w:cs="Times New Roman"/>
          <w:sz w:val="23"/>
          <w:szCs w:val="23"/>
        </w:rPr>
      </w:pPr>
      <w:r w:rsidRPr="003A1E64">
        <w:rPr>
          <w:rFonts w:ascii="Times New Roman" w:hAnsi="Times New Roman" w:cs="Times New Roman"/>
          <w:sz w:val="23"/>
          <w:szCs w:val="23"/>
        </w:rPr>
        <w:t xml:space="preserve">The highest of chromium in paints wastes could </w:t>
      </w:r>
      <w:r w:rsidR="00B32191" w:rsidRPr="003A1E64">
        <w:rPr>
          <w:rFonts w:ascii="Times New Roman" w:hAnsi="Times New Roman" w:cs="Times New Roman"/>
          <w:sz w:val="23"/>
          <w:szCs w:val="23"/>
        </w:rPr>
        <w:t>be traceable to some chromic co</w:t>
      </w:r>
      <w:r w:rsidRPr="003A1E64">
        <w:rPr>
          <w:rFonts w:ascii="Times New Roman" w:hAnsi="Times New Roman" w:cs="Times New Roman"/>
          <w:sz w:val="23"/>
          <w:szCs w:val="23"/>
        </w:rPr>
        <w:t xml:space="preserve">mpounds used </w:t>
      </w:r>
      <w:r w:rsidR="00B01370" w:rsidRPr="003A1E64">
        <w:rPr>
          <w:rFonts w:ascii="Times New Roman" w:hAnsi="Times New Roman" w:cs="Times New Roman"/>
          <w:sz w:val="23"/>
          <w:szCs w:val="23"/>
        </w:rPr>
        <w:t>as raw materials in paints production. For instance, chromic</w:t>
      </w:r>
      <w:r w:rsidR="009B3236" w:rsidRPr="003A1E64">
        <w:rPr>
          <w:rFonts w:ascii="Times New Roman" w:hAnsi="Times New Roman" w:cs="Times New Roman"/>
          <w:sz w:val="23"/>
          <w:szCs w:val="23"/>
        </w:rPr>
        <w:t xml:space="preserve"> acids are used as paint pigments</w:t>
      </w:r>
      <w:r w:rsidR="00B32191" w:rsidRPr="003A1E64">
        <w:rPr>
          <w:rFonts w:ascii="Times New Roman" w:hAnsi="Times New Roman" w:cs="Times New Roman"/>
          <w:sz w:val="23"/>
          <w:szCs w:val="23"/>
        </w:rPr>
        <w:t>.</w:t>
      </w:r>
      <w:r w:rsidR="006D31CD" w:rsidRPr="003A1E64">
        <w:rPr>
          <w:rFonts w:ascii="Times New Roman" w:hAnsi="Times New Roman" w:cs="Times New Roman"/>
          <w:sz w:val="23"/>
          <w:szCs w:val="23"/>
        </w:rPr>
        <w:t xml:space="preserve"> Some authors had given reports of detecting chromium in paint effluents (Okafor </w:t>
      </w:r>
      <w:r w:rsidR="006D31CD" w:rsidRPr="003A1E64">
        <w:rPr>
          <w:rFonts w:ascii="Times New Roman" w:hAnsi="Times New Roman" w:cs="Times New Roman"/>
          <w:i/>
          <w:sz w:val="23"/>
          <w:szCs w:val="23"/>
        </w:rPr>
        <w:t>et al</w:t>
      </w:r>
      <w:r w:rsidR="006D31CD" w:rsidRPr="003A1E64">
        <w:rPr>
          <w:rFonts w:ascii="Times New Roman" w:hAnsi="Times New Roman" w:cs="Times New Roman"/>
          <w:sz w:val="23"/>
          <w:szCs w:val="23"/>
        </w:rPr>
        <w:t>., 2015</w:t>
      </w:r>
      <w:r w:rsidR="00606988" w:rsidRPr="003A1E64">
        <w:rPr>
          <w:rFonts w:ascii="Times New Roman" w:hAnsi="Times New Roman" w:cs="Times New Roman"/>
          <w:sz w:val="23"/>
          <w:szCs w:val="23"/>
        </w:rPr>
        <w:t xml:space="preserve">; Ahenda </w:t>
      </w:r>
      <w:r w:rsidR="00606988" w:rsidRPr="003A1E64">
        <w:rPr>
          <w:rFonts w:ascii="Times New Roman" w:hAnsi="Times New Roman" w:cs="Times New Roman"/>
          <w:i/>
          <w:sz w:val="23"/>
          <w:szCs w:val="23"/>
        </w:rPr>
        <w:t>et al</w:t>
      </w:r>
      <w:r w:rsidR="00606988" w:rsidRPr="003A1E64">
        <w:rPr>
          <w:rFonts w:ascii="Times New Roman" w:hAnsi="Times New Roman" w:cs="Times New Roman"/>
          <w:sz w:val="23"/>
          <w:szCs w:val="23"/>
        </w:rPr>
        <w:t>., 2020</w:t>
      </w:r>
      <w:r w:rsidR="006D31CD" w:rsidRPr="003A1E64">
        <w:rPr>
          <w:sz w:val="23"/>
          <w:szCs w:val="23"/>
        </w:rPr>
        <w:t>)</w:t>
      </w:r>
      <w:r w:rsidR="006D1D30" w:rsidRPr="003A1E64">
        <w:rPr>
          <w:sz w:val="23"/>
          <w:szCs w:val="23"/>
        </w:rPr>
        <w:t xml:space="preserve">. </w:t>
      </w:r>
      <w:r w:rsidR="00B32191" w:rsidRPr="003A1E64">
        <w:rPr>
          <w:rFonts w:ascii="Times New Roman" w:hAnsi="Times New Roman" w:cs="Times New Roman"/>
          <w:sz w:val="23"/>
          <w:szCs w:val="23"/>
        </w:rPr>
        <w:t xml:space="preserve"> Udo (2025) </w:t>
      </w:r>
      <w:r w:rsidR="000D3ADE">
        <w:rPr>
          <w:rFonts w:ascii="Times New Roman" w:hAnsi="Times New Roman" w:cs="Times New Roman"/>
          <w:sz w:val="23"/>
          <w:szCs w:val="23"/>
        </w:rPr>
        <w:t xml:space="preserve">equally </w:t>
      </w:r>
      <w:r w:rsidR="006D1D30" w:rsidRPr="003A1E64">
        <w:rPr>
          <w:rFonts w:ascii="Times New Roman" w:hAnsi="Times New Roman" w:cs="Times New Roman"/>
          <w:sz w:val="23"/>
          <w:szCs w:val="23"/>
        </w:rPr>
        <w:t xml:space="preserve">recorded </w:t>
      </w:r>
      <w:r w:rsidR="0032341B" w:rsidRPr="003A1E64">
        <w:rPr>
          <w:rFonts w:ascii="Times New Roman" w:hAnsi="Times New Roman" w:cs="Times New Roman"/>
          <w:sz w:val="23"/>
          <w:szCs w:val="23"/>
        </w:rPr>
        <w:t>a</w:t>
      </w:r>
      <w:r w:rsidR="00B32191" w:rsidRPr="003A1E64">
        <w:rPr>
          <w:rFonts w:ascii="Times New Roman" w:hAnsi="Times New Roman" w:cs="Times New Roman"/>
          <w:sz w:val="23"/>
          <w:szCs w:val="23"/>
        </w:rPr>
        <w:t xml:space="preserve"> </w:t>
      </w:r>
      <w:r w:rsidR="0032341B" w:rsidRPr="003A1E64">
        <w:rPr>
          <w:rFonts w:ascii="Times New Roman" w:hAnsi="Times New Roman" w:cs="Times New Roman"/>
          <w:sz w:val="23"/>
          <w:szCs w:val="23"/>
        </w:rPr>
        <w:t>higher</w:t>
      </w:r>
      <w:r w:rsidR="00B32191" w:rsidRPr="003A1E64">
        <w:rPr>
          <w:rFonts w:ascii="Times New Roman" w:hAnsi="Times New Roman" w:cs="Times New Roman"/>
          <w:sz w:val="23"/>
          <w:szCs w:val="23"/>
        </w:rPr>
        <w:t xml:space="preserve"> chromium concentration in paints wastes impacted soils than </w:t>
      </w:r>
      <w:r w:rsidR="0032341B" w:rsidRPr="003A1E64">
        <w:rPr>
          <w:rFonts w:ascii="Times New Roman" w:hAnsi="Times New Roman" w:cs="Times New Roman"/>
          <w:sz w:val="23"/>
          <w:szCs w:val="23"/>
        </w:rPr>
        <w:t>as was obtained from</w:t>
      </w:r>
      <w:r w:rsidR="00B32191" w:rsidRPr="003A1E64">
        <w:rPr>
          <w:rFonts w:ascii="Times New Roman" w:hAnsi="Times New Roman" w:cs="Times New Roman"/>
          <w:sz w:val="23"/>
          <w:szCs w:val="23"/>
        </w:rPr>
        <w:t xml:space="preserve"> </w:t>
      </w:r>
      <w:proofErr w:type="spellStart"/>
      <w:r w:rsidR="006D1D30" w:rsidRPr="003A1E64">
        <w:rPr>
          <w:rFonts w:ascii="Times New Roman" w:hAnsi="Times New Roman" w:cs="Times New Roman"/>
          <w:sz w:val="23"/>
          <w:szCs w:val="23"/>
        </w:rPr>
        <w:t>automechanic</w:t>
      </w:r>
      <w:proofErr w:type="spellEnd"/>
      <w:r w:rsidR="006D1D30" w:rsidRPr="003A1E64">
        <w:rPr>
          <w:rFonts w:ascii="Times New Roman" w:hAnsi="Times New Roman" w:cs="Times New Roman"/>
          <w:sz w:val="23"/>
          <w:szCs w:val="23"/>
        </w:rPr>
        <w:t xml:space="preserve"> and abattoir dumpsite</w:t>
      </w:r>
      <w:r w:rsidR="0032341B" w:rsidRPr="003A1E64">
        <w:rPr>
          <w:rFonts w:ascii="Times New Roman" w:hAnsi="Times New Roman" w:cs="Times New Roman"/>
          <w:sz w:val="23"/>
          <w:szCs w:val="23"/>
        </w:rPr>
        <w:t xml:space="preserve"> soils; </w:t>
      </w:r>
      <w:r w:rsidR="000D3ADE">
        <w:rPr>
          <w:rFonts w:ascii="Times New Roman" w:hAnsi="Times New Roman" w:cs="Times New Roman"/>
          <w:sz w:val="23"/>
          <w:szCs w:val="23"/>
        </w:rPr>
        <w:t xml:space="preserve">this </w:t>
      </w:r>
      <w:r w:rsidR="00AC3F8F">
        <w:rPr>
          <w:rFonts w:ascii="Times New Roman" w:hAnsi="Times New Roman" w:cs="Times New Roman"/>
          <w:sz w:val="23"/>
          <w:szCs w:val="23"/>
        </w:rPr>
        <w:t>was attributed</w:t>
      </w:r>
      <w:r w:rsidR="0032341B" w:rsidRPr="003A1E64">
        <w:rPr>
          <w:rFonts w:ascii="Times New Roman" w:hAnsi="Times New Roman" w:cs="Times New Roman"/>
          <w:sz w:val="23"/>
          <w:szCs w:val="23"/>
        </w:rPr>
        <w:t xml:space="preserve"> to the high contents of the metal in the </w:t>
      </w:r>
      <w:proofErr w:type="gramStart"/>
      <w:r w:rsidR="0032341B" w:rsidRPr="003A1E64">
        <w:rPr>
          <w:rFonts w:ascii="Times New Roman" w:hAnsi="Times New Roman" w:cs="Times New Roman"/>
          <w:sz w:val="23"/>
          <w:szCs w:val="23"/>
        </w:rPr>
        <w:t>wastes</w:t>
      </w:r>
      <w:proofErr w:type="gramEnd"/>
      <w:r w:rsidR="00AC3F8F">
        <w:rPr>
          <w:rFonts w:ascii="Times New Roman" w:hAnsi="Times New Roman" w:cs="Times New Roman"/>
          <w:sz w:val="23"/>
          <w:szCs w:val="23"/>
        </w:rPr>
        <w:t xml:space="preserve"> materials</w:t>
      </w:r>
      <w:r w:rsidR="0032341B" w:rsidRPr="003A1E64">
        <w:rPr>
          <w:rFonts w:ascii="Times New Roman" w:hAnsi="Times New Roman" w:cs="Times New Roman"/>
          <w:sz w:val="23"/>
          <w:szCs w:val="23"/>
        </w:rPr>
        <w:t xml:space="preserve">. </w:t>
      </w:r>
    </w:p>
    <w:p w14:paraId="1A4C097A" w14:textId="77777777" w:rsidR="009B3236" w:rsidRPr="003A1E64" w:rsidRDefault="00B41D78" w:rsidP="009B3236">
      <w:pPr>
        <w:spacing w:after="0" w:line="480" w:lineRule="auto"/>
        <w:ind w:right="-15" w:firstLine="720"/>
        <w:jc w:val="both"/>
        <w:rPr>
          <w:rFonts w:ascii="Times New Roman" w:hAnsi="Times New Roman" w:cs="Times New Roman"/>
          <w:sz w:val="23"/>
          <w:szCs w:val="23"/>
        </w:rPr>
      </w:pPr>
      <w:r w:rsidRPr="003A1E64">
        <w:rPr>
          <w:rFonts w:ascii="Times New Roman" w:hAnsi="Times New Roman" w:cs="Times New Roman"/>
          <w:sz w:val="23"/>
          <w:szCs w:val="23"/>
        </w:rPr>
        <w:t>The</w:t>
      </w:r>
      <w:r w:rsidR="009B3236" w:rsidRPr="003A1E64">
        <w:rPr>
          <w:rFonts w:ascii="Times New Roman" w:hAnsi="Times New Roman" w:cs="Times New Roman"/>
          <w:sz w:val="23"/>
          <w:szCs w:val="23"/>
        </w:rPr>
        <w:t xml:space="preserve"> </w:t>
      </w:r>
      <w:r w:rsidR="00F03FF8" w:rsidRPr="003A1E64">
        <w:rPr>
          <w:rFonts w:ascii="Times New Roman" w:hAnsi="Times New Roman" w:cs="Times New Roman"/>
          <w:sz w:val="23"/>
          <w:szCs w:val="23"/>
        </w:rPr>
        <w:t>implication of having these elevated levels of the heavy metals in the wastes is</w:t>
      </w:r>
      <w:r w:rsidR="009B3236" w:rsidRPr="003A1E64">
        <w:rPr>
          <w:rFonts w:ascii="Times New Roman" w:hAnsi="Times New Roman" w:cs="Times New Roman"/>
          <w:sz w:val="23"/>
          <w:szCs w:val="23"/>
        </w:rPr>
        <w:t xml:space="preserve"> that these contaminants could be </w:t>
      </w:r>
      <w:r w:rsidR="0031271F" w:rsidRPr="003A1E64">
        <w:rPr>
          <w:rFonts w:ascii="Times New Roman" w:hAnsi="Times New Roman" w:cs="Times New Roman"/>
          <w:sz w:val="23"/>
          <w:szCs w:val="23"/>
        </w:rPr>
        <w:t>released</w:t>
      </w:r>
      <w:r w:rsidR="009B3236" w:rsidRPr="003A1E64">
        <w:rPr>
          <w:rFonts w:ascii="Times New Roman" w:hAnsi="Times New Roman" w:cs="Times New Roman"/>
          <w:sz w:val="23"/>
          <w:szCs w:val="23"/>
        </w:rPr>
        <w:t xml:space="preserve"> into the environment</w:t>
      </w:r>
      <w:r w:rsidR="00C5013E" w:rsidRPr="003A1E64">
        <w:rPr>
          <w:rFonts w:ascii="Times New Roman" w:hAnsi="Times New Roman" w:cs="Times New Roman"/>
          <w:sz w:val="23"/>
          <w:szCs w:val="23"/>
        </w:rPr>
        <w:t xml:space="preserve"> (Ji </w:t>
      </w:r>
      <w:r w:rsidR="00C5013E" w:rsidRPr="003A1E64">
        <w:rPr>
          <w:rFonts w:ascii="Times New Roman" w:hAnsi="Times New Roman" w:cs="Times New Roman"/>
          <w:i/>
          <w:sz w:val="23"/>
          <w:szCs w:val="23"/>
        </w:rPr>
        <w:t>et al</w:t>
      </w:r>
      <w:r w:rsidR="00C5013E" w:rsidRPr="003A1E64">
        <w:rPr>
          <w:rFonts w:ascii="Times New Roman" w:hAnsi="Times New Roman" w:cs="Times New Roman"/>
          <w:sz w:val="23"/>
          <w:szCs w:val="23"/>
        </w:rPr>
        <w:t>., 2012</w:t>
      </w:r>
      <w:r w:rsidR="00AC3F8F">
        <w:rPr>
          <w:rFonts w:ascii="Times New Roman" w:hAnsi="Times New Roman" w:cs="Times New Roman"/>
          <w:sz w:val="23"/>
          <w:szCs w:val="23"/>
        </w:rPr>
        <w:t>; Udo, 2025</w:t>
      </w:r>
      <w:r w:rsidR="00C5013E" w:rsidRPr="003A1E64">
        <w:rPr>
          <w:rFonts w:ascii="Times New Roman" w:hAnsi="Times New Roman" w:cs="Times New Roman"/>
          <w:sz w:val="23"/>
          <w:szCs w:val="23"/>
        </w:rPr>
        <w:t>)</w:t>
      </w:r>
      <w:r w:rsidR="009B3236" w:rsidRPr="003A1E64">
        <w:rPr>
          <w:rFonts w:ascii="Times New Roman" w:hAnsi="Times New Roman" w:cs="Times New Roman"/>
          <w:sz w:val="23"/>
          <w:szCs w:val="23"/>
        </w:rPr>
        <w:t>. This was</w:t>
      </w:r>
      <w:r w:rsidR="008F63CD" w:rsidRPr="003A1E64">
        <w:rPr>
          <w:rFonts w:ascii="Times New Roman" w:hAnsi="Times New Roman" w:cs="Times New Roman"/>
          <w:sz w:val="23"/>
          <w:szCs w:val="23"/>
        </w:rPr>
        <w:t xml:space="preserve"> also</w:t>
      </w:r>
      <w:r w:rsidR="009B3236" w:rsidRPr="003A1E64">
        <w:rPr>
          <w:rFonts w:ascii="Times New Roman" w:hAnsi="Times New Roman" w:cs="Times New Roman"/>
          <w:sz w:val="23"/>
          <w:szCs w:val="23"/>
        </w:rPr>
        <w:t xml:space="preserve"> the view of Winegardner (2019) that soil is </w:t>
      </w:r>
      <w:r w:rsidR="0031271F" w:rsidRPr="003A1E64">
        <w:rPr>
          <w:rFonts w:ascii="Times New Roman" w:hAnsi="Times New Roman" w:cs="Times New Roman"/>
          <w:sz w:val="23"/>
          <w:szCs w:val="23"/>
        </w:rPr>
        <w:t>vulnerable</w:t>
      </w:r>
      <w:r w:rsidR="009B3236" w:rsidRPr="003A1E64">
        <w:rPr>
          <w:rFonts w:ascii="Times New Roman" w:hAnsi="Times New Roman" w:cs="Times New Roman"/>
          <w:sz w:val="23"/>
          <w:szCs w:val="23"/>
        </w:rPr>
        <w:t xml:space="preserve"> to contamination because it naturally allows pollutants to </w:t>
      </w:r>
      <w:r w:rsidR="0031271F" w:rsidRPr="003A1E64">
        <w:rPr>
          <w:rFonts w:ascii="Times New Roman" w:hAnsi="Times New Roman" w:cs="Times New Roman"/>
          <w:sz w:val="23"/>
          <w:szCs w:val="23"/>
        </w:rPr>
        <w:t>infiltrate</w:t>
      </w:r>
      <w:r w:rsidR="009B3236" w:rsidRPr="003A1E64">
        <w:rPr>
          <w:rFonts w:ascii="Times New Roman" w:hAnsi="Times New Roman" w:cs="Times New Roman"/>
          <w:sz w:val="23"/>
          <w:szCs w:val="23"/>
        </w:rPr>
        <w:t xml:space="preserve"> through it thereby causing contaminations. </w:t>
      </w:r>
      <w:proofErr w:type="gramStart"/>
      <w:r w:rsidR="009B3236" w:rsidRPr="003A1E64">
        <w:rPr>
          <w:rFonts w:ascii="Times New Roman" w:hAnsi="Times New Roman" w:cs="Times New Roman"/>
          <w:sz w:val="23"/>
          <w:szCs w:val="23"/>
        </w:rPr>
        <w:t>Unfortunately</w:t>
      </w:r>
      <w:proofErr w:type="gramEnd"/>
      <w:r w:rsidR="009B3236" w:rsidRPr="003A1E64">
        <w:rPr>
          <w:rFonts w:ascii="Times New Roman" w:hAnsi="Times New Roman" w:cs="Times New Roman"/>
          <w:sz w:val="23"/>
          <w:szCs w:val="23"/>
        </w:rPr>
        <w:t xml:space="preserve"> most of these wastes </w:t>
      </w:r>
      <w:r w:rsidR="009B3236" w:rsidRPr="003A1E64">
        <w:rPr>
          <w:rFonts w:ascii="Times New Roman" w:hAnsi="Times New Roman" w:cs="Times New Roman"/>
          <w:sz w:val="23"/>
          <w:szCs w:val="23"/>
        </w:rPr>
        <w:lastRenderedPageBreak/>
        <w:t xml:space="preserve">are dumped </w:t>
      </w:r>
      <w:r w:rsidR="0031271F" w:rsidRPr="003A1E64">
        <w:rPr>
          <w:rFonts w:ascii="Times New Roman" w:hAnsi="Times New Roman" w:cs="Times New Roman"/>
          <w:sz w:val="23"/>
          <w:szCs w:val="23"/>
        </w:rPr>
        <w:t>indiscriminately</w:t>
      </w:r>
      <w:r w:rsidR="009B3236" w:rsidRPr="003A1E64">
        <w:rPr>
          <w:rFonts w:ascii="Times New Roman" w:hAnsi="Times New Roman" w:cs="Times New Roman"/>
          <w:sz w:val="23"/>
          <w:szCs w:val="23"/>
        </w:rPr>
        <w:t xml:space="preserve"> especially in the less developed </w:t>
      </w:r>
      <w:r w:rsidR="0002114C" w:rsidRPr="003A1E64">
        <w:rPr>
          <w:rFonts w:ascii="Times New Roman" w:hAnsi="Times New Roman" w:cs="Times New Roman"/>
          <w:sz w:val="23"/>
          <w:szCs w:val="23"/>
        </w:rPr>
        <w:t xml:space="preserve">world (Sharma and Jain (2020); polluting </w:t>
      </w:r>
      <w:r w:rsidR="009B3236" w:rsidRPr="003A1E64">
        <w:rPr>
          <w:rFonts w:ascii="Times New Roman" w:hAnsi="Times New Roman" w:cs="Times New Roman"/>
          <w:sz w:val="23"/>
          <w:szCs w:val="23"/>
        </w:rPr>
        <w:t xml:space="preserve">the environment </w:t>
      </w:r>
      <w:r w:rsidR="0002114C" w:rsidRPr="003A1E64">
        <w:rPr>
          <w:rFonts w:ascii="Times New Roman" w:hAnsi="Times New Roman" w:cs="Times New Roman"/>
          <w:sz w:val="23"/>
          <w:szCs w:val="23"/>
        </w:rPr>
        <w:t>to</w:t>
      </w:r>
      <w:r w:rsidR="009B3236" w:rsidRPr="003A1E64">
        <w:rPr>
          <w:rFonts w:ascii="Times New Roman" w:hAnsi="Times New Roman" w:cs="Times New Roman"/>
          <w:sz w:val="23"/>
          <w:szCs w:val="23"/>
        </w:rPr>
        <w:t xml:space="preserve"> create one of the most challenging problem facing mankind (Tolera and Alemu, 2020). </w:t>
      </w:r>
      <w:r w:rsidR="00AC3F8F">
        <w:rPr>
          <w:rFonts w:ascii="Times New Roman" w:hAnsi="Times New Roman" w:cs="Times New Roman"/>
          <w:sz w:val="23"/>
          <w:szCs w:val="23"/>
        </w:rPr>
        <w:t xml:space="preserve">It </w:t>
      </w:r>
      <w:r w:rsidR="00C469E2">
        <w:rPr>
          <w:rFonts w:ascii="Times New Roman" w:hAnsi="Times New Roman" w:cs="Times New Roman"/>
          <w:sz w:val="23"/>
          <w:szCs w:val="23"/>
        </w:rPr>
        <w:t>is also</w:t>
      </w:r>
      <w:r w:rsidR="00AC3F8F">
        <w:rPr>
          <w:rFonts w:ascii="Times New Roman" w:hAnsi="Times New Roman" w:cs="Times New Roman"/>
          <w:sz w:val="23"/>
          <w:szCs w:val="23"/>
        </w:rPr>
        <w:t xml:space="preserve"> more disturbing that almost all the studied dumpsites well </w:t>
      </w:r>
      <w:r w:rsidR="00C469E2">
        <w:rPr>
          <w:rFonts w:ascii="Times New Roman" w:hAnsi="Times New Roman" w:cs="Times New Roman"/>
          <w:sz w:val="23"/>
          <w:szCs w:val="23"/>
        </w:rPr>
        <w:t xml:space="preserve">located within the residential areas; this makes the possibility of human exposure to these contaminations so high. </w:t>
      </w:r>
    </w:p>
    <w:p w14:paraId="721451BA" w14:textId="77777777" w:rsidR="00B17809" w:rsidRPr="003A1E64" w:rsidRDefault="00B17809" w:rsidP="00B17809">
      <w:pPr>
        <w:spacing w:after="0" w:line="480" w:lineRule="auto"/>
        <w:ind w:right="-15"/>
        <w:jc w:val="both"/>
        <w:rPr>
          <w:rFonts w:ascii="Times New Roman" w:hAnsi="Times New Roman" w:cs="Times New Roman"/>
          <w:b/>
          <w:sz w:val="23"/>
          <w:szCs w:val="23"/>
        </w:rPr>
      </w:pPr>
      <w:r w:rsidRPr="003A1E64">
        <w:rPr>
          <w:rFonts w:ascii="Times New Roman" w:hAnsi="Times New Roman" w:cs="Times New Roman"/>
          <w:b/>
          <w:sz w:val="23"/>
          <w:szCs w:val="23"/>
        </w:rPr>
        <w:t>3</w:t>
      </w:r>
      <w:r w:rsidR="00832E07" w:rsidRPr="003A1E64">
        <w:rPr>
          <w:rFonts w:ascii="Times New Roman" w:hAnsi="Times New Roman" w:cs="Times New Roman"/>
          <w:b/>
          <w:sz w:val="23"/>
          <w:szCs w:val="23"/>
        </w:rPr>
        <w:t>.2 C</w:t>
      </w:r>
      <w:r w:rsidR="001F494B" w:rsidRPr="003A1E64">
        <w:rPr>
          <w:rFonts w:ascii="Times New Roman" w:hAnsi="Times New Roman" w:cs="Times New Roman"/>
          <w:b/>
          <w:sz w:val="23"/>
          <w:szCs w:val="23"/>
        </w:rPr>
        <w:t xml:space="preserve">oncentrations of </w:t>
      </w:r>
      <w:r w:rsidR="001E7B62" w:rsidRPr="003A1E64">
        <w:rPr>
          <w:rFonts w:ascii="Times New Roman" w:hAnsi="Times New Roman" w:cs="Times New Roman"/>
          <w:b/>
          <w:sz w:val="23"/>
          <w:szCs w:val="23"/>
        </w:rPr>
        <w:t xml:space="preserve">the </w:t>
      </w:r>
      <w:r w:rsidR="001F494B" w:rsidRPr="003A1E64">
        <w:rPr>
          <w:rFonts w:ascii="Times New Roman" w:hAnsi="Times New Roman" w:cs="Times New Roman"/>
          <w:b/>
          <w:sz w:val="23"/>
          <w:szCs w:val="23"/>
        </w:rPr>
        <w:t>heavy</w:t>
      </w:r>
      <w:r w:rsidR="001E7B62" w:rsidRPr="003A1E64">
        <w:rPr>
          <w:rFonts w:ascii="Times New Roman" w:hAnsi="Times New Roman" w:cs="Times New Roman"/>
          <w:b/>
          <w:sz w:val="23"/>
          <w:szCs w:val="23"/>
        </w:rPr>
        <w:t xml:space="preserve"> metals</w:t>
      </w:r>
      <w:r w:rsidR="001F494B" w:rsidRPr="003A1E64">
        <w:rPr>
          <w:rFonts w:ascii="Times New Roman" w:hAnsi="Times New Roman" w:cs="Times New Roman"/>
          <w:b/>
          <w:sz w:val="23"/>
          <w:szCs w:val="23"/>
        </w:rPr>
        <w:t xml:space="preserve"> in the top soil (0-20 cm) of different dumpsite soil </w:t>
      </w:r>
    </w:p>
    <w:p w14:paraId="1090468F" w14:textId="77777777" w:rsidR="00D40DF6" w:rsidRPr="003A1E64" w:rsidRDefault="00D40DF6" w:rsidP="007D4346">
      <w:pPr>
        <w:spacing w:after="0" w:line="480" w:lineRule="auto"/>
        <w:ind w:right="-15" w:firstLine="720"/>
        <w:jc w:val="both"/>
        <w:rPr>
          <w:rFonts w:ascii="Times New Roman" w:hAnsi="Times New Roman" w:cs="Times New Roman"/>
          <w:sz w:val="23"/>
          <w:szCs w:val="23"/>
        </w:rPr>
      </w:pPr>
      <w:r w:rsidRPr="003A1E64">
        <w:rPr>
          <w:rFonts w:ascii="Times New Roman" w:hAnsi="Times New Roman" w:cs="Times New Roman"/>
          <w:sz w:val="23"/>
          <w:szCs w:val="23"/>
        </w:rPr>
        <w:t>The results on the concentrations of the heavy metals in the top soil of the dumpsite are presented on Table 3. This shows that cadmium concentrati</w:t>
      </w:r>
      <w:r w:rsidR="001E7B62" w:rsidRPr="003A1E64">
        <w:rPr>
          <w:rFonts w:ascii="Times New Roman" w:hAnsi="Times New Roman" w:cs="Times New Roman"/>
          <w:sz w:val="23"/>
          <w:szCs w:val="23"/>
        </w:rPr>
        <w:t xml:space="preserve">ons (mg/kg) were 26.5, 179.0, </w:t>
      </w:r>
      <w:r w:rsidRPr="003A1E64">
        <w:rPr>
          <w:rFonts w:ascii="Times New Roman" w:hAnsi="Times New Roman" w:cs="Times New Roman"/>
          <w:sz w:val="23"/>
          <w:szCs w:val="23"/>
        </w:rPr>
        <w:t>122.9</w:t>
      </w:r>
      <w:r w:rsidR="001E7B62" w:rsidRPr="003A1E64">
        <w:rPr>
          <w:rFonts w:ascii="Times New Roman" w:hAnsi="Times New Roman" w:cs="Times New Roman"/>
          <w:sz w:val="23"/>
          <w:szCs w:val="23"/>
        </w:rPr>
        <w:t xml:space="preserve"> and </w:t>
      </w:r>
      <w:r w:rsidR="00D74DBC" w:rsidRPr="003A1E64">
        <w:rPr>
          <w:rFonts w:ascii="Times New Roman" w:hAnsi="Times New Roman" w:cs="Times New Roman"/>
          <w:sz w:val="23"/>
          <w:szCs w:val="23"/>
        </w:rPr>
        <w:t>0.8 for</w:t>
      </w:r>
      <w:r w:rsidR="00627ECF" w:rsidRPr="003A1E64">
        <w:rPr>
          <w:rFonts w:ascii="Times New Roman" w:hAnsi="Times New Roman" w:cs="Times New Roman"/>
          <w:sz w:val="23"/>
          <w:szCs w:val="23"/>
        </w:rPr>
        <w:t xml:space="preserve"> abattoir</w:t>
      </w:r>
      <w:r w:rsidR="00DC1F7C">
        <w:rPr>
          <w:rFonts w:ascii="Times New Roman" w:hAnsi="Times New Roman" w:cs="Times New Roman"/>
          <w:sz w:val="23"/>
          <w:szCs w:val="23"/>
        </w:rPr>
        <w:t xml:space="preserve"> </w:t>
      </w:r>
      <w:r w:rsidR="0022280B" w:rsidRPr="003A1E64">
        <w:rPr>
          <w:rFonts w:ascii="Times New Roman" w:hAnsi="Times New Roman" w:cs="Times New Roman"/>
          <w:sz w:val="23"/>
          <w:szCs w:val="23"/>
        </w:rPr>
        <w:t>(AB</w:t>
      </w:r>
      <w:r w:rsidR="00DC1F7C">
        <w:rPr>
          <w:rFonts w:ascii="Times New Roman" w:hAnsi="Times New Roman" w:cs="Times New Roman"/>
          <w:sz w:val="23"/>
          <w:szCs w:val="23"/>
        </w:rPr>
        <w:t>S</w:t>
      </w:r>
      <w:r w:rsidR="0022280B" w:rsidRPr="003A1E64">
        <w:rPr>
          <w:rFonts w:ascii="Times New Roman" w:hAnsi="Times New Roman" w:cs="Times New Roman"/>
          <w:sz w:val="23"/>
          <w:szCs w:val="23"/>
        </w:rPr>
        <w:t>)</w:t>
      </w:r>
      <w:r w:rsidR="00627ECF" w:rsidRPr="003A1E64">
        <w:rPr>
          <w:rFonts w:ascii="Times New Roman" w:hAnsi="Times New Roman" w:cs="Times New Roman"/>
          <w:sz w:val="23"/>
          <w:szCs w:val="23"/>
        </w:rPr>
        <w:t xml:space="preserve">, </w:t>
      </w:r>
      <w:proofErr w:type="spellStart"/>
      <w:r w:rsidR="002176A3" w:rsidRPr="003A1E64">
        <w:rPr>
          <w:rFonts w:ascii="Times New Roman" w:hAnsi="Times New Roman" w:cs="Times New Roman"/>
          <w:sz w:val="23"/>
          <w:szCs w:val="23"/>
        </w:rPr>
        <w:t>automechanic</w:t>
      </w:r>
      <w:proofErr w:type="spellEnd"/>
      <w:r w:rsidR="002176A3">
        <w:rPr>
          <w:rFonts w:ascii="Times New Roman" w:hAnsi="Times New Roman" w:cs="Times New Roman"/>
          <w:sz w:val="23"/>
          <w:szCs w:val="23"/>
        </w:rPr>
        <w:t xml:space="preserve"> (</w:t>
      </w:r>
      <w:r w:rsidR="0022280B" w:rsidRPr="003A1E64">
        <w:rPr>
          <w:rFonts w:ascii="Times New Roman" w:hAnsi="Times New Roman" w:cs="Times New Roman"/>
          <w:sz w:val="23"/>
          <w:szCs w:val="23"/>
        </w:rPr>
        <w:t>A</w:t>
      </w:r>
      <w:r w:rsidR="00DC1F7C">
        <w:rPr>
          <w:rFonts w:ascii="Times New Roman" w:hAnsi="Times New Roman" w:cs="Times New Roman"/>
          <w:sz w:val="23"/>
          <w:szCs w:val="23"/>
        </w:rPr>
        <w:t>S</w:t>
      </w:r>
      <w:r w:rsidR="0022280B" w:rsidRPr="003A1E64">
        <w:rPr>
          <w:rFonts w:ascii="Times New Roman" w:hAnsi="Times New Roman" w:cs="Times New Roman"/>
          <w:sz w:val="23"/>
          <w:szCs w:val="23"/>
        </w:rPr>
        <w:t>)</w:t>
      </w:r>
      <w:r w:rsidR="00627ECF" w:rsidRPr="003A1E64">
        <w:rPr>
          <w:rFonts w:ascii="Times New Roman" w:hAnsi="Times New Roman" w:cs="Times New Roman"/>
          <w:sz w:val="23"/>
          <w:szCs w:val="23"/>
        </w:rPr>
        <w:t xml:space="preserve"> and paints processing </w:t>
      </w:r>
      <w:r w:rsidR="0022280B" w:rsidRPr="003A1E64">
        <w:rPr>
          <w:rFonts w:ascii="Times New Roman" w:hAnsi="Times New Roman" w:cs="Times New Roman"/>
          <w:sz w:val="23"/>
          <w:szCs w:val="23"/>
        </w:rPr>
        <w:t>(P</w:t>
      </w:r>
      <w:r w:rsidR="00DC1F7C">
        <w:rPr>
          <w:rFonts w:ascii="Times New Roman" w:hAnsi="Times New Roman" w:cs="Times New Roman"/>
          <w:sz w:val="23"/>
          <w:szCs w:val="23"/>
        </w:rPr>
        <w:t>S</w:t>
      </w:r>
      <w:r w:rsidR="0022280B" w:rsidRPr="003A1E64">
        <w:rPr>
          <w:rFonts w:ascii="Times New Roman" w:hAnsi="Times New Roman" w:cs="Times New Roman"/>
          <w:sz w:val="23"/>
          <w:szCs w:val="23"/>
        </w:rPr>
        <w:t>)</w:t>
      </w:r>
      <w:r w:rsidR="002176A3">
        <w:rPr>
          <w:rFonts w:ascii="Times New Roman" w:hAnsi="Times New Roman" w:cs="Times New Roman"/>
          <w:sz w:val="23"/>
          <w:szCs w:val="23"/>
        </w:rPr>
        <w:t xml:space="preserve"> wastes</w:t>
      </w:r>
      <w:r w:rsidR="00627ECF" w:rsidRPr="003A1E64">
        <w:rPr>
          <w:rFonts w:ascii="Times New Roman" w:hAnsi="Times New Roman" w:cs="Times New Roman"/>
          <w:sz w:val="23"/>
          <w:szCs w:val="23"/>
        </w:rPr>
        <w:t xml:space="preserve"> dumpsites</w:t>
      </w:r>
      <w:r w:rsidR="002176A3">
        <w:rPr>
          <w:rFonts w:ascii="Times New Roman" w:hAnsi="Times New Roman" w:cs="Times New Roman"/>
          <w:sz w:val="23"/>
          <w:szCs w:val="23"/>
        </w:rPr>
        <w:t xml:space="preserve"> soils</w:t>
      </w:r>
      <w:r w:rsidR="0022280B" w:rsidRPr="003A1E64">
        <w:rPr>
          <w:rFonts w:ascii="Times New Roman" w:hAnsi="Times New Roman" w:cs="Times New Roman"/>
          <w:sz w:val="23"/>
          <w:szCs w:val="23"/>
        </w:rPr>
        <w:t xml:space="preserve"> and the control</w:t>
      </w:r>
      <w:r w:rsidR="002176A3">
        <w:rPr>
          <w:rFonts w:ascii="Times New Roman" w:hAnsi="Times New Roman" w:cs="Times New Roman"/>
          <w:sz w:val="23"/>
          <w:szCs w:val="23"/>
        </w:rPr>
        <w:t xml:space="preserve"> soil</w:t>
      </w:r>
      <w:r w:rsidR="0022280B" w:rsidRPr="003A1E64">
        <w:rPr>
          <w:rFonts w:ascii="Times New Roman" w:hAnsi="Times New Roman" w:cs="Times New Roman"/>
          <w:sz w:val="23"/>
          <w:szCs w:val="23"/>
        </w:rPr>
        <w:t xml:space="preserve"> (C</w:t>
      </w:r>
      <w:r w:rsidR="00DC1F7C">
        <w:rPr>
          <w:rFonts w:ascii="Times New Roman" w:hAnsi="Times New Roman" w:cs="Times New Roman"/>
          <w:sz w:val="23"/>
          <w:szCs w:val="23"/>
        </w:rPr>
        <w:t>S</w:t>
      </w:r>
      <w:r w:rsidR="002176A3">
        <w:rPr>
          <w:rFonts w:ascii="Times New Roman" w:hAnsi="Times New Roman" w:cs="Times New Roman"/>
          <w:sz w:val="23"/>
          <w:szCs w:val="23"/>
        </w:rPr>
        <w:t>)</w:t>
      </w:r>
      <w:r w:rsidR="00627ECF" w:rsidRPr="003A1E64">
        <w:rPr>
          <w:rFonts w:ascii="Times New Roman" w:hAnsi="Times New Roman" w:cs="Times New Roman"/>
          <w:sz w:val="23"/>
          <w:szCs w:val="23"/>
        </w:rPr>
        <w:t xml:space="preserve">, respectively with LSD value of 31.5. </w:t>
      </w:r>
      <w:r w:rsidR="0022280B" w:rsidRPr="003A1E64">
        <w:rPr>
          <w:rFonts w:ascii="Times New Roman" w:hAnsi="Times New Roman" w:cs="Times New Roman"/>
          <w:sz w:val="23"/>
          <w:szCs w:val="23"/>
        </w:rPr>
        <w:t>These indicate</w:t>
      </w:r>
      <w:r w:rsidR="00627ECF" w:rsidRPr="003A1E64">
        <w:rPr>
          <w:rFonts w:ascii="Times New Roman" w:hAnsi="Times New Roman" w:cs="Times New Roman"/>
          <w:sz w:val="23"/>
          <w:szCs w:val="23"/>
        </w:rPr>
        <w:t xml:space="preserve"> that the values were significantly different from </w:t>
      </w:r>
      <w:r w:rsidR="001124FF" w:rsidRPr="003A1E64">
        <w:rPr>
          <w:rFonts w:ascii="Times New Roman" w:hAnsi="Times New Roman" w:cs="Times New Roman"/>
          <w:sz w:val="23"/>
          <w:szCs w:val="23"/>
        </w:rPr>
        <w:t>each other</w:t>
      </w:r>
      <w:r w:rsidR="0022280B" w:rsidRPr="003A1E64">
        <w:rPr>
          <w:rFonts w:ascii="Times New Roman" w:hAnsi="Times New Roman" w:cs="Times New Roman"/>
          <w:sz w:val="23"/>
          <w:szCs w:val="23"/>
        </w:rPr>
        <w:t xml:space="preserve"> and in the increasing order</w:t>
      </w:r>
      <w:r w:rsidR="0002114C" w:rsidRPr="003A1E64">
        <w:rPr>
          <w:rFonts w:ascii="Times New Roman" w:hAnsi="Times New Roman" w:cs="Times New Roman"/>
          <w:sz w:val="23"/>
          <w:szCs w:val="23"/>
        </w:rPr>
        <w:t xml:space="preserve"> as</w:t>
      </w:r>
      <w:r w:rsidR="0022280B" w:rsidRPr="003A1E64">
        <w:rPr>
          <w:rFonts w:ascii="Times New Roman" w:hAnsi="Times New Roman" w:cs="Times New Roman"/>
          <w:sz w:val="23"/>
          <w:szCs w:val="23"/>
        </w:rPr>
        <w:t>: C</w:t>
      </w:r>
      <w:r w:rsidR="00DC1F7C">
        <w:rPr>
          <w:rFonts w:ascii="Times New Roman" w:hAnsi="Times New Roman" w:cs="Times New Roman"/>
          <w:sz w:val="23"/>
          <w:szCs w:val="23"/>
        </w:rPr>
        <w:t>S</w:t>
      </w:r>
      <w:r w:rsidR="003623C8" w:rsidRPr="003A1E64">
        <w:rPr>
          <w:rFonts w:ascii="Times New Roman" w:hAnsi="Times New Roman" w:cs="Times New Roman"/>
          <w:sz w:val="23"/>
          <w:szCs w:val="23"/>
        </w:rPr>
        <w:t>, AB</w:t>
      </w:r>
      <w:r w:rsidR="00DC1F7C">
        <w:rPr>
          <w:rFonts w:ascii="Times New Roman" w:hAnsi="Times New Roman" w:cs="Times New Roman"/>
          <w:sz w:val="23"/>
          <w:szCs w:val="23"/>
        </w:rPr>
        <w:t>S</w:t>
      </w:r>
      <w:r w:rsidR="003623C8" w:rsidRPr="003A1E64">
        <w:rPr>
          <w:rFonts w:ascii="Times New Roman" w:hAnsi="Times New Roman" w:cs="Times New Roman"/>
          <w:sz w:val="23"/>
          <w:szCs w:val="23"/>
        </w:rPr>
        <w:t xml:space="preserve">, </w:t>
      </w:r>
      <w:r w:rsidR="002176A3" w:rsidRPr="003A1E64">
        <w:rPr>
          <w:rFonts w:ascii="Times New Roman" w:hAnsi="Times New Roman" w:cs="Times New Roman"/>
          <w:sz w:val="23"/>
          <w:szCs w:val="23"/>
        </w:rPr>
        <w:t>and PS</w:t>
      </w:r>
      <w:r w:rsidR="003623C8" w:rsidRPr="003A1E64">
        <w:rPr>
          <w:rFonts w:ascii="Times New Roman" w:hAnsi="Times New Roman" w:cs="Times New Roman"/>
          <w:sz w:val="23"/>
          <w:szCs w:val="23"/>
        </w:rPr>
        <w:t xml:space="preserve"> and A</w:t>
      </w:r>
      <w:r w:rsidR="00DC1F7C">
        <w:rPr>
          <w:rFonts w:ascii="Times New Roman" w:hAnsi="Times New Roman" w:cs="Times New Roman"/>
          <w:sz w:val="23"/>
          <w:szCs w:val="23"/>
        </w:rPr>
        <w:t>S</w:t>
      </w:r>
      <w:r w:rsidR="003623C8" w:rsidRPr="003A1E64">
        <w:rPr>
          <w:rFonts w:ascii="Times New Roman" w:hAnsi="Times New Roman" w:cs="Times New Roman"/>
          <w:sz w:val="23"/>
          <w:szCs w:val="23"/>
        </w:rPr>
        <w:t>. In all the dumpsite soils, their concentrations of C</w:t>
      </w:r>
      <w:r w:rsidR="0061164D" w:rsidRPr="003A1E64">
        <w:rPr>
          <w:rFonts w:ascii="Times New Roman" w:hAnsi="Times New Roman" w:cs="Times New Roman"/>
          <w:sz w:val="23"/>
          <w:szCs w:val="23"/>
        </w:rPr>
        <w:t>d are significantly higher than in the C</w:t>
      </w:r>
      <w:r w:rsidR="00DC1F7C">
        <w:rPr>
          <w:rFonts w:ascii="Times New Roman" w:hAnsi="Times New Roman" w:cs="Times New Roman"/>
          <w:sz w:val="23"/>
          <w:szCs w:val="23"/>
        </w:rPr>
        <w:t>S</w:t>
      </w:r>
      <w:r w:rsidR="0061164D" w:rsidRPr="003A1E64">
        <w:rPr>
          <w:rFonts w:ascii="Times New Roman" w:hAnsi="Times New Roman" w:cs="Times New Roman"/>
          <w:sz w:val="23"/>
          <w:szCs w:val="23"/>
        </w:rPr>
        <w:t>. While the level of Cd in the C</w:t>
      </w:r>
      <w:r w:rsidR="00DC1F7C">
        <w:rPr>
          <w:rFonts w:ascii="Times New Roman" w:hAnsi="Times New Roman" w:cs="Times New Roman"/>
          <w:sz w:val="23"/>
          <w:szCs w:val="23"/>
        </w:rPr>
        <w:t>S</w:t>
      </w:r>
      <w:r w:rsidR="0061164D" w:rsidRPr="003A1E64">
        <w:rPr>
          <w:rFonts w:ascii="Times New Roman" w:hAnsi="Times New Roman" w:cs="Times New Roman"/>
          <w:sz w:val="23"/>
          <w:szCs w:val="23"/>
        </w:rPr>
        <w:t xml:space="preserve"> could be described as the natural background of the metal in the soil</w:t>
      </w:r>
      <w:r w:rsidR="00F070D8" w:rsidRPr="003A1E64">
        <w:rPr>
          <w:rFonts w:ascii="Times New Roman" w:hAnsi="Times New Roman" w:cs="Times New Roman"/>
          <w:sz w:val="23"/>
          <w:szCs w:val="23"/>
        </w:rPr>
        <w:t xml:space="preserve"> which could be due to natural process; those of the dumpsites are deemed to be caused by the released of the metals from their respective materials (</w:t>
      </w:r>
      <w:proofErr w:type="spellStart"/>
      <w:r w:rsidR="000B4ED1" w:rsidRPr="003A1E64">
        <w:rPr>
          <w:rFonts w:ascii="Times New Roman" w:hAnsi="Times New Roman" w:cs="Times New Roman"/>
          <w:sz w:val="23"/>
          <w:szCs w:val="23"/>
        </w:rPr>
        <w:t>Angerville</w:t>
      </w:r>
      <w:proofErr w:type="spellEnd"/>
      <w:r w:rsidR="000B4ED1" w:rsidRPr="003A1E64">
        <w:rPr>
          <w:rFonts w:ascii="Times New Roman" w:hAnsi="Times New Roman" w:cs="Times New Roman"/>
          <w:sz w:val="23"/>
          <w:szCs w:val="23"/>
        </w:rPr>
        <w:t xml:space="preserve"> </w:t>
      </w:r>
      <w:r w:rsidR="000B4ED1" w:rsidRPr="003A1E64">
        <w:rPr>
          <w:rFonts w:ascii="Times New Roman" w:hAnsi="Times New Roman" w:cs="Times New Roman"/>
          <w:i/>
          <w:sz w:val="23"/>
          <w:szCs w:val="23"/>
        </w:rPr>
        <w:t>et al</w:t>
      </w:r>
      <w:r w:rsidR="0089099D" w:rsidRPr="003A1E64">
        <w:rPr>
          <w:rFonts w:ascii="Times New Roman" w:hAnsi="Times New Roman" w:cs="Times New Roman"/>
          <w:sz w:val="23"/>
          <w:szCs w:val="23"/>
        </w:rPr>
        <w:t xml:space="preserve">., 2005; Igwe and Nwachukwu, 2016; Ebong </w:t>
      </w:r>
      <w:r w:rsidR="0089099D" w:rsidRPr="003A1E64">
        <w:rPr>
          <w:rFonts w:ascii="Times New Roman" w:hAnsi="Times New Roman" w:cs="Times New Roman"/>
          <w:i/>
          <w:sz w:val="23"/>
          <w:szCs w:val="23"/>
        </w:rPr>
        <w:t>et al</w:t>
      </w:r>
      <w:r w:rsidR="0089099D" w:rsidRPr="003A1E64">
        <w:rPr>
          <w:rFonts w:ascii="Times New Roman" w:hAnsi="Times New Roman" w:cs="Times New Roman"/>
          <w:sz w:val="23"/>
          <w:szCs w:val="23"/>
        </w:rPr>
        <w:t xml:space="preserve">., 2020; </w:t>
      </w:r>
      <w:proofErr w:type="spellStart"/>
      <w:r w:rsidR="0089099D" w:rsidRPr="003A1E64">
        <w:rPr>
          <w:rFonts w:ascii="Times New Roman" w:hAnsi="Times New Roman" w:cs="Times New Roman"/>
          <w:sz w:val="23"/>
          <w:szCs w:val="23"/>
        </w:rPr>
        <w:t>Nwakife</w:t>
      </w:r>
      <w:proofErr w:type="spellEnd"/>
      <w:r w:rsidR="0089099D" w:rsidRPr="003A1E64">
        <w:rPr>
          <w:rFonts w:ascii="Times New Roman" w:hAnsi="Times New Roman" w:cs="Times New Roman"/>
          <w:sz w:val="23"/>
          <w:szCs w:val="23"/>
        </w:rPr>
        <w:t xml:space="preserve"> </w:t>
      </w:r>
      <w:r w:rsidR="0089099D" w:rsidRPr="003A1E64">
        <w:rPr>
          <w:rFonts w:ascii="Times New Roman" w:hAnsi="Times New Roman" w:cs="Times New Roman"/>
          <w:i/>
          <w:sz w:val="23"/>
          <w:szCs w:val="23"/>
        </w:rPr>
        <w:t>et al</w:t>
      </w:r>
      <w:r w:rsidR="0089099D" w:rsidRPr="003A1E64">
        <w:rPr>
          <w:rFonts w:ascii="Times New Roman" w:hAnsi="Times New Roman" w:cs="Times New Roman"/>
          <w:sz w:val="23"/>
          <w:szCs w:val="23"/>
        </w:rPr>
        <w:t>., 2022</w:t>
      </w:r>
      <w:r w:rsidR="00F070D8" w:rsidRPr="003A1E64">
        <w:rPr>
          <w:rFonts w:ascii="Times New Roman" w:hAnsi="Times New Roman" w:cs="Times New Roman"/>
          <w:sz w:val="23"/>
          <w:szCs w:val="23"/>
        </w:rPr>
        <w:t xml:space="preserve">). </w:t>
      </w:r>
      <w:r w:rsidR="008B43D4" w:rsidRPr="003A1E64">
        <w:rPr>
          <w:rFonts w:ascii="Times New Roman" w:hAnsi="Times New Roman" w:cs="Times New Roman"/>
          <w:sz w:val="23"/>
          <w:szCs w:val="23"/>
        </w:rPr>
        <w:t xml:space="preserve"> This fact can be </w:t>
      </w:r>
      <w:r w:rsidR="00570D7D" w:rsidRPr="003A1E64">
        <w:rPr>
          <w:rFonts w:ascii="Times New Roman" w:hAnsi="Times New Roman" w:cs="Times New Roman"/>
          <w:sz w:val="23"/>
          <w:szCs w:val="23"/>
        </w:rPr>
        <w:t>exemplified by Figure 2 which</w:t>
      </w:r>
      <w:r w:rsidR="00717626">
        <w:rPr>
          <w:rFonts w:ascii="Times New Roman" w:hAnsi="Times New Roman" w:cs="Times New Roman"/>
          <w:sz w:val="23"/>
          <w:szCs w:val="23"/>
        </w:rPr>
        <w:t xml:space="preserve"> has illustrated</w:t>
      </w:r>
      <w:r w:rsidR="008B43D4" w:rsidRPr="003A1E64">
        <w:rPr>
          <w:rFonts w:ascii="Times New Roman" w:hAnsi="Times New Roman" w:cs="Times New Roman"/>
          <w:sz w:val="23"/>
          <w:szCs w:val="23"/>
        </w:rPr>
        <w:t xml:space="preserve"> </w:t>
      </w:r>
      <w:r w:rsidR="00717626">
        <w:rPr>
          <w:rFonts w:ascii="Times New Roman" w:hAnsi="Times New Roman" w:cs="Times New Roman"/>
          <w:sz w:val="23"/>
          <w:szCs w:val="23"/>
        </w:rPr>
        <w:t>similar</w:t>
      </w:r>
      <w:r w:rsidR="008B43D4" w:rsidRPr="003A1E64">
        <w:rPr>
          <w:rFonts w:ascii="Times New Roman" w:hAnsi="Times New Roman" w:cs="Times New Roman"/>
          <w:sz w:val="23"/>
          <w:szCs w:val="23"/>
        </w:rPr>
        <w:t xml:space="preserve"> </w:t>
      </w:r>
      <w:r w:rsidR="00717626">
        <w:rPr>
          <w:rFonts w:ascii="Times New Roman" w:hAnsi="Times New Roman" w:cs="Times New Roman"/>
          <w:sz w:val="23"/>
          <w:szCs w:val="23"/>
        </w:rPr>
        <w:t xml:space="preserve">trends exhibited by </w:t>
      </w:r>
      <w:r w:rsidR="008B43D4" w:rsidRPr="003A1E64">
        <w:rPr>
          <w:rFonts w:ascii="Times New Roman" w:hAnsi="Times New Roman" w:cs="Times New Roman"/>
          <w:sz w:val="23"/>
          <w:szCs w:val="23"/>
        </w:rPr>
        <w:t>the concentrations of the metal</w:t>
      </w:r>
      <w:r w:rsidR="00162C50" w:rsidRPr="003A1E64">
        <w:rPr>
          <w:rFonts w:ascii="Times New Roman" w:hAnsi="Times New Roman" w:cs="Times New Roman"/>
          <w:sz w:val="23"/>
          <w:szCs w:val="23"/>
        </w:rPr>
        <w:t xml:space="preserve"> in the waste</w:t>
      </w:r>
      <w:r w:rsidR="0002114C" w:rsidRPr="003A1E64">
        <w:rPr>
          <w:rFonts w:ascii="Times New Roman" w:hAnsi="Times New Roman" w:cs="Times New Roman"/>
          <w:sz w:val="23"/>
          <w:szCs w:val="23"/>
        </w:rPr>
        <w:t>s</w:t>
      </w:r>
      <w:r w:rsidR="00162C50" w:rsidRPr="003A1E64">
        <w:rPr>
          <w:rFonts w:ascii="Times New Roman" w:hAnsi="Times New Roman" w:cs="Times New Roman"/>
          <w:sz w:val="23"/>
          <w:szCs w:val="23"/>
        </w:rPr>
        <w:t xml:space="preserve"> and </w:t>
      </w:r>
      <w:r w:rsidR="00717626">
        <w:rPr>
          <w:rFonts w:ascii="Times New Roman" w:hAnsi="Times New Roman" w:cs="Times New Roman"/>
          <w:sz w:val="23"/>
          <w:szCs w:val="23"/>
        </w:rPr>
        <w:t>that of the</w:t>
      </w:r>
      <w:r w:rsidR="00162C50" w:rsidRPr="003A1E64">
        <w:rPr>
          <w:rFonts w:ascii="Times New Roman" w:hAnsi="Times New Roman" w:cs="Times New Roman"/>
          <w:sz w:val="23"/>
          <w:szCs w:val="23"/>
        </w:rPr>
        <w:t xml:space="preserve"> soils (Borgese </w:t>
      </w:r>
      <w:r w:rsidR="00162C50" w:rsidRPr="003A1E64">
        <w:rPr>
          <w:rFonts w:ascii="Times New Roman" w:hAnsi="Times New Roman" w:cs="Times New Roman"/>
          <w:i/>
          <w:sz w:val="23"/>
          <w:szCs w:val="23"/>
        </w:rPr>
        <w:t>et al</w:t>
      </w:r>
      <w:r w:rsidR="00162C50" w:rsidRPr="003A1E64">
        <w:rPr>
          <w:rFonts w:ascii="Times New Roman" w:hAnsi="Times New Roman" w:cs="Times New Roman"/>
          <w:sz w:val="23"/>
          <w:szCs w:val="23"/>
        </w:rPr>
        <w:t>., 2013</w:t>
      </w:r>
      <w:r w:rsidR="008F63CD" w:rsidRPr="003A1E64">
        <w:rPr>
          <w:rFonts w:ascii="Times New Roman" w:hAnsi="Times New Roman" w:cs="Times New Roman"/>
          <w:sz w:val="23"/>
          <w:szCs w:val="23"/>
        </w:rPr>
        <w:t>;</w:t>
      </w:r>
      <w:r w:rsidR="00162C50" w:rsidRPr="003A1E64">
        <w:rPr>
          <w:rFonts w:ascii="Times New Roman" w:hAnsi="Times New Roman" w:cs="Times New Roman"/>
          <w:sz w:val="23"/>
          <w:szCs w:val="23"/>
        </w:rPr>
        <w:t xml:space="preserve"> Udo </w:t>
      </w:r>
      <w:r w:rsidR="00162C50" w:rsidRPr="003A1E64">
        <w:rPr>
          <w:rFonts w:ascii="Times New Roman" w:hAnsi="Times New Roman" w:cs="Times New Roman"/>
          <w:i/>
          <w:sz w:val="23"/>
          <w:szCs w:val="23"/>
        </w:rPr>
        <w:t>et al</w:t>
      </w:r>
      <w:r w:rsidR="00162C50" w:rsidRPr="003A1E64">
        <w:rPr>
          <w:rFonts w:ascii="Times New Roman" w:hAnsi="Times New Roman" w:cs="Times New Roman"/>
          <w:sz w:val="23"/>
          <w:szCs w:val="23"/>
        </w:rPr>
        <w:t xml:space="preserve">., 2025). </w:t>
      </w:r>
      <w:r w:rsidR="00C2539E" w:rsidRPr="003A1E64">
        <w:rPr>
          <w:rFonts w:ascii="Times New Roman" w:hAnsi="Times New Roman" w:cs="Times New Roman"/>
          <w:sz w:val="23"/>
          <w:szCs w:val="23"/>
        </w:rPr>
        <w:t>Also</w:t>
      </w:r>
      <w:r w:rsidR="00162C50" w:rsidRPr="003A1E64">
        <w:rPr>
          <w:rFonts w:ascii="Times New Roman" w:hAnsi="Times New Roman" w:cs="Times New Roman"/>
          <w:sz w:val="23"/>
          <w:szCs w:val="23"/>
        </w:rPr>
        <w:t xml:space="preserve">, it should </w:t>
      </w:r>
      <w:r w:rsidR="00C2539E" w:rsidRPr="003A1E64">
        <w:rPr>
          <w:rFonts w:ascii="Times New Roman" w:hAnsi="Times New Roman" w:cs="Times New Roman"/>
          <w:sz w:val="23"/>
          <w:szCs w:val="23"/>
        </w:rPr>
        <w:t xml:space="preserve">be noted that the concentration of Cd in all the dumpsites are higher than 5 mg/kg maximum limit for dangerous substances in residential zones </w:t>
      </w:r>
      <w:r w:rsidR="00642E7D" w:rsidRPr="003A1E64">
        <w:rPr>
          <w:rFonts w:ascii="Times New Roman" w:hAnsi="Times New Roman" w:cs="Times New Roman"/>
          <w:sz w:val="23"/>
          <w:szCs w:val="23"/>
        </w:rPr>
        <w:t>established by FAO (2004).</w:t>
      </w:r>
      <w:r w:rsidR="00C2539E" w:rsidRPr="003A1E64">
        <w:rPr>
          <w:rFonts w:ascii="Times New Roman" w:hAnsi="Times New Roman" w:cs="Times New Roman"/>
          <w:sz w:val="23"/>
          <w:szCs w:val="23"/>
        </w:rPr>
        <w:t xml:space="preserve"> </w:t>
      </w:r>
      <w:r w:rsidR="000B4ED1" w:rsidRPr="003A1E64">
        <w:rPr>
          <w:rFonts w:ascii="Times New Roman" w:hAnsi="Times New Roman" w:cs="Times New Roman"/>
          <w:sz w:val="23"/>
          <w:szCs w:val="23"/>
        </w:rPr>
        <w:t xml:space="preserve">In their study Amos-Tautua </w:t>
      </w:r>
      <w:r w:rsidR="000B4ED1" w:rsidRPr="003A1E64">
        <w:rPr>
          <w:rFonts w:ascii="Times New Roman" w:hAnsi="Times New Roman" w:cs="Times New Roman"/>
          <w:i/>
          <w:sz w:val="23"/>
          <w:szCs w:val="23"/>
        </w:rPr>
        <w:t>et al</w:t>
      </w:r>
      <w:r w:rsidR="000B4ED1" w:rsidRPr="003A1E64">
        <w:rPr>
          <w:rFonts w:ascii="Times New Roman" w:hAnsi="Times New Roman" w:cs="Times New Roman"/>
          <w:sz w:val="23"/>
          <w:szCs w:val="23"/>
        </w:rPr>
        <w:t>. (2014)</w:t>
      </w:r>
      <w:r w:rsidR="00E177CE" w:rsidRPr="003A1E64">
        <w:rPr>
          <w:rFonts w:ascii="Times New Roman" w:hAnsi="Times New Roman" w:cs="Times New Roman"/>
          <w:sz w:val="23"/>
          <w:szCs w:val="23"/>
        </w:rPr>
        <w:t xml:space="preserve"> observed higher concentrations of lead and chromium in the </w:t>
      </w:r>
      <w:r w:rsidR="000A746A" w:rsidRPr="003A1E64">
        <w:rPr>
          <w:rFonts w:ascii="Times New Roman" w:hAnsi="Times New Roman" w:cs="Times New Roman"/>
          <w:sz w:val="23"/>
          <w:szCs w:val="23"/>
        </w:rPr>
        <w:t xml:space="preserve">soils of municipal dumpsites than in the control soil. </w:t>
      </w:r>
      <w:r w:rsidR="00190C72" w:rsidRPr="003A1E64">
        <w:rPr>
          <w:rFonts w:ascii="Times New Roman" w:hAnsi="Times New Roman" w:cs="Times New Roman"/>
          <w:sz w:val="23"/>
          <w:szCs w:val="23"/>
        </w:rPr>
        <w:t>But t</w:t>
      </w:r>
      <w:r w:rsidR="000A746A" w:rsidRPr="003A1E64">
        <w:rPr>
          <w:rFonts w:ascii="Times New Roman" w:hAnsi="Times New Roman" w:cs="Times New Roman"/>
          <w:sz w:val="23"/>
          <w:szCs w:val="23"/>
        </w:rPr>
        <w:t>hey reported a trace level of cadmium which was far below the metal’s critical limit</w:t>
      </w:r>
      <w:r w:rsidR="00190C72" w:rsidRPr="003A1E64">
        <w:rPr>
          <w:rFonts w:ascii="Times New Roman" w:hAnsi="Times New Roman" w:cs="Times New Roman"/>
          <w:sz w:val="23"/>
          <w:szCs w:val="23"/>
        </w:rPr>
        <w:t>. This</w:t>
      </w:r>
      <w:r w:rsidR="0095331E" w:rsidRPr="003A1E64">
        <w:rPr>
          <w:rFonts w:ascii="Times New Roman" w:hAnsi="Times New Roman" w:cs="Times New Roman"/>
          <w:sz w:val="23"/>
          <w:szCs w:val="23"/>
        </w:rPr>
        <w:t xml:space="preserve"> does not </w:t>
      </w:r>
      <w:r w:rsidR="00190C72" w:rsidRPr="003A1E64">
        <w:rPr>
          <w:rFonts w:ascii="Times New Roman" w:hAnsi="Times New Roman" w:cs="Times New Roman"/>
          <w:sz w:val="23"/>
          <w:szCs w:val="23"/>
        </w:rPr>
        <w:t xml:space="preserve">totally </w:t>
      </w:r>
      <w:r w:rsidR="0095331E" w:rsidRPr="003A1E64">
        <w:rPr>
          <w:rFonts w:ascii="Times New Roman" w:hAnsi="Times New Roman" w:cs="Times New Roman"/>
          <w:sz w:val="23"/>
          <w:szCs w:val="23"/>
        </w:rPr>
        <w:t xml:space="preserve">agree </w:t>
      </w:r>
      <w:r w:rsidR="00847CDB" w:rsidRPr="003A1E64">
        <w:rPr>
          <w:rFonts w:ascii="Times New Roman" w:hAnsi="Times New Roman" w:cs="Times New Roman"/>
          <w:sz w:val="23"/>
          <w:szCs w:val="23"/>
        </w:rPr>
        <w:t>with the findings of this work as all the tested metals have excessive levels in all the dumpsite soils</w:t>
      </w:r>
      <w:r w:rsidR="00F70CD9">
        <w:rPr>
          <w:rFonts w:ascii="Times New Roman" w:hAnsi="Times New Roman" w:cs="Times New Roman"/>
          <w:sz w:val="23"/>
          <w:szCs w:val="23"/>
        </w:rPr>
        <w:t xml:space="preserve"> and also significantly higher than the control values</w:t>
      </w:r>
      <w:r w:rsidR="00847CDB" w:rsidRPr="003A1E64">
        <w:rPr>
          <w:rFonts w:ascii="Times New Roman" w:hAnsi="Times New Roman" w:cs="Times New Roman"/>
          <w:sz w:val="23"/>
          <w:szCs w:val="23"/>
        </w:rPr>
        <w:t xml:space="preserve"> as was observed by Udo (2025). With </w:t>
      </w:r>
      <w:r w:rsidR="00247E39" w:rsidRPr="003A1E64">
        <w:rPr>
          <w:rFonts w:ascii="Times New Roman" w:hAnsi="Times New Roman" w:cs="Times New Roman"/>
          <w:sz w:val="23"/>
          <w:szCs w:val="23"/>
        </w:rPr>
        <w:t>these submissions</w:t>
      </w:r>
      <w:r w:rsidR="00B51EB3" w:rsidRPr="003A1E64">
        <w:rPr>
          <w:rFonts w:ascii="Times New Roman" w:hAnsi="Times New Roman" w:cs="Times New Roman"/>
          <w:sz w:val="23"/>
          <w:szCs w:val="23"/>
        </w:rPr>
        <w:t xml:space="preserve">, a conclusion could be drawn that the </w:t>
      </w:r>
      <w:r w:rsidR="006E5A79" w:rsidRPr="003A1E64">
        <w:rPr>
          <w:rFonts w:ascii="Times New Roman" w:hAnsi="Times New Roman" w:cs="Times New Roman"/>
          <w:sz w:val="23"/>
          <w:szCs w:val="23"/>
        </w:rPr>
        <w:t>nature</w:t>
      </w:r>
      <w:r w:rsidR="00B51EB3" w:rsidRPr="003A1E64">
        <w:rPr>
          <w:rFonts w:ascii="Times New Roman" w:hAnsi="Times New Roman" w:cs="Times New Roman"/>
          <w:sz w:val="23"/>
          <w:szCs w:val="23"/>
        </w:rPr>
        <w:t xml:space="preserve"> of the wastes, sources, </w:t>
      </w:r>
      <w:r w:rsidR="006E5A79" w:rsidRPr="003A1E64">
        <w:rPr>
          <w:rFonts w:ascii="Times New Roman" w:hAnsi="Times New Roman" w:cs="Times New Roman"/>
          <w:sz w:val="23"/>
          <w:szCs w:val="23"/>
        </w:rPr>
        <w:t xml:space="preserve">and the concentrations of analytes in the wastes among other things could determine the concentration of the analytes in the </w:t>
      </w:r>
      <w:r w:rsidR="00112EAA" w:rsidRPr="003A1E64">
        <w:rPr>
          <w:rFonts w:ascii="Times New Roman" w:hAnsi="Times New Roman" w:cs="Times New Roman"/>
          <w:sz w:val="23"/>
          <w:szCs w:val="23"/>
        </w:rPr>
        <w:t xml:space="preserve">tested </w:t>
      </w:r>
      <w:r w:rsidR="006E5A79" w:rsidRPr="003A1E64">
        <w:rPr>
          <w:rFonts w:ascii="Times New Roman" w:hAnsi="Times New Roman" w:cs="Times New Roman"/>
          <w:sz w:val="23"/>
          <w:szCs w:val="23"/>
        </w:rPr>
        <w:t>soil</w:t>
      </w:r>
      <w:r w:rsidR="00112EAA" w:rsidRPr="003A1E64">
        <w:rPr>
          <w:rFonts w:ascii="Times New Roman" w:hAnsi="Times New Roman" w:cs="Times New Roman"/>
          <w:sz w:val="23"/>
          <w:szCs w:val="23"/>
        </w:rPr>
        <w:t xml:space="preserve">. </w:t>
      </w:r>
    </w:p>
    <w:p w14:paraId="09EF8457" w14:textId="77777777" w:rsidR="001E7B62" w:rsidRPr="003A1E64" w:rsidRDefault="001E7B62" w:rsidP="001E7B62">
      <w:pPr>
        <w:spacing w:after="0"/>
        <w:rPr>
          <w:rFonts w:ascii="Times New Roman" w:hAnsi="Times New Roman" w:cs="Times New Roman"/>
          <w:b/>
        </w:rPr>
      </w:pPr>
      <w:r w:rsidRPr="003A1E64">
        <w:rPr>
          <w:rFonts w:ascii="Times New Roman" w:hAnsi="Times New Roman" w:cs="Times New Roman"/>
          <w:b/>
        </w:rPr>
        <w:lastRenderedPageBreak/>
        <w:t>Table 3: Heavy metals in the top soil (0-20 cm) of different dumpsites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1801"/>
        <w:gridCol w:w="1984"/>
        <w:gridCol w:w="1744"/>
        <w:gridCol w:w="1174"/>
        <w:gridCol w:w="1256"/>
      </w:tblGrid>
      <w:tr w:rsidR="001E7B62" w14:paraId="48E815E6" w14:textId="77777777" w:rsidTr="00DD1BC0">
        <w:tc>
          <w:tcPr>
            <w:tcW w:w="1617" w:type="dxa"/>
            <w:tcBorders>
              <w:bottom w:val="single" w:sz="4" w:space="0" w:color="auto"/>
            </w:tcBorders>
          </w:tcPr>
          <w:p w14:paraId="44B4AD69" w14:textId="77777777" w:rsidR="001E7B62" w:rsidRPr="003A1E64" w:rsidRDefault="001E7B62" w:rsidP="00DD1BC0">
            <w:pPr>
              <w:jc w:val="center"/>
              <w:rPr>
                <w:rFonts w:ascii="Times New Roman" w:hAnsi="Times New Roman" w:cs="Times New Roman"/>
                <w:b/>
                <w:sz w:val="20"/>
                <w:szCs w:val="20"/>
              </w:rPr>
            </w:pPr>
          </w:p>
          <w:p w14:paraId="626D6AA3" w14:textId="77777777" w:rsidR="001E7B62" w:rsidRPr="003A1E64" w:rsidRDefault="001E7B62" w:rsidP="00DD1BC0">
            <w:pPr>
              <w:jc w:val="center"/>
              <w:rPr>
                <w:rFonts w:ascii="Times New Roman" w:hAnsi="Times New Roman" w:cs="Times New Roman"/>
                <w:b/>
                <w:sz w:val="20"/>
                <w:szCs w:val="20"/>
              </w:rPr>
            </w:pPr>
            <w:r w:rsidRPr="003A1E64">
              <w:rPr>
                <w:rFonts w:ascii="Times New Roman" w:hAnsi="Times New Roman" w:cs="Times New Roman"/>
                <w:b/>
                <w:sz w:val="20"/>
                <w:szCs w:val="20"/>
              </w:rPr>
              <w:t>Heavy metal</w:t>
            </w:r>
          </w:p>
        </w:tc>
        <w:tc>
          <w:tcPr>
            <w:tcW w:w="5529" w:type="dxa"/>
            <w:gridSpan w:val="3"/>
            <w:tcBorders>
              <w:bottom w:val="single" w:sz="4" w:space="0" w:color="auto"/>
            </w:tcBorders>
          </w:tcPr>
          <w:p w14:paraId="1AA0D2B9" w14:textId="77777777" w:rsidR="001E7B62" w:rsidRPr="003A1E64" w:rsidRDefault="001E7B62" w:rsidP="00DD1BC0">
            <w:pPr>
              <w:jc w:val="center"/>
              <w:rPr>
                <w:rFonts w:ascii="Times New Roman" w:hAnsi="Times New Roman" w:cs="Times New Roman"/>
                <w:b/>
                <w:sz w:val="20"/>
                <w:szCs w:val="20"/>
              </w:rPr>
            </w:pPr>
            <w:r w:rsidRPr="003A1E64">
              <w:rPr>
                <w:rFonts w:ascii="Times New Roman" w:hAnsi="Times New Roman" w:cs="Times New Roman"/>
                <w:b/>
                <w:sz w:val="20"/>
                <w:szCs w:val="20"/>
              </w:rPr>
              <w:t xml:space="preserve">Abattoir                   </w:t>
            </w:r>
            <w:proofErr w:type="spellStart"/>
            <w:r w:rsidRPr="003A1E64">
              <w:rPr>
                <w:rFonts w:ascii="Times New Roman" w:hAnsi="Times New Roman" w:cs="Times New Roman"/>
                <w:b/>
                <w:sz w:val="20"/>
                <w:szCs w:val="20"/>
              </w:rPr>
              <w:t>Automechanic</w:t>
            </w:r>
            <w:proofErr w:type="spellEnd"/>
            <w:r w:rsidRPr="003A1E64">
              <w:rPr>
                <w:rFonts w:ascii="Times New Roman" w:hAnsi="Times New Roman" w:cs="Times New Roman"/>
                <w:b/>
                <w:sz w:val="20"/>
                <w:szCs w:val="20"/>
              </w:rPr>
              <w:t xml:space="preserve">          Paints</w:t>
            </w:r>
          </w:p>
          <w:p w14:paraId="26C0BF14" w14:textId="77777777" w:rsidR="001E7B62" w:rsidRPr="003A1E64" w:rsidRDefault="00AF70A6" w:rsidP="00DD1BC0">
            <w:pPr>
              <w:rPr>
                <w:rFonts w:ascii="Times New Roman" w:hAnsi="Times New Roman" w:cs="Times New Roman"/>
                <w:b/>
                <w:sz w:val="20"/>
                <w:szCs w:val="20"/>
              </w:rPr>
            </w:pPr>
            <w:r w:rsidRPr="003A1E64">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77B85118" wp14:editId="750C03F8">
                      <wp:simplePos x="0" y="0"/>
                      <wp:positionH relativeFrom="column">
                        <wp:posOffset>206375</wp:posOffset>
                      </wp:positionH>
                      <wp:positionV relativeFrom="paragraph">
                        <wp:posOffset>121920</wp:posOffset>
                      </wp:positionV>
                      <wp:extent cx="1353185"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a:off x="0" y="0"/>
                                <a:ext cx="13531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1E5AA4" id="Straight Arrow Connector 6" o:spid="_x0000_s1026" type="#_x0000_t32" style="position:absolute;margin-left:16.25pt;margin-top:9.6pt;width:106.5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" strokecolor="black [3040]">
                      <v:stroke endarrow="open"/>
                    </v:shape>
                  </w:pict>
                </mc:Fallback>
              </mc:AlternateContent>
            </w:r>
            <w:r w:rsidR="001E7B62" w:rsidRPr="003A1E64">
              <w:rPr>
                <w:rFonts w:ascii="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690143D7" wp14:editId="70948DF5">
                      <wp:simplePos x="0" y="0"/>
                      <wp:positionH relativeFrom="column">
                        <wp:posOffset>2199484</wp:posOffset>
                      </wp:positionH>
                      <wp:positionV relativeFrom="paragraph">
                        <wp:posOffset>119380</wp:posOffset>
                      </wp:positionV>
                      <wp:extent cx="1699296" cy="0"/>
                      <wp:effectExtent l="0" t="76200" r="15240" b="114300"/>
                      <wp:wrapNone/>
                      <wp:docPr id="4" name="Straight Arrow Connector 4"/>
                      <wp:cNvGraphicFramePr/>
                      <a:graphic xmlns:a="http://schemas.openxmlformats.org/drawingml/2006/main">
                        <a:graphicData uri="http://schemas.microsoft.com/office/word/2010/wordprocessingShape">
                          <wps:wsp>
                            <wps:cNvCnPr/>
                            <wps:spPr>
                              <a:xfrm>
                                <a:off x="0" y="0"/>
                                <a:ext cx="169929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39A82FC" id="Straight Arrow Connector 4" o:spid="_x0000_s1026" type="#_x0000_t32" style="position:absolute;margin-left:173.2pt;margin-top:9.4pt;width:133.8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" strokecolor="black [3040]">
                      <v:stroke endarrow="open"/>
                    </v:shape>
                  </w:pict>
                </mc:Fallback>
              </mc:AlternateContent>
            </w:r>
            <w:r w:rsidR="001E7B62" w:rsidRPr="003A1E64">
              <w:rPr>
                <w:rFonts w:ascii="Times New Roman" w:hAnsi="Times New Roman" w:cs="Times New Roman"/>
                <w:b/>
                <w:sz w:val="20"/>
                <w:szCs w:val="20"/>
              </w:rPr>
              <w:t xml:space="preserve">                                                 mg/kg   </w:t>
            </w:r>
          </w:p>
        </w:tc>
        <w:tc>
          <w:tcPr>
            <w:tcW w:w="1174" w:type="dxa"/>
            <w:tcBorders>
              <w:bottom w:val="single" w:sz="4" w:space="0" w:color="auto"/>
            </w:tcBorders>
          </w:tcPr>
          <w:p w14:paraId="4B6F1AC3" w14:textId="77777777" w:rsidR="001E7B62" w:rsidRPr="003A1E64" w:rsidRDefault="001E7B62" w:rsidP="00DD1BC0">
            <w:pPr>
              <w:jc w:val="center"/>
              <w:rPr>
                <w:rFonts w:ascii="Times New Roman" w:hAnsi="Times New Roman" w:cs="Times New Roman"/>
                <w:b/>
                <w:sz w:val="20"/>
                <w:szCs w:val="20"/>
              </w:rPr>
            </w:pPr>
            <w:r w:rsidRPr="003A1E64">
              <w:rPr>
                <w:rFonts w:ascii="Times New Roman" w:hAnsi="Times New Roman" w:cs="Times New Roman"/>
                <w:b/>
                <w:sz w:val="20"/>
                <w:szCs w:val="20"/>
              </w:rPr>
              <w:t xml:space="preserve">Control </w:t>
            </w:r>
          </w:p>
        </w:tc>
        <w:tc>
          <w:tcPr>
            <w:tcW w:w="1256" w:type="dxa"/>
            <w:tcBorders>
              <w:bottom w:val="single" w:sz="4" w:space="0" w:color="auto"/>
            </w:tcBorders>
          </w:tcPr>
          <w:p w14:paraId="00628309" w14:textId="77777777" w:rsidR="001E7B62" w:rsidRPr="003A1E64" w:rsidRDefault="001E7B62" w:rsidP="00DD1BC0">
            <w:pPr>
              <w:jc w:val="center"/>
              <w:rPr>
                <w:rFonts w:ascii="Times New Roman" w:hAnsi="Times New Roman" w:cs="Times New Roman"/>
                <w:b/>
                <w:sz w:val="20"/>
                <w:szCs w:val="20"/>
              </w:rPr>
            </w:pPr>
          </w:p>
          <w:p w14:paraId="5E499BBA" w14:textId="77777777" w:rsidR="001E7B62" w:rsidRPr="003A1E64" w:rsidRDefault="001E7B62" w:rsidP="00DD1BC0">
            <w:pPr>
              <w:jc w:val="center"/>
              <w:rPr>
                <w:rFonts w:ascii="Times New Roman" w:hAnsi="Times New Roman" w:cs="Times New Roman"/>
                <w:b/>
                <w:sz w:val="20"/>
                <w:szCs w:val="20"/>
              </w:rPr>
            </w:pPr>
            <w:r w:rsidRPr="003A1E64">
              <w:rPr>
                <w:rFonts w:ascii="Times New Roman" w:hAnsi="Times New Roman" w:cs="Times New Roman"/>
                <w:b/>
                <w:sz w:val="20"/>
                <w:szCs w:val="20"/>
              </w:rPr>
              <w:t>LSD</w:t>
            </w:r>
          </w:p>
        </w:tc>
      </w:tr>
      <w:tr w:rsidR="001E7B62" w14:paraId="0BA6F8D7" w14:textId="77777777" w:rsidTr="00DD1BC0">
        <w:tc>
          <w:tcPr>
            <w:tcW w:w="1617" w:type="dxa"/>
            <w:tcBorders>
              <w:top w:val="single" w:sz="4" w:space="0" w:color="auto"/>
            </w:tcBorders>
          </w:tcPr>
          <w:p w14:paraId="0A9CECED" w14:textId="77777777" w:rsidR="001E7B62" w:rsidRPr="003A1E64" w:rsidRDefault="001E7B62" w:rsidP="00DD1BC0">
            <w:pPr>
              <w:spacing w:line="276" w:lineRule="auto"/>
              <w:jc w:val="center"/>
              <w:rPr>
                <w:rFonts w:ascii="Times New Roman" w:hAnsi="Times New Roman" w:cs="Times New Roman"/>
                <w:sz w:val="20"/>
                <w:szCs w:val="20"/>
              </w:rPr>
            </w:pPr>
            <w:r w:rsidRPr="003A1E64">
              <w:rPr>
                <w:rFonts w:ascii="Times New Roman" w:hAnsi="Times New Roman" w:cs="Times New Roman"/>
                <w:sz w:val="20"/>
                <w:szCs w:val="20"/>
              </w:rPr>
              <w:t xml:space="preserve">Cadmium </w:t>
            </w:r>
          </w:p>
        </w:tc>
        <w:tc>
          <w:tcPr>
            <w:tcW w:w="1801" w:type="dxa"/>
            <w:tcBorders>
              <w:top w:val="single" w:sz="4" w:space="0" w:color="auto"/>
            </w:tcBorders>
          </w:tcPr>
          <w:p w14:paraId="413A07CE" w14:textId="77777777" w:rsidR="001E7B62" w:rsidRPr="00466777" w:rsidRDefault="001E7B62" w:rsidP="00DD1BC0">
            <w:pPr>
              <w:spacing w:line="276" w:lineRule="auto"/>
              <w:jc w:val="center"/>
              <w:rPr>
                <w:rFonts w:ascii="Times New Roman" w:hAnsi="Times New Roman" w:cs="Times New Roman"/>
                <w:sz w:val="20"/>
                <w:szCs w:val="20"/>
              </w:rPr>
            </w:pPr>
            <w:r w:rsidRPr="00466777">
              <w:rPr>
                <w:sz w:val="20"/>
                <w:szCs w:val="20"/>
              </w:rPr>
              <w:t xml:space="preserve">26.5    </w:t>
            </w:r>
          </w:p>
        </w:tc>
        <w:tc>
          <w:tcPr>
            <w:tcW w:w="1984" w:type="dxa"/>
            <w:tcBorders>
              <w:top w:val="single" w:sz="4" w:space="0" w:color="auto"/>
            </w:tcBorders>
          </w:tcPr>
          <w:p w14:paraId="6A4A3D27"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179.0</w:t>
            </w:r>
          </w:p>
        </w:tc>
        <w:tc>
          <w:tcPr>
            <w:tcW w:w="1744" w:type="dxa"/>
            <w:tcBorders>
              <w:top w:val="single" w:sz="4" w:space="0" w:color="auto"/>
            </w:tcBorders>
          </w:tcPr>
          <w:p w14:paraId="3D1900C5"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122.9</w:t>
            </w:r>
          </w:p>
        </w:tc>
        <w:tc>
          <w:tcPr>
            <w:tcW w:w="1174" w:type="dxa"/>
            <w:tcBorders>
              <w:top w:val="single" w:sz="4" w:space="0" w:color="auto"/>
            </w:tcBorders>
          </w:tcPr>
          <w:p w14:paraId="033F6C39" w14:textId="77777777" w:rsidR="001E7B62" w:rsidRPr="00466777" w:rsidRDefault="001E7B62" w:rsidP="00DD1BC0">
            <w:pPr>
              <w:jc w:val="center"/>
              <w:rPr>
                <w:rFonts w:ascii="Times New Roman" w:hAnsi="Times New Roman" w:cs="Times New Roman"/>
                <w:sz w:val="20"/>
                <w:szCs w:val="20"/>
              </w:rPr>
            </w:pPr>
            <w:r w:rsidRPr="00466777">
              <w:rPr>
                <w:rFonts w:ascii="Times New Roman" w:hAnsi="Times New Roman" w:cs="Times New Roman"/>
                <w:sz w:val="20"/>
                <w:szCs w:val="20"/>
              </w:rPr>
              <w:t>0.8</w:t>
            </w:r>
          </w:p>
        </w:tc>
        <w:tc>
          <w:tcPr>
            <w:tcW w:w="1256" w:type="dxa"/>
            <w:tcBorders>
              <w:top w:val="single" w:sz="4" w:space="0" w:color="auto"/>
            </w:tcBorders>
          </w:tcPr>
          <w:p w14:paraId="33277457" w14:textId="77777777" w:rsidR="001E7B62" w:rsidRPr="00466777" w:rsidRDefault="001E7B62" w:rsidP="00DD1BC0">
            <w:pPr>
              <w:spacing w:line="276" w:lineRule="auto"/>
              <w:jc w:val="center"/>
              <w:rPr>
                <w:rFonts w:ascii="Times New Roman" w:hAnsi="Times New Roman" w:cs="Times New Roman"/>
                <w:b/>
                <w:sz w:val="20"/>
                <w:szCs w:val="20"/>
              </w:rPr>
            </w:pPr>
            <w:r w:rsidRPr="00466777">
              <w:rPr>
                <w:b/>
                <w:sz w:val="20"/>
                <w:szCs w:val="20"/>
              </w:rPr>
              <w:t>28.7</w:t>
            </w:r>
          </w:p>
        </w:tc>
      </w:tr>
      <w:tr w:rsidR="001E7B62" w14:paraId="41E1AF2C" w14:textId="77777777" w:rsidTr="00DD1BC0">
        <w:tc>
          <w:tcPr>
            <w:tcW w:w="1617" w:type="dxa"/>
          </w:tcPr>
          <w:p w14:paraId="1FA5024F" w14:textId="77777777" w:rsidR="001E7B62" w:rsidRPr="003A1E64" w:rsidRDefault="001E7B62" w:rsidP="00DD1BC0">
            <w:pPr>
              <w:spacing w:line="276" w:lineRule="auto"/>
              <w:jc w:val="center"/>
              <w:rPr>
                <w:rFonts w:ascii="Times New Roman" w:hAnsi="Times New Roman" w:cs="Times New Roman"/>
                <w:sz w:val="20"/>
                <w:szCs w:val="20"/>
              </w:rPr>
            </w:pPr>
            <w:r w:rsidRPr="003A1E64">
              <w:rPr>
                <w:rFonts w:ascii="Times New Roman" w:hAnsi="Times New Roman" w:cs="Times New Roman"/>
                <w:sz w:val="20"/>
                <w:szCs w:val="20"/>
              </w:rPr>
              <w:t xml:space="preserve">Chromium </w:t>
            </w:r>
          </w:p>
        </w:tc>
        <w:tc>
          <w:tcPr>
            <w:tcW w:w="1801" w:type="dxa"/>
          </w:tcPr>
          <w:p w14:paraId="18565F01"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109.3</w:t>
            </w:r>
          </w:p>
        </w:tc>
        <w:tc>
          <w:tcPr>
            <w:tcW w:w="1984" w:type="dxa"/>
          </w:tcPr>
          <w:p w14:paraId="448755B9"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467.5</w:t>
            </w:r>
          </w:p>
        </w:tc>
        <w:tc>
          <w:tcPr>
            <w:tcW w:w="1744" w:type="dxa"/>
          </w:tcPr>
          <w:p w14:paraId="16F06211"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600.7</w:t>
            </w:r>
          </w:p>
        </w:tc>
        <w:tc>
          <w:tcPr>
            <w:tcW w:w="1174" w:type="dxa"/>
          </w:tcPr>
          <w:p w14:paraId="1EEEE112" w14:textId="77777777" w:rsidR="001E7B62" w:rsidRPr="00466777" w:rsidRDefault="001E7B62" w:rsidP="00DD1BC0">
            <w:pPr>
              <w:jc w:val="center"/>
              <w:rPr>
                <w:rFonts w:ascii="Times New Roman" w:hAnsi="Times New Roman" w:cs="Times New Roman"/>
                <w:sz w:val="20"/>
                <w:szCs w:val="20"/>
              </w:rPr>
            </w:pPr>
            <w:r w:rsidRPr="00466777">
              <w:rPr>
                <w:rFonts w:ascii="Times New Roman" w:hAnsi="Times New Roman" w:cs="Times New Roman"/>
                <w:sz w:val="20"/>
                <w:szCs w:val="20"/>
              </w:rPr>
              <w:t>1.5</w:t>
            </w:r>
          </w:p>
        </w:tc>
        <w:tc>
          <w:tcPr>
            <w:tcW w:w="1256" w:type="dxa"/>
          </w:tcPr>
          <w:p w14:paraId="4D3D4089" w14:textId="77777777" w:rsidR="001E7B62" w:rsidRPr="00466777" w:rsidRDefault="001E7B62" w:rsidP="00DD1BC0">
            <w:pPr>
              <w:spacing w:line="276" w:lineRule="auto"/>
              <w:jc w:val="center"/>
              <w:rPr>
                <w:rFonts w:ascii="Times New Roman" w:hAnsi="Times New Roman" w:cs="Times New Roman"/>
                <w:b/>
                <w:sz w:val="20"/>
                <w:szCs w:val="20"/>
              </w:rPr>
            </w:pPr>
            <w:r w:rsidRPr="00466777">
              <w:rPr>
                <w:b/>
                <w:sz w:val="20"/>
                <w:szCs w:val="20"/>
              </w:rPr>
              <w:t>65.1</w:t>
            </w:r>
          </w:p>
        </w:tc>
      </w:tr>
      <w:tr w:rsidR="001E7B62" w14:paraId="3E66ED4A" w14:textId="77777777" w:rsidTr="00DD1BC0">
        <w:tc>
          <w:tcPr>
            <w:tcW w:w="1617" w:type="dxa"/>
          </w:tcPr>
          <w:p w14:paraId="0A09F7F0" w14:textId="77777777" w:rsidR="001E7B62" w:rsidRPr="003A1E64" w:rsidRDefault="001E7B62" w:rsidP="00DD1BC0">
            <w:pPr>
              <w:spacing w:line="276" w:lineRule="auto"/>
              <w:jc w:val="center"/>
              <w:rPr>
                <w:rFonts w:ascii="Times New Roman" w:hAnsi="Times New Roman" w:cs="Times New Roman"/>
                <w:sz w:val="20"/>
                <w:szCs w:val="20"/>
              </w:rPr>
            </w:pPr>
            <w:r w:rsidRPr="003A1E64">
              <w:rPr>
                <w:rFonts w:ascii="Times New Roman" w:hAnsi="Times New Roman" w:cs="Times New Roman"/>
                <w:sz w:val="20"/>
                <w:szCs w:val="20"/>
              </w:rPr>
              <w:t xml:space="preserve">Nickel </w:t>
            </w:r>
          </w:p>
        </w:tc>
        <w:tc>
          <w:tcPr>
            <w:tcW w:w="1801" w:type="dxa"/>
          </w:tcPr>
          <w:p w14:paraId="3B797A92"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129.0</w:t>
            </w:r>
          </w:p>
        </w:tc>
        <w:tc>
          <w:tcPr>
            <w:tcW w:w="1984" w:type="dxa"/>
          </w:tcPr>
          <w:p w14:paraId="3E5FF859"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303.0</w:t>
            </w:r>
          </w:p>
        </w:tc>
        <w:tc>
          <w:tcPr>
            <w:tcW w:w="1744" w:type="dxa"/>
          </w:tcPr>
          <w:p w14:paraId="02C748D9"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195.0</w:t>
            </w:r>
          </w:p>
        </w:tc>
        <w:tc>
          <w:tcPr>
            <w:tcW w:w="1174" w:type="dxa"/>
          </w:tcPr>
          <w:p w14:paraId="3242707E" w14:textId="77777777" w:rsidR="001E7B62" w:rsidRPr="00466777" w:rsidRDefault="001E7B62" w:rsidP="00DD1BC0">
            <w:pPr>
              <w:jc w:val="center"/>
              <w:rPr>
                <w:rFonts w:ascii="Times New Roman" w:hAnsi="Times New Roman" w:cs="Times New Roman"/>
                <w:sz w:val="20"/>
                <w:szCs w:val="20"/>
              </w:rPr>
            </w:pPr>
            <w:r w:rsidRPr="00466777">
              <w:rPr>
                <w:rFonts w:ascii="Times New Roman" w:hAnsi="Times New Roman" w:cs="Times New Roman"/>
                <w:sz w:val="20"/>
                <w:szCs w:val="20"/>
              </w:rPr>
              <w:t>6.0</w:t>
            </w:r>
          </w:p>
        </w:tc>
        <w:tc>
          <w:tcPr>
            <w:tcW w:w="1256" w:type="dxa"/>
          </w:tcPr>
          <w:p w14:paraId="39E26C71" w14:textId="77777777" w:rsidR="001E7B62" w:rsidRPr="00466777" w:rsidRDefault="001E7B62" w:rsidP="00DD1BC0">
            <w:pPr>
              <w:spacing w:line="276" w:lineRule="auto"/>
              <w:jc w:val="center"/>
              <w:rPr>
                <w:rFonts w:ascii="Times New Roman" w:hAnsi="Times New Roman" w:cs="Times New Roman"/>
                <w:b/>
                <w:sz w:val="20"/>
                <w:szCs w:val="20"/>
              </w:rPr>
            </w:pPr>
            <w:r w:rsidRPr="00466777">
              <w:rPr>
                <w:b/>
                <w:sz w:val="20"/>
                <w:szCs w:val="20"/>
              </w:rPr>
              <w:t>93.5</w:t>
            </w:r>
          </w:p>
        </w:tc>
      </w:tr>
      <w:tr w:rsidR="001E7B62" w14:paraId="5C9C297B" w14:textId="77777777" w:rsidTr="00DD1BC0">
        <w:tc>
          <w:tcPr>
            <w:tcW w:w="1617" w:type="dxa"/>
          </w:tcPr>
          <w:p w14:paraId="0DA9F93E" w14:textId="77777777" w:rsidR="001E7B62" w:rsidRPr="003A1E64" w:rsidRDefault="001E7B62" w:rsidP="00DD1BC0">
            <w:pPr>
              <w:spacing w:line="276" w:lineRule="auto"/>
              <w:jc w:val="center"/>
              <w:rPr>
                <w:rFonts w:ascii="Times New Roman" w:hAnsi="Times New Roman" w:cs="Times New Roman"/>
                <w:sz w:val="20"/>
                <w:szCs w:val="20"/>
              </w:rPr>
            </w:pPr>
            <w:r w:rsidRPr="003A1E64">
              <w:rPr>
                <w:rFonts w:ascii="Times New Roman" w:hAnsi="Times New Roman" w:cs="Times New Roman"/>
                <w:sz w:val="20"/>
                <w:szCs w:val="20"/>
              </w:rPr>
              <w:t xml:space="preserve">Lead </w:t>
            </w:r>
          </w:p>
        </w:tc>
        <w:tc>
          <w:tcPr>
            <w:tcW w:w="1801" w:type="dxa"/>
          </w:tcPr>
          <w:p w14:paraId="4CCB6C55"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73.0</w:t>
            </w:r>
          </w:p>
        </w:tc>
        <w:tc>
          <w:tcPr>
            <w:tcW w:w="1984" w:type="dxa"/>
          </w:tcPr>
          <w:p w14:paraId="3307C42F"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4310.0</w:t>
            </w:r>
          </w:p>
        </w:tc>
        <w:tc>
          <w:tcPr>
            <w:tcW w:w="1744" w:type="dxa"/>
          </w:tcPr>
          <w:p w14:paraId="4BFE079B"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1745.0</w:t>
            </w:r>
          </w:p>
        </w:tc>
        <w:tc>
          <w:tcPr>
            <w:tcW w:w="1174" w:type="dxa"/>
          </w:tcPr>
          <w:p w14:paraId="6B76988D" w14:textId="77777777" w:rsidR="001E7B62" w:rsidRPr="00466777" w:rsidRDefault="001E7B62" w:rsidP="00DD1BC0">
            <w:pPr>
              <w:jc w:val="center"/>
              <w:rPr>
                <w:rFonts w:ascii="Times New Roman" w:hAnsi="Times New Roman" w:cs="Times New Roman"/>
                <w:sz w:val="20"/>
                <w:szCs w:val="20"/>
              </w:rPr>
            </w:pPr>
            <w:r w:rsidRPr="00466777">
              <w:rPr>
                <w:rFonts w:ascii="Times New Roman" w:hAnsi="Times New Roman" w:cs="Times New Roman"/>
                <w:sz w:val="20"/>
                <w:szCs w:val="20"/>
              </w:rPr>
              <w:t>10.0</w:t>
            </w:r>
          </w:p>
        </w:tc>
        <w:tc>
          <w:tcPr>
            <w:tcW w:w="1256" w:type="dxa"/>
          </w:tcPr>
          <w:p w14:paraId="3FC751DC" w14:textId="77777777" w:rsidR="001E7B62" w:rsidRPr="00466777" w:rsidRDefault="001E7B62" w:rsidP="00DD1BC0">
            <w:pPr>
              <w:spacing w:line="276" w:lineRule="auto"/>
              <w:jc w:val="center"/>
              <w:rPr>
                <w:rFonts w:ascii="Times New Roman" w:hAnsi="Times New Roman" w:cs="Times New Roman"/>
                <w:b/>
                <w:sz w:val="20"/>
                <w:szCs w:val="20"/>
              </w:rPr>
            </w:pPr>
            <w:r w:rsidRPr="00466777">
              <w:rPr>
                <w:b/>
                <w:sz w:val="20"/>
                <w:szCs w:val="20"/>
              </w:rPr>
              <w:t>954.7</w:t>
            </w:r>
          </w:p>
        </w:tc>
      </w:tr>
      <w:tr w:rsidR="001E7B62" w14:paraId="07DC819D" w14:textId="77777777" w:rsidTr="00DD1BC0">
        <w:tc>
          <w:tcPr>
            <w:tcW w:w="1617" w:type="dxa"/>
          </w:tcPr>
          <w:p w14:paraId="6DF0353D" w14:textId="77777777" w:rsidR="001E7B62" w:rsidRPr="003A1E64" w:rsidRDefault="001E7B62" w:rsidP="00DD1BC0">
            <w:pPr>
              <w:spacing w:line="276" w:lineRule="auto"/>
              <w:jc w:val="center"/>
              <w:rPr>
                <w:rFonts w:ascii="Times New Roman" w:hAnsi="Times New Roman" w:cs="Times New Roman"/>
                <w:sz w:val="20"/>
                <w:szCs w:val="20"/>
              </w:rPr>
            </w:pPr>
            <w:r w:rsidRPr="003A1E64">
              <w:rPr>
                <w:rFonts w:ascii="Times New Roman" w:hAnsi="Times New Roman" w:cs="Times New Roman"/>
                <w:sz w:val="20"/>
                <w:szCs w:val="20"/>
              </w:rPr>
              <w:t xml:space="preserve">Vanadium </w:t>
            </w:r>
          </w:p>
        </w:tc>
        <w:tc>
          <w:tcPr>
            <w:tcW w:w="1801" w:type="dxa"/>
          </w:tcPr>
          <w:p w14:paraId="33375208"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99.5</w:t>
            </w:r>
          </w:p>
        </w:tc>
        <w:tc>
          <w:tcPr>
            <w:tcW w:w="1984" w:type="dxa"/>
          </w:tcPr>
          <w:p w14:paraId="6C52D3E5"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227.6</w:t>
            </w:r>
          </w:p>
        </w:tc>
        <w:tc>
          <w:tcPr>
            <w:tcW w:w="1744" w:type="dxa"/>
          </w:tcPr>
          <w:p w14:paraId="4097F3F9" w14:textId="77777777" w:rsidR="001E7B62" w:rsidRPr="00466777" w:rsidRDefault="001E7B62" w:rsidP="00DD1BC0">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240.0</w:t>
            </w:r>
          </w:p>
        </w:tc>
        <w:tc>
          <w:tcPr>
            <w:tcW w:w="1174" w:type="dxa"/>
          </w:tcPr>
          <w:p w14:paraId="207773FF" w14:textId="77777777" w:rsidR="001E7B62" w:rsidRPr="00466777" w:rsidRDefault="001E7B62" w:rsidP="00DD1BC0">
            <w:pPr>
              <w:pStyle w:val="NoSpacing"/>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2.2</w:t>
            </w:r>
          </w:p>
        </w:tc>
        <w:tc>
          <w:tcPr>
            <w:tcW w:w="1256" w:type="dxa"/>
          </w:tcPr>
          <w:p w14:paraId="21A9BDA1" w14:textId="77777777" w:rsidR="001E7B62" w:rsidRPr="00466777" w:rsidRDefault="001E7B62" w:rsidP="00DD1BC0">
            <w:pPr>
              <w:pStyle w:val="NoSpacing"/>
              <w:spacing w:line="276" w:lineRule="auto"/>
              <w:jc w:val="center"/>
              <w:rPr>
                <w:rFonts w:ascii="Times New Roman" w:hAnsi="Times New Roman" w:cs="Times New Roman"/>
                <w:b/>
                <w:sz w:val="20"/>
                <w:szCs w:val="20"/>
              </w:rPr>
            </w:pPr>
            <w:r w:rsidRPr="00466777">
              <w:rPr>
                <w:b/>
                <w:sz w:val="20"/>
                <w:szCs w:val="20"/>
              </w:rPr>
              <w:t>58.5</w:t>
            </w:r>
          </w:p>
        </w:tc>
      </w:tr>
    </w:tbl>
    <w:p w14:paraId="31651963" w14:textId="77777777" w:rsidR="001E7B62" w:rsidRDefault="001E7B62" w:rsidP="001E7B62">
      <w:r w:rsidRPr="00832540">
        <w:rPr>
          <w:rFonts w:eastAsia="Calibri"/>
          <w:b/>
          <w:sz w:val="20"/>
          <w:szCs w:val="20"/>
        </w:rPr>
        <w:t>Key: LSD = Least significance differenc</w:t>
      </w:r>
      <w:r>
        <w:rPr>
          <w:rFonts w:eastAsia="Calibri"/>
          <w:b/>
          <w:sz w:val="20"/>
          <w:szCs w:val="20"/>
        </w:rPr>
        <w:t>e</w:t>
      </w:r>
    </w:p>
    <w:p w14:paraId="0E8BAB08" w14:textId="77777777" w:rsidR="00292E06" w:rsidRPr="00EC6645" w:rsidRDefault="00642E7D">
      <w:pPr>
        <w:rPr>
          <w:rFonts w:ascii="Times New Roman" w:hAnsi="Times New Roman" w:cs="Times New Roman"/>
          <w:b/>
          <w:sz w:val="24"/>
          <w:szCs w:val="24"/>
        </w:rPr>
      </w:pPr>
      <w:r>
        <w:rPr>
          <w:noProof/>
        </w:rPr>
        <w:drawing>
          <wp:inline distT="0" distB="0" distL="0" distR="0" wp14:anchorId="0E16DDB4" wp14:editId="1E43F2DF">
            <wp:extent cx="4459857" cy="2536166"/>
            <wp:effectExtent l="0" t="0" r="17145"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F2D1100" w14:textId="77777777" w:rsidR="00292E06" w:rsidRPr="003A1E64" w:rsidRDefault="00642E7D">
      <w:pPr>
        <w:rPr>
          <w:rFonts w:ascii="Times New Roman" w:hAnsi="Times New Roman" w:cs="Times New Roman"/>
          <w:b/>
        </w:rPr>
      </w:pPr>
      <w:r w:rsidRPr="003A1E64">
        <w:rPr>
          <w:rFonts w:ascii="Times New Roman" w:hAnsi="Times New Roman" w:cs="Times New Roman"/>
          <w:b/>
        </w:rPr>
        <w:t xml:space="preserve">Figure 2: </w:t>
      </w:r>
      <w:r w:rsidR="0073245F" w:rsidRPr="003A1E64">
        <w:rPr>
          <w:rFonts w:ascii="Times New Roman" w:hAnsi="Times New Roman" w:cs="Times New Roman"/>
          <w:b/>
        </w:rPr>
        <w:t xml:space="preserve">Concentrations of Cadmium in waste material and top soil (0-20 cm) of different dumpsite soils.  </w:t>
      </w:r>
    </w:p>
    <w:p w14:paraId="1EF1DE3B" w14:textId="77777777" w:rsidR="00827C75" w:rsidRPr="003A1E64" w:rsidRDefault="00162C50" w:rsidP="00771FD8">
      <w:pPr>
        <w:spacing w:line="480" w:lineRule="auto"/>
        <w:ind w:firstLine="720"/>
        <w:rPr>
          <w:rFonts w:ascii="Times New Roman" w:hAnsi="Times New Roman" w:cs="Times New Roman"/>
          <w:sz w:val="23"/>
          <w:szCs w:val="23"/>
        </w:rPr>
      </w:pPr>
      <w:r w:rsidRPr="003A1E64">
        <w:rPr>
          <w:rFonts w:ascii="Times New Roman" w:hAnsi="Times New Roman" w:cs="Times New Roman"/>
          <w:sz w:val="23"/>
          <w:szCs w:val="23"/>
        </w:rPr>
        <w:t xml:space="preserve">Table 2 has </w:t>
      </w:r>
      <w:r w:rsidR="00D87F56" w:rsidRPr="003A1E64">
        <w:rPr>
          <w:rFonts w:ascii="Times New Roman" w:hAnsi="Times New Roman" w:cs="Times New Roman"/>
          <w:sz w:val="23"/>
          <w:szCs w:val="23"/>
        </w:rPr>
        <w:t xml:space="preserve">also revealed that level of contamination of the dumpsite soils by chromium. In the increasing order, the levels of </w:t>
      </w:r>
      <w:r w:rsidR="000B2342" w:rsidRPr="003A1E64">
        <w:rPr>
          <w:rFonts w:ascii="Times New Roman" w:hAnsi="Times New Roman" w:cs="Times New Roman"/>
          <w:sz w:val="23"/>
          <w:szCs w:val="23"/>
        </w:rPr>
        <w:t>chromium recorded</w:t>
      </w:r>
      <w:r w:rsidR="00D87F56" w:rsidRPr="003A1E64">
        <w:rPr>
          <w:rFonts w:ascii="Times New Roman" w:hAnsi="Times New Roman" w:cs="Times New Roman"/>
          <w:sz w:val="23"/>
          <w:szCs w:val="23"/>
        </w:rPr>
        <w:t xml:space="preserve"> in the studied soils are 1.5, 109.3, 467.5 and </w:t>
      </w:r>
      <w:r w:rsidR="000B2342" w:rsidRPr="003A1E64">
        <w:rPr>
          <w:rFonts w:ascii="Times New Roman" w:hAnsi="Times New Roman" w:cs="Times New Roman"/>
          <w:sz w:val="23"/>
          <w:szCs w:val="23"/>
        </w:rPr>
        <w:t>600.7 (mg/kg) for C</w:t>
      </w:r>
      <w:r w:rsidR="006A1AD3">
        <w:rPr>
          <w:rFonts w:ascii="Times New Roman" w:hAnsi="Times New Roman" w:cs="Times New Roman"/>
          <w:sz w:val="23"/>
          <w:szCs w:val="23"/>
        </w:rPr>
        <w:t>S</w:t>
      </w:r>
      <w:r w:rsidR="000B2342" w:rsidRPr="003A1E64">
        <w:rPr>
          <w:rFonts w:ascii="Times New Roman" w:hAnsi="Times New Roman" w:cs="Times New Roman"/>
          <w:sz w:val="23"/>
          <w:szCs w:val="23"/>
        </w:rPr>
        <w:t>, AB</w:t>
      </w:r>
      <w:r w:rsidR="006A1AD3">
        <w:rPr>
          <w:rFonts w:ascii="Times New Roman" w:hAnsi="Times New Roman" w:cs="Times New Roman"/>
          <w:sz w:val="23"/>
          <w:szCs w:val="23"/>
        </w:rPr>
        <w:t>S</w:t>
      </w:r>
      <w:r w:rsidR="000B2342" w:rsidRPr="003A1E64">
        <w:rPr>
          <w:rFonts w:ascii="Times New Roman" w:hAnsi="Times New Roman" w:cs="Times New Roman"/>
          <w:sz w:val="23"/>
          <w:szCs w:val="23"/>
        </w:rPr>
        <w:t>, A</w:t>
      </w:r>
      <w:r w:rsidR="006A1AD3">
        <w:rPr>
          <w:rFonts w:ascii="Times New Roman" w:hAnsi="Times New Roman" w:cs="Times New Roman"/>
          <w:sz w:val="23"/>
          <w:szCs w:val="23"/>
        </w:rPr>
        <w:t>S</w:t>
      </w:r>
      <w:r w:rsidR="000B2342" w:rsidRPr="003A1E64">
        <w:rPr>
          <w:rFonts w:ascii="Times New Roman" w:hAnsi="Times New Roman" w:cs="Times New Roman"/>
          <w:sz w:val="23"/>
          <w:szCs w:val="23"/>
        </w:rPr>
        <w:t xml:space="preserve"> and P</w:t>
      </w:r>
      <w:r w:rsidR="006A1AD3">
        <w:rPr>
          <w:rFonts w:ascii="Times New Roman" w:hAnsi="Times New Roman" w:cs="Times New Roman"/>
          <w:sz w:val="23"/>
          <w:szCs w:val="23"/>
        </w:rPr>
        <w:t>S</w:t>
      </w:r>
      <w:r w:rsidR="000239E0" w:rsidRPr="003A1E64">
        <w:rPr>
          <w:rFonts w:ascii="Times New Roman" w:hAnsi="Times New Roman" w:cs="Times New Roman"/>
          <w:sz w:val="23"/>
          <w:szCs w:val="23"/>
        </w:rPr>
        <w:t xml:space="preserve">; indicating </w:t>
      </w:r>
      <w:r w:rsidR="00513323" w:rsidRPr="003A1E64">
        <w:rPr>
          <w:rFonts w:ascii="Times New Roman" w:hAnsi="Times New Roman" w:cs="Times New Roman"/>
          <w:sz w:val="23"/>
          <w:szCs w:val="23"/>
        </w:rPr>
        <w:t>chromium as the greatest contaminants in P</w:t>
      </w:r>
      <w:r w:rsidR="006A1AD3">
        <w:rPr>
          <w:rFonts w:ascii="Times New Roman" w:hAnsi="Times New Roman" w:cs="Times New Roman"/>
          <w:sz w:val="23"/>
          <w:szCs w:val="23"/>
        </w:rPr>
        <w:t xml:space="preserve">S. </w:t>
      </w:r>
      <w:r w:rsidR="000239E0" w:rsidRPr="003A1E64">
        <w:rPr>
          <w:rFonts w:ascii="Times New Roman" w:hAnsi="Times New Roman" w:cs="Times New Roman"/>
          <w:sz w:val="23"/>
          <w:szCs w:val="23"/>
        </w:rPr>
        <w:t xml:space="preserve">A similar observation was made by Udo (2025). </w:t>
      </w:r>
      <w:r w:rsidR="000B2342" w:rsidRPr="003A1E64">
        <w:rPr>
          <w:rFonts w:ascii="Times New Roman" w:hAnsi="Times New Roman" w:cs="Times New Roman"/>
          <w:sz w:val="23"/>
          <w:szCs w:val="23"/>
        </w:rPr>
        <w:t xml:space="preserve">The </w:t>
      </w:r>
      <w:r w:rsidR="009D3BCA" w:rsidRPr="003A1E64">
        <w:rPr>
          <w:rFonts w:ascii="Times New Roman" w:hAnsi="Times New Roman" w:cs="Times New Roman"/>
          <w:sz w:val="23"/>
          <w:szCs w:val="23"/>
        </w:rPr>
        <w:t>results have</w:t>
      </w:r>
      <w:r w:rsidR="000B2342" w:rsidRPr="003A1E64">
        <w:rPr>
          <w:rFonts w:ascii="Times New Roman" w:hAnsi="Times New Roman" w:cs="Times New Roman"/>
          <w:sz w:val="23"/>
          <w:szCs w:val="23"/>
        </w:rPr>
        <w:t xml:space="preserve"> clearly shown that all the wastes had </w:t>
      </w:r>
      <w:r w:rsidR="00530CDB" w:rsidRPr="003A1E64">
        <w:rPr>
          <w:rFonts w:ascii="Times New Roman" w:hAnsi="Times New Roman" w:cs="Times New Roman"/>
          <w:sz w:val="23"/>
          <w:szCs w:val="23"/>
        </w:rPr>
        <w:t xml:space="preserve">contaminated the soils by raising the background level (1.5 mg/kg) of chromium </w:t>
      </w:r>
      <w:r w:rsidR="00513323" w:rsidRPr="003A1E64">
        <w:rPr>
          <w:rFonts w:ascii="Times New Roman" w:hAnsi="Times New Roman" w:cs="Times New Roman"/>
          <w:sz w:val="23"/>
          <w:szCs w:val="23"/>
        </w:rPr>
        <w:t>(being that of the control soil)</w:t>
      </w:r>
      <w:r w:rsidR="00530CDB" w:rsidRPr="003A1E64">
        <w:rPr>
          <w:rFonts w:ascii="Times New Roman" w:hAnsi="Times New Roman" w:cs="Times New Roman"/>
          <w:sz w:val="23"/>
          <w:szCs w:val="23"/>
        </w:rPr>
        <w:t xml:space="preserve"> to the present levels</w:t>
      </w:r>
      <w:r w:rsidR="002219C2" w:rsidRPr="003A1E64">
        <w:rPr>
          <w:rFonts w:ascii="Times New Roman" w:hAnsi="Times New Roman" w:cs="Times New Roman"/>
          <w:sz w:val="23"/>
          <w:szCs w:val="23"/>
        </w:rPr>
        <w:t xml:space="preserve"> (Igwe and Nwachukwu, 2016; Ebong </w:t>
      </w:r>
      <w:r w:rsidR="002219C2" w:rsidRPr="003A1E64">
        <w:rPr>
          <w:rFonts w:ascii="Times New Roman" w:hAnsi="Times New Roman" w:cs="Times New Roman"/>
          <w:i/>
          <w:sz w:val="23"/>
          <w:szCs w:val="23"/>
        </w:rPr>
        <w:t>et al</w:t>
      </w:r>
      <w:r w:rsidR="002219C2" w:rsidRPr="003A1E64">
        <w:rPr>
          <w:rFonts w:ascii="Times New Roman" w:hAnsi="Times New Roman" w:cs="Times New Roman"/>
          <w:sz w:val="23"/>
          <w:szCs w:val="23"/>
        </w:rPr>
        <w:t xml:space="preserve">., 2020; </w:t>
      </w:r>
      <w:proofErr w:type="spellStart"/>
      <w:r w:rsidR="002219C2" w:rsidRPr="003A1E64">
        <w:rPr>
          <w:rFonts w:ascii="Times New Roman" w:hAnsi="Times New Roman" w:cs="Times New Roman"/>
          <w:sz w:val="23"/>
          <w:szCs w:val="23"/>
        </w:rPr>
        <w:t>Nwakife</w:t>
      </w:r>
      <w:proofErr w:type="spellEnd"/>
      <w:r w:rsidR="002219C2" w:rsidRPr="003A1E64">
        <w:rPr>
          <w:rFonts w:ascii="Times New Roman" w:hAnsi="Times New Roman" w:cs="Times New Roman"/>
          <w:sz w:val="23"/>
          <w:szCs w:val="23"/>
        </w:rPr>
        <w:t xml:space="preserve"> </w:t>
      </w:r>
      <w:r w:rsidR="002219C2" w:rsidRPr="003A1E64">
        <w:rPr>
          <w:rFonts w:ascii="Times New Roman" w:hAnsi="Times New Roman" w:cs="Times New Roman"/>
          <w:i/>
          <w:sz w:val="23"/>
          <w:szCs w:val="23"/>
        </w:rPr>
        <w:t>et al</w:t>
      </w:r>
      <w:r w:rsidR="002219C2" w:rsidRPr="003A1E64">
        <w:rPr>
          <w:rFonts w:ascii="Times New Roman" w:hAnsi="Times New Roman" w:cs="Times New Roman"/>
          <w:sz w:val="23"/>
          <w:szCs w:val="23"/>
        </w:rPr>
        <w:t>., 2022)</w:t>
      </w:r>
      <w:r w:rsidR="00530CDB" w:rsidRPr="003A1E64">
        <w:rPr>
          <w:rFonts w:ascii="Times New Roman" w:hAnsi="Times New Roman" w:cs="Times New Roman"/>
          <w:sz w:val="23"/>
          <w:szCs w:val="23"/>
        </w:rPr>
        <w:t>. The levels of contaminations in the P</w:t>
      </w:r>
      <w:r w:rsidR="006A1AD3">
        <w:rPr>
          <w:rFonts w:ascii="Times New Roman" w:hAnsi="Times New Roman" w:cs="Times New Roman"/>
          <w:sz w:val="23"/>
          <w:szCs w:val="23"/>
        </w:rPr>
        <w:t>S</w:t>
      </w:r>
      <w:r w:rsidR="00530CDB" w:rsidRPr="003A1E64">
        <w:rPr>
          <w:rFonts w:ascii="Times New Roman" w:hAnsi="Times New Roman" w:cs="Times New Roman"/>
          <w:sz w:val="23"/>
          <w:szCs w:val="23"/>
        </w:rPr>
        <w:t xml:space="preserve"> and A</w:t>
      </w:r>
      <w:r w:rsidR="006A1AD3">
        <w:rPr>
          <w:rFonts w:ascii="Times New Roman" w:hAnsi="Times New Roman" w:cs="Times New Roman"/>
          <w:sz w:val="23"/>
          <w:szCs w:val="23"/>
        </w:rPr>
        <w:t>S</w:t>
      </w:r>
      <w:r w:rsidR="00530CDB" w:rsidRPr="003A1E64">
        <w:rPr>
          <w:rFonts w:ascii="Times New Roman" w:hAnsi="Times New Roman" w:cs="Times New Roman"/>
          <w:sz w:val="23"/>
          <w:szCs w:val="23"/>
        </w:rPr>
        <w:t xml:space="preserve"> soils </w:t>
      </w:r>
      <w:r w:rsidR="009D3BCA" w:rsidRPr="003A1E64">
        <w:rPr>
          <w:rFonts w:ascii="Times New Roman" w:hAnsi="Times New Roman" w:cs="Times New Roman"/>
          <w:sz w:val="23"/>
          <w:szCs w:val="23"/>
        </w:rPr>
        <w:t>are beyond the limits (300 mg/kg) for residential zone se</w:t>
      </w:r>
      <w:r w:rsidR="001827F0" w:rsidRPr="003A1E64">
        <w:rPr>
          <w:rFonts w:ascii="Times New Roman" w:hAnsi="Times New Roman" w:cs="Times New Roman"/>
          <w:sz w:val="23"/>
          <w:szCs w:val="23"/>
        </w:rPr>
        <w:t>t by FAO (2004).</w:t>
      </w:r>
      <w:r w:rsidR="009D3BCA" w:rsidRPr="003A1E64">
        <w:rPr>
          <w:rFonts w:ascii="Times New Roman" w:hAnsi="Times New Roman" w:cs="Times New Roman"/>
          <w:sz w:val="23"/>
          <w:szCs w:val="23"/>
        </w:rPr>
        <w:t xml:space="preserve"> Figure </w:t>
      </w:r>
      <w:r w:rsidR="001827F0" w:rsidRPr="003A1E64">
        <w:rPr>
          <w:rFonts w:ascii="Times New Roman" w:hAnsi="Times New Roman" w:cs="Times New Roman"/>
          <w:sz w:val="23"/>
          <w:szCs w:val="23"/>
        </w:rPr>
        <w:t xml:space="preserve">3 has </w:t>
      </w:r>
      <w:r w:rsidR="003E2E52" w:rsidRPr="003A1E64">
        <w:rPr>
          <w:rFonts w:ascii="Times New Roman" w:hAnsi="Times New Roman" w:cs="Times New Roman"/>
          <w:sz w:val="23"/>
          <w:szCs w:val="23"/>
        </w:rPr>
        <w:t>shown</w:t>
      </w:r>
      <w:r w:rsidR="001827F0" w:rsidRPr="003A1E64">
        <w:rPr>
          <w:rFonts w:ascii="Times New Roman" w:hAnsi="Times New Roman" w:cs="Times New Roman"/>
          <w:sz w:val="23"/>
          <w:szCs w:val="23"/>
        </w:rPr>
        <w:t xml:space="preserve"> s</w:t>
      </w:r>
      <w:r w:rsidR="004F0E9B" w:rsidRPr="003A1E64">
        <w:rPr>
          <w:rFonts w:ascii="Times New Roman" w:hAnsi="Times New Roman" w:cs="Times New Roman"/>
          <w:sz w:val="23"/>
          <w:szCs w:val="23"/>
        </w:rPr>
        <w:t xml:space="preserve">imilar trend established for </w:t>
      </w:r>
      <w:r w:rsidR="001827F0" w:rsidRPr="003A1E64">
        <w:rPr>
          <w:rFonts w:ascii="Times New Roman" w:hAnsi="Times New Roman" w:cs="Times New Roman"/>
          <w:sz w:val="23"/>
          <w:szCs w:val="23"/>
        </w:rPr>
        <w:t xml:space="preserve">the </w:t>
      </w:r>
      <w:r w:rsidR="004F0E9B" w:rsidRPr="003A1E64">
        <w:rPr>
          <w:rFonts w:ascii="Times New Roman" w:hAnsi="Times New Roman" w:cs="Times New Roman"/>
          <w:sz w:val="23"/>
          <w:szCs w:val="23"/>
        </w:rPr>
        <w:t>concentrations</w:t>
      </w:r>
      <w:r w:rsidR="001827F0" w:rsidRPr="003A1E64">
        <w:rPr>
          <w:rFonts w:ascii="Times New Roman" w:hAnsi="Times New Roman" w:cs="Times New Roman"/>
          <w:sz w:val="23"/>
          <w:szCs w:val="23"/>
        </w:rPr>
        <w:t xml:space="preserve"> of </w:t>
      </w:r>
      <w:r w:rsidR="004F0E9B" w:rsidRPr="003A1E64">
        <w:rPr>
          <w:rFonts w:ascii="Times New Roman" w:hAnsi="Times New Roman" w:cs="Times New Roman"/>
          <w:sz w:val="23"/>
          <w:szCs w:val="23"/>
        </w:rPr>
        <w:t>chromium both in the waste</w:t>
      </w:r>
      <w:r w:rsidR="006A1AD3">
        <w:rPr>
          <w:rFonts w:ascii="Times New Roman" w:hAnsi="Times New Roman" w:cs="Times New Roman"/>
          <w:sz w:val="23"/>
          <w:szCs w:val="23"/>
        </w:rPr>
        <w:t>s</w:t>
      </w:r>
      <w:r w:rsidR="004F0E9B" w:rsidRPr="003A1E64">
        <w:rPr>
          <w:rFonts w:ascii="Times New Roman" w:hAnsi="Times New Roman" w:cs="Times New Roman"/>
          <w:sz w:val="23"/>
          <w:szCs w:val="23"/>
        </w:rPr>
        <w:t xml:space="preserve"> and in the top soil. This </w:t>
      </w:r>
      <w:r w:rsidR="004A3A40" w:rsidRPr="003A1E64">
        <w:rPr>
          <w:rFonts w:ascii="Times New Roman" w:hAnsi="Times New Roman" w:cs="Times New Roman"/>
          <w:sz w:val="23"/>
          <w:szCs w:val="23"/>
        </w:rPr>
        <w:t xml:space="preserve">positive correlation </w:t>
      </w:r>
      <w:r w:rsidR="004F0E9B" w:rsidRPr="003A1E64">
        <w:rPr>
          <w:rFonts w:ascii="Times New Roman" w:hAnsi="Times New Roman" w:cs="Times New Roman"/>
          <w:sz w:val="23"/>
          <w:szCs w:val="23"/>
        </w:rPr>
        <w:t xml:space="preserve">can attest </w:t>
      </w:r>
      <w:r w:rsidR="004F0E9B" w:rsidRPr="003A1E64">
        <w:rPr>
          <w:rFonts w:ascii="Times New Roman" w:hAnsi="Times New Roman" w:cs="Times New Roman"/>
          <w:sz w:val="23"/>
          <w:szCs w:val="23"/>
        </w:rPr>
        <w:lastRenderedPageBreak/>
        <w:t xml:space="preserve">to the fact that </w:t>
      </w:r>
      <w:r w:rsidR="001827F0" w:rsidRPr="003A1E64">
        <w:rPr>
          <w:rFonts w:ascii="Times New Roman" w:hAnsi="Times New Roman" w:cs="Times New Roman"/>
          <w:sz w:val="23"/>
          <w:szCs w:val="23"/>
        </w:rPr>
        <w:t>elevated levels of Cr in the soils are the consequences of wastes dumped on the soil</w:t>
      </w:r>
      <w:r w:rsidR="004F0E9B" w:rsidRPr="003A1E64">
        <w:rPr>
          <w:rFonts w:ascii="Times New Roman" w:hAnsi="Times New Roman" w:cs="Times New Roman"/>
          <w:sz w:val="23"/>
          <w:szCs w:val="23"/>
        </w:rPr>
        <w:t xml:space="preserve"> (</w:t>
      </w:r>
      <w:proofErr w:type="spellStart"/>
      <w:r w:rsidR="00D00DE8" w:rsidRPr="003A1E64">
        <w:rPr>
          <w:rFonts w:ascii="Times New Roman" w:hAnsi="Times New Roman" w:cs="Times New Roman"/>
          <w:sz w:val="23"/>
          <w:szCs w:val="23"/>
        </w:rPr>
        <w:t>Angerville</w:t>
      </w:r>
      <w:proofErr w:type="spellEnd"/>
      <w:r w:rsidR="008835A6" w:rsidRPr="003A1E64">
        <w:rPr>
          <w:rFonts w:ascii="Times New Roman" w:hAnsi="Times New Roman" w:cs="Times New Roman"/>
          <w:sz w:val="23"/>
          <w:szCs w:val="23"/>
        </w:rPr>
        <w:t xml:space="preserve"> </w:t>
      </w:r>
      <w:r w:rsidR="008835A6" w:rsidRPr="003A1E64">
        <w:rPr>
          <w:rFonts w:ascii="Times New Roman" w:hAnsi="Times New Roman" w:cs="Times New Roman"/>
          <w:i/>
          <w:sz w:val="23"/>
          <w:szCs w:val="23"/>
        </w:rPr>
        <w:t>et al</w:t>
      </w:r>
      <w:r w:rsidR="008835A6" w:rsidRPr="003A1E64">
        <w:rPr>
          <w:rFonts w:ascii="Times New Roman" w:hAnsi="Times New Roman" w:cs="Times New Roman"/>
          <w:sz w:val="23"/>
          <w:szCs w:val="23"/>
        </w:rPr>
        <w:t xml:space="preserve">., </w:t>
      </w:r>
      <w:r w:rsidR="00D00DE8" w:rsidRPr="003A1E64">
        <w:rPr>
          <w:rFonts w:ascii="Times New Roman" w:hAnsi="Times New Roman" w:cs="Times New Roman"/>
          <w:sz w:val="23"/>
          <w:szCs w:val="23"/>
        </w:rPr>
        <w:t>2005</w:t>
      </w:r>
      <w:r w:rsidR="008835A6" w:rsidRPr="003A1E64">
        <w:rPr>
          <w:rFonts w:ascii="Times New Roman" w:hAnsi="Times New Roman" w:cs="Times New Roman"/>
          <w:sz w:val="23"/>
          <w:szCs w:val="23"/>
        </w:rPr>
        <w:t xml:space="preserve">; Borgese </w:t>
      </w:r>
      <w:r w:rsidR="008835A6" w:rsidRPr="003A1E64">
        <w:rPr>
          <w:rFonts w:ascii="Times New Roman" w:hAnsi="Times New Roman" w:cs="Times New Roman"/>
          <w:i/>
          <w:sz w:val="23"/>
          <w:szCs w:val="23"/>
        </w:rPr>
        <w:t>et al</w:t>
      </w:r>
      <w:r w:rsidR="008835A6" w:rsidRPr="003A1E64">
        <w:rPr>
          <w:rFonts w:ascii="Times New Roman" w:hAnsi="Times New Roman" w:cs="Times New Roman"/>
          <w:sz w:val="23"/>
          <w:szCs w:val="23"/>
        </w:rPr>
        <w:t>.,</w:t>
      </w:r>
      <w:r w:rsidR="004A3A40" w:rsidRPr="003A1E64">
        <w:rPr>
          <w:rFonts w:ascii="Times New Roman" w:hAnsi="Times New Roman" w:cs="Times New Roman"/>
          <w:sz w:val="23"/>
          <w:szCs w:val="23"/>
        </w:rPr>
        <w:t xml:space="preserve"> </w:t>
      </w:r>
      <w:r w:rsidR="008835A6" w:rsidRPr="003A1E64">
        <w:rPr>
          <w:rFonts w:ascii="Times New Roman" w:hAnsi="Times New Roman" w:cs="Times New Roman"/>
          <w:sz w:val="23"/>
          <w:szCs w:val="23"/>
        </w:rPr>
        <w:t>2013</w:t>
      </w:r>
      <w:r w:rsidR="00D00DE8" w:rsidRPr="003A1E64">
        <w:rPr>
          <w:rFonts w:ascii="TTE18E7458t00" w:hAnsi="TTE18E7458t00" w:cs="TTE18E7458t00"/>
          <w:sz w:val="23"/>
          <w:szCs w:val="23"/>
        </w:rPr>
        <w:t>)</w:t>
      </w:r>
      <w:r w:rsidR="003E2E52" w:rsidRPr="003A1E64">
        <w:rPr>
          <w:rFonts w:ascii="TTE18E7458t00" w:hAnsi="TTE18E7458t00" w:cs="TTE18E7458t00"/>
          <w:sz w:val="23"/>
          <w:szCs w:val="23"/>
        </w:rPr>
        <w:t xml:space="preserve">. </w:t>
      </w:r>
    </w:p>
    <w:p w14:paraId="3FE73DDF" w14:textId="77777777" w:rsidR="00827C75" w:rsidRDefault="004F0E9B">
      <w:pPr>
        <w:rPr>
          <w:rFonts w:ascii="Times New Roman" w:hAnsi="Times New Roman" w:cs="Times New Roman"/>
          <w:b/>
          <w:sz w:val="24"/>
          <w:szCs w:val="24"/>
        </w:rPr>
      </w:pPr>
      <w:r>
        <w:rPr>
          <w:noProof/>
        </w:rPr>
        <w:drawing>
          <wp:inline distT="0" distB="0" distL="0" distR="0" wp14:anchorId="2FC91C7F" wp14:editId="5156F28D">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3D75F2" w14:textId="77777777" w:rsidR="004F0E9B" w:rsidRDefault="004F0E9B" w:rsidP="00A031CB">
      <w:pPr>
        <w:rPr>
          <w:rFonts w:ascii="Times New Roman" w:hAnsi="Times New Roman" w:cs="Times New Roman"/>
          <w:b/>
          <w:sz w:val="24"/>
          <w:szCs w:val="24"/>
        </w:rPr>
      </w:pPr>
      <w:r>
        <w:rPr>
          <w:rFonts w:ascii="Times New Roman" w:hAnsi="Times New Roman" w:cs="Times New Roman"/>
          <w:b/>
          <w:sz w:val="24"/>
          <w:szCs w:val="24"/>
        </w:rPr>
        <w:t>Figure 3: Concentrations of chromium in waste material and</w:t>
      </w:r>
      <w:r w:rsidR="007A70E9">
        <w:rPr>
          <w:rFonts w:ascii="Times New Roman" w:hAnsi="Times New Roman" w:cs="Times New Roman"/>
          <w:b/>
          <w:sz w:val="24"/>
          <w:szCs w:val="24"/>
        </w:rPr>
        <w:t xml:space="preserve"> the</w:t>
      </w:r>
      <w:r>
        <w:rPr>
          <w:rFonts w:ascii="Times New Roman" w:hAnsi="Times New Roman" w:cs="Times New Roman"/>
          <w:b/>
          <w:sz w:val="24"/>
          <w:szCs w:val="24"/>
        </w:rPr>
        <w:t xml:space="preserve"> top soil (0-20 cm) of different dumpsite soils.  </w:t>
      </w:r>
    </w:p>
    <w:p w14:paraId="41E287E6" w14:textId="77777777" w:rsidR="00827C75" w:rsidRPr="00091D05" w:rsidRDefault="00740948" w:rsidP="00771FD8">
      <w:pPr>
        <w:spacing w:line="480" w:lineRule="auto"/>
        <w:ind w:firstLine="720"/>
        <w:jc w:val="both"/>
        <w:rPr>
          <w:rFonts w:ascii="Times New Roman" w:hAnsi="Times New Roman" w:cs="Times New Roman"/>
          <w:sz w:val="23"/>
          <w:szCs w:val="23"/>
        </w:rPr>
      </w:pPr>
      <w:r w:rsidRPr="00091D05">
        <w:rPr>
          <w:rFonts w:ascii="Times New Roman" w:hAnsi="Times New Roman" w:cs="Times New Roman"/>
          <w:sz w:val="23"/>
          <w:szCs w:val="23"/>
        </w:rPr>
        <w:t xml:space="preserve">The concentrations of nickel present in the top soils of the dumpsite are equally indicated in Table 3. </w:t>
      </w:r>
      <w:r w:rsidR="003E2E52" w:rsidRPr="00091D05">
        <w:rPr>
          <w:rFonts w:ascii="Times New Roman" w:hAnsi="Times New Roman" w:cs="Times New Roman"/>
          <w:sz w:val="23"/>
          <w:szCs w:val="23"/>
        </w:rPr>
        <w:t>The values as arranged in increasing</w:t>
      </w:r>
      <w:r w:rsidR="005145DC" w:rsidRPr="00091D05">
        <w:rPr>
          <w:rFonts w:ascii="Times New Roman" w:hAnsi="Times New Roman" w:cs="Times New Roman"/>
          <w:sz w:val="23"/>
          <w:szCs w:val="23"/>
        </w:rPr>
        <w:t xml:space="preserve"> order</w:t>
      </w:r>
      <w:r w:rsidR="003E2E52" w:rsidRPr="00091D05">
        <w:rPr>
          <w:rFonts w:ascii="Times New Roman" w:hAnsi="Times New Roman" w:cs="Times New Roman"/>
          <w:sz w:val="23"/>
          <w:szCs w:val="23"/>
        </w:rPr>
        <w:t xml:space="preserve"> is</w:t>
      </w:r>
      <w:r w:rsidR="00DF73CB" w:rsidRPr="00091D05">
        <w:rPr>
          <w:rFonts w:ascii="Times New Roman" w:hAnsi="Times New Roman" w:cs="Times New Roman"/>
          <w:sz w:val="23"/>
          <w:szCs w:val="23"/>
        </w:rPr>
        <w:t xml:space="preserve"> 6.0, 129.0, </w:t>
      </w:r>
      <w:r w:rsidR="00BC0DA7" w:rsidRPr="00091D05">
        <w:rPr>
          <w:rFonts w:ascii="Times New Roman" w:hAnsi="Times New Roman" w:cs="Times New Roman"/>
          <w:sz w:val="23"/>
          <w:szCs w:val="23"/>
        </w:rPr>
        <w:t>195.0 and</w:t>
      </w:r>
      <w:r w:rsidR="00DF73CB" w:rsidRPr="00091D05">
        <w:rPr>
          <w:rFonts w:ascii="Times New Roman" w:hAnsi="Times New Roman" w:cs="Times New Roman"/>
          <w:sz w:val="23"/>
          <w:szCs w:val="23"/>
        </w:rPr>
        <w:t xml:space="preserve"> 303.0 for C</w:t>
      </w:r>
      <w:r w:rsidR="000C73BA">
        <w:rPr>
          <w:rFonts w:ascii="Times New Roman" w:hAnsi="Times New Roman" w:cs="Times New Roman"/>
          <w:sz w:val="23"/>
          <w:szCs w:val="23"/>
        </w:rPr>
        <w:t>S</w:t>
      </w:r>
      <w:r w:rsidR="00DF73CB" w:rsidRPr="00091D05">
        <w:rPr>
          <w:rFonts w:ascii="Times New Roman" w:hAnsi="Times New Roman" w:cs="Times New Roman"/>
          <w:sz w:val="23"/>
          <w:szCs w:val="23"/>
        </w:rPr>
        <w:t>, AB</w:t>
      </w:r>
      <w:r w:rsidR="000C73BA">
        <w:rPr>
          <w:rFonts w:ascii="Times New Roman" w:hAnsi="Times New Roman" w:cs="Times New Roman"/>
          <w:sz w:val="23"/>
          <w:szCs w:val="23"/>
        </w:rPr>
        <w:t>S</w:t>
      </w:r>
      <w:r w:rsidR="00DF73CB" w:rsidRPr="00091D05">
        <w:rPr>
          <w:rFonts w:ascii="Times New Roman" w:hAnsi="Times New Roman" w:cs="Times New Roman"/>
          <w:sz w:val="23"/>
          <w:szCs w:val="23"/>
        </w:rPr>
        <w:t>, P</w:t>
      </w:r>
      <w:r w:rsidR="000C73BA">
        <w:rPr>
          <w:rFonts w:ascii="Times New Roman" w:hAnsi="Times New Roman" w:cs="Times New Roman"/>
          <w:sz w:val="23"/>
          <w:szCs w:val="23"/>
        </w:rPr>
        <w:t>S</w:t>
      </w:r>
      <w:r w:rsidR="00DF73CB" w:rsidRPr="00091D05">
        <w:rPr>
          <w:rFonts w:ascii="Times New Roman" w:hAnsi="Times New Roman" w:cs="Times New Roman"/>
          <w:sz w:val="23"/>
          <w:szCs w:val="23"/>
        </w:rPr>
        <w:t xml:space="preserve"> and A</w:t>
      </w:r>
      <w:r w:rsidR="000C73BA">
        <w:rPr>
          <w:rFonts w:ascii="Times New Roman" w:hAnsi="Times New Roman" w:cs="Times New Roman"/>
          <w:sz w:val="23"/>
          <w:szCs w:val="23"/>
        </w:rPr>
        <w:t>S</w:t>
      </w:r>
      <w:r w:rsidR="00DF73CB" w:rsidRPr="00091D05">
        <w:rPr>
          <w:rFonts w:ascii="Times New Roman" w:hAnsi="Times New Roman" w:cs="Times New Roman"/>
          <w:sz w:val="23"/>
          <w:szCs w:val="23"/>
        </w:rPr>
        <w:t>, respectively with LSD value of 93.5</w:t>
      </w:r>
      <w:r w:rsidR="00A74935" w:rsidRPr="00091D05">
        <w:rPr>
          <w:rFonts w:ascii="Times New Roman" w:hAnsi="Times New Roman" w:cs="Times New Roman"/>
          <w:sz w:val="23"/>
          <w:szCs w:val="23"/>
        </w:rPr>
        <w:t xml:space="preserve">. </w:t>
      </w:r>
      <w:r w:rsidR="004E0D8A" w:rsidRPr="00091D05">
        <w:rPr>
          <w:rFonts w:ascii="Times New Roman" w:hAnsi="Times New Roman" w:cs="Times New Roman"/>
          <w:sz w:val="23"/>
          <w:szCs w:val="23"/>
        </w:rPr>
        <w:t xml:space="preserve">It has been shown from the result that the levels of nickel in all the </w:t>
      </w:r>
      <w:r w:rsidR="00075EBC" w:rsidRPr="00091D05">
        <w:rPr>
          <w:rFonts w:ascii="Times New Roman" w:hAnsi="Times New Roman" w:cs="Times New Roman"/>
          <w:sz w:val="23"/>
          <w:szCs w:val="23"/>
        </w:rPr>
        <w:t>impacted soils are significantly higher than that of C</w:t>
      </w:r>
      <w:r w:rsidR="000C73BA">
        <w:rPr>
          <w:rFonts w:ascii="Times New Roman" w:hAnsi="Times New Roman" w:cs="Times New Roman"/>
          <w:sz w:val="23"/>
          <w:szCs w:val="23"/>
        </w:rPr>
        <w:t>S</w:t>
      </w:r>
      <w:r w:rsidR="00DC4077" w:rsidRPr="00091D05">
        <w:rPr>
          <w:rFonts w:ascii="Times New Roman" w:hAnsi="Times New Roman" w:cs="Times New Roman"/>
          <w:sz w:val="23"/>
          <w:szCs w:val="23"/>
        </w:rPr>
        <w:t xml:space="preserve"> (6.0 mg/kg) which can be acknowledged as the natural background level</w:t>
      </w:r>
      <w:r w:rsidR="008766C8" w:rsidRPr="00091D05">
        <w:rPr>
          <w:rFonts w:ascii="Times New Roman" w:hAnsi="Times New Roman" w:cs="Times New Roman"/>
          <w:sz w:val="23"/>
          <w:szCs w:val="23"/>
        </w:rPr>
        <w:t>. This has proven the</w:t>
      </w:r>
      <w:r w:rsidR="00075EBC" w:rsidRPr="00091D05">
        <w:rPr>
          <w:rFonts w:ascii="Times New Roman" w:hAnsi="Times New Roman" w:cs="Times New Roman"/>
          <w:sz w:val="23"/>
          <w:szCs w:val="23"/>
        </w:rPr>
        <w:t xml:space="preserve"> fact </w:t>
      </w:r>
      <w:r w:rsidR="008766C8" w:rsidRPr="00091D05">
        <w:rPr>
          <w:rFonts w:ascii="Times New Roman" w:hAnsi="Times New Roman" w:cs="Times New Roman"/>
          <w:sz w:val="23"/>
          <w:szCs w:val="23"/>
        </w:rPr>
        <w:t xml:space="preserve">that </w:t>
      </w:r>
      <w:r w:rsidR="00075EBC" w:rsidRPr="00091D05">
        <w:rPr>
          <w:rFonts w:ascii="Times New Roman" w:hAnsi="Times New Roman" w:cs="Times New Roman"/>
          <w:sz w:val="23"/>
          <w:szCs w:val="23"/>
        </w:rPr>
        <w:t>various wastes have significantly contributed to the levels of the metal’s contaminations in the soil</w:t>
      </w:r>
      <w:r w:rsidR="000C73BA">
        <w:rPr>
          <w:rFonts w:ascii="Times New Roman" w:hAnsi="Times New Roman" w:cs="Times New Roman"/>
          <w:sz w:val="23"/>
          <w:szCs w:val="23"/>
        </w:rPr>
        <w:t>s</w:t>
      </w:r>
      <w:r w:rsidR="00A031CB" w:rsidRPr="00091D05">
        <w:rPr>
          <w:rFonts w:ascii="Times New Roman" w:hAnsi="Times New Roman" w:cs="Times New Roman"/>
          <w:sz w:val="23"/>
          <w:szCs w:val="23"/>
        </w:rPr>
        <w:t xml:space="preserve"> (</w:t>
      </w:r>
      <w:r w:rsidR="002219C2" w:rsidRPr="00091D05">
        <w:rPr>
          <w:rFonts w:ascii="Times New Roman" w:hAnsi="Times New Roman" w:cs="Times New Roman"/>
          <w:sz w:val="23"/>
          <w:szCs w:val="23"/>
        </w:rPr>
        <w:t xml:space="preserve">Igwe and </w:t>
      </w:r>
      <w:proofErr w:type="gramStart"/>
      <w:r w:rsidR="002219C2" w:rsidRPr="00091D05">
        <w:rPr>
          <w:rFonts w:ascii="Times New Roman" w:hAnsi="Times New Roman" w:cs="Times New Roman"/>
          <w:sz w:val="23"/>
          <w:szCs w:val="23"/>
        </w:rPr>
        <w:t>Nwachukwu ,</w:t>
      </w:r>
      <w:proofErr w:type="gramEnd"/>
      <w:r w:rsidR="002219C2" w:rsidRPr="00091D05">
        <w:rPr>
          <w:rFonts w:ascii="Times New Roman" w:hAnsi="Times New Roman" w:cs="Times New Roman"/>
          <w:sz w:val="23"/>
          <w:szCs w:val="23"/>
        </w:rPr>
        <w:t xml:space="preserve"> 2016; </w:t>
      </w:r>
      <w:r w:rsidR="00A031CB" w:rsidRPr="00091D05">
        <w:rPr>
          <w:rFonts w:ascii="Times New Roman" w:hAnsi="Times New Roman" w:cs="Times New Roman"/>
          <w:sz w:val="23"/>
          <w:szCs w:val="23"/>
        </w:rPr>
        <w:t>Tang and Goh, 2022)</w:t>
      </w:r>
      <w:r w:rsidR="00075EBC" w:rsidRPr="00091D05">
        <w:rPr>
          <w:rFonts w:ascii="Times New Roman" w:hAnsi="Times New Roman" w:cs="Times New Roman"/>
          <w:sz w:val="23"/>
          <w:szCs w:val="23"/>
        </w:rPr>
        <w:t xml:space="preserve">. </w:t>
      </w:r>
      <w:r w:rsidR="00721611" w:rsidRPr="00091D05">
        <w:rPr>
          <w:rFonts w:ascii="Times New Roman" w:hAnsi="Times New Roman" w:cs="Times New Roman"/>
          <w:sz w:val="23"/>
          <w:szCs w:val="23"/>
        </w:rPr>
        <w:t>Apart from in AB</w:t>
      </w:r>
      <w:r w:rsidR="000C73BA">
        <w:rPr>
          <w:rFonts w:ascii="Times New Roman" w:hAnsi="Times New Roman" w:cs="Times New Roman"/>
          <w:sz w:val="23"/>
          <w:szCs w:val="23"/>
        </w:rPr>
        <w:t>S</w:t>
      </w:r>
      <w:r w:rsidR="00721611" w:rsidRPr="00091D05">
        <w:rPr>
          <w:rFonts w:ascii="Times New Roman" w:hAnsi="Times New Roman" w:cs="Times New Roman"/>
          <w:sz w:val="23"/>
          <w:szCs w:val="23"/>
        </w:rPr>
        <w:t xml:space="preserve">, all others have nickel levels higher than 150 mg/kg being a safe limit for dangerous substances in residential zone (FAO, 2004). </w:t>
      </w:r>
      <w:r w:rsidR="0005771E" w:rsidRPr="00091D05">
        <w:rPr>
          <w:rFonts w:ascii="Times New Roman" w:hAnsi="Times New Roman" w:cs="Times New Roman"/>
          <w:sz w:val="23"/>
          <w:szCs w:val="23"/>
        </w:rPr>
        <w:t xml:space="preserve">Figure 4 has served as an additional </w:t>
      </w:r>
      <w:r w:rsidR="009B3E43" w:rsidRPr="00091D05">
        <w:rPr>
          <w:rFonts w:ascii="Times New Roman" w:hAnsi="Times New Roman" w:cs="Times New Roman"/>
          <w:sz w:val="23"/>
          <w:szCs w:val="23"/>
        </w:rPr>
        <w:t xml:space="preserve">evidence corroborating this fact; this </w:t>
      </w:r>
      <w:r w:rsidR="008766C8" w:rsidRPr="00091D05">
        <w:rPr>
          <w:rFonts w:ascii="Times New Roman" w:hAnsi="Times New Roman" w:cs="Times New Roman"/>
          <w:sz w:val="23"/>
          <w:szCs w:val="23"/>
        </w:rPr>
        <w:t xml:space="preserve">figure </w:t>
      </w:r>
      <w:r w:rsidR="009B3E43" w:rsidRPr="00091D05">
        <w:rPr>
          <w:rFonts w:ascii="Times New Roman" w:hAnsi="Times New Roman" w:cs="Times New Roman"/>
          <w:sz w:val="23"/>
          <w:szCs w:val="23"/>
        </w:rPr>
        <w:t>has highlighted</w:t>
      </w:r>
      <w:r w:rsidR="00A34F30" w:rsidRPr="00091D05">
        <w:rPr>
          <w:rFonts w:ascii="Times New Roman" w:hAnsi="Times New Roman" w:cs="Times New Roman"/>
          <w:sz w:val="23"/>
          <w:szCs w:val="23"/>
        </w:rPr>
        <w:t xml:space="preserve"> correlations</w:t>
      </w:r>
      <w:r w:rsidR="009B3E43" w:rsidRPr="00091D05">
        <w:rPr>
          <w:rFonts w:ascii="Times New Roman" w:hAnsi="Times New Roman" w:cs="Times New Roman"/>
          <w:sz w:val="23"/>
          <w:szCs w:val="23"/>
        </w:rPr>
        <w:t xml:space="preserve"> between the levels of nickel in the both</w:t>
      </w:r>
      <w:r w:rsidR="00A34F30" w:rsidRPr="00091D05">
        <w:rPr>
          <w:rFonts w:ascii="Times New Roman" w:hAnsi="Times New Roman" w:cs="Times New Roman"/>
          <w:sz w:val="23"/>
          <w:szCs w:val="23"/>
        </w:rPr>
        <w:t xml:space="preserve"> wastes and the impacted soils as earlier observed by Udo (2025) and Udo </w:t>
      </w:r>
      <w:r w:rsidR="00A34F30" w:rsidRPr="00091D05">
        <w:rPr>
          <w:rFonts w:ascii="Times New Roman" w:hAnsi="Times New Roman" w:cs="Times New Roman"/>
          <w:i/>
          <w:sz w:val="23"/>
          <w:szCs w:val="23"/>
        </w:rPr>
        <w:t>et al</w:t>
      </w:r>
      <w:r w:rsidR="00A34F30" w:rsidRPr="00091D05">
        <w:rPr>
          <w:rFonts w:ascii="Times New Roman" w:hAnsi="Times New Roman" w:cs="Times New Roman"/>
          <w:sz w:val="23"/>
          <w:szCs w:val="23"/>
        </w:rPr>
        <w:t xml:space="preserve">. (2025). </w:t>
      </w:r>
    </w:p>
    <w:p w14:paraId="2A846B3B" w14:textId="77777777" w:rsidR="00A34F30" w:rsidRDefault="00A34F30" w:rsidP="00A34F30">
      <w:pPr>
        <w:spacing w:line="480" w:lineRule="auto"/>
        <w:jc w:val="both"/>
        <w:rPr>
          <w:rFonts w:ascii="Times New Roman" w:hAnsi="Times New Roman" w:cs="Times New Roman"/>
          <w:sz w:val="24"/>
          <w:szCs w:val="24"/>
        </w:rPr>
      </w:pPr>
      <w:r>
        <w:rPr>
          <w:noProof/>
        </w:rPr>
        <w:lastRenderedPageBreak/>
        <w:drawing>
          <wp:inline distT="0" distB="0" distL="0" distR="0" wp14:anchorId="0FA3F0D4" wp14:editId="1F5AB42F">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1286C2" w14:textId="77777777" w:rsidR="001E4F13" w:rsidRPr="00EC6645" w:rsidRDefault="001E4F13" w:rsidP="001E4F13">
      <w:pPr>
        <w:rPr>
          <w:rFonts w:ascii="Times New Roman" w:hAnsi="Times New Roman" w:cs="Times New Roman"/>
          <w:b/>
          <w:sz w:val="24"/>
          <w:szCs w:val="24"/>
        </w:rPr>
      </w:pPr>
      <w:r>
        <w:rPr>
          <w:rFonts w:ascii="Times New Roman" w:hAnsi="Times New Roman" w:cs="Times New Roman"/>
          <w:b/>
          <w:sz w:val="24"/>
          <w:szCs w:val="24"/>
        </w:rPr>
        <w:t xml:space="preserve">Figure 4: Concentrations of nickel in waste material and the top soil (0-20 cm) of different dumpsite soils.  </w:t>
      </w:r>
    </w:p>
    <w:p w14:paraId="22C88F87" w14:textId="77777777" w:rsidR="009309D6" w:rsidRPr="00091D05" w:rsidRDefault="001E4F13" w:rsidP="00091D05">
      <w:pPr>
        <w:spacing w:line="480" w:lineRule="auto"/>
        <w:ind w:firstLine="720"/>
        <w:jc w:val="both"/>
        <w:rPr>
          <w:rFonts w:ascii="Times New Roman" w:hAnsi="Times New Roman" w:cs="Times New Roman"/>
          <w:sz w:val="23"/>
          <w:szCs w:val="23"/>
        </w:rPr>
      </w:pPr>
      <w:r w:rsidRPr="00091D05">
        <w:rPr>
          <w:rFonts w:ascii="Times New Roman" w:hAnsi="Times New Roman" w:cs="Times New Roman"/>
          <w:sz w:val="23"/>
          <w:szCs w:val="23"/>
        </w:rPr>
        <w:t xml:space="preserve">The </w:t>
      </w:r>
      <w:r w:rsidR="00721611" w:rsidRPr="00091D05">
        <w:rPr>
          <w:rFonts w:ascii="Times New Roman" w:hAnsi="Times New Roman" w:cs="Times New Roman"/>
          <w:sz w:val="23"/>
          <w:szCs w:val="23"/>
        </w:rPr>
        <w:t>concentrations of lead in the t</w:t>
      </w:r>
      <w:r w:rsidR="00116D74" w:rsidRPr="00091D05">
        <w:rPr>
          <w:rFonts w:ascii="Times New Roman" w:hAnsi="Times New Roman" w:cs="Times New Roman"/>
          <w:sz w:val="23"/>
          <w:szCs w:val="23"/>
        </w:rPr>
        <w:t xml:space="preserve">op soil of the dumpsite are also on Table 3; this has revealed concentrations (mg/kg) in an increase order as </w:t>
      </w:r>
      <w:r w:rsidR="00CA1BBF" w:rsidRPr="00091D05">
        <w:rPr>
          <w:rFonts w:ascii="Times New Roman" w:hAnsi="Times New Roman" w:cs="Times New Roman"/>
          <w:sz w:val="23"/>
          <w:szCs w:val="23"/>
        </w:rPr>
        <w:t>10.0, 73.0, 1745.0 and 4310.0 for C</w:t>
      </w:r>
      <w:r w:rsidR="00591922">
        <w:rPr>
          <w:rFonts w:ascii="Times New Roman" w:hAnsi="Times New Roman" w:cs="Times New Roman"/>
          <w:sz w:val="23"/>
          <w:szCs w:val="23"/>
        </w:rPr>
        <w:t>S</w:t>
      </w:r>
      <w:r w:rsidR="00CA1BBF" w:rsidRPr="00091D05">
        <w:rPr>
          <w:rFonts w:ascii="Times New Roman" w:hAnsi="Times New Roman" w:cs="Times New Roman"/>
          <w:sz w:val="23"/>
          <w:szCs w:val="23"/>
        </w:rPr>
        <w:t>, AB</w:t>
      </w:r>
      <w:r w:rsidR="00591922">
        <w:rPr>
          <w:rFonts w:ascii="Times New Roman" w:hAnsi="Times New Roman" w:cs="Times New Roman"/>
          <w:sz w:val="23"/>
          <w:szCs w:val="23"/>
        </w:rPr>
        <w:t>S</w:t>
      </w:r>
      <w:r w:rsidR="00CA1BBF" w:rsidRPr="00091D05">
        <w:rPr>
          <w:rFonts w:ascii="Times New Roman" w:hAnsi="Times New Roman" w:cs="Times New Roman"/>
          <w:sz w:val="23"/>
          <w:szCs w:val="23"/>
        </w:rPr>
        <w:t>, P</w:t>
      </w:r>
      <w:r w:rsidR="00591922">
        <w:rPr>
          <w:rFonts w:ascii="Times New Roman" w:hAnsi="Times New Roman" w:cs="Times New Roman"/>
          <w:sz w:val="23"/>
          <w:szCs w:val="23"/>
        </w:rPr>
        <w:t>S</w:t>
      </w:r>
      <w:r w:rsidR="00CA1BBF" w:rsidRPr="00091D05">
        <w:rPr>
          <w:rFonts w:ascii="Times New Roman" w:hAnsi="Times New Roman" w:cs="Times New Roman"/>
          <w:sz w:val="23"/>
          <w:szCs w:val="23"/>
        </w:rPr>
        <w:t xml:space="preserve"> and A</w:t>
      </w:r>
      <w:r w:rsidR="00591922">
        <w:rPr>
          <w:rFonts w:ascii="Times New Roman" w:hAnsi="Times New Roman" w:cs="Times New Roman"/>
          <w:sz w:val="23"/>
          <w:szCs w:val="23"/>
        </w:rPr>
        <w:t>S</w:t>
      </w:r>
      <w:r w:rsidR="00CA1BBF" w:rsidRPr="00091D05">
        <w:rPr>
          <w:rFonts w:ascii="Times New Roman" w:hAnsi="Times New Roman" w:cs="Times New Roman"/>
          <w:sz w:val="23"/>
          <w:szCs w:val="23"/>
        </w:rPr>
        <w:t>, respectively with LSD value of 954.7. This</w:t>
      </w:r>
      <w:r w:rsidR="009309D6" w:rsidRPr="00091D05">
        <w:rPr>
          <w:rFonts w:ascii="Times New Roman" w:hAnsi="Times New Roman" w:cs="Times New Roman"/>
          <w:sz w:val="23"/>
          <w:szCs w:val="23"/>
        </w:rPr>
        <w:t xml:space="preserve"> has</w:t>
      </w:r>
      <w:r w:rsidR="00CA1BBF" w:rsidRPr="00091D05">
        <w:rPr>
          <w:rFonts w:ascii="Times New Roman" w:hAnsi="Times New Roman" w:cs="Times New Roman"/>
          <w:sz w:val="23"/>
          <w:szCs w:val="23"/>
        </w:rPr>
        <w:t xml:space="preserve"> indicate</w:t>
      </w:r>
      <w:r w:rsidR="009309D6" w:rsidRPr="00091D05">
        <w:rPr>
          <w:rFonts w:ascii="Times New Roman" w:hAnsi="Times New Roman" w:cs="Times New Roman"/>
          <w:sz w:val="23"/>
          <w:szCs w:val="23"/>
        </w:rPr>
        <w:t>d the there was no significant difference between levels of the metal in C</w:t>
      </w:r>
      <w:r w:rsidR="00591922">
        <w:rPr>
          <w:rFonts w:ascii="Times New Roman" w:hAnsi="Times New Roman" w:cs="Times New Roman"/>
          <w:sz w:val="23"/>
          <w:szCs w:val="23"/>
        </w:rPr>
        <w:t>S</w:t>
      </w:r>
      <w:r w:rsidR="009309D6" w:rsidRPr="00091D05">
        <w:rPr>
          <w:rFonts w:ascii="Times New Roman" w:hAnsi="Times New Roman" w:cs="Times New Roman"/>
          <w:sz w:val="23"/>
          <w:szCs w:val="23"/>
        </w:rPr>
        <w:t xml:space="preserve"> and AB</w:t>
      </w:r>
      <w:r w:rsidR="00591922">
        <w:rPr>
          <w:rFonts w:ascii="Times New Roman" w:hAnsi="Times New Roman" w:cs="Times New Roman"/>
          <w:sz w:val="23"/>
          <w:szCs w:val="23"/>
        </w:rPr>
        <w:t>S</w:t>
      </w:r>
      <w:r w:rsidR="009309D6" w:rsidRPr="00091D05">
        <w:rPr>
          <w:rFonts w:ascii="Times New Roman" w:hAnsi="Times New Roman" w:cs="Times New Roman"/>
          <w:sz w:val="23"/>
          <w:szCs w:val="23"/>
        </w:rPr>
        <w:t xml:space="preserve"> but those of P</w:t>
      </w:r>
      <w:r w:rsidR="00591922">
        <w:rPr>
          <w:rFonts w:ascii="Times New Roman" w:hAnsi="Times New Roman" w:cs="Times New Roman"/>
          <w:sz w:val="23"/>
          <w:szCs w:val="23"/>
        </w:rPr>
        <w:t>S</w:t>
      </w:r>
      <w:r w:rsidR="009309D6" w:rsidRPr="00091D05">
        <w:rPr>
          <w:rFonts w:ascii="Times New Roman" w:hAnsi="Times New Roman" w:cs="Times New Roman"/>
          <w:sz w:val="23"/>
          <w:szCs w:val="23"/>
        </w:rPr>
        <w:t xml:space="preserve"> and A</w:t>
      </w:r>
      <w:r w:rsidR="00591922">
        <w:rPr>
          <w:rFonts w:ascii="Times New Roman" w:hAnsi="Times New Roman" w:cs="Times New Roman"/>
          <w:sz w:val="23"/>
          <w:szCs w:val="23"/>
        </w:rPr>
        <w:t>S</w:t>
      </w:r>
      <w:r w:rsidR="009309D6" w:rsidRPr="00091D05">
        <w:rPr>
          <w:rFonts w:ascii="Times New Roman" w:hAnsi="Times New Roman" w:cs="Times New Roman"/>
          <w:sz w:val="23"/>
          <w:szCs w:val="23"/>
        </w:rPr>
        <w:t xml:space="preserve"> were </w:t>
      </w:r>
      <w:r w:rsidR="00727B6E" w:rsidRPr="00091D05">
        <w:rPr>
          <w:rFonts w:ascii="Times New Roman" w:hAnsi="Times New Roman" w:cs="Times New Roman"/>
          <w:sz w:val="23"/>
          <w:szCs w:val="23"/>
        </w:rPr>
        <w:t>significantly higher than the levels in C</w:t>
      </w:r>
      <w:r w:rsidR="00591922">
        <w:rPr>
          <w:rFonts w:ascii="Times New Roman" w:hAnsi="Times New Roman" w:cs="Times New Roman"/>
          <w:sz w:val="23"/>
          <w:szCs w:val="23"/>
        </w:rPr>
        <w:t>S</w:t>
      </w:r>
      <w:r w:rsidR="00727B6E" w:rsidRPr="00091D05">
        <w:rPr>
          <w:rFonts w:ascii="Times New Roman" w:hAnsi="Times New Roman" w:cs="Times New Roman"/>
          <w:sz w:val="23"/>
          <w:szCs w:val="23"/>
        </w:rPr>
        <w:t xml:space="preserve"> and AB</w:t>
      </w:r>
      <w:r w:rsidR="00591922">
        <w:rPr>
          <w:rFonts w:ascii="Times New Roman" w:hAnsi="Times New Roman" w:cs="Times New Roman"/>
          <w:sz w:val="23"/>
          <w:szCs w:val="23"/>
        </w:rPr>
        <w:t>S</w:t>
      </w:r>
      <w:r w:rsidR="00727B6E" w:rsidRPr="00091D05">
        <w:rPr>
          <w:rFonts w:ascii="Times New Roman" w:hAnsi="Times New Roman" w:cs="Times New Roman"/>
          <w:sz w:val="23"/>
          <w:szCs w:val="23"/>
        </w:rPr>
        <w:t>. Also, it is good to note that the value of A</w:t>
      </w:r>
      <w:r w:rsidR="00591922">
        <w:rPr>
          <w:rFonts w:ascii="Times New Roman" w:hAnsi="Times New Roman" w:cs="Times New Roman"/>
          <w:sz w:val="23"/>
          <w:szCs w:val="23"/>
        </w:rPr>
        <w:t>S</w:t>
      </w:r>
      <w:r w:rsidR="00727B6E" w:rsidRPr="00091D05">
        <w:rPr>
          <w:rFonts w:ascii="Times New Roman" w:hAnsi="Times New Roman" w:cs="Times New Roman"/>
          <w:sz w:val="23"/>
          <w:szCs w:val="23"/>
        </w:rPr>
        <w:t xml:space="preserve"> was higher </w:t>
      </w:r>
      <w:r w:rsidR="008C326B" w:rsidRPr="00091D05">
        <w:rPr>
          <w:rFonts w:ascii="Times New Roman" w:hAnsi="Times New Roman" w:cs="Times New Roman"/>
          <w:sz w:val="23"/>
          <w:szCs w:val="23"/>
        </w:rPr>
        <w:t xml:space="preserve">than those </w:t>
      </w:r>
      <w:r w:rsidR="00B66777" w:rsidRPr="00091D05">
        <w:rPr>
          <w:rFonts w:ascii="Times New Roman" w:hAnsi="Times New Roman" w:cs="Times New Roman"/>
          <w:sz w:val="23"/>
          <w:szCs w:val="23"/>
        </w:rPr>
        <w:t xml:space="preserve">of </w:t>
      </w:r>
      <w:r w:rsidR="008C326B" w:rsidRPr="00091D05">
        <w:rPr>
          <w:rFonts w:ascii="Times New Roman" w:hAnsi="Times New Roman" w:cs="Times New Roman"/>
          <w:sz w:val="23"/>
          <w:szCs w:val="23"/>
        </w:rPr>
        <w:t>all other soils</w:t>
      </w:r>
      <w:r w:rsidR="005F3492" w:rsidRPr="00091D05">
        <w:rPr>
          <w:rFonts w:ascii="Times New Roman" w:hAnsi="Times New Roman" w:cs="Times New Roman"/>
          <w:sz w:val="23"/>
          <w:szCs w:val="23"/>
        </w:rPr>
        <w:t>.</w:t>
      </w:r>
      <w:r w:rsidR="008C326B" w:rsidRPr="00091D05">
        <w:rPr>
          <w:rFonts w:ascii="Times New Roman" w:hAnsi="Times New Roman" w:cs="Times New Roman"/>
          <w:sz w:val="23"/>
          <w:szCs w:val="23"/>
        </w:rPr>
        <w:t xml:space="preserve"> This has shown t</w:t>
      </w:r>
      <w:r w:rsidR="000E71ED" w:rsidRPr="00091D05">
        <w:rPr>
          <w:rFonts w:ascii="Times New Roman" w:hAnsi="Times New Roman" w:cs="Times New Roman"/>
          <w:sz w:val="23"/>
          <w:szCs w:val="23"/>
        </w:rPr>
        <w:t>hat all the wastes had contributed to the higher levels of lead in the impacted soils</w:t>
      </w:r>
      <w:r w:rsidR="003743E8" w:rsidRPr="00091D05">
        <w:rPr>
          <w:rFonts w:ascii="Times New Roman" w:hAnsi="Times New Roman" w:cs="Times New Roman"/>
          <w:sz w:val="23"/>
          <w:szCs w:val="23"/>
        </w:rPr>
        <w:t xml:space="preserve"> (Okafor </w:t>
      </w:r>
      <w:r w:rsidR="003743E8" w:rsidRPr="00091D05">
        <w:rPr>
          <w:rFonts w:ascii="Times New Roman" w:hAnsi="Times New Roman" w:cs="Times New Roman"/>
          <w:i/>
          <w:sz w:val="23"/>
          <w:szCs w:val="23"/>
        </w:rPr>
        <w:t>et al</w:t>
      </w:r>
      <w:r w:rsidR="003743E8" w:rsidRPr="00091D05">
        <w:rPr>
          <w:rFonts w:ascii="Times New Roman" w:hAnsi="Times New Roman" w:cs="Times New Roman"/>
          <w:sz w:val="23"/>
          <w:szCs w:val="23"/>
        </w:rPr>
        <w:t>., 2015;</w:t>
      </w:r>
      <w:r w:rsidR="002219C2" w:rsidRPr="00091D05">
        <w:rPr>
          <w:rFonts w:ascii="Times New Roman" w:hAnsi="Times New Roman" w:cs="Times New Roman"/>
          <w:sz w:val="23"/>
          <w:szCs w:val="23"/>
        </w:rPr>
        <w:t xml:space="preserve"> Igwe and Nwachukwu, 2016</w:t>
      </w:r>
      <w:r w:rsidR="00667AE8" w:rsidRPr="00091D05">
        <w:rPr>
          <w:rFonts w:ascii="Times New Roman" w:hAnsi="Times New Roman" w:cs="Times New Roman"/>
          <w:sz w:val="23"/>
          <w:szCs w:val="23"/>
        </w:rPr>
        <w:t>; Ebong</w:t>
      </w:r>
      <w:r w:rsidR="003743E8" w:rsidRPr="00091D05">
        <w:rPr>
          <w:rFonts w:ascii="Times New Roman" w:hAnsi="Times New Roman" w:cs="Times New Roman"/>
          <w:sz w:val="23"/>
          <w:szCs w:val="23"/>
        </w:rPr>
        <w:t xml:space="preserve"> </w:t>
      </w:r>
      <w:r w:rsidR="003743E8" w:rsidRPr="00091D05">
        <w:rPr>
          <w:rFonts w:ascii="Times New Roman" w:hAnsi="Times New Roman" w:cs="Times New Roman"/>
          <w:i/>
          <w:sz w:val="23"/>
          <w:szCs w:val="23"/>
        </w:rPr>
        <w:t>et al</w:t>
      </w:r>
      <w:r w:rsidR="00EB2AD2">
        <w:rPr>
          <w:rFonts w:ascii="Times New Roman" w:hAnsi="Times New Roman" w:cs="Times New Roman"/>
          <w:sz w:val="23"/>
          <w:szCs w:val="23"/>
        </w:rPr>
        <w:t xml:space="preserve">. 2020; </w:t>
      </w:r>
      <w:proofErr w:type="spellStart"/>
      <w:r w:rsidR="00EB2AD2">
        <w:rPr>
          <w:rFonts w:ascii="Times New Roman" w:hAnsi="Times New Roman" w:cs="Times New Roman"/>
          <w:sz w:val="23"/>
          <w:szCs w:val="23"/>
        </w:rPr>
        <w:t>Johnbosco</w:t>
      </w:r>
      <w:proofErr w:type="spellEnd"/>
      <w:r w:rsidR="00EB2AD2">
        <w:rPr>
          <w:rFonts w:ascii="Times New Roman" w:hAnsi="Times New Roman" w:cs="Times New Roman"/>
          <w:sz w:val="23"/>
          <w:szCs w:val="23"/>
        </w:rPr>
        <w:t xml:space="preserve"> </w:t>
      </w:r>
      <w:r w:rsidR="00EB2AD2" w:rsidRPr="00EB2AD2">
        <w:rPr>
          <w:rFonts w:ascii="Times New Roman" w:hAnsi="Times New Roman" w:cs="Times New Roman"/>
          <w:i/>
          <w:sz w:val="23"/>
          <w:szCs w:val="23"/>
        </w:rPr>
        <w:t>et</w:t>
      </w:r>
      <w:r w:rsidR="00EB2AD2">
        <w:rPr>
          <w:rFonts w:ascii="Times New Roman" w:hAnsi="Times New Roman" w:cs="Times New Roman"/>
          <w:sz w:val="23"/>
          <w:szCs w:val="23"/>
        </w:rPr>
        <w:t xml:space="preserve"> </w:t>
      </w:r>
      <w:r w:rsidR="00EB2AD2" w:rsidRPr="00EB2AD2">
        <w:rPr>
          <w:rFonts w:ascii="Times New Roman" w:hAnsi="Times New Roman" w:cs="Times New Roman"/>
          <w:i/>
          <w:sz w:val="23"/>
          <w:szCs w:val="23"/>
        </w:rPr>
        <w:t>al</w:t>
      </w:r>
      <w:r w:rsidR="00EB2AD2">
        <w:rPr>
          <w:rFonts w:ascii="Times New Roman" w:hAnsi="Times New Roman" w:cs="Times New Roman"/>
          <w:sz w:val="23"/>
          <w:szCs w:val="23"/>
        </w:rPr>
        <w:t xml:space="preserve">., 2020; </w:t>
      </w:r>
      <w:r w:rsidR="003743E8" w:rsidRPr="00091D05">
        <w:rPr>
          <w:rFonts w:ascii="Times New Roman" w:hAnsi="Times New Roman" w:cs="Times New Roman"/>
          <w:sz w:val="23"/>
          <w:szCs w:val="23"/>
        </w:rPr>
        <w:t>Tang and Goh, 2022)</w:t>
      </w:r>
      <w:r w:rsidR="000E71ED" w:rsidRPr="00091D05">
        <w:rPr>
          <w:rFonts w:ascii="Times New Roman" w:hAnsi="Times New Roman" w:cs="Times New Roman"/>
          <w:sz w:val="23"/>
          <w:szCs w:val="23"/>
        </w:rPr>
        <w:t xml:space="preserve">. </w:t>
      </w:r>
      <w:r w:rsidR="009309D6" w:rsidRPr="00091D05">
        <w:rPr>
          <w:rFonts w:ascii="Times New Roman" w:hAnsi="Times New Roman" w:cs="Times New Roman"/>
          <w:sz w:val="23"/>
          <w:szCs w:val="23"/>
        </w:rPr>
        <w:t>Figure 5 has furthere</w:t>
      </w:r>
      <w:r w:rsidR="003743E8" w:rsidRPr="00091D05">
        <w:rPr>
          <w:rFonts w:ascii="Times New Roman" w:hAnsi="Times New Roman" w:cs="Times New Roman"/>
          <w:sz w:val="23"/>
          <w:szCs w:val="23"/>
        </w:rPr>
        <w:t>d substantiated this</w:t>
      </w:r>
      <w:r w:rsidR="000E71ED" w:rsidRPr="00091D05">
        <w:rPr>
          <w:rFonts w:ascii="Times New Roman" w:hAnsi="Times New Roman" w:cs="Times New Roman"/>
          <w:sz w:val="23"/>
          <w:szCs w:val="23"/>
        </w:rPr>
        <w:t xml:space="preserve"> fact as it has indicated a similar trend and by implication, a correlation </w:t>
      </w:r>
      <w:r w:rsidR="00AA3DC5" w:rsidRPr="00091D05">
        <w:rPr>
          <w:rFonts w:ascii="Times New Roman" w:hAnsi="Times New Roman" w:cs="Times New Roman"/>
          <w:sz w:val="23"/>
          <w:szCs w:val="23"/>
        </w:rPr>
        <w:t>between the concentrations of lead</w:t>
      </w:r>
      <w:r w:rsidR="00F65A74" w:rsidRPr="00091D05">
        <w:rPr>
          <w:rFonts w:ascii="Times New Roman" w:hAnsi="Times New Roman" w:cs="Times New Roman"/>
          <w:sz w:val="23"/>
          <w:szCs w:val="23"/>
        </w:rPr>
        <w:t xml:space="preserve"> in the wastes and in the soils. Similar observations had already been made (Borgese </w:t>
      </w:r>
      <w:r w:rsidR="00F65A74" w:rsidRPr="00091D05">
        <w:rPr>
          <w:rFonts w:ascii="Times New Roman" w:hAnsi="Times New Roman" w:cs="Times New Roman"/>
          <w:i/>
          <w:sz w:val="23"/>
          <w:szCs w:val="23"/>
        </w:rPr>
        <w:t>et al</w:t>
      </w:r>
      <w:r w:rsidR="00F65A74" w:rsidRPr="00091D05">
        <w:rPr>
          <w:rFonts w:ascii="Times New Roman" w:hAnsi="Times New Roman" w:cs="Times New Roman"/>
          <w:sz w:val="23"/>
          <w:szCs w:val="23"/>
        </w:rPr>
        <w:t xml:space="preserve">., 2013). </w:t>
      </w:r>
      <w:r w:rsidR="00AA3DC5" w:rsidRPr="00091D05">
        <w:rPr>
          <w:rFonts w:ascii="Times New Roman" w:hAnsi="Times New Roman" w:cs="Times New Roman"/>
          <w:sz w:val="23"/>
          <w:szCs w:val="23"/>
        </w:rPr>
        <w:t xml:space="preserve"> </w:t>
      </w:r>
    </w:p>
    <w:p w14:paraId="0336F9B9" w14:textId="77777777" w:rsidR="00285688" w:rsidRDefault="00285688" w:rsidP="00A34F30">
      <w:pPr>
        <w:spacing w:line="480" w:lineRule="auto"/>
        <w:jc w:val="both"/>
        <w:rPr>
          <w:rFonts w:ascii="Times New Roman" w:hAnsi="Times New Roman" w:cs="Times New Roman"/>
          <w:sz w:val="24"/>
          <w:szCs w:val="24"/>
        </w:rPr>
      </w:pPr>
      <w:r>
        <w:rPr>
          <w:noProof/>
        </w:rPr>
        <w:lastRenderedPageBreak/>
        <w:drawing>
          <wp:inline distT="0" distB="0" distL="0" distR="0" wp14:anchorId="75BF2744" wp14:editId="415264BF">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16F337" w14:textId="77777777" w:rsidR="00285688" w:rsidRPr="00091D05" w:rsidRDefault="00285688" w:rsidP="00285688">
      <w:pPr>
        <w:rPr>
          <w:rFonts w:ascii="Times New Roman" w:hAnsi="Times New Roman" w:cs="Times New Roman"/>
          <w:b/>
          <w:sz w:val="23"/>
          <w:szCs w:val="23"/>
        </w:rPr>
      </w:pPr>
      <w:r w:rsidRPr="00091D05">
        <w:rPr>
          <w:rFonts w:ascii="Times New Roman" w:hAnsi="Times New Roman" w:cs="Times New Roman"/>
          <w:b/>
          <w:sz w:val="23"/>
          <w:szCs w:val="23"/>
        </w:rPr>
        <w:t>Figure 5: Concentrations of lead in waste material and the top soil (0-20 c</w:t>
      </w:r>
      <w:r w:rsidR="007B7463" w:rsidRPr="00091D05">
        <w:rPr>
          <w:rFonts w:ascii="Times New Roman" w:hAnsi="Times New Roman" w:cs="Times New Roman"/>
          <w:b/>
          <w:sz w:val="23"/>
          <w:szCs w:val="23"/>
        </w:rPr>
        <w:t>m) of different dumpsite soils</w:t>
      </w:r>
      <w:r w:rsidRPr="00091D05">
        <w:rPr>
          <w:rFonts w:ascii="Times New Roman" w:hAnsi="Times New Roman" w:cs="Times New Roman"/>
          <w:b/>
          <w:sz w:val="23"/>
          <w:szCs w:val="23"/>
        </w:rPr>
        <w:t xml:space="preserve"> </w:t>
      </w:r>
    </w:p>
    <w:p w14:paraId="5E7D69FC" w14:textId="77777777" w:rsidR="00285688" w:rsidRDefault="00F65A74" w:rsidP="00DE27F8">
      <w:pPr>
        <w:spacing w:before="240" w:line="480" w:lineRule="auto"/>
        <w:ind w:firstLine="720"/>
        <w:jc w:val="both"/>
        <w:rPr>
          <w:rFonts w:ascii="Times New Roman" w:hAnsi="Times New Roman" w:cs="Times New Roman"/>
          <w:sz w:val="24"/>
          <w:szCs w:val="24"/>
        </w:rPr>
      </w:pPr>
      <w:r w:rsidRPr="00091D05">
        <w:rPr>
          <w:rFonts w:ascii="Times New Roman" w:hAnsi="Times New Roman" w:cs="Times New Roman"/>
          <w:sz w:val="23"/>
          <w:szCs w:val="23"/>
        </w:rPr>
        <w:t xml:space="preserve">Table 3 </w:t>
      </w:r>
      <w:r w:rsidR="00965807">
        <w:rPr>
          <w:rFonts w:ascii="Times New Roman" w:hAnsi="Times New Roman" w:cs="Times New Roman"/>
          <w:sz w:val="23"/>
          <w:szCs w:val="23"/>
        </w:rPr>
        <w:t>equally has</w:t>
      </w:r>
      <w:r w:rsidRPr="00091D05">
        <w:rPr>
          <w:rFonts w:ascii="Times New Roman" w:hAnsi="Times New Roman" w:cs="Times New Roman"/>
          <w:sz w:val="23"/>
          <w:szCs w:val="23"/>
        </w:rPr>
        <w:t xml:space="preserve"> highlighted the results of the concentrations of vanadium in the top soils of the dumpsites. </w:t>
      </w:r>
      <w:r w:rsidR="002344C7" w:rsidRPr="00091D05">
        <w:rPr>
          <w:rFonts w:ascii="Times New Roman" w:hAnsi="Times New Roman" w:cs="Times New Roman"/>
          <w:sz w:val="23"/>
          <w:szCs w:val="23"/>
        </w:rPr>
        <w:t>From the results</w:t>
      </w:r>
      <w:r w:rsidR="00111E23" w:rsidRPr="00091D05">
        <w:rPr>
          <w:rFonts w:ascii="Times New Roman" w:hAnsi="Times New Roman" w:cs="Times New Roman"/>
          <w:sz w:val="23"/>
          <w:szCs w:val="23"/>
        </w:rPr>
        <w:t xml:space="preserve"> and in an increasing order</w:t>
      </w:r>
      <w:r w:rsidR="002344C7" w:rsidRPr="00091D05">
        <w:rPr>
          <w:rFonts w:ascii="Times New Roman" w:hAnsi="Times New Roman" w:cs="Times New Roman"/>
          <w:sz w:val="23"/>
          <w:szCs w:val="23"/>
        </w:rPr>
        <w:t>, (2.2, 99.5, 227.6, 240.0) mg/kg were noted for C</w:t>
      </w:r>
      <w:r w:rsidR="00965807">
        <w:rPr>
          <w:rFonts w:ascii="Times New Roman" w:hAnsi="Times New Roman" w:cs="Times New Roman"/>
          <w:sz w:val="23"/>
          <w:szCs w:val="23"/>
        </w:rPr>
        <w:t>S</w:t>
      </w:r>
      <w:r w:rsidR="002344C7" w:rsidRPr="00091D05">
        <w:rPr>
          <w:rFonts w:ascii="Times New Roman" w:hAnsi="Times New Roman" w:cs="Times New Roman"/>
          <w:sz w:val="23"/>
          <w:szCs w:val="23"/>
        </w:rPr>
        <w:t>, AB</w:t>
      </w:r>
      <w:r w:rsidR="00965807">
        <w:rPr>
          <w:rFonts w:ascii="Times New Roman" w:hAnsi="Times New Roman" w:cs="Times New Roman"/>
          <w:sz w:val="23"/>
          <w:szCs w:val="23"/>
        </w:rPr>
        <w:t>S</w:t>
      </w:r>
      <w:r w:rsidR="002344C7" w:rsidRPr="00091D05">
        <w:rPr>
          <w:rFonts w:ascii="Times New Roman" w:hAnsi="Times New Roman" w:cs="Times New Roman"/>
          <w:sz w:val="23"/>
          <w:szCs w:val="23"/>
        </w:rPr>
        <w:t xml:space="preserve">, </w:t>
      </w:r>
      <w:r w:rsidR="00111E23" w:rsidRPr="00091D05">
        <w:rPr>
          <w:rFonts w:ascii="Times New Roman" w:hAnsi="Times New Roman" w:cs="Times New Roman"/>
          <w:sz w:val="23"/>
          <w:szCs w:val="23"/>
        </w:rPr>
        <w:t>A</w:t>
      </w:r>
      <w:r w:rsidR="00965807">
        <w:rPr>
          <w:rFonts w:ascii="Times New Roman" w:hAnsi="Times New Roman" w:cs="Times New Roman"/>
          <w:sz w:val="23"/>
          <w:szCs w:val="23"/>
        </w:rPr>
        <w:t>S</w:t>
      </w:r>
      <w:r w:rsidR="00111E23" w:rsidRPr="00091D05">
        <w:rPr>
          <w:rFonts w:ascii="Times New Roman" w:hAnsi="Times New Roman" w:cs="Times New Roman"/>
          <w:sz w:val="23"/>
          <w:szCs w:val="23"/>
        </w:rPr>
        <w:t xml:space="preserve"> and P</w:t>
      </w:r>
      <w:r w:rsidR="00965807">
        <w:rPr>
          <w:rFonts w:ascii="Times New Roman" w:hAnsi="Times New Roman" w:cs="Times New Roman"/>
          <w:sz w:val="23"/>
          <w:szCs w:val="23"/>
        </w:rPr>
        <w:t>S</w:t>
      </w:r>
      <w:r w:rsidR="00111E23" w:rsidRPr="00091D05">
        <w:rPr>
          <w:rFonts w:ascii="Times New Roman" w:hAnsi="Times New Roman" w:cs="Times New Roman"/>
          <w:sz w:val="23"/>
          <w:szCs w:val="23"/>
        </w:rPr>
        <w:t>, respectively with 58.5 as LSD value.</w:t>
      </w:r>
      <w:r w:rsidR="009F597E">
        <w:rPr>
          <w:rFonts w:ascii="Times New Roman" w:hAnsi="Times New Roman" w:cs="Times New Roman"/>
          <w:sz w:val="23"/>
          <w:szCs w:val="23"/>
        </w:rPr>
        <w:t xml:space="preserve"> Vanadium is natural component of hydrocarbons (</w:t>
      </w:r>
      <w:r w:rsidR="00517643">
        <w:rPr>
          <w:rFonts w:ascii="Times New Roman" w:hAnsi="Times New Roman" w:cs="Times New Roman"/>
          <w:sz w:val="23"/>
          <w:szCs w:val="23"/>
        </w:rPr>
        <w:t xml:space="preserve">Pawlak, 1980; </w:t>
      </w:r>
      <w:proofErr w:type="spellStart"/>
      <w:r w:rsidR="00DE27F8">
        <w:rPr>
          <w:rFonts w:ascii="Times New Roman" w:hAnsi="Times New Roman" w:cs="Times New Roman"/>
          <w:sz w:val="23"/>
          <w:szCs w:val="23"/>
        </w:rPr>
        <w:t>Kabata-Pendias</w:t>
      </w:r>
      <w:proofErr w:type="spellEnd"/>
      <w:r w:rsidR="00DE27F8">
        <w:rPr>
          <w:rFonts w:ascii="Times New Roman" w:hAnsi="Times New Roman" w:cs="Times New Roman"/>
          <w:sz w:val="23"/>
          <w:szCs w:val="23"/>
        </w:rPr>
        <w:t xml:space="preserve"> and </w:t>
      </w:r>
      <w:proofErr w:type="spellStart"/>
      <w:r w:rsidR="00DE27F8">
        <w:rPr>
          <w:rFonts w:ascii="Times New Roman" w:hAnsi="Times New Roman" w:cs="Times New Roman"/>
          <w:sz w:val="23"/>
          <w:szCs w:val="23"/>
        </w:rPr>
        <w:t>Pendias</w:t>
      </w:r>
      <w:proofErr w:type="spellEnd"/>
      <w:r w:rsidR="00DE27F8">
        <w:rPr>
          <w:rFonts w:ascii="Times New Roman" w:hAnsi="Times New Roman" w:cs="Times New Roman"/>
          <w:sz w:val="23"/>
          <w:szCs w:val="23"/>
        </w:rPr>
        <w:t xml:space="preserve">, 2001; </w:t>
      </w:r>
      <w:proofErr w:type="spellStart"/>
      <w:r w:rsidR="009F597E">
        <w:rPr>
          <w:rFonts w:ascii="Times New Roman" w:hAnsi="Times New Roman" w:cs="Times New Roman"/>
          <w:sz w:val="23"/>
          <w:szCs w:val="23"/>
        </w:rPr>
        <w:t>Olaolorun</w:t>
      </w:r>
      <w:proofErr w:type="spellEnd"/>
      <w:r w:rsidR="009F597E">
        <w:rPr>
          <w:rFonts w:ascii="Times New Roman" w:hAnsi="Times New Roman" w:cs="Times New Roman"/>
          <w:sz w:val="23"/>
          <w:szCs w:val="23"/>
        </w:rPr>
        <w:t xml:space="preserve"> </w:t>
      </w:r>
      <w:r w:rsidR="009F597E" w:rsidRPr="007C23F1">
        <w:rPr>
          <w:rFonts w:ascii="Times New Roman" w:hAnsi="Times New Roman" w:cs="Times New Roman"/>
          <w:i/>
          <w:sz w:val="23"/>
          <w:szCs w:val="23"/>
        </w:rPr>
        <w:t>et al</w:t>
      </w:r>
      <w:r w:rsidR="009F597E">
        <w:rPr>
          <w:rFonts w:ascii="Times New Roman" w:hAnsi="Times New Roman" w:cs="Times New Roman"/>
          <w:sz w:val="23"/>
          <w:szCs w:val="23"/>
        </w:rPr>
        <w:t>.,</w:t>
      </w:r>
      <w:r w:rsidR="00DE27F8">
        <w:rPr>
          <w:rFonts w:ascii="Times New Roman" w:hAnsi="Times New Roman" w:cs="Times New Roman"/>
          <w:sz w:val="23"/>
          <w:szCs w:val="23"/>
        </w:rPr>
        <w:t xml:space="preserve"> </w:t>
      </w:r>
      <w:r w:rsidR="009F597E">
        <w:rPr>
          <w:rFonts w:ascii="Times New Roman" w:hAnsi="Times New Roman" w:cs="Times New Roman"/>
          <w:sz w:val="23"/>
          <w:szCs w:val="23"/>
        </w:rPr>
        <w:t>2021</w:t>
      </w:r>
      <w:r w:rsidR="00DE27F8">
        <w:rPr>
          <w:rFonts w:ascii="Times New Roman" w:hAnsi="Times New Roman" w:cs="Times New Roman"/>
          <w:sz w:val="23"/>
          <w:szCs w:val="23"/>
        </w:rPr>
        <w:t>). This can be affirmed by these results;</w:t>
      </w:r>
      <w:r w:rsidR="008A378B" w:rsidRPr="00091D05">
        <w:rPr>
          <w:rFonts w:ascii="Times New Roman" w:hAnsi="Times New Roman" w:cs="Times New Roman"/>
          <w:sz w:val="23"/>
          <w:szCs w:val="23"/>
        </w:rPr>
        <w:t xml:space="preserve"> values of the impacted soils are all significant</w:t>
      </w:r>
      <w:r w:rsidR="003743E8" w:rsidRPr="00091D05">
        <w:rPr>
          <w:rFonts w:ascii="Times New Roman" w:hAnsi="Times New Roman" w:cs="Times New Roman"/>
          <w:sz w:val="23"/>
          <w:szCs w:val="23"/>
        </w:rPr>
        <w:t>ly different from that of the C</w:t>
      </w:r>
      <w:r w:rsidR="00965807">
        <w:rPr>
          <w:rFonts w:ascii="Times New Roman" w:hAnsi="Times New Roman" w:cs="Times New Roman"/>
          <w:sz w:val="23"/>
          <w:szCs w:val="23"/>
        </w:rPr>
        <w:t>S</w:t>
      </w:r>
      <w:r w:rsidR="003743E8" w:rsidRPr="00091D05">
        <w:rPr>
          <w:rFonts w:ascii="Times New Roman" w:hAnsi="Times New Roman" w:cs="Times New Roman"/>
          <w:sz w:val="23"/>
          <w:szCs w:val="23"/>
        </w:rPr>
        <w:t xml:space="preserve"> indicating </w:t>
      </w:r>
      <w:r w:rsidR="00F00325" w:rsidRPr="00091D05">
        <w:rPr>
          <w:rFonts w:ascii="Times New Roman" w:hAnsi="Times New Roman" w:cs="Times New Roman"/>
          <w:sz w:val="23"/>
          <w:szCs w:val="23"/>
        </w:rPr>
        <w:t xml:space="preserve">that the wastes had </w:t>
      </w:r>
      <w:r w:rsidR="00421EEA" w:rsidRPr="00091D05">
        <w:rPr>
          <w:rFonts w:ascii="Times New Roman" w:hAnsi="Times New Roman" w:cs="Times New Roman"/>
          <w:sz w:val="23"/>
          <w:szCs w:val="23"/>
        </w:rPr>
        <w:t>enrich</w:t>
      </w:r>
      <w:r w:rsidR="00F00325" w:rsidRPr="00091D05">
        <w:rPr>
          <w:rFonts w:ascii="Times New Roman" w:hAnsi="Times New Roman" w:cs="Times New Roman"/>
          <w:sz w:val="23"/>
          <w:szCs w:val="23"/>
        </w:rPr>
        <w:t>ed</w:t>
      </w:r>
      <w:r w:rsidR="00421EEA" w:rsidRPr="00091D05">
        <w:rPr>
          <w:rFonts w:ascii="Times New Roman" w:hAnsi="Times New Roman" w:cs="Times New Roman"/>
          <w:sz w:val="23"/>
          <w:szCs w:val="23"/>
        </w:rPr>
        <w:t xml:space="preserve"> the soil with the metal (</w:t>
      </w:r>
      <w:proofErr w:type="spellStart"/>
      <w:r w:rsidR="001E3E45" w:rsidRPr="00091D05">
        <w:rPr>
          <w:rFonts w:ascii="Times New Roman" w:hAnsi="Times New Roman" w:cs="Times New Roman"/>
          <w:sz w:val="23"/>
          <w:szCs w:val="23"/>
        </w:rPr>
        <w:t>Zharskiy</w:t>
      </w:r>
      <w:proofErr w:type="spellEnd"/>
      <w:r w:rsidR="001E3E45" w:rsidRPr="00091D05">
        <w:rPr>
          <w:rFonts w:ascii="Times New Roman" w:hAnsi="Times New Roman" w:cs="Times New Roman"/>
          <w:sz w:val="23"/>
          <w:szCs w:val="23"/>
        </w:rPr>
        <w:t xml:space="preserve"> </w:t>
      </w:r>
      <w:r w:rsidR="001E3E45" w:rsidRPr="00091D05">
        <w:rPr>
          <w:rFonts w:ascii="Times New Roman" w:hAnsi="Times New Roman" w:cs="Times New Roman"/>
          <w:i/>
          <w:sz w:val="23"/>
          <w:szCs w:val="23"/>
        </w:rPr>
        <w:t>et al</w:t>
      </w:r>
      <w:r w:rsidR="001E3E45" w:rsidRPr="00091D05">
        <w:rPr>
          <w:rFonts w:ascii="Times New Roman" w:hAnsi="Times New Roman" w:cs="Times New Roman"/>
          <w:sz w:val="23"/>
          <w:szCs w:val="23"/>
        </w:rPr>
        <w:t>., 2015</w:t>
      </w:r>
      <w:r w:rsidR="00667AE8" w:rsidRPr="00091D05">
        <w:rPr>
          <w:rFonts w:ascii="Times New Roman" w:hAnsi="Times New Roman" w:cs="Times New Roman"/>
          <w:sz w:val="23"/>
          <w:szCs w:val="23"/>
        </w:rPr>
        <w:t xml:space="preserve">; </w:t>
      </w:r>
      <w:proofErr w:type="spellStart"/>
      <w:r w:rsidR="00667AE8" w:rsidRPr="00091D05">
        <w:rPr>
          <w:rFonts w:ascii="Times New Roman" w:hAnsi="Times New Roman" w:cs="Times New Roman"/>
          <w:bCs/>
          <w:sz w:val="23"/>
          <w:szCs w:val="23"/>
        </w:rPr>
        <w:t>Orjiakor</w:t>
      </w:r>
      <w:proofErr w:type="spellEnd"/>
      <w:r w:rsidR="00667AE8" w:rsidRPr="00091D05">
        <w:rPr>
          <w:rFonts w:ascii="Times New Roman" w:hAnsi="Times New Roman" w:cs="Times New Roman"/>
          <w:bCs/>
          <w:sz w:val="23"/>
          <w:szCs w:val="23"/>
        </w:rPr>
        <w:t xml:space="preserve"> </w:t>
      </w:r>
      <w:r w:rsidR="00667AE8" w:rsidRPr="00091D05">
        <w:rPr>
          <w:rFonts w:ascii="Times New Roman" w:hAnsi="Times New Roman" w:cs="Times New Roman"/>
          <w:bCs/>
          <w:i/>
          <w:sz w:val="23"/>
          <w:szCs w:val="23"/>
        </w:rPr>
        <w:t>et al.,</w:t>
      </w:r>
      <w:r w:rsidR="00667AE8" w:rsidRPr="00091D05">
        <w:rPr>
          <w:rFonts w:ascii="Times New Roman" w:hAnsi="Times New Roman" w:cs="Times New Roman"/>
          <w:bCs/>
          <w:sz w:val="23"/>
          <w:szCs w:val="23"/>
        </w:rPr>
        <w:t xml:space="preserve"> 2022</w:t>
      </w:r>
      <w:r w:rsidR="00421EEA" w:rsidRPr="00091D05">
        <w:rPr>
          <w:rFonts w:ascii="Times New Roman" w:hAnsi="Times New Roman" w:cs="Times New Roman"/>
          <w:sz w:val="23"/>
          <w:szCs w:val="23"/>
        </w:rPr>
        <w:t xml:space="preserve">). </w:t>
      </w:r>
      <w:r w:rsidR="008A378B" w:rsidRPr="00091D05">
        <w:rPr>
          <w:rFonts w:ascii="Times New Roman" w:hAnsi="Times New Roman" w:cs="Times New Roman"/>
          <w:sz w:val="23"/>
          <w:szCs w:val="23"/>
        </w:rPr>
        <w:t xml:space="preserve"> It is equally revealed that </w:t>
      </w:r>
      <w:r w:rsidR="007B7463" w:rsidRPr="00091D05">
        <w:rPr>
          <w:rFonts w:ascii="Times New Roman" w:hAnsi="Times New Roman" w:cs="Times New Roman"/>
          <w:sz w:val="23"/>
          <w:szCs w:val="23"/>
        </w:rPr>
        <w:t>P</w:t>
      </w:r>
      <w:r w:rsidR="0038643D">
        <w:rPr>
          <w:rFonts w:ascii="Times New Roman" w:hAnsi="Times New Roman" w:cs="Times New Roman"/>
          <w:sz w:val="23"/>
          <w:szCs w:val="23"/>
        </w:rPr>
        <w:t>S</w:t>
      </w:r>
      <w:r w:rsidR="007B7463" w:rsidRPr="00091D05">
        <w:rPr>
          <w:rFonts w:ascii="Times New Roman" w:hAnsi="Times New Roman" w:cs="Times New Roman"/>
          <w:sz w:val="23"/>
          <w:szCs w:val="23"/>
        </w:rPr>
        <w:t xml:space="preserve"> was</w:t>
      </w:r>
      <w:r w:rsidR="008A378B" w:rsidRPr="00091D05">
        <w:rPr>
          <w:rFonts w:ascii="Times New Roman" w:hAnsi="Times New Roman" w:cs="Times New Roman"/>
          <w:sz w:val="23"/>
          <w:szCs w:val="23"/>
        </w:rPr>
        <w:t xml:space="preserve"> the </w:t>
      </w:r>
      <w:r w:rsidR="00000872" w:rsidRPr="00091D05">
        <w:rPr>
          <w:rFonts w:ascii="Times New Roman" w:hAnsi="Times New Roman" w:cs="Times New Roman"/>
          <w:sz w:val="23"/>
          <w:szCs w:val="23"/>
        </w:rPr>
        <w:t xml:space="preserve">highest vanadium </w:t>
      </w:r>
      <w:r w:rsidR="00F00325" w:rsidRPr="00091D05">
        <w:rPr>
          <w:rFonts w:ascii="Times New Roman" w:hAnsi="Times New Roman" w:cs="Times New Roman"/>
          <w:sz w:val="23"/>
          <w:szCs w:val="23"/>
        </w:rPr>
        <w:t>contaminated soil followed by A</w:t>
      </w:r>
      <w:r w:rsidR="0038643D">
        <w:rPr>
          <w:rFonts w:ascii="Times New Roman" w:hAnsi="Times New Roman" w:cs="Times New Roman"/>
          <w:sz w:val="23"/>
          <w:szCs w:val="23"/>
        </w:rPr>
        <w:t>S</w:t>
      </w:r>
      <w:r w:rsidR="00000872" w:rsidRPr="00091D05">
        <w:rPr>
          <w:rFonts w:ascii="Times New Roman" w:hAnsi="Times New Roman" w:cs="Times New Roman"/>
          <w:sz w:val="23"/>
          <w:szCs w:val="23"/>
        </w:rPr>
        <w:t xml:space="preserve">. </w:t>
      </w:r>
      <w:r w:rsidR="0038643D">
        <w:rPr>
          <w:rFonts w:ascii="Times New Roman" w:hAnsi="Times New Roman" w:cs="Times New Roman"/>
          <w:sz w:val="23"/>
          <w:szCs w:val="23"/>
        </w:rPr>
        <w:t>C</w:t>
      </w:r>
      <w:r w:rsidR="007B7463" w:rsidRPr="00091D05">
        <w:rPr>
          <w:rFonts w:ascii="Times New Roman" w:hAnsi="Times New Roman" w:cs="Times New Roman"/>
          <w:sz w:val="23"/>
          <w:szCs w:val="23"/>
        </w:rPr>
        <w:t>orrelations between the concentrations of the metal in the wastes and in the soi</w:t>
      </w:r>
      <w:r w:rsidR="00F00325" w:rsidRPr="00091D05">
        <w:rPr>
          <w:rFonts w:ascii="Times New Roman" w:hAnsi="Times New Roman" w:cs="Times New Roman"/>
          <w:sz w:val="23"/>
          <w:szCs w:val="23"/>
        </w:rPr>
        <w:t>ls (Figure 6) can attest to the fact that the wastes had influenced the metal contents in the soils</w:t>
      </w:r>
      <w:r w:rsidR="007B7463">
        <w:rPr>
          <w:rFonts w:ascii="Times New Roman" w:hAnsi="Times New Roman" w:cs="Times New Roman"/>
          <w:sz w:val="24"/>
          <w:szCs w:val="24"/>
        </w:rPr>
        <w:t xml:space="preserve">. </w:t>
      </w:r>
    </w:p>
    <w:p w14:paraId="0C57D3C6" w14:textId="77777777" w:rsidR="007B7463" w:rsidRPr="00BC0DA7" w:rsidRDefault="007B7463" w:rsidP="00A34F30">
      <w:pPr>
        <w:spacing w:line="480" w:lineRule="auto"/>
        <w:jc w:val="both"/>
        <w:rPr>
          <w:rFonts w:ascii="Times New Roman" w:hAnsi="Times New Roman" w:cs="Times New Roman"/>
          <w:sz w:val="24"/>
          <w:szCs w:val="24"/>
        </w:rPr>
      </w:pPr>
      <w:r>
        <w:rPr>
          <w:noProof/>
        </w:rPr>
        <w:lastRenderedPageBreak/>
        <w:drawing>
          <wp:inline distT="0" distB="0" distL="0" distR="0" wp14:anchorId="10EFD5C5" wp14:editId="5BE8ACFF">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6403A3" w14:textId="77777777" w:rsidR="007B7463" w:rsidRPr="00EC6645" w:rsidRDefault="007B7463" w:rsidP="007B7463">
      <w:pPr>
        <w:rPr>
          <w:rFonts w:ascii="Times New Roman" w:hAnsi="Times New Roman" w:cs="Times New Roman"/>
          <w:b/>
          <w:sz w:val="24"/>
          <w:szCs w:val="24"/>
        </w:rPr>
      </w:pPr>
      <w:r>
        <w:rPr>
          <w:rFonts w:ascii="Times New Roman" w:hAnsi="Times New Roman" w:cs="Times New Roman"/>
          <w:b/>
          <w:sz w:val="24"/>
          <w:szCs w:val="24"/>
        </w:rPr>
        <w:t xml:space="preserve">Figure 6: Concentrations of vanadium in waste material and the top soil (0-20 cm) of different dumpsite soils </w:t>
      </w:r>
    </w:p>
    <w:p w14:paraId="37EC3A3D" w14:textId="77777777" w:rsidR="000171D0" w:rsidRPr="000171D0" w:rsidRDefault="00887203">
      <w:pPr>
        <w:rPr>
          <w:rFonts w:ascii="Times New Roman" w:hAnsi="Times New Roman" w:cs="Times New Roman"/>
          <w:sz w:val="24"/>
          <w:szCs w:val="24"/>
        </w:rPr>
      </w:pPr>
      <w:r>
        <w:rPr>
          <w:rFonts w:ascii="Times New Roman" w:hAnsi="Times New Roman" w:cs="Times New Roman"/>
          <w:b/>
          <w:sz w:val="24"/>
          <w:szCs w:val="24"/>
        </w:rPr>
        <w:t>3.3</w:t>
      </w:r>
      <w:r w:rsidR="000171D0">
        <w:rPr>
          <w:rFonts w:ascii="Times New Roman" w:hAnsi="Times New Roman" w:cs="Times New Roman"/>
          <w:b/>
          <w:sz w:val="24"/>
          <w:szCs w:val="24"/>
        </w:rPr>
        <w:t xml:space="preserve"> Heavy metals release percentage (HMR)</w:t>
      </w:r>
    </w:p>
    <w:p w14:paraId="7C830E92" w14:textId="77777777" w:rsidR="00AE3B8D" w:rsidRPr="00091D05" w:rsidRDefault="000171D0" w:rsidP="0010023B">
      <w:pPr>
        <w:spacing w:line="480" w:lineRule="auto"/>
        <w:ind w:firstLine="720"/>
        <w:jc w:val="both"/>
        <w:rPr>
          <w:rFonts w:ascii="Times New Roman" w:hAnsi="Times New Roman" w:cs="Times New Roman"/>
          <w:b/>
          <w:sz w:val="23"/>
          <w:szCs w:val="23"/>
        </w:rPr>
      </w:pPr>
      <w:r w:rsidRPr="00091D05">
        <w:rPr>
          <w:rFonts w:ascii="Times New Roman" w:hAnsi="Times New Roman" w:cs="Times New Roman"/>
          <w:sz w:val="23"/>
          <w:szCs w:val="23"/>
        </w:rPr>
        <w:t>The results of the heavy metals release percentage</w:t>
      </w:r>
      <w:r w:rsidR="00887203" w:rsidRPr="00091D05">
        <w:rPr>
          <w:rFonts w:ascii="Times New Roman" w:hAnsi="Times New Roman" w:cs="Times New Roman"/>
          <w:sz w:val="23"/>
          <w:szCs w:val="23"/>
        </w:rPr>
        <w:t xml:space="preserve"> </w:t>
      </w:r>
      <w:r w:rsidRPr="00091D05">
        <w:rPr>
          <w:rFonts w:ascii="Times New Roman" w:hAnsi="Times New Roman" w:cs="Times New Roman"/>
          <w:sz w:val="23"/>
          <w:szCs w:val="23"/>
        </w:rPr>
        <w:t xml:space="preserve">from the waste materials to the soil are presented on Table 4. </w:t>
      </w:r>
      <w:r w:rsidR="00AE3B8D" w:rsidRPr="00091D05">
        <w:rPr>
          <w:rFonts w:ascii="Times New Roman" w:hAnsi="Times New Roman" w:cs="Times New Roman"/>
          <w:sz w:val="23"/>
          <w:szCs w:val="23"/>
        </w:rPr>
        <w:t xml:space="preserve">The HMR was estimated using </w:t>
      </w:r>
      <w:r w:rsidR="00680D7D" w:rsidRPr="00091D05">
        <w:rPr>
          <w:rFonts w:ascii="Times New Roman" w:hAnsi="Times New Roman" w:cs="Times New Roman"/>
          <w:sz w:val="23"/>
          <w:szCs w:val="23"/>
        </w:rPr>
        <w:t>the principle</w:t>
      </w:r>
      <w:r w:rsidR="001068AE" w:rsidRPr="00091D05">
        <w:rPr>
          <w:rFonts w:ascii="Times New Roman" w:hAnsi="Times New Roman" w:cs="Times New Roman"/>
          <w:sz w:val="23"/>
          <w:szCs w:val="23"/>
        </w:rPr>
        <w:t xml:space="preserve"> of mass balance. Some authors (de Vries and Bakker, 1996; Michaud </w:t>
      </w:r>
      <w:r w:rsidR="001068AE" w:rsidRPr="00091D05">
        <w:rPr>
          <w:rFonts w:ascii="Times New Roman" w:hAnsi="Times New Roman" w:cs="Times New Roman"/>
          <w:i/>
          <w:sz w:val="23"/>
          <w:szCs w:val="23"/>
        </w:rPr>
        <w:t>et al</w:t>
      </w:r>
      <w:r w:rsidR="001068AE" w:rsidRPr="00091D05">
        <w:rPr>
          <w:rFonts w:ascii="Times New Roman" w:hAnsi="Times New Roman" w:cs="Times New Roman"/>
          <w:sz w:val="23"/>
          <w:szCs w:val="23"/>
        </w:rPr>
        <w:t xml:space="preserve">., 2020; Carne </w:t>
      </w:r>
      <w:r w:rsidR="001068AE" w:rsidRPr="00091D05">
        <w:rPr>
          <w:rFonts w:ascii="Times New Roman" w:hAnsi="Times New Roman" w:cs="Times New Roman"/>
          <w:i/>
          <w:sz w:val="23"/>
          <w:szCs w:val="23"/>
        </w:rPr>
        <w:t>et al</w:t>
      </w:r>
      <w:r w:rsidR="001068AE" w:rsidRPr="00091D05">
        <w:rPr>
          <w:rFonts w:ascii="Times New Roman" w:hAnsi="Times New Roman" w:cs="Times New Roman"/>
          <w:sz w:val="23"/>
          <w:szCs w:val="23"/>
        </w:rPr>
        <w:t>., 2021</w:t>
      </w:r>
      <w:r w:rsidR="00680D7D" w:rsidRPr="00091D05">
        <w:rPr>
          <w:rFonts w:ascii="Times New Roman" w:hAnsi="Times New Roman" w:cs="Times New Roman"/>
          <w:sz w:val="23"/>
          <w:szCs w:val="23"/>
        </w:rPr>
        <w:t xml:space="preserve">) had used this method to asses some polluting agents in the soils. </w:t>
      </w:r>
      <w:r w:rsidR="00AE3B8D" w:rsidRPr="00091D05">
        <w:rPr>
          <w:rFonts w:ascii="Times New Roman" w:hAnsi="Times New Roman" w:cs="Times New Roman"/>
          <w:b/>
          <w:sz w:val="23"/>
          <w:szCs w:val="23"/>
        </w:rPr>
        <w:t xml:space="preserve"> </w:t>
      </w:r>
    </w:p>
    <w:p w14:paraId="4AD30421" w14:textId="77777777" w:rsidR="00BC0DA7" w:rsidRDefault="000171D0" w:rsidP="0010023B">
      <w:pPr>
        <w:spacing w:line="480" w:lineRule="auto"/>
        <w:ind w:firstLine="720"/>
        <w:jc w:val="both"/>
        <w:rPr>
          <w:rFonts w:ascii="Times New Roman" w:hAnsi="Times New Roman" w:cs="Times New Roman"/>
          <w:sz w:val="24"/>
          <w:szCs w:val="24"/>
        </w:rPr>
      </w:pPr>
      <w:r w:rsidRPr="005D4128">
        <w:rPr>
          <w:rFonts w:ascii="Times New Roman" w:hAnsi="Times New Roman" w:cs="Times New Roman"/>
          <w:sz w:val="23"/>
          <w:szCs w:val="23"/>
        </w:rPr>
        <w:t>The HMR of cadmium percentages in the increasing order is 43.1, 43.1 and 44.9 for A</w:t>
      </w:r>
      <w:r w:rsidR="0038643D" w:rsidRPr="005D4128">
        <w:rPr>
          <w:rFonts w:ascii="Times New Roman" w:hAnsi="Times New Roman" w:cs="Times New Roman"/>
          <w:sz w:val="23"/>
          <w:szCs w:val="23"/>
        </w:rPr>
        <w:t>S</w:t>
      </w:r>
      <w:r w:rsidRPr="005D4128">
        <w:rPr>
          <w:rFonts w:ascii="Times New Roman" w:hAnsi="Times New Roman" w:cs="Times New Roman"/>
          <w:sz w:val="23"/>
          <w:szCs w:val="23"/>
        </w:rPr>
        <w:t>, AB</w:t>
      </w:r>
      <w:r w:rsidR="0038643D" w:rsidRPr="005D4128">
        <w:rPr>
          <w:rFonts w:ascii="Times New Roman" w:hAnsi="Times New Roman" w:cs="Times New Roman"/>
          <w:sz w:val="23"/>
          <w:szCs w:val="23"/>
        </w:rPr>
        <w:t>S</w:t>
      </w:r>
      <w:r w:rsidRPr="005D4128">
        <w:rPr>
          <w:rFonts w:ascii="Times New Roman" w:hAnsi="Times New Roman" w:cs="Times New Roman"/>
          <w:sz w:val="23"/>
          <w:szCs w:val="23"/>
        </w:rPr>
        <w:t xml:space="preserve"> and P</w:t>
      </w:r>
      <w:r w:rsidR="0038643D" w:rsidRPr="005D4128">
        <w:rPr>
          <w:rFonts w:ascii="Times New Roman" w:hAnsi="Times New Roman" w:cs="Times New Roman"/>
          <w:sz w:val="23"/>
          <w:szCs w:val="23"/>
        </w:rPr>
        <w:t>S</w:t>
      </w:r>
      <w:r w:rsidRPr="005D4128">
        <w:rPr>
          <w:rFonts w:ascii="Times New Roman" w:hAnsi="Times New Roman" w:cs="Times New Roman"/>
          <w:sz w:val="23"/>
          <w:szCs w:val="23"/>
        </w:rPr>
        <w:t xml:space="preserve"> soils, respectively with LSD value of 10.5.</w:t>
      </w:r>
      <w:r w:rsidRPr="005D4128">
        <w:rPr>
          <w:rFonts w:ascii="Times New Roman" w:hAnsi="Times New Roman" w:cs="Times New Roman"/>
          <w:b/>
          <w:sz w:val="23"/>
          <w:szCs w:val="23"/>
        </w:rPr>
        <w:t xml:space="preserve">  </w:t>
      </w:r>
      <w:r w:rsidRPr="005D4128">
        <w:rPr>
          <w:rFonts w:ascii="Times New Roman" w:hAnsi="Times New Roman" w:cs="Times New Roman"/>
          <w:sz w:val="23"/>
          <w:szCs w:val="23"/>
        </w:rPr>
        <w:t xml:space="preserve">Interestingly, there was no significantly different in the values. This might be due to the fact </w:t>
      </w:r>
      <w:r w:rsidR="00AE3B8D" w:rsidRPr="005D4128">
        <w:rPr>
          <w:rFonts w:ascii="Times New Roman" w:hAnsi="Times New Roman" w:cs="Times New Roman"/>
          <w:sz w:val="23"/>
          <w:szCs w:val="23"/>
        </w:rPr>
        <w:t xml:space="preserve">that </w:t>
      </w:r>
      <w:r w:rsidRPr="005D4128">
        <w:rPr>
          <w:rFonts w:ascii="Times New Roman" w:hAnsi="Times New Roman" w:cs="Times New Roman"/>
          <w:sz w:val="23"/>
          <w:szCs w:val="23"/>
        </w:rPr>
        <w:t>all the three dumpsite soils have equivalent abilities in regulating the amount of pollutants they can absorb</w:t>
      </w:r>
      <w:r w:rsidR="00AE3B8D" w:rsidRPr="005D4128">
        <w:rPr>
          <w:rFonts w:ascii="Times New Roman" w:hAnsi="Times New Roman" w:cs="Times New Roman"/>
          <w:sz w:val="23"/>
          <w:szCs w:val="23"/>
        </w:rPr>
        <w:t xml:space="preserve"> or allow</w:t>
      </w:r>
      <w:r w:rsidR="0038643D" w:rsidRPr="005D4128">
        <w:rPr>
          <w:rFonts w:ascii="Times New Roman" w:hAnsi="Times New Roman" w:cs="Times New Roman"/>
          <w:sz w:val="23"/>
          <w:szCs w:val="23"/>
        </w:rPr>
        <w:t>ed</w:t>
      </w:r>
      <w:r w:rsidR="00AE3B8D" w:rsidRPr="005D4128">
        <w:rPr>
          <w:rFonts w:ascii="Times New Roman" w:hAnsi="Times New Roman" w:cs="Times New Roman"/>
          <w:sz w:val="23"/>
          <w:szCs w:val="23"/>
        </w:rPr>
        <w:t xml:space="preserve"> to infiltrate through them</w:t>
      </w:r>
      <w:r w:rsidRPr="005D4128">
        <w:rPr>
          <w:rFonts w:ascii="Times New Roman" w:hAnsi="Times New Roman" w:cs="Times New Roman"/>
          <w:sz w:val="23"/>
          <w:szCs w:val="23"/>
        </w:rPr>
        <w:t xml:space="preserve">. For </w:t>
      </w:r>
      <w:proofErr w:type="gramStart"/>
      <w:r w:rsidRPr="005D4128">
        <w:rPr>
          <w:rFonts w:ascii="Times New Roman" w:hAnsi="Times New Roman" w:cs="Times New Roman"/>
          <w:sz w:val="23"/>
          <w:szCs w:val="23"/>
        </w:rPr>
        <w:t>instance</w:t>
      </w:r>
      <w:proofErr w:type="gramEnd"/>
      <w:r w:rsidRPr="005D4128">
        <w:rPr>
          <w:rFonts w:ascii="Times New Roman" w:hAnsi="Times New Roman" w:cs="Times New Roman"/>
          <w:sz w:val="23"/>
          <w:szCs w:val="23"/>
        </w:rPr>
        <w:t xml:space="preserve"> all the soils are relatively sandy having originate</w:t>
      </w:r>
      <w:r w:rsidR="00AE3B8D" w:rsidRPr="005D4128">
        <w:rPr>
          <w:rFonts w:ascii="Times New Roman" w:hAnsi="Times New Roman" w:cs="Times New Roman"/>
          <w:sz w:val="23"/>
          <w:szCs w:val="23"/>
        </w:rPr>
        <w:t>d</w:t>
      </w:r>
      <w:r w:rsidRPr="005D4128">
        <w:rPr>
          <w:rFonts w:ascii="Times New Roman" w:hAnsi="Times New Roman" w:cs="Times New Roman"/>
          <w:sz w:val="23"/>
          <w:szCs w:val="23"/>
        </w:rPr>
        <w:t xml:space="preserve"> from coastal plain sands (</w:t>
      </w:r>
      <w:r w:rsidR="00CD7C42" w:rsidRPr="005D4128">
        <w:rPr>
          <w:rFonts w:ascii="Times New Roman" w:hAnsi="Times New Roman" w:cs="Times New Roman"/>
          <w:sz w:val="23"/>
          <w:szCs w:val="23"/>
        </w:rPr>
        <w:t xml:space="preserve">Udo </w:t>
      </w:r>
      <w:r w:rsidR="00CD7C42" w:rsidRPr="005D4128">
        <w:rPr>
          <w:rFonts w:ascii="Times New Roman" w:hAnsi="Times New Roman" w:cs="Times New Roman"/>
          <w:i/>
          <w:sz w:val="23"/>
          <w:szCs w:val="23"/>
        </w:rPr>
        <w:t>et al</w:t>
      </w:r>
      <w:r w:rsidR="00CD7C42" w:rsidRPr="005D4128">
        <w:rPr>
          <w:rFonts w:ascii="Times New Roman" w:hAnsi="Times New Roman" w:cs="Times New Roman"/>
          <w:sz w:val="23"/>
          <w:szCs w:val="23"/>
        </w:rPr>
        <w:t>., 2009</w:t>
      </w:r>
      <w:r w:rsidR="005D4128" w:rsidRPr="005D4128">
        <w:rPr>
          <w:rFonts w:ascii="Times New Roman" w:hAnsi="Times New Roman" w:cs="Times New Roman"/>
          <w:sz w:val="23"/>
          <w:szCs w:val="23"/>
        </w:rPr>
        <w:t>a</w:t>
      </w:r>
      <w:r w:rsidR="005D4128">
        <w:rPr>
          <w:rFonts w:ascii="Times New Roman" w:hAnsi="Times New Roman" w:cs="Times New Roman"/>
          <w:sz w:val="23"/>
          <w:szCs w:val="23"/>
        </w:rPr>
        <w:t>&amp;b</w:t>
      </w:r>
      <w:r w:rsidR="00CD7C42">
        <w:rPr>
          <w:rFonts w:ascii="Times New Roman" w:hAnsi="Times New Roman" w:cs="Times New Roman"/>
          <w:sz w:val="23"/>
          <w:szCs w:val="23"/>
        </w:rPr>
        <w:t xml:space="preserve">; </w:t>
      </w:r>
      <w:r w:rsidRPr="00091D05">
        <w:rPr>
          <w:rFonts w:ascii="Times New Roman" w:eastAsia="Times New Roman" w:hAnsi="Times New Roman" w:cs="Times New Roman"/>
          <w:bCs/>
          <w:sz w:val="23"/>
          <w:szCs w:val="23"/>
        </w:rPr>
        <w:t>Akpan-</w:t>
      </w:r>
      <w:proofErr w:type="spellStart"/>
      <w:r w:rsidR="0038643D" w:rsidRPr="00091D05">
        <w:rPr>
          <w:rFonts w:ascii="Times New Roman" w:eastAsia="Times New Roman" w:hAnsi="Times New Roman" w:cs="Times New Roman"/>
          <w:bCs/>
          <w:sz w:val="23"/>
          <w:szCs w:val="23"/>
        </w:rPr>
        <w:t>Idiok</w:t>
      </w:r>
      <w:proofErr w:type="spellEnd"/>
      <w:r w:rsidR="0038643D" w:rsidRPr="00091D05">
        <w:rPr>
          <w:rFonts w:ascii="Times New Roman" w:hAnsi="Times New Roman" w:cs="Times New Roman"/>
          <w:sz w:val="23"/>
          <w:szCs w:val="23"/>
        </w:rPr>
        <w:t>,</w:t>
      </w:r>
      <w:r w:rsidR="00AE3B8D" w:rsidRPr="00091D05">
        <w:rPr>
          <w:rFonts w:ascii="Times New Roman" w:hAnsi="Times New Roman" w:cs="Times New Roman"/>
          <w:sz w:val="23"/>
          <w:szCs w:val="23"/>
        </w:rPr>
        <w:t xml:space="preserve"> 2012; </w:t>
      </w:r>
      <w:r w:rsidRPr="00091D05">
        <w:rPr>
          <w:rFonts w:ascii="Times New Roman" w:hAnsi="Times New Roman" w:cs="Times New Roman"/>
          <w:sz w:val="23"/>
          <w:szCs w:val="23"/>
        </w:rPr>
        <w:t xml:space="preserve">Obi </w:t>
      </w:r>
      <w:r w:rsidRPr="00091D05">
        <w:rPr>
          <w:rFonts w:ascii="Times New Roman" w:hAnsi="Times New Roman" w:cs="Times New Roman"/>
          <w:i/>
          <w:sz w:val="23"/>
          <w:szCs w:val="23"/>
        </w:rPr>
        <w:t>et al</w:t>
      </w:r>
      <w:r w:rsidRPr="00091D05">
        <w:rPr>
          <w:rFonts w:ascii="Times New Roman" w:hAnsi="Times New Roman" w:cs="Times New Roman"/>
          <w:sz w:val="23"/>
          <w:szCs w:val="23"/>
        </w:rPr>
        <w:t>., 202</w:t>
      </w:r>
      <w:r>
        <w:rPr>
          <w:rFonts w:ascii="Times New Roman" w:hAnsi="Times New Roman" w:cs="Times New Roman"/>
          <w:sz w:val="24"/>
          <w:szCs w:val="24"/>
        </w:rPr>
        <w:t>0)</w:t>
      </w:r>
      <w:r w:rsidR="00FF02D4">
        <w:rPr>
          <w:rFonts w:ascii="Times New Roman" w:hAnsi="Times New Roman" w:cs="Times New Roman"/>
          <w:sz w:val="24"/>
          <w:szCs w:val="24"/>
        </w:rPr>
        <w:t>; there</w:t>
      </w:r>
      <w:r>
        <w:rPr>
          <w:rFonts w:ascii="Times New Roman" w:hAnsi="Times New Roman" w:cs="Times New Roman"/>
          <w:sz w:val="24"/>
          <w:szCs w:val="24"/>
        </w:rPr>
        <w:t xml:space="preserve"> is no significantly different in the amount of clay contents in the soils (Table 5). </w:t>
      </w:r>
      <w:r w:rsidR="00FF02D4">
        <w:rPr>
          <w:rFonts w:ascii="Times New Roman" w:hAnsi="Times New Roman" w:cs="Times New Roman"/>
          <w:sz w:val="24"/>
          <w:szCs w:val="24"/>
        </w:rPr>
        <w:t xml:space="preserve">It was observed that soil texture is </w:t>
      </w:r>
      <w:r w:rsidR="00CD7C42">
        <w:rPr>
          <w:rFonts w:ascii="Times New Roman" w:hAnsi="Times New Roman" w:cs="Times New Roman"/>
          <w:sz w:val="24"/>
          <w:szCs w:val="24"/>
        </w:rPr>
        <w:t>an important property that regulates</w:t>
      </w:r>
      <w:r w:rsidR="00FF02D4">
        <w:rPr>
          <w:rFonts w:ascii="Times New Roman" w:hAnsi="Times New Roman" w:cs="Times New Roman"/>
          <w:sz w:val="24"/>
          <w:szCs w:val="24"/>
        </w:rPr>
        <w:t xml:space="preserve"> the </w:t>
      </w:r>
      <w:proofErr w:type="gramStart"/>
      <w:r w:rsidR="00FF02D4">
        <w:rPr>
          <w:rFonts w:ascii="Times New Roman" w:hAnsi="Times New Roman" w:cs="Times New Roman"/>
          <w:sz w:val="24"/>
          <w:szCs w:val="24"/>
        </w:rPr>
        <w:t>amount</w:t>
      </w:r>
      <w:proofErr w:type="gramEnd"/>
      <w:r w:rsidR="00FF02D4">
        <w:rPr>
          <w:rFonts w:ascii="Times New Roman" w:hAnsi="Times New Roman" w:cs="Times New Roman"/>
          <w:sz w:val="24"/>
          <w:szCs w:val="24"/>
        </w:rPr>
        <w:t xml:space="preserve"> of solutes in the soil (</w:t>
      </w:r>
      <w:r w:rsidR="00FF02D4" w:rsidRPr="00091D05">
        <w:rPr>
          <w:rFonts w:ascii="Times New Roman" w:hAnsi="Times New Roman" w:cs="Times New Roman"/>
          <w:sz w:val="23"/>
          <w:szCs w:val="23"/>
        </w:rPr>
        <w:t>de Vries and Bakker, 1996</w:t>
      </w:r>
      <w:r w:rsidR="00FF02D4">
        <w:rPr>
          <w:rFonts w:ascii="Times New Roman" w:hAnsi="Times New Roman" w:cs="Times New Roman"/>
          <w:sz w:val="24"/>
          <w:szCs w:val="24"/>
        </w:rPr>
        <w:t xml:space="preserve">).  </w:t>
      </w:r>
    </w:p>
    <w:p w14:paraId="1C524107" w14:textId="77777777" w:rsidR="00887203" w:rsidRDefault="00887203" w:rsidP="00887203">
      <w:pPr>
        <w:spacing w:after="0"/>
        <w:rPr>
          <w:b/>
        </w:rPr>
      </w:pPr>
      <w:r>
        <w:rPr>
          <w:b/>
        </w:rPr>
        <w:lastRenderedPageBreak/>
        <w:t>TABLE 4: Percentages of release of heavy metals into the top soil (0-20 cm) of different dumpsites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708"/>
        <w:gridCol w:w="2167"/>
        <w:gridCol w:w="1889"/>
        <w:gridCol w:w="1324"/>
      </w:tblGrid>
      <w:tr w:rsidR="00887203" w14:paraId="38DCEAC6" w14:textId="77777777" w:rsidTr="00887203">
        <w:tc>
          <w:tcPr>
            <w:tcW w:w="1951" w:type="dxa"/>
            <w:tcBorders>
              <w:top w:val="single" w:sz="4" w:space="0" w:color="auto"/>
              <w:left w:val="nil"/>
              <w:bottom w:val="single" w:sz="4" w:space="0" w:color="auto"/>
              <w:right w:val="nil"/>
            </w:tcBorders>
            <w:hideMark/>
          </w:tcPr>
          <w:p w14:paraId="1A95779F" w14:textId="77777777" w:rsidR="00887203" w:rsidRDefault="00887203">
            <w:pPr>
              <w:jc w:val="center"/>
              <w:rPr>
                <w:rFonts w:ascii="Times New Roman" w:hAnsi="Times New Roman" w:cs="Times New Roman"/>
                <w:b/>
                <w:sz w:val="24"/>
                <w:szCs w:val="24"/>
              </w:rPr>
            </w:pPr>
            <w:r>
              <w:rPr>
                <w:rFonts w:ascii="Times New Roman" w:hAnsi="Times New Roman" w:cs="Times New Roman"/>
                <w:b/>
                <w:sz w:val="24"/>
                <w:szCs w:val="24"/>
              </w:rPr>
              <w:t>Heavy metal</w:t>
            </w:r>
          </w:p>
        </w:tc>
        <w:tc>
          <w:tcPr>
            <w:tcW w:w="5764" w:type="dxa"/>
            <w:gridSpan w:val="3"/>
            <w:tcBorders>
              <w:top w:val="single" w:sz="4" w:space="0" w:color="auto"/>
              <w:left w:val="nil"/>
              <w:bottom w:val="single" w:sz="4" w:space="0" w:color="auto"/>
              <w:right w:val="nil"/>
            </w:tcBorders>
            <w:hideMark/>
          </w:tcPr>
          <w:p w14:paraId="731ACC93" w14:textId="77777777" w:rsidR="00887203" w:rsidRDefault="00887203">
            <w:pPr>
              <w:jc w:val="center"/>
              <w:rPr>
                <w:rFonts w:ascii="Times New Roman" w:hAnsi="Times New Roman" w:cs="Times New Roman"/>
                <w:b/>
                <w:sz w:val="24"/>
                <w:szCs w:val="24"/>
              </w:rPr>
            </w:pPr>
            <w:r>
              <w:rPr>
                <w:rFonts w:ascii="Times New Roman" w:hAnsi="Times New Roman" w:cs="Times New Roman"/>
                <w:b/>
                <w:sz w:val="24"/>
                <w:szCs w:val="24"/>
              </w:rPr>
              <w:t xml:space="preserve">Abattoir             </w:t>
            </w:r>
            <w:proofErr w:type="spellStart"/>
            <w:r>
              <w:rPr>
                <w:rFonts w:ascii="Times New Roman" w:hAnsi="Times New Roman" w:cs="Times New Roman"/>
                <w:b/>
                <w:sz w:val="24"/>
                <w:szCs w:val="24"/>
              </w:rPr>
              <w:t>Automechanic</w:t>
            </w:r>
            <w:proofErr w:type="spellEnd"/>
            <w:r>
              <w:rPr>
                <w:rFonts w:ascii="Times New Roman" w:hAnsi="Times New Roman" w:cs="Times New Roman"/>
                <w:b/>
                <w:sz w:val="24"/>
                <w:szCs w:val="24"/>
              </w:rPr>
              <w:t xml:space="preserve">                   Paints</w:t>
            </w:r>
          </w:p>
          <w:p w14:paraId="66271DFC" w14:textId="77777777" w:rsidR="00887203" w:rsidRDefault="00887203">
            <w:pPr>
              <w:jc w:val="center"/>
              <w:rPr>
                <w:rFonts w:ascii="Times New Roman" w:hAnsi="Times New Roman" w:cs="Times New Roman"/>
                <w:b/>
                <w:sz w:val="24"/>
                <w:szCs w:val="24"/>
              </w:rPr>
            </w:pPr>
            <w:r>
              <w:rPr>
                <w:noProof/>
              </w:rPr>
              <mc:AlternateContent>
                <mc:Choice Requires="wps">
                  <w:drawing>
                    <wp:anchor distT="0" distB="0" distL="114300" distR="114300" simplePos="0" relativeHeight="251666432" behindDoc="0" locked="0" layoutInCell="1" allowOverlap="1" wp14:anchorId="0841A8F4" wp14:editId="59FB44D9">
                      <wp:simplePos x="0" y="0"/>
                      <wp:positionH relativeFrom="column">
                        <wp:posOffset>55245</wp:posOffset>
                      </wp:positionH>
                      <wp:positionV relativeFrom="paragraph">
                        <wp:posOffset>90805</wp:posOffset>
                      </wp:positionV>
                      <wp:extent cx="1555750" cy="0"/>
                      <wp:effectExtent l="38100" t="76200" r="0" b="114300"/>
                      <wp:wrapNone/>
                      <wp:docPr id="13" name="Straight Arrow Connector 13"/>
                      <wp:cNvGraphicFramePr/>
                      <a:graphic xmlns:a="http://schemas.openxmlformats.org/drawingml/2006/main">
                        <a:graphicData uri="http://schemas.microsoft.com/office/word/2010/wordprocessingShape">
                          <wps:wsp>
                            <wps:cNvCnPr/>
                            <wps:spPr>
                              <a:xfrm flipH="1">
                                <a:off x="0" y="0"/>
                                <a:ext cx="15551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F7E96D" id="Straight Arrow Connector 13" o:spid="_x0000_s1026" type="#_x0000_t32" style="position:absolute;margin-left:4.35pt;margin-top:7.15pt;width:122.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" strokecolor="black [3040]">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178D191E" wp14:editId="1B095709">
                      <wp:simplePos x="0" y="0"/>
                      <wp:positionH relativeFrom="column">
                        <wp:posOffset>2002790</wp:posOffset>
                      </wp:positionH>
                      <wp:positionV relativeFrom="paragraph">
                        <wp:posOffset>90805</wp:posOffset>
                      </wp:positionV>
                      <wp:extent cx="1389380" cy="0"/>
                      <wp:effectExtent l="0" t="76200" r="20320" b="114300"/>
                      <wp:wrapNone/>
                      <wp:docPr id="12" name="Straight Arrow Connector 12"/>
                      <wp:cNvGraphicFramePr/>
                      <a:graphic xmlns:a="http://schemas.openxmlformats.org/drawingml/2006/main">
                        <a:graphicData uri="http://schemas.microsoft.com/office/word/2010/wordprocessingShape">
                          <wps:wsp>
                            <wps:cNvCnPr/>
                            <wps:spPr>
                              <a:xfrm>
                                <a:off x="0" y="0"/>
                                <a:ext cx="13887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9FBA2D" id="Straight Arrow Connector 12" o:spid="_x0000_s1026" type="#_x0000_t32" style="position:absolute;margin-left:157.7pt;margin-top:7.15pt;width:109.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" strokecolor="black [3040]">
                      <v:stroke endarrow="open"/>
                    </v:shape>
                  </w:pict>
                </mc:Fallback>
              </mc:AlternateContent>
            </w:r>
            <w:r>
              <w:rPr>
                <w:rFonts w:ascii="Times New Roman" w:hAnsi="Times New Roman" w:cs="Times New Roman"/>
                <w:b/>
                <w:sz w:val="24"/>
                <w:szCs w:val="24"/>
              </w:rPr>
              <w:t>%</w:t>
            </w:r>
          </w:p>
        </w:tc>
        <w:tc>
          <w:tcPr>
            <w:tcW w:w="1324" w:type="dxa"/>
            <w:tcBorders>
              <w:top w:val="single" w:sz="4" w:space="0" w:color="auto"/>
              <w:left w:val="nil"/>
              <w:bottom w:val="single" w:sz="4" w:space="0" w:color="auto"/>
              <w:right w:val="nil"/>
            </w:tcBorders>
            <w:hideMark/>
          </w:tcPr>
          <w:p w14:paraId="05B62CAF" w14:textId="77777777" w:rsidR="00887203" w:rsidRDefault="00887203">
            <w:pPr>
              <w:jc w:val="center"/>
              <w:rPr>
                <w:rFonts w:ascii="Times New Roman" w:hAnsi="Times New Roman" w:cs="Times New Roman"/>
                <w:b/>
              </w:rPr>
            </w:pPr>
            <w:r>
              <w:rPr>
                <w:rFonts w:ascii="Times New Roman" w:hAnsi="Times New Roman" w:cs="Times New Roman"/>
                <w:b/>
              </w:rPr>
              <w:t>LSD</w:t>
            </w:r>
          </w:p>
        </w:tc>
      </w:tr>
      <w:tr w:rsidR="00887203" w14:paraId="355E9E12" w14:textId="77777777" w:rsidTr="00887203">
        <w:tc>
          <w:tcPr>
            <w:tcW w:w="1951" w:type="dxa"/>
            <w:tcBorders>
              <w:top w:val="single" w:sz="4" w:space="0" w:color="auto"/>
              <w:left w:val="nil"/>
              <w:bottom w:val="nil"/>
              <w:right w:val="nil"/>
            </w:tcBorders>
            <w:hideMark/>
          </w:tcPr>
          <w:p w14:paraId="0E27866C" w14:textId="77777777" w:rsidR="00887203" w:rsidRDefault="00887203">
            <w:pPr>
              <w:spacing w:line="276" w:lineRule="auto"/>
              <w:jc w:val="center"/>
              <w:rPr>
                <w:rFonts w:ascii="Times New Roman" w:hAnsi="Times New Roman" w:cs="Times New Roman"/>
              </w:rPr>
            </w:pPr>
            <w:r>
              <w:rPr>
                <w:rFonts w:ascii="Times New Roman" w:hAnsi="Times New Roman" w:cs="Times New Roman"/>
              </w:rPr>
              <w:t xml:space="preserve">Cadmium </w:t>
            </w:r>
          </w:p>
        </w:tc>
        <w:tc>
          <w:tcPr>
            <w:tcW w:w="1708" w:type="dxa"/>
            <w:tcBorders>
              <w:top w:val="single" w:sz="4" w:space="0" w:color="auto"/>
              <w:left w:val="nil"/>
              <w:bottom w:val="nil"/>
              <w:right w:val="nil"/>
            </w:tcBorders>
            <w:hideMark/>
          </w:tcPr>
          <w:p w14:paraId="1D5CA492" w14:textId="77777777" w:rsidR="00887203" w:rsidRDefault="00887203">
            <w:pPr>
              <w:rPr>
                <w:rFonts w:ascii="Times New Roman" w:hAnsi="Times New Roman" w:cs="Times New Roman"/>
              </w:rPr>
            </w:pPr>
            <w:r>
              <w:rPr>
                <w:rFonts w:ascii="Times New Roman" w:hAnsi="Times New Roman" w:cs="Times New Roman"/>
              </w:rPr>
              <w:t>43.1</w:t>
            </w:r>
          </w:p>
        </w:tc>
        <w:tc>
          <w:tcPr>
            <w:tcW w:w="2167" w:type="dxa"/>
            <w:tcBorders>
              <w:top w:val="single" w:sz="4" w:space="0" w:color="auto"/>
              <w:left w:val="nil"/>
              <w:bottom w:val="nil"/>
              <w:right w:val="nil"/>
            </w:tcBorders>
            <w:hideMark/>
          </w:tcPr>
          <w:p w14:paraId="06222586" w14:textId="77777777" w:rsidR="00887203" w:rsidRDefault="00887203">
            <w:pPr>
              <w:jc w:val="center"/>
              <w:rPr>
                <w:rFonts w:ascii="Times New Roman" w:hAnsi="Times New Roman" w:cs="Times New Roman"/>
              </w:rPr>
            </w:pPr>
            <w:r>
              <w:rPr>
                <w:rFonts w:ascii="Times New Roman" w:hAnsi="Times New Roman" w:cs="Times New Roman"/>
              </w:rPr>
              <w:t>41.7</w:t>
            </w:r>
          </w:p>
        </w:tc>
        <w:tc>
          <w:tcPr>
            <w:tcW w:w="1889" w:type="dxa"/>
            <w:tcBorders>
              <w:top w:val="single" w:sz="4" w:space="0" w:color="auto"/>
              <w:left w:val="nil"/>
              <w:bottom w:val="nil"/>
              <w:right w:val="nil"/>
            </w:tcBorders>
            <w:hideMark/>
          </w:tcPr>
          <w:p w14:paraId="670626CC" w14:textId="77777777" w:rsidR="00887203" w:rsidRDefault="00887203">
            <w:pPr>
              <w:jc w:val="center"/>
              <w:rPr>
                <w:rFonts w:ascii="Times New Roman" w:hAnsi="Times New Roman" w:cs="Times New Roman"/>
              </w:rPr>
            </w:pPr>
            <w:r>
              <w:rPr>
                <w:rFonts w:ascii="Times New Roman" w:hAnsi="Times New Roman" w:cs="Times New Roman"/>
              </w:rPr>
              <w:t>44.9</w:t>
            </w:r>
          </w:p>
        </w:tc>
        <w:tc>
          <w:tcPr>
            <w:tcW w:w="1324" w:type="dxa"/>
            <w:tcBorders>
              <w:top w:val="single" w:sz="4" w:space="0" w:color="auto"/>
              <w:left w:val="nil"/>
              <w:bottom w:val="nil"/>
              <w:right w:val="nil"/>
            </w:tcBorders>
            <w:hideMark/>
          </w:tcPr>
          <w:p w14:paraId="720B44E3" w14:textId="77777777" w:rsidR="00887203" w:rsidRDefault="00887203">
            <w:pPr>
              <w:jc w:val="center"/>
              <w:rPr>
                <w:rFonts w:ascii="Times New Roman" w:hAnsi="Times New Roman" w:cs="Times New Roman"/>
                <w:b/>
              </w:rPr>
            </w:pPr>
            <w:r>
              <w:rPr>
                <w:rFonts w:ascii="Times New Roman" w:hAnsi="Times New Roman" w:cs="Times New Roman"/>
                <w:b/>
                <w:sz w:val="24"/>
                <w:szCs w:val="24"/>
              </w:rPr>
              <w:t>10.5</w:t>
            </w:r>
          </w:p>
        </w:tc>
      </w:tr>
      <w:tr w:rsidR="00887203" w14:paraId="5F2E8A1C" w14:textId="77777777" w:rsidTr="00887203">
        <w:tc>
          <w:tcPr>
            <w:tcW w:w="1951" w:type="dxa"/>
            <w:tcBorders>
              <w:top w:val="nil"/>
              <w:left w:val="nil"/>
              <w:bottom w:val="nil"/>
              <w:right w:val="nil"/>
            </w:tcBorders>
            <w:hideMark/>
          </w:tcPr>
          <w:p w14:paraId="09E2D7B5" w14:textId="77777777" w:rsidR="00887203" w:rsidRDefault="00887203">
            <w:pPr>
              <w:spacing w:line="276" w:lineRule="auto"/>
              <w:jc w:val="center"/>
              <w:rPr>
                <w:rFonts w:ascii="Times New Roman" w:hAnsi="Times New Roman" w:cs="Times New Roman"/>
              </w:rPr>
            </w:pPr>
            <w:r>
              <w:rPr>
                <w:rFonts w:ascii="Times New Roman" w:hAnsi="Times New Roman" w:cs="Times New Roman"/>
              </w:rPr>
              <w:t xml:space="preserve">Chromium </w:t>
            </w:r>
          </w:p>
        </w:tc>
        <w:tc>
          <w:tcPr>
            <w:tcW w:w="1708" w:type="dxa"/>
            <w:tcBorders>
              <w:top w:val="nil"/>
              <w:left w:val="nil"/>
              <w:bottom w:val="nil"/>
              <w:right w:val="nil"/>
            </w:tcBorders>
            <w:hideMark/>
          </w:tcPr>
          <w:p w14:paraId="5E79F2F3" w14:textId="77777777" w:rsidR="00887203" w:rsidRDefault="00887203">
            <w:pPr>
              <w:rPr>
                <w:rFonts w:ascii="Times New Roman" w:hAnsi="Times New Roman" w:cs="Times New Roman"/>
              </w:rPr>
            </w:pPr>
            <w:r>
              <w:rPr>
                <w:rFonts w:ascii="Times New Roman" w:hAnsi="Times New Roman" w:cs="Times New Roman"/>
              </w:rPr>
              <w:t>44.3</w:t>
            </w:r>
          </w:p>
        </w:tc>
        <w:tc>
          <w:tcPr>
            <w:tcW w:w="2167" w:type="dxa"/>
            <w:tcBorders>
              <w:top w:val="nil"/>
              <w:left w:val="nil"/>
              <w:bottom w:val="nil"/>
              <w:right w:val="nil"/>
            </w:tcBorders>
            <w:hideMark/>
          </w:tcPr>
          <w:p w14:paraId="076A36F6" w14:textId="77777777" w:rsidR="00887203" w:rsidRDefault="00887203">
            <w:pPr>
              <w:jc w:val="center"/>
              <w:rPr>
                <w:rFonts w:ascii="Times New Roman" w:hAnsi="Times New Roman" w:cs="Times New Roman"/>
              </w:rPr>
            </w:pPr>
            <w:r>
              <w:rPr>
                <w:rFonts w:ascii="Times New Roman" w:hAnsi="Times New Roman" w:cs="Times New Roman"/>
              </w:rPr>
              <w:t>44.8</w:t>
            </w:r>
          </w:p>
        </w:tc>
        <w:tc>
          <w:tcPr>
            <w:tcW w:w="1889" w:type="dxa"/>
            <w:tcBorders>
              <w:top w:val="nil"/>
              <w:left w:val="nil"/>
              <w:bottom w:val="nil"/>
              <w:right w:val="nil"/>
            </w:tcBorders>
            <w:hideMark/>
          </w:tcPr>
          <w:p w14:paraId="10CB3750" w14:textId="77777777" w:rsidR="00887203" w:rsidRDefault="00887203">
            <w:pPr>
              <w:jc w:val="center"/>
              <w:rPr>
                <w:rFonts w:ascii="Times New Roman" w:hAnsi="Times New Roman" w:cs="Times New Roman"/>
              </w:rPr>
            </w:pPr>
            <w:r>
              <w:rPr>
                <w:rFonts w:ascii="Times New Roman" w:hAnsi="Times New Roman" w:cs="Times New Roman"/>
              </w:rPr>
              <w:t>42.7</w:t>
            </w:r>
          </w:p>
        </w:tc>
        <w:tc>
          <w:tcPr>
            <w:tcW w:w="1324" w:type="dxa"/>
            <w:tcBorders>
              <w:top w:val="nil"/>
              <w:left w:val="nil"/>
              <w:bottom w:val="nil"/>
              <w:right w:val="nil"/>
            </w:tcBorders>
            <w:hideMark/>
          </w:tcPr>
          <w:p w14:paraId="5F15B786" w14:textId="77777777" w:rsidR="00887203" w:rsidRDefault="00887203">
            <w:pPr>
              <w:jc w:val="center"/>
              <w:rPr>
                <w:rFonts w:ascii="Times New Roman" w:hAnsi="Times New Roman" w:cs="Times New Roman"/>
                <w:b/>
              </w:rPr>
            </w:pPr>
            <w:r>
              <w:rPr>
                <w:rFonts w:ascii="Times New Roman" w:hAnsi="Times New Roman" w:cs="Times New Roman"/>
                <w:b/>
              </w:rPr>
              <w:t>5.8</w:t>
            </w:r>
          </w:p>
        </w:tc>
      </w:tr>
      <w:tr w:rsidR="00887203" w14:paraId="1F72E96D" w14:textId="77777777" w:rsidTr="00887203">
        <w:tc>
          <w:tcPr>
            <w:tcW w:w="1951" w:type="dxa"/>
            <w:tcBorders>
              <w:top w:val="nil"/>
              <w:left w:val="nil"/>
              <w:bottom w:val="nil"/>
              <w:right w:val="nil"/>
            </w:tcBorders>
            <w:hideMark/>
          </w:tcPr>
          <w:p w14:paraId="17754CBC" w14:textId="77777777" w:rsidR="00887203" w:rsidRDefault="00887203">
            <w:pPr>
              <w:spacing w:line="276" w:lineRule="auto"/>
              <w:jc w:val="center"/>
              <w:rPr>
                <w:rFonts w:ascii="Times New Roman" w:hAnsi="Times New Roman" w:cs="Times New Roman"/>
              </w:rPr>
            </w:pPr>
            <w:r>
              <w:rPr>
                <w:rFonts w:ascii="Times New Roman" w:hAnsi="Times New Roman" w:cs="Times New Roman"/>
              </w:rPr>
              <w:t xml:space="preserve">Nickel </w:t>
            </w:r>
          </w:p>
        </w:tc>
        <w:tc>
          <w:tcPr>
            <w:tcW w:w="1708" w:type="dxa"/>
            <w:tcBorders>
              <w:top w:val="nil"/>
              <w:left w:val="nil"/>
              <w:bottom w:val="nil"/>
              <w:right w:val="nil"/>
            </w:tcBorders>
            <w:hideMark/>
          </w:tcPr>
          <w:p w14:paraId="0A0D85BE" w14:textId="77777777" w:rsidR="00887203" w:rsidRDefault="00887203">
            <w:pPr>
              <w:rPr>
                <w:rFonts w:ascii="Times New Roman" w:hAnsi="Times New Roman" w:cs="Times New Roman"/>
              </w:rPr>
            </w:pPr>
            <w:r>
              <w:rPr>
                <w:rFonts w:ascii="Times New Roman" w:hAnsi="Times New Roman" w:cs="Times New Roman"/>
              </w:rPr>
              <w:t>46.2</w:t>
            </w:r>
          </w:p>
        </w:tc>
        <w:tc>
          <w:tcPr>
            <w:tcW w:w="2167" w:type="dxa"/>
            <w:tcBorders>
              <w:top w:val="nil"/>
              <w:left w:val="nil"/>
              <w:bottom w:val="nil"/>
              <w:right w:val="nil"/>
            </w:tcBorders>
            <w:hideMark/>
          </w:tcPr>
          <w:p w14:paraId="43D07B67" w14:textId="77777777" w:rsidR="00887203" w:rsidRDefault="00887203">
            <w:pPr>
              <w:jc w:val="center"/>
              <w:rPr>
                <w:rFonts w:ascii="Times New Roman" w:hAnsi="Times New Roman" w:cs="Times New Roman"/>
              </w:rPr>
            </w:pPr>
            <w:r>
              <w:rPr>
                <w:rFonts w:ascii="Times New Roman" w:hAnsi="Times New Roman" w:cs="Times New Roman"/>
              </w:rPr>
              <w:t>51.8</w:t>
            </w:r>
          </w:p>
        </w:tc>
        <w:tc>
          <w:tcPr>
            <w:tcW w:w="1889" w:type="dxa"/>
            <w:tcBorders>
              <w:top w:val="nil"/>
              <w:left w:val="nil"/>
              <w:bottom w:val="nil"/>
              <w:right w:val="nil"/>
            </w:tcBorders>
            <w:hideMark/>
          </w:tcPr>
          <w:p w14:paraId="301AECCB" w14:textId="77777777" w:rsidR="00887203" w:rsidRDefault="00887203">
            <w:pPr>
              <w:jc w:val="center"/>
              <w:rPr>
                <w:rFonts w:ascii="Times New Roman" w:hAnsi="Times New Roman" w:cs="Times New Roman"/>
              </w:rPr>
            </w:pPr>
            <w:r>
              <w:rPr>
                <w:rFonts w:ascii="Times New Roman" w:hAnsi="Times New Roman" w:cs="Times New Roman"/>
              </w:rPr>
              <w:t>56.0</w:t>
            </w:r>
          </w:p>
        </w:tc>
        <w:tc>
          <w:tcPr>
            <w:tcW w:w="1324" w:type="dxa"/>
            <w:tcBorders>
              <w:top w:val="nil"/>
              <w:left w:val="nil"/>
              <w:bottom w:val="nil"/>
              <w:right w:val="nil"/>
            </w:tcBorders>
            <w:hideMark/>
          </w:tcPr>
          <w:p w14:paraId="13FB0170" w14:textId="77777777" w:rsidR="00887203" w:rsidRDefault="00887203">
            <w:pPr>
              <w:jc w:val="center"/>
              <w:rPr>
                <w:rFonts w:ascii="Times New Roman" w:hAnsi="Times New Roman" w:cs="Times New Roman"/>
                <w:b/>
              </w:rPr>
            </w:pPr>
            <w:r>
              <w:rPr>
                <w:rFonts w:ascii="Times New Roman" w:hAnsi="Times New Roman" w:cs="Times New Roman"/>
                <w:b/>
              </w:rPr>
              <w:t>14.7</w:t>
            </w:r>
          </w:p>
        </w:tc>
      </w:tr>
      <w:tr w:rsidR="00887203" w14:paraId="2DE53EDE" w14:textId="77777777" w:rsidTr="00887203">
        <w:tc>
          <w:tcPr>
            <w:tcW w:w="1951" w:type="dxa"/>
            <w:tcBorders>
              <w:top w:val="nil"/>
              <w:left w:val="nil"/>
              <w:bottom w:val="nil"/>
              <w:right w:val="nil"/>
            </w:tcBorders>
            <w:hideMark/>
          </w:tcPr>
          <w:p w14:paraId="1671B5DE" w14:textId="77777777" w:rsidR="00887203" w:rsidRDefault="00887203">
            <w:pPr>
              <w:spacing w:line="276" w:lineRule="auto"/>
              <w:jc w:val="center"/>
              <w:rPr>
                <w:rFonts w:ascii="Times New Roman" w:hAnsi="Times New Roman" w:cs="Times New Roman"/>
              </w:rPr>
            </w:pPr>
            <w:r>
              <w:rPr>
                <w:rFonts w:ascii="Times New Roman" w:hAnsi="Times New Roman" w:cs="Times New Roman"/>
              </w:rPr>
              <w:t xml:space="preserve">Lead </w:t>
            </w:r>
          </w:p>
        </w:tc>
        <w:tc>
          <w:tcPr>
            <w:tcW w:w="1708" w:type="dxa"/>
            <w:tcBorders>
              <w:top w:val="nil"/>
              <w:left w:val="nil"/>
              <w:bottom w:val="nil"/>
              <w:right w:val="nil"/>
            </w:tcBorders>
            <w:hideMark/>
          </w:tcPr>
          <w:p w14:paraId="235AD320" w14:textId="77777777" w:rsidR="00887203" w:rsidRDefault="00887203">
            <w:pPr>
              <w:rPr>
                <w:rFonts w:ascii="Times New Roman" w:hAnsi="Times New Roman" w:cs="Times New Roman"/>
              </w:rPr>
            </w:pPr>
            <w:r>
              <w:rPr>
                <w:rFonts w:ascii="Times New Roman" w:hAnsi="Times New Roman" w:cs="Times New Roman"/>
              </w:rPr>
              <w:t>38.2</w:t>
            </w:r>
          </w:p>
        </w:tc>
        <w:tc>
          <w:tcPr>
            <w:tcW w:w="2167" w:type="dxa"/>
            <w:tcBorders>
              <w:top w:val="nil"/>
              <w:left w:val="nil"/>
              <w:bottom w:val="nil"/>
              <w:right w:val="nil"/>
            </w:tcBorders>
            <w:hideMark/>
          </w:tcPr>
          <w:p w14:paraId="6E62456B" w14:textId="77777777" w:rsidR="00887203" w:rsidRDefault="00887203">
            <w:pPr>
              <w:jc w:val="center"/>
              <w:rPr>
                <w:rFonts w:ascii="Times New Roman" w:hAnsi="Times New Roman" w:cs="Times New Roman"/>
              </w:rPr>
            </w:pPr>
            <w:r>
              <w:rPr>
                <w:rFonts w:ascii="Times New Roman" w:hAnsi="Times New Roman" w:cs="Times New Roman"/>
              </w:rPr>
              <w:t>49.8</w:t>
            </w:r>
          </w:p>
        </w:tc>
        <w:tc>
          <w:tcPr>
            <w:tcW w:w="1889" w:type="dxa"/>
            <w:tcBorders>
              <w:top w:val="nil"/>
              <w:left w:val="nil"/>
              <w:bottom w:val="nil"/>
              <w:right w:val="nil"/>
            </w:tcBorders>
            <w:hideMark/>
          </w:tcPr>
          <w:p w14:paraId="4B0E0F0F" w14:textId="77777777" w:rsidR="00887203" w:rsidRDefault="00887203">
            <w:pPr>
              <w:jc w:val="center"/>
              <w:rPr>
                <w:rFonts w:ascii="Times New Roman" w:hAnsi="Times New Roman" w:cs="Times New Roman"/>
              </w:rPr>
            </w:pPr>
            <w:r>
              <w:rPr>
                <w:rFonts w:ascii="Times New Roman" w:hAnsi="Times New Roman" w:cs="Times New Roman"/>
              </w:rPr>
              <w:t>38.5</w:t>
            </w:r>
          </w:p>
        </w:tc>
        <w:tc>
          <w:tcPr>
            <w:tcW w:w="1324" w:type="dxa"/>
            <w:tcBorders>
              <w:top w:val="nil"/>
              <w:left w:val="nil"/>
              <w:bottom w:val="nil"/>
              <w:right w:val="nil"/>
            </w:tcBorders>
            <w:hideMark/>
          </w:tcPr>
          <w:p w14:paraId="75648F95" w14:textId="77777777" w:rsidR="00887203" w:rsidRDefault="00887203">
            <w:pPr>
              <w:jc w:val="center"/>
              <w:rPr>
                <w:rFonts w:ascii="Times New Roman" w:hAnsi="Times New Roman" w:cs="Times New Roman"/>
                <w:b/>
              </w:rPr>
            </w:pPr>
            <w:r>
              <w:rPr>
                <w:rFonts w:ascii="Times New Roman" w:hAnsi="Times New Roman" w:cs="Times New Roman"/>
                <w:b/>
              </w:rPr>
              <w:t>12.6</w:t>
            </w:r>
          </w:p>
        </w:tc>
      </w:tr>
      <w:tr w:rsidR="00887203" w14:paraId="78F8C3FA" w14:textId="77777777" w:rsidTr="00887203">
        <w:tc>
          <w:tcPr>
            <w:tcW w:w="1951" w:type="dxa"/>
            <w:tcBorders>
              <w:top w:val="nil"/>
              <w:left w:val="nil"/>
              <w:bottom w:val="single" w:sz="4" w:space="0" w:color="auto"/>
              <w:right w:val="nil"/>
            </w:tcBorders>
            <w:hideMark/>
          </w:tcPr>
          <w:p w14:paraId="4EA98850" w14:textId="77777777" w:rsidR="00887203" w:rsidRDefault="00887203">
            <w:pPr>
              <w:spacing w:line="276" w:lineRule="auto"/>
              <w:jc w:val="center"/>
              <w:rPr>
                <w:rFonts w:ascii="Times New Roman" w:hAnsi="Times New Roman" w:cs="Times New Roman"/>
              </w:rPr>
            </w:pPr>
            <w:r>
              <w:rPr>
                <w:rFonts w:ascii="Times New Roman" w:hAnsi="Times New Roman" w:cs="Times New Roman"/>
              </w:rPr>
              <w:t xml:space="preserve">Vanadium </w:t>
            </w:r>
          </w:p>
        </w:tc>
        <w:tc>
          <w:tcPr>
            <w:tcW w:w="1708" w:type="dxa"/>
            <w:tcBorders>
              <w:top w:val="nil"/>
              <w:left w:val="nil"/>
              <w:bottom w:val="single" w:sz="4" w:space="0" w:color="auto"/>
              <w:right w:val="nil"/>
            </w:tcBorders>
            <w:hideMark/>
          </w:tcPr>
          <w:p w14:paraId="58DF51B5" w14:textId="77777777" w:rsidR="00887203" w:rsidRDefault="00887203">
            <w:pPr>
              <w:rPr>
                <w:rFonts w:ascii="Times New Roman" w:hAnsi="Times New Roman" w:cs="Times New Roman"/>
              </w:rPr>
            </w:pPr>
            <w:r>
              <w:rPr>
                <w:rFonts w:ascii="Times New Roman" w:hAnsi="Times New Roman" w:cs="Times New Roman"/>
              </w:rPr>
              <w:t>43.5</w:t>
            </w:r>
          </w:p>
        </w:tc>
        <w:tc>
          <w:tcPr>
            <w:tcW w:w="2167" w:type="dxa"/>
            <w:tcBorders>
              <w:top w:val="nil"/>
              <w:left w:val="nil"/>
              <w:bottom w:val="single" w:sz="4" w:space="0" w:color="auto"/>
              <w:right w:val="nil"/>
            </w:tcBorders>
            <w:hideMark/>
          </w:tcPr>
          <w:p w14:paraId="0A4E7522" w14:textId="77777777" w:rsidR="00887203" w:rsidRDefault="00887203">
            <w:pPr>
              <w:jc w:val="center"/>
              <w:rPr>
                <w:rFonts w:ascii="Times New Roman" w:hAnsi="Times New Roman" w:cs="Times New Roman"/>
              </w:rPr>
            </w:pPr>
            <w:r>
              <w:rPr>
                <w:rFonts w:ascii="Times New Roman" w:hAnsi="Times New Roman" w:cs="Times New Roman"/>
              </w:rPr>
              <w:t>45.3</w:t>
            </w:r>
          </w:p>
        </w:tc>
        <w:tc>
          <w:tcPr>
            <w:tcW w:w="1889" w:type="dxa"/>
            <w:tcBorders>
              <w:top w:val="nil"/>
              <w:left w:val="nil"/>
              <w:bottom w:val="single" w:sz="4" w:space="0" w:color="auto"/>
              <w:right w:val="nil"/>
            </w:tcBorders>
            <w:hideMark/>
          </w:tcPr>
          <w:p w14:paraId="7EF04DCC" w14:textId="77777777" w:rsidR="00887203" w:rsidRDefault="00887203">
            <w:pPr>
              <w:jc w:val="center"/>
              <w:rPr>
                <w:rFonts w:ascii="Times New Roman" w:hAnsi="Times New Roman" w:cs="Times New Roman"/>
              </w:rPr>
            </w:pPr>
            <w:r>
              <w:rPr>
                <w:rFonts w:ascii="Times New Roman" w:hAnsi="Times New Roman" w:cs="Times New Roman"/>
              </w:rPr>
              <w:t>48.6</w:t>
            </w:r>
          </w:p>
        </w:tc>
        <w:tc>
          <w:tcPr>
            <w:tcW w:w="1324" w:type="dxa"/>
            <w:tcBorders>
              <w:top w:val="nil"/>
              <w:left w:val="nil"/>
              <w:bottom w:val="single" w:sz="4" w:space="0" w:color="auto"/>
              <w:right w:val="nil"/>
            </w:tcBorders>
            <w:hideMark/>
          </w:tcPr>
          <w:p w14:paraId="63E59101" w14:textId="77777777" w:rsidR="00887203" w:rsidRDefault="00887203">
            <w:pPr>
              <w:pStyle w:val="NoSpacing"/>
              <w:jc w:val="center"/>
              <w:rPr>
                <w:rFonts w:ascii="Times New Roman" w:hAnsi="Times New Roman" w:cs="Times New Roman"/>
                <w:b/>
                <w:sz w:val="24"/>
                <w:szCs w:val="24"/>
              </w:rPr>
            </w:pPr>
            <w:r>
              <w:rPr>
                <w:rFonts w:ascii="Times New Roman" w:hAnsi="Times New Roman" w:cs="Times New Roman"/>
                <w:b/>
                <w:sz w:val="24"/>
                <w:szCs w:val="24"/>
              </w:rPr>
              <w:t>8.3</w:t>
            </w:r>
          </w:p>
        </w:tc>
      </w:tr>
    </w:tbl>
    <w:p w14:paraId="7A834E3F" w14:textId="77777777" w:rsidR="00887203" w:rsidRDefault="00887203" w:rsidP="00887203">
      <w:r>
        <w:rPr>
          <w:rFonts w:eastAsia="Calibri"/>
          <w:b/>
          <w:sz w:val="20"/>
          <w:szCs w:val="20"/>
        </w:rPr>
        <w:t>Key: LSD = Least significance difference</w:t>
      </w:r>
    </w:p>
    <w:p w14:paraId="1A5DAD9E" w14:textId="77777777" w:rsidR="00AD71A1" w:rsidRDefault="009D68DE" w:rsidP="0010023B">
      <w:pPr>
        <w:spacing w:line="480" w:lineRule="auto"/>
        <w:ind w:firstLine="720"/>
        <w:jc w:val="both"/>
        <w:rPr>
          <w:rFonts w:ascii="Times New Roman" w:hAnsi="Times New Roman" w:cs="Times New Roman"/>
          <w:sz w:val="24"/>
          <w:szCs w:val="24"/>
        </w:rPr>
      </w:pPr>
      <w:r w:rsidRPr="009D68DE">
        <w:rPr>
          <w:rFonts w:ascii="Times New Roman" w:hAnsi="Times New Roman" w:cs="Times New Roman"/>
          <w:sz w:val="24"/>
          <w:szCs w:val="24"/>
        </w:rPr>
        <w:t xml:space="preserve">The </w:t>
      </w:r>
      <w:r w:rsidR="00AD71A1">
        <w:rPr>
          <w:rFonts w:ascii="Times New Roman" w:hAnsi="Times New Roman" w:cs="Times New Roman"/>
          <w:sz w:val="24"/>
          <w:szCs w:val="24"/>
        </w:rPr>
        <w:t>HMR</w:t>
      </w:r>
      <w:r>
        <w:rPr>
          <w:rFonts w:ascii="Times New Roman" w:hAnsi="Times New Roman" w:cs="Times New Roman"/>
          <w:sz w:val="24"/>
          <w:szCs w:val="24"/>
        </w:rPr>
        <w:t xml:space="preserve"> for chromium </w:t>
      </w:r>
      <w:r w:rsidRPr="009D68DE">
        <w:rPr>
          <w:rFonts w:ascii="Times New Roman" w:hAnsi="Times New Roman" w:cs="Times New Roman"/>
          <w:sz w:val="24"/>
          <w:szCs w:val="24"/>
        </w:rPr>
        <w:t xml:space="preserve">as </w:t>
      </w:r>
      <w:r>
        <w:rPr>
          <w:rFonts w:ascii="Times New Roman" w:hAnsi="Times New Roman" w:cs="Times New Roman"/>
          <w:sz w:val="24"/>
          <w:szCs w:val="24"/>
        </w:rPr>
        <w:t>indicated on Table 4 has these values</w:t>
      </w:r>
      <w:r w:rsidR="00753115">
        <w:rPr>
          <w:rFonts w:ascii="Times New Roman" w:hAnsi="Times New Roman" w:cs="Times New Roman"/>
          <w:sz w:val="24"/>
          <w:szCs w:val="24"/>
        </w:rPr>
        <w:t>:</w:t>
      </w:r>
      <w:r>
        <w:rPr>
          <w:rFonts w:ascii="Times New Roman" w:hAnsi="Times New Roman" w:cs="Times New Roman"/>
          <w:sz w:val="24"/>
          <w:szCs w:val="24"/>
        </w:rPr>
        <w:t xml:space="preserve"> 42.7, </w:t>
      </w:r>
      <w:r w:rsidR="00753115">
        <w:rPr>
          <w:rFonts w:ascii="Times New Roman" w:hAnsi="Times New Roman" w:cs="Times New Roman"/>
          <w:sz w:val="24"/>
          <w:szCs w:val="24"/>
        </w:rPr>
        <w:t xml:space="preserve">44.3 and 44.8 </w:t>
      </w:r>
      <w:r w:rsidR="00AD71A1">
        <w:rPr>
          <w:rFonts w:ascii="Times New Roman" w:hAnsi="Times New Roman" w:cs="Times New Roman"/>
          <w:sz w:val="24"/>
          <w:szCs w:val="24"/>
        </w:rPr>
        <w:t>for P</w:t>
      </w:r>
      <w:r w:rsidR="005D4128">
        <w:rPr>
          <w:rFonts w:ascii="Times New Roman" w:hAnsi="Times New Roman" w:cs="Times New Roman"/>
          <w:sz w:val="24"/>
          <w:szCs w:val="24"/>
        </w:rPr>
        <w:t>S</w:t>
      </w:r>
      <w:r w:rsidR="00AD71A1">
        <w:rPr>
          <w:rFonts w:ascii="Times New Roman" w:hAnsi="Times New Roman" w:cs="Times New Roman"/>
          <w:sz w:val="24"/>
          <w:szCs w:val="24"/>
        </w:rPr>
        <w:t xml:space="preserve">, </w:t>
      </w:r>
      <w:r w:rsidR="00A868B9">
        <w:rPr>
          <w:rFonts w:ascii="Times New Roman" w:hAnsi="Times New Roman" w:cs="Times New Roman"/>
          <w:sz w:val="24"/>
          <w:szCs w:val="24"/>
        </w:rPr>
        <w:t>AB</w:t>
      </w:r>
      <w:r w:rsidR="005D4128">
        <w:rPr>
          <w:rFonts w:ascii="Times New Roman" w:hAnsi="Times New Roman" w:cs="Times New Roman"/>
          <w:sz w:val="24"/>
          <w:szCs w:val="24"/>
        </w:rPr>
        <w:t>S</w:t>
      </w:r>
      <w:r w:rsidR="00A868B9">
        <w:rPr>
          <w:rFonts w:ascii="Times New Roman" w:hAnsi="Times New Roman" w:cs="Times New Roman"/>
          <w:sz w:val="24"/>
          <w:szCs w:val="24"/>
        </w:rPr>
        <w:t xml:space="preserve"> and A</w:t>
      </w:r>
      <w:r w:rsidR="005D4128">
        <w:rPr>
          <w:rFonts w:ascii="Times New Roman" w:hAnsi="Times New Roman" w:cs="Times New Roman"/>
          <w:sz w:val="24"/>
          <w:szCs w:val="24"/>
        </w:rPr>
        <w:t>S</w:t>
      </w:r>
      <w:r w:rsidR="00A868B9">
        <w:rPr>
          <w:rFonts w:ascii="Times New Roman" w:hAnsi="Times New Roman" w:cs="Times New Roman"/>
          <w:sz w:val="24"/>
          <w:szCs w:val="24"/>
        </w:rPr>
        <w:t xml:space="preserve">, respectively </w:t>
      </w:r>
      <w:r w:rsidR="00753115">
        <w:rPr>
          <w:rFonts w:ascii="Times New Roman" w:hAnsi="Times New Roman" w:cs="Times New Roman"/>
          <w:sz w:val="24"/>
          <w:szCs w:val="24"/>
        </w:rPr>
        <w:t>when arranged in increasing order with LSD value of 5.8.  As it was in the case of cadmium, there was no significant different among the values</w:t>
      </w:r>
      <w:r w:rsidR="002E02EB">
        <w:rPr>
          <w:rFonts w:ascii="Times New Roman" w:hAnsi="Times New Roman" w:cs="Times New Roman"/>
          <w:sz w:val="24"/>
          <w:szCs w:val="24"/>
        </w:rPr>
        <w:t xml:space="preserve">. The reason could also be attributed sandy nature of the soils as they are all situated on coastal plain sands as parent materials. </w:t>
      </w:r>
      <w:r w:rsidR="00AD71A1">
        <w:rPr>
          <w:rFonts w:ascii="Times New Roman" w:hAnsi="Times New Roman" w:cs="Times New Roman"/>
          <w:sz w:val="24"/>
          <w:szCs w:val="24"/>
        </w:rPr>
        <w:t xml:space="preserve">The percentage of nickel released </w:t>
      </w:r>
      <w:r w:rsidR="00A868B9">
        <w:rPr>
          <w:rFonts w:ascii="Times New Roman" w:hAnsi="Times New Roman" w:cs="Times New Roman"/>
          <w:sz w:val="24"/>
          <w:szCs w:val="24"/>
        </w:rPr>
        <w:t>from the wastes to the soils: AB</w:t>
      </w:r>
      <w:r w:rsidR="005D4128">
        <w:rPr>
          <w:rFonts w:ascii="Times New Roman" w:hAnsi="Times New Roman" w:cs="Times New Roman"/>
          <w:sz w:val="24"/>
          <w:szCs w:val="24"/>
        </w:rPr>
        <w:t>S</w:t>
      </w:r>
      <w:r w:rsidR="00A868B9">
        <w:rPr>
          <w:rFonts w:ascii="Times New Roman" w:hAnsi="Times New Roman" w:cs="Times New Roman"/>
          <w:sz w:val="24"/>
          <w:szCs w:val="24"/>
        </w:rPr>
        <w:t>, A</w:t>
      </w:r>
      <w:r w:rsidR="005D4128">
        <w:rPr>
          <w:rFonts w:ascii="Times New Roman" w:hAnsi="Times New Roman" w:cs="Times New Roman"/>
          <w:sz w:val="24"/>
          <w:szCs w:val="24"/>
        </w:rPr>
        <w:t>S</w:t>
      </w:r>
      <w:r w:rsidR="00A868B9">
        <w:rPr>
          <w:rFonts w:ascii="Times New Roman" w:hAnsi="Times New Roman" w:cs="Times New Roman"/>
          <w:sz w:val="24"/>
          <w:szCs w:val="24"/>
        </w:rPr>
        <w:t>, and P</w:t>
      </w:r>
      <w:r w:rsidR="005D4128">
        <w:rPr>
          <w:rFonts w:ascii="Times New Roman" w:hAnsi="Times New Roman" w:cs="Times New Roman"/>
          <w:sz w:val="24"/>
          <w:szCs w:val="24"/>
        </w:rPr>
        <w:t>S</w:t>
      </w:r>
      <w:r w:rsidR="00A868B9">
        <w:rPr>
          <w:rFonts w:ascii="Times New Roman" w:hAnsi="Times New Roman" w:cs="Times New Roman"/>
          <w:sz w:val="24"/>
          <w:szCs w:val="24"/>
        </w:rPr>
        <w:t xml:space="preserve"> </w:t>
      </w:r>
      <w:r w:rsidR="00AD71A1">
        <w:rPr>
          <w:rFonts w:ascii="Times New Roman" w:hAnsi="Times New Roman" w:cs="Times New Roman"/>
          <w:sz w:val="24"/>
          <w:szCs w:val="24"/>
        </w:rPr>
        <w:t xml:space="preserve">could be arranged as </w:t>
      </w:r>
      <w:r w:rsidR="00A868B9">
        <w:rPr>
          <w:rFonts w:ascii="Times New Roman" w:hAnsi="Times New Roman" w:cs="Times New Roman"/>
          <w:sz w:val="24"/>
          <w:szCs w:val="24"/>
        </w:rPr>
        <w:t xml:space="preserve">46.2, 51.8 and </w:t>
      </w:r>
      <w:r w:rsidR="00390AB0">
        <w:rPr>
          <w:rFonts w:ascii="Times New Roman" w:hAnsi="Times New Roman" w:cs="Times New Roman"/>
          <w:sz w:val="24"/>
          <w:szCs w:val="24"/>
        </w:rPr>
        <w:t xml:space="preserve">56.0, respectively with LSD value of 14.7. Equally, there was no significant </w:t>
      </w:r>
      <w:r w:rsidR="005D4128">
        <w:rPr>
          <w:rFonts w:ascii="Times New Roman" w:hAnsi="Times New Roman" w:cs="Times New Roman"/>
          <w:sz w:val="24"/>
          <w:szCs w:val="24"/>
        </w:rPr>
        <w:t>difference</w:t>
      </w:r>
      <w:r w:rsidR="00390AB0">
        <w:rPr>
          <w:rFonts w:ascii="Times New Roman" w:hAnsi="Times New Roman" w:cs="Times New Roman"/>
          <w:sz w:val="24"/>
          <w:szCs w:val="24"/>
        </w:rPr>
        <w:t xml:space="preserve"> existing among these values</w:t>
      </w:r>
      <w:r w:rsidR="008B3A73">
        <w:rPr>
          <w:rFonts w:ascii="Times New Roman" w:hAnsi="Times New Roman" w:cs="Times New Roman"/>
          <w:sz w:val="24"/>
          <w:szCs w:val="24"/>
        </w:rPr>
        <w:t xml:space="preserve">. This has suggested that there is a degree of similarity existing </w:t>
      </w:r>
      <w:r w:rsidR="00BF0FEC">
        <w:rPr>
          <w:rFonts w:ascii="Times New Roman" w:hAnsi="Times New Roman" w:cs="Times New Roman"/>
          <w:sz w:val="24"/>
          <w:szCs w:val="24"/>
        </w:rPr>
        <w:t xml:space="preserve">amongst the soils; </w:t>
      </w:r>
      <w:r w:rsidR="0067403C">
        <w:rPr>
          <w:rFonts w:ascii="Times New Roman" w:hAnsi="Times New Roman" w:cs="Times New Roman"/>
          <w:sz w:val="24"/>
          <w:szCs w:val="24"/>
        </w:rPr>
        <w:t>these give then equivalent abilities</w:t>
      </w:r>
      <w:r w:rsidR="00BF0FEC">
        <w:rPr>
          <w:rFonts w:ascii="Times New Roman" w:hAnsi="Times New Roman" w:cs="Times New Roman"/>
          <w:sz w:val="24"/>
          <w:szCs w:val="24"/>
        </w:rPr>
        <w:t xml:space="preserve"> in regulating themselves by controlling the amount of pollutants that can infiltrate</w:t>
      </w:r>
      <w:r w:rsidR="0067403C">
        <w:rPr>
          <w:rFonts w:ascii="Times New Roman" w:hAnsi="Times New Roman" w:cs="Times New Roman"/>
          <w:sz w:val="24"/>
          <w:szCs w:val="24"/>
        </w:rPr>
        <w:t xml:space="preserve"> or absorbed within their systems. </w:t>
      </w:r>
      <w:r w:rsidR="00BF0FEC">
        <w:rPr>
          <w:rFonts w:ascii="Times New Roman" w:hAnsi="Times New Roman" w:cs="Times New Roman"/>
          <w:sz w:val="24"/>
          <w:szCs w:val="24"/>
        </w:rPr>
        <w:t xml:space="preserve"> </w:t>
      </w:r>
    </w:p>
    <w:p w14:paraId="16DA3B13" w14:textId="77777777" w:rsidR="00126A66" w:rsidRDefault="0071234B" w:rsidP="0010023B">
      <w:pPr>
        <w:spacing w:line="480" w:lineRule="auto"/>
        <w:ind w:firstLine="720"/>
        <w:jc w:val="both"/>
        <w:rPr>
          <w:rFonts w:ascii="Times New Roman" w:hAnsi="Times New Roman" w:cs="Times New Roman"/>
        </w:rPr>
      </w:pPr>
      <w:r>
        <w:rPr>
          <w:rFonts w:ascii="Times New Roman" w:hAnsi="Times New Roman" w:cs="Times New Roman"/>
          <w:sz w:val="24"/>
          <w:szCs w:val="24"/>
        </w:rPr>
        <w:t xml:space="preserve">Table 4 has also presented the HMR of lead as 38.2, 38.5 and </w:t>
      </w:r>
      <w:r w:rsidR="00EF2EE1">
        <w:rPr>
          <w:rFonts w:ascii="Times New Roman" w:hAnsi="Times New Roman" w:cs="Times New Roman"/>
          <w:sz w:val="24"/>
          <w:szCs w:val="24"/>
        </w:rPr>
        <w:t>49.8 for AB</w:t>
      </w:r>
      <w:r w:rsidR="00227F03">
        <w:rPr>
          <w:rFonts w:ascii="Times New Roman" w:hAnsi="Times New Roman" w:cs="Times New Roman"/>
          <w:sz w:val="24"/>
          <w:szCs w:val="24"/>
        </w:rPr>
        <w:t>S</w:t>
      </w:r>
      <w:r w:rsidR="00EF2EE1">
        <w:rPr>
          <w:rFonts w:ascii="Times New Roman" w:hAnsi="Times New Roman" w:cs="Times New Roman"/>
          <w:sz w:val="24"/>
          <w:szCs w:val="24"/>
        </w:rPr>
        <w:t>, P</w:t>
      </w:r>
      <w:r w:rsidR="00227F03">
        <w:rPr>
          <w:rFonts w:ascii="Times New Roman" w:hAnsi="Times New Roman" w:cs="Times New Roman"/>
          <w:sz w:val="24"/>
          <w:szCs w:val="24"/>
        </w:rPr>
        <w:t>S</w:t>
      </w:r>
      <w:r w:rsidR="00EF2EE1">
        <w:rPr>
          <w:rFonts w:ascii="Times New Roman" w:hAnsi="Times New Roman" w:cs="Times New Roman"/>
          <w:sz w:val="24"/>
          <w:szCs w:val="24"/>
        </w:rPr>
        <w:t xml:space="preserve"> and A</w:t>
      </w:r>
      <w:r w:rsidR="00227F03">
        <w:rPr>
          <w:rFonts w:ascii="Times New Roman" w:hAnsi="Times New Roman" w:cs="Times New Roman"/>
          <w:sz w:val="24"/>
          <w:szCs w:val="24"/>
        </w:rPr>
        <w:t>S</w:t>
      </w:r>
      <w:r w:rsidR="00EF2EE1">
        <w:rPr>
          <w:rFonts w:ascii="Times New Roman" w:hAnsi="Times New Roman" w:cs="Times New Roman"/>
          <w:sz w:val="24"/>
          <w:szCs w:val="24"/>
        </w:rPr>
        <w:t xml:space="preserve">, respectively in an increasing order having the LSD value of 12.6. </w:t>
      </w:r>
      <w:r w:rsidR="00E518FE">
        <w:rPr>
          <w:rFonts w:ascii="Times New Roman" w:hAnsi="Times New Roman" w:cs="Times New Roman"/>
          <w:sz w:val="24"/>
          <w:szCs w:val="24"/>
        </w:rPr>
        <w:t xml:space="preserve">Just as in the cases of other metals, there was no significant difference existing amongst the values; this suggests that </w:t>
      </w:r>
      <w:r w:rsidR="00126A66">
        <w:rPr>
          <w:rFonts w:ascii="Times New Roman" w:hAnsi="Times New Roman" w:cs="Times New Roman"/>
          <w:sz w:val="24"/>
          <w:szCs w:val="24"/>
        </w:rPr>
        <w:t xml:space="preserve">the soils had similar capacities </w:t>
      </w:r>
      <w:r w:rsidR="00227F03">
        <w:rPr>
          <w:rFonts w:ascii="Times New Roman" w:hAnsi="Times New Roman" w:cs="Times New Roman"/>
          <w:sz w:val="24"/>
          <w:szCs w:val="24"/>
        </w:rPr>
        <w:t xml:space="preserve">to </w:t>
      </w:r>
      <w:r w:rsidR="00126A66">
        <w:rPr>
          <w:rFonts w:ascii="Times New Roman" w:hAnsi="Times New Roman" w:cs="Times New Roman"/>
          <w:sz w:val="24"/>
          <w:szCs w:val="24"/>
        </w:rPr>
        <w:t xml:space="preserve">regulate the amount of pollutants or solutes passing through or being absorbed by them. In the case of vanadium, </w:t>
      </w:r>
      <w:r w:rsidR="009228C5">
        <w:rPr>
          <w:rFonts w:ascii="Times New Roman" w:hAnsi="Times New Roman" w:cs="Times New Roman"/>
          <w:sz w:val="24"/>
          <w:szCs w:val="24"/>
        </w:rPr>
        <w:t>its HMR for AB</w:t>
      </w:r>
      <w:r w:rsidR="00227F03">
        <w:rPr>
          <w:rFonts w:ascii="Times New Roman" w:hAnsi="Times New Roman" w:cs="Times New Roman"/>
          <w:sz w:val="24"/>
          <w:szCs w:val="24"/>
        </w:rPr>
        <w:t>S</w:t>
      </w:r>
      <w:r w:rsidR="009228C5">
        <w:rPr>
          <w:rFonts w:ascii="Times New Roman" w:hAnsi="Times New Roman" w:cs="Times New Roman"/>
          <w:sz w:val="24"/>
          <w:szCs w:val="24"/>
        </w:rPr>
        <w:t>, A</w:t>
      </w:r>
      <w:r w:rsidR="00227F03">
        <w:rPr>
          <w:rFonts w:ascii="Times New Roman" w:hAnsi="Times New Roman" w:cs="Times New Roman"/>
          <w:sz w:val="24"/>
          <w:szCs w:val="24"/>
        </w:rPr>
        <w:t>S</w:t>
      </w:r>
      <w:r w:rsidR="009228C5">
        <w:rPr>
          <w:rFonts w:ascii="Times New Roman" w:hAnsi="Times New Roman" w:cs="Times New Roman"/>
          <w:sz w:val="24"/>
          <w:szCs w:val="24"/>
        </w:rPr>
        <w:t xml:space="preserve"> and P</w:t>
      </w:r>
      <w:r w:rsidR="00227F03">
        <w:rPr>
          <w:rFonts w:ascii="Times New Roman" w:hAnsi="Times New Roman" w:cs="Times New Roman"/>
          <w:sz w:val="24"/>
          <w:szCs w:val="24"/>
        </w:rPr>
        <w:t>S</w:t>
      </w:r>
      <w:r w:rsidR="009228C5">
        <w:rPr>
          <w:rFonts w:ascii="Times New Roman" w:hAnsi="Times New Roman" w:cs="Times New Roman"/>
          <w:sz w:val="24"/>
          <w:szCs w:val="24"/>
        </w:rPr>
        <w:t xml:space="preserve"> are </w:t>
      </w:r>
      <w:r w:rsidR="003850C7">
        <w:rPr>
          <w:rFonts w:ascii="Times New Roman" w:hAnsi="Times New Roman" w:cs="Times New Roman"/>
        </w:rPr>
        <w:t xml:space="preserve">43.5, 45.3 and 48.6, respectively </w:t>
      </w:r>
      <w:r w:rsidR="009228C5">
        <w:rPr>
          <w:rFonts w:ascii="Times New Roman" w:hAnsi="Times New Roman" w:cs="Times New Roman"/>
        </w:rPr>
        <w:t xml:space="preserve">when arranged in an increasing order with LSD value of </w:t>
      </w:r>
      <w:r w:rsidR="00B636AC" w:rsidRPr="00B636AC">
        <w:rPr>
          <w:rFonts w:ascii="Times New Roman" w:hAnsi="Times New Roman" w:cs="Times New Roman"/>
        </w:rPr>
        <w:t>8.3</w:t>
      </w:r>
      <w:r w:rsidR="003850C7">
        <w:rPr>
          <w:rFonts w:ascii="Times New Roman" w:hAnsi="Times New Roman" w:cs="Times New Roman"/>
        </w:rPr>
        <w:t>;</w:t>
      </w:r>
      <w:r w:rsidR="00B636AC">
        <w:rPr>
          <w:rFonts w:ascii="Times New Roman" w:hAnsi="Times New Roman" w:cs="Times New Roman"/>
        </w:rPr>
        <w:t xml:space="preserve"> </w:t>
      </w:r>
      <w:r w:rsidR="003850C7">
        <w:rPr>
          <w:rFonts w:ascii="Times New Roman" w:hAnsi="Times New Roman" w:cs="Times New Roman"/>
        </w:rPr>
        <w:t>this</w:t>
      </w:r>
      <w:r w:rsidR="00B636AC">
        <w:rPr>
          <w:rFonts w:ascii="Times New Roman" w:hAnsi="Times New Roman" w:cs="Times New Roman"/>
        </w:rPr>
        <w:t xml:space="preserve"> does not reflect any significant difference amongst the values. </w:t>
      </w:r>
    </w:p>
    <w:p w14:paraId="4D1915FA" w14:textId="77777777" w:rsidR="00855C43" w:rsidRPr="0010023B" w:rsidRDefault="00855C43" w:rsidP="00063B73">
      <w:pPr>
        <w:spacing w:line="480" w:lineRule="auto"/>
        <w:ind w:firstLine="720"/>
        <w:jc w:val="both"/>
        <w:rPr>
          <w:rFonts w:ascii="Times New Roman" w:hAnsi="Times New Roman" w:cs="Times New Roman"/>
          <w:sz w:val="24"/>
          <w:szCs w:val="24"/>
        </w:rPr>
      </w:pPr>
      <w:r w:rsidRPr="0010023B">
        <w:rPr>
          <w:rFonts w:ascii="Times New Roman" w:hAnsi="Times New Roman" w:cs="Times New Roman"/>
          <w:sz w:val="24"/>
          <w:szCs w:val="24"/>
        </w:rPr>
        <w:lastRenderedPageBreak/>
        <w:t xml:space="preserve">Overall, the values for HMR for the five metals ranged from 38.2 (for lead) and </w:t>
      </w:r>
      <w:r w:rsidR="004202C3" w:rsidRPr="0010023B">
        <w:rPr>
          <w:rFonts w:ascii="Times New Roman" w:hAnsi="Times New Roman" w:cs="Times New Roman"/>
          <w:sz w:val="24"/>
          <w:szCs w:val="24"/>
        </w:rPr>
        <w:t>56.0 (for nickel). Though there was no significant difference in all the values of HMR</w:t>
      </w:r>
      <w:r w:rsidR="004E0867" w:rsidRPr="0010023B">
        <w:rPr>
          <w:rFonts w:ascii="Times New Roman" w:hAnsi="Times New Roman" w:cs="Times New Roman"/>
          <w:sz w:val="24"/>
          <w:szCs w:val="24"/>
        </w:rPr>
        <w:t xml:space="preserve"> across all the impacted soils, </w:t>
      </w:r>
      <w:r w:rsidR="001C2491" w:rsidRPr="0010023B">
        <w:rPr>
          <w:rFonts w:ascii="Times New Roman" w:hAnsi="Times New Roman" w:cs="Times New Roman"/>
          <w:sz w:val="24"/>
          <w:szCs w:val="24"/>
        </w:rPr>
        <w:t>P</w:t>
      </w:r>
      <w:r w:rsidR="00227F03">
        <w:rPr>
          <w:rFonts w:ascii="Times New Roman" w:hAnsi="Times New Roman" w:cs="Times New Roman"/>
          <w:sz w:val="24"/>
          <w:szCs w:val="24"/>
        </w:rPr>
        <w:t>S</w:t>
      </w:r>
      <w:r w:rsidR="004E0867" w:rsidRPr="0010023B">
        <w:rPr>
          <w:rFonts w:ascii="Times New Roman" w:hAnsi="Times New Roman" w:cs="Times New Roman"/>
          <w:sz w:val="24"/>
          <w:szCs w:val="24"/>
        </w:rPr>
        <w:t xml:space="preserve"> had highest </w:t>
      </w:r>
      <w:r w:rsidR="001C2491" w:rsidRPr="0010023B">
        <w:rPr>
          <w:rFonts w:ascii="Times New Roman" w:hAnsi="Times New Roman" w:cs="Times New Roman"/>
          <w:sz w:val="24"/>
          <w:szCs w:val="24"/>
        </w:rPr>
        <w:t>values for Cadm</w:t>
      </w:r>
      <w:r w:rsidR="0055072B">
        <w:rPr>
          <w:rFonts w:ascii="Times New Roman" w:hAnsi="Times New Roman" w:cs="Times New Roman"/>
          <w:sz w:val="24"/>
          <w:szCs w:val="24"/>
        </w:rPr>
        <w:t xml:space="preserve">ium, nickel and vanadium while </w:t>
      </w:r>
      <w:r w:rsidR="0055072B" w:rsidRPr="005042BB">
        <w:rPr>
          <w:rFonts w:ascii="Times New Roman" w:hAnsi="Times New Roman" w:cs="Times New Roman"/>
          <w:sz w:val="24"/>
          <w:szCs w:val="24"/>
        </w:rPr>
        <w:t xml:space="preserve">lead had </w:t>
      </w:r>
      <w:r w:rsidR="000B2F0B" w:rsidRPr="005042BB">
        <w:rPr>
          <w:rFonts w:ascii="Times New Roman" w:hAnsi="Times New Roman" w:cs="Times New Roman"/>
          <w:sz w:val="24"/>
          <w:szCs w:val="24"/>
        </w:rPr>
        <w:t>it</w:t>
      </w:r>
      <w:r w:rsidR="0055072B" w:rsidRPr="005042BB">
        <w:rPr>
          <w:rFonts w:ascii="Times New Roman" w:hAnsi="Times New Roman" w:cs="Times New Roman"/>
          <w:sz w:val="24"/>
          <w:szCs w:val="24"/>
        </w:rPr>
        <w:t xml:space="preserve">s highest mean </w:t>
      </w:r>
      <w:r w:rsidR="001C2491" w:rsidRPr="005042BB">
        <w:rPr>
          <w:rFonts w:ascii="Times New Roman" w:hAnsi="Times New Roman" w:cs="Times New Roman"/>
          <w:sz w:val="24"/>
          <w:szCs w:val="24"/>
        </w:rPr>
        <w:t xml:space="preserve">value in </w:t>
      </w:r>
      <w:r w:rsidR="000B2F0B" w:rsidRPr="005042BB">
        <w:rPr>
          <w:rFonts w:ascii="Times New Roman" w:hAnsi="Times New Roman" w:cs="Times New Roman"/>
          <w:sz w:val="24"/>
          <w:szCs w:val="24"/>
        </w:rPr>
        <w:t>A</w:t>
      </w:r>
      <w:r w:rsidR="00227F03">
        <w:rPr>
          <w:rFonts w:ascii="Times New Roman" w:hAnsi="Times New Roman" w:cs="Times New Roman"/>
          <w:sz w:val="24"/>
          <w:szCs w:val="24"/>
        </w:rPr>
        <w:t>S</w:t>
      </w:r>
      <w:r w:rsidR="0055072B">
        <w:rPr>
          <w:rFonts w:ascii="Times New Roman" w:hAnsi="Times New Roman" w:cs="Times New Roman"/>
          <w:sz w:val="24"/>
          <w:szCs w:val="24"/>
        </w:rPr>
        <w:t>.</w:t>
      </w:r>
    </w:p>
    <w:p w14:paraId="566CFC00" w14:textId="77777777" w:rsidR="000171D0" w:rsidRPr="00B636AC" w:rsidRDefault="000171D0" w:rsidP="000171D0">
      <w:pPr>
        <w:spacing w:after="0" w:line="240" w:lineRule="auto"/>
        <w:ind w:right="1"/>
        <w:contextualSpacing/>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Table 5: Physicochemical properties of different dumpsite soils</w:t>
      </w:r>
    </w:p>
    <w:p w14:paraId="2E0C6039" w14:textId="77777777" w:rsidR="000171D0" w:rsidRPr="000171D0" w:rsidRDefault="000171D0" w:rsidP="000171D0">
      <w:pPr>
        <w:spacing w:after="0" w:line="240" w:lineRule="auto"/>
        <w:ind w:right="1"/>
        <w:contextualSpacing/>
        <w:jc w:val="center"/>
        <w:rPr>
          <w:rFonts w:ascii="Times New Roman" w:eastAsia="Times New Roman" w:hAnsi="Times New Roman" w:cs="Times New Roman"/>
          <w:b/>
          <w:sz w:val="20"/>
          <w:szCs w:val="20"/>
        </w:rPr>
      </w:pPr>
    </w:p>
    <w:tbl>
      <w:tblPr>
        <w:tblStyle w:val="TableGrid1"/>
        <w:tblW w:w="4421"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1375"/>
        <w:gridCol w:w="1832"/>
        <w:gridCol w:w="1374"/>
        <w:gridCol w:w="1211"/>
      </w:tblGrid>
      <w:tr w:rsidR="000171D0" w:rsidRPr="000171D0" w14:paraId="32CC8711" w14:textId="77777777" w:rsidTr="000171D0">
        <w:trPr>
          <w:trHeight w:val="20"/>
          <w:jc w:val="center"/>
        </w:trPr>
        <w:tc>
          <w:tcPr>
            <w:tcW w:w="2676" w:type="dxa"/>
            <w:vMerge w:val="restart"/>
            <w:tcBorders>
              <w:top w:val="single" w:sz="4" w:space="0" w:color="auto"/>
              <w:bottom w:val="single" w:sz="4" w:space="0" w:color="auto"/>
            </w:tcBorders>
            <w:hideMark/>
          </w:tcPr>
          <w:p w14:paraId="2BD4247A" w14:textId="77777777" w:rsidR="000171D0" w:rsidRPr="004116CD" w:rsidRDefault="000171D0" w:rsidP="00DD1BC0">
            <w:pPr>
              <w:ind w:right="1"/>
              <w:contextualSpacing/>
              <w:rPr>
                <w:rFonts w:ascii="Times New Roman" w:eastAsia="Times New Roman" w:hAnsi="Times New Roman" w:cs="Times New Roman"/>
                <w:b/>
              </w:rPr>
            </w:pPr>
            <w:r w:rsidRPr="004116CD">
              <w:rPr>
                <w:rFonts w:ascii="Times New Roman" w:eastAsia="Times New Roman" w:hAnsi="Times New Roman" w:cs="Times New Roman"/>
                <w:b/>
              </w:rPr>
              <w:t xml:space="preserve">Soil property </w:t>
            </w:r>
          </w:p>
        </w:tc>
        <w:tc>
          <w:tcPr>
            <w:tcW w:w="1375" w:type="dxa"/>
            <w:tcBorders>
              <w:top w:val="single" w:sz="4" w:space="0" w:color="auto"/>
              <w:bottom w:val="single" w:sz="4" w:space="0" w:color="auto"/>
            </w:tcBorders>
          </w:tcPr>
          <w:p w14:paraId="048837E3" w14:textId="77777777" w:rsidR="000171D0" w:rsidRPr="004116CD" w:rsidRDefault="000171D0" w:rsidP="00DD1BC0">
            <w:pPr>
              <w:ind w:right="1"/>
              <w:contextualSpacing/>
              <w:rPr>
                <w:rFonts w:ascii="Times New Roman" w:eastAsia="Times New Roman" w:hAnsi="Times New Roman" w:cs="Times New Roman"/>
                <w:b/>
              </w:rPr>
            </w:pPr>
          </w:p>
        </w:tc>
        <w:tc>
          <w:tcPr>
            <w:tcW w:w="3206" w:type="dxa"/>
            <w:gridSpan w:val="2"/>
            <w:tcBorders>
              <w:top w:val="single" w:sz="4" w:space="0" w:color="auto"/>
              <w:bottom w:val="single" w:sz="4" w:space="0" w:color="auto"/>
            </w:tcBorders>
            <w:hideMark/>
          </w:tcPr>
          <w:p w14:paraId="78D4B197" w14:textId="77777777" w:rsidR="000171D0" w:rsidRPr="004116CD" w:rsidRDefault="000171D0" w:rsidP="00DD1BC0">
            <w:pPr>
              <w:ind w:right="1"/>
              <w:contextualSpacing/>
              <w:rPr>
                <w:rFonts w:ascii="Times New Roman" w:eastAsia="Times New Roman" w:hAnsi="Times New Roman" w:cs="Times New Roman"/>
                <w:b/>
              </w:rPr>
            </w:pPr>
            <w:r w:rsidRPr="004116CD">
              <w:rPr>
                <w:rFonts w:ascii="Times New Roman" w:eastAsia="Times New Roman" w:hAnsi="Times New Roman" w:cs="Times New Roman"/>
                <w:b/>
              </w:rPr>
              <w:t xml:space="preserve">Dumpsite </w:t>
            </w:r>
          </w:p>
        </w:tc>
        <w:tc>
          <w:tcPr>
            <w:tcW w:w="1211" w:type="dxa"/>
            <w:tcBorders>
              <w:top w:val="single" w:sz="4" w:space="0" w:color="auto"/>
              <w:bottom w:val="single" w:sz="4" w:space="0" w:color="auto"/>
            </w:tcBorders>
          </w:tcPr>
          <w:p w14:paraId="12ADDB8E" w14:textId="77777777" w:rsidR="000171D0" w:rsidRPr="004116CD" w:rsidRDefault="000171D0" w:rsidP="00DD1BC0">
            <w:pPr>
              <w:ind w:right="1"/>
              <w:contextualSpacing/>
              <w:rPr>
                <w:rFonts w:ascii="Times New Roman" w:eastAsia="Times New Roman" w:hAnsi="Times New Roman" w:cs="Times New Roman"/>
              </w:rPr>
            </w:pPr>
          </w:p>
        </w:tc>
      </w:tr>
      <w:tr w:rsidR="000171D0" w:rsidRPr="000171D0" w14:paraId="1457CDD6" w14:textId="77777777" w:rsidTr="000171D0">
        <w:trPr>
          <w:trHeight w:val="20"/>
          <w:jc w:val="center"/>
        </w:trPr>
        <w:tc>
          <w:tcPr>
            <w:tcW w:w="2676" w:type="dxa"/>
            <w:vMerge/>
            <w:tcBorders>
              <w:top w:val="single" w:sz="4" w:space="0" w:color="auto"/>
              <w:bottom w:val="single" w:sz="4" w:space="0" w:color="auto"/>
            </w:tcBorders>
            <w:hideMark/>
          </w:tcPr>
          <w:p w14:paraId="6B665EA8" w14:textId="77777777" w:rsidR="000171D0" w:rsidRPr="004116CD" w:rsidRDefault="000171D0" w:rsidP="00DD1BC0">
            <w:pPr>
              <w:ind w:right="1"/>
              <w:contextualSpacing/>
              <w:rPr>
                <w:rFonts w:ascii="Times New Roman" w:eastAsia="Times New Roman" w:hAnsi="Times New Roman" w:cs="Times New Roman"/>
                <w:b/>
              </w:rPr>
            </w:pPr>
          </w:p>
        </w:tc>
        <w:tc>
          <w:tcPr>
            <w:tcW w:w="1375" w:type="dxa"/>
            <w:tcBorders>
              <w:top w:val="single" w:sz="4" w:space="0" w:color="auto"/>
              <w:bottom w:val="single" w:sz="4" w:space="0" w:color="auto"/>
            </w:tcBorders>
            <w:hideMark/>
          </w:tcPr>
          <w:p w14:paraId="514A37CF" w14:textId="77777777" w:rsidR="000171D0" w:rsidRPr="004116CD" w:rsidRDefault="000171D0" w:rsidP="00DD1BC0">
            <w:pPr>
              <w:ind w:right="1"/>
              <w:contextualSpacing/>
              <w:rPr>
                <w:rFonts w:ascii="Times New Roman" w:eastAsia="Times New Roman" w:hAnsi="Times New Roman" w:cs="Times New Roman"/>
                <w:b/>
              </w:rPr>
            </w:pPr>
            <w:r w:rsidRPr="004116CD">
              <w:rPr>
                <w:rFonts w:ascii="Times New Roman" w:eastAsia="Times New Roman" w:hAnsi="Times New Roman" w:cs="Times New Roman"/>
                <w:b/>
              </w:rPr>
              <w:t xml:space="preserve">Control </w:t>
            </w:r>
          </w:p>
        </w:tc>
        <w:tc>
          <w:tcPr>
            <w:tcW w:w="1832" w:type="dxa"/>
            <w:tcBorders>
              <w:top w:val="single" w:sz="4" w:space="0" w:color="auto"/>
              <w:bottom w:val="single" w:sz="4" w:space="0" w:color="auto"/>
            </w:tcBorders>
            <w:hideMark/>
          </w:tcPr>
          <w:p w14:paraId="274BE5E1" w14:textId="77777777" w:rsidR="000171D0" w:rsidRPr="004116CD" w:rsidRDefault="000171D0" w:rsidP="00DD1BC0">
            <w:pPr>
              <w:ind w:right="1"/>
              <w:contextualSpacing/>
              <w:rPr>
                <w:rFonts w:ascii="Times New Roman" w:eastAsia="Times New Roman" w:hAnsi="Times New Roman" w:cs="Times New Roman"/>
              </w:rPr>
            </w:pPr>
            <w:proofErr w:type="spellStart"/>
            <w:r w:rsidRPr="004116CD">
              <w:rPr>
                <w:rFonts w:ascii="Times New Roman" w:eastAsia="Times New Roman" w:hAnsi="Times New Roman" w:cs="Times New Roman"/>
                <w:b/>
              </w:rPr>
              <w:t>Automechanic</w:t>
            </w:r>
            <w:proofErr w:type="spellEnd"/>
            <w:r w:rsidRPr="004116CD">
              <w:rPr>
                <w:rFonts w:ascii="Times New Roman" w:eastAsia="Times New Roman" w:hAnsi="Times New Roman" w:cs="Times New Roman"/>
                <w:b/>
              </w:rPr>
              <w:t xml:space="preserve"> </w:t>
            </w:r>
          </w:p>
        </w:tc>
        <w:tc>
          <w:tcPr>
            <w:tcW w:w="1374" w:type="dxa"/>
            <w:tcBorders>
              <w:top w:val="single" w:sz="4" w:space="0" w:color="auto"/>
              <w:bottom w:val="single" w:sz="4" w:space="0" w:color="auto"/>
            </w:tcBorders>
            <w:hideMark/>
          </w:tcPr>
          <w:p w14:paraId="25BEAEE0" w14:textId="77777777" w:rsidR="000171D0" w:rsidRPr="004116CD" w:rsidRDefault="000171D0" w:rsidP="00DD1BC0">
            <w:pPr>
              <w:ind w:right="1"/>
              <w:contextualSpacing/>
              <w:rPr>
                <w:rFonts w:ascii="Times New Roman" w:eastAsia="Times New Roman" w:hAnsi="Times New Roman" w:cs="Times New Roman"/>
              </w:rPr>
            </w:pPr>
            <w:r w:rsidRPr="004116CD">
              <w:rPr>
                <w:rFonts w:ascii="Times New Roman" w:eastAsia="Times New Roman" w:hAnsi="Times New Roman" w:cs="Times New Roman"/>
                <w:b/>
              </w:rPr>
              <w:t xml:space="preserve">Paints </w:t>
            </w:r>
          </w:p>
        </w:tc>
        <w:tc>
          <w:tcPr>
            <w:tcW w:w="1211" w:type="dxa"/>
            <w:tcBorders>
              <w:top w:val="single" w:sz="4" w:space="0" w:color="auto"/>
              <w:bottom w:val="single" w:sz="4" w:space="0" w:color="auto"/>
            </w:tcBorders>
            <w:hideMark/>
          </w:tcPr>
          <w:p w14:paraId="1F477B74" w14:textId="77777777" w:rsidR="000171D0" w:rsidRPr="004116CD" w:rsidRDefault="000171D0" w:rsidP="00DD1BC0">
            <w:pPr>
              <w:ind w:right="1"/>
              <w:contextualSpacing/>
              <w:rPr>
                <w:rFonts w:ascii="Times New Roman" w:eastAsia="Times New Roman" w:hAnsi="Times New Roman" w:cs="Times New Roman"/>
              </w:rPr>
            </w:pPr>
            <w:r w:rsidRPr="004116CD">
              <w:rPr>
                <w:rFonts w:ascii="Times New Roman" w:eastAsia="Times New Roman" w:hAnsi="Times New Roman" w:cs="Times New Roman"/>
                <w:b/>
              </w:rPr>
              <w:t xml:space="preserve">Abattoir </w:t>
            </w:r>
          </w:p>
        </w:tc>
      </w:tr>
      <w:tr w:rsidR="000171D0" w:rsidRPr="00063B73" w14:paraId="2933EEC0" w14:textId="77777777" w:rsidTr="000171D0">
        <w:trPr>
          <w:trHeight w:val="20"/>
          <w:jc w:val="center"/>
        </w:trPr>
        <w:tc>
          <w:tcPr>
            <w:tcW w:w="2676" w:type="dxa"/>
            <w:tcBorders>
              <w:top w:val="single" w:sz="4" w:space="0" w:color="auto"/>
              <w:left w:val="nil"/>
              <w:bottom w:val="nil"/>
              <w:right w:val="nil"/>
            </w:tcBorders>
          </w:tcPr>
          <w:p w14:paraId="0780432B"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San d (k/kg)</w:t>
            </w:r>
          </w:p>
        </w:tc>
        <w:tc>
          <w:tcPr>
            <w:tcW w:w="1375" w:type="dxa"/>
            <w:tcBorders>
              <w:top w:val="single" w:sz="4" w:space="0" w:color="auto"/>
              <w:left w:val="nil"/>
              <w:bottom w:val="nil"/>
              <w:right w:val="nil"/>
            </w:tcBorders>
            <w:hideMark/>
          </w:tcPr>
          <w:p w14:paraId="5E9D737B"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739.00a </w:t>
            </w:r>
          </w:p>
        </w:tc>
        <w:tc>
          <w:tcPr>
            <w:tcW w:w="1832" w:type="dxa"/>
            <w:tcBorders>
              <w:top w:val="single" w:sz="4" w:space="0" w:color="auto"/>
              <w:left w:val="nil"/>
              <w:bottom w:val="nil"/>
              <w:right w:val="nil"/>
            </w:tcBorders>
            <w:hideMark/>
          </w:tcPr>
          <w:p w14:paraId="59640BA0"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795.66a </w:t>
            </w:r>
          </w:p>
        </w:tc>
        <w:tc>
          <w:tcPr>
            <w:tcW w:w="1374" w:type="dxa"/>
            <w:tcBorders>
              <w:top w:val="single" w:sz="4" w:space="0" w:color="auto"/>
              <w:left w:val="nil"/>
              <w:bottom w:val="nil"/>
              <w:right w:val="nil"/>
            </w:tcBorders>
            <w:hideMark/>
          </w:tcPr>
          <w:p w14:paraId="6E1EE013"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795.88a </w:t>
            </w:r>
          </w:p>
        </w:tc>
        <w:tc>
          <w:tcPr>
            <w:tcW w:w="1211" w:type="dxa"/>
            <w:tcBorders>
              <w:top w:val="single" w:sz="4" w:space="0" w:color="auto"/>
              <w:left w:val="nil"/>
              <w:bottom w:val="nil"/>
              <w:right w:val="nil"/>
            </w:tcBorders>
            <w:hideMark/>
          </w:tcPr>
          <w:p w14:paraId="318728C6"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826.33a </w:t>
            </w:r>
          </w:p>
        </w:tc>
      </w:tr>
      <w:tr w:rsidR="000171D0" w:rsidRPr="00063B73" w14:paraId="14E2B08B" w14:textId="77777777" w:rsidTr="000171D0">
        <w:trPr>
          <w:trHeight w:val="20"/>
          <w:jc w:val="center"/>
        </w:trPr>
        <w:tc>
          <w:tcPr>
            <w:tcW w:w="2676" w:type="dxa"/>
            <w:tcBorders>
              <w:top w:val="nil"/>
              <w:left w:val="nil"/>
              <w:bottom w:val="nil"/>
              <w:right w:val="nil"/>
            </w:tcBorders>
            <w:hideMark/>
          </w:tcPr>
          <w:p w14:paraId="485B05C7"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 xml:space="preserve">Silt (k/kg)  </w:t>
            </w:r>
          </w:p>
        </w:tc>
        <w:tc>
          <w:tcPr>
            <w:tcW w:w="1375" w:type="dxa"/>
            <w:tcBorders>
              <w:top w:val="nil"/>
              <w:left w:val="nil"/>
              <w:bottom w:val="nil"/>
              <w:right w:val="nil"/>
            </w:tcBorders>
          </w:tcPr>
          <w:p w14:paraId="66F98ED0"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63.33a </w:t>
            </w:r>
          </w:p>
        </w:tc>
        <w:tc>
          <w:tcPr>
            <w:tcW w:w="1832" w:type="dxa"/>
            <w:tcBorders>
              <w:top w:val="nil"/>
              <w:left w:val="nil"/>
              <w:bottom w:val="nil"/>
              <w:right w:val="nil"/>
            </w:tcBorders>
          </w:tcPr>
          <w:p w14:paraId="0EE8B481"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65.56a </w:t>
            </w:r>
          </w:p>
        </w:tc>
        <w:tc>
          <w:tcPr>
            <w:tcW w:w="1374" w:type="dxa"/>
            <w:tcBorders>
              <w:top w:val="nil"/>
              <w:left w:val="nil"/>
              <w:bottom w:val="nil"/>
              <w:right w:val="nil"/>
            </w:tcBorders>
          </w:tcPr>
          <w:p w14:paraId="106184C5"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66.44a </w:t>
            </w:r>
          </w:p>
        </w:tc>
        <w:tc>
          <w:tcPr>
            <w:tcW w:w="1211" w:type="dxa"/>
            <w:tcBorders>
              <w:top w:val="nil"/>
              <w:left w:val="nil"/>
              <w:bottom w:val="nil"/>
              <w:right w:val="nil"/>
            </w:tcBorders>
          </w:tcPr>
          <w:p w14:paraId="082F2D1F"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73.00a </w:t>
            </w:r>
          </w:p>
        </w:tc>
      </w:tr>
      <w:tr w:rsidR="000171D0" w:rsidRPr="00063B73" w14:paraId="2A027D30" w14:textId="77777777" w:rsidTr="000171D0">
        <w:trPr>
          <w:trHeight w:val="20"/>
          <w:jc w:val="center"/>
        </w:trPr>
        <w:tc>
          <w:tcPr>
            <w:tcW w:w="2676" w:type="dxa"/>
            <w:tcBorders>
              <w:top w:val="nil"/>
              <w:left w:val="nil"/>
              <w:bottom w:val="nil"/>
              <w:right w:val="nil"/>
            </w:tcBorders>
          </w:tcPr>
          <w:p w14:paraId="579B7366"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Clay (k/kg)</w:t>
            </w:r>
          </w:p>
        </w:tc>
        <w:tc>
          <w:tcPr>
            <w:tcW w:w="1375" w:type="dxa"/>
            <w:tcBorders>
              <w:top w:val="nil"/>
              <w:left w:val="nil"/>
              <w:bottom w:val="nil"/>
              <w:right w:val="nil"/>
            </w:tcBorders>
            <w:hideMark/>
          </w:tcPr>
          <w:p w14:paraId="01A70506"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187.67a </w:t>
            </w:r>
          </w:p>
        </w:tc>
        <w:tc>
          <w:tcPr>
            <w:tcW w:w="1832" w:type="dxa"/>
            <w:tcBorders>
              <w:top w:val="nil"/>
              <w:left w:val="nil"/>
              <w:bottom w:val="nil"/>
              <w:right w:val="nil"/>
            </w:tcBorders>
            <w:hideMark/>
          </w:tcPr>
          <w:p w14:paraId="7F78590B"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138.78ab </w:t>
            </w:r>
          </w:p>
        </w:tc>
        <w:tc>
          <w:tcPr>
            <w:tcW w:w="1374" w:type="dxa"/>
            <w:tcBorders>
              <w:top w:val="nil"/>
              <w:left w:val="nil"/>
              <w:bottom w:val="nil"/>
              <w:right w:val="nil"/>
            </w:tcBorders>
            <w:hideMark/>
          </w:tcPr>
          <w:p w14:paraId="46FCFF19"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139.67ab </w:t>
            </w:r>
          </w:p>
        </w:tc>
        <w:tc>
          <w:tcPr>
            <w:tcW w:w="1211" w:type="dxa"/>
            <w:tcBorders>
              <w:top w:val="nil"/>
              <w:left w:val="nil"/>
              <w:bottom w:val="nil"/>
              <w:right w:val="nil"/>
            </w:tcBorders>
            <w:hideMark/>
          </w:tcPr>
          <w:p w14:paraId="72D32A16"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107.89b </w:t>
            </w:r>
          </w:p>
        </w:tc>
      </w:tr>
      <w:tr w:rsidR="000171D0" w:rsidRPr="00063B73" w14:paraId="5C7591F5" w14:textId="77777777" w:rsidTr="000171D0">
        <w:trPr>
          <w:trHeight w:val="20"/>
          <w:jc w:val="center"/>
        </w:trPr>
        <w:tc>
          <w:tcPr>
            <w:tcW w:w="2676" w:type="dxa"/>
            <w:tcBorders>
              <w:top w:val="nil"/>
              <w:left w:val="nil"/>
              <w:bottom w:val="nil"/>
              <w:right w:val="nil"/>
            </w:tcBorders>
          </w:tcPr>
          <w:p w14:paraId="3C896332"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pH (H</w:t>
            </w:r>
            <w:r w:rsidRPr="00063B73">
              <w:rPr>
                <w:rFonts w:ascii="Times New Roman" w:eastAsia="Times New Roman" w:hAnsi="Times New Roman" w:cs="Times New Roman"/>
                <w:b/>
                <w:sz w:val="20"/>
                <w:szCs w:val="20"/>
                <w:vertAlign w:val="subscript"/>
              </w:rPr>
              <w:t>2</w:t>
            </w:r>
            <w:r w:rsidRPr="00063B73">
              <w:rPr>
                <w:rFonts w:ascii="Times New Roman" w:eastAsia="Times New Roman" w:hAnsi="Times New Roman" w:cs="Times New Roman"/>
                <w:b/>
                <w:sz w:val="20"/>
                <w:szCs w:val="20"/>
              </w:rPr>
              <w:t>O)</w:t>
            </w:r>
          </w:p>
        </w:tc>
        <w:tc>
          <w:tcPr>
            <w:tcW w:w="1375" w:type="dxa"/>
            <w:tcBorders>
              <w:top w:val="nil"/>
              <w:left w:val="nil"/>
              <w:bottom w:val="nil"/>
              <w:right w:val="nil"/>
            </w:tcBorders>
            <w:hideMark/>
          </w:tcPr>
          <w:p w14:paraId="7DAF36F3"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4.63d </w:t>
            </w:r>
          </w:p>
        </w:tc>
        <w:tc>
          <w:tcPr>
            <w:tcW w:w="1832" w:type="dxa"/>
            <w:tcBorders>
              <w:top w:val="nil"/>
              <w:left w:val="nil"/>
              <w:bottom w:val="nil"/>
              <w:right w:val="nil"/>
            </w:tcBorders>
            <w:hideMark/>
          </w:tcPr>
          <w:p w14:paraId="45DBF48C"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7.36b </w:t>
            </w:r>
          </w:p>
        </w:tc>
        <w:tc>
          <w:tcPr>
            <w:tcW w:w="1374" w:type="dxa"/>
            <w:tcBorders>
              <w:top w:val="nil"/>
              <w:left w:val="nil"/>
              <w:bottom w:val="nil"/>
              <w:right w:val="nil"/>
            </w:tcBorders>
            <w:hideMark/>
          </w:tcPr>
          <w:p w14:paraId="22418AD5"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7.99a </w:t>
            </w:r>
          </w:p>
        </w:tc>
        <w:tc>
          <w:tcPr>
            <w:tcW w:w="1211" w:type="dxa"/>
            <w:tcBorders>
              <w:top w:val="nil"/>
              <w:left w:val="nil"/>
              <w:bottom w:val="nil"/>
              <w:right w:val="nil"/>
            </w:tcBorders>
            <w:hideMark/>
          </w:tcPr>
          <w:p w14:paraId="4777DD67"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6.49c </w:t>
            </w:r>
          </w:p>
        </w:tc>
      </w:tr>
      <w:tr w:rsidR="000171D0" w:rsidRPr="00063B73" w14:paraId="621AF012" w14:textId="77777777" w:rsidTr="000171D0">
        <w:trPr>
          <w:trHeight w:val="20"/>
          <w:jc w:val="center"/>
        </w:trPr>
        <w:tc>
          <w:tcPr>
            <w:tcW w:w="2676" w:type="dxa"/>
            <w:tcBorders>
              <w:top w:val="nil"/>
              <w:left w:val="nil"/>
              <w:bottom w:val="nil"/>
              <w:right w:val="nil"/>
            </w:tcBorders>
          </w:tcPr>
          <w:p w14:paraId="256D402B"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EC (µS/cm)</w:t>
            </w:r>
          </w:p>
        </w:tc>
        <w:tc>
          <w:tcPr>
            <w:tcW w:w="1375" w:type="dxa"/>
            <w:tcBorders>
              <w:top w:val="nil"/>
              <w:left w:val="nil"/>
              <w:bottom w:val="nil"/>
              <w:right w:val="nil"/>
            </w:tcBorders>
            <w:hideMark/>
          </w:tcPr>
          <w:p w14:paraId="6B437521"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56.73b </w:t>
            </w:r>
          </w:p>
        </w:tc>
        <w:tc>
          <w:tcPr>
            <w:tcW w:w="1832" w:type="dxa"/>
            <w:tcBorders>
              <w:top w:val="nil"/>
              <w:left w:val="nil"/>
              <w:bottom w:val="nil"/>
              <w:right w:val="nil"/>
            </w:tcBorders>
            <w:hideMark/>
          </w:tcPr>
          <w:p w14:paraId="15F16615"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146.01b </w:t>
            </w:r>
          </w:p>
        </w:tc>
        <w:tc>
          <w:tcPr>
            <w:tcW w:w="1374" w:type="dxa"/>
            <w:tcBorders>
              <w:top w:val="nil"/>
              <w:left w:val="nil"/>
              <w:bottom w:val="nil"/>
              <w:right w:val="nil"/>
            </w:tcBorders>
            <w:hideMark/>
          </w:tcPr>
          <w:p w14:paraId="68E5E71A"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166.40b </w:t>
            </w:r>
          </w:p>
        </w:tc>
        <w:tc>
          <w:tcPr>
            <w:tcW w:w="1211" w:type="dxa"/>
            <w:tcBorders>
              <w:top w:val="nil"/>
              <w:left w:val="nil"/>
              <w:bottom w:val="nil"/>
              <w:right w:val="nil"/>
            </w:tcBorders>
            <w:hideMark/>
          </w:tcPr>
          <w:p w14:paraId="56DFC87B"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536.42a </w:t>
            </w:r>
          </w:p>
        </w:tc>
      </w:tr>
      <w:tr w:rsidR="000171D0" w:rsidRPr="00063B73" w14:paraId="7F02E467" w14:textId="77777777" w:rsidTr="000171D0">
        <w:trPr>
          <w:trHeight w:val="20"/>
          <w:jc w:val="center"/>
        </w:trPr>
        <w:tc>
          <w:tcPr>
            <w:tcW w:w="2676" w:type="dxa"/>
            <w:tcBorders>
              <w:top w:val="nil"/>
              <w:left w:val="nil"/>
              <w:bottom w:val="nil"/>
              <w:right w:val="nil"/>
            </w:tcBorders>
          </w:tcPr>
          <w:p w14:paraId="3E78D721"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OC (g/kg)</w:t>
            </w:r>
          </w:p>
        </w:tc>
        <w:tc>
          <w:tcPr>
            <w:tcW w:w="1375" w:type="dxa"/>
            <w:tcBorders>
              <w:top w:val="nil"/>
              <w:left w:val="nil"/>
              <w:bottom w:val="nil"/>
              <w:right w:val="nil"/>
            </w:tcBorders>
            <w:hideMark/>
          </w:tcPr>
          <w:p w14:paraId="3CE1D8BE"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13.57c </w:t>
            </w:r>
          </w:p>
        </w:tc>
        <w:tc>
          <w:tcPr>
            <w:tcW w:w="1832" w:type="dxa"/>
            <w:tcBorders>
              <w:top w:val="nil"/>
              <w:left w:val="nil"/>
              <w:bottom w:val="nil"/>
              <w:right w:val="nil"/>
            </w:tcBorders>
            <w:hideMark/>
          </w:tcPr>
          <w:p w14:paraId="3F44BD00"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21.31b </w:t>
            </w:r>
          </w:p>
        </w:tc>
        <w:tc>
          <w:tcPr>
            <w:tcW w:w="1374" w:type="dxa"/>
            <w:tcBorders>
              <w:top w:val="nil"/>
              <w:left w:val="nil"/>
              <w:bottom w:val="nil"/>
              <w:right w:val="nil"/>
            </w:tcBorders>
            <w:hideMark/>
          </w:tcPr>
          <w:p w14:paraId="4B1389E2"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4.98d </w:t>
            </w:r>
          </w:p>
        </w:tc>
        <w:tc>
          <w:tcPr>
            <w:tcW w:w="1211" w:type="dxa"/>
            <w:tcBorders>
              <w:top w:val="nil"/>
              <w:left w:val="nil"/>
              <w:bottom w:val="nil"/>
              <w:right w:val="nil"/>
            </w:tcBorders>
            <w:hideMark/>
          </w:tcPr>
          <w:p w14:paraId="479D779F"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37.10a </w:t>
            </w:r>
          </w:p>
        </w:tc>
      </w:tr>
      <w:tr w:rsidR="000171D0" w:rsidRPr="00063B73" w14:paraId="20D28560" w14:textId="77777777" w:rsidTr="000171D0">
        <w:trPr>
          <w:trHeight w:val="20"/>
          <w:jc w:val="center"/>
        </w:trPr>
        <w:tc>
          <w:tcPr>
            <w:tcW w:w="2676" w:type="dxa"/>
            <w:tcBorders>
              <w:top w:val="nil"/>
              <w:left w:val="nil"/>
              <w:bottom w:val="nil"/>
              <w:right w:val="nil"/>
            </w:tcBorders>
          </w:tcPr>
          <w:p w14:paraId="2D0134DC"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OM (g/kg)</w:t>
            </w:r>
          </w:p>
        </w:tc>
        <w:tc>
          <w:tcPr>
            <w:tcW w:w="1375" w:type="dxa"/>
            <w:tcBorders>
              <w:top w:val="nil"/>
              <w:left w:val="nil"/>
              <w:bottom w:val="nil"/>
              <w:right w:val="nil"/>
            </w:tcBorders>
            <w:hideMark/>
          </w:tcPr>
          <w:p w14:paraId="2255B610"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23.37c </w:t>
            </w:r>
          </w:p>
        </w:tc>
        <w:tc>
          <w:tcPr>
            <w:tcW w:w="1832" w:type="dxa"/>
            <w:tcBorders>
              <w:top w:val="nil"/>
              <w:left w:val="nil"/>
              <w:bottom w:val="nil"/>
              <w:right w:val="nil"/>
            </w:tcBorders>
            <w:hideMark/>
          </w:tcPr>
          <w:p w14:paraId="4D364AFE"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36.74b </w:t>
            </w:r>
          </w:p>
        </w:tc>
        <w:tc>
          <w:tcPr>
            <w:tcW w:w="1374" w:type="dxa"/>
            <w:tcBorders>
              <w:top w:val="nil"/>
              <w:left w:val="nil"/>
              <w:bottom w:val="nil"/>
              <w:right w:val="nil"/>
            </w:tcBorders>
            <w:hideMark/>
          </w:tcPr>
          <w:p w14:paraId="36E7E18B"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8.58d </w:t>
            </w:r>
          </w:p>
        </w:tc>
        <w:tc>
          <w:tcPr>
            <w:tcW w:w="1211" w:type="dxa"/>
            <w:tcBorders>
              <w:top w:val="nil"/>
              <w:left w:val="nil"/>
              <w:bottom w:val="nil"/>
              <w:right w:val="nil"/>
            </w:tcBorders>
            <w:hideMark/>
          </w:tcPr>
          <w:p w14:paraId="78C46137"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63.96a </w:t>
            </w:r>
          </w:p>
        </w:tc>
      </w:tr>
      <w:tr w:rsidR="000171D0" w:rsidRPr="00063B73" w14:paraId="034E97C1" w14:textId="77777777" w:rsidTr="000171D0">
        <w:trPr>
          <w:trHeight w:val="20"/>
          <w:jc w:val="center"/>
        </w:trPr>
        <w:tc>
          <w:tcPr>
            <w:tcW w:w="2676" w:type="dxa"/>
            <w:tcBorders>
              <w:top w:val="nil"/>
              <w:left w:val="nil"/>
              <w:bottom w:val="nil"/>
              <w:right w:val="nil"/>
            </w:tcBorders>
          </w:tcPr>
          <w:p w14:paraId="47537A3C"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TN (k/kg)</w:t>
            </w:r>
          </w:p>
        </w:tc>
        <w:tc>
          <w:tcPr>
            <w:tcW w:w="1375" w:type="dxa"/>
            <w:tcBorders>
              <w:top w:val="nil"/>
              <w:left w:val="nil"/>
              <w:bottom w:val="nil"/>
              <w:right w:val="nil"/>
            </w:tcBorders>
            <w:hideMark/>
          </w:tcPr>
          <w:p w14:paraId="688518C6"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1.77b </w:t>
            </w:r>
          </w:p>
        </w:tc>
        <w:tc>
          <w:tcPr>
            <w:tcW w:w="1832" w:type="dxa"/>
            <w:tcBorders>
              <w:top w:val="nil"/>
              <w:left w:val="nil"/>
              <w:bottom w:val="nil"/>
              <w:right w:val="nil"/>
            </w:tcBorders>
            <w:hideMark/>
          </w:tcPr>
          <w:p w14:paraId="551460FC"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1.31b </w:t>
            </w:r>
          </w:p>
        </w:tc>
        <w:tc>
          <w:tcPr>
            <w:tcW w:w="1374" w:type="dxa"/>
            <w:tcBorders>
              <w:top w:val="nil"/>
              <w:left w:val="nil"/>
              <w:bottom w:val="nil"/>
              <w:right w:val="nil"/>
            </w:tcBorders>
            <w:hideMark/>
          </w:tcPr>
          <w:p w14:paraId="09D98375"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0.67b </w:t>
            </w:r>
          </w:p>
        </w:tc>
        <w:tc>
          <w:tcPr>
            <w:tcW w:w="1211" w:type="dxa"/>
            <w:tcBorders>
              <w:top w:val="nil"/>
              <w:left w:val="nil"/>
              <w:bottom w:val="nil"/>
              <w:right w:val="nil"/>
            </w:tcBorders>
            <w:hideMark/>
          </w:tcPr>
          <w:p w14:paraId="7894E628"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13.22a </w:t>
            </w:r>
          </w:p>
        </w:tc>
      </w:tr>
      <w:tr w:rsidR="000171D0" w:rsidRPr="00063B73" w14:paraId="62514B77" w14:textId="77777777" w:rsidTr="000171D0">
        <w:trPr>
          <w:trHeight w:val="20"/>
          <w:jc w:val="center"/>
        </w:trPr>
        <w:tc>
          <w:tcPr>
            <w:tcW w:w="2676" w:type="dxa"/>
            <w:tcBorders>
              <w:top w:val="nil"/>
              <w:left w:val="nil"/>
              <w:bottom w:val="nil"/>
              <w:right w:val="nil"/>
            </w:tcBorders>
          </w:tcPr>
          <w:p w14:paraId="7920671B"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Available P. (mg/kg)</w:t>
            </w:r>
          </w:p>
        </w:tc>
        <w:tc>
          <w:tcPr>
            <w:tcW w:w="1375" w:type="dxa"/>
            <w:tcBorders>
              <w:top w:val="nil"/>
              <w:left w:val="nil"/>
              <w:bottom w:val="nil"/>
              <w:right w:val="nil"/>
            </w:tcBorders>
            <w:hideMark/>
          </w:tcPr>
          <w:p w14:paraId="6B206627"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20.53b </w:t>
            </w:r>
          </w:p>
        </w:tc>
        <w:tc>
          <w:tcPr>
            <w:tcW w:w="1832" w:type="dxa"/>
            <w:tcBorders>
              <w:top w:val="nil"/>
              <w:left w:val="nil"/>
              <w:bottom w:val="nil"/>
              <w:right w:val="nil"/>
            </w:tcBorders>
            <w:hideMark/>
          </w:tcPr>
          <w:p w14:paraId="54FBD3F0"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24.58b </w:t>
            </w:r>
          </w:p>
        </w:tc>
        <w:tc>
          <w:tcPr>
            <w:tcW w:w="1374" w:type="dxa"/>
            <w:tcBorders>
              <w:top w:val="nil"/>
              <w:left w:val="nil"/>
              <w:bottom w:val="nil"/>
              <w:right w:val="nil"/>
            </w:tcBorders>
            <w:hideMark/>
          </w:tcPr>
          <w:p w14:paraId="5BFE7C12"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39.79b </w:t>
            </w:r>
          </w:p>
        </w:tc>
        <w:tc>
          <w:tcPr>
            <w:tcW w:w="1211" w:type="dxa"/>
            <w:tcBorders>
              <w:top w:val="nil"/>
              <w:left w:val="nil"/>
              <w:bottom w:val="nil"/>
              <w:right w:val="nil"/>
            </w:tcBorders>
            <w:hideMark/>
          </w:tcPr>
          <w:p w14:paraId="4CEAAF3B"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48.30a </w:t>
            </w:r>
          </w:p>
        </w:tc>
      </w:tr>
      <w:tr w:rsidR="000171D0" w:rsidRPr="00063B73" w14:paraId="3561A1E9" w14:textId="77777777" w:rsidTr="000171D0">
        <w:trPr>
          <w:trHeight w:val="20"/>
          <w:jc w:val="center"/>
        </w:trPr>
        <w:tc>
          <w:tcPr>
            <w:tcW w:w="2676" w:type="dxa"/>
            <w:tcBorders>
              <w:top w:val="nil"/>
              <w:left w:val="nil"/>
              <w:bottom w:val="nil"/>
              <w:right w:val="nil"/>
            </w:tcBorders>
          </w:tcPr>
          <w:p w14:paraId="63C8F6AF"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Ca (</w:t>
            </w:r>
            <w:proofErr w:type="spellStart"/>
            <w:r w:rsidRPr="00063B73">
              <w:rPr>
                <w:rFonts w:ascii="Times New Roman" w:eastAsia="Times New Roman" w:hAnsi="Times New Roman" w:cs="Times New Roman"/>
                <w:b/>
                <w:sz w:val="20"/>
                <w:szCs w:val="20"/>
              </w:rPr>
              <w:t>Cmol</w:t>
            </w:r>
            <w:proofErr w:type="spellEnd"/>
            <w:r w:rsidRPr="00063B73">
              <w:rPr>
                <w:rFonts w:ascii="Times New Roman" w:eastAsia="Times New Roman" w:hAnsi="Times New Roman" w:cs="Times New Roman"/>
                <w:b/>
                <w:sz w:val="20"/>
                <w:szCs w:val="20"/>
              </w:rPr>
              <w:t>/kg)</w:t>
            </w:r>
          </w:p>
        </w:tc>
        <w:tc>
          <w:tcPr>
            <w:tcW w:w="1375" w:type="dxa"/>
            <w:tcBorders>
              <w:top w:val="nil"/>
              <w:left w:val="nil"/>
              <w:bottom w:val="nil"/>
              <w:right w:val="nil"/>
            </w:tcBorders>
            <w:hideMark/>
          </w:tcPr>
          <w:p w14:paraId="2FAC8B57"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2.49d </w:t>
            </w:r>
          </w:p>
        </w:tc>
        <w:tc>
          <w:tcPr>
            <w:tcW w:w="1832" w:type="dxa"/>
            <w:tcBorders>
              <w:top w:val="nil"/>
              <w:left w:val="nil"/>
              <w:bottom w:val="nil"/>
              <w:right w:val="nil"/>
            </w:tcBorders>
            <w:hideMark/>
          </w:tcPr>
          <w:p w14:paraId="096A5470"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20.47b </w:t>
            </w:r>
          </w:p>
        </w:tc>
        <w:tc>
          <w:tcPr>
            <w:tcW w:w="1374" w:type="dxa"/>
            <w:tcBorders>
              <w:top w:val="nil"/>
              <w:left w:val="nil"/>
              <w:bottom w:val="nil"/>
              <w:right w:val="nil"/>
            </w:tcBorders>
            <w:hideMark/>
          </w:tcPr>
          <w:p w14:paraId="4F35F945"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7.20c </w:t>
            </w:r>
          </w:p>
        </w:tc>
        <w:tc>
          <w:tcPr>
            <w:tcW w:w="1211" w:type="dxa"/>
            <w:tcBorders>
              <w:top w:val="nil"/>
              <w:left w:val="nil"/>
              <w:bottom w:val="nil"/>
              <w:right w:val="nil"/>
            </w:tcBorders>
            <w:hideMark/>
          </w:tcPr>
          <w:p w14:paraId="64A8A8D3"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32.53a </w:t>
            </w:r>
          </w:p>
        </w:tc>
      </w:tr>
      <w:tr w:rsidR="000171D0" w:rsidRPr="00063B73" w14:paraId="35A809A4" w14:textId="77777777" w:rsidTr="000171D0">
        <w:trPr>
          <w:trHeight w:val="20"/>
          <w:jc w:val="center"/>
        </w:trPr>
        <w:tc>
          <w:tcPr>
            <w:tcW w:w="2676" w:type="dxa"/>
            <w:tcBorders>
              <w:top w:val="nil"/>
              <w:left w:val="nil"/>
              <w:bottom w:val="nil"/>
              <w:right w:val="nil"/>
            </w:tcBorders>
          </w:tcPr>
          <w:p w14:paraId="7D8D39C3"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mg (</w:t>
            </w:r>
            <w:proofErr w:type="spellStart"/>
            <w:r w:rsidRPr="00063B73">
              <w:rPr>
                <w:rFonts w:ascii="Times New Roman" w:eastAsia="Times New Roman" w:hAnsi="Times New Roman" w:cs="Times New Roman"/>
                <w:b/>
                <w:sz w:val="20"/>
                <w:szCs w:val="20"/>
              </w:rPr>
              <w:t>cmol</w:t>
            </w:r>
            <w:proofErr w:type="spellEnd"/>
            <w:r w:rsidRPr="00063B73">
              <w:rPr>
                <w:rFonts w:ascii="Times New Roman" w:eastAsia="Times New Roman" w:hAnsi="Times New Roman" w:cs="Times New Roman"/>
                <w:b/>
                <w:sz w:val="20"/>
                <w:szCs w:val="20"/>
              </w:rPr>
              <w:t>/kg)</w:t>
            </w:r>
          </w:p>
        </w:tc>
        <w:tc>
          <w:tcPr>
            <w:tcW w:w="1375" w:type="dxa"/>
            <w:tcBorders>
              <w:top w:val="nil"/>
              <w:left w:val="nil"/>
              <w:bottom w:val="nil"/>
              <w:right w:val="nil"/>
            </w:tcBorders>
            <w:hideMark/>
          </w:tcPr>
          <w:p w14:paraId="2DEDF10A"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1.20c </w:t>
            </w:r>
          </w:p>
        </w:tc>
        <w:tc>
          <w:tcPr>
            <w:tcW w:w="1832" w:type="dxa"/>
            <w:tcBorders>
              <w:top w:val="nil"/>
              <w:left w:val="nil"/>
              <w:bottom w:val="nil"/>
              <w:right w:val="nil"/>
            </w:tcBorders>
            <w:hideMark/>
          </w:tcPr>
          <w:p w14:paraId="1C44E893"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8.47b </w:t>
            </w:r>
          </w:p>
        </w:tc>
        <w:tc>
          <w:tcPr>
            <w:tcW w:w="1374" w:type="dxa"/>
            <w:tcBorders>
              <w:top w:val="nil"/>
              <w:left w:val="nil"/>
              <w:bottom w:val="nil"/>
              <w:right w:val="nil"/>
            </w:tcBorders>
            <w:hideMark/>
          </w:tcPr>
          <w:p w14:paraId="1A9AFE03"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4.00c </w:t>
            </w:r>
          </w:p>
        </w:tc>
        <w:tc>
          <w:tcPr>
            <w:tcW w:w="1211" w:type="dxa"/>
            <w:tcBorders>
              <w:top w:val="nil"/>
              <w:left w:val="nil"/>
              <w:bottom w:val="nil"/>
              <w:right w:val="nil"/>
            </w:tcBorders>
            <w:hideMark/>
          </w:tcPr>
          <w:p w14:paraId="470F6BD1"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12.71a </w:t>
            </w:r>
          </w:p>
        </w:tc>
      </w:tr>
      <w:tr w:rsidR="000171D0" w:rsidRPr="00063B73" w14:paraId="71DE7CF5" w14:textId="77777777" w:rsidTr="000171D0">
        <w:trPr>
          <w:trHeight w:val="20"/>
          <w:jc w:val="center"/>
        </w:trPr>
        <w:tc>
          <w:tcPr>
            <w:tcW w:w="2676" w:type="dxa"/>
            <w:tcBorders>
              <w:top w:val="nil"/>
              <w:left w:val="nil"/>
              <w:bottom w:val="nil"/>
              <w:right w:val="nil"/>
            </w:tcBorders>
          </w:tcPr>
          <w:p w14:paraId="0A86B4D2"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K (</w:t>
            </w:r>
            <w:proofErr w:type="spellStart"/>
            <w:r w:rsidRPr="00063B73">
              <w:rPr>
                <w:rFonts w:ascii="Times New Roman" w:eastAsia="Times New Roman" w:hAnsi="Times New Roman" w:cs="Times New Roman"/>
                <w:b/>
                <w:sz w:val="20"/>
                <w:szCs w:val="20"/>
              </w:rPr>
              <w:t>Cmol</w:t>
            </w:r>
            <w:proofErr w:type="spellEnd"/>
            <w:r w:rsidRPr="00063B73">
              <w:rPr>
                <w:rFonts w:ascii="Times New Roman" w:eastAsia="Times New Roman" w:hAnsi="Times New Roman" w:cs="Times New Roman"/>
                <w:b/>
                <w:sz w:val="20"/>
                <w:szCs w:val="20"/>
              </w:rPr>
              <w:t>/kg)</w:t>
            </w:r>
          </w:p>
        </w:tc>
        <w:tc>
          <w:tcPr>
            <w:tcW w:w="1375" w:type="dxa"/>
            <w:tcBorders>
              <w:top w:val="nil"/>
              <w:left w:val="nil"/>
              <w:bottom w:val="nil"/>
              <w:right w:val="nil"/>
            </w:tcBorders>
            <w:hideMark/>
          </w:tcPr>
          <w:p w14:paraId="6CD38067"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0.10c </w:t>
            </w:r>
          </w:p>
        </w:tc>
        <w:tc>
          <w:tcPr>
            <w:tcW w:w="1832" w:type="dxa"/>
            <w:tcBorders>
              <w:top w:val="nil"/>
              <w:left w:val="nil"/>
              <w:bottom w:val="nil"/>
              <w:right w:val="nil"/>
            </w:tcBorders>
            <w:hideMark/>
          </w:tcPr>
          <w:p w14:paraId="08F1DE64"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2.77b </w:t>
            </w:r>
          </w:p>
        </w:tc>
        <w:tc>
          <w:tcPr>
            <w:tcW w:w="1374" w:type="dxa"/>
            <w:tcBorders>
              <w:top w:val="nil"/>
              <w:left w:val="nil"/>
              <w:bottom w:val="nil"/>
              <w:right w:val="nil"/>
            </w:tcBorders>
            <w:hideMark/>
          </w:tcPr>
          <w:p w14:paraId="41ED5641"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0.58c </w:t>
            </w:r>
          </w:p>
        </w:tc>
        <w:tc>
          <w:tcPr>
            <w:tcW w:w="1211" w:type="dxa"/>
            <w:tcBorders>
              <w:top w:val="nil"/>
              <w:left w:val="nil"/>
              <w:bottom w:val="nil"/>
              <w:right w:val="nil"/>
            </w:tcBorders>
            <w:hideMark/>
          </w:tcPr>
          <w:p w14:paraId="4912D0BB"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4.80a </w:t>
            </w:r>
          </w:p>
        </w:tc>
      </w:tr>
      <w:tr w:rsidR="000171D0" w:rsidRPr="00063B73" w14:paraId="0E0CECC9" w14:textId="77777777" w:rsidTr="000171D0">
        <w:trPr>
          <w:trHeight w:val="20"/>
          <w:jc w:val="center"/>
        </w:trPr>
        <w:tc>
          <w:tcPr>
            <w:tcW w:w="2676" w:type="dxa"/>
            <w:tcBorders>
              <w:top w:val="nil"/>
              <w:left w:val="nil"/>
              <w:bottom w:val="nil"/>
              <w:right w:val="nil"/>
            </w:tcBorders>
          </w:tcPr>
          <w:p w14:paraId="7F6CB9D6"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Na (</w:t>
            </w:r>
            <w:proofErr w:type="spellStart"/>
            <w:r w:rsidRPr="00063B73">
              <w:rPr>
                <w:rFonts w:ascii="Times New Roman" w:eastAsia="Times New Roman" w:hAnsi="Times New Roman" w:cs="Times New Roman"/>
                <w:b/>
                <w:sz w:val="20"/>
                <w:szCs w:val="20"/>
              </w:rPr>
              <w:t>Cmol</w:t>
            </w:r>
            <w:proofErr w:type="spellEnd"/>
            <w:r w:rsidRPr="00063B73">
              <w:rPr>
                <w:rFonts w:ascii="Times New Roman" w:eastAsia="Times New Roman" w:hAnsi="Times New Roman" w:cs="Times New Roman"/>
                <w:b/>
                <w:sz w:val="20"/>
                <w:szCs w:val="20"/>
              </w:rPr>
              <w:t>/kg)</w:t>
            </w:r>
          </w:p>
        </w:tc>
        <w:tc>
          <w:tcPr>
            <w:tcW w:w="1375" w:type="dxa"/>
            <w:tcBorders>
              <w:top w:val="nil"/>
              <w:left w:val="nil"/>
              <w:bottom w:val="nil"/>
              <w:right w:val="nil"/>
            </w:tcBorders>
            <w:hideMark/>
          </w:tcPr>
          <w:p w14:paraId="09224A3F"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0.07c </w:t>
            </w:r>
          </w:p>
        </w:tc>
        <w:tc>
          <w:tcPr>
            <w:tcW w:w="1832" w:type="dxa"/>
            <w:tcBorders>
              <w:top w:val="nil"/>
              <w:left w:val="nil"/>
              <w:bottom w:val="nil"/>
              <w:right w:val="nil"/>
            </w:tcBorders>
            <w:hideMark/>
          </w:tcPr>
          <w:p w14:paraId="0386FDF9"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2.35b </w:t>
            </w:r>
          </w:p>
        </w:tc>
        <w:tc>
          <w:tcPr>
            <w:tcW w:w="1374" w:type="dxa"/>
            <w:tcBorders>
              <w:top w:val="nil"/>
              <w:left w:val="nil"/>
              <w:bottom w:val="nil"/>
              <w:right w:val="nil"/>
            </w:tcBorders>
            <w:hideMark/>
          </w:tcPr>
          <w:p w14:paraId="6CC9FDF0"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0.48c </w:t>
            </w:r>
          </w:p>
        </w:tc>
        <w:tc>
          <w:tcPr>
            <w:tcW w:w="1211" w:type="dxa"/>
            <w:tcBorders>
              <w:top w:val="nil"/>
              <w:left w:val="nil"/>
              <w:bottom w:val="nil"/>
              <w:right w:val="nil"/>
            </w:tcBorders>
            <w:hideMark/>
          </w:tcPr>
          <w:p w14:paraId="1C1FE124"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3.06a </w:t>
            </w:r>
          </w:p>
        </w:tc>
      </w:tr>
      <w:tr w:rsidR="000171D0" w:rsidRPr="00063B73" w14:paraId="7B0AC6C6" w14:textId="77777777" w:rsidTr="000171D0">
        <w:trPr>
          <w:trHeight w:val="20"/>
          <w:jc w:val="center"/>
        </w:trPr>
        <w:tc>
          <w:tcPr>
            <w:tcW w:w="2676" w:type="dxa"/>
            <w:tcBorders>
              <w:top w:val="nil"/>
              <w:left w:val="nil"/>
              <w:bottom w:val="nil"/>
              <w:right w:val="nil"/>
            </w:tcBorders>
          </w:tcPr>
          <w:p w14:paraId="20E4922B"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EA (</w:t>
            </w:r>
            <w:proofErr w:type="spellStart"/>
            <w:r w:rsidRPr="00063B73">
              <w:rPr>
                <w:rFonts w:ascii="Times New Roman" w:eastAsia="Times New Roman" w:hAnsi="Times New Roman" w:cs="Times New Roman"/>
                <w:b/>
                <w:sz w:val="20"/>
                <w:szCs w:val="20"/>
              </w:rPr>
              <w:t>Cmol</w:t>
            </w:r>
            <w:proofErr w:type="spellEnd"/>
            <w:r w:rsidRPr="00063B73">
              <w:rPr>
                <w:rFonts w:ascii="Times New Roman" w:eastAsia="Times New Roman" w:hAnsi="Times New Roman" w:cs="Times New Roman"/>
                <w:b/>
                <w:sz w:val="20"/>
                <w:szCs w:val="20"/>
              </w:rPr>
              <w:t>/kg)</w:t>
            </w:r>
          </w:p>
        </w:tc>
        <w:tc>
          <w:tcPr>
            <w:tcW w:w="1375" w:type="dxa"/>
            <w:tcBorders>
              <w:top w:val="nil"/>
              <w:left w:val="nil"/>
              <w:bottom w:val="nil"/>
              <w:right w:val="nil"/>
            </w:tcBorders>
            <w:hideMark/>
          </w:tcPr>
          <w:p w14:paraId="7BC84978"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1.68a </w:t>
            </w:r>
          </w:p>
        </w:tc>
        <w:tc>
          <w:tcPr>
            <w:tcW w:w="1832" w:type="dxa"/>
            <w:tcBorders>
              <w:top w:val="nil"/>
              <w:left w:val="nil"/>
              <w:bottom w:val="nil"/>
              <w:right w:val="nil"/>
            </w:tcBorders>
            <w:hideMark/>
          </w:tcPr>
          <w:p w14:paraId="4DB7763B"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0.41c </w:t>
            </w:r>
          </w:p>
        </w:tc>
        <w:tc>
          <w:tcPr>
            <w:tcW w:w="1374" w:type="dxa"/>
            <w:tcBorders>
              <w:top w:val="nil"/>
              <w:left w:val="nil"/>
              <w:bottom w:val="nil"/>
              <w:right w:val="nil"/>
            </w:tcBorders>
            <w:hideMark/>
          </w:tcPr>
          <w:p w14:paraId="123F962B"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0.42c </w:t>
            </w:r>
          </w:p>
        </w:tc>
        <w:tc>
          <w:tcPr>
            <w:tcW w:w="1211" w:type="dxa"/>
            <w:tcBorders>
              <w:top w:val="nil"/>
              <w:left w:val="nil"/>
              <w:bottom w:val="nil"/>
              <w:right w:val="nil"/>
            </w:tcBorders>
            <w:hideMark/>
          </w:tcPr>
          <w:p w14:paraId="2C70B634"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0.68b </w:t>
            </w:r>
          </w:p>
        </w:tc>
      </w:tr>
      <w:tr w:rsidR="000171D0" w:rsidRPr="00063B73" w14:paraId="139F84DA" w14:textId="77777777" w:rsidTr="000171D0">
        <w:trPr>
          <w:trHeight w:val="20"/>
          <w:jc w:val="center"/>
        </w:trPr>
        <w:tc>
          <w:tcPr>
            <w:tcW w:w="2676" w:type="dxa"/>
            <w:tcBorders>
              <w:top w:val="nil"/>
              <w:left w:val="nil"/>
              <w:bottom w:val="nil"/>
              <w:right w:val="nil"/>
            </w:tcBorders>
          </w:tcPr>
          <w:p w14:paraId="67788A9F"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ECEC (</w:t>
            </w:r>
            <w:proofErr w:type="spellStart"/>
            <w:r w:rsidRPr="00063B73">
              <w:rPr>
                <w:rFonts w:ascii="Times New Roman" w:eastAsia="Times New Roman" w:hAnsi="Times New Roman" w:cs="Times New Roman"/>
                <w:b/>
                <w:sz w:val="20"/>
                <w:szCs w:val="20"/>
              </w:rPr>
              <w:t>Cmol</w:t>
            </w:r>
            <w:proofErr w:type="spellEnd"/>
            <w:r w:rsidRPr="00063B73">
              <w:rPr>
                <w:rFonts w:ascii="Times New Roman" w:eastAsia="Times New Roman" w:hAnsi="Times New Roman" w:cs="Times New Roman"/>
                <w:b/>
                <w:sz w:val="20"/>
                <w:szCs w:val="20"/>
              </w:rPr>
              <w:t>/kg)</w:t>
            </w:r>
          </w:p>
        </w:tc>
        <w:tc>
          <w:tcPr>
            <w:tcW w:w="1375" w:type="dxa"/>
            <w:tcBorders>
              <w:top w:val="nil"/>
              <w:left w:val="nil"/>
              <w:bottom w:val="nil"/>
              <w:right w:val="nil"/>
            </w:tcBorders>
            <w:hideMark/>
          </w:tcPr>
          <w:p w14:paraId="166AD6CC"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5.43c </w:t>
            </w:r>
          </w:p>
        </w:tc>
        <w:tc>
          <w:tcPr>
            <w:tcW w:w="1832" w:type="dxa"/>
            <w:tcBorders>
              <w:top w:val="nil"/>
              <w:left w:val="nil"/>
              <w:bottom w:val="nil"/>
              <w:right w:val="nil"/>
            </w:tcBorders>
            <w:hideMark/>
          </w:tcPr>
          <w:p w14:paraId="1BBF0C34"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33.30b </w:t>
            </w:r>
          </w:p>
        </w:tc>
        <w:tc>
          <w:tcPr>
            <w:tcW w:w="1374" w:type="dxa"/>
            <w:tcBorders>
              <w:top w:val="nil"/>
              <w:left w:val="nil"/>
              <w:bottom w:val="nil"/>
              <w:right w:val="nil"/>
            </w:tcBorders>
            <w:hideMark/>
          </w:tcPr>
          <w:p w14:paraId="0B43F44C"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12.54c </w:t>
            </w:r>
          </w:p>
        </w:tc>
        <w:tc>
          <w:tcPr>
            <w:tcW w:w="1211" w:type="dxa"/>
            <w:tcBorders>
              <w:top w:val="nil"/>
              <w:left w:val="nil"/>
              <w:bottom w:val="nil"/>
              <w:right w:val="nil"/>
            </w:tcBorders>
            <w:hideMark/>
          </w:tcPr>
          <w:p w14:paraId="48FFAD13"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53.78a </w:t>
            </w:r>
          </w:p>
        </w:tc>
      </w:tr>
      <w:tr w:rsidR="000171D0" w:rsidRPr="00063B73" w14:paraId="7E32FF96" w14:textId="77777777" w:rsidTr="004116CD">
        <w:trPr>
          <w:trHeight w:val="20"/>
          <w:jc w:val="center"/>
        </w:trPr>
        <w:tc>
          <w:tcPr>
            <w:tcW w:w="2676" w:type="dxa"/>
            <w:tcBorders>
              <w:top w:val="nil"/>
              <w:left w:val="nil"/>
              <w:bottom w:val="single" w:sz="4" w:space="0" w:color="auto"/>
              <w:right w:val="nil"/>
            </w:tcBorders>
          </w:tcPr>
          <w:p w14:paraId="69B85597" w14:textId="77777777" w:rsidR="000171D0" w:rsidRPr="00063B73" w:rsidRDefault="000171D0" w:rsidP="000171D0">
            <w:pPr>
              <w:spacing w:line="360" w:lineRule="auto"/>
              <w:ind w:right="1"/>
              <w:contextualSpacing/>
              <w:rPr>
                <w:rFonts w:ascii="Times New Roman" w:eastAsia="Times New Roman" w:hAnsi="Times New Roman" w:cs="Times New Roman"/>
                <w:b/>
                <w:sz w:val="20"/>
                <w:szCs w:val="20"/>
              </w:rPr>
            </w:pPr>
            <w:r w:rsidRPr="00063B73">
              <w:rPr>
                <w:rFonts w:ascii="Times New Roman" w:eastAsia="Times New Roman" w:hAnsi="Times New Roman" w:cs="Times New Roman"/>
                <w:b/>
                <w:sz w:val="20"/>
                <w:szCs w:val="20"/>
              </w:rPr>
              <w:t>BS (%)</w:t>
            </w:r>
          </w:p>
        </w:tc>
        <w:tc>
          <w:tcPr>
            <w:tcW w:w="1375" w:type="dxa"/>
            <w:tcBorders>
              <w:top w:val="nil"/>
              <w:left w:val="nil"/>
              <w:bottom w:val="single" w:sz="4" w:space="0" w:color="auto"/>
              <w:right w:val="nil"/>
            </w:tcBorders>
            <w:hideMark/>
          </w:tcPr>
          <w:p w14:paraId="5FB87D1C"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67.91c </w:t>
            </w:r>
          </w:p>
        </w:tc>
        <w:tc>
          <w:tcPr>
            <w:tcW w:w="1832" w:type="dxa"/>
            <w:tcBorders>
              <w:top w:val="nil"/>
              <w:left w:val="nil"/>
              <w:bottom w:val="single" w:sz="4" w:space="0" w:color="auto"/>
              <w:right w:val="nil"/>
            </w:tcBorders>
            <w:hideMark/>
          </w:tcPr>
          <w:p w14:paraId="43A493A8"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98.63a </w:t>
            </w:r>
          </w:p>
        </w:tc>
        <w:tc>
          <w:tcPr>
            <w:tcW w:w="1374" w:type="dxa"/>
            <w:tcBorders>
              <w:top w:val="nil"/>
              <w:left w:val="nil"/>
              <w:bottom w:val="single" w:sz="4" w:space="0" w:color="auto"/>
              <w:right w:val="nil"/>
            </w:tcBorders>
            <w:hideMark/>
          </w:tcPr>
          <w:p w14:paraId="1BC170DF"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96.21b </w:t>
            </w:r>
          </w:p>
        </w:tc>
        <w:tc>
          <w:tcPr>
            <w:tcW w:w="1211" w:type="dxa"/>
            <w:tcBorders>
              <w:top w:val="nil"/>
              <w:left w:val="nil"/>
              <w:bottom w:val="single" w:sz="4" w:space="0" w:color="auto"/>
              <w:right w:val="nil"/>
            </w:tcBorders>
            <w:hideMark/>
          </w:tcPr>
          <w:p w14:paraId="6713D082" w14:textId="77777777" w:rsidR="000171D0" w:rsidRPr="00063B73" w:rsidRDefault="000171D0" w:rsidP="000171D0">
            <w:pPr>
              <w:spacing w:line="360" w:lineRule="auto"/>
              <w:ind w:right="1"/>
              <w:contextualSpacing/>
              <w:rPr>
                <w:rFonts w:ascii="Times New Roman" w:eastAsia="Times New Roman" w:hAnsi="Times New Roman" w:cs="Times New Roman"/>
                <w:sz w:val="20"/>
                <w:szCs w:val="20"/>
              </w:rPr>
            </w:pPr>
            <w:r w:rsidRPr="00063B73">
              <w:rPr>
                <w:rFonts w:ascii="Times New Roman" w:eastAsia="Times New Roman" w:hAnsi="Times New Roman" w:cs="Times New Roman"/>
                <w:sz w:val="20"/>
                <w:szCs w:val="20"/>
              </w:rPr>
              <w:t xml:space="preserve">98.69a </w:t>
            </w:r>
          </w:p>
        </w:tc>
      </w:tr>
    </w:tbl>
    <w:p w14:paraId="05842112" w14:textId="77777777" w:rsidR="000171D0" w:rsidRPr="00063B73" w:rsidRDefault="000171D0" w:rsidP="000171D0">
      <w:pPr>
        <w:spacing w:after="0" w:line="240" w:lineRule="auto"/>
        <w:ind w:right="1"/>
        <w:contextualSpacing/>
        <w:jc w:val="center"/>
        <w:rPr>
          <w:rFonts w:ascii="Times New Roman" w:eastAsia="Times New Roman" w:hAnsi="Times New Roman" w:cs="Times New Roman"/>
          <w:i/>
          <w:sz w:val="20"/>
          <w:szCs w:val="20"/>
        </w:rPr>
      </w:pPr>
      <w:r w:rsidRPr="00063B73">
        <w:rPr>
          <w:rFonts w:ascii="Times New Roman" w:eastAsia="Times New Roman" w:hAnsi="Times New Roman" w:cs="Times New Roman"/>
          <w:i/>
          <w:sz w:val="20"/>
          <w:szCs w:val="20"/>
        </w:rPr>
        <w:t>Note: a, b, c and d indicate means which are statistically different and are compared horizontally across the table</w:t>
      </w:r>
    </w:p>
    <w:p w14:paraId="38F56184" w14:textId="77777777" w:rsidR="000171D0" w:rsidRPr="000171D0" w:rsidRDefault="000171D0" w:rsidP="000171D0">
      <w:pPr>
        <w:spacing w:after="0" w:line="240" w:lineRule="auto"/>
        <w:ind w:right="1"/>
        <w:contextualSpacing/>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Source: Udo </w:t>
      </w:r>
      <w:r w:rsidRPr="000171D0">
        <w:rPr>
          <w:rFonts w:ascii="Times New Roman" w:eastAsia="Times New Roman" w:hAnsi="Times New Roman" w:cs="Times New Roman"/>
          <w:i/>
          <w:sz w:val="20"/>
          <w:szCs w:val="20"/>
        </w:rPr>
        <w:t>et al</w:t>
      </w:r>
      <w:r>
        <w:rPr>
          <w:rFonts w:ascii="Times New Roman" w:eastAsia="Times New Roman" w:hAnsi="Times New Roman" w:cs="Times New Roman"/>
          <w:i/>
          <w:sz w:val="20"/>
          <w:szCs w:val="20"/>
        </w:rPr>
        <w:t>. (2025)</w:t>
      </w:r>
    </w:p>
    <w:p w14:paraId="38AAE4B6" w14:textId="77777777" w:rsidR="000171D0" w:rsidRDefault="000171D0">
      <w:pPr>
        <w:rPr>
          <w:rFonts w:ascii="Times New Roman" w:hAnsi="Times New Roman" w:cs="Times New Roman"/>
          <w:b/>
          <w:sz w:val="24"/>
          <w:szCs w:val="24"/>
        </w:rPr>
      </w:pPr>
    </w:p>
    <w:p w14:paraId="0F14F934" w14:textId="77777777" w:rsidR="003F20CE" w:rsidRDefault="00DC7827">
      <w:pPr>
        <w:rPr>
          <w:rFonts w:ascii="Times New Roman" w:hAnsi="Times New Roman" w:cs="Times New Roman"/>
          <w:b/>
          <w:sz w:val="24"/>
          <w:szCs w:val="24"/>
        </w:rPr>
      </w:pPr>
      <w:r>
        <w:rPr>
          <w:rFonts w:ascii="Times New Roman" w:hAnsi="Times New Roman" w:cs="Times New Roman"/>
          <w:b/>
          <w:sz w:val="24"/>
          <w:szCs w:val="24"/>
        </w:rPr>
        <w:t xml:space="preserve">3.4 Mean concentrations of heavy metals in </w:t>
      </w:r>
      <w:r w:rsidR="007A1D59">
        <w:rPr>
          <w:rFonts w:ascii="Times New Roman" w:hAnsi="Times New Roman" w:cs="Times New Roman"/>
          <w:b/>
          <w:sz w:val="24"/>
          <w:szCs w:val="24"/>
        </w:rPr>
        <w:t xml:space="preserve">top soils of the dumpsite at different </w:t>
      </w:r>
      <w:r>
        <w:rPr>
          <w:rFonts w:ascii="Times New Roman" w:hAnsi="Times New Roman" w:cs="Times New Roman"/>
          <w:b/>
          <w:sz w:val="24"/>
          <w:szCs w:val="24"/>
        </w:rPr>
        <w:t xml:space="preserve">locations </w:t>
      </w:r>
    </w:p>
    <w:p w14:paraId="32A906A0" w14:textId="77777777" w:rsidR="00BC3711" w:rsidRPr="00063B73" w:rsidRDefault="00DC7827" w:rsidP="00063B73">
      <w:pPr>
        <w:spacing w:line="480" w:lineRule="auto"/>
        <w:ind w:firstLine="720"/>
        <w:jc w:val="both"/>
        <w:rPr>
          <w:rFonts w:ascii="Times New Roman" w:hAnsi="Times New Roman" w:cs="Times New Roman"/>
          <w:sz w:val="23"/>
          <w:szCs w:val="23"/>
        </w:rPr>
      </w:pPr>
      <w:r w:rsidRPr="00063B73">
        <w:rPr>
          <w:rFonts w:ascii="Times New Roman" w:hAnsi="Times New Roman" w:cs="Times New Roman"/>
          <w:sz w:val="23"/>
          <w:szCs w:val="23"/>
        </w:rPr>
        <w:t xml:space="preserve">The </w:t>
      </w:r>
      <w:r w:rsidR="007A1D59" w:rsidRPr="00063B73">
        <w:rPr>
          <w:rFonts w:ascii="Times New Roman" w:hAnsi="Times New Roman" w:cs="Times New Roman"/>
          <w:sz w:val="23"/>
          <w:szCs w:val="23"/>
        </w:rPr>
        <w:t xml:space="preserve">results of the concentrations of heavy metals present in top soils of the dumpsites </w:t>
      </w:r>
      <w:r w:rsidR="003B4FAB">
        <w:rPr>
          <w:rFonts w:ascii="Times New Roman" w:hAnsi="Times New Roman" w:cs="Times New Roman"/>
          <w:sz w:val="23"/>
          <w:szCs w:val="23"/>
        </w:rPr>
        <w:t xml:space="preserve">at different locations </w:t>
      </w:r>
      <w:r w:rsidR="007A1D59" w:rsidRPr="00063B73">
        <w:rPr>
          <w:rFonts w:ascii="Times New Roman" w:hAnsi="Times New Roman" w:cs="Times New Roman"/>
          <w:sz w:val="23"/>
          <w:szCs w:val="23"/>
        </w:rPr>
        <w:t xml:space="preserve">are presented on Table 6. </w:t>
      </w:r>
      <w:r w:rsidR="0013226B" w:rsidRPr="00063B73">
        <w:rPr>
          <w:rFonts w:ascii="Times New Roman" w:hAnsi="Times New Roman" w:cs="Times New Roman"/>
          <w:sz w:val="23"/>
          <w:szCs w:val="23"/>
        </w:rPr>
        <w:t xml:space="preserve">According to the results, the concentrations of cadmium were 89.8, 114.3 and 124.0 for </w:t>
      </w:r>
      <w:proofErr w:type="spellStart"/>
      <w:r w:rsidR="0013226B" w:rsidRPr="00063B73">
        <w:rPr>
          <w:rFonts w:ascii="Times New Roman" w:hAnsi="Times New Roman" w:cs="Times New Roman"/>
          <w:sz w:val="23"/>
          <w:szCs w:val="23"/>
        </w:rPr>
        <w:t>Etinan</w:t>
      </w:r>
      <w:proofErr w:type="spellEnd"/>
      <w:r w:rsidR="0013226B" w:rsidRPr="00063B73">
        <w:rPr>
          <w:rFonts w:ascii="Times New Roman" w:hAnsi="Times New Roman" w:cs="Times New Roman"/>
          <w:sz w:val="23"/>
          <w:szCs w:val="23"/>
        </w:rPr>
        <w:t xml:space="preserve">, Ikot </w:t>
      </w:r>
      <w:proofErr w:type="spellStart"/>
      <w:r w:rsidR="0013226B" w:rsidRPr="00063B73">
        <w:rPr>
          <w:rFonts w:ascii="Times New Roman" w:hAnsi="Times New Roman" w:cs="Times New Roman"/>
          <w:sz w:val="23"/>
          <w:szCs w:val="23"/>
        </w:rPr>
        <w:t>E</w:t>
      </w:r>
      <w:r w:rsidR="00CC2C09" w:rsidRPr="00063B73">
        <w:rPr>
          <w:rFonts w:ascii="Times New Roman" w:hAnsi="Times New Roman" w:cs="Times New Roman"/>
          <w:sz w:val="23"/>
          <w:szCs w:val="23"/>
        </w:rPr>
        <w:t>kpene</w:t>
      </w:r>
      <w:proofErr w:type="spellEnd"/>
      <w:r w:rsidR="00CC2C09" w:rsidRPr="00063B73">
        <w:rPr>
          <w:rFonts w:ascii="Times New Roman" w:hAnsi="Times New Roman" w:cs="Times New Roman"/>
          <w:sz w:val="23"/>
          <w:szCs w:val="23"/>
        </w:rPr>
        <w:t xml:space="preserve"> and </w:t>
      </w:r>
      <w:proofErr w:type="spellStart"/>
      <w:r w:rsidR="00CC2C09" w:rsidRPr="00063B73">
        <w:rPr>
          <w:rFonts w:ascii="Times New Roman" w:hAnsi="Times New Roman" w:cs="Times New Roman"/>
          <w:sz w:val="23"/>
          <w:szCs w:val="23"/>
        </w:rPr>
        <w:t>Uyo</w:t>
      </w:r>
      <w:proofErr w:type="spellEnd"/>
      <w:r w:rsidR="00CC2C09" w:rsidRPr="00063B73">
        <w:rPr>
          <w:rFonts w:ascii="Times New Roman" w:hAnsi="Times New Roman" w:cs="Times New Roman"/>
          <w:sz w:val="23"/>
          <w:szCs w:val="23"/>
        </w:rPr>
        <w:t xml:space="preserve">, respectively when arranged in an increasing order and with LSD value of 31.5. This reveals that </w:t>
      </w:r>
      <w:r w:rsidR="009F165F" w:rsidRPr="00063B73">
        <w:rPr>
          <w:rFonts w:ascii="Times New Roman" w:hAnsi="Times New Roman" w:cs="Times New Roman"/>
          <w:sz w:val="23"/>
          <w:szCs w:val="23"/>
        </w:rPr>
        <w:t xml:space="preserve">the </w:t>
      </w:r>
      <w:r w:rsidR="00F31BDF" w:rsidRPr="00063B73">
        <w:rPr>
          <w:rFonts w:ascii="Times New Roman" w:hAnsi="Times New Roman" w:cs="Times New Roman"/>
          <w:sz w:val="23"/>
          <w:szCs w:val="23"/>
        </w:rPr>
        <w:t xml:space="preserve">concentration of cadmium in the dumpsites of </w:t>
      </w:r>
      <w:proofErr w:type="spellStart"/>
      <w:r w:rsidR="00F31BDF" w:rsidRPr="00063B73">
        <w:rPr>
          <w:rFonts w:ascii="Times New Roman" w:hAnsi="Times New Roman" w:cs="Times New Roman"/>
          <w:sz w:val="23"/>
          <w:szCs w:val="23"/>
        </w:rPr>
        <w:t>Uyo</w:t>
      </w:r>
      <w:proofErr w:type="spellEnd"/>
      <w:r w:rsidR="00F31BDF" w:rsidRPr="00063B73">
        <w:rPr>
          <w:rFonts w:ascii="Times New Roman" w:hAnsi="Times New Roman" w:cs="Times New Roman"/>
          <w:sz w:val="23"/>
          <w:szCs w:val="23"/>
        </w:rPr>
        <w:t xml:space="preserve"> was</w:t>
      </w:r>
      <w:r w:rsidR="009F165F" w:rsidRPr="00063B73">
        <w:rPr>
          <w:rFonts w:ascii="Times New Roman" w:hAnsi="Times New Roman" w:cs="Times New Roman"/>
          <w:sz w:val="23"/>
          <w:szCs w:val="23"/>
        </w:rPr>
        <w:t xml:space="preserve"> higher than th</w:t>
      </w:r>
      <w:r w:rsidR="003B4FAB">
        <w:rPr>
          <w:rFonts w:ascii="Times New Roman" w:hAnsi="Times New Roman" w:cs="Times New Roman"/>
          <w:sz w:val="23"/>
          <w:szCs w:val="23"/>
        </w:rPr>
        <w:t>at</w:t>
      </w:r>
      <w:r w:rsidR="009F165F" w:rsidRPr="00063B73">
        <w:rPr>
          <w:rFonts w:ascii="Times New Roman" w:hAnsi="Times New Roman" w:cs="Times New Roman"/>
          <w:sz w:val="23"/>
          <w:szCs w:val="23"/>
        </w:rPr>
        <w:t xml:space="preserve"> of </w:t>
      </w:r>
      <w:proofErr w:type="spellStart"/>
      <w:r w:rsidR="009F165F" w:rsidRPr="00063B73">
        <w:rPr>
          <w:rFonts w:ascii="Times New Roman" w:hAnsi="Times New Roman" w:cs="Times New Roman"/>
          <w:sz w:val="23"/>
          <w:szCs w:val="23"/>
        </w:rPr>
        <w:t>Etinan</w:t>
      </w:r>
      <w:proofErr w:type="spellEnd"/>
      <w:r w:rsidR="009F165F" w:rsidRPr="00063B73">
        <w:rPr>
          <w:rFonts w:ascii="Times New Roman" w:hAnsi="Times New Roman" w:cs="Times New Roman"/>
          <w:sz w:val="23"/>
          <w:szCs w:val="23"/>
        </w:rPr>
        <w:t xml:space="preserve"> but it </w:t>
      </w:r>
      <w:r w:rsidR="00F31BDF" w:rsidRPr="00063B73">
        <w:rPr>
          <w:rFonts w:ascii="Times New Roman" w:hAnsi="Times New Roman" w:cs="Times New Roman"/>
          <w:sz w:val="23"/>
          <w:szCs w:val="23"/>
        </w:rPr>
        <w:t>w</w:t>
      </w:r>
      <w:r w:rsidR="003B4FAB">
        <w:rPr>
          <w:rFonts w:ascii="Times New Roman" w:hAnsi="Times New Roman" w:cs="Times New Roman"/>
          <w:sz w:val="23"/>
          <w:szCs w:val="23"/>
        </w:rPr>
        <w:t>as</w:t>
      </w:r>
      <w:r w:rsidR="009F165F" w:rsidRPr="00063B73">
        <w:rPr>
          <w:rFonts w:ascii="Times New Roman" w:hAnsi="Times New Roman" w:cs="Times New Roman"/>
          <w:sz w:val="23"/>
          <w:szCs w:val="23"/>
        </w:rPr>
        <w:t xml:space="preserve"> not significantly different from </w:t>
      </w:r>
      <w:r w:rsidR="003B4FAB">
        <w:rPr>
          <w:rFonts w:ascii="Times New Roman" w:hAnsi="Times New Roman" w:cs="Times New Roman"/>
          <w:sz w:val="23"/>
          <w:szCs w:val="23"/>
        </w:rPr>
        <w:t>that</w:t>
      </w:r>
      <w:r w:rsidR="009F165F" w:rsidRPr="00063B73">
        <w:rPr>
          <w:rFonts w:ascii="Times New Roman" w:hAnsi="Times New Roman" w:cs="Times New Roman"/>
          <w:sz w:val="23"/>
          <w:szCs w:val="23"/>
        </w:rPr>
        <w:t xml:space="preserve"> of </w:t>
      </w:r>
      <w:proofErr w:type="spellStart"/>
      <w:r w:rsidR="009F165F" w:rsidRPr="00063B73">
        <w:rPr>
          <w:rFonts w:ascii="Times New Roman" w:hAnsi="Times New Roman" w:cs="Times New Roman"/>
          <w:sz w:val="23"/>
          <w:szCs w:val="23"/>
        </w:rPr>
        <w:lastRenderedPageBreak/>
        <w:t>Etinan</w:t>
      </w:r>
      <w:proofErr w:type="spellEnd"/>
      <w:r w:rsidR="009F165F" w:rsidRPr="00063B73">
        <w:rPr>
          <w:rFonts w:ascii="Times New Roman" w:hAnsi="Times New Roman" w:cs="Times New Roman"/>
          <w:sz w:val="23"/>
          <w:szCs w:val="23"/>
        </w:rPr>
        <w:t xml:space="preserve">. </w:t>
      </w:r>
      <w:r w:rsidR="0047061F" w:rsidRPr="00063B73">
        <w:rPr>
          <w:rFonts w:ascii="Times New Roman" w:hAnsi="Times New Roman" w:cs="Times New Roman"/>
          <w:sz w:val="23"/>
          <w:szCs w:val="23"/>
        </w:rPr>
        <w:t xml:space="preserve">In the </w:t>
      </w:r>
      <w:proofErr w:type="spellStart"/>
      <w:r w:rsidR="0047061F" w:rsidRPr="00063B73">
        <w:rPr>
          <w:rFonts w:ascii="Times New Roman" w:hAnsi="Times New Roman" w:cs="Times New Roman"/>
          <w:sz w:val="23"/>
          <w:szCs w:val="23"/>
        </w:rPr>
        <w:t>Uyo</w:t>
      </w:r>
      <w:proofErr w:type="spellEnd"/>
      <w:r w:rsidR="0047061F" w:rsidRPr="00063B73">
        <w:rPr>
          <w:rFonts w:ascii="Times New Roman" w:hAnsi="Times New Roman" w:cs="Times New Roman"/>
          <w:sz w:val="23"/>
          <w:szCs w:val="23"/>
        </w:rPr>
        <w:t xml:space="preserve"> dumpsites, especially in one of the </w:t>
      </w:r>
      <w:proofErr w:type="spellStart"/>
      <w:r w:rsidR="0047061F" w:rsidRPr="00063B73">
        <w:rPr>
          <w:rFonts w:ascii="Times New Roman" w:hAnsi="Times New Roman" w:cs="Times New Roman"/>
          <w:sz w:val="23"/>
          <w:szCs w:val="23"/>
        </w:rPr>
        <w:t>automechanic</w:t>
      </w:r>
      <w:proofErr w:type="spellEnd"/>
      <w:r w:rsidR="0047061F" w:rsidRPr="00063B73">
        <w:rPr>
          <w:rFonts w:ascii="Times New Roman" w:hAnsi="Times New Roman" w:cs="Times New Roman"/>
          <w:sz w:val="23"/>
          <w:szCs w:val="23"/>
        </w:rPr>
        <w:t xml:space="preserve"> wastes dumpsite (Mechanic Village), the soil was visibly seen to have been contaminated with the used </w:t>
      </w:r>
      <w:r w:rsidR="00BF6A42" w:rsidRPr="00063B73">
        <w:rPr>
          <w:rFonts w:ascii="Times New Roman" w:hAnsi="Times New Roman" w:cs="Times New Roman"/>
          <w:sz w:val="23"/>
          <w:szCs w:val="23"/>
        </w:rPr>
        <w:t xml:space="preserve">hydrocarbon compounds more than in anywhere else. Probably this could </w:t>
      </w:r>
      <w:r w:rsidR="00450880">
        <w:rPr>
          <w:rFonts w:ascii="Times New Roman" w:hAnsi="Times New Roman" w:cs="Times New Roman"/>
          <w:sz w:val="23"/>
          <w:szCs w:val="23"/>
        </w:rPr>
        <w:t xml:space="preserve">be </w:t>
      </w:r>
      <w:r w:rsidR="00BF6A42" w:rsidRPr="00063B73">
        <w:rPr>
          <w:rFonts w:ascii="Times New Roman" w:hAnsi="Times New Roman" w:cs="Times New Roman"/>
          <w:sz w:val="23"/>
          <w:szCs w:val="23"/>
        </w:rPr>
        <w:t>the reason for the high cadmium contamination (</w:t>
      </w:r>
      <w:r w:rsidR="006C34DE" w:rsidRPr="00063B73">
        <w:rPr>
          <w:rFonts w:ascii="Times New Roman" w:hAnsi="Times New Roman" w:cs="Times New Roman"/>
          <w:sz w:val="23"/>
          <w:szCs w:val="23"/>
        </w:rPr>
        <w:t xml:space="preserve">Daniel </w:t>
      </w:r>
      <w:r w:rsidR="006C34DE" w:rsidRPr="00063B73">
        <w:rPr>
          <w:rFonts w:ascii="Times New Roman" w:hAnsi="Times New Roman" w:cs="Times New Roman"/>
          <w:i/>
          <w:sz w:val="23"/>
          <w:szCs w:val="23"/>
        </w:rPr>
        <w:t>et al</w:t>
      </w:r>
      <w:r w:rsidR="006C34DE" w:rsidRPr="00063B73">
        <w:rPr>
          <w:rFonts w:ascii="Times New Roman" w:hAnsi="Times New Roman" w:cs="Times New Roman"/>
          <w:sz w:val="23"/>
          <w:szCs w:val="23"/>
        </w:rPr>
        <w:t>, 2025</w:t>
      </w:r>
      <w:r w:rsidR="00BF6A42" w:rsidRPr="00063B73">
        <w:rPr>
          <w:rFonts w:ascii="Times New Roman" w:hAnsi="Times New Roman" w:cs="Times New Roman"/>
          <w:sz w:val="23"/>
          <w:szCs w:val="23"/>
        </w:rPr>
        <w:t xml:space="preserve">). </w:t>
      </w:r>
      <w:r w:rsidR="00F31BDF" w:rsidRPr="00063B73">
        <w:rPr>
          <w:rFonts w:ascii="Times New Roman" w:hAnsi="Times New Roman" w:cs="Times New Roman"/>
          <w:sz w:val="23"/>
          <w:szCs w:val="23"/>
        </w:rPr>
        <w:t xml:space="preserve"> </w:t>
      </w:r>
      <w:r w:rsidR="00BC3711" w:rsidRPr="00063B73">
        <w:rPr>
          <w:rFonts w:ascii="Times New Roman" w:hAnsi="Times New Roman" w:cs="Times New Roman"/>
          <w:sz w:val="23"/>
          <w:szCs w:val="23"/>
        </w:rPr>
        <w:t>Cadmium as well as i</w:t>
      </w:r>
      <w:r w:rsidR="003B4FAB">
        <w:rPr>
          <w:rFonts w:ascii="Times New Roman" w:hAnsi="Times New Roman" w:cs="Times New Roman"/>
          <w:sz w:val="23"/>
          <w:szCs w:val="23"/>
        </w:rPr>
        <w:t xml:space="preserve">ts compounds </w:t>
      </w:r>
      <w:r w:rsidR="00CE0FF4">
        <w:rPr>
          <w:rFonts w:ascii="Times New Roman" w:hAnsi="Times New Roman" w:cs="Times New Roman"/>
          <w:sz w:val="23"/>
          <w:szCs w:val="23"/>
        </w:rPr>
        <w:t>is</w:t>
      </w:r>
      <w:r w:rsidR="003B4FAB">
        <w:rPr>
          <w:rFonts w:ascii="Times New Roman" w:hAnsi="Times New Roman" w:cs="Times New Roman"/>
          <w:sz w:val="23"/>
          <w:szCs w:val="23"/>
        </w:rPr>
        <w:t xml:space="preserve"> classified in G</w:t>
      </w:r>
      <w:r w:rsidR="00BC3711" w:rsidRPr="00063B73">
        <w:rPr>
          <w:rFonts w:ascii="Times New Roman" w:hAnsi="Times New Roman" w:cs="Times New Roman"/>
          <w:sz w:val="23"/>
          <w:szCs w:val="23"/>
        </w:rPr>
        <w:t xml:space="preserve">roup </w:t>
      </w:r>
      <w:r w:rsidR="003B4FAB">
        <w:rPr>
          <w:rFonts w:ascii="Times New Roman" w:hAnsi="Times New Roman" w:cs="Times New Roman"/>
          <w:sz w:val="23"/>
          <w:szCs w:val="23"/>
        </w:rPr>
        <w:t>‘</w:t>
      </w:r>
      <w:r w:rsidR="00BC3711" w:rsidRPr="00063B73">
        <w:rPr>
          <w:rFonts w:ascii="Times New Roman" w:hAnsi="Times New Roman" w:cs="Times New Roman"/>
          <w:sz w:val="23"/>
          <w:szCs w:val="23"/>
        </w:rPr>
        <w:t>1</w:t>
      </w:r>
      <w:r w:rsidR="003B4FAB">
        <w:rPr>
          <w:rFonts w:ascii="Times New Roman" w:hAnsi="Times New Roman" w:cs="Times New Roman"/>
          <w:sz w:val="23"/>
          <w:szCs w:val="23"/>
        </w:rPr>
        <w:t>’</w:t>
      </w:r>
      <w:r w:rsidR="00BC3711" w:rsidRPr="00063B73">
        <w:rPr>
          <w:rFonts w:ascii="Times New Roman" w:hAnsi="Times New Roman" w:cs="Times New Roman"/>
          <w:sz w:val="23"/>
          <w:szCs w:val="23"/>
        </w:rPr>
        <w:t xml:space="preserve"> among carcinogenic</w:t>
      </w:r>
      <w:r w:rsidR="003B4FAB">
        <w:rPr>
          <w:rFonts w:ascii="Times New Roman" w:hAnsi="Times New Roman" w:cs="Times New Roman"/>
          <w:sz w:val="23"/>
          <w:szCs w:val="23"/>
        </w:rPr>
        <w:t xml:space="preserve"> substances </w:t>
      </w:r>
      <w:r w:rsidR="009F012E">
        <w:rPr>
          <w:rFonts w:ascii="Times New Roman" w:hAnsi="Times New Roman" w:cs="Times New Roman"/>
          <w:sz w:val="23"/>
          <w:szCs w:val="23"/>
        </w:rPr>
        <w:t>(</w:t>
      </w:r>
      <w:r w:rsidR="00FF4779" w:rsidRPr="00063B73">
        <w:rPr>
          <w:rFonts w:ascii="Times New Roman" w:hAnsi="Times New Roman" w:cs="Times New Roman"/>
          <w:sz w:val="23"/>
          <w:szCs w:val="23"/>
        </w:rPr>
        <w:t xml:space="preserve">IARC, 2012. </w:t>
      </w:r>
      <w:r w:rsidR="0032277E" w:rsidRPr="00063B73">
        <w:rPr>
          <w:rFonts w:ascii="Times New Roman" w:hAnsi="Times New Roman" w:cs="Times New Roman"/>
          <w:sz w:val="23"/>
          <w:szCs w:val="23"/>
        </w:rPr>
        <w:t>The concentrations of cadmium in the entire impacted</w:t>
      </w:r>
      <w:r w:rsidR="003B4FAB">
        <w:rPr>
          <w:rFonts w:ascii="Times New Roman" w:hAnsi="Times New Roman" w:cs="Times New Roman"/>
          <w:sz w:val="23"/>
          <w:szCs w:val="23"/>
        </w:rPr>
        <w:t xml:space="preserve"> soils</w:t>
      </w:r>
      <w:r w:rsidR="0032277E" w:rsidRPr="00063B73">
        <w:rPr>
          <w:rFonts w:ascii="Times New Roman" w:hAnsi="Times New Roman" w:cs="Times New Roman"/>
          <w:sz w:val="23"/>
          <w:szCs w:val="23"/>
        </w:rPr>
        <w:t xml:space="preserve"> are by far higher tha</w:t>
      </w:r>
      <w:r w:rsidR="00450880">
        <w:rPr>
          <w:rFonts w:ascii="Times New Roman" w:hAnsi="Times New Roman" w:cs="Times New Roman"/>
          <w:sz w:val="23"/>
          <w:szCs w:val="23"/>
        </w:rPr>
        <w:t>n 5 mg/kg permissible limit by F</w:t>
      </w:r>
      <w:r w:rsidR="0032277E" w:rsidRPr="00063B73">
        <w:rPr>
          <w:rFonts w:ascii="Times New Roman" w:hAnsi="Times New Roman" w:cs="Times New Roman"/>
          <w:sz w:val="23"/>
          <w:szCs w:val="23"/>
        </w:rPr>
        <w:t>AO, (2004)</w:t>
      </w:r>
      <w:r w:rsidR="00793F9C">
        <w:rPr>
          <w:rFonts w:ascii="Times New Roman" w:hAnsi="Times New Roman" w:cs="Times New Roman"/>
          <w:sz w:val="23"/>
          <w:szCs w:val="23"/>
        </w:rPr>
        <w:t xml:space="preserve"> for residential zone</w:t>
      </w:r>
      <w:r w:rsidR="0032277E" w:rsidRPr="00063B73">
        <w:rPr>
          <w:rFonts w:ascii="Times New Roman" w:hAnsi="Times New Roman" w:cs="Times New Roman"/>
          <w:sz w:val="23"/>
          <w:szCs w:val="23"/>
        </w:rPr>
        <w:t xml:space="preserve">. The implication </w:t>
      </w:r>
      <w:r w:rsidR="00450880">
        <w:rPr>
          <w:rFonts w:ascii="Times New Roman" w:hAnsi="Times New Roman" w:cs="Times New Roman"/>
          <w:sz w:val="23"/>
          <w:szCs w:val="23"/>
        </w:rPr>
        <w:t xml:space="preserve">of this </w:t>
      </w:r>
      <w:r w:rsidR="0032277E" w:rsidRPr="00063B73">
        <w:rPr>
          <w:rFonts w:ascii="Times New Roman" w:hAnsi="Times New Roman" w:cs="Times New Roman"/>
          <w:sz w:val="23"/>
          <w:szCs w:val="23"/>
        </w:rPr>
        <w:t>is that these dumpsite soil</w:t>
      </w:r>
      <w:r w:rsidR="00793F9C">
        <w:rPr>
          <w:rFonts w:ascii="Times New Roman" w:hAnsi="Times New Roman" w:cs="Times New Roman"/>
          <w:sz w:val="23"/>
          <w:szCs w:val="23"/>
        </w:rPr>
        <w:t>s</w:t>
      </w:r>
      <w:r w:rsidR="0032277E" w:rsidRPr="00063B73">
        <w:rPr>
          <w:rFonts w:ascii="Times New Roman" w:hAnsi="Times New Roman" w:cs="Times New Roman"/>
          <w:sz w:val="23"/>
          <w:szCs w:val="23"/>
        </w:rPr>
        <w:t xml:space="preserve"> have constituted themselves as serious</w:t>
      </w:r>
      <w:r w:rsidR="00793F9C">
        <w:rPr>
          <w:rFonts w:ascii="Times New Roman" w:hAnsi="Times New Roman" w:cs="Times New Roman"/>
          <w:sz w:val="23"/>
          <w:szCs w:val="23"/>
        </w:rPr>
        <w:t xml:space="preserve"> </w:t>
      </w:r>
      <w:r w:rsidR="00CE0FF4">
        <w:rPr>
          <w:rFonts w:ascii="Times New Roman" w:hAnsi="Times New Roman" w:cs="Times New Roman"/>
          <w:sz w:val="23"/>
          <w:szCs w:val="23"/>
        </w:rPr>
        <w:t xml:space="preserve">threats </w:t>
      </w:r>
      <w:r w:rsidR="00CE0FF4" w:rsidRPr="00063B73">
        <w:rPr>
          <w:rFonts w:ascii="Times New Roman" w:hAnsi="Times New Roman" w:cs="Times New Roman"/>
          <w:sz w:val="23"/>
          <w:szCs w:val="23"/>
        </w:rPr>
        <w:t>to</w:t>
      </w:r>
      <w:r w:rsidR="00450880">
        <w:rPr>
          <w:rFonts w:ascii="Times New Roman" w:hAnsi="Times New Roman" w:cs="Times New Roman"/>
          <w:sz w:val="23"/>
          <w:szCs w:val="23"/>
        </w:rPr>
        <w:t xml:space="preserve"> humans having </w:t>
      </w:r>
      <w:r w:rsidR="00F131CE" w:rsidRPr="00063B73">
        <w:rPr>
          <w:rFonts w:ascii="Times New Roman" w:hAnsi="Times New Roman" w:cs="Times New Roman"/>
          <w:sz w:val="23"/>
          <w:szCs w:val="23"/>
        </w:rPr>
        <w:t xml:space="preserve">direct or indirectly having links with those soils. As reported by EFSA (2009) cadmium can easily </w:t>
      </w:r>
      <w:r w:rsidR="00D5453A" w:rsidRPr="00063B73">
        <w:rPr>
          <w:rFonts w:ascii="Times New Roman" w:hAnsi="Times New Roman" w:cs="Times New Roman"/>
          <w:sz w:val="23"/>
          <w:szCs w:val="23"/>
        </w:rPr>
        <w:t>get</w:t>
      </w:r>
      <w:r w:rsidR="00F131CE" w:rsidRPr="00063B73">
        <w:rPr>
          <w:rFonts w:ascii="Times New Roman" w:hAnsi="Times New Roman" w:cs="Times New Roman"/>
          <w:sz w:val="23"/>
          <w:szCs w:val="23"/>
        </w:rPr>
        <w:t xml:space="preserve"> distributed in the body and accumulated over </w:t>
      </w:r>
      <w:r w:rsidR="00793F9C">
        <w:rPr>
          <w:rFonts w:ascii="Times New Roman" w:hAnsi="Times New Roman" w:cs="Times New Roman"/>
          <w:sz w:val="23"/>
          <w:szCs w:val="23"/>
        </w:rPr>
        <w:t xml:space="preserve">a long time </w:t>
      </w:r>
      <w:r w:rsidR="00F131CE" w:rsidRPr="00063B73">
        <w:rPr>
          <w:rFonts w:ascii="Times New Roman" w:hAnsi="Times New Roman" w:cs="Times New Roman"/>
          <w:sz w:val="23"/>
          <w:szCs w:val="23"/>
        </w:rPr>
        <w:t xml:space="preserve">having gotten biological half-life that ranged between 10 to 30 years. </w:t>
      </w:r>
    </w:p>
    <w:p w14:paraId="196FED96" w14:textId="77777777" w:rsidR="00D5453A" w:rsidRPr="00063B73" w:rsidRDefault="00D5453A" w:rsidP="00063B73">
      <w:pPr>
        <w:spacing w:line="480" w:lineRule="auto"/>
        <w:ind w:firstLine="720"/>
        <w:jc w:val="both"/>
        <w:rPr>
          <w:rFonts w:ascii="Times New Roman" w:hAnsi="Times New Roman" w:cs="Times New Roman"/>
          <w:sz w:val="23"/>
          <w:szCs w:val="23"/>
        </w:rPr>
      </w:pPr>
      <w:r w:rsidRPr="00063B73">
        <w:rPr>
          <w:rFonts w:ascii="Times New Roman" w:hAnsi="Times New Roman" w:cs="Times New Roman"/>
          <w:sz w:val="23"/>
          <w:szCs w:val="23"/>
        </w:rPr>
        <w:t xml:space="preserve">The </w:t>
      </w:r>
      <w:r w:rsidR="00BD74FA" w:rsidRPr="00063B73">
        <w:rPr>
          <w:rFonts w:ascii="Times New Roman" w:hAnsi="Times New Roman" w:cs="Times New Roman"/>
          <w:sz w:val="23"/>
          <w:szCs w:val="23"/>
        </w:rPr>
        <w:t>chromium concentrations</w:t>
      </w:r>
      <w:r w:rsidR="00CE0FF4">
        <w:rPr>
          <w:rFonts w:ascii="Times New Roman" w:hAnsi="Times New Roman" w:cs="Times New Roman"/>
          <w:sz w:val="23"/>
          <w:szCs w:val="23"/>
        </w:rPr>
        <w:t xml:space="preserve"> (mg/kg)</w:t>
      </w:r>
      <w:r w:rsidR="00BD74FA" w:rsidRPr="00063B73">
        <w:rPr>
          <w:rFonts w:ascii="Times New Roman" w:hAnsi="Times New Roman" w:cs="Times New Roman"/>
          <w:sz w:val="23"/>
          <w:szCs w:val="23"/>
        </w:rPr>
        <w:t xml:space="preserve"> of the soils as presented on Table 6 are 358.0, 373.0 and 432 in the increasing order for </w:t>
      </w:r>
      <w:proofErr w:type="spellStart"/>
      <w:r w:rsidR="00BD74FA" w:rsidRPr="00063B73">
        <w:rPr>
          <w:rFonts w:ascii="Times New Roman" w:hAnsi="Times New Roman" w:cs="Times New Roman"/>
          <w:sz w:val="23"/>
          <w:szCs w:val="23"/>
        </w:rPr>
        <w:t>Etinan</w:t>
      </w:r>
      <w:proofErr w:type="spellEnd"/>
      <w:r w:rsidR="00BD74FA" w:rsidRPr="00063B73">
        <w:rPr>
          <w:rFonts w:ascii="Times New Roman" w:hAnsi="Times New Roman" w:cs="Times New Roman"/>
          <w:sz w:val="23"/>
          <w:szCs w:val="23"/>
        </w:rPr>
        <w:t xml:space="preserve">, </w:t>
      </w:r>
      <w:r w:rsidR="00612F44" w:rsidRPr="00063B73">
        <w:rPr>
          <w:rFonts w:ascii="Times New Roman" w:hAnsi="Times New Roman" w:cs="Times New Roman"/>
          <w:sz w:val="23"/>
          <w:szCs w:val="23"/>
        </w:rPr>
        <w:t xml:space="preserve">Ikot </w:t>
      </w:r>
      <w:proofErr w:type="spellStart"/>
      <w:r w:rsidR="00612F44" w:rsidRPr="00063B73">
        <w:rPr>
          <w:rFonts w:ascii="Times New Roman" w:hAnsi="Times New Roman" w:cs="Times New Roman"/>
          <w:sz w:val="23"/>
          <w:szCs w:val="23"/>
        </w:rPr>
        <w:t>Ekpene</w:t>
      </w:r>
      <w:proofErr w:type="spellEnd"/>
      <w:r w:rsidR="00612F44" w:rsidRPr="00063B73">
        <w:rPr>
          <w:rFonts w:ascii="Times New Roman" w:hAnsi="Times New Roman" w:cs="Times New Roman"/>
          <w:sz w:val="23"/>
          <w:szCs w:val="23"/>
        </w:rPr>
        <w:t xml:space="preserve"> and </w:t>
      </w:r>
      <w:proofErr w:type="spellStart"/>
      <w:r w:rsidR="00612F44" w:rsidRPr="00063B73">
        <w:rPr>
          <w:rFonts w:ascii="Times New Roman" w:hAnsi="Times New Roman" w:cs="Times New Roman"/>
          <w:sz w:val="23"/>
          <w:szCs w:val="23"/>
        </w:rPr>
        <w:t>Uyo</w:t>
      </w:r>
      <w:proofErr w:type="spellEnd"/>
      <w:r w:rsidR="00612F44" w:rsidRPr="00063B73">
        <w:rPr>
          <w:rFonts w:ascii="Times New Roman" w:hAnsi="Times New Roman" w:cs="Times New Roman"/>
          <w:sz w:val="23"/>
          <w:szCs w:val="23"/>
        </w:rPr>
        <w:t xml:space="preserve">, respectively with LSD value of 77.8. </w:t>
      </w:r>
      <w:r w:rsidR="004049F1" w:rsidRPr="00063B73">
        <w:rPr>
          <w:rFonts w:ascii="Times New Roman" w:hAnsi="Times New Roman" w:cs="Times New Roman"/>
          <w:sz w:val="23"/>
          <w:szCs w:val="23"/>
        </w:rPr>
        <w:t>This means</w:t>
      </w:r>
      <w:r w:rsidR="00612F44" w:rsidRPr="00063B73">
        <w:rPr>
          <w:rFonts w:ascii="Times New Roman" w:hAnsi="Times New Roman" w:cs="Times New Roman"/>
          <w:sz w:val="23"/>
          <w:szCs w:val="23"/>
        </w:rPr>
        <w:t xml:space="preserve"> that there </w:t>
      </w:r>
      <w:r w:rsidR="008C134A">
        <w:rPr>
          <w:rFonts w:ascii="Times New Roman" w:hAnsi="Times New Roman" w:cs="Times New Roman"/>
          <w:sz w:val="23"/>
          <w:szCs w:val="23"/>
        </w:rPr>
        <w:t>was no significant difference</w:t>
      </w:r>
      <w:r w:rsidR="004049F1" w:rsidRPr="00063B73">
        <w:rPr>
          <w:rFonts w:ascii="Times New Roman" w:hAnsi="Times New Roman" w:cs="Times New Roman"/>
          <w:sz w:val="23"/>
          <w:szCs w:val="23"/>
        </w:rPr>
        <w:t xml:space="preserve"> </w:t>
      </w:r>
      <w:r w:rsidR="00612F44" w:rsidRPr="00063B73">
        <w:rPr>
          <w:rFonts w:ascii="Times New Roman" w:hAnsi="Times New Roman" w:cs="Times New Roman"/>
          <w:sz w:val="23"/>
          <w:szCs w:val="23"/>
        </w:rPr>
        <w:t xml:space="preserve">among </w:t>
      </w:r>
      <w:r w:rsidR="004049F1" w:rsidRPr="00063B73">
        <w:rPr>
          <w:rFonts w:ascii="Times New Roman" w:hAnsi="Times New Roman" w:cs="Times New Roman"/>
          <w:sz w:val="23"/>
          <w:szCs w:val="23"/>
        </w:rPr>
        <w:t xml:space="preserve">these values. </w:t>
      </w:r>
      <w:proofErr w:type="gramStart"/>
      <w:r w:rsidR="004049F1" w:rsidRPr="00063B73">
        <w:rPr>
          <w:rFonts w:ascii="Times New Roman" w:hAnsi="Times New Roman" w:cs="Times New Roman"/>
          <w:sz w:val="23"/>
          <w:szCs w:val="23"/>
        </w:rPr>
        <w:t>However</w:t>
      </w:r>
      <w:proofErr w:type="gramEnd"/>
      <w:r w:rsidR="004049F1" w:rsidRPr="00063B73">
        <w:rPr>
          <w:rFonts w:ascii="Times New Roman" w:hAnsi="Times New Roman" w:cs="Times New Roman"/>
          <w:sz w:val="23"/>
          <w:szCs w:val="23"/>
        </w:rPr>
        <w:t xml:space="preserve"> all the values are higher </w:t>
      </w:r>
      <w:r w:rsidR="0044261D" w:rsidRPr="00063B73">
        <w:rPr>
          <w:rFonts w:ascii="Times New Roman" w:hAnsi="Times New Roman" w:cs="Times New Roman"/>
          <w:sz w:val="23"/>
          <w:szCs w:val="23"/>
        </w:rPr>
        <w:t xml:space="preserve">than the limit (300 mg/kg) for residential zone (FAO, 2004). </w:t>
      </w:r>
      <w:r w:rsidR="00AB6D6E" w:rsidRPr="00063B73">
        <w:rPr>
          <w:rFonts w:ascii="Times New Roman" w:hAnsi="Times New Roman" w:cs="Times New Roman"/>
          <w:sz w:val="23"/>
          <w:szCs w:val="23"/>
        </w:rPr>
        <w:t xml:space="preserve">Sharma </w:t>
      </w:r>
      <w:r w:rsidR="00AB6D6E" w:rsidRPr="00063B73">
        <w:rPr>
          <w:rFonts w:ascii="Times New Roman" w:hAnsi="Times New Roman" w:cs="Times New Roman"/>
          <w:i/>
          <w:sz w:val="23"/>
          <w:szCs w:val="23"/>
        </w:rPr>
        <w:t>et al</w:t>
      </w:r>
      <w:r w:rsidR="008C134A">
        <w:rPr>
          <w:rFonts w:ascii="Times New Roman" w:hAnsi="Times New Roman" w:cs="Times New Roman"/>
          <w:sz w:val="23"/>
          <w:szCs w:val="23"/>
        </w:rPr>
        <w:t>.</w:t>
      </w:r>
      <w:r w:rsidR="00AB6D6E" w:rsidRPr="00063B73">
        <w:rPr>
          <w:rFonts w:ascii="Times New Roman" w:hAnsi="Times New Roman" w:cs="Times New Roman"/>
          <w:sz w:val="23"/>
          <w:szCs w:val="23"/>
        </w:rPr>
        <w:t xml:space="preserve"> (2021) opined that the toxic nature of chromium makes it to be classified </w:t>
      </w:r>
      <w:r w:rsidR="005317A3" w:rsidRPr="00063B73">
        <w:rPr>
          <w:rFonts w:ascii="Times New Roman" w:hAnsi="Times New Roman" w:cs="Times New Roman"/>
          <w:sz w:val="23"/>
          <w:szCs w:val="23"/>
        </w:rPr>
        <w:t xml:space="preserve">as a class ‘A’ carcinogen. </w:t>
      </w:r>
      <w:r w:rsidR="00507950" w:rsidRPr="00063B73">
        <w:rPr>
          <w:rFonts w:ascii="Times New Roman" w:hAnsi="Times New Roman" w:cs="Times New Roman"/>
          <w:sz w:val="23"/>
          <w:szCs w:val="23"/>
        </w:rPr>
        <w:t xml:space="preserve">Shanker </w:t>
      </w:r>
      <w:r w:rsidR="00507950" w:rsidRPr="00063B73">
        <w:rPr>
          <w:rFonts w:ascii="Times New Roman" w:hAnsi="Times New Roman" w:cs="Times New Roman"/>
          <w:i/>
          <w:sz w:val="23"/>
          <w:szCs w:val="23"/>
        </w:rPr>
        <w:t>et</w:t>
      </w:r>
      <w:r w:rsidR="00507950" w:rsidRPr="00063B73">
        <w:rPr>
          <w:rFonts w:ascii="Times New Roman" w:hAnsi="Times New Roman" w:cs="Times New Roman"/>
          <w:sz w:val="23"/>
          <w:szCs w:val="23"/>
        </w:rPr>
        <w:t xml:space="preserve"> </w:t>
      </w:r>
      <w:r w:rsidR="00507950" w:rsidRPr="00063B73">
        <w:rPr>
          <w:rFonts w:ascii="Times New Roman" w:hAnsi="Times New Roman" w:cs="Times New Roman"/>
          <w:i/>
          <w:sz w:val="23"/>
          <w:szCs w:val="23"/>
        </w:rPr>
        <w:t>al</w:t>
      </w:r>
      <w:r w:rsidR="00507950" w:rsidRPr="00063B73">
        <w:rPr>
          <w:rFonts w:ascii="Times New Roman" w:hAnsi="Times New Roman" w:cs="Times New Roman"/>
          <w:sz w:val="23"/>
          <w:szCs w:val="23"/>
        </w:rPr>
        <w:t>.</w:t>
      </w:r>
      <w:r w:rsidR="005317A3" w:rsidRPr="00063B73">
        <w:rPr>
          <w:rFonts w:ascii="Times New Roman" w:hAnsi="Times New Roman" w:cs="Times New Roman"/>
          <w:sz w:val="23"/>
          <w:szCs w:val="23"/>
        </w:rPr>
        <w:t xml:space="preserve"> (</w:t>
      </w:r>
      <w:r w:rsidR="00507950" w:rsidRPr="00063B73">
        <w:rPr>
          <w:rFonts w:ascii="Times New Roman" w:hAnsi="Times New Roman" w:cs="Times New Roman"/>
          <w:sz w:val="23"/>
          <w:szCs w:val="23"/>
        </w:rPr>
        <w:t xml:space="preserve">2005) noted that </w:t>
      </w:r>
      <w:r w:rsidR="005317A3" w:rsidRPr="00063B73">
        <w:rPr>
          <w:rFonts w:ascii="Times New Roman" w:hAnsi="Times New Roman" w:cs="Times New Roman"/>
          <w:sz w:val="23"/>
          <w:szCs w:val="23"/>
        </w:rPr>
        <w:t>a</w:t>
      </w:r>
      <w:r w:rsidR="00507950" w:rsidRPr="00063B73">
        <w:rPr>
          <w:rFonts w:ascii="Times New Roman" w:hAnsi="Times New Roman" w:cs="Times New Roman"/>
          <w:sz w:val="23"/>
          <w:szCs w:val="23"/>
        </w:rPr>
        <w:t xml:space="preserve"> </w:t>
      </w:r>
      <w:proofErr w:type="gramStart"/>
      <w:r w:rsidR="00507950" w:rsidRPr="00063B73">
        <w:rPr>
          <w:rFonts w:ascii="Times New Roman" w:hAnsi="Times New Roman" w:cs="Times New Roman"/>
          <w:sz w:val="23"/>
          <w:szCs w:val="23"/>
        </w:rPr>
        <w:t xml:space="preserve">long </w:t>
      </w:r>
      <w:r w:rsidR="005317A3" w:rsidRPr="00063B73">
        <w:rPr>
          <w:rFonts w:ascii="Times New Roman" w:hAnsi="Times New Roman" w:cs="Times New Roman"/>
          <w:sz w:val="23"/>
          <w:szCs w:val="23"/>
        </w:rPr>
        <w:t>term</w:t>
      </w:r>
      <w:proofErr w:type="gramEnd"/>
      <w:r w:rsidR="005317A3" w:rsidRPr="00063B73">
        <w:rPr>
          <w:rFonts w:ascii="Times New Roman" w:hAnsi="Times New Roman" w:cs="Times New Roman"/>
          <w:sz w:val="23"/>
          <w:szCs w:val="23"/>
        </w:rPr>
        <w:t xml:space="preserve"> exposure</w:t>
      </w:r>
      <w:r w:rsidR="00507950" w:rsidRPr="00063B73">
        <w:rPr>
          <w:rFonts w:ascii="Times New Roman" w:hAnsi="Times New Roman" w:cs="Times New Roman"/>
          <w:sz w:val="23"/>
          <w:szCs w:val="23"/>
        </w:rPr>
        <w:t xml:space="preserve"> to chromium can cause kidney and live</w:t>
      </w:r>
      <w:r w:rsidR="008C134A">
        <w:rPr>
          <w:rFonts w:ascii="Times New Roman" w:hAnsi="Times New Roman" w:cs="Times New Roman"/>
          <w:sz w:val="23"/>
          <w:szCs w:val="23"/>
        </w:rPr>
        <w:t>r</w:t>
      </w:r>
      <w:r w:rsidR="00507950" w:rsidRPr="00063B73">
        <w:rPr>
          <w:rFonts w:ascii="Times New Roman" w:hAnsi="Times New Roman" w:cs="Times New Roman"/>
          <w:sz w:val="23"/>
          <w:szCs w:val="23"/>
        </w:rPr>
        <w:t xml:space="preserve"> damage; </w:t>
      </w:r>
      <w:r w:rsidR="00AB6D6E" w:rsidRPr="00063B73">
        <w:rPr>
          <w:rFonts w:ascii="Times New Roman" w:hAnsi="Times New Roman" w:cs="Times New Roman"/>
          <w:sz w:val="23"/>
          <w:szCs w:val="23"/>
        </w:rPr>
        <w:t xml:space="preserve">mutation and gastrointestinal and respiratory related problems. </w:t>
      </w:r>
    </w:p>
    <w:p w14:paraId="75FA5593" w14:textId="77777777" w:rsidR="00D06876" w:rsidRPr="00063B73" w:rsidRDefault="005317A3" w:rsidP="00063B73">
      <w:pPr>
        <w:spacing w:line="480" w:lineRule="auto"/>
        <w:ind w:firstLine="720"/>
        <w:jc w:val="both"/>
        <w:rPr>
          <w:rFonts w:ascii="Times New Roman" w:hAnsi="Times New Roman" w:cs="Times New Roman"/>
          <w:sz w:val="23"/>
          <w:szCs w:val="23"/>
        </w:rPr>
      </w:pPr>
      <w:r w:rsidRPr="00063B73">
        <w:rPr>
          <w:rFonts w:ascii="Times New Roman" w:hAnsi="Times New Roman" w:cs="Times New Roman"/>
          <w:sz w:val="23"/>
          <w:szCs w:val="23"/>
        </w:rPr>
        <w:t>The impacted soils in all the</w:t>
      </w:r>
      <w:r w:rsidR="00D06876" w:rsidRPr="00063B73">
        <w:rPr>
          <w:rFonts w:ascii="Times New Roman" w:hAnsi="Times New Roman" w:cs="Times New Roman"/>
          <w:sz w:val="23"/>
          <w:szCs w:val="23"/>
        </w:rPr>
        <w:t xml:space="preserve"> three</w:t>
      </w:r>
      <w:r w:rsidRPr="00063B73">
        <w:rPr>
          <w:rFonts w:ascii="Times New Roman" w:hAnsi="Times New Roman" w:cs="Times New Roman"/>
          <w:sz w:val="23"/>
          <w:szCs w:val="23"/>
        </w:rPr>
        <w:t xml:space="preserve"> locations</w:t>
      </w:r>
      <w:r w:rsidR="00D06876" w:rsidRPr="00063B73">
        <w:rPr>
          <w:rFonts w:ascii="Times New Roman" w:hAnsi="Times New Roman" w:cs="Times New Roman"/>
          <w:sz w:val="23"/>
          <w:szCs w:val="23"/>
        </w:rPr>
        <w:t xml:space="preserve"> (</w:t>
      </w:r>
      <w:proofErr w:type="spellStart"/>
      <w:r w:rsidR="00D06876" w:rsidRPr="00063B73">
        <w:rPr>
          <w:rFonts w:ascii="Times New Roman" w:hAnsi="Times New Roman" w:cs="Times New Roman"/>
          <w:sz w:val="23"/>
          <w:szCs w:val="23"/>
        </w:rPr>
        <w:t>Etinan</w:t>
      </w:r>
      <w:proofErr w:type="spellEnd"/>
      <w:r w:rsidR="00D06876" w:rsidRPr="00063B73">
        <w:rPr>
          <w:rFonts w:ascii="Times New Roman" w:hAnsi="Times New Roman" w:cs="Times New Roman"/>
          <w:sz w:val="23"/>
          <w:szCs w:val="23"/>
        </w:rPr>
        <w:t>,</w:t>
      </w:r>
      <w:r w:rsidR="001336F2" w:rsidRPr="00063B73">
        <w:rPr>
          <w:rFonts w:ascii="Times New Roman" w:hAnsi="Times New Roman" w:cs="Times New Roman"/>
          <w:sz w:val="23"/>
          <w:szCs w:val="23"/>
        </w:rPr>
        <w:t xml:space="preserve"> </w:t>
      </w:r>
      <w:proofErr w:type="spellStart"/>
      <w:r w:rsidR="001336F2" w:rsidRPr="00063B73">
        <w:rPr>
          <w:rFonts w:ascii="Times New Roman" w:hAnsi="Times New Roman" w:cs="Times New Roman"/>
          <w:sz w:val="23"/>
          <w:szCs w:val="23"/>
        </w:rPr>
        <w:t>Uyo</w:t>
      </w:r>
      <w:proofErr w:type="spellEnd"/>
      <w:r w:rsidR="001336F2" w:rsidRPr="00063B73">
        <w:rPr>
          <w:rFonts w:ascii="Times New Roman" w:hAnsi="Times New Roman" w:cs="Times New Roman"/>
          <w:sz w:val="23"/>
          <w:szCs w:val="23"/>
        </w:rPr>
        <w:t xml:space="preserve"> and </w:t>
      </w:r>
      <w:r w:rsidR="00D06876" w:rsidRPr="00063B73">
        <w:rPr>
          <w:rFonts w:ascii="Times New Roman" w:hAnsi="Times New Roman" w:cs="Times New Roman"/>
          <w:sz w:val="23"/>
          <w:szCs w:val="23"/>
        </w:rPr>
        <w:t xml:space="preserve">Ikot </w:t>
      </w:r>
      <w:proofErr w:type="spellStart"/>
      <w:r w:rsidR="00D06876" w:rsidRPr="00063B73">
        <w:rPr>
          <w:rFonts w:ascii="Times New Roman" w:hAnsi="Times New Roman" w:cs="Times New Roman"/>
          <w:sz w:val="23"/>
          <w:szCs w:val="23"/>
        </w:rPr>
        <w:t>Ekpene</w:t>
      </w:r>
      <w:proofErr w:type="spellEnd"/>
      <w:r w:rsidR="00D06876" w:rsidRPr="00063B73">
        <w:rPr>
          <w:rFonts w:ascii="Times New Roman" w:hAnsi="Times New Roman" w:cs="Times New Roman"/>
          <w:sz w:val="23"/>
          <w:szCs w:val="23"/>
        </w:rPr>
        <w:t xml:space="preserve">) have the concentrations of nickel as </w:t>
      </w:r>
      <w:r w:rsidR="001336F2" w:rsidRPr="00063B73">
        <w:rPr>
          <w:rFonts w:ascii="Times New Roman" w:hAnsi="Times New Roman" w:cs="Times New Roman"/>
          <w:sz w:val="23"/>
          <w:szCs w:val="23"/>
        </w:rPr>
        <w:t xml:space="preserve">(174.0, 215.0 and 236.0) mg/kg, respectively when arranged in an increasing order with 123.0 as the LSD value. This signifies that there was no significant </w:t>
      </w:r>
      <w:r w:rsidR="00AD19D7" w:rsidRPr="00063B73">
        <w:rPr>
          <w:rFonts w:ascii="Times New Roman" w:hAnsi="Times New Roman" w:cs="Times New Roman"/>
          <w:sz w:val="23"/>
          <w:szCs w:val="23"/>
        </w:rPr>
        <w:t>di</w:t>
      </w:r>
      <w:r w:rsidR="008C134A">
        <w:rPr>
          <w:rFonts w:ascii="Times New Roman" w:hAnsi="Times New Roman" w:cs="Times New Roman"/>
          <w:sz w:val="23"/>
          <w:szCs w:val="23"/>
        </w:rPr>
        <w:t>fference</w:t>
      </w:r>
      <w:r w:rsidR="00AD19D7" w:rsidRPr="00063B73">
        <w:rPr>
          <w:rFonts w:ascii="Times New Roman" w:hAnsi="Times New Roman" w:cs="Times New Roman"/>
          <w:sz w:val="23"/>
          <w:szCs w:val="23"/>
        </w:rPr>
        <w:t xml:space="preserve"> among the values. </w:t>
      </w:r>
      <w:proofErr w:type="gramStart"/>
      <w:r w:rsidR="00AD19D7" w:rsidRPr="00063B73">
        <w:rPr>
          <w:rFonts w:ascii="Times New Roman" w:hAnsi="Times New Roman" w:cs="Times New Roman"/>
          <w:sz w:val="23"/>
          <w:szCs w:val="23"/>
        </w:rPr>
        <w:t>However</w:t>
      </w:r>
      <w:proofErr w:type="gramEnd"/>
      <w:r w:rsidR="00AD19D7" w:rsidRPr="00063B73">
        <w:rPr>
          <w:rFonts w:ascii="Times New Roman" w:hAnsi="Times New Roman" w:cs="Times New Roman"/>
          <w:sz w:val="23"/>
          <w:szCs w:val="23"/>
        </w:rPr>
        <w:t xml:space="preserve"> the values were all above 150 mg/kg limit established for residential areas by FAO (2004). </w:t>
      </w:r>
      <w:r w:rsidR="00757A08" w:rsidRPr="00063B73">
        <w:rPr>
          <w:rFonts w:ascii="Times New Roman" w:hAnsi="Times New Roman" w:cs="Times New Roman"/>
          <w:sz w:val="23"/>
          <w:szCs w:val="23"/>
        </w:rPr>
        <w:t xml:space="preserve">This is not healthy for the environment the metal can be inhaled by animals into their bodies. </w:t>
      </w:r>
      <w:r w:rsidR="009A09EF" w:rsidRPr="00063B73">
        <w:rPr>
          <w:rFonts w:ascii="Times New Roman" w:hAnsi="Times New Roman" w:cs="Times New Roman"/>
          <w:sz w:val="23"/>
          <w:szCs w:val="23"/>
        </w:rPr>
        <w:t xml:space="preserve">Nickel poisoning as reported by Cavani (2005) can kill or damage cells by oxidative reaction especially in lung, kidney and bone marrow. </w:t>
      </w:r>
      <w:r w:rsidR="00152D0C">
        <w:rPr>
          <w:rFonts w:ascii="Times New Roman" w:hAnsi="Times New Roman" w:cs="Times New Roman"/>
          <w:sz w:val="23"/>
          <w:szCs w:val="23"/>
        </w:rPr>
        <w:t xml:space="preserve">According to </w:t>
      </w:r>
      <w:proofErr w:type="spellStart"/>
      <w:r w:rsidR="00152D0C">
        <w:rPr>
          <w:rFonts w:ascii="Times New Roman" w:hAnsi="Times New Roman" w:cs="Times New Roman"/>
          <w:sz w:val="23"/>
          <w:szCs w:val="23"/>
        </w:rPr>
        <w:t>Wuana</w:t>
      </w:r>
      <w:proofErr w:type="spellEnd"/>
      <w:r w:rsidR="00152D0C">
        <w:rPr>
          <w:rFonts w:ascii="Times New Roman" w:hAnsi="Times New Roman" w:cs="Times New Roman"/>
          <w:sz w:val="23"/>
          <w:szCs w:val="23"/>
        </w:rPr>
        <w:t xml:space="preserve"> and </w:t>
      </w:r>
      <w:proofErr w:type="spellStart"/>
      <w:r w:rsidR="00152D0C">
        <w:rPr>
          <w:rFonts w:ascii="Times New Roman" w:hAnsi="Times New Roman" w:cs="Times New Roman"/>
          <w:sz w:val="23"/>
          <w:szCs w:val="23"/>
        </w:rPr>
        <w:t>Okieimen</w:t>
      </w:r>
      <w:proofErr w:type="spellEnd"/>
      <w:r w:rsidR="00152D0C">
        <w:rPr>
          <w:rFonts w:ascii="Times New Roman" w:hAnsi="Times New Roman" w:cs="Times New Roman"/>
          <w:sz w:val="23"/>
          <w:szCs w:val="23"/>
        </w:rPr>
        <w:t xml:space="preserve"> </w:t>
      </w:r>
      <w:r w:rsidR="00152D0C">
        <w:rPr>
          <w:rFonts w:ascii="Times New Roman" w:hAnsi="Times New Roman" w:cs="Times New Roman"/>
          <w:sz w:val="23"/>
          <w:szCs w:val="23"/>
        </w:rPr>
        <w:lastRenderedPageBreak/>
        <w:t xml:space="preserve">(2011), </w:t>
      </w:r>
      <w:r w:rsidR="00B91E9F">
        <w:rPr>
          <w:rFonts w:ascii="Times New Roman" w:hAnsi="Times New Roman" w:cs="Times New Roman"/>
          <w:sz w:val="23"/>
          <w:szCs w:val="23"/>
        </w:rPr>
        <w:t xml:space="preserve">in acidic soils, the mobility of nickel increases making it leached into both surface and underground water bodies. </w:t>
      </w:r>
    </w:p>
    <w:p w14:paraId="1FB1F08D" w14:textId="77777777" w:rsidR="00E11FF8" w:rsidRDefault="00DE1E6B" w:rsidP="00063B73">
      <w:pPr>
        <w:spacing w:line="480" w:lineRule="auto"/>
        <w:ind w:firstLine="720"/>
        <w:jc w:val="both"/>
        <w:rPr>
          <w:rFonts w:ascii="Times New Roman" w:hAnsi="Times New Roman" w:cs="Times New Roman"/>
          <w:sz w:val="23"/>
          <w:szCs w:val="23"/>
        </w:rPr>
      </w:pPr>
      <w:r w:rsidRPr="00063B73">
        <w:rPr>
          <w:rFonts w:ascii="Times New Roman" w:hAnsi="Times New Roman" w:cs="Times New Roman"/>
          <w:sz w:val="23"/>
          <w:szCs w:val="23"/>
        </w:rPr>
        <w:t>The concentrations</w:t>
      </w:r>
      <w:r w:rsidR="00574074" w:rsidRPr="00063B73">
        <w:rPr>
          <w:rFonts w:ascii="Times New Roman" w:hAnsi="Times New Roman" w:cs="Times New Roman"/>
          <w:sz w:val="23"/>
          <w:szCs w:val="23"/>
        </w:rPr>
        <w:t xml:space="preserve"> (mg/kg)</w:t>
      </w:r>
      <w:r w:rsidRPr="00063B73">
        <w:rPr>
          <w:rFonts w:ascii="Times New Roman" w:hAnsi="Times New Roman" w:cs="Times New Roman"/>
          <w:sz w:val="23"/>
          <w:szCs w:val="23"/>
        </w:rPr>
        <w:t xml:space="preserve"> of lead in the soils were </w:t>
      </w:r>
      <w:r w:rsidR="00574074" w:rsidRPr="00063B73">
        <w:rPr>
          <w:rFonts w:ascii="Times New Roman" w:hAnsi="Times New Roman" w:cs="Times New Roman"/>
          <w:sz w:val="23"/>
          <w:szCs w:val="23"/>
        </w:rPr>
        <w:t xml:space="preserve">1682.0, 2152.0 and 2293.0 </w:t>
      </w:r>
      <w:r w:rsidR="00152D0C">
        <w:rPr>
          <w:rFonts w:ascii="Times New Roman" w:hAnsi="Times New Roman" w:cs="Times New Roman"/>
          <w:sz w:val="23"/>
          <w:szCs w:val="23"/>
        </w:rPr>
        <w:t xml:space="preserve">when </w:t>
      </w:r>
      <w:r w:rsidR="00574074" w:rsidRPr="00063B73">
        <w:rPr>
          <w:rFonts w:ascii="Times New Roman" w:hAnsi="Times New Roman" w:cs="Times New Roman"/>
          <w:sz w:val="23"/>
          <w:szCs w:val="23"/>
        </w:rPr>
        <w:t xml:space="preserve">arranged in an increasing order for </w:t>
      </w:r>
      <w:proofErr w:type="spellStart"/>
      <w:r w:rsidR="00574074" w:rsidRPr="00063B73">
        <w:rPr>
          <w:rFonts w:ascii="Times New Roman" w:hAnsi="Times New Roman" w:cs="Times New Roman"/>
          <w:sz w:val="23"/>
          <w:szCs w:val="23"/>
        </w:rPr>
        <w:t>Etinan</w:t>
      </w:r>
      <w:proofErr w:type="spellEnd"/>
      <w:r w:rsidR="00574074" w:rsidRPr="00063B73">
        <w:rPr>
          <w:rFonts w:ascii="Times New Roman" w:hAnsi="Times New Roman" w:cs="Times New Roman"/>
          <w:sz w:val="23"/>
          <w:szCs w:val="23"/>
        </w:rPr>
        <w:t xml:space="preserve">, </w:t>
      </w:r>
      <w:proofErr w:type="spellStart"/>
      <w:r w:rsidR="00574074" w:rsidRPr="00063B73">
        <w:rPr>
          <w:rFonts w:ascii="Times New Roman" w:hAnsi="Times New Roman" w:cs="Times New Roman"/>
          <w:sz w:val="23"/>
          <w:szCs w:val="23"/>
        </w:rPr>
        <w:t>Uyo</w:t>
      </w:r>
      <w:proofErr w:type="spellEnd"/>
      <w:r w:rsidR="00574074" w:rsidRPr="00063B73">
        <w:rPr>
          <w:rFonts w:ascii="Times New Roman" w:hAnsi="Times New Roman" w:cs="Times New Roman"/>
          <w:sz w:val="23"/>
          <w:szCs w:val="23"/>
        </w:rPr>
        <w:t xml:space="preserve"> and Ikot </w:t>
      </w:r>
      <w:proofErr w:type="spellStart"/>
      <w:r w:rsidR="00574074" w:rsidRPr="00063B73">
        <w:rPr>
          <w:rFonts w:ascii="Times New Roman" w:hAnsi="Times New Roman" w:cs="Times New Roman"/>
          <w:sz w:val="23"/>
          <w:szCs w:val="23"/>
        </w:rPr>
        <w:t>Ekpene</w:t>
      </w:r>
      <w:proofErr w:type="spellEnd"/>
      <w:r w:rsidR="00152D0C">
        <w:rPr>
          <w:rFonts w:ascii="Times New Roman" w:hAnsi="Times New Roman" w:cs="Times New Roman"/>
          <w:sz w:val="23"/>
          <w:szCs w:val="23"/>
        </w:rPr>
        <w:t>, respectively</w:t>
      </w:r>
      <w:r w:rsidR="00574074" w:rsidRPr="00063B73">
        <w:rPr>
          <w:rFonts w:ascii="Times New Roman" w:hAnsi="Times New Roman" w:cs="Times New Roman"/>
          <w:sz w:val="23"/>
          <w:szCs w:val="23"/>
        </w:rPr>
        <w:t xml:space="preserve"> with LSD value of 1251.1</w:t>
      </w:r>
      <w:r w:rsidR="00172408" w:rsidRPr="00063B73">
        <w:rPr>
          <w:rFonts w:ascii="Times New Roman" w:hAnsi="Times New Roman" w:cs="Times New Roman"/>
          <w:sz w:val="23"/>
          <w:szCs w:val="23"/>
        </w:rPr>
        <w:t>. These values were</w:t>
      </w:r>
      <w:r w:rsidR="00574074" w:rsidRPr="00063B73">
        <w:rPr>
          <w:rFonts w:ascii="Times New Roman" w:hAnsi="Times New Roman" w:cs="Times New Roman"/>
          <w:sz w:val="23"/>
          <w:szCs w:val="23"/>
        </w:rPr>
        <w:t xml:space="preserve"> extremely </w:t>
      </w:r>
      <w:r w:rsidR="00172408" w:rsidRPr="00063B73">
        <w:rPr>
          <w:rFonts w:ascii="Times New Roman" w:hAnsi="Times New Roman" w:cs="Times New Roman"/>
          <w:sz w:val="23"/>
          <w:szCs w:val="23"/>
        </w:rPr>
        <w:t xml:space="preserve">high when compared to 300 mg/kg regulatory limit for residential areas (FAO, 2004). </w:t>
      </w:r>
      <w:r w:rsidR="00142FC1" w:rsidRPr="00063B73">
        <w:rPr>
          <w:rFonts w:ascii="Times New Roman" w:hAnsi="Times New Roman" w:cs="Times New Roman"/>
          <w:sz w:val="23"/>
          <w:szCs w:val="23"/>
        </w:rPr>
        <w:t xml:space="preserve"> According</w:t>
      </w:r>
      <w:r w:rsidR="00EE02D1" w:rsidRPr="00063B73">
        <w:rPr>
          <w:rFonts w:ascii="Times New Roman" w:hAnsi="Times New Roman" w:cs="Times New Roman"/>
          <w:sz w:val="23"/>
          <w:szCs w:val="23"/>
        </w:rPr>
        <w:t xml:space="preserve"> to the report of</w:t>
      </w:r>
      <w:r w:rsidR="00142FC1" w:rsidRPr="00063B73">
        <w:rPr>
          <w:rFonts w:ascii="Times New Roman" w:hAnsi="Times New Roman" w:cs="Times New Roman"/>
          <w:sz w:val="23"/>
          <w:szCs w:val="23"/>
        </w:rPr>
        <w:t xml:space="preserve"> CAFÉ (20</w:t>
      </w:r>
      <w:r w:rsidR="002D2F17">
        <w:rPr>
          <w:rFonts w:ascii="Times New Roman" w:hAnsi="Times New Roman" w:cs="Times New Roman"/>
          <w:sz w:val="23"/>
          <w:szCs w:val="23"/>
        </w:rPr>
        <w:t>24), when a soil has these levels</w:t>
      </w:r>
      <w:r w:rsidR="00142FC1" w:rsidRPr="00063B73">
        <w:rPr>
          <w:rFonts w:ascii="Times New Roman" w:hAnsi="Times New Roman" w:cs="Times New Roman"/>
          <w:sz w:val="23"/>
          <w:szCs w:val="23"/>
        </w:rPr>
        <w:t xml:space="preserve"> of lead contamination </w:t>
      </w:r>
      <w:r w:rsidR="00F378AA" w:rsidRPr="00063B73">
        <w:rPr>
          <w:rFonts w:ascii="Times New Roman" w:hAnsi="Times New Roman" w:cs="Times New Roman"/>
          <w:sz w:val="23"/>
          <w:szCs w:val="23"/>
        </w:rPr>
        <w:t xml:space="preserve">(400 to 1000 mg/kg), it is classified as medium risk and children should be restricted from having access to such places. </w:t>
      </w:r>
      <w:r w:rsidR="00590609">
        <w:rPr>
          <w:rFonts w:ascii="Times New Roman" w:hAnsi="Times New Roman" w:cs="Times New Roman"/>
          <w:sz w:val="23"/>
          <w:szCs w:val="23"/>
        </w:rPr>
        <w:t>Perhaps</w:t>
      </w:r>
      <w:r w:rsidR="00B91E9F">
        <w:rPr>
          <w:rFonts w:ascii="Times New Roman" w:hAnsi="Times New Roman" w:cs="Times New Roman"/>
          <w:sz w:val="23"/>
          <w:szCs w:val="23"/>
        </w:rPr>
        <w:t xml:space="preserve">, this was why </w:t>
      </w:r>
      <w:proofErr w:type="spellStart"/>
      <w:r w:rsidR="00C86444">
        <w:rPr>
          <w:rFonts w:ascii="Times New Roman" w:hAnsi="Times New Roman" w:cs="Times New Roman"/>
          <w:sz w:val="23"/>
          <w:szCs w:val="23"/>
        </w:rPr>
        <w:t>Wuana</w:t>
      </w:r>
      <w:proofErr w:type="spellEnd"/>
      <w:r w:rsidR="00C86444">
        <w:rPr>
          <w:rFonts w:ascii="Times New Roman" w:hAnsi="Times New Roman" w:cs="Times New Roman"/>
          <w:sz w:val="23"/>
          <w:szCs w:val="23"/>
        </w:rPr>
        <w:t xml:space="preserve"> and </w:t>
      </w:r>
      <w:proofErr w:type="spellStart"/>
      <w:r w:rsidR="00C86444">
        <w:rPr>
          <w:rFonts w:ascii="Times New Roman" w:hAnsi="Times New Roman" w:cs="Times New Roman"/>
          <w:sz w:val="23"/>
          <w:szCs w:val="23"/>
        </w:rPr>
        <w:t>Okiemen</w:t>
      </w:r>
      <w:proofErr w:type="spellEnd"/>
      <w:r w:rsidR="00C86444">
        <w:rPr>
          <w:rFonts w:ascii="Times New Roman" w:hAnsi="Times New Roman" w:cs="Times New Roman"/>
          <w:sz w:val="23"/>
          <w:szCs w:val="23"/>
        </w:rPr>
        <w:t xml:space="preserve"> (2011) said that </w:t>
      </w:r>
      <w:r w:rsidR="00590609">
        <w:rPr>
          <w:rFonts w:ascii="Times New Roman" w:hAnsi="Times New Roman" w:cs="Times New Roman"/>
          <w:sz w:val="23"/>
          <w:szCs w:val="23"/>
        </w:rPr>
        <w:t>exposing children to lead poisoning can impair their developments, reduce their intelligent quotient (IQ), shortened</w:t>
      </w:r>
      <w:r w:rsidR="00E265A2">
        <w:rPr>
          <w:rFonts w:ascii="Times New Roman" w:hAnsi="Times New Roman" w:cs="Times New Roman"/>
          <w:sz w:val="23"/>
          <w:szCs w:val="23"/>
        </w:rPr>
        <w:t xml:space="preserve"> their</w:t>
      </w:r>
      <w:r w:rsidR="00590609">
        <w:rPr>
          <w:rFonts w:ascii="Times New Roman" w:hAnsi="Times New Roman" w:cs="Times New Roman"/>
          <w:sz w:val="23"/>
          <w:szCs w:val="23"/>
        </w:rPr>
        <w:t xml:space="preserve"> attention</w:t>
      </w:r>
      <w:r w:rsidR="00C86444">
        <w:rPr>
          <w:rFonts w:ascii="Times New Roman" w:hAnsi="Times New Roman" w:cs="Times New Roman"/>
          <w:sz w:val="23"/>
          <w:szCs w:val="23"/>
        </w:rPr>
        <w:t xml:space="preserve"> span</w:t>
      </w:r>
      <w:r w:rsidR="005178CE">
        <w:rPr>
          <w:rFonts w:ascii="Times New Roman" w:hAnsi="Times New Roman" w:cs="Times New Roman"/>
          <w:sz w:val="23"/>
          <w:szCs w:val="23"/>
        </w:rPr>
        <w:t>, cause</w:t>
      </w:r>
      <w:r w:rsidR="00C86444">
        <w:rPr>
          <w:rFonts w:ascii="Times New Roman" w:hAnsi="Times New Roman" w:cs="Times New Roman"/>
          <w:sz w:val="23"/>
          <w:szCs w:val="23"/>
        </w:rPr>
        <w:t xml:space="preserve"> mental deterioration and </w:t>
      </w:r>
      <w:r w:rsidR="005178CE">
        <w:rPr>
          <w:rFonts w:ascii="Times New Roman" w:hAnsi="Times New Roman" w:cs="Times New Roman"/>
          <w:sz w:val="23"/>
          <w:szCs w:val="23"/>
        </w:rPr>
        <w:t xml:space="preserve">hyperactivity; children under six years may face greater risks of such exposure. </w:t>
      </w:r>
    </w:p>
    <w:p w14:paraId="0866065A" w14:textId="77777777" w:rsidR="006B2616" w:rsidRPr="00063B73" w:rsidRDefault="005178CE" w:rsidP="00063B73">
      <w:pPr>
        <w:spacing w:line="480" w:lineRule="auto"/>
        <w:ind w:firstLine="720"/>
        <w:jc w:val="both"/>
        <w:rPr>
          <w:rFonts w:ascii="Times New Roman" w:hAnsi="Times New Roman" w:cs="Times New Roman"/>
          <w:sz w:val="23"/>
          <w:szCs w:val="23"/>
        </w:rPr>
      </w:pPr>
      <w:r>
        <w:rPr>
          <w:rFonts w:ascii="Times New Roman" w:hAnsi="Times New Roman" w:cs="Times New Roman"/>
          <w:sz w:val="23"/>
          <w:szCs w:val="23"/>
        </w:rPr>
        <w:t>The</w:t>
      </w:r>
      <w:r w:rsidR="006A12FA" w:rsidRPr="00063B73">
        <w:rPr>
          <w:rFonts w:ascii="Times New Roman" w:hAnsi="Times New Roman" w:cs="Times New Roman"/>
          <w:sz w:val="23"/>
          <w:szCs w:val="23"/>
        </w:rPr>
        <w:t xml:space="preserve"> </w:t>
      </w:r>
      <w:r w:rsidR="00EE02D1" w:rsidRPr="00063B73">
        <w:rPr>
          <w:rFonts w:ascii="Times New Roman" w:hAnsi="Times New Roman" w:cs="Times New Roman"/>
          <w:sz w:val="23"/>
          <w:szCs w:val="23"/>
        </w:rPr>
        <w:t xml:space="preserve">dumpsites in Ikot </w:t>
      </w:r>
      <w:proofErr w:type="spellStart"/>
      <w:r w:rsidR="00EE02D1" w:rsidRPr="00063B73">
        <w:rPr>
          <w:rFonts w:ascii="Times New Roman" w:hAnsi="Times New Roman" w:cs="Times New Roman"/>
          <w:sz w:val="23"/>
          <w:szCs w:val="23"/>
        </w:rPr>
        <w:t>Ekpene</w:t>
      </w:r>
      <w:proofErr w:type="spellEnd"/>
      <w:r w:rsidR="00EE02D1" w:rsidRPr="00063B73">
        <w:rPr>
          <w:rFonts w:ascii="Times New Roman" w:hAnsi="Times New Roman" w:cs="Times New Roman"/>
          <w:sz w:val="23"/>
          <w:szCs w:val="23"/>
        </w:rPr>
        <w:t xml:space="preserve"> were</w:t>
      </w:r>
      <w:r w:rsidR="006A12FA" w:rsidRPr="00063B73">
        <w:rPr>
          <w:rFonts w:ascii="Times New Roman" w:hAnsi="Times New Roman" w:cs="Times New Roman"/>
          <w:sz w:val="23"/>
          <w:szCs w:val="23"/>
        </w:rPr>
        <w:t xml:space="preserve"> seen to ha</w:t>
      </w:r>
      <w:r w:rsidR="00E265A2">
        <w:rPr>
          <w:rFonts w:ascii="Times New Roman" w:hAnsi="Times New Roman" w:cs="Times New Roman"/>
          <w:sz w:val="23"/>
          <w:szCs w:val="23"/>
        </w:rPr>
        <w:t>ve</w:t>
      </w:r>
      <w:r w:rsidR="006A12FA" w:rsidRPr="00063B73">
        <w:rPr>
          <w:rFonts w:ascii="Times New Roman" w:hAnsi="Times New Roman" w:cs="Times New Roman"/>
          <w:sz w:val="23"/>
          <w:szCs w:val="23"/>
        </w:rPr>
        <w:t xml:space="preserve"> been the highest contaminated soil with </w:t>
      </w:r>
      <w:r w:rsidR="00DD1BC0" w:rsidRPr="00063B73">
        <w:rPr>
          <w:rFonts w:ascii="Times New Roman" w:hAnsi="Times New Roman" w:cs="Times New Roman"/>
          <w:sz w:val="23"/>
          <w:szCs w:val="23"/>
        </w:rPr>
        <w:t>vanadium having</w:t>
      </w:r>
      <w:r w:rsidR="006A12FA" w:rsidRPr="00063B73">
        <w:rPr>
          <w:rFonts w:ascii="Times New Roman" w:hAnsi="Times New Roman" w:cs="Times New Roman"/>
          <w:sz w:val="23"/>
          <w:szCs w:val="23"/>
        </w:rPr>
        <w:t xml:space="preserve"> had the highest concentration </w:t>
      </w:r>
      <w:r w:rsidR="003F20CE" w:rsidRPr="00063B73">
        <w:rPr>
          <w:rFonts w:ascii="Times New Roman" w:hAnsi="Times New Roman" w:cs="Times New Roman"/>
          <w:sz w:val="23"/>
          <w:szCs w:val="23"/>
        </w:rPr>
        <w:t>(230.8 mg/kg)</w:t>
      </w:r>
      <w:r w:rsidR="002172EC" w:rsidRPr="00063B73">
        <w:rPr>
          <w:rFonts w:ascii="Times New Roman" w:hAnsi="Times New Roman" w:cs="Times New Roman"/>
          <w:sz w:val="23"/>
          <w:szCs w:val="23"/>
        </w:rPr>
        <w:t xml:space="preserve">. This was followed by </w:t>
      </w:r>
      <w:proofErr w:type="spellStart"/>
      <w:r w:rsidR="002172EC" w:rsidRPr="00063B73">
        <w:rPr>
          <w:rFonts w:ascii="Times New Roman" w:hAnsi="Times New Roman" w:cs="Times New Roman"/>
          <w:sz w:val="23"/>
          <w:szCs w:val="23"/>
        </w:rPr>
        <w:t>Uyo</w:t>
      </w:r>
      <w:proofErr w:type="spellEnd"/>
      <w:r w:rsidR="002172EC" w:rsidRPr="00063B73">
        <w:rPr>
          <w:rFonts w:ascii="Times New Roman" w:hAnsi="Times New Roman" w:cs="Times New Roman"/>
          <w:sz w:val="23"/>
          <w:szCs w:val="23"/>
        </w:rPr>
        <w:t xml:space="preserve"> (177.1 mg/kg) then </w:t>
      </w:r>
      <w:proofErr w:type="spellStart"/>
      <w:r w:rsidR="002172EC" w:rsidRPr="00063B73">
        <w:rPr>
          <w:rFonts w:ascii="Times New Roman" w:hAnsi="Times New Roman" w:cs="Times New Roman"/>
          <w:sz w:val="23"/>
          <w:szCs w:val="23"/>
        </w:rPr>
        <w:t>Etinan</w:t>
      </w:r>
      <w:proofErr w:type="spellEnd"/>
      <w:r w:rsidR="002172EC" w:rsidRPr="00063B73">
        <w:rPr>
          <w:rFonts w:ascii="Times New Roman" w:hAnsi="Times New Roman" w:cs="Times New Roman"/>
          <w:sz w:val="23"/>
          <w:szCs w:val="23"/>
        </w:rPr>
        <w:t xml:space="preserve"> (159.2 mg/kg) in a decreasing order with LSD value of 63.2. </w:t>
      </w:r>
      <w:r w:rsidR="00DD1BC0" w:rsidRPr="00063B73">
        <w:rPr>
          <w:rFonts w:ascii="Times New Roman" w:hAnsi="Times New Roman" w:cs="Times New Roman"/>
          <w:sz w:val="23"/>
          <w:szCs w:val="23"/>
        </w:rPr>
        <w:t xml:space="preserve">The vale from Ikot </w:t>
      </w:r>
      <w:proofErr w:type="spellStart"/>
      <w:r w:rsidR="00DD1BC0" w:rsidRPr="00063B73">
        <w:rPr>
          <w:rFonts w:ascii="Times New Roman" w:hAnsi="Times New Roman" w:cs="Times New Roman"/>
          <w:sz w:val="23"/>
          <w:szCs w:val="23"/>
        </w:rPr>
        <w:t>Ekpene</w:t>
      </w:r>
      <w:proofErr w:type="spellEnd"/>
      <w:r w:rsidR="00DD1BC0" w:rsidRPr="00063B73">
        <w:rPr>
          <w:rFonts w:ascii="Times New Roman" w:hAnsi="Times New Roman" w:cs="Times New Roman"/>
          <w:sz w:val="23"/>
          <w:szCs w:val="23"/>
        </w:rPr>
        <w:t xml:space="preserve"> was significantly higher than that of </w:t>
      </w:r>
      <w:proofErr w:type="spellStart"/>
      <w:r w:rsidR="00DD1BC0" w:rsidRPr="00063B73">
        <w:rPr>
          <w:rFonts w:ascii="Times New Roman" w:hAnsi="Times New Roman" w:cs="Times New Roman"/>
          <w:sz w:val="23"/>
          <w:szCs w:val="23"/>
        </w:rPr>
        <w:t>Etinan</w:t>
      </w:r>
      <w:proofErr w:type="spellEnd"/>
      <w:r w:rsidR="00DD1BC0" w:rsidRPr="00063B73">
        <w:rPr>
          <w:rFonts w:ascii="Times New Roman" w:hAnsi="Times New Roman" w:cs="Times New Roman"/>
          <w:sz w:val="23"/>
          <w:szCs w:val="23"/>
        </w:rPr>
        <w:t xml:space="preserve">. </w:t>
      </w:r>
      <w:r w:rsidR="00E11FF8">
        <w:rPr>
          <w:rFonts w:ascii="Times New Roman" w:hAnsi="Times New Roman" w:cs="Times New Roman"/>
          <w:sz w:val="23"/>
          <w:szCs w:val="23"/>
        </w:rPr>
        <w:t>Vanadium toxicity has been observed in various organ and systems in the body like central nervous sy</w:t>
      </w:r>
      <w:r w:rsidR="007C23F1">
        <w:rPr>
          <w:rFonts w:ascii="Times New Roman" w:hAnsi="Times New Roman" w:cs="Times New Roman"/>
          <w:sz w:val="23"/>
          <w:szCs w:val="23"/>
        </w:rPr>
        <w:t>s</w:t>
      </w:r>
      <w:r w:rsidR="00E11FF8">
        <w:rPr>
          <w:rFonts w:ascii="Times New Roman" w:hAnsi="Times New Roman" w:cs="Times New Roman"/>
          <w:sz w:val="23"/>
          <w:szCs w:val="23"/>
        </w:rPr>
        <w:t>tem (</w:t>
      </w:r>
      <w:proofErr w:type="spellStart"/>
      <w:r w:rsidR="007C23F1">
        <w:rPr>
          <w:rFonts w:ascii="Times New Roman" w:hAnsi="Times New Roman" w:cs="Times New Roman"/>
          <w:sz w:val="23"/>
          <w:szCs w:val="23"/>
        </w:rPr>
        <w:t>Olaolorun</w:t>
      </w:r>
      <w:proofErr w:type="spellEnd"/>
      <w:r w:rsidR="007C23F1">
        <w:rPr>
          <w:rFonts w:ascii="Times New Roman" w:hAnsi="Times New Roman" w:cs="Times New Roman"/>
          <w:sz w:val="23"/>
          <w:szCs w:val="23"/>
        </w:rPr>
        <w:t xml:space="preserve"> </w:t>
      </w:r>
      <w:r w:rsidR="007C23F1" w:rsidRPr="007C23F1">
        <w:rPr>
          <w:rFonts w:ascii="Times New Roman" w:hAnsi="Times New Roman" w:cs="Times New Roman"/>
          <w:i/>
          <w:sz w:val="23"/>
          <w:szCs w:val="23"/>
        </w:rPr>
        <w:t>et al</w:t>
      </w:r>
      <w:r w:rsidR="007C23F1">
        <w:rPr>
          <w:rFonts w:ascii="Times New Roman" w:hAnsi="Times New Roman" w:cs="Times New Roman"/>
          <w:sz w:val="23"/>
          <w:szCs w:val="23"/>
        </w:rPr>
        <w:t>.,2021)</w:t>
      </w:r>
      <w:r w:rsidR="00E11FF8">
        <w:rPr>
          <w:rFonts w:ascii="Times New Roman" w:hAnsi="Times New Roman" w:cs="Times New Roman"/>
          <w:sz w:val="23"/>
          <w:szCs w:val="23"/>
        </w:rPr>
        <w:t xml:space="preserve"> </w:t>
      </w:r>
    </w:p>
    <w:p w14:paraId="4D0E55DB" w14:textId="77777777" w:rsidR="00CE78ED" w:rsidRPr="00E265A2" w:rsidRDefault="00CE78ED" w:rsidP="00CE78ED">
      <w:pPr>
        <w:rPr>
          <w:rFonts w:ascii="Times New Roman" w:hAnsi="Times New Roman" w:cs="Times New Roman"/>
          <w:b/>
          <w:sz w:val="23"/>
          <w:szCs w:val="23"/>
        </w:rPr>
      </w:pPr>
      <w:r w:rsidRPr="00E265A2">
        <w:rPr>
          <w:rFonts w:ascii="Times New Roman" w:hAnsi="Times New Roman" w:cs="Times New Roman"/>
          <w:b/>
          <w:sz w:val="23"/>
          <w:szCs w:val="23"/>
        </w:rPr>
        <w:t>Table 6: Heavy metals in the top soil (0-20 cm) of dumpsites at different locations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1972"/>
        <w:gridCol w:w="2167"/>
        <w:gridCol w:w="1889"/>
        <w:gridCol w:w="1324"/>
      </w:tblGrid>
      <w:tr w:rsidR="00CE78ED" w14:paraId="0A627121" w14:textId="77777777" w:rsidTr="00560621">
        <w:trPr>
          <w:jc w:val="center"/>
        </w:trPr>
        <w:tc>
          <w:tcPr>
            <w:tcW w:w="1687" w:type="dxa"/>
          </w:tcPr>
          <w:p w14:paraId="3A007E03" w14:textId="77777777" w:rsidR="00CE78ED" w:rsidRPr="00663FC2" w:rsidRDefault="00CE78ED" w:rsidP="00560621">
            <w:pPr>
              <w:rPr>
                <w:rFonts w:ascii="Times New Roman" w:hAnsi="Times New Roman" w:cs="Times New Roman"/>
                <w:b/>
                <w:sz w:val="20"/>
                <w:szCs w:val="20"/>
              </w:rPr>
            </w:pPr>
            <w:r w:rsidRPr="00663FC2">
              <w:rPr>
                <w:rFonts w:ascii="Times New Roman" w:hAnsi="Times New Roman" w:cs="Times New Roman"/>
                <w:b/>
                <w:sz w:val="20"/>
                <w:szCs w:val="20"/>
              </w:rPr>
              <w:t>Heavy metal</w:t>
            </w:r>
          </w:p>
        </w:tc>
        <w:tc>
          <w:tcPr>
            <w:tcW w:w="6028" w:type="dxa"/>
            <w:gridSpan w:val="3"/>
          </w:tcPr>
          <w:p w14:paraId="3FEF0F8F" w14:textId="77777777" w:rsidR="00CE78ED" w:rsidRPr="00663FC2" w:rsidRDefault="00CE78ED" w:rsidP="00560621">
            <w:pPr>
              <w:jc w:val="center"/>
              <w:rPr>
                <w:rFonts w:ascii="Times New Roman" w:hAnsi="Times New Roman" w:cs="Times New Roman"/>
                <w:b/>
                <w:sz w:val="20"/>
                <w:szCs w:val="20"/>
              </w:rPr>
            </w:pPr>
            <w:proofErr w:type="spellStart"/>
            <w:r w:rsidRPr="00663FC2">
              <w:rPr>
                <w:rFonts w:ascii="Times New Roman" w:hAnsi="Times New Roman" w:cs="Times New Roman"/>
                <w:b/>
                <w:sz w:val="20"/>
                <w:szCs w:val="20"/>
              </w:rPr>
              <w:t>Etinan</w:t>
            </w:r>
            <w:proofErr w:type="spellEnd"/>
            <w:r w:rsidRPr="00663FC2">
              <w:rPr>
                <w:rFonts w:ascii="Times New Roman" w:hAnsi="Times New Roman" w:cs="Times New Roman"/>
                <w:b/>
                <w:sz w:val="20"/>
                <w:szCs w:val="20"/>
              </w:rPr>
              <w:t xml:space="preserve">                     Ikot </w:t>
            </w:r>
            <w:proofErr w:type="spellStart"/>
            <w:r w:rsidRPr="00663FC2">
              <w:rPr>
                <w:rFonts w:ascii="Times New Roman" w:hAnsi="Times New Roman" w:cs="Times New Roman"/>
                <w:b/>
                <w:sz w:val="20"/>
                <w:szCs w:val="20"/>
              </w:rPr>
              <w:t>Ekpene</w:t>
            </w:r>
            <w:proofErr w:type="spellEnd"/>
            <w:r w:rsidRPr="00663FC2">
              <w:rPr>
                <w:rFonts w:ascii="Times New Roman" w:hAnsi="Times New Roman" w:cs="Times New Roman"/>
                <w:b/>
                <w:sz w:val="20"/>
                <w:szCs w:val="20"/>
              </w:rPr>
              <w:t xml:space="preserve">                           </w:t>
            </w:r>
            <w:proofErr w:type="spellStart"/>
            <w:r w:rsidRPr="00663FC2">
              <w:rPr>
                <w:rFonts w:ascii="Times New Roman" w:hAnsi="Times New Roman" w:cs="Times New Roman"/>
                <w:b/>
                <w:sz w:val="20"/>
                <w:szCs w:val="20"/>
              </w:rPr>
              <w:t>Uyo</w:t>
            </w:r>
            <w:proofErr w:type="spellEnd"/>
          </w:p>
          <w:p w14:paraId="5134ABF4" w14:textId="77777777" w:rsidR="00CE78ED" w:rsidRPr="00663FC2" w:rsidRDefault="00CE78ED" w:rsidP="00560621">
            <w:pPr>
              <w:jc w:val="center"/>
              <w:rPr>
                <w:rFonts w:ascii="Times New Roman" w:hAnsi="Times New Roman" w:cs="Times New Roman"/>
                <w:b/>
                <w:sz w:val="20"/>
                <w:szCs w:val="20"/>
              </w:rPr>
            </w:pPr>
            <w:r w:rsidRPr="00663FC2">
              <w:rPr>
                <w:rFonts w:ascii="Times New Roman" w:hAnsi="Times New Roman" w:cs="Times New Roman"/>
                <w:b/>
                <w:noProof/>
                <w:sz w:val="20"/>
                <w:szCs w:val="20"/>
              </w:rPr>
              <mc:AlternateContent>
                <mc:Choice Requires="wps">
                  <w:drawing>
                    <wp:anchor distT="0" distB="0" distL="114300" distR="114300" simplePos="0" relativeHeight="251669504" behindDoc="0" locked="0" layoutInCell="1" allowOverlap="1" wp14:anchorId="505CC484" wp14:editId="11EBEA67">
                      <wp:simplePos x="0" y="0"/>
                      <wp:positionH relativeFrom="column">
                        <wp:posOffset>2265680</wp:posOffset>
                      </wp:positionH>
                      <wp:positionV relativeFrom="paragraph">
                        <wp:posOffset>120650</wp:posOffset>
                      </wp:positionV>
                      <wp:extent cx="1068705" cy="0"/>
                      <wp:effectExtent l="0" t="76200" r="17145" b="114300"/>
                      <wp:wrapNone/>
                      <wp:docPr id="11" name="Straight Arrow Connector 11"/>
                      <wp:cNvGraphicFramePr/>
                      <a:graphic xmlns:a="http://schemas.openxmlformats.org/drawingml/2006/main">
                        <a:graphicData uri="http://schemas.microsoft.com/office/word/2010/wordprocessingShape">
                          <wps:wsp>
                            <wps:cNvCnPr/>
                            <wps:spPr>
                              <a:xfrm>
                                <a:off x="0" y="0"/>
                                <a:ext cx="10687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779DF49" id="Straight Arrow Connector 11" o:spid="_x0000_s1026" type="#_x0000_t32" style="position:absolute;margin-left:178.4pt;margin-top:9.5pt;width:84.1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" strokecolor="black [3040]">
                      <v:stroke endarrow="open"/>
                    </v:shape>
                  </w:pict>
                </mc:Fallback>
              </mc:AlternateContent>
            </w:r>
            <w:r w:rsidRPr="00663FC2">
              <w:rPr>
                <w:rFonts w:ascii="Times New Roman" w:hAnsi="Times New Roman" w:cs="Times New Roman"/>
                <w:b/>
                <w:noProof/>
                <w:sz w:val="20"/>
                <w:szCs w:val="20"/>
              </w:rPr>
              <mc:AlternateContent>
                <mc:Choice Requires="wps">
                  <w:drawing>
                    <wp:anchor distT="0" distB="0" distL="114300" distR="114300" simplePos="0" relativeHeight="251668480" behindDoc="0" locked="0" layoutInCell="1" allowOverlap="1" wp14:anchorId="228C1ADB" wp14:editId="73EF0831">
                      <wp:simplePos x="0" y="0"/>
                      <wp:positionH relativeFrom="column">
                        <wp:posOffset>68580</wp:posOffset>
                      </wp:positionH>
                      <wp:positionV relativeFrom="paragraph">
                        <wp:posOffset>120650</wp:posOffset>
                      </wp:positionV>
                      <wp:extent cx="1174750"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1174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EE17CB8" id="Straight Arrow Connector 14" o:spid="_x0000_s1026" type="#_x0000_t32" style="position:absolute;margin-left:5.4pt;margin-top:9.5pt;width:92.5pt;height:0;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" strokecolor="black [3040]">
                      <v:stroke endarrow="open"/>
                    </v:shape>
                  </w:pict>
                </mc:Fallback>
              </mc:AlternateContent>
            </w:r>
            <w:r w:rsidRPr="00663FC2">
              <w:rPr>
                <w:rFonts w:ascii="Times New Roman" w:hAnsi="Times New Roman" w:cs="Times New Roman"/>
                <w:b/>
                <w:sz w:val="20"/>
                <w:szCs w:val="20"/>
              </w:rPr>
              <w:t>mg/kg</w:t>
            </w:r>
          </w:p>
        </w:tc>
        <w:tc>
          <w:tcPr>
            <w:tcW w:w="1324" w:type="dxa"/>
          </w:tcPr>
          <w:p w14:paraId="6CB582A9" w14:textId="77777777" w:rsidR="00CE78ED" w:rsidRPr="00663FC2" w:rsidRDefault="00CE78ED" w:rsidP="00560621">
            <w:pPr>
              <w:rPr>
                <w:rFonts w:ascii="Times New Roman" w:hAnsi="Times New Roman" w:cs="Times New Roman"/>
                <w:b/>
                <w:sz w:val="20"/>
                <w:szCs w:val="20"/>
              </w:rPr>
            </w:pPr>
            <w:r w:rsidRPr="00663FC2">
              <w:rPr>
                <w:rFonts w:ascii="Times New Roman" w:hAnsi="Times New Roman" w:cs="Times New Roman"/>
                <w:b/>
                <w:sz w:val="20"/>
                <w:szCs w:val="20"/>
              </w:rPr>
              <w:t xml:space="preserve">     LSD </w:t>
            </w:r>
          </w:p>
        </w:tc>
      </w:tr>
      <w:tr w:rsidR="00CE78ED" w14:paraId="5B33948C" w14:textId="77777777" w:rsidTr="00560621">
        <w:trPr>
          <w:jc w:val="center"/>
        </w:trPr>
        <w:tc>
          <w:tcPr>
            <w:tcW w:w="1687" w:type="dxa"/>
          </w:tcPr>
          <w:p w14:paraId="7D9AA978" w14:textId="77777777" w:rsidR="00CE78ED" w:rsidRPr="00663FC2" w:rsidRDefault="00CE78ED" w:rsidP="00560621">
            <w:pPr>
              <w:spacing w:line="276" w:lineRule="auto"/>
              <w:jc w:val="center"/>
              <w:rPr>
                <w:rFonts w:ascii="Times New Roman" w:hAnsi="Times New Roman" w:cs="Times New Roman"/>
                <w:sz w:val="20"/>
                <w:szCs w:val="20"/>
              </w:rPr>
            </w:pPr>
            <w:r w:rsidRPr="00663FC2">
              <w:rPr>
                <w:rFonts w:ascii="Times New Roman" w:hAnsi="Times New Roman" w:cs="Times New Roman"/>
                <w:sz w:val="20"/>
                <w:szCs w:val="20"/>
              </w:rPr>
              <w:t xml:space="preserve">Cadmium </w:t>
            </w:r>
          </w:p>
        </w:tc>
        <w:tc>
          <w:tcPr>
            <w:tcW w:w="1972" w:type="dxa"/>
          </w:tcPr>
          <w:p w14:paraId="3164606C"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89.8</w:t>
            </w:r>
          </w:p>
        </w:tc>
        <w:tc>
          <w:tcPr>
            <w:tcW w:w="2167" w:type="dxa"/>
          </w:tcPr>
          <w:p w14:paraId="72D3E493"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114.3</w:t>
            </w:r>
          </w:p>
        </w:tc>
        <w:tc>
          <w:tcPr>
            <w:tcW w:w="1889" w:type="dxa"/>
          </w:tcPr>
          <w:p w14:paraId="45F4D755"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124.0</w:t>
            </w:r>
          </w:p>
        </w:tc>
        <w:tc>
          <w:tcPr>
            <w:tcW w:w="1324" w:type="dxa"/>
          </w:tcPr>
          <w:p w14:paraId="5CF5C280" w14:textId="77777777" w:rsidR="00CE78ED" w:rsidRPr="00663FC2" w:rsidRDefault="00CE78ED" w:rsidP="00560621">
            <w:pPr>
              <w:spacing w:line="276" w:lineRule="auto"/>
              <w:jc w:val="center"/>
              <w:rPr>
                <w:rFonts w:ascii="Times New Roman" w:hAnsi="Times New Roman" w:cs="Times New Roman"/>
                <w:b/>
                <w:sz w:val="20"/>
                <w:szCs w:val="20"/>
              </w:rPr>
            </w:pPr>
            <w:r w:rsidRPr="00663FC2">
              <w:rPr>
                <w:b/>
                <w:sz w:val="20"/>
                <w:szCs w:val="20"/>
              </w:rPr>
              <w:t>31.5</w:t>
            </w:r>
          </w:p>
        </w:tc>
      </w:tr>
      <w:tr w:rsidR="00CE78ED" w14:paraId="4DAC9804" w14:textId="77777777" w:rsidTr="00560621">
        <w:trPr>
          <w:jc w:val="center"/>
        </w:trPr>
        <w:tc>
          <w:tcPr>
            <w:tcW w:w="1687" w:type="dxa"/>
          </w:tcPr>
          <w:p w14:paraId="64D695D9" w14:textId="77777777" w:rsidR="00CE78ED" w:rsidRPr="00663FC2" w:rsidRDefault="00CE78ED" w:rsidP="00560621">
            <w:pPr>
              <w:spacing w:line="276" w:lineRule="auto"/>
              <w:jc w:val="center"/>
              <w:rPr>
                <w:rFonts w:ascii="Times New Roman" w:hAnsi="Times New Roman" w:cs="Times New Roman"/>
                <w:sz w:val="20"/>
                <w:szCs w:val="20"/>
              </w:rPr>
            </w:pPr>
            <w:r w:rsidRPr="00663FC2">
              <w:rPr>
                <w:rFonts w:ascii="Times New Roman" w:hAnsi="Times New Roman" w:cs="Times New Roman"/>
                <w:sz w:val="20"/>
                <w:szCs w:val="20"/>
              </w:rPr>
              <w:t xml:space="preserve">Chromium </w:t>
            </w:r>
          </w:p>
        </w:tc>
        <w:tc>
          <w:tcPr>
            <w:tcW w:w="1972" w:type="dxa"/>
          </w:tcPr>
          <w:p w14:paraId="173FA19E"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358.0</w:t>
            </w:r>
          </w:p>
        </w:tc>
        <w:tc>
          <w:tcPr>
            <w:tcW w:w="2167" w:type="dxa"/>
          </w:tcPr>
          <w:p w14:paraId="7F27E091"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373.0</w:t>
            </w:r>
          </w:p>
        </w:tc>
        <w:tc>
          <w:tcPr>
            <w:tcW w:w="1889" w:type="dxa"/>
          </w:tcPr>
          <w:p w14:paraId="37DF2764"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432.0</w:t>
            </w:r>
          </w:p>
        </w:tc>
        <w:tc>
          <w:tcPr>
            <w:tcW w:w="1324" w:type="dxa"/>
          </w:tcPr>
          <w:p w14:paraId="06F705F7" w14:textId="77777777" w:rsidR="00CE78ED" w:rsidRPr="00663FC2" w:rsidRDefault="00CE78ED" w:rsidP="00560621">
            <w:pPr>
              <w:spacing w:line="276" w:lineRule="auto"/>
              <w:jc w:val="center"/>
              <w:rPr>
                <w:rFonts w:ascii="Times New Roman" w:hAnsi="Times New Roman" w:cs="Times New Roman"/>
                <w:b/>
                <w:sz w:val="20"/>
                <w:szCs w:val="20"/>
              </w:rPr>
            </w:pPr>
            <w:r w:rsidRPr="00663FC2">
              <w:rPr>
                <w:rFonts w:ascii="Times New Roman" w:hAnsi="Times New Roman" w:cs="Times New Roman"/>
                <w:b/>
                <w:sz w:val="20"/>
                <w:szCs w:val="20"/>
              </w:rPr>
              <w:t>77.8</w:t>
            </w:r>
          </w:p>
        </w:tc>
      </w:tr>
      <w:tr w:rsidR="00CE78ED" w14:paraId="61FAC603" w14:textId="77777777" w:rsidTr="00560621">
        <w:trPr>
          <w:jc w:val="center"/>
        </w:trPr>
        <w:tc>
          <w:tcPr>
            <w:tcW w:w="1687" w:type="dxa"/>
          </w:tcPr>
          <w:p w14:paraId="7150AFA3" w14:textId="77777777" w:rsidR="00CE78ED" w:rsidRPr="00663FC2" w:rsidRDefault="00CE78ED" w:rsidP="00560621">
            <w:pPr>
              <w:spacing w:line="276" w:lineRule="auto"/>
              <w:jc w:val="center"/>
              <w:rPr>
                <w:rFonts w:ascii="Times New Roman" w:hAnsi="Times New Roman" w:cs="Times New Roman"/>
                <w:sz w:val="20"/>
                <w:szCs w:val="20"/>
              </w:rPr>
            </w:pPr>
            <w:r w:rsidRPr="00663FC2">
              <w:rPr>
                <w:rFonts w:ascii="Times New Roman" w:hAnsi="Times New Roman" w:cs="Times New Roman"/>
                <w:sz w:val="20"/>
                <w:szCs w:val="20"/>
              </w:rPr>
              <w:t xml:space="preserve">Nickel </w:t>
            </w:r>
          </w:p>
        </w:tc>
        <w:tc>
          <w:tcPr>
            <w:tcW w:w="1972" w:type="dxa"/>
          </w:tcPr>
          <w:p w14:paraId="3F6EE66B"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174.0</w:t>
            </w:r>
          </w:p>
        </w:tc>
        <w:tc>
          <w:tcPr>
            <w:tcW w:w="2167" w:type="dxa"/>
          </w:tcPr>
          <w:p w14:paraId="1C8A676C"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236.0</w:t>
            </w:r>
          </w:p>
        </w:tc>
        <w:tc>
          <w:tcPr>
            <w:tcW w:w="1889" w:type="dxa"/>
          </w:tcPr>
          <w:p w14:paraId="04AE57D4"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215.0</w:t>
            </w:r>
          </w:p>
        </w:tc>
        <w:tc>
          <w:tcPr>
            <w:tcW w:w="1324" w:type="dxa"/>
          </w:tcPr>
          <w:p w14:paraId="2F6C1F55" w14:textId="77777777" w:rsidR="00CE78ED" w:rsidRPr="00663FC2" w:rsidRDefault="00CE78ED" w:rsidP="00560621">
            <w:pPr>
              <w:spacing w:line="276" w:lineRule="auto"/>
              <w:jc w:val="center"/>
              <w:rPr>
                <w:rFonts w:ascii="Times New Roman" w:hAnsi="Times New Roman" w:cs="Times New Roman"/>
                <w:b/>
                <w:sz w:val="20"/>
                <w:szCs w:val="20"/>
              </w:rPr>
            </w:pPr>
            <w:r w:rsidRPr="00663FC2">
              <w:rPr>
                <w:rFonts w:ascii="Times New Roman" w:hAnsi="Times New Roman" w:cs="Times New Roman"/>
                <w:b/>
                <w:sz w:val="20"/>
                <w:szCs w:val="20"/>
              </w:rPr>
              <w:t>123.0</w:t>
            </w:r>
          </w:p>
        </w:tc>
      </w:tr>
      <w:tr w:rsidR="00CE78ED" w14:paraId="5F1702FF" w14:textId="77777777" w:rsidTr="00560621">
        <w:trPr>
          <w:jc w:val="center"/>
        </w:trPr>
        <w:tc>
          <w:tcPr>
            <w:tcW w:w="1687" w:type="dxa"/>
          </w:tcPr>
          <w:p w14:paraId="6C8B3B87" w14:textId="77777777" w:rsidR="00CE78ED" w:rsidRPr="00663FC2" w:rsidRDefault="00CE78ED" w:rsidP="00560621">
            <w:pPr>
              <w:spacing w:line="276" w:lineRule="auto"/>
              <w:jc w:val="center"/>
              <w:rPr>
                <w:rFonts w:ascii="Times New Roman" w:hAnsi="Times New Roman" w:cs="Times New Roman"/>
                <w:sz w:val="20"/>
                <w:szCs w:val="20"/>
              </w:rPr>
            </w:pPr>
            <w:r w:rsidRPr="00663FC2">
              <w:rPr>
                <w:rFonts w:ascii="Times New Roman" w:hAnsi="Times New Roman" w:cs="Times New Roman"/>
                <w:sz w:val="20"/>
                <w:szCs w:val="20"/>
              </w:rPr>
              <w:t xml:space="preserve">Lead </w:t>
            </w:r>
          </w:p>
        </w:tc>
        <w:tc>
          <w:tcPr>
            <w:tcW w:w="1972" w:type="dxa"/>
          </w:tcPr>
          <w:p w14:paraId="34778D19"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1682.0</w:t>
            </w:r>
          </w:p>
        </w:tc>
        <w:tc>
          <w:tcPr>
            <w:tcW w:w="2167" w:type="dxa"/>
          </w:tcPr>
          <w:p w14:paraId="696CD704"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2293.0</w:t>
            </w:r>
          </w:p>
        </w:tc>
        <w:tc>
          <w:tcPr>
            <w:tcW w:w="1889" w:type="dxa"/>
          </w:tcPr>
          <w:p w14:paraId="0F81939E"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2152.0</w:t>
            </w:r>
          </w:p>
        </w:tc>
        <w:tc>
          <w:tcPr>
            <w:tcW w:w="1324" w:type="dxa"/>
          </w:tcPr>
          <w:p w14:paraId="7908BBBC" w14:textId="77777777" w:rsidR="00CE78ED" w:rsidRPr="00663FC2" w:rsidRDefault="00CE78ED" w:rsidP="00560621">
            <w:pPr>
              <w:spacing w:line="276" w:lineRule="auto"/>
              <w:jc w:val="center"/>
              <w:rPr>
                <w:rFonts w:ascii="Times New Roman" w:hAnsi="Times New Roman" w:cs="Times New Roman"/>
                <w:b/>
                <w:sz w:val="20"/>
                <w:szCs w:val="20"/>
              </w:rPr>
            </w:pPr>
            <w:r w:rsidRPr="00663FC2">
              <w:rPr>
                <w:b/>
                <w:sz w:val="20"/>
                <w:szCs w:val="20"/>
              </w:rPr>
              <w:t>1251.1</w:t>
            </w:r>
          </w:p>
        </w:tc>
      </w:tr>
      <w:tr w:rsidR="00CE78ED" w14:paraId="4D6B453D" w14:textId="77777777" w:rsidTr="00560621">
        <w:trPr>
          <w:jc w:val="center"/>
        </w:trPr>
        <w:tc>
          <w:tcPr>
            <w:tcW w:w="1687" w:type="dxa"/>
          </w:tcPr>
          <w:p w14:paraId="10DAD977" w14:textId="77777777" w:rsidR="00CE78ED" w:rsidRPr="00663FC2" w:rsidRDefault="00CE78ED" w:rsidP="00560621">
            <w:pPr>
              <w:spacing w:line="276" w:lineRule="auto"/>
              <w:jc w:val="center"/>
              <w:rPr>
                <w:rFonts w:ascii="Times New Roman" w:hAnsi="Times New Roman" w:cs="Times New Roman"/>
                <w:sz w:val="20"/>
                <w:szCs w:val="20"/>
              </w:rPr>
            </w:pPr>
            <w:r w:rsidRPr="00663FC2">
              <w:rPr>
                <w:rFonts w:ascii="Times New Roman" w:hAnsi="Times New Roman" w:cs="Times New Roman"/>
                <w:sz w:val="20"/>
                <w:szCs w:val="20"/>
              </w:rPr>
              <w:t xml:space="preserve">Vanadium </w:t>
            </w:r>
          </w:p>
        </w:tc>
        <w:tc>
          <w:tcPr>
            <w:tcW w:w="1972" w:type="dxa"/>
          </w:tcPr>
          <w:p w14:paraId="36D56221"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159.2</w:t>
            </w:r>
          </w:p>
        </w:tc>
        <w:tc>
          <w:tcPr>
            <w:tcW w:w="2167" w:type="dxa"/>
          </w:tcPr>
          <w:p w14:paraId="332252CC"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230.8</w:t>
            </w:r>
          </w:p>
        </w:tc>
        <w:tc>
          <w:tcPr>
            <w:tcW w:w="1889" w:type="dxa"/>
          </w:tcPr>
          <w:p w14:paraId="46CF2889" w14:textId="77777777" w:rsidR="00CE78ED" w:rsidRPr="00466777" w:rsidRDefault="00CE78ED" w:rsidP="00560621">
            <w:pPr>
              <w:spacing w:line="276" w:lineRule="auto"/>
              <w:jc w:val="center"/>
              <w:rPr>
                <w:rFonts w:ascii="Times New Roman" w:hAnsi="Times New Roman" w:cs="Times New Roman"/>
                <w:sz w:val="20"/>
                <w:szCs w:val="20"/>
              </w:rPr>
            </w:pPr>
            <w:r w:rsidRPr="00466777">
              <w:rPr>
                <w:rFonts w:ascii="Times New Roman" w:hAnsi="Times New Roman" w:cs="Times New Roman"/>
                <w:sz w:val="20"/>
                <w:szCs w:val="20"/>
              </w:rPr>
              <w:t>177.1</w:t>
            </w:r>
          </w:p>
        </w:tc>
        <w:tc>
          <w:tcPr>
            <w:tcW w:w="1324" w:type="dxa"/>
          </w:tcPr>
          <w:p w14:paraId="1452F41A" w14:textId="77777777" w:rsidR="00CE78ED" w:rsidRPr="00663FC2" w:rsidRDefault="00CE78ED" w:rsidP="00560621">
            <w:pPr>
              <w:pStyle w:val="NoSpacing"/>
              <w:spacing w:line="276" w:lineRule="auto"/>
              <w:jc w:val="center"/>
              <w:rPr>
                <w:rFonts w:ascii="Times New Roman" w:hAnsi="Times New Roman" w:cs="Times New Roman"/>
                <w:b/>
                <w:sz w:val="20"/>
                <w:szCs w:val="20"/>
              </w:rPr>
            </w:pPr>
            <w:r w:rsidRPr="00663FC2">
              <w:rPr>
                <w:b/>
                <w:sz w:val="20"/>
                <w:szCs w:val="20"/>
              </w:rPr>
              <w:t>63.2</w:t>
            </w:r>
          </w:p>
        </w:tc>
      </w:tr>
    </w:tbl>
    <w:p w14:paraId="274C0D0E" w14:textId="77777777" w:rsidR="00CE78ED" w:rsidRDefault="00CE78ED" w:rsidP="00CE78ED">
      <w:r w:rsidRPr="00832540">
        <w:rPr>
          <w:rFonts w:eastAsia="Calibri"/>
          <w:b/>
          <w:sz w:val="20"/>
          <w:szCs w:val="20"/>
        </w:rPr>
        <w:t>Key: LSD = Least significance differenc</w:t>
      </w:r>
      <w:r>
        <w:rPr>
          <w:rFonts w:eastAsia="Calibri"/>
          <w:b/>
          <w:sz w:val="20"/>
          <w:szCs w:val="20"/>
        </w:rPr>
        <w:t>e</w:t>
      </w:r>
    </w:p>
    <w:p w14:paraId="2B9D8809" w14:textId="77777777" w:rsidR="007A1D59" w:rsidRPr="00063B73" w:rsidRDefault="00DD1BC0" w:rsidP="00063B73">
      <w:pPr>
        <w:spacing w:line="480" w:lineRule="auto"/>
        <w:ind w:firstLine="720"/>
        <w:jc w:val="both"/>
        <w:rPr>
          <w:rFonts w:ascii="Times New Roman" w:hAnsi="Times New Roman" w:cs="Times New Roman"/>
          <w:sz w:val="23"/>
          <w:szCs w:val="23"/>
        </w:rPr>
      </w:pPr>
      <w:r w:rsidRPr="00063B73">
        <w:rPr>
          <w:rFonts w:ascii="Times New Roman" w:hAnsi="Times New Roman" w:cs="Times New Roman"/>
          <w:sz w:val="23"/>
          <w:szCs w:val="23"/>
        </w:rPr>
        <w:t xml:space="preserve">Overall, </w:t>
      </w:r>
      <w:proofErr w:type="spellStart"/>
      <w:r w:rsidRPr="00063B73">
        <w:rPr>
          <w:rFonts w:ascii="Times New Roman" w:hAnsi="Times New Roman" w:cs="Times New Roman"/>
          <w:sz w:val="23"/>
          <w:szCs w:val="23"/>
        </w:rPr>
        <w:t>Uyo</w:t>
      </w:r>
      <w:proofErr w:type="spellEnd"/>
      <w:r w:rsidRPr="00063B73">
        <w:rPr>
          <w:rFonts w:ascii="Times New Roman" w:hAnsi="Times New Roman" w:cs="Times New Roman"/>
          <w:sz w:val="23"/>
          <w:szCs w:val="23"/>
        </w:rPr>
        <w:t xml:space="preserve"> and Ikot </w:t>
      </w:r>
      <w:proofErr w:type="spellStart"/>
      <w:r w:rsidRPr="00063B73">
        <w:rPr>
          <w:rFonts w:ascii="Times New Roman" w:hAnsi="Times New Roman" w:cs="Times New Roman"/>
          <w:sz w:val="23"/>
          <w:szCs w:val="23"/>
        </w:rPr>
        <w:t>Ekpene</w:t>
      </w:r>
      <w:proofErr w:type="spellEnd"/>
      <w:r w:rsidRPr="00063B73">
        <w:rPr>
          <w:rFonts w:ascii="Times New Roman" w:hAnsi="Times New Roman" w:cs="Times New Roman"/>
          <w:sz w:val="23"/>
          <w:szCs w:val="23"/>
        </w:rPr>
        <w:t xml:space="preserve"> were more </w:t>
      </w:r>
      <w:r w:rsidR="007C23F1">
        <w:rPr>
          <w:rFonts w:ascii="Times New Roman" w:hAnsi="Times New Roman" w:cs="Times New Roman"/>
          <w:sz w:val="23"/>
          <w:szCs w:val="23"/>
        </w:rPr>
        <w:t xml:space="preserve">highly contaminated with the metals than </w:t>
      </w:r>
      <w:proofErr w:type="spellStart"/>
      <w:r w:rsidRPr="00063B73">
        <w:rPr>
          <w:rFonts w:ascii="Times New Roman" w:hAnsi="Times New Roman" w:cs="Times New Roman"/>
          <w:sz w:val="23"/>
          <w:szCs w:val="23"/>
        </w:rPr>
        <w:t>Etina</w:t>
      </w:r>
      <w:r w:rsidR="00604F26" w:rsidRPr="00063B73">
        <w:rPr>
          <w:rFonts w:ascii="Times New Roman" w:hAnsi="Times New Roman" w:cs="Times New Roman"/>
          <w:sz w:val="23"/>
          <w:szCs w:val="23"/>
        </w:rPr>
        <w:t>n</w:t>
      </w:r>
      <w:proofErr w:type="spellEnd"/>
      <w:r w:rsidR="00604F26" w:rsidRPr="00063B73">
        <w:rPr>
          <w:rFonts w:ascii="Times New Roman" w:hAnsi="Times New Roman" w:cs="Times New Roman"/>
          <w:sz w:val="23"/>
          <w:szCs w:val="23"/>
        </w:rPr>
        <w:t xml:space="preserve">. </w:t>
      </w:r>
      <w:proofErr w:type="spellStart"/>
      <w:r w:rsidR="00604F26" w:rsidRPr="00063B73">
        <w:rPr>
          <w:rFonts w:ascii="Times New Roman" w:hAnsi="Times New Roman" w:cs="Times New Roman"/>
          <w:sz w:val="23"/>
          <w:szCs w:val="23"/>
        </w:rPr>
        <w:t>Uyo</w:t>
      </w:r>
      <w:proofErr w:type="spellEnd"/>
      <w:r w:rsidR="00604F26" w:rsidRPr="00063B73">
        <w:rPr>
          <w:rFonts w:ascii="Times New Roman" w:hAnsi="Times New Roman" w:cs="Times New Roman"/>
          <w:sz w:val="23"/>
          <w:szCs w:val="23"/>
        </w:rPr>
        <w:t xml:space="preserve"> is the Capital City of Akwa Ibom State and of course the most populous. Ikot </w:t>
      </w:r>
      <w:proofErr w:type="spellStart"/>
      <w:r w:rsidR="00604F26" w:rsidRPr="00063B73">
        <w:rPr>
          <w:rFonts w:ascii="Times New Roman" w:hAnsi="Times New Roman" w:cs="Times New Roman"/>
          <w:sz w:val="23"/>
          <w:szCs w:val="23"/>
        </w:rPr>
        <w:t>Ekpene</w:t>
      </w:r>
      <w:proofErr w:type="spellEnd"/>
      <w:r w:rsidR="00604F26" w:rsidRPr="00063B73">
        <w:rPr>
          <w:rFonts w:ascii="Times New Roman" w:hAnsi="Times New Roman" w:cs="Times New Roman"/>
          <w:sz w:val="23"/>
          <w:szCs w:val="23"/>
        </w:rPr>
        <w:t xml:space="preserve"> </w:t>
      </w:r>
      <w:r w:rsidR="00D237F4" w:rsidRPr="00063B73">
        <w:rPr>
          <w:rFonts w:ascii="Times New Roman" w:hAnsi="Times New Roman" w:cs="Times New Roman"/>
          <w:sz w:val="23"/>
          <w:szCs w:val="23"/>
        </w:rPr>
        <w:t xml:space="preserve">urban </w:t>
      </w:r>
      <w:r w:rsidR="00604F26" w:rsidRPr="00063B73">
        <w:rPr>
          <w:rFonts w:ascii="Times New Roman" w:hAnsi="Times New Roman" w:cs="Times New Roman"/>
          <w:sz w:val="23"/>
          <w:szCs w:val="23"/>
        </w:rPr>
        <w:t xml:space="preserve">is </w:t>
      </w:r>
      <w:r w:rsidR="00D237F4" w:rsidRPr="00063B73">
        <w:rPr>
          <w:rFonts w:ascii="Times New Roman" w:hAnsi="Times New Roman" w:cs="Times New Roman"/>
          <w:sz w:val="23"/>
          <w:szCs w:val="23"/>
        </w:rPr>
        <w:lastRenderedPageBreak/>
        <w:t xml:space="preserve">one the </w:t>
      </w:r>
      <w:proofErr w:type="gramStart"/>
      <w:r w:rsidR="00D237F4" w:rsidRPr="00063B73">
        <w:rPr>
          <w:rFonts w:ascii="Times New Roman" w:hAnsi="Times New Roman" w:cs="Times New Roman"/>
          <w:sz w:val="23"/>
          <w:szCs w:val="23"/>
        </w:rPr>
        <w:t>fast growing</w:t>
      </w:r>
      <w:proofErr w:type="gramEnd"/>
      <w:r w:rsidR="00D237F4" w:rsidRPr="00063B73">
        <w:rPr>
          <w:rFonts w:ascii="Times New Roman" w:hAnsi="Times New Roman" w:cs="Times New Roman"/>
          <w:sz w:val="23"/>
          <w:szCs w:val="23"/>
        </w:rPr>
        <w:t xml:space="preserve"> cities</w:t>
      </w:r>
      <w:r w:rsidR="001324ED" w:rsidRPr="00063B73">
        <w:rPr>
          <w:rFonts w:ascii="Times New Roman" w:hAnsi="Times New Roman" w:cs="Times New Roman"/>
          <w:sz w:val="23"/>
          <w:szCs w:val="23"/>
        </w:rPr>
        <w:t xml:space="preserve"> in the State. I</w:t>
      </w:r>
      <w:r w:rsidR="008F418F" w:rsidRPr="00063B73">
        <w:rPr>
          <w:rFonts w:ascii="Times New Roman" w:hAnsi="Times New Roman" w:cs="Times New Roman"/>
          <w:sz w:val="23"/>
          <w:szCs w:val="23"/>
        </w:rPr>
        <w:t>t is expected that</w:t>
      </w:r>
      <w:r w:rsidR="001324ED" w:rsidRPr="00063B73">
        <w:rPr>
          <w:rFonts w:ascii="Times New Roman" w:hAnsi="Times New Roman" w:cs="Times New Roman"/>
          <w:sz w:val="23"/>
          <w:szCs w:val="23"/>
        </w:rPr>
        <w:t xml:space="preserve"> there are more wastes generating</w:t>
      </w:r>
      <w:r w:rsidR="008F418F" w:rsidRPr="00063B73">
        <w:rPr>
          <w:rFonts w:ascii="Times New Roman" w:hAnsi="Times New Roman" w:cs="Times New Roman"/>
          <w:sz w:val="23"/>
          <w:szCs w:val="23"/>
        </w:rPr>
        <w:t xml:space="preserve"> activities </w:t>
      </w:r>
      <w:r w:rsidR="001324ED" w:rsidRPr="00063B73">
        <w:rPr>
          <w:rFonts w:ascii="Times New Roman" w:hAnsi="Times New Roman" w:cs="Times New Roman"/>
          <w:sz w:val="23"/>
          <w:szCs w:val="23"/>
        </w:rPr>
        <w:t>as well as higher volume of heavy metals-</w:t>
      </w:r>
      <w:r w:rsidR="00714918" w:rsidRPr="00063B73">
        <w:rPr>
          <w:rFonts w:ascii="Times New Roman" w:hAnsi="Times New Roman" w:cs="Times New Roman"/>
          <w:sz w:val="23"/>
          <w:szCs w:val="23"/>
        </w:rPr>
        <w:t>wastes generated; these</w:t>
      </w:r>
      <w:r w:rsidR="00FE5CCD" w:rsidRPr="00063B73">
        <w:rPr>
          <w:rFonts w:ascii="Times New Roman" w:hAnsi="Times New Roman" w:cs="Times New Roman"/>
          <w:sz w:val="23"/>
          <w:szCs w:val="23"/>
        </w:rPr>
        <w:t xml:space="preserve"> </w:t>
      </w:r>
      <w:r w:rsidR="00D237F4" w:rsidRPr="00063B73">
        <w:rPr>
          <w:rFonts w:ascii="Times New Roman" w:hAnsi="Times New Roman" w:cs="Times New Roman"/>
          <w:sz w:val="23"/>
          <w:szCs w:val="23"/>
        </w:rPr>
        <w:t>might have contributed to the high contamination</w:t>
      </w:r>
      <w:r w:rsidR="00714918" w:rsidRPr="00063B73">
        <w:rPr>
          <w:rFonts w:ascii="Times New Roman" w:hAnsi="Times New Roman" w:cs="Times New Roman"/>
          <w:sz w:val="23"/>
          <w:szCs w:val="23"/>
        </w:rPr>
        <w:t xml:space="preserve"> in dumpsite soils of </w:t>
      </w:r>
      <w:proofErr w:type="spellStart"/>
      <w:r w:rsidR="00714918" w:rsidRPr="00063B73">
        <w:rPr>
          <w:rFonts w:ascii="Times New Roman" w:hAnsi="Times New Roman" w:cs="Times New Roman"/>
          <w:sz w:val="23"/>
          <w:szCs w:val="23"/>
        </w:rPr>
        <w:t>Uyo</w:t>
      </w:r>
      <w:proofErr w:type="spellEnd"/>
      <w:r w:rsidR="00714918" w:rsidRPr="00063B73">
        <w:rPr>
          <w:rFonts w:ascii="Times New Roman" w:hAnsi="Times New Roman" w:cs="Times New Roman"/>
          <w:sz w:val="23"/>
          <w:szCs w:val="23"/>
        </w:rPr>
        <w:t xml:space="preserve"> and Ikot </w:t>
      </w:r>
      <w:proofErr w:type="spellStart"/>
      <w:r w:rsidR="00714918" w:rsidRPr="00063B73">
        <w:rPr>
          <w:rFonts w:ascii="Times New Roman" w:hAnsi="Times New Roman" w:cs="Times New Roman"/>
          <w:sz w:val="23"/>
          <w:szCs w:val="23"/>
        </w:rPr>
        <w:t>Ekpene</w:t>
      </w:r>
      <w:proofErr w:type="spellEnd"/>
      <w:r w:rsidR="00714918" w:rsidRPr="00063B73">
        <w:rPr>
          <w:rFonts w:ascii="Times New Roman" w:hAnsi="Times New Roman" w:cs="Times New Roman"/>
          <w:sz w:val="23"/>
          <w:szCs w:val="23"/>
        </w:rPr>
        <w:t xml:space="preserve"> as similar observation had been made by </w:t>
      </w:r>
      <w:proofErr w:type="spellStart"/>
      <w:r w:rsidR="00177F03">
        <w:rPr>
          <w:rFonts w:ascii="Times New Roman" w:hAnsi="Times New Roman" w:cs="Times New Roman"/>
          <w:sz w:val="23"/>
          <w:szCs w:val="23"/>
        </w:rPr>
        <w:t>Johnbosco</w:t>
      </w:r>
      <w:proofErr w:type="spellEnd"/>
      <w:r w:rsidR="00177F03">
        <w:rPr>
          <w:rFonts w:ascii="Times New Roman" w:hAnsi="Times New Roman" w:cs="Times New Roman"/>
          <w:sz w:val="23"/>
          <w:szCs w:val="23"/>
        </w:rPr>
        <w:t xml:space="preserve"> </w:t>
      </w:r>
      <w:r w:rsidR="00177F03" w:rsidRPr="00C150C4">
        <w:rPr>
          <w:rFonts w:ascii="Times New Roman" w:hAnsi="Times New Roman" w:cs="Times New Roman"/>
          <w:i/>
          <w:sz w:val="23"/>
          <w:szCs w:val="23"/>
        </w:rPr>
        <w:t>et al</w:t>
      </w:r>
      <w:r w:rsidR="00177F03">
        <w:rPr>
          <w:rFonts w:ascii="Times New Roman" w:hAnsi="Times New Roman" w:cs="Times New Roman"/>
          <w:sz w:val="23"/>
          <w:szCs w:val="23"/>
        </w:rPr>
        <w:t xml:space="preserve">. </w:t>
      </w:r>
      <w:r w:rsidR="00C150C4">
        <w:rPr>
          <w:rFonts w:ascii="Times New Roman" w:hAnsi="Times New Roman" w:cs="Times New Roman"/>
          <w:sz w:val="23"/>
          <w:szCs w:val="23"/>
        </w:rPr>
        <w:t>(</w:t>
      </w:r>
      <w:r w:rsidR="00177F03">
        <w:rPr>
          <w:rFonts w:ascii="Times New Roman" w:hAnsi="Times New Roman" w:cs="Times New Roman"/>
          <w:sz w:val="23"/>
          <w:szCs w:val="23"/>
        </w:rPr>
        <w:t>2020</w:t>
      </w:r>
      <w:r w:rsidR="00C150C4">
        <w:rPr>
          <w:rFonts w:ascii="Times New Roman" w:hAnsi="Times New Roman" w:cs="Times New Roman"/>
          <w:sz w:val="23"/>
          <w:szCs w:val="23"/>
        </w:rPr>
        <w:t xml:space="preserve">) and </w:t>
      </w:r>
      <w:r w:rsidR="00714918" w:rsidRPr="00466777">
        <w:rPr>
          <w:rFonts w:ascii="Times New Roman" w:hAnsi="Times New Roman" w:cs="Times New Roman"/>
          <w:sz w:val="23"/>
          <w:szCs w:val="23"/>
        </w:rPr>
        <w:t xml:space="preserve">Sharma </w:t>
      </w:r>
      <w:r w:rsidR="00714918" w:rsidRPr="00466777">
        <w:rPr>
          <w:rFonts w:ascii="Times New Roman" w:hAnsi="Times New Roman" w:cs="Times New Roman"/>
          <w:i/>
          <w:sz w:val="23"/>
          <w:szCs w:val="23"/>
        </w:rPr>
        <w:t xml:space="preserve">et </w:t>
      </w:r>
      <w:r w:rsidR="006A53C2" w:rsidRPr="00466777">
        <w:rPr>
          <w:rFonts w:ascii="Times New Roman" w:hAnsi="Times New Roman" w:cs="Times New Roman"/>
          <w:i/>
          <w:sz w:val="23"/>
          <w:szCs w:val="23"/>
        </w:rPr>
        <w:t>al</w:t>
      </w:r>
      <w:r w:rsidR="006A53C2" w:rsidRPr="00466777">
        <w:rPr>
          <w:rFonts w:ascii="Times New Roman" w:hAnsi="Times New Roman" w:cs="Times New Roman"/>
          <w:sz w:val="23"/>
          <w:szCs w:val="23"/>
        </w:rPr>
        <w:t>., (2021)</w:t>
      </w:r>
      <w:r w:rsidR="00D237F4" w:rsidRPr="00466777">
        <w:rPr>
          <w:rFonts w:ascii="Times New Roman" w:hAnsi="Times New Roman" w:cs="Times New Roman"/>
          <w:sz w:val="23"/>
          <w:szCs w:val="23"/>
        </w:rPr>
        <w:t>.</w:t>
      </w:r>
      <w:r w:rsidR="00D237F4" w:rsidRPr="00063B73">
        <w:rPr>
          <w:rFonts w:ascii="Times New Roman" w:hAnsi="Times New Roman" w:cs="Times New Roman"/>
          <w:sz w:val="23"/>
          <w:szCs w:val="23"/>
        </w:rPr>
        <w:t xml:space="preserve"> </w:t>
      </w:r>
      <w:r w:rsidR="00FC6514" w:rsidRPr="00063B73">
        <w:rPr>
          <w:rFonts w:ascii="Times New Roman" w:hAnsi="Times New Roman" w:cs="Times New Roman"/>
          <w:sz w:val="23"/>
          <w:szCs w:val="23"/>
        </w:rPr>
        <w:t>This is</w:t>
      </w:r>
      <w:r w:rsidR="006A53C2" w:rsidRPr="00063B73">
        <w:rPr>
          <w:rFonts w:ascii="Times New Roman" w:hAnsi="Times New Roman" w:cs="Times New Roman"/>
          <w:sz w:val="23"/>
          <w:szCs w:val="23"/>
        </w:rPr>
        <w:t xml:space="preserve"> also</w:t>
      </w:r>
      <w:r w:rsidR="00FC6514" w:rsidRPr="00063B73">
        <w:rPr>
          <w:rFonts w:ascii="Times New Roman" w:hAnsi="Times New Roman" w:cs="Times New Roman"/>
          <w:sz w:val="23"/>
          <w:szCs w:val="23"/>
        </w:rPr>
        <w:t xml:space="preserve"> in line with the opinion of Daniel </w:t>
      </w:r>
      <w:r w:rsidR="00FC6514" w:rsidRPr="00063B73">
        <w:rPr>
          <w:rFonts w:ascii="Times New Roman" w:hAnsi="Times New Roman" w:cs="Times New Roman"/>
          <w:i/>
          <w:sz w:val="23"/>
          <w:szCs w:val="23"/>
        </w:rPr>
        <w:t>et al</w:t>
      </w:r>
      <w:r w:rsidR="00FC6514" w:rsidRPr="00063B73">
        <w:rPr>
          <w:rFonts w:ascii="Times New Roman" w:hAnsi="Times New Roman" w:cs="Times New Roman"/>
          <w:sz w:val="23"/>
          <w:szCs w:val="23"/>
        </w:rPr>
        <w:t xml:space="preserve">. (2025) that </w:t>
      </w:r>
      <w:r w:rsidR="001D216D" w:rsidRPr="00063B73">
        <w:rPr>
          <w:rFonts w:ascii="Times New Roman" w:hAnsi="Times New Roman" w:cs="Times New Roman"/>
          <w:sz w:val="23"/>
          <w:szCs w:val="23"/>
        </w:rPr>
        <w:t xml:space="preserve">certain factors which can influence the level of contamination in </w:t>
      </w:r>
      <w:proofErr w:type="spellStart"/>
      <w:r w:rsidR="001D216D" w:rsidRPr="00063B73">
        <w:rPr>
          <w:rFonts w:ascii="Times New Roman" w:hAnsi="Times New Roman" w:cs="Times New Roman"/>
          <w:sz w:val="23"/>
          <w:szCs w:val="23"/>
        </w:rPr>
        <w:t>automechanic</w:t>
      </w:r>
      <w:proofErr w:type="spellEnd"/>
      <w:r w:rsidR="001D216D" w:rsidRPr="00063B73">
        <w:rPr>
          <w:rFonts w:ascii="Times New Roman" w:hAnsi="Times New Roman" w:cs="Times New Roman"/>
          <w:sz w:val="23"/>
          <w:szCs w:val="23"/>
        </w:rPr>
        <w:t xml:space="preserve"> dumpsite soils are volume of work done, type of automobile service </w:t>
      </w:r>
      <w:r w:rsidR="004F78D7" w:rsidRPr="00063B73">
        <w:rPr>
          <w:rFonts w:ascii="Times New Roman" w:hAnsi="Times New Roman" w:cs="Times New Roman"/>
          <w:sz w:val="23"/>
          <w:szCs w:val="23"/>
        </w:rPr>
        <w:t>or repairs, types of lubricants used, the method of wastes disposal as well as the type of soil</w:t>
      </w:r>
      <w:r w:rsidR="006A53C2" w:rsidRPr="00063B73">
        <w:rPr>
          <w:rFonts w:ascii="Times New Roman" w:hAnsi="Times New Roman" w:cs="Times New Roman"/>
          <w:sz w:val="23"/>
          <w:szCs w:val="23"/>
        </w:rPr>
        <w:t xml:space="preserve">. </w:t>
      </w:r>
      <w:r w:rsidR="00164A54" w:rsidRPr="00063B73">
        <w:rPr>
          <w:rFonts w:ascii="Times New Roman" w:hAnsi="Times New Roman" w:cs="Times New Roman"/>
          <w:sz w:val="23"/>
          <w:szCs w:val="23"/>
        </w:rPr>
        <w:t xml:space="preserve">The </w:t>
      </w:r>
      <w:r w:rsidR="002C24D5" w:rsidRPr="00063B73">
        <w:rPr>
          <w:rFonts w:ascii="Times New Roman" w:hAnsi="Times New Roman" w:cs="Times New Roman"/>
          <w:sz w:val="23"/>
          <w:szCs w:val="23"/>
        </w:rPr>
        <w:t xml:space="preserve">findings of this work </w:t>
      </w:r>
      <w:r w:rsidR="00441A14" w:rsidRPr="00063B73">
        <w:rPr>
          <w:rFonts w:ascii="Times New Roman" w:hAnsi="Times New Roman" w:cs="Times New Roman"/>
          <w:sz w:val="23"/>
          <w:szCs w:val="23"/>
        </w:rPr>
        <w:t>have</w:t>
      </w:r>
      <w:r w:rsidR="002C24D5" w:rsidRPr="00063B73">
        <w:rPr>
          <w:rFonts w:ascii="Times New Roman" w:hAnsi="Times New Roman" w:cs="Times New Roman"/>
          <w:sz w:val="23"/>
          <w:szCs w:val="23"/>
        </w:rPr>
        <w:t xml:space="preserve"> agree</w:t>
      </w:r>
      <w:r w:rsidR="00441A14" w:rsidRPr="00063B73">
        <w:rPr>
          <w:rFonts w:ascii="Times New Roman" w:hAnsi="Times New Roman" w:cs="Times New Roman"/>
          <w:sz w:val="23"/>
          <w:szCs w:val="23"/>
        </w:rPr>
        <w:t>d</w:t>
      </w:r>
      <w:r w:rsidR="008E13BC">
        <w:rPr>
          <w:rFonts w:ascii="Times New Roman" w:hAnsi="Times New Roman" w:cs="Times New Roman"/>
          <w:sz w:val="23"/>
          <w:szCs w:val="23"/>
        </w:rPr>
        <w:t xml:space="preserve"> with those of Umoh and Etim (2</w:t>
      </w:r>
      <w:r w:rsidR="00164A54" w:rsidRPr="00063B73">
        <w:rPr>
          <w:rFonts w:ascii="Times New Roman" w:hAnsi="Times New Roman" w:cs="Times New Roman"/>
          <w:sz w:val="23"/>
          <w:szCs w:val="23"/>
        </w:rPr>
        <w:t>013); from the</w:t>
      </w:r>
      <w:r w:rsidR="008E13BC">
        <w:rPr>
          <w:rFonts w:ascii="Times New Roman" w:hAnsi="Times New Roman" w:cs="Times New Roman"/>
          <w:sz w:val="23"/>
          <w:szCs w:val="23"/>
        </w:rPr>
        <w:t>ir</w:t>
      </w:r>
      <w:r w:rsidR="00164A54" w:rsidRPr="00063B73">
        <w:rPr>
          <w:rFonts w:ascii="Times New Roman" w:hAnsi="Times New Roman" w:cs="Times New Roman"/>
          <w:sz w:val="23"/>
          <w:szCs w:val="23"/>
        </w:rPr>
        <w:t xml:space="preserve"> findings </w:t>
      </w:r>
      <w:r w:rsidR="00441A14" w:rsidRPr="00063B73">
        <w:rPr>
          <w:rFonts w:ascii="Times New Roman" w:hAnsi="Times New Roman" w:cs="Times New Roman"/>
          <w:sz w:val="23"/>
          <w:szCs w:val="23"/>
        </w:rPr>
        <w:t xml:space="preserve">on impact of dumpsites on heavy metals concentrations </w:t>
      </w:r>
      <w:r w:rsidR="00F25C8B" w:rsidRPr="00063B73">
        <w:rPr>
          <w:rFonts w:ascii="Times New Roman" w:hAnsi="Times New Roman" w:cs="Times New Roman"/>
          <w:sz w:val="23"/>
          <w:szCs w:val="23"/>
        </w:rPr>
        <w:t xml:space="preserve">in soil within Ikot </w:t>
      </w:r>
      <w:proofErr w:type="spellStart"/>
      <w:r w:rsidR="00F25C8B" w:rsidRPr="00063B73">
        <w:rPr>
          <w:rFonts w:ascii="Times New Roman" w:hAnsi="Times New Roman" w:cs="Times New Roman"/>
          <w:sz w:val="23"/>
          <w:szCs w:val="23"/>
        </w:rPr>
        <w:t>Ekpene</w:t>
      </w:r>
      <w:proofErr w:type="spellEnd"/>
      <w:r w:rsidR="00441645" w:rsidRPr="00063B73">
        <w:rPr>
          <w:rFonts w:ascii="Times New Roman" w:hAnsi="Times New Roman" w:cs="Times New Roman"/>
          <w:sz w:val="23"/>
          <w:szCs w:val="23"/>
        </w:rPr>
        <w:t>, they</w:t>
      </w:r>
      <w:r w:rsidR="00164A54" w:rsidRPr="00063B73">
        <w:rPr>
          <w:rFonts w:ascii="Times New Roman" w:hAnsi="Times New Roman" w:cs="Times New Roman"/>
          <w:sz w:val="23"/>
          <w:szCs w:val="23"/>
        </w:rPr>
        <w:t xml:space="preserve"> </w:t>
      </w:r>
      <w:r w:rsidR="00F25C8B" w:rsidRPr="00063B73">
        <w:rPr>
          <w:rFonts w:ascii="Times New Roman" w:hAnsi="Times New Roman" w:cs="Times New Roman"/>
          <w:sz w:val="23"/>
          <w:szCs w:val="23"/>
        </w:rPr>
        <w:t>noted an</w:t>
      </w:r>
      <w:r w:rsidR="00164A54" w:rsidRPr="00063B73">
        <w:rPr>
          <w:rFonts w:ascii="Times New Roman" w:hAnsi="Times New Roman" w:cs="Times New Roman"/>
          <w:sz w:val="23"/>
          <w:szCs w:val="23"/>
        </w:rPr>
        <w:t xml:space="preserve"> increase in heavy metals </w:t>
      </w:r>
      <w:r w:rsidR="002C24D5" w:rsidRPr="00063B73">
        <w:rPr>
          <w:rFonts w:ascii="Times New Roman" w:hAnsi="Times New Roman" w:cs="Times New Roman"/>
          <w:sz w:val="23"/>
          <w:szCs w:val="23"/>
        </w:rPr>
        <w:t>level</w:t>
      </w:r>
      <w:r w:rsidR="00F25C8B" w:rsidRPr="00063B73">
        <w:rPr>
          <w:rFonts w:ascii="Times New Roman" w:hAnsi="Times New Roman" w:cs="Times New Roman"/>
          <w:sz w:val="23"/>
          <w:szCs w:val="23"/>
        </w:rPr>
        <w:t xml:space="preserve">s in </w:t>
      </w:r>
      <w:r w:rsidR="008E13BC">
        <w:rPr>
          <w:rFonts w:ascii="Times New Roman" w:hAnsi="Times New Roman" w:cs="Times New Roman"/>
          <w:sz w:val="23"/>
          <w:szCs w:val="23"/>
        </w:rPr>
        <w:t xml:space="preserve">dumpsite </w:t>
      </w:r>
      <w:r w:rsidR="00F25C8B" w:rsidRPr="00063B73">
        <w:rPr>
          <w:rFonts w:ascii="Times New Roman" w:hAnsi="Times New Roman" w:cs="Times New Roman"/>
          <w:sz w:val="23"/>
          <w:szCs w:val="23"/>
        </w:rPr>
        <w:t>soil</w:t>
      </w:r>
      <w:r w:rsidR="008E13BC">
        <w:rPr>
          <w:rFonts w:ascii="Times New Roman" w:hAnsi="Times New Roman" w:cs="Times New Roman"/>
          <w:sz w:val="23"/>
          <w:szCs w:val="23"/>
        </w:rPr>
        <w:t xml:space="preserve"> as compared to control</w:t>
      </w:r>
      <w:r w:rsidR="00F25C8B" w:rsidRPr="00063B73">
        <w:rPr>
          <w:rFonts w:ascii="Times New Roman" w:hAnsi="Times New Roman" w:cs="Times New Roman"/>
          <w:sz w:val="23"/>
          <w:szCs w:val="23"/>
        </w:rPr>
        <w:t xml:space="preserve">. They opined that </w:t>
      </w:r>
      <w:r w:rsidR="00441645" w:rsidRPr="00063B73">
        <w:rPr>
          <w:rFonts w:ascii="Times New Roman" w:hAnsi="Times New Roman" w:cs="Times New Roman"/>
          <w:sz w:val="23"/>
          <w:szCs w:val="23"/>
        </w:rPr>
        <w:t>the level of soil contamination is directly proportional to distance away from the source</w:t>
      </w:r>
      <w:r w:rsidR="007C6DB7">
        <w:rPr>
          <w:rFonts w:ascii="Times New Roman" w:hAnsi="Times New Roman" w:cs="Times New Roman"/>
          <w:sz w:val="23"/>
          <w:szCs w:val="23"/>
        </w:rPr>
        <w:t xml:space="preserve"> of contamination</w:t>
      </w:r>
      <w:r w:rsidR="00484314" w:rsidRPr="00063B73">
        <w:rPr>
          <w:rFonts w:ascii="Times New Roman" w:hAnsi="Times New Roman" w:cs="Times New Roman"/>
          <w:sz w:val="23"/>
          <w:szCs w:val="23"/>
        </w:rPr>
        <w:t xml:space="preserve">. </w:t>
      </w:r>
    </w:p>
    <w:p w14:paraId="557892B7" w14:textId="77777777" w:rsidR="007B7463" w:rsidRDefault="00AF446A">
      <w:pPr>
        <w:rPr>
          <w:rFonts w:ascii="Times New Roman" w:hAnsi="Times New Roman" w:cs="Times New Roman"/>
          <w:b/>
          <w:sz w:val="24"/>
          <w:szCs w:val="24"/>
        </w:rPr>
      </w:pPr>
      <w:r>
        <w:rPr>
          <w:rFonts w:ascii="Times New Roman" w:hAnsi="Times New Roman" w:cs="Times New Roman"/>
          <w:b/>
          <w:sz w:val="24"/>
          <w:szCs w:val="24"/>
        </w:rPr>
        <w:t xml:space="preserve">4.0 </w:t>
      </w:r>
      <w:r w:rsidR="001B55E6">
        <w:rPr>
          <w:rFonts w:ascii="Times New Roman" w:hAnsi="Times New Roman" w:cs="Times New Roman"/>
          <w:b/>
          <w:sz w:val="24"/>
          <w:szCs w:val="24"/>
        </w:rPr>
        <w:t>CONCLUSION</w:t>
      </w:r>
      <w:r w:rsidR="006A53C2">
        <w:rPr>
          <w:rFonts w:ascii="Times New Roman" w:hAnsi="Times New Roman" w:cs="Times New Roman"/>
          <w:b/>
          <w:sz w:val="24"/>
          <w:szCs w:val="24"/>
        </w:rPr>
        <w:t xml:space="preserve"> </w:t>
      </w:r>
    </w:p>
    <w:p w14:paraId="0DA16155" w14:textId="77777777" w:rsidR="00BB617B" w:rsidRPr="00303BE4" w:rsidRDefault="00D83CB0" w:rsidP="00771FD8">
      <w:pPr>
        <w:spacing w:line="480" w:lineRule="auto"/>
        <w:ind w:firstLine="720"/>
        <w:jc w:val="both"/>
        <w:rPr>
          <w:rFonts w:ascii="Arial" w:eastAsia="Times New Roman" w:hAnsi="Arial" w:cs="Arial"/>
          <w:sz w:val="23"/>
          <w:szCs w:val="23"/>
        </w:rPr>
      </w:pPr>
      <w:r w:rsidRPr="00303BE4">
        <w:rPr>
          <w:rFonts w:ascii="Times New Roman" w:hAnsi="Times New Roman" w:cs="Times New Roman"/>
          <w:sz w:val="23"/>
          <w:szCs w:val="23"/>
        </w:rPr>
        <w:t xml:space="preserve">This research has confirmed that waste materials generated </w:t>
      </w:r>
      <w:r w:rsidR="00A46BBD" w:rsidRPr="00303BE4">
        <w:rPr>
          <w:rFonts w:ascii="Times New Roman" w:hAnsi="Times New Roman" w:cs="Times New Roman"/>
          <w:sz w:val="23"/>
          <w:szCs w:val="23"/>
        </w:rPr>
        <w:t xml:space="preserve">from </w:t>
      </w:r>
      <w:proofErr w:type="spellStart"/>
      <w:r w:rsidR="00A46BBD" w:rsidRPr="00303BE4">
        <w:rPr>
          <w:rFonts w:ascii="Times New Roman" w:hAnsi="Times New Roman" w:cs="Times New Roman"/>
          <w:sz w:val="23"/>
          <w:szCs w:val="23"/>
        </w:rPr>
        <w:t>automechanic</w:t>
      </w:r>
      <w:proofErr w:type="spellEnd"/>
      <w:r w:rsidR="00A46BBD" w:rsidRPr="00303BE4">
        <w:rPr>
          <w:rFonts w:ascii="Times New Roman" w:hAnsi="Times New Roman" w:cs="Times New Roman"/>
          <w:sz w:val="23"/>
          <w:szCs w:val="23"/>
        </w:rPr>
        <w:t xml:space="preserve"> workshop related activities, paints processing and abattoir have left unwarranted footprints</w:t>
      </w:r>
      <w:r w:rsidR="00B46117" w:rsidRPr="00303BE4">
        <w:rPr>
          <w:rFonts w:ascii="Times New Roman" w:hAnsi="Times New Roman" w:cs="Times New Roman"/>
          <w:sz w:val="23"/>
          <w:szCs w:val="23"/>
        </w:rPr>
        <w:t xml:space="preserve"> which may not </w:t>
      </w:r>
      <w:r w:rsidR="00771FD8">
        <w:rPr>
          <w:rFonts w:ascii="Times New Roman" w:hAnsi="Times New Roman" w:cs="Times New Roman"/>
          <w:sz w:val="23"/>
          <w:szCs w:val="23"/>
        </w:rPr>
        <w:t xml:space="preserve">easily </w:t>
      </w:r>
      <w:r w:rsidR="00B46117" w:rsidRPr="00303BE4">
        <w:rPr>
          <w:rFonts w:ascii="Times New Roman" w:hAnsi="Times New Roman" w:cs="Times New Roman"/>
          <w:sz w:val="23"/>
          <w:szCs w:val="23"/>
        </w:rPr>
        <w:t>erased within a re</w:t>
      </w:r>
      <w:r w:rsidR="009C1051" w:rsidRPr="00303BE4">
        <w:rPr>
          <w:rFonts w:ascii="Times New Roman" w:hAnsi="Times New Roman" w:cs="Times New Roman"/>
          <w:sz w:val="23"/>
          <w:szCs w:val="23"/>
        </w:rPr>
        <w:t>asonable timescale</w:t>
      </w:r>
      <w:r w:rsidR="00A46BBD" w:rsidRPr="00303BE4">
        <w:rPr>
          <w:rFonts w:ascii="Times New Roman" w:hAnsi="Times New Roman" w:cs="Times New Roman"/>
          <w:sz w:val="23"/>
          <w:szCs w:val="23"/>
        </w:rPr>
        <w:t xml:space="preserve"> in the </w:t>
      </w:r>
      <w:r w:rsidR="00B46117" w:rsidRPr="00303BE4">
        <w:rPr>
          <w:rFonts w:ascii="Times New Roman" w:hAnsi="Times New Roman" w:cs="Times New Roman"/>
          <w:sz w:val="23"/>
          <w:szCs w:val="23"/>
        </w:rPr>
        <w:t>dumpsite soil</w:t>
      </w:r>
      <w:r w:rsidR="009C1051" w:rsidRPr="00303BE4">
        <w:rPr>
          <w:rFonts w:ascii="Times New Roman" w:hAnsi="Times New Roman" w:cs="Times New Roman"/>
          <w:sz w:val="23"/>
          <w:szCs w:val="23"/>
        </w:rPr>
        <w:t xml:space="preserve">. The </w:t>
      </w:r>
      <w:r w:rsidR="00F315AC" w:rsidRPr="00303BE4">
        <w:rPr>
          <w:rFonts w:ascii="Times New Roman" w:hAnsi="Times New Roman" w:cs="Times New Roman"/>
          <w:sz w:val="23"/>
          <w:szCs w:val="23"/>
        </w:rPr>
        <w:t xml:space="preserve">wastes materials especially those of </w:t>
      </w:r>
      <w:proofErr w:type="spellStart"/>
      <w:r w:rsidR="00F315AC" w:rsidRPr="00303BE4">
        <w:rPr>
          <w:rFonts w:ascii="Times New Roman" w:hAnsi="Times New Roman" w:cs="Times New Roman"/>
          <w:sz w:val="23"/>
          <w:szCs w:val="23"/>
        </w:rPr>
        <w:t>automechanic</w:t>
      </w:r>
      <w:proofErr w:type="spellEnd"/>
      <w:r w:rsidR="00F315AC" w:rsidRPr="00303BE4">
        <w:rPr>
          <w:rFonts w:ascii="Times New Roman" w:hAnsi="Times New Roman" w:cs="Times New Roman"/>
          <w:sz w:val="23"/>
          <w:szCs w:val="23"/>
        </w:rPr>
        <w:t xml:space="preserve"> and paints processing has excessive high levels of lead, cadmium, chromium, nickel and vanadium. </w:t>
      </w:r>
      <w:r w:rsidR="008C068E" w:rsidRPr="00303BE4">
        <w:rPr>
          <w:rFonts w:ascii="Times New Roman" w:hAnsi="Times New Roman" w:cs="Times New Roman"/>
          <w:sz w:val="23"/>
          <w:szCs w:val="23"/>
        </w:rPr>
        <w:t>These same dangerous substances were also detected in astronomical levels in the top soils underlying</w:t>
      </w:r>
      <w:r w:rsidR="00CC355B" w:rsidRPr="00303BE4">
        <w:rPr>
          <w:rFonts w:ascii="Times New Roman" w:hAnsi="Times New Roman" w:cs="Times New Roman"/>
          <w:sz w:val="23"/>
          <w:szCs w:val="23"/>
        </w:rPr>
        <w:t xml:space="preserve"> the</w:t>
      </w:r>
      <w:r w:rsidR="00771FD8">
        <w:rPr>
          <w:rFonts w:ascii="Times New Roman" w:hAnsi="Times New Roman" w:cs="Times New Roman"/>
          <w:sz w:val="23"/>
          <w:szCs w:val="23"/>
        </w:rPr>
        <w:t xml:space="preserve"> wastes</w:t>
      </w:r>
      <w:r w:rsidR="000C73DE">
        <w:rPr>
          <w:rFonts w:ascii="Times New Roman" w:hAnsi="Times New Roman" w:cs="Times New Roman"/>
          <w:sz w:val="23"/>
          <w:szCs w:val="23"/>
        </w:rPr>
        <w:t>. This has caused pedosphere contamination by offsetting its equilibrium</w:t>
      </w:r>
      <w:r w:rsidR="00CC355B" w:rsidRPr="00303BE4">
        <w:rPr>
          <w:rFonts w:ascii="Times New Roman" w:hAnsi="Times New Roman" w:cs="Times New Roman"/>
          <w:sz w:val="23"/>
          <w:szCs w:val="23"/>
        </w:rPr>
        <w:t>. S</w:t>
      </w:r>
      <w:r w:rsidR="008C068E" w:rsidRPr="00303BE4">
        <w:rPr>
          <w:rFonts w:ascii="Times New Roman" w:hAnsi="Times New Roman" w:cs="Times New Roman"/>
          <w:sz w:val="23"/>
          <w:szCs w:val="23"/>
        </w:rPr>
        <w:t xml:space="preserve">trong </w:t>
      </w:r>
      <w:r w:rsidR="00CC355B" w:rsidRPr="00303BE4">
        <w:rPr>
          <w:rFonts w:ascii="Times New Roman" w:hAnsi="Times New Roman" w:cs="Times New Roman"/>
          <w:sz w:val="23"/>
          <w:szCs w:val="23"/>
        </w:rPr>
        <w:t xml:space="preserve">positive correlations existed between the levels of these </w:t>
      </w:r>
      <w:r w:rsidR="002A7EAB">
        <w:rPr>
          <w:rFonts w:ascii="Times New Roman" w:hAnsi="Times New Roman" w:cs="Times New Roman"/>
          <w:sz w:val="23"/>
          <w:szCs w:val="23"/>
        </w:rPr>
        <w:t xml:space="preserve">hazardous </w:t>
      </w:r>
      <w:r w:rsidR="00CC355B" w:rsidRPr="00303BE4">
        <w:rPr>
          <w:rFonts w:ascii="Times New Roman" w:hAnsi="Times New Roman" w:cs="Times New Roman"/>
          <w:sz w:val="23"/>
          <w:szCs w:val="23"/>
        </w:rPr>
        <w:t>elements in the wastes and in the soils, suggesting that</w:t>
      </w:r>
      <w:r w:rsidR="002A7EAB">
        <w:rPr>
          <w:rFonts w:ascii="Times New Roman" w:hAnsi="Times New Roman" w:cs="Times New Roman"/>
          <w:sz w:val="23"/>
          <w:szCs w:val="23"/>
        </w:rPr>
        <w:t xml:space="preserve"> the</w:t>
      </w:r>
      <w:r w:rsidR="00CC355B" w:rsidRPr="00303BE4">
        <w:rPr>
          <w:rFonts w:ascii="Times New Roman" w:hAnsi="Times New Roman" w:cs="Times New Roman"/>
          <w:sz w:val="23"/>
          <w:szCs w:val="23"/>
        </w:rPr>
        <w:t xml:space="preserve"> wastes </w:t>
      </w:r>
      <w:r w:rsidR="002A7EAB">
        <w:rPr>
          <w:rFonts w:ascii="Times New Roman" w:hAnsi="Times New Roman" w:cs="Times New Roman"/>
          <w:sz w:val="23"/>
          <w:szCs w:val="23"/>
        </w:rPr>
        <w:t xml:space="preserve">as the sources of these pollutants </w:t>
      </w:r>
      <w:r w:rsidR="002A7EAB" w:rsidRPr="00303BE4">
        <w:rPr>
          <w:rFonts w:ascii="Times New Roman" w:hAnsi="Times New Roman" w:cs="Times New Roman"/>
          <w:sz w:val="23"/>
          <w:szCs w:val="23"/>
        </w:rPr>
        <w:t>in</w:t>
      </w:r>
      <w:r w:rsidR="00CC355B" w:rsidRPr="00303BE4">
        <w:rPr>
          <w:rFonts w:ascii="Times New Roman" w:hAnsi="Times New Roman" w:cs="Times New Roman"/>
          <w:sz w:val="23"/>
          <w:szCs w:val="23"/>
        </w:rPr>
        <w:t xml:space="preserve"> their host soils. </w:t>
      </w:r>
      <w:r w:rsidR="00ED3C5D" w:rsidRPr="00303BE4">
        <w:rPr>
          <w:rFonts w:ascii="Times New Roman" w:hAnsi="Times New Roman" w:cs="Times New Roman"/>
          <w:sz w:val="23"/>
          <w:szCs w:val="23"/>
        </w:rPr>
        <w:t xml:space="preserve">It was found that </w:t>
      </w:r>
      <w:proofErr w:type="spellStart"/>
      <w:r w:rsidR="00ED3C5D" w:rsidRPr="00303BE4">
        <w:rPr>
          <w:rFonts w:ascii="Times New Roman" w:hAnsi="Times New Roman" w:cs="Times New Roman"/>
          <w:sz w:val="23"/>
          <w:szCs w:val="23"/>
        </w:rPr>
        <w:t>automechanic</w:t>
      </w:r>
      <w:proofErr w:type="spellEnd"/>
      <w:r w:rsidR="00ED3C5D" w:rsidRPr="00303BE4">
        <w:rPr>
          <w:rFonts w:ascii="Times New Roman" w:hAnsi="Times New Roman" w:cs="Times New Roman"/>
          <w:sz w:val="23"/>
          <w:szCs w:val="23"/>
        </w:rPr>
        <w:t xml:space="preserve"> and paints processing wastes had higher polluting tendencies than those of abattoir</w:t>
      </w:r>
      <w:r w:rsidR="002A7EAB">
        <w:rPr>
          <w:rFonts w:ascii="Times New Roman" w:hAnsi="Times New Roman" w:cs="Times New Roman"/>
          <w:sz w:val="23"/>
          <w:szCs w:val="23"/>
        </w:rPr>
        <w:t xml:space="preserve"> in terms of the</w:t>
      </w:r>
      <w:r w:rsidR="002C49F7">
        <w:rPr>
          <w:rFonts w:ascii="Times New Roman" w:hAnsi="Times New Roman" w:cs="Times New Roman"/>
          <w:sz w:val="23"/>
          <w:szCs w:val="23"/>
        </w:rPr>
        <w:t>se</w:t>
      </w:r>
      <w:r w:rsidR="002A7EAB">
        <w:rPr>
          <w:rFonts w:ascii="Times New Roman" w:hAnsi="Times New Roman" w:cs="Times New Roman"/>
          <w:sz w:val="23"/>
          <w:szCs w:val="23"/>
        </w:rPr>
        <w:t xml:space="preserve"> heavy metals transferred into the </w:t>
      </w:r>
      <w:r w:rsidR="002C49F7">
        <w:rPr>
          <w:rFonts w:ascii="Times New Roman" w:hAnsi="Times New Roman" w:cs="Times New Roman"/>
          <w:sz w:val="23"/>
          <w:szCs w:val="23"/>
        </w:rPr>
        <w:t xml:space="preserve">soils. </w:t>
      </w:r>
      <w:r w:rsidR="00ED3C5D" w:rsidRPr="00303BE4">
        <w:rPr>
          <w:rFonts w:ascii="Times New Roman" w:hAnsi="Times New Roman" w:cs="Times New Roman"/>
          <w:sz w:val="23"/>
          <w:szCs w:val="23"/>
        </w:rPr>
        <w:t xml:space="preserve">While lead, cadmium and nickel </w:t>
      </w:r>
      <w:r w:rsidR="0094162A" w:rsidRPr="00303BE4">
        <w:rPr>
          <w:rFonts w:ascii="Times New Roman" w:hAnsi="Times New Roman" w:cs="Times New Roman"/>
          <w:sz w:val="23"/>
          <w:szCs w:val="23"/>
        </w:rPr>
        <w:t>were the highest</w:t>
      </w:r>
      <w:r w:rsidR="002C49F7">
        <w:rPr>
          <w:rFonts w:ascii="Times New Roman" w:hAnsi="Times New Roman" w:cs="Times New Roman"/>
          <w:sz w:val="23"/>
          <w:szCs w:val="23"/>
        </w:rPr>
        <w:t xml:space="preserve"> detectable ones</w:t>
      </w:r>
      <w:r w:rsidR="0094162A" w:rsidRPr="00303BE4">
        <w:rPr>
          <w:rFonts w:ascii="Times New Roman" w:hAnsi="Times New Roman" w:cs="Times New Roman"/>
          <w:sz w:val="23"/>
          <w:szCs w:val="23"/>
        </w:rPr>
        <w:t xml:space="preserve"> in </w:t>
      </w:r>
      <w:proofErr w:type="spellStart"/>
      <w:r w:rsidR="0094162A" w:rsidRPr="00303BE4">
        <w:rPr>
          <w:rFonts w:ascii="Times New Roman" w:hAnsi="Times New Roman" w:cs="Times New Roman"/>
          <w:sz w:val="23"/>
          <w:szCs w:val="23"/>
        </w:rPr>
        <w:t>automechanic</w:t>
      </w:r>
      <w:proofErr w:type="spellEnd"/>
      <w:r w:rsidR="0094162A" w:rsidRPr="00303BE4">
        <w:rPr>
          <w:rFonts w:ascii="Times New Roman" w:hAnsi="Times New Roman" w:cs="Times New Roman"/>
          <w:sz w:val="23"/>
          <w:szCs w:val="23"/>
        </w:rPr>
        <w:t xml:space="preserve"> wastes polluted soils, chromium and vanadium constituted </w:t>
      </w:r>
      <w:r w:rsidR="002C49F7">
        <w:rPr>
          <w:rFonts w:ascii="Times New Roman" w:hAnsi="Times New Roman" w:cs="Times New Roman"/>
          <w:sz w:val="23"/>
          <w:szCs w:val="23"/>
        </w:rPr>
        <w:t xml:space="preserve">the </w:t>
      </w:r>
      <w:r w:rsidR="0094162A" w:rsidRPr="00303BE4">
        <w:rPr>
          <w:rFonts w:ascii="Times New Roman" w:hAnsi="Times New Roman" w:cs="Times New Roman"/>
          <w:sz w:val="23"/>
          <w:szCs w:val="23"/>
        </w:rPr>
        <w:t xml:space="preserve">highest </w:t>
      </w:r>
      <w:r w:rsidR="002C49F7" w:rsidRPr="00303BE4">
        <w:rPr>
          <w:rFonts w:ascii="Times New Roman" w:hAnsi="Times New Roman" w:cs="Times New Roman"/>
          <w:sz w:val="23"/>
          <w:szCs w:val="23"/>
        </w:rPr>
        <w:t>contaminants</w:t>
      </w:r>
      <w:r w:rsidR="0094162A" w:rsidRPr="00303BE4">
        <w:rPr>
          <w:rFonts w:ascii="Times New Roman" w:hAnsi="Times New Roman" w:cs="Times New Roman"/>
          <w:sz w:val="23"/>
          <w:szCs w:val="23"/>
        </w:rPr>
        <w:t xml:space="preserve"> in paints processing wastes polluted soils. </w:t>
      </w:r>
      <w:r w:rsidR="00CC355B" w:rsidRPr="00303BE4">
        <w:rPr>
          <w:rFonts w:ascii="Times New Roman" w:hAnsi="Times New Roman" w:cs="Times New Roman"/>
          <w:sz w:val="23"/>
          <w:szCs w:val="23"/>
        </w:rPr>
        <w:t xml:space="preserve"> </w:t>
      </w:r>
      <w:r w:rsidR="00351119" w:rsidRPr="00303BE4">
        <w:rPr>
          <w:rFonts w:ascii="Times New Roman" w:hAnsi="Times New Roman" w:cs="Times New Roman"/>
          <w:sz w:val="23"/>
          <w:szCs w:val="23"/>
        </w:rPr>
        <w:t xml:space="preserve">The </w:t>
      </w:r>
      <w:r w:rsidR="00351119" w:rsidRPr="00303BE4">
        <w:rPr>
          <w:rFonts w:ascii="Times New Roman" w:hAnsi="Times New Roman" w:cs="Times New Roman"/>
          <w:sz w:val="23"/>
          <w:szCs w:val="23"/>
        </w:rPr>
        <w:lastRenderedPageBreak/>
        <w:t xml:space="preserve">congruence of heavy metals signatures of the wastes and the host soils indicates nothing but existence of </w:t>
      </w:r>
      <w:r w:rsidR="002E3369" w:rsidRPr="00303BE4">
        <w:rPr>
          <w:rFonts w:ascii="Times New Roman" w:hAnsi="Times New Roman" w:cs="Times New Roman"/>
          <w:sz w:val="23"/>
          <w:szCs w:val="23"/>
        </w:rPr>
        <w:t>dynamic interactions between wastes and soil</w:t>
      </w:r>
      <w:r w:rsidR="002C49F7">
        <w:rPr>
          <w:rFonts w:ascii="Times New Roman" w:hAnsi="Times New Roman" w:cs="Times New Roman"/>
          <w:sz w:val="23"/>
          <w:szCs w:val="23"/>
        </w:rPr>
        <w:t>s</w:t>
      </w:r>
      <w:r w:rsidR="002E3369" w:rsidRPr="00303BE4">
        <w:rPr>
          <w:rFonts w:ascii="Times New Roman" w:hAnsi="Times New Roman" w:cs="Times New Roman"/>
          <w:sz w:val="23"/>
          <w:szCs w:val="23"/>
        </w:rPr>
        <w:t xml:space="preserve"> through leaching and infiltration. This has </w:t>
      </w:r>
      <w:r w:rsidR="00B93870" w:rsidRPr="00303BE4">
        <w:rPr>
          <w:rFonts w:ascii="Times New Roman" w:hAnsi="Times New Roman" w:cs="Times New Roman"/>
          <w:sz w:val="23"/>
          <w:szCs w:val="23"/>
        </w:rPr>
        <w:t xml:space="preserve">created a serious environmental concern considering the impacts these might have soil health, water quality, food safety, </w:t>
      </w:r>
      <w:r w:rsidR="00BC4840" w:rsidRPr="00303BE4">
        <w:rPr>
          <w:rFonts w:ascii="Times New Roman" w:hAnsi="Times New Roman" w:cs="Times New Roman"/>
          <w:sz w:val="23"/>
          <w:szCs w:val="23"/>
        </w:rPr>
        <w:t>agriculture and</w:t>
      </w:r>
      <w:r w:rsidR="00B93870" w:rsidRPr="00303BE4">
        <w:rPr>
          <w:rFonts w:ascii="Times New Roman" w:hAnsi="Times New Roman" w:cs="Times New Roman"/>
          <w:sz w:val="23"/>
          <w:szCs w:val="23"/>
        </w:rPr>
        <w:t xml:space="preserve"> the entire ecosystem</w:t>
      </w:r>
      <w:r w:rsidR="00F86C63" w:rsidRPr="00303BE4">
        <w:rPr>
          <w:rFonts w:ascii="Times New Roman" w:hAnsi="Times New Roman" w:cs="Times New Roman"/>
          <w:sz w:val="23"/>
          <w:szCs w:val="23"/>
        </w:rPr>
        <w:t>. In the light of</w:t>
      </w:r>
      <w:r w:rsidR="00692C34" w:rsidRPr="00303BE4">
        <w:rPr>
          <w:rFonts w:ascii="Times New Roman" w:hAnsi="Times New Roman" w:cs="Times New Roman"/>
          <w:sz w:val="23"/>
          <w:szCs w:val="23"/>
        </w:rPr>
        <w:t xml:space="preserve"> this, multifaceted approached should be </w:t>
      </w:r>
      <w:r w:rsidR="00FC6DB8">
        <w:rPr>
          <w:rFonts w:ascii="Times New Roman" w:hAnsi="Times New Roman" w:cs="Times New Roman"/>
          <w:sz w:val="23"/>
          <w:szCs w:val="23"/>
        </w:rPr>
        <w:t>employed</w:t>
      </w:r>
      <w:r w:rsidR="00692C34" w:rsidRPr="00303BE4">
        <w:rPr>
          <w:rFonts w:ascii="Times New Roman" w:hAnsi="Times New Roman" w:cs="Times New Roman"/>
          <w:sz w:val="23"/>
          <w:szCs w:val="23"/>
        </w:rPr>
        <w:t xml:space="preserve"> in curtailing this menace. There is urgent need </w:t>
      </w:r>
      <w:r w:rsidR="002C49F7">
        <w:rPr>
          <w:rFonts w:ascii="Times New Roman" w:hAnsi="Times New Roman" w:cs="Times New Roman"/>
          <w:sz w:val="23"/>
          <w:szCs w:val="23"/>
        </w:rPr>
        <w:t xml:space="preserve">to </w:t>
      </w:r>
      <w:r w:rsidR="00692C34" w:rsidRPr="00303BE4">
        <w:rPr>
          <w:rFonts w:ascii="Times New Roman" w:hAnsi="Times New Roman" w:cs="Times New Roman"/>
          <w:sz w:val="23"/>
          <w:szCs w:val="23"/>
        </w:rPr>
        <w:t>i</w:t>
      </w:r>
      <w:r w:rsidR="002C49F7">
        <w:rPr>
          <w:rFonts w:ascii="Times New Roman" w:eastAsia="Times New Roman" w:hAnsi="Times New Roman" w:cs="Times New Roman"/>
          <w:sz w:val="23"/>
          <w:szCs w:val="23"/>
        </w:rPr>
        <w:t>ntervene</w:t>
      </w:r>
      <w:r w:rsidR="00F86C63" w:rsidRPr="00303BE4">
        <w:rPr>
          <w:rFonts w:ascii="Times New Roman" w:eastAsia="Times New Roman" w:hAnsi="Times New Roman" w:cs="Times New Roman"/>
          <w:sz w:val="23"/>
          <w:szCs w:val="23"/>
        </w:rPr>
        <w:t xml:space="preserve"> </w:t>
      </w:r>
      <w:r w:rsidR="002C49F7">
        <w:rPr>
          <w:rFonts w:ascii="Times New Roman" w:eastAsia="Times New Roman" w:hAnsi="Times New Roman" w:cs="Times New Roman"/>
          <w:sz w:val="23"/>
          <w:szCs w:val="23"/>
        </w:rPr>
        <w:t>in</w:t>
      </w:r>
      <w:r w:rsidR="00F86C63" w:rsidRPr="00303BE4">
        <w:rPr>
          <w:rFonts w:ascii="Times New Roman" w:eastAsia="Times New Roman" w:hAnsi="Times New Roman" w:cs="Times New Roman"/>
          <w:sz w:val="23"/>
          <w:szCs w:val="23"/>
        </w:rPr>
        <w:t xml:space="preserve"> sustainable wastes </w:t>
      </w:r>
      <w:r w:rsidR="003E7A71" w:rsidRPr="00303BE4">
        <w:rPr>
          <w:rFonts w:ascii="Times New Roman" w:eastAsia="Times New Roman" w:hAnsi="Times New Roman" w:cs="Times New Roman"/>
          <w:sz w:val="23"/>
          <w:szCs w:val="23"/>
        </w:rPr>
        <w:t>management strategies</w:t>
      </w:r>
      <w:r w:rsidR="00F86C63" w:rsidRPr="00303BE4">
        <w:rPr>
          <w:rFonts w:ascii="Times New Roman" w:eastAsia="Times New Roman" w:hAnsi="Times New Roman" w:cs="Times New Roman"/>
          <w:sz w:val="23"/>
          <w:szCs w:val="23"/>
        </w:rPr>
        <w:t xml:space="preserve"> like segregation of wastes, c</w:t>
      </w:r>
      <w:r w:rsidR="003E7A71" w:rsidRPr="00303BE4">
        <w:rPr>
          <w:rFonts w:ascii="Times New Roman" w:eastAsia="Times New Roman" w:hAnsi="Times New Roman" w:cs="Times New Roman"/>
          <w:sz w:val="23"/>
          <w:szCs w:val="23"/>
        </w:rPr>
        <w:t xml:space="preserve">ontrolled disposal, </w:t>
      </w:r>
      <w:r w:rsidR="00692C34" w:rsidRPr="00303BE4">
        <w:rPr>
          <w:rFonts w:ascii="Times New Roman" w:eastAsia="Times New Roman" w:hAnsi="Times New Roman" w:cs="Times New Roman"/>
          <w:sz w:val="23"/>
          <w:szCs w:val="23"/>
        </w:rPr>
        <w:t xml:space="preserve">recycling </w:t>
      </w:r>
      <w:r w:rsidR="00FC6DB8">
        <w:rPr>
          <w:rFonts w:ascii="Times New Roman" w:eastAsia="Times New Roman" w:hAnsi="Times New Roman" w:cs="Times New Roman"/>
          <w:sz w:val="23"/>
          <w:szCs w:val="23"/>
        </w:rPr>
        <w:t>or reuse of reusable ones</w:t>
      </w:r>
      <w:r w:rsidR="003E7A71" w:rsidRPr="00303BE4">
        <w:rPr>
          <w:rFonts w:ascii="Times New Roman" w:eastAsia="Times New Roman" w:hAnsi="Times New Roman" w:cs="Times New Roman"/>
          <w:sz w:val="23"/>
          <w:szCs w:val="23"/>
        </w:rPr>
        <w:t>. T</w:t>
      </w:r>
      <w:r w:rsidR="00BC4840" w:rsidRPr="00303BE4">
        <w:rPr>
          <w:rFonts w:ascii="Times New Roman" w:eastAsia="Times New Roman" w:hAnsi="Times New Roman" w:cs="Times New Roman"/>
          <w:sz w:val="23"/>
          <w:szCs w:val="23"/>
        </w:rPr>
        <w:t xml:space="preserve">he already degraded soils have to be remediated using eco-friendly techniques. </w:t>
      </w:r>
      <w:r w:rsidR="00FC6DB8">
        <w:rPr>
          <w:rFonts w:ascii="Times New Roman" w:eastAsia="Times New Roman" w:hAnsi="Times New Roman" w:cs="Times New Roman"/>
          <w:sz w:val="23"/>
          <w:szCs w:val="23"/>
        </w:rPr>
        <w:t>Furthermore</w:t>
      </w:r>
      <w:r w:rsidR="00BC4840" w:rsidRPr="00303BE4">
        <w:rPr>
          <w:rFonts w:ascii="Times New Roman" w:eastAsia="Times New Roman" w:hAnsi="Times New Roman" w:cs="Times New Roman"/>
          <w:sz w:val="23"/>
          <w:szCs w:val="23"/>
        </w:rPr>
        <w:t>,</w:t>
      </w:r>
      <w:r w:rsidR="001B55E6">
        <w:rPr>
          <w:rFonts w:ascii="Times New Roman" w:eastAsia="Times New Roman" w:hAnsi="Times New Roman" w:cs="Times New Roman"/>
          <w:sz w:val="23"/>
          <w:szCs w:val="23"/>
        </w:rPr>
        <w:t xml:space="preserve"> protection of our environment is sacrosanct; </w:t>
      </w:r>
      <w:r w:rsidR="001B55E6" w:rsidRPr="00303BE4">
        <w:rPr>
          <w:rFonts w:ascii="Times New Roman" w:eastAsia="Times New Roman" w:hAnsi="Times New Roman" w:cs="Times New Roman"/>
          <w:sz w:val="23"/>
          <w:szCs w:val="23"/>
        </w:rPr>
        <w:t>there</w:t>
      </w:r>
      <w:r w:rsidR="002E6964" w:rsidRPr="00303BE4">
        <w:rPr>
          <w:rFonts w:ascii="Times New Roman" w:eastAsia="Times New Roman" w:hAnsi="Times New Roman" w:cs="Times New Roman"/>
          <w:sz w:val="23"/>
          <w:szCs w:val="23"/>
        </w:rPr>
        <w:t xml:space="preserve"> should be </w:t>
      </w:r>
      <w:r w:rsidR="00FC6DB8">
        <w:rPr>
          <w:rFonts w:ascii="Times New Roman" w:eastAsia="Times New Roman" w:hAnsi="Times New Roman" w:cs="Times New Roman"/>
          <w:sz w:val="23"/>
          <w:szCs w:val="23"/>
        </w:rPr>
        <w:t xml:space="preserve">strategic policies with </w:t>
      </w:r>
      <w:r w:rsidR="002E6964" w:rsidRPr="00303BE4">
        <w:rPr>
          <w:rFonts w:ascii="Times New Roman" w:eastAsia="Times New Roman" w:hAnsi="Times New Roman" w:cs="Times New Roman"/>
          <w:sz w:val="23"/>
          <w:szCs w:val="23"/>
        </w:rPr>
        <w:t xml:space="preserve">legal frameworks to empower </w:t>
      </w:r>
      <w:r w:rsidR="00C4153E">
        <w:rPr>
          <w:rFonts w:ascii="Times New Roman" w:eastAsia="Times New Roman" w:hAnsi="Times New Roman" w:cs="Times New Roman"/>
          <w:sz w:val="23"/>
          <w:szCs w:val="23"/>
        </w:rPr>
        <w:t xml:space="preserve">them </w:t>
      </w:r>
      <w:r w:rsidR="00C4153E" w:rsidRPr="00303BE4">
        <w:rPr>
          <w:rFonts w:ascii="Times New Roman" w:eastAsia="Times New Roman" w:hAnsi="Times New Roman" w:cs="Times New Roman"/>
          <w:sz w:val="23"/>
          <w:szCs w:val="23"/>
        </w:rPr>
        <w:t>for</w:t>
      </w:r>
      <w:r w:rsidR="00C4153E">
        <w:rPr>
          <w:rFonts w:ascii="Times New Roman" w:eastAsia="Times New Roman" w:hAnsi="Times New Roman" w:cs="Times New Roman"/>
          <w:sz w:val="23"/>
          <w:szCs w:val="23"/>
        </w:rPr>
        <w:t xml:space="preserve"> sustainable wastes management in line</w:t>
      </w:r>
      <w:r w:rsidR="001B55E6">
        <w:rPr>
          <w:rFonts w:ascii="Times New Roman" w:eastAsia="Times New Roman" w:hAnsi="Times New Roman" w:cs="Times New Roman"/>
          <w:sz w:val="23"/>
          <w:szCs w:val="23"/>
        </w:rPr>
        <w:t xml:space="preserve"> with</w:t>
      </w:r>
      <w:r w:rsidR="00C4153E">
        <w:rPr>
          <w:rFonts w:ascii="Times New Roman" w:eastAsia="Times New Roman" w:hAnsi="Times New Roman" w:cs="Times New Roman"/>
          <w:sz w:val="23"/>
          <w:szCs w:val="23"/>
        </w:rPr>
        <w:t xml:space="preserve"> international best practices</w:t>
      </w:r>
      <w:r w:rsidR="003E7A71" w:rsidRPr="00303BE4">
        <w:rPr>
          <w:rFonts w:ascii="Times New Roman" w:eastAsia="Times New Roman" w:hAnsi="Times New Roman" w:cs="Times New Roman"/>
          <w:sz w:val="23"/>
          <w:szCs w:val="23"/>
        </w:rPr>
        <w:t xml:space="preserve">. </w:t>
      </w:r>
    </w:p>
    <w:p w14:paraId="031FAE1C" w14:textId="77777777" w:rsidR="006A53C2" w:rsidRDefault="006A53C2">
      <w:pPr>
        <w:rPr>
          <w:rFonts w:ascii="Times New Roman" w:hAnsi="Times New Roman" w:cs="Times New Roman"/>
          <w:b/>
          <w:sz w:val="24"/>
          <w:szCs w:val="24"/>
        </w:rPr>
      </w:pPr>
    </w:p>
    <w:p w14:paraId="71670C6F" w14:textId="77777777" w:rsidR="006A53C2" w:rsidRDefault="006A53C2">
      <w:pPr>
        <w:rPr>
          <w:rFonts w:ascii="Times New Roman" w:hAnsi="Times New Roman" w:cs="Times New Roman"/>
          <w:b/>
          <w:sz w:val="24"/>
          <w:szCs w:val="24"/>
        </w:rPr>
      </w:pPr>
    </w:p>
    <w:p w14:paraId="1954FB3C" w14:textId="77777777" w:rsidR="006A53C2" w:rsidRDefault="006A53C2">
      <w:pPr>
        <w:rPr>
          <w:rFonts w:ascii="Times New Roman" w:hAnsi="Times New Roman" w:cs="Times New Roman"/>
          <w:b/>
          <w:sz w:val="24"/>
          <w:szCs w:val="24"/>
        </w:rPr>
      </w:pPr>
    </w:p>
    <w:p w14:paraId="6C36EF68" w14:textId="77777777" w:rsidR="006A53C2" w:rsidRDefault="006A53C2">
      <w:pPr>
        <w:rPr>
          <w:rFonts w:ascii="Times New Roman" w:hAnsi="Times New Roman" w:cs="Times New Roman"/>
          <w:b/>
          <w:sz w:val="24"/>
          <w:szCs w:val="24"/>
        </w:rPr>
      </w:pPr>
    </w:p>
    <w:p w14:paraId="128B54FB" w14:textId="77777777" w:rsidR="006A53C2" w:rsidRDefault="006A53C2">
      <w:pPr>
        <w:rPr>
          <w:rFonts w:ascii="Times New Roman" w:hAnsi="Times New Roman" w:cs="Times New Roman"/>
          <w:b/>
          <w:sz w:val="24"/>
          <w:szCs w:val="24"/>
        </w:rPr>
      </w:pPr>
    </w:p>
    <w:p w14:paraId="0647DFC1" w14:textId="77777777" w:rsidR="00C93EC5" w:rsidRDefault="00C93EC5">
      <w:pPr>
        <w:rPr>
          <w:rFonts w:ascii="Times New Roman" w:hAnsi="Times New Roman" w:cs="Times New Roman"/>
          <w:b/>
          <w:sz w:val="24"/>
          <w:szCs w:val="24"/>
        </w:rPr>
      </w:pPr>
    </w:p>
    <w:p w14:paraId="0E5F95EE" w14:textId="77777777" w:rsidR="00C93EC5" w:rsidRDefault="00C93EC5">
      <w:pPr>
        <w:rPr>
          <w:rFonts w:ascii="Times New Roman" w:hAnsi="Times New Roman" w:cs="Times New Roman"/>
          <w:b/>
          <w:sz w:val="24"/>
          <w:szCs w:val="24"/>
        </w:rPr>
      </w:pPr>
    </w:p>
    <w:p w14:paraId="04078263" w14:textId="77777777" w:rsidR="00C93EC5" w:rsidRDefault="00C93EC5">
      <w:pPr>
        <w:rPr>
          <w:rFonts w:ascii="Times New Roman" w:hAnsi="Times New Roman" w:cs="Times New Roman"/>
          <w:b/>
          <w:sz w:val="24"/>
          <w:szCs w:val="24"/>
        </w:rPr>
      </w:pPr>
    </w:p>
    <w:p w14:paraId="2F21C8E9" w14:textId="77777777" w:rsidR="00C93EC5" w:rsidRDefault="00C93EC5">
      <w:pPr>
        <w:rPr>
          <w:rFonts w:ascii="Times New Roman" w:hAnsi="Times New Roman" w:cs="Times New Roman"/>
          <w:b/>
          <w:sz w:val="24"/>
          <w:szCs w:val="24"/>
        </w:rPr>
      </w:pPr>
    </w:p>
    <w:p w14:paraId="3E256E48" w14:textId="77777777" w:rsidR="00C93EC5" w:rsidRDefault="00C93EC5">
      <w:pPr>
        <w:rPr>
          <w:rFonts w:ascii="Times New Roman" w:hAnsi="Times New Roman" w:cs="Times New Roman"/>
          <w:b/>
          <w:sz w:val="24"/>
          <w:szCs w:val="24"/>
        </w:rPr>
      </w:pPr>
    </w:p>
    <w:p w14:paraId="3D049F9E" w14:textId="77777777" w:rsidR="00C93EC5" w:rsidRDefault="00C93EC5">
      <w:pPr>
        <w:rPr>
          <w:rFonts w:ascii="Times New Roman" w:hAnsi="Times New Roman" w:cs="Times New Roman"/>
          <w:b/>
          <w:sz w:val="24"/>
          <w:szCs w:val="24"/>
        </w:rPr>
      </w:pPr>
    </w:p>
    <w:p w14:paraId="756C339B" w14:textId="77777777" w:rsidR="00C93EC5" w:rsidRDefault="00C93EC5">
      <w:pPr>
        <w:rPr>
          <w:rFonts w:ascii="Times New Roman" w:hAnsi="Times New Roman" w:cs="Times New Roman"/>
          <w:b/>
          <w:sz w:val="24"/>
          <w:szCs w:val="24"/>
        </w:rPr>
      </w:pPr>
    </w:p>
    <w:p w14:paraId="5304BEE3" w14:textId="77777777" w:rsidR="00C93EC5" w:rsidRDefault="00C93EC5">
      <w:pPr>
        <w:rPr>
          <w:rFonts w:ascii="Times New Roman" w:hAnsi="Times New Roman" w:cs="Times New Roman"/>
          <w:b/>
          <w:sz w:val="24"/>
          <w:szCs w:val="24"/>
        </w:rPr>
      </w:pPr>
    </w:p>
    <w:p w14:paraId="781BF4C9" w14:textId="77777777" w:rsidR="00F06791" w:rsidRDefault="00F06791">
      <w:pPr>
        <w:rPr>
          <w:rFonts w:ascii="Times New Roman" w:hAnsi="Times New Roman" w:cs="Times New Roman"/>
          <w:b/>
          <w:sz w:val="24"/>
          <w:szCs w:val="24"/>
        </w:rPr>
      </w:pPr>
    </w:p>
    <w:p w14:paraId="638AB98E" w14:textId="77777777" w:rsidR="00F06791" w:rsidRDefault="00F06791">
      <w:pPr>
        <w:rPr>
          <w:rFonts w:ascii="Times New Roman" w:hAnsi="Times New Roman" w:cs="Times New Roman"/>
          <w:b/>
          <w:sz w:val="24"/>
          <w:szCs w:val="24"/>
        </w:rPr>
      </w:pPr>
    </w:p>
    <w:p w14:paraId="5BFD6436" w14:textId="77777777" w:rsidR="00355754" w:rsidRPr="00EC6645" w:rsidRDefault="001B55E6">
      <w:pPr>
        <w:rPr>
          <w:rFonts w:ascii="Times New Roman" w:hAnsi="Times New Roman" w:cs="Times New Roman"/>
          <w:b/>
          <w:sz w:val="24"/>
          <w:szCs w:val="24"/>
        </w:rPr>
      </w:pPr>
      <w:r w:rsidRPr="00EC6645">
        <w:rPr>
          <w:rFonts w:ascii="Times New Roman" w:hAnsi="Times New Roman" w:cs="Times New Roman"/>
          <w:b/>
          <w:sz w:val="24"/>
          <w:szCs w:val="24"/>
        </w:rPr>
        <w:t xml:space="preserve">REFERENCES </w:t>
      </w:r>
    </w:p>
    <w:p w14:paraId="22FA4D7A" w14:textId="77777777" w:rsidR="00CB5AFA" w:rsidRPr="00CB5AFA" w:rsidRDefault="00CB5AFA" w:rsidP="00560621">
      <w:pPr>
        <w:autoSpaceDE w:val="0"/>
        <w:autoSpaceDN w:val="0"/>
        <w:adjustRightInd w:val="0"/>
        <w:spacing w:after="0" w:line="240" w:lineRule="auto"/>
        <w:ind w:left="540" w:right="1" w:hanging="540"/>
        <w:contextualSpacing/>
        <w:jc w:val="both"/>
        <w:rPr>
          <w:rFonts w:ascii="Times New Roman" w:eastAsia="Times New Roman" w:hAnsi="Times New Roman" w:cs="Times New Roman"/>
          <w:bCs/>
        </w:rPr>
      </w:pPr>
    </w:p>
    <w:p w14:paraId="777AFD56"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0C56B9">
        <w:rPr>
          <w:rFonts w:ascii="Times New Roman" w:eastAsia="Times New Roman" w:hAnsi="Times New Roman" w:cs="Times New Roman"/>
        </w:rPr>
        <w:t xml:space="preserve">Abegunde, S. M., </w:t>
      </w:r>
      <w:proofErr w:type="spellStart"/>
      <w:r w:rsidRPr="000C56B9">
        <w:rPr>
          <w:rFonts w:ascii="Times New Roman" w:eastAsia="Times New Roman" w:hAnsi="Times New Roman" w:cs="Times New Roman"/>
        </w:rPr>
        <w:t>Oyebanji</w:t>
      </w:r>
      <w:proofErr w:type="spellEnd"/>
      <w:r w:rsidRPr="000C56B9">
        <w:rPr>
          <w:rFonts w:ascii="Times New Roman" w:eastAsia="Times New Roman" w:hAnsi="Times New Roman" w:cs="Times New Roman"/>
        </w:rPr>
        <w:t xml:space="preserve">, A. O. and </w:t>
      </w:r>
      <w:proofErr w:type="spellStart"/>
      <w:r w:rsidRPr="000C56B9">
        <w:rPr>
          <w:rFonts w:ascii="Times New Roman" w:eastAsia="Times New Roman" w:hAnsi="Times New Roman" w:cs="Times New Roman"/>
        </w:rPr>
        <w:t>Osibanjo</w:t>
      </w:r>
      <w:proofErr w:type="spellEnd"/>
      <w:r w:rsidRPr="000C56B9">
        <w:rPr>
          <w:rFonts w:ascii="Times New Roman" w:eastAsia="Times New Roman" w:hAnsi="Times New Roman" w:cs="Times New Roman"/>
        </w:rPr>
        <w:t xml:space="preserve">, O. (2018) Evaluation of Digestion Procedures on Heavy Metals in Soil of a Dumpsite in Ibadan, South-western Nigeria. </w:t>
      </w:r>
      <w:r w:rsidRPr="000C56B9">
        <w:rPr>
          <w:rFonts w:ascii="Times New Roman" w:eastAsia="Times New Roman" w:hAnsi="Times New Roman" w:cs="Times New Roman"/>
          <w:i/>
        </w:rPr>
        <w:t>Suan Sunandha Science and Technology Journal</w:t>
      </w:r>
      <w:r w:rsidRPr="000C56B9">
        <w:rPr>
          <w:rFonts w:ascii="Times New Roman" w:eastAsia="Times New Roman" w:hAnsi="Times New Roman" w:cs="Times New Roman"/>
        </w:rPr>
        <w:t>, 5(2): 1-5.</w:t>
      </w:r>
    </w:p>
    <w:p w14:paraId="4455B90A"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27A88495" w14:textId="77777777" w:rsidR="00C150C4" w:rsidRDefault="00582601" w:rsidP="00606988">
      <w:pPr>
        <w:autoSpaceDE w:val="0"/>
        <w:autoSpaceDN w:val="0"/>
        <w:adjustRightInd w:val="0"/>
        <w:spacing w:line="240" w:lineRule="auto"/>
        <w:ind w:left="540" w:right="1" w:hanging="540"/>
        <w:contextualSpacing/>
        <w:jc w:val="both"/>
        <w:rPr>
          <w:rFonts w:ascii="Times New Roman" w:hAnsi="Times New Roman" w:cs="Times New Roman"/>
        </w:rPr>
      </w:pPr>
      <w:r>
        <w:rPr>
          <w:rFonts w:ascii="Times New Roman" w:hAnsi="Times New Roman" w:cs="Times New Roman"/>
        </w:rPr>
        <w:t>Ahenda, S. O.,</w:t>
      </w:r>
      <w:r w:rsidR="00C150C4" w:rsidRPr="000C56B9">
        <w:rPr>
          <w:rFonts w:ascii="Times New Roman" w:hAnsi="Times New Roman" w:cs="Times New Roman"/>
        </w:rPr>
        <w:t xml:space="preserve"> Wangeci, </w:t>
      </w:r>
      <w:proofErr w:type="gramStart"/>
      <w:r w:rsidR="00C150C4" w:rsidRPr="000C56B9">
        <w:rPr>
          <w:rFonts w:ascii="Times New Roman" w:hAnsi="Times New Roman" w:cs="Times New Roman"/>
        </w:rPr>
        <w:t>A .</w:t>
      </w:r>
      <w:proofErr w:type="gramEnd"/>
      <w:r w:rsidR="00C150C4" w:rsidRPr="000C56B9">
        <w:rPr>
          <w:rFonts w:ascii="Times New Roman" w:hAnsi="Times New Roman" w:cs="Times New Roman"/>
        </w:rPr>
        <w:t xml:space="preserve"> N., Nyang’au, J. O. (2020). Physico-Chemical and Heavy Metal Assessment of Paint Industry Effluents in Nairobi County, Kenya. </w:t>
      </w:r>
      <w:r w:rsidR="00C150C4" w:rsidRPr="00B41D78">
        <w:rPr>
          <w:rFonts w:ascii="Times New Roman" w:hAnsi="Times New Roman" w:cs="Times New Roman"/>
          <w:i/>
        </w:rPr>
        <w:t>Global Scientific Journal</w:t>
      </w:r>
      <w:r w:rsidR="00C150C4" w:rsidRPr="000C56B9">
        <w:rPr>
          <w:rFonts w:ascii="Times New Roman" w:hAnsi="Times New Roman" w:cs="Times New Roman"/>
        </w:rPr>
        <w:t>, 8(3): 2573-2580</w:t>
      </w:r>
    </w:p>
    <w:p w14:paraId="06F31AB4" w14:textId="77777777" w:rsidR="00C150C4" w:rsidRPr="000C56B9" w:rsidRDefault="00C150C4" w:rsidP="00606988">
      <w:pPr>
        <w:autoSpaceDE w:val="0"/>
        <w:autoSpaceDN w:val="0"/>
        <w:adjustRightInd w:val="0"/>
        <w:spacing w:line="240" w:lineRule="auto"/>
        <w:ind w:left="540" w:right="1" w:hanging="540"/>
        <w:contextualSpacing/>
        <w:jc w:val="both"/>
        <w:rPr>
          <w:rFonts w:ascii="Times New Roman" w:hAnsi="Times New Roman" w:cs="Times New Roman"/>
        </w:rPr>
      </w:pPr>
    </w:p>
    <w:p w14:paraId="37542550"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0C56B9">
        <w:rPr>
          <w:rFonts w:ascii="Times New Roman" w:eastAsia="Times New Roman" w:hAnsi="Times New Roman" w:cs="Times New Roman"/>
        </w:rPr>
        <w:t xml:space="preserve">Akintola, O. O., Adeyemi, G. O., </w:t>
      </w:r>
      <w:proofErr w:type="spellStart"/>
      <w:r w:rsidRPr="000C56B9">
        <w:rPr>
          <w:rFonts w:ascii="Times New Roman" w:eastAsia="Times New Roman" w:hAnsi="Times New Roman" w:cs="Times New Roman"/>
        </w:rPr>
        <w:t>Olokeogun</w:t>
      </w:r>
      <w:proofErr w:type="spellEnd"/>
      <w:r w:rsidRPr="000C56B9">
        <w:rPr>
          <w:rFonts w:ascii="Times New Roman" w:eastAsia="Times New Roman" w:hAnsi="Times New Roman" w:cs="Times New Roman"/>
        </w:rPr>
        <w:t xml:space="preserve">, O. S. and </w:t>
      </w:r>
      <w:proofErr w:type="spellStart"/>
      <w:r w:rsidRPr="000C56B9">
        <w:rPr>
          <w:rFonts w:ascii="Times New Roman" w:eastAsia="Times New Roman" w:hAnsi="Times New Roman" w:cs="Times New Roman"/>
        </w:rPr>
        <w:t>Bodede</w:t>
      </w:r>
      <w:proofErr w:type="spellEnd"/>
      <w:r w:rsidRPr="000C56B9">
        <w:rPr>
          <w:rFonts w:ascii="Times New Roman" w:eastAsia="Times New Roman" w:hAnsi="Times New Roman" w:cs="Times New Roman"/>
        </w:rPr>
        <w:t xml:space="preserve">, I. A. (2021). Impact of Wastes on Some Properties of Soil around an Active Dumpsite in Ibadan, Southwestern Nigeria. </w:t>
      </w:r>
      <w:r w:rsidRPr="008A70E9">
        <w:rPr>
          <w:rFonts w:ascii="Times New Roman" w:eastAsia="Times New Roman" w:hAnsi="Times New Roman" w:cs="Times New Roman"/>
          <w:i/>
        </w:rPr>
        <w:t xml:space="preserve">Journal of </w:t>
      </w:r>
      <w:proofErr w:type="spellStart"/>
      <w:r w:rsidRPr="008A70E9">
        <w:rPr>
          <w:rFonts w:ascii="Times New Roman" w:eastAsia="Times New Roman" w:hAnsi="Times New Roman" w:cs="Times New Roman"/>
          <w:i/>
        </w:rPr>
        <w:t>Bioressources</w:t>
      </w:r>
      <w:proofErr w:type="spellEnd"/>
      <w:r w:rsidRPr="000C56B9">
        <w:rPr>
          <w:rFonts w:ascii="Times New Roman" w:eastAsia="Times New Roman" w:hAnsi="Times New Roman" w:cs="Times New Roman"/>
        </w:rPr>
        <w:t xml:space="preserve">, 8(3): 27-40. </w:t>
      </w:r>
    </w:p>
    <w:p w14:paraId="32283133" w14:textId="77777777" w:rsidR="00C150C4" w:rsidRPr="000C56B9"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4AF441C6"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bCs/>
        </w:rPr>
      </w:pPr>
      <w:r w:rsidRPr="000C56B9">
        <w:rPr>
          <w:rFonts w:ascii="Times New Roman" w:eastAsia="Times New Roman" w:hAnsi="Times New Roman" w:cs="Times New Roman"/>
          <w:bCs/>
        </w:rPr>
        <w:t>Akpan-</w:t>
      </w:r>
      <w:proofErr w:type="spellStart"/>
      <w:r w:rsidRPr="000C56B9">
        <w:rPr>
          <w:rFonts w:ascii="Times New Roman" w:eastAsia="Times New Roman" w:hAnsi="Times New Roman" w:cs="Times New Roman"/>
          <w:bCs/>
        </w:rPr>
        <w:t>Idiok</w:t>
      </w:r>
      <w:proofErr w:type="spellEnd"/>
      <w:r w:rsidRPr="000C56B9">
        <w:rPr>
          <w:rFonts w:ascii="Times New Roman" w:eastAsia="Times New Roman" w:hAnsi="Times New Roman" w:cs="Times New Roman"/>
          <w:bCs/>
        </w:rPr>
        <w:t xml:space="preserve">, A. U. (2012). Physicochemical Properties, </w:t>
      </w:r>
      <w:proofErr w:type="spellStart"/>
      <w:r w:rsidRPr="000C56B9">
        <w:rPr>
          <w:rFonts w:ascii="Times New Roman" w:eastAsia="Times New Roman" w:hAnsi="Times New Roman" w:cs="Times New Roman"/>
          <w:bCs/>
        </w:rPr>
        <w:t>Degradarion</w:t>
      </w:r>
      <w:proofErr w:type="spellEnd"/>
      <w:r w:rsidRPr="000C56B9">
        <w:rPr>
          <w:rFonts w:ascii="Times New Roman" w:eastAsia="Times New Roman" w:hAnsi="Times New Roman" w:cs="Times New Roman"/>
          <w:bCs/>
        </w:rPr>
        <w:t xml:space="preserve"> Rate and Rate of Vulnerability Potential of Soil Formed in Coastal Plain Sands in Southeast Nigeria. </w:t>
      </w:r>
      <w:r w:rsidRPr="000C56B9">
        <w:rPr>
          <w:rFonts w:ascii="Times New Roman" w:eastAsia="Times New Roman" w:hAnsi="Times New Roman" w:cs="Times New Roman"/>
          <w:bCs/>
          <w:i/>
        </w:rPr>
        <w:t>International Journal of Agricultural Research</w:t>
      </w:r>
      <w:r w:rsidRPr="000C56B9">
        <w:rPr>
          <w:rFonts w:ascii="Times New Roman" w:eastAsia="Times New Roman" w:hAnsi="Times New Roman" w:cs="Times New Roman"/>
          <w:bCs/>
        </w:rPr>
        <w:t>, 7(7): 358-366.</w:t>
      </w:r>
    </w:p>
    <w:p w14:paraId="178C3760" w14:textId="77777777" w:rsidR="00C150C4" w:rsidRPr="000C56B9"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bCs/>
        </w:rPr>
      </w:pPr>
    </w:p>
    <w:p w14:paraId="79352DAC"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roofErr w:type="spellStart"/>
      <w:r w:rsidRPr="000C56B9">
        <w:rPr>
          <w:rFonts w:ascii="Times New Roman" w:eastAsia="Times New Roman" w:hAnsi="Times New Roman" w:cs="Times New Roman"/>
        </w:rPr>
        <w:t>Akpoveta</w:t>
      </w:r>
      <w:proofErr w:type="spellEnd"/>
      <w:r w:rsidRPr="000C56B9">
        <w:rPr>
          <w:rFonts w:ascii="Times New Roman" w:eastAsia="Times New Roman" w:hAnsi="Times New Roman" w:cs="Times New Roman"/>
        </w:rPr>
        <w:t xml:space="preserve">, O. V., and Osakwe, S. A. (2014). Determination of Heavy Metal Contents in Refined Petroleum Products. </w:t>
      </w:r>
      <w:r w:rsidRPr="000C56B9">
        <w:rPr>
          <w:rFonts w:ascii="Times New Roman" w:eastAsia="Times New Roman" w:hAnsi="Times New Roman" w:cs="Times New Roman"/>
          <w:i/>
        </w:rPr>
        <w:t>Journal of Applied Chemistry</w:t>
      </w:r>
      <w:r w:rsidRPr="000C56B9">
        <w:rPr>
          <w:rFonts w:ascii="Times New Roman" w:eastAsia="Times New Roman" w:hAnsi="Times New Roman" w:cs="Times New Roman"/>
        </w:rPr>
        <w:t>, 7(6): 1-2.</w:t>
      </w:r>
    </w:p>
    <w:p w14:paraId="08260A7C" w14:textId="77777777" w:rsidR="00C150C4" w:rsidRPr="000C56B9"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366CF936"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0C56B9">
        <w:rPr>
          <w:rFonts w:ascii="Times New Roman" w:eastAsia="Times New Roman" w:hAnsi="Times New Roman" w:cs="Times New Roman"/>
        </w:rPr>
        <w:t xml:space="preserve">Alao, J. O., </w:t>
      </w:r>
      <w:proofErr w:type="spellStart"/>
      <w:r w:rsidRPr="000C56B9">
        <w:rPr>
          <w:rFonts w:ascii="Times New Roman" w:eastAsia="Times New Roman" w:hAnsi="Times New Roman" w:cs="Times New Roman"/>
        </w:rPr>
        <w:t>Otorkpa</w:t>
      </w:r>
      <w:proofErr w:type="spellEnd"/>
      <w:r w:rsidRPr="000C56B9">
        <w:rPr>
          <w:rFonts w:ascii="Times New Roman" w:eastAsia="Times New Roman" w:hAnsi="Times New Roman" w:cs="Times New Roman"/>
        </w:rPr>
        <w:t xml:space="preserve">, O. J., </w:t>
      </w:r>
      <w:proofErr w:type="spellStart"/>
      <w:r w:rsidRPr="000C56B9">
        <w:rPr>
          <w:rFonts w:ascii="Times New Roman" w:eastAsia="Times New Roman" w:hAnsi="Times New Roman" w:cs="Times New Roman"/>
        </w:rPr>
        <w:t>Ayejoto</w:t>
      </w:r>
      <w:proofErr w:type="spellEnd"/>
      <w:r w:rsidRPr="000C56B9">
        <w:rPr>
          <w:rFonts w:ascii="Times New Roman" w:eastAsia="Times New Roman" w:hAnsi="Times New Roman" w:cs="Times New Roman"/>
        </w:rPr>
        <w:t xml:space="preserve">, D. A. and Saqr, A. M. (2025). Assessing the community knowledge on waste management practices, drinking water source systems, and the possible implications on public health systems. Cleaner Waste Systems, 11, 100295. </w:t>
      </w:r>
      <w:hyperlink r:id="rId12" w:history="1">
        <w:r w:rsidRPr="000C56B9">
          <w:rPr>
            <w:rStyle w:val="Hyperlink"/>
            <w:rFonts w:ascii="Times New Roman" w:eastAsia="Times New Roman" w:hAnsi="Times New Roman" w:cs="Times New Roman"/>
          </w:rPr>
          <w:t>https://doi.org/10.1016/j.clwas.2025.10029</w:t>
        </w:r>
      </w:hyperlink>
      <w:r w:rsidRPr="000C56B9">
        <w:rPr>
          <w:rFonts w:ascii="Times New Roman" w:eastAsia="Times New Roman" w:hAnsi="Times New Roman" w:cs="Times New Roman"/>
        </w:rPr>
        <w:t xml:space="preserve"> </w:t>
      </w:r>
    </w:p>
    <w:p w14:paraId="0DA14F02" w14:textId="77777777" w:rsidR="00C150C4" w:rsidRPr="000C56B9"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0060B0A9" w14:textId="77777777" w:rsidR="00C150C4" w:rsidRDefault="00C150C4" w:rsidP="006E1CB8">
      <w:pPr>
        <w:autoSpaceDE w:val="0"/>
        <w:autoSpaceDN w:val="0"/>
        <w:adjustRightInd w:val="0"/>
        <w:spacing w:line="240" w:lineRule="auto"/>
        <w:ind w:left="540" w:right="1" w:hanging="540"/>
        <w:contextualSpacing/>
        <w:jc w:val="both"/>
        <w:rPr>
          <w:rStyle w:val="Hyperlink"/>
          <w:rFonts w:ascii="Times New Roman" w:eastAsia="Times New Roman" w:hAnsi="Times New Roman" w:cs="Times New Roman"/>
        </w:rPr>
      </w:pPr>
      <w:r w:rsidRPr="000C56B9">
        <w:rPr>
          <w:rFonts w:ascii="Times New Roman" w:eastAsia="Times New Roman" w:hAnsi="Times New Roman" w:cs="Times New Roman"/>
        </w:rPr>
        <w:t xml:space="preserve">Alao, J.O., (2024). The Factors Influencing the Landfill Leachate Plume Contaminants in Soils, Surface and Groundwater and Associated Health Risks: A Geophysical and Geochemical View. </w:t>
      </w:r>
      <w:r w:rsidRPr="000C56B9">
        <w:rPr>
          <w:rFonts w:ascii="Times New Roman" w:eastAsia="Times New Roman" w:hAnsi="Times New Roman" w:cs="Times New Roman"/>
          <w:i/>
        </w:rPr>
        <w:t>Public Health and Environment</w:t>
      </w:r>
      <w:r>
        <w:rPr>
          <w:rFonts w:ascii="Times New Roman" w:eastAsia="Times New Roman" w:hAnsi="Times New Roman" w:cs="Times New Roman"/>
        </w:rPr>
        <w:t>,</w:t>
      </w:r>
      <w:r w:rsidRPr="000C56B9">
        <w:rPr>
          <w:rFonts w:ascii="Times New Roman" w:eastAsia="Times New Roman" w:hAnsi="Times New Roman" w:cs="Times New Roman"/>
        </w:rPr>
        <w:t xml:space="preserve"> 1 (1): 20-43: </w:t>
      </w:r>
      <w:hyperlink r:id="rId13" w:history="1">
        <w:r w:rsidRPr="000C56B9">
          <w:rPr>
            <w:rStyle w:val="Hyperlink"/>
            <w:rFonts w:ascii="Times New Roman" w:eastAsia="Times New Roman" w:hAnsi="Times New Roman" w:cs="Times New Roman"/>
          </w:rPr>
          <w:t>https://doi.org/10.70737/7ejde223</w:t>
        </w:r>
      </w:hyperlink>
    </w:p>
    <w:p w14:paraId="1865E7F6" w14:textId="77777777" w:rsidR="00C150C4" w:rsidRPr="000C56B9"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1880946C"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r w:rsidRPr="000C56B9">
        <w:rPr>
          <w:rFonts w:ascii="Times New Roman" w:eastAsia="Times New Roman" w:hAnsi="Times New Roman" w:cs="Times New Roman"/>
        </w:rPr>
        <w:t>A</w:t>
      </w:r>
      <w:r w:rsidRPr="000C56B9">
        <w:rPr>
          <w:rFonts w:ascii="Times New Roman" w:hAnsi="Times New Roman" w:cs="Times New Roman"/>
        </w:rPr>
        <w:t xml:space="preserve">mos-Tautua, B. M. W., </w:t>
      </w:r>
      <w:proofErr w:type="spellStart"/>
      <w:r w:rsidRPr="000C56B9">
        <w:rPr>
          <w:rFonts w:ascii="Times New Roman" w:hAnsi="Times New Roman" w:cs="Times New Roman"/>
        </w:rPr>
        <w:t>Onigbinde</w:t>
      </w:r>
      <w:proofErr w:type="spellEnd"/>
      <w:r w:rsidRPr="000C56B9">
        <w:rPr>
          <w:rFonts w:ascii="Times New Roman" w:hAnsi="Times New Roman" w:cs="Times New Roman"/>
        </w:rPr>
        <w:t xml:space="preserve">, A. O. and Ere, D. (2014). Assessment of Some Heavy Metals and Physicochemical Properties in Surface Soils of Municipal Open Waste Dumpsite in Yenagoa, Nigeria. African Journal of Environmental Science and Technology, 8(1): 41-47. </w:t>
      </w:r>
    </w:p>
    <w:p w14:paraId="17CAC318" w14:textId="77777777" w:rsidR="00C150C4" w:rsidRPr="000C56B9"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58AB1CCE"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proofErr w:type="spellStart"/>
      <w:r w:rsidRPr="000C56B9">
        <w:rPr>
          <w:rFonts w:ascii="Times New Roman" w:hAnsi="Times New Roman" w:cs="Times New Roman"/>
        </w:rPr>
        <w:t>Angerville</w:t>
      </w:r>
      <w:proofErr w:type="spellEnd"/>
      <w:r w:rsidRPr="000C56B9">
        <w:rPr>
          <w:rFonts w:ascii="Times New Roman" w:hAnsi="Times New Roman" w:cs="Times New Roman"/>
        </w:rPr>
        <w:t xml:space="preserve">, R., Joseph, O, Emmanuel, E., and Perrodin, Y. (2005). Ecological Risk Assessment of Heavy Metals in Paint Manufacturing Effluents of Port-au-Prince. Conference: SETAC Europe 2005.   </w:t>
      </w:r>
      <w:hyperlink r:id="rId14" w:anchor=":~:text=Conference%3A%20SETAC%20Europe%202005" w:history="1">
        <w:r w:rsidRPr="000C56B9">
          <w:rPr>
            <w:rStyle w:val="Hyperlink"/>
            <w:rFonts w:ascii="Times New Roman" w:hAnsi="Times New Roman" w:cs="Times New Roman"/>
          </w:rPr>
          <w:t>https://www.researchgate.net/publication/339310610_Ecological_risk_assessment_of_heavy_metals_in_paint_manufacturing_effluents_of_Port-au-Prince#:~:text=Conference%3A%20SETAC%20Europe%202005</w:t>
        </w:r>
      </w:hyperlink>
      <w:r w:rsidRPr="000C56B9">
        <w:rPr>
          <w:rFonts w:ascii="Times New Roman" w:hAnsi="Times New Roman" w:cs="Times New Roman"/>
        </w:rPr>
        <w:t xml:space="preserve"> [Retrieved on 4/8/2025] </w:t>
      </w:r>
    </w:p>
    <w:p w14:paraId="377CF9DD" w14:textId="77777777" w:rsidR="00C150C4" w:rsidRPr="000C56B9"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508A55F8" w14:textId="77777777" w:rsidR="00C150C4" w:rsidRPr="000C56B9" w:rsidRDefault="00C150C4" w:rsidP="006E1CB8">
      <w:pPr>
        <w:autoSpaceDE w:val="0"/>
        <w:autoSpaceDN w:val="0"/>
        <w:adjustRightInd w:val="0"/>
        <w:spacing w:line="240" w:lineRule="auto"/>
        <w:ind w:left="567" w:hanging="567"/>
        <w:rPr>
          <w:rFonts w:ascii="Times New Roman" w:hAnsi="Times New Roman" w:cs="Times New Roman"/>
          <w:i/>
          <w:color w:val="131413"/>
        </w:rPr>
      </w:pPr>
      <w:proofErr w:type="spellStart"/>
      <w:r w:rsidRPr="000C56B9">
        <w:rPr>
          <w:rFonts w:ascii="Times New Roman" w:hAnsi="Times New Roman" w:cs="Times New Roman"/>
          <w:color w:val="131413"/>
        </w:rPr>
        <w:t>Asmoay</w:t>
      </w:r>
      <w:proofErr w:type="spellEnd"/>
      <w:r w:rsidRPr="000C56B9">
        <w:rPr>
          <w:rFonts w:ascii="Times New Roman" w:hAnsi="Times New Roman" w:cs="Times New Roman"/>
          <w:color w:val="131413"/>
        </w:rPr>
        <w:t xml:space="preserve">, A. S. A., Salman, A. S., El-Gohary, A. M. and Sabet, H. S. (2019). Evaluation of heavy metal mobility in contaminated soils between Abu </w:t>
      </w:r>
      <w:proofErr w:type="spellStart"/>
      <w:r w:rsidRPr="000C56B9">
        <w:rPr>
          <w:rFonts w:ascii="Times New Roman" w:hAnsi="Times New Roman" w:cs="Times New Roman"/>
          <w:color w:val="131413"/>
        </w:rPr>
        <w:t>Qurqas</w:t>
      </w:r>
      <w:proofErr w:type="spellEnd"/>
      <w:r w:rsidRPr="000C56B9">
        <w:rPr>
          <w:rFonts w:ascii="Times New Roman" w:hAnsi="Times New Roman" w:cs="Times New Roman"/>
          <w:color w:val="131413"/>
        </w:rPr>
        <w:t xml:space="preserve"> and Dyer </w:t>
      </w:r>
      <w:proofErr w:type="spellStart"/>
      <w:r w:rsidRPr="000C56B9">
        <w:rPr>
          <w:rFonts w:ascii="Times New Roman" w:hAnsi="Times New Roman" w:cs="Times New Roman"/>
          <w:color w:val="131413"/>
        </w:rPr>
        <w:t>Mawas</w:t>
      </w:r>
      <w:proofErr w:type="spellEnd"/>
      <w:r w:rsidRPr="000C56B9">
        <w:rPr>
          <w:rFonts w:ascii="Times New Roman" w:hAnsi="Times New Roman" w:cs="Times New Roman"/>
          <w:color w:val="131413"/>
        </w:rPr>
        <w:t xml:space="preserve"> Area, El Minya Governorate, Upper Egypt. </w:t>
      </w:r>
      <w:r w:rsidRPr="000C56B9">
        <w:rPr>
          <w:rFonts w:ascii="Times New Roman" w:hAnsi="Times New Roman" w:cs="Times New Roman"/>
          <w:i/>
          <w:color w:val="131413"/>
        </w:rPr>
        <w:t xml:space="preserve">Bulletin of the National Research Centre, </w:t>
      </w:r>
      <w:r w:rsidRPr="000C56B9">
        <w:rPr>
          <w:rFonts w:ascii="Times New Roman" w:hAnsi="Times New Roman" w:cs="Times New Roman"/>
          <w:color w:val="131413"/>
        </w:rPr>
        <w:t>43(88): 1-13</w:t>
      </w:r>
      <w:r w:rsidRPr="000C56B9">
        <w:rPr>
          <w:rFonts w:ascii="Times New Roman" w:hAnsi="Times New Roman" w:cs="Times New Roman"/>
          <w:i/>
          <w:color w:val="131413"/>
        </w:rPr>
        <w:t>.</w:t>
      </w:r>
    </w:p>
    <w:p w14:paraId="6610FE42"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proofErr w:type="spellStart"/>
      <w:r w:rsidRPr="000C56B9">
        <w:rPr>
          <w:rFonts w:ascii="Times New Roman" w:hAnsi="Times New Roman" w:cs="Times New Roman"/>
        </w:rPr>
        <w:t>Bencheng</w:t>
      </w:r>
      <w:proofErr w:type="spellEnd"/>
      <w:r w:rsidRPr="000C56B9">
        <w:rPr>
          <w:rFonts w:ascii="Times New Roman" w:hAnsi="Times New Roman" w:cs="Times New Roman"/>
        </w:rPr>
        <w:t>, W., Jianhua, Z. and Xiaohui, L. (2014</w:t>
      </w:r>
      <w:proofErr w:type="gramStart"/>
      <w:r w:rsidRPr="000C56B9">
        <w:rPr>
          <w:rFonts w:ascii="Times New Roman" w:hAnsi="Times New Roman" w:cs="Times New Roman"/>
        </w:rPr>
        <w:t>).Distribution</w:t>
      </w:r>
      <w:proofErr w:type="gramEnd"/>
      <w:r w:rsidRPr="000C56B9">
        <w:rPr>
          <w:rFonts w:ascii="Times New Roman" w:hAnsi="Times New Roman" w:cs="Times New Roman"/>
        </w:rPr>
        <w:t xml:space="preserve"> of Calcium, Nickel, Iron, and Manganese in Super-Heavy Oil from </w:t>
      </w:r>
      <w:proofErr w:type="spellStart"/>
      <w:r w:rsidRPr="000C56B9">
        <w:rPr>
          <w:rFonts w:ascii="Times New Roman" w:hAnsi="Times New Roman" w:cs="Times New Roman"/>
        </w:rPr>
        <w:t>Liaohe</w:t>
      </w:r>
      <w:proofErr w:type="spellEnd"/>
      <w:r w:rsidRPr="000C56B9">
        <w:rPr>
          <w:rFonts w:ascii="Times New Roman" w:hAnsi="Times New Roman" w:cs="Times New Roman"/>
        </w:rPr>
        <w:t xml:space="preserve">. </w:t>
      </w:r>
      <w:r w:rsidRPr="000C56B9">
        <w:rPr>
          <w:rFonts w:ascii="Times New Roman" w:hAnsi="Times New Roman" w:cs="Times New Roman"/>
          <w:i/>
        </w:rPr>
        <w:t>Petroleum Science</w:t>
      </w:r>
      <w:r w:rsidRPr="000C56B9">
        <w:rPr>
          <w:rFonts w:ascii="Times New Roman" w:hAnsi="Times New Roman" w:cs="Times New Roman"/>
        </w:rPr>
        <w:t>, 11:</w:t>
      </w:r>
      <w:r w:rsidR="00A61659">
        <w:rPr>
          <w:rFonts w:ascii="Times New Roman" w:hAnsi="Times New Roman" w:cs="Times New Roman"/>
        </w:rPr>
        <w:t xml:space="preserve"> </w:t>
      </w:r>
      <w:r w:rsidRPr="000C56B9">
        <w:rPr>
          <w:rFonts w:ascii="Times New Roman" w:hAnsi="Times New Roman" w:cs="Times New Roman"/>
        </w:rPr>
        <w:t>590-595.</w:t>
      </w:r>
    </w:p>
    <w:p w14:paraId="34F70AC9" w14:textId="77777777" w:rsidR="00A61659" w:rsidRPr="000C56B9" w:rsidRDefault="00A61659"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04658E93"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r w:rsidRPr="000C56B9">
        <w:rPr>
          <w:rFonts w:ascii="Times New Roman" w:hAnsi="Times New Roman" w:cs="Times New Roman"/>
        </w:rPr>
        <w:t xml:space="preserve">Borgese, L., Federici, S., </w:t>
      </w:r>
      <w:proofErr w:type="spellStart"/>
      <w:r w:rsidRPr="000C56B9">
        <w:rPr>
          <w:rFonts w:ascii="Times New Roman" w:hAnsi="Times New Roman" w:cs="Times New Roman"/>
        </w:rPr>
        <w:t>Zacco</w:t>
      </w:r>
      <w:proofErr w:type="spellEnd"/>
      <w:r w:rsidRPr="000C56B9">
        <w:rPr>
          <w:rFonts w:ascii="Times New Roman" w:hAnsi="Times New Roman" w:cs="Times New Roman"/>
        </w:rPr>
        <w:t xml:space="preserve">, A., </w:t>
      </w:r>
      <w:proofErr w:type="spellStart"/>
      <w:r w:rsidRPr="000C56B9">
        <w:rPr>
          <w:rFonts w:ascii="Times New Roman" w:hAnsi="Times New Roman" w:cs="Times New Roman"/>
        </w:rPr>
        <w:t>Gianoncelli</w:t>
      </w:r>
      <w:proofErr w:type="spellEnd"/>
      <w:r w:rsidRPr="000C56B9">
        <w:rPr>
          <w:rFonts w:ascii="Times New Roman" w:hAnsi="Times New Roman" w:cs="Times New Roman"/>
        </w:rPr>
        <w:t xml:space="preserve">, A., Rizzo, L., Smith, D. R., Donna, F., Lucchini, R., </w:t>
      </w:r>
      <w:proofErr w:type="spellStart"/>
      <w:r w:rsidRPr="000C56B9">
        <w:rPr>
          <w:rFonts w:ascii="Times New Roman" w:hAnsi="Times New Roman" w:cs="Times New Roman"/>
        </w:rPr>
        <w:t>Depero</w:t>
      </w:r>
      <w:proofErr w:type="spellEnd"/>
      <w:r w:rsidRPr="000C56B9">
        <w:rPr>
          <w:rFonts w:ascii="Times New Roman" w:hAnsi="Times New Roman" w:cs="Times New Roman"/>
        </w:rPr>
        <w:t xml:space="preserve">, L. E., and Bontempi, E. (2013). Metal Fractionation in Soils and Assessment of </w:t>
      </w:r>
      <w:r w:rsidRPr="000C56B9">
        <w:rPr>
          <w:rFonts w:ascii="Times New Roman" w:hAnsi="Times New Roman" w:cs="Times New Roman"/>
        </w:rPr>
        <w:lastRenderedPageBreak/>
        <w:t xml:space="preserve">Environmental Contamination in the </w:t>
      </w:r>
      <w:proofErr w:type="spellStart"/>
      <w:r w:rsidRPr="000C56B9">
        <w:rPr>
          <w:rFonts w:ascii="Times New Roman" w:hAnsi="Times New Roman" w:cs="Times New Roman"/>
        </w:rPr>
        <w:t>Vallecamonica</w:t>
      </w:r>
      <w:proofErr w:type="spellEnd"/>
      <w:r w:rsidRPr="000C56B9">
        <w:rPr>
          <w:rFonts w:ascii="Times New Roman" w:hAnsi="Times New Roman" w:cs="Times New Roman"/>
        </w:rPr>
        <w:t xml:space="preserve">, Italy. </w:t>
      </w:r>
      <w:proofErr w:type="gramStart"/>
      <w:r w:rsidRPr="000C56B9">
        <w:rPr>
          <w:rFonts w:ascii="Times New Roman" w:hAnsi="Times New Roman" w:cs="Times New Roman"/>
          <w:i/>
        </w:rPr>
        <w:t>Environmental  Science</w:t>
      </w:r>
      <w:proofErr w:type="gramEnd"/>
      <w:r w:rsidRPr="000C56B9">
        <w:rPr>
          <w:rFonts w:ascii="Times New Roman" w:hAnsi="Times New Roman" w:cs="Times New Roman"/>
          <w:i/>
        </w:rPr>
        <w:t xml:space="preserve"> and Pollution Research International</w:t>
      </w:r>
      <w:r w:rsidRPr="000C56B9">
        <w:rPr>
          <w:rFonts w:ascii="Times New Roman" w:hAnsi="Times New Roman" w:cs="Times New Roman"/>
        </w:rPr>
        <w:t>, 20(7): 5067–5075.</w:t>
      </w:r>
    </w:p>
    <w:p w14:paraId="471B50CE" w14:textId="77777777" w:rsidR="00A61659" w:rsidRPr="000C56B9" w:rsidRDefault="00A61659"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7DF7B989"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r w:rsidRPr="000C56B9">
        <w:rPr>
          <w:rFonts w:ascii="Times New Roman" w:hAnsi="Times New Roman" w:cs="Times New Roman"/>
        </w:rPr>
        <w:t>CAFE (2024). Center for Agriculture, Food and Environment. Soil and Plant Testing Laboratory, Soil Lead Fact Sheet. https://ag.umass.edu/soil-plant-nutrient-testing-laboratory/fact-sheets/soil-lead-fact-sheet (Retrieved on 5/02/2025).</w:t>
      </w:r>
    </w:p>
    <w:p w14:paraId="2395C0A5" w14:textId="77777777" w:rsidR="00A61659" w:rsidRPr="000C56B9" w:rsidRDefault="00A61659"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430C47CB" w14:textId="77777777" w:rsidR="00C150C4" w:rsidRDefault="00C150C4" w:rsidP="00C26722">
      <w:pPr>
        <w:autoSpaceDE w:val="0"/>
        <w:autoSpaceDN w:val="0"/>
        <w:adjustRightInd w:val="0"/>
        <w:spacing w:after="0" w:line="240" w:lineRule="auto"/>
        <w:ind w:left="567" w:hanging="567"/>
        <w:rPr>
          <w:rFonts w:ascii="Times New Roman" w:hAnsi="Times New Roman" w:cs="Times New Roman"/>
        </w:rPr>
      </w:pPr>
      <w:r w:rsidRPr="001D044F">
        <w:rPr>
          <w:rFonts w:ascii="Times New Roman" w:hAnsi="Times New Roman" w:cs="Times New Roman"/>
        </w:rPr>
        <w:t xml:space="preserve">Carne, G., Leconte, S., </w:t>
      </w:r>
      <w:proofErr w:type="spellStart"/>
      <w:r w:rsidRPr="001D044F">
        <w:rPr>
          <w:rFonts w:ascii="Times New Roman" w:hAnsi="Times New Roman" w:cs="Times New Roman"/>
        </w:rPr>
        <w:t>Sirot</w:t>
      </w:r>
      <w:proofErr w:type="spellEnd"/>
      <w:r w:rsidRPr="001D044F">
        <w:rPr>
          <w:rFonts w:ascii="Times New Roman" w:hAnsi="Times New Roman" w:cs="Times New Roman"/>
        </w:rPr>
        <w:t xml:space="preserve">, V., </w:t>
      </w:r>
      <w:proofErr w:type="spellStart"/>
      <w:r w:rsidRPr="001D044F">
        <w:rPr>
          <w:rFonts w:ascii="Times New Roman" w:hAnsi="Times New Roman" w:cs="Times New Roman"/>
        </w:rPr>
        <w:t>Breysse</w:t>
      </w:r>
      <w:proofErr w:type="spellEnd"/>
      <w:r w:rsidRPr="001D044F">
        <w:rPr>
          <w:rFonts w:ascii="Times New Roman" w:hAnsi="Times New Roman" w:cs="Times New Roman"/>
        </w:rPr>
        <w:t xml:space="preserve">, N., Badot, P., Bispo, A., </w:t>
      </w:r>
      <w:proofErr w:type="spellStart"/>
      <w:r w:rsidRPr="001D044F">
        <w:rPr>
          <w:rFonts w:ascii="Times New Roman" w:hAnsi="Times New Roman" w:cs="Times New Roman"/>
        </w:rPr>
        <w:t>Deportes</w:t>
      </w:r>
      <w:proofErr w:type="spellEnd"/>
      <w:r w:rsidRPr="001D044F">
        <w:rPr>
          <w:rFonts w:ascii="Times New Roman" w:hAnsi="Times New Roman" w:cs="Times New Roman"/>
        </w:rPr>
        <w:t xml:space="preserve">, I., </w:t>
      </w:r>
      <w:proofErr w:type="spellStart"/>
      <w:r w:rsidRPr="001D044F">
        <w:rPr>
          <w:rFonts w:ascii="Times New Roman" w:hAnsi="Times New Roman" w:cs="Times New Roman"/>
        </w:rPr>
        <w:t>Dumat</w:t>
      </w:r>
      <w:proofErr w:type="spellEnd"/>
      <w:r w:rsidRPr="001D044F">
        <w:rPr>
          <w:rFonts w:ascii="Times New Roman" w:hAnsi="Times New Roman" w:cs="Times New Roman"/>
        </w:rPr>
        <w:t xml:space="preserve">, C., Riviere, G. and </w:t>
      </w:r>
      <w:proofErr w:type="spellStart"/>
      <w:r w:rsidRPr="001D044F">
        <w:rPr>
          <w:rFonts w:ascii="Times New Roman" w:hAnsi="Times New Roman" w:cs="Times New Roman"/>
        </w:rPr>
        <w:t>Crepet</w:t>
      </w:r>
      <w:proofErr w:type="spellEnd"/>
      <w:r w:rsidRPr="001D044F">
        <w:rPr>
          <w:rFonts w:ascii="Times New Roman" w:hAnsi="Times New Roman" w:cs="Times New Roman"/>
        </w:rPr>
        <w:t>, A. A. (2021</w:t>
      </w:r>
      <w:proofErr w:type="gramStart"/>
      <w:r w:rsidRPr="001D044F">
        <w:rPr>
          <w:rFonts w:ascii="Times New Roman" w:hAnsi="Times New Roman" w:cs="Times New Roman"/>
        </w:rPr>
        <w:t>).</w:t>
      </w:r>
      <w:r>
        <w:rPr>
          <w:rFonts w:ascii="Times New Roman" w:hAnsi="Times New Roman" w:cs="Times New Roman"/>
        </w:rPr>
        <w:t>Mass</w:t>
      </w:r>
      <w:proofErr w:type="gramEnd"/>
      <w:r>
        <w:rPr>
          <w:rFonts w:ascii="Times New Roman" w:hAnsi="Times New Roman" w:cs="Times New Roman"/>
        </w:rPr>
        <w:t xml:space="preserve"> Balance Approach to Assess the I</w:t>
      </w:r>
      <w:r w:rsidRPr="001D044F">
        <w:rPr>
          <w:rFonts w:ascii="Times New Roman" w:hAnsi="Times New Roman" w:cs="Times New Roman"/>
        </w:rPr>
        <w:t>mp</w:t>
      </w:r>
      <w:r>
        <w:rPr>
          <w:rFonts w:ascii="Times New Roman" w:hAnsi="Times New Roman" w:cs="Times New Roman"/>
        </w:rPr>
        <w:t>act of Cadmium Decrease in Mineral Phosphate F</w:t>
      </w:r>
      <w:r w:rsidRPr="001D044F">
        <w:rPr>
          <w:rFonts w:ascii="Times New Roman" w:hAnsi="Times New Roman" w:cs="Times New Roman"/>
        </w:rPr>
        <w:t xml:space="preserve">ertilizers on </w:t>
      </w:r>
      <w:r>
        <w:rPr>
          <w:rFonts w:ascii="Times New Roman" w:hAnsi="Times New Roman" w:cs="Times New Roman"/>
        </w:rPr>
        <w:t>Health Risk: The Case-study of French Agricultural S</w:t>
      </w:r>
      <w:r w:rsidRPr="001D044F">
        <w:rPr>
          <w:rFonts w:ascii="Times New Roman" w:hAnsi="Times New Roman" w:cs="Times New Roman"/>
        </w:rPr>
        <w:t xml:space="preserve">oils. </w:t>
      </w:r>
      <w:r w:rsidRPr="001D044F">
        <w:rPr>
          <w:rFonts w:ascii="Times New Roman" w:hAnsi="Times New Roman" w:cs="Times New Roman"/>
          <w:i/>
        </w:rPr>
        <w:t>Science of the Total Environment</w:t>
      </w:r>
      <w:r w:rsidRPr="001D044F">
        <w:rPr>
          <w:rFonts w:ascii="Times New Roman" w:hAnsi="Times New Roman" w:cs="Times New Roman"/>
        </w:rPr>
        <w:t>, 2021, 760: 1-11</w:t>
      </w:r>
    </w:p>
    <w:p w14:paraId="492B0605" w14:textId="77777777" w:rsidR="00A61659" w:rsidRDefault="00A61659" w:rsidP="00C26722">
      <w:pPr>
        <w:autoSpaceDE w:val="0"/>
        <w:autoSpaceDN w:val="0"/>
        <w:adjustRightInd w:val="0"/>
        <w:spacing w:after="0" w:line="240" w:lineRule="auto"/>
        <w:ind w:left="567" w:hanging="567"/>
        <w:rPr>
          <w:rFonts w:ascii="Times New Roman" w:hAnsi="Times New Roman" w:cs="Times New Roman"/>
        </w:rPr>
      </w:pPr>
    </w:p>
    <w:p w14:paraId="1292CE67"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r w:rsidRPr="000C56B9">
        <w:rPr>
          <w:rFonts w:ascii="Times New Roman" w:hAnsi="Times New Roman" w:cs="Times New Roman"/>
        </w:rPr>
        <w:t xml:space="preserve">Cavani A. (2005). Breaking Tolerance to Nickel. </w:t>
      </w:r>
      <w:r w:rsidRPr="000C56B9">
        <w:rPr>
          <w:rFonts w:ascii="Times New Roman" w:hAnsi="Times New Roman" w:cs="Times New Roman"/>
          <w:i/>
        </w:rPr>
        <w:t>Toxicology</w:t>
      </w:r>
      <w:r w:rsidRPr="000C56B9">
        <w:rPr>
          <w:rFonts w:ascii="Times New Roman" w:hAnsi="Times New Roman" w:cs="Times New Roman"/>
        </w:rPr>
        <w:t>, 209 (2): 119.</w:t>
      </w:r>
    </w:p>
    <w:p w14:paraId="2504FE11" w14:textId="77777777" w:rsidR="001F17E7" w:rsidRDefault="001F17E7"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4B9391F0" w14:textId="77777777" w:rsidR="001F17E7" w:rsidRDefault="001F17E7" w:rsidP="001F17E7">
      <w:pPr>
        <w:autoSpaceDE w:val="0"/>
        <w:autoSpaceDN w:val="0"/>
        <w:adjustRightInd w:val="0"/>
        <w:spacing w:line="240" w:lineRule="auto"/>
        <w:ind w:left="540" w:right="1" w:hanging="540"/>
        <w:contextualSpacing/>
        <w:jc w:val="both"/>
        <w:rPr>
          <w:rFonts w:ascii="Times New Roman" w:hAnsi="Times New Roman" w:cs="Times New Roman"/>
        </w:rPr>
      </w:pPr>
      <w:r w:rsidRPr="001F17E7">
        <w:rPr>
          <w:rFonts w:ascii="Times New Roman" w:hAnsi="Times New Roman" w:cs="Times New Roman"/>
        </w:rPr>
        <w:t>Chen, P., Xie, Q., Addy, M., Zhou, W., Liu, Y., Wang, Y., Cheng, Y., Li, K. and Ruan, R. (2016), “Utilization</w:t>
      </w:r>
      <w:r>
        <w:rPr>
          <w:rFonts w:ascii="Times New Roman" w:hAnsi="Times New Roman" w:cs="Times New Roman"/>
        </w:rPr>
        <w:t xml:space="preserve"> </w:t>
      </w:r>
      <w:r w:rsidRPr="001F17E7">
        <w:rPr>
          <w:rFonts w:ascii="Times New Roman" w:hAnsi="Times New Roman" w:cs="Times New Roman"/>
        </w:rPr>
        <w:t xml:space="preserve">of municipal solid and liquid wastes for bioenergy and bioproducts production”, </w:t>
      </w:r>
      <w:r w:rsidRPr="001F17E7">
        <w:rPr>
          <w:rFonts w:ascii="Times New Roman" w:hAnsi="Times New Roman" w:cs="Times New Roman"/>
          <w:i/>
        </w:rPr>
        <w:t>Bioresource Technology</w:t>
      </w:r>
      <w:r>
        <w:rPr>
          <w:rFonts w:ascii="Times New Roman" w:hAnsi="Times New Roman" w:cs="Times New Roman"/>
        </w:rPr>
        <w:t>, 215:</w:t>
      </w:r>
      <w:r w:rsidRPr="001F17E7">
        <w:rPr>
          <w:rFonts w:ascii="Times New Roman" w:hAnsi="Times New Roman" w:cs="Times New Roman"/>
        </w:rPr>
        <w:t xml:space="preserve"> 163-172.</w:t>
      </w:r>
    </w:p>
    <w:p w14:paraId="77529421" w14:textId="77777777" w:rsidR="00D67F76" w:rsidRPr="000C56B9" w:rsidRDefault="00D67F76"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36099E11"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r w:rsidRPr="000C56B9">
        <w:rPr>
          <w:rFonts w:ascii="Times New Roman" w:hAnsi="Times New Roman" w:cs="Times New Roman"/>
        </w:rPr>
        <w:t xml:space="preserve">Dan, E. U., Raymond, K. and Okon, M. U. (2018) Comparative Proximate, Nutrient Density, Minerals and Trace Metals Composition of Vegetables from Abattoir Wastes Impacted Soils. </w:t>
      </w:r>
      <w:r w:rsidRPr="000C56B9">
        <w:rPr>
          <w:rFonts w:ascii="Times New Roman" w:hAnsi="Times New Roman" w:cs="Times New Roman"/>
          <w:i/>
        </w:rPr>
        <w:t>Journal of Scientific and Engineering Research</w:t>
      </w:r>
      <w:r w:rsidRPr="000C56B9">
        <w:rPr>
          <w:rFonts w:ascii="Times New Roman" w:hAnsi="Times New Roman" w:cs="Times New Roman"/>
        </w:rPr>
        <w:t xml:space="preserve">, 5: 90-101 </w:t>
      </w:r>
    </w:p>
    <w:p w14:paraId="2A01B131" w14:textId="77777777" w:rsidR="00A61659" w:rsidRPr="000C56B9" w:rsidRDefault="00A61659"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1DF7756D"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bCs/>
        </w:rPr>
      </w:pPr>
      <w:r w:rsidRPr="000C56B9">
        <w:rPr>
          <w:rFonts w:ascii="Times New Roman" w:eastAsia="Times New Roman" w:hAnsi="Times New Roman" w:cs="Times New Roman"/>
          <w:bCs/>
        </w:rPr>
        <w:t xml:space="preserve">Daniel D. O., Udofia I. M., </w:t>
      </w:r>
      <w:proofErr w:type="spellStart"/>
      <w:r w:rsidRPr="000C56B9">
        <w:rPr>
          <w:rFonts w:ascii="Times New Roman" w:eastAsia="Times New Roman" w:hAnsi="Times New Roman" w:cs="Times New Roman"/>
          <w:bCs/>
        </w:rPr>
        <w:t>Agwo</w:t>
      </w:r>
      <w:proofErr w:type="spellEnd"/>
      <w:r w:rsidRPr="000C56B9">
        <w:rPr>
          <w:rFonts w:ascii="Times New Roman" w:eastAsia="Times New Roman" w:hAnsi="Times New Roman" w:cs="Times New Roman"/>
          <w:bCs/>
        </w:rPr>
        <w:t xml:space="preserve"> M. U. and </w:t>
      </w:r>
      <w:proofErr w:type="spellStart"/>
      <w:r w:rsidRPr="000C56B9">
        <w:rPr>
          <w:rFonts w:ascii="Times New Roman" w:eastAsia="Times New Roman" w:hAnsi="Times New Roman" w:cs="Times New Roman"/>
          <w:bCs/>
        </w:rPr>
        <w:t>Asiwe</w:t>
      </w:r>
      <w:proofErr w:type="spellEnd"/>
      <w:r w:rsidRPr="000C56B9">
        <w:rPr>
          <w:rFonts w:ascii="Times New Roman" w:eastAsia="Times New Roman" w:hAnsi="Times New Roman" w:cs="Times New Roman"/>
          <w:bCs/>
        </w:rPr>
        <w:t xml:space="preserve"> T. N. (2025). Evaluation of Heavy Metals Contamination from Automobile Workshops in </w:t>
      </w:r>
      <w:proofErr w:type="spellStart"/>
      <w:r w:rsidRPr="000C56B9">
        <w:rPr>
          <w:rFonts w:ascii="Times New Roman" w:eastAsia="Times New Roman" w:hAnsi="Times New Roman" w:cs="Times New Roman"/>
          <w:bCs/>
        </w:rPr>
        <w:t>Uyo</w:t>
      </w:r>
      <w:proofErr w:type="spellEnd"/>
      <w:r w:rsidRPr="000C56B9">
        <w:rPr>
          <w:rFonts w:ascii="Times New Roman" w:eastAsia="Times New Roman" w:hAnsi="Times New Roman" w:cs="Times New Roman"/>
          <w:bCs/>
        </w:rPr>
        <w:t xml:space="preserve"> Local Government Area, Akwa Ibom State. </w:t>
      </w:r>
      <w:r w:rsidRPr="000C56B9">
        <w:rPr>
          <w:rFonts w:ascii="Times New Roman" w:eastAsia="Times New Roman" w:hAnsi="Times New Roman" w:cs="Times New Roman"/>
          <w:bCs/>
          <w:i/>
        </w:rPr>
        <w:t>Journal of Materials and Environmental Science</w:t>
      </w:r>
      <w:r w:rsidR="00A61659">
        <w:rPr>
          <w:rFonts w:ascii="Times New Roman" w:eastAsia="Times New Roman" w:hAnsi="Times New Roman" w:cs="Times New Roman"/>
          <w:bCs/>
        </w:rPr>
        <w:t>,</w:t>
      </w:r>
      <w:r w:rsidRPr="000C56B9">
        <w:rPr>
          <w:rFonts w:ascii="Times New Roman" w:eastAsia="Times New Roman" w:hAnsi="Times New Roman" w:cs="Times New Roman"/>
          <w:bCs/>
        </w:rPr>
        <w:t xml:space="preserve"> 16(1): 102-111 </w:t>
      </w:r>
    </w:p>
    <w:p w14:paraId="39609B28" w14:textId="77777777" w:rsidR="00A61659" w:rsidRPr="000C56B9" w:rsidRDefault="00A61659"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bCs/>
        </w:rPr>
      </w:pPr>
    </w:p>
    <w:p w14:paraId="4A2D2F16" w14:textId="77777777" w:rsidR="00C150C4" w:rsidRPr="000C56B9" w:rsidRDefault="00C150C4" w:rsidP="006E1CB8">
      <w:pPr>
        <w:autoSpaceDE w:val="0"/>
        <w:autoSpaceDN w:val="0"/>
        <w:adjustRightInd w:val="0"/>
        <w:spacing w:line="240" w:lineRule="auto"/>
        <w:ind w:left="567" w:hanging="567"/>
        <w:rPr>
          <w:rFonts w:ascii="Times New Roman" w:hAnsi="Times New Roman" w:cs="Times New Roman"/>
          <w:color w:val="131413"/>
        </w:rPr>
      </w:pPr>
      <w:r w:rsidRPr="000C56B9">
        <w:rPr>
          <w:rFonts w:ascii="Times New Roman" w:hAnsi="Times New Roman" w:cs="Times New Roman"/>
          <w:color w:val="131413"/>
        </w:rPr>
        <w:t xml:space="preserve">De Vries. W. and D.J. Bakker, 1996. Manual for calculating critical loads of heavy metals for soils and surface waters. Preliminary guidelines for environmental quality criteria, calculation methods and input data. Wageningen (The Netherlands), DLO Winand Staring Centre. Report 114. </w:t>
      </w:r>
    </w:p>
    <w:p w14:paraId="42744BDD" w14:textId="77777777" w:rsidR="00C150C4" w:rsidRDefault="00C150C4" w:rsidP="006E1CB8">
      <w:pPr>
        <w:spacing w:line="240" w:lineRule="auto"/>
        <w:ind w:left="540" w:right="1" w:hanging="540"/>
        <w:contextualSpacing/>
        <w:jc w:val="both"/>
        <w:rPr>
          <w:rFonts w:ascii="Times New Roman" w:eastAsia="Times New Roman" w:hAnsi="Times New Roman" w:cs="Times New Roman"/>
          <w:bCs/>
        </w:rPr>
      </w:pPr>
      <w:r w:rsidRPr="000C56B9">
        <w:rPr>
          <w:rFonts w:ascii="Times New Roman" w:eastAsia="Times New Roman" w:hAnsi="Times New Roman" w:cs="Times New Roman"/>
          <w:bCs/>
        </w:rPr>
        <w:t xml:space="preserve">Ebong, G. A., </w:t>
      </w:r>
      <w:proofErr w:type="spellStart"/>
      <w:r w:rsidRPr="000C56B9">
        <w:rPr>
          <w:rFonts w:ascii="Times New Roman" w:eastAsia="Times New Roman" w:hAnsi="Times New Roman" w:cs="Times New Roman"/>
          <w:bCs/>
        </w:rPr>
        <w:t>Ettesam</w:t>
      </w:r>
      <w:proofErr w:type="spellEnd"/>
      <w:r w:rsidRPr="000C56B9">
        <w:rPr>
          <w:rFonts w:ascii="Times New Roman" w:eastAsia="Times New Roman" w:hAnsi="Times New Roman" w:cs="Times New Roman"/>
          <w:bCs/>
        </w:rPr>
        <w:t xml:space="preserve">, E. S. and Dan, E. U. (2020) Impact of Abattoir Wastes on Trace Metal Accumulation, Speciation, and Human Health–Related Problems in Soils Within Southern Nigeria. </w:t>
      </w:r>
      <w:r w:rsidRPr="000C56B9">
        <w:rPr>
          <w:rFonts w:ascii="Times New Roman" w:eastAsia="Times New Roman" w:hAnsi="Times New Roman" w:cs="Times New Roman"/>
          <w:bCs/>
          <w:i/>
        </w:rPr>
        <w:t>Air, Soil and Water Research,</w:t>
      </w:r>
      <w:r w:rsidRPr="000C56B9">
        <w:rPr>
          <w:rFonts w:ascii="Times New Roman" w:eastAsia="Times New Roman" w:hAnsi="Times New Roman" w:cs="Times New Roman"/>
          <w:bCs/>
        </w:rPr>
        <w:t xml:space="preserve"> 13: 1–14. </w:t>
      </w:r>
    </w:p>
    <w:p w14:paraId="028F3435" w14:textId="77777777" w:rsidR="00A61659" w:rsidRPr="000C56B9" w:rsidRDefault="00A61659" w:rsidP="006E1CB8">
      <w:pPr>
        <w:spacing w:line="240" w:lineRule="auto"/>
        <w:ind w:left="540" w:right="1" w:hanging="540"/>
        <w:contextualSpacing/>
        <w:jc w:val="both"/>
        <w:rPr>
          <w:rFonts w:ascii="Times New Roman" w:eastAsia="Times New Roman" w:hAnsi="Times New Roman" w:cs="Times New Roman"/>
          <w:bCs/>
        </w:rPr>
      </w:pPr>
    </w:p>
    <w:p w14:paraId="4AD27D57" w14:textId="77777777" w:rsidR="00C150C4" w:rsidRDefault="00C150C4" w:rsidP="006E1CB8">
      <w:pPr>
        <w:autoSpaceDE w:val="0"/>
        <w:autoSpaceDN w:val="0"/>
        <w:adjustRightInd w:val="0"/>
        <w:spacing w:line="240" w:lineRule="auto"/>
        <w:ind w:left="567" w:hanging="567"/>
        <w:rPr>
          <w:rFonts w:ascii="Times New Roman" w:eastAsia="Times New Roman" w:hAnsi="Times New Roman" w:cs="Times New Roman"/>
          <w:bCs/>
        </w:rPr>
      </w:pPr>
      <w:proofErr w:type="spellStart"/>
      <w:r w:rsidRPr="000C56B9">
        <w:rPr>
          <w:rFonts w:ascii="Times New Roman" w:eastAsia="Times New Roman" w:hAnsi="Times New Roman" w:cs="Times New Roman"/>
          <w:bCs/>
        </w:rPr>
        <w:t>Ekpoh</w:t>
      </w:r>
      <w:proofErr w:type="spellEnd"/>
      <w:r w:rsidRPr="000C56B9">
        <w:rPr>
          <w:rFonts w:ascii="Times New Roman" w:eastAsia="Times New Roman" w:hAnsi="Times New Roman" w:cs="Times New Roman"/>
          <w:bCs/>
        </w:rPr>
        <w:t xml:space="preserve">, I. J. (1994). Physiography, Climate and Vegetation. In: S. W. Petters, E. R. </w:t>
      </w:r>
      <w:proofErr w:type="spellStart"/>
      <w:r w:rsidRPr="000C56B9">
        <w:rPr>
          <w:rFonts w:ascii="Times New Roman" w:eastAsia="Times New Roman" w:hAnsi="Times New Roman" w:cs="Times New Roman"/>
          <w:bCs/>
        </w:rPr>
        <w:t>Iwok</w:t>
      </w:r>
      <w:proofErr w:type="spellEnd"/>
      <w:r w:rsidRPr="000C56B9">
        <w:rPr>
          <w:rFonts w:ascii="Times New Roman" w:eastAsia="Times New Roman" w:hAnsi="Times New Roman" w:cs="Times New Roman"/>
          <w:bCs/>
        </w:rPr>
        <w:t xml:space="preserve"> and O. E. </w:t>
      </w:r>
      <w:proofErr w:type="spellStart"/>
      <w:r w:rsidRPr="000C56B9">
        <w:rPr>
          <w:rFonts w:ascii="Times New Roman" w:eastAsia="Times New Roman" w:hAnsi="Times New Roman" w:cs="Times New Roman"/>
          <w:bCs/>
        </w:rPr>
        <w:t>Uya</w:t>
      </w:r>
      <w:proofErr w:type="spellEnd"/>
      <w:r w:rsidRPr="000C56B9">
        <w:rPr>
          <w:rFonts w:ascii="Times New Roman" w:eastAsia="Times New Roman" w:hAnsi="Times New Roman" w:cs="Times New Roman"/>
          <w:bCs/>
        </w:rPr>
        <w:t xml:space="preserve"> (eds). Akwa Ibom State: The Land of Promise. The Compendium. </w:t>
      </w:r>
      <w:proofErr w:type="spellStart"/>
      <w:r w:rsidRPr="000C56B9">
        <w:rPr>
          <w:rFonts w:ascii="Times New Roman" w:eastAsia="Times New Roman" w:hAnsi="Times New Roman" w:cs="Times New Roman"/>
          <w:bCs/>
        </w:rPr>
        <w:t>Gabumo</w:t>
      </w:r>
      <w:proofErr w:type="spellEnd"/>
      <w:r w:rsidRPr="000C56B9">
        <w:rPr>
          <w:rFonts w:ascii="Times New Roman" w:eastAsia="Times New Roman" w:hAnsi="Times New Roman" w:cs="Times New Roman"/>
          <w:bCs/>
        </w:rPr>
        <w:t xml:space="preserve"> Publishing Co. Ltd., Lagos.</w:t>
      </w:r>
    </w:p>
    <w:p w14:paraId="081F5345" w14:textId="77777777" w:rsidR="002922E3" w:rsidRDefault="002922E3" w:rsidP="002922E3">
      <w:pPr>
        <w:autoSpaceDE w:val="0"/>
        <w:autoSpaceDN w:val="0"/>
        <w:adjustRightInd w:val="0"/>
        <w:spacing w:after="0" w:line="240" w:lineRule="auto"/>
        <w:ind w:left="567" w:hanging="567"/>
        <w:rPr>
          <w:rFonts w:ascii="Times New Roman" w:hAnsi="Times New Roman" w:cs="Times New Roman"/>
        </w:rPr>
      </w:pPr>
      <w:r w:rsidRPr="00C45977">
        <w:rPr>
          <w:rFonts w:ascii="Times New Roman" w:hAnsi="Times New Roman" w:cs="Times New Roman"/>
        </w:rPr>
        <w:t xml:space="preserve">European Food Safety Authority, EFSA. </w:t>
      </w:r>
      <w:r>
        <w:rPr>
          <w:rFonts w:ascii="Times New Roman" w:hAnsi="Times New Roman" w:cs="Times New Roman"/>
        </w:rPr>
        <w:t>(</w:t>
      </w:r>
      <w:r w:rsidRPr="00C45977">
        <w:rPr>
          <w:rFonts w:ascii="Times New Roman" w:hAnsi="Times New Roman" w:cs="Times New Roman"/>
        </w:rPr>
        <w:t>2009</w:t>
      </w:r>
      <w:r>
        <w:rPr>
          <w:rFonts w:ascii="Times New Roman" w:hAnsi="Times New Roman" w:cs="Times New Roman"/>
        </w:rPr>
        <w:t>)</w:t>
      </w:r>
      <w:r w:rsidR="0056596D">
        <w:rPr>
          <w:rFonts w:ascii="Times New Roman" w:hAnsi="Times New Roman" w:cs="Times New Roman"/>
        </w:rPr>
        <w:t>. Cadmium in F</w:t>
      </w:r>
      <w:r w:rsidRPr="00C45977">
        <w:rPr>
          <w:rFonts w:ascii="Times New Roman" w:hAnsi="Times New Roman" w:cs="Times New Roman"/>
        </w:rPr>
        <w:t xml:space="preserve">ood. Scientific Opinion of the Panel on Contaminants in the Food Chain. The EFSA Journal 980, 1-139. </w:t>
      </w:r>
      <w:hyperlink r:id="rId15" w:history="1">
        <w:r w:rsidRPr="00C45977">
          <w:rPr>
            <w:rStyle w:val="Hyperlink"/>
            <w:rFonts w:ascii="Times New Roman" w:hAnsi="Times New Roman" w:cs="Times New Roman"/>
          </w:rPr>
          <w:t>https://doi.org/10.2903/j.efsa.2009.980</w:t>
        </w:r>
      </w:hyperlink>
      <w:r w:rsidRPr="00C45977">
        <w:rPr>
          <w:rFonts w:ascii="Times New Roman" w:hAnsi="Times New Roman" w:cs="Times New Roman"/>
        </w:rPr>
        <w:t xml:space="preserve"> </w:t>
      </w:r>
    </w:p>
    <w:p w14:paraId="34CA2E52" w14:textId="77777777" w:rsidR="002922E3" w:rsidRPr="002922E3" w:rsidRDefault="002922E3" w:rsidP="002922E3">
      <w:pPr>
        <w:autoSpaceDE w:val="0"/>
        <w:autoSpaceDN w:val="0"/>
        <w:adjustRightInd w:val="0"/>
        <w:spacing w:after="0" w:line="240" w:lineRule="auto"/>
        <w:ind w:left="567" w:hanging="567"/>
        <w:rPr>
          <w:rFonts w:ascii="Times New Roman" w:hAnsi="Times New Roman" w:cs="Times New Roman"/>
        </w:rPr>
      </w:pPr>
    </w:p>
    <w:p w14:paraId="4B5FD8BB" w14:textId="77777777" w:rsidR="00C150C4" w:rsidRDefault="00C150C4" w:rsidP="00A61659">
      <w:pPr>
        <w:autoSpaceDE w:val="0"/>
        <w:autoSpaceDN w:val="0"/>
        <w:adjustRightInd w:val="0"/>
        <w:spacing w:line="240" w:lineRule="auto"/>
        <w:ind w:left="540" w:right="1" w:hanging="540"/>
        <w:contextualSpacing/>
        <w:rPr>
          <w:rFonts w:ascii="Times New Roman" w:hAnsi="Times New Roman" w:cs="Times New Roman"/>
        </w:rPr>
      </w:pPr>
      <w:r w:rsidRPr="000C56B9">
        <w:rPr>
          <w:rFonts w:ascii="Times New Roman" w:hAnsi="Times New Roman" w:cs="Times New Roman"/>
        </w:rPr>
        <w:t>FAO, (2004). Maximum Limits for Dangerous Substances in Soil and Groundwater. Regulation of the Minister of the Environment No. 12 of 2 April 2004. (</w:t>
      </w:r>
      <w:proofErr w:type="gramStart"/>
      <w:r w:rsidRPr="000C56B9">
        <w:rPr>
          <w:rFonts w:ascii="Times New Roman" w:hAnsi="Times New Roman" w:cs="Times New Roman"/>
        </w:rPr>
        <w:t>RTL[</w:t>
      </w:r>
      <w:proofErr w:type="gramEnd"/>
      <w:r w:rsidRPr="000C56B9">
        <w:rPr>
          <w:rFonts w:ascii="Times New Roman" w:hAnsi="Times New Roman" w:cs="Times New Roman"/>
        </w:rPr>
        <w:t>1] 2004, 40, 662). https://faolex.fao.org/docs/pdf/est97999E.pdf [Retrieved on 24/11/2024]</w:t>
      </w:r>
    </w:p>
    <w:p w14:paraId="370A48B7" w14:textId="77777777" w:rsidR="0056596D" w:rsidRDefault="0056596D" w:rsidP="00A61659">
      <w:pPr>
        <w:autoSpaceDE w:val="0"/>
        <w:autoSpaceDN w:val="0"/>
        <w:adjustRightInd w:val="0"/>
        <w:spacing w:line="240" w:lineRule="auto"/>
        <w:ind w:left="540" w:right="1" w:hanging="540"/>
        <w:contextualSpacing/>
        <w:rPr>
          <w:rFonts w:ascii="Times New Roman" w:hAnsi="Times New Roman" w:cs="Times New Roman"/>
        </w:rPr>
      </w:pPr>
    </w:p>
    <w:p w14:paraId="20945299" w14:textId="77777777" w:rsidR="002D48C8" w:rsidRDefault="0056596D" w:rsidP="002D48C8">
      <w:pPr>
        <w:autoSpaceDE w:val="0"/>
        <w:autoSpaceDN w:val="0"/>
        <w:adjustRightInd w:val="0"/>
        <w:spacing w:line="240" w:lineRule="auto"/>
        <w:ind w:left="540" w:right="1" w:hanging="540"/>
        <w:contextualSpacing/>
        <w:rPr>
          <w:rFonts w:ascii="Times New Roman" w:hAnsi="Times New Roman" w:cs="Times New Roman"/>
        </w:rPr>
      </w:pPr>
      <w:r w:rsidRPr="001E1B6B">
        <w:rPr>
          <w:rFonts w:ascii="Times New Roman" w:hAnsi="Times New Roman" w:cs="Times New Roman"/>
        </w:rPr>
        <w:t xml:space="preserve">FAO (2018). “Food loss and waste and the right to adequate food: making the connection right to food discussion paper [WWW document]”, Food Agric. Organ. United Nations, Rome, available at: </w:t>
      </w:r>
      <w:hyperlink r:id="rId16" w:history="1">
        <w:r w:rsidRPr="001E1B6B">
          <w:rPr>
            <w:rStyle w:val="Hyperlink"/>
            <w:rFonts w:ascii="Times New Roman" w:hAnsi="Times New Roman" w:cs="Times New Roman"/>
          </w:rPr>
          <w:t>www.fao</w:t>
        </w:r>
      </w:hyperlink>
      <w:r w:rsidRPr="001E1B6B">
        <w:rPr>
          <w:rFonts w:ascii="Times New Roman" w:hAnsi="Times New Roman" w:cs="Times New Roman"/>
        </w:rPr>
        <w:t>.org/3</w:t>
      </w:r>
      <w:r w:rsidR="001E1B6B" w:rsidRPr="001E1B6B">
        <w:rPr>
          <w:rFonts w:ascii="Times New Roman" w:hAnsi="Times New Roman" w:cs="Times New Roman"/>
        </w:rPr>
        <w:t>/ca1397en/CA1397EN.pdf [Retrieved on 05/08/ 2025]</w:t>
      </w:r>
      <w:r w:rsidRPr="001E1B6B">
        <w:rPr>
          <w:rFonts w:ascii="Times New Roman" w:hAnsi="Times New Roman" w:cs="Times New Roman"/>
        </w:rPr>
        <w:t>.</w:t>
      </w:r>
      <w:r w:rsidR="002D48C8">
        <w:rPr>
          <w:rFonts w:ascii="Times New Roman" w:hAnsi="Times New Roman" w:cs="Times New Roman"/>
        </w:rPr>
        <w:t xml:space="preserve"> </w:t>
      </w:r>
    </w:p>
    <w:p w14:paraId="7531814F" w14:textId="77777777" w:rsidR="002D48C8" w:rsidRDefault="002D48C8" w:rsidP="002D48C8">
      <w:pPr>
        <w:autoSpaceDE w:val="0"/>
        <w:autoSpaceDN w:val="0"/>
        <w:adjustRightInd w:val="0"/>
        <w:spacing w:line="240" w:lineRule="auto"/>
        <w:ind w:left="540" w:right="1" w:hanging="540"/>
        <w:contextualSpacing/>
      </w:pPr>
      <w:proofErr w:type="spellStart"/>
      <w:r>
        <w:lastRenderedPageBreak/>
        <w:t>Ferronato</w:t>
      </w:r>
      <w:proofErr w:type="spellEnd"/>
      <w:r>
        <w:t xml:space="preserve"> N, </w:t>
      </w:r>
      <w:proofErr w:type="spellStart"/>
      <w:r>
        <w:t>Gorritty</w:t>
      </w:r>
      <w:proofErr w:type="spellEnd"/>
      <w:r>
        <w:t xml:space="preserve"> Portillo MA, Guisbert Lizarazu EG, Torretta V, Bezzi M, Ragazzi M. (2018). The Municipal Solid Waste Management of La Paz (Bolivia): Challenges and Opportunities for a Sustainable Development. </w:t>
      </w:r>
      <w:r>
        <w:rPr>
          <w:i/>
          <w:iCs/>
        </w:rPr>
        <w:t>Waste Management &amp; Research</w:t>
      </w:r>
      <w:r>
        <w:t xml:space="preserve">, 36(3):288-299. </w:t>
      </w:r>
    </w:p>
    <w:p w14:paraId="073AA9B7" w14:textId="77777777" w:rsidR="00A61659" w:rsidRPr="000C56B9" w:rsidRDefault="00A61659"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708D8840" w14:textId="77777777" w:rsidR="00832190" w:rsidRDefault="00C150C4" w:rsidP="00832190">
      <w:pPr>
        <w:autoSpaceDE w:val="0"/>
        <w:autoSpaceDN w:val="0"/>
        <w:adjustRightInd w:val="0"/>
        <w:spacing w:line="240" w:lineRule="auto"/>
        <w:ind w:left="567" w:hanging="567"/>
        <w:rPr>
          <w:rFonts w:ascii="Times New Roman" w:hAnsi="Times New Roman" w:cs="Times New Roman"/>
          <w:color w:val="131413"/>
        </w:rPr>
      </w:pPr>
      <w:r w:rsidRPr="000C56B9">
        <w:rPr>
          <w:rFonts w:ascii="Times New Roman" w:hAnsi="Times New Roman" w:cs="Times New Roman"/>
          <w:color w:val="131413"/>
        </w:rPr>
        <w:t>Ghaderi A</w:t>
      </w:r>
      <w:r w:rsidR="00832190">
        <w:rPr>
          <w:rFonts w:ascii="Times New Roman" w:hAnsi="Times New Roman" w:cs="Times New Roman"/>
          <w:color w:val="131413"/>
        </w:rPr>
        <w:t xml:space="preserve">. </w:t>
      </w:r>
      <w:r w:rsidRPr="000C56B9">
        <w:rPr>
          <w:rFonts w:ascii="Times New Roman" w:hAnsi="Times New Roman" w:cs="Times New Roman"/>
          <w:color w:val="131413"/>
        </w:rPr>
        <w:t>A</w:t>
      </w:r>
      <w:r w:rsidR="00832190">
        <w:rPr>
          <w:rFonts w:ascii="Times New Roman" w:hAnsi="Times New Roman" w:cs="Times New Roman"/>
          <w:color w:val="131413"/>
        </w:rPr>
        <w:t>.</w:t>
      </w:r>
      <w:r w:rsidRPr="000C56B9">
        <w:rPr>
          <w:rFonts w:ascii="Times New Roman" w:hAnsi="Times New Roman" w:cs="Times New Roman"/>
          <w:color w:val="131413"/>
        </w:rPr>
        <w:t xml:space="preserve">, </w:t>
      </w:r>
      <w:proofErr w:type="gramStart"/>
      <w:r w:rsidRPr="000C56B9">
        <w:rPr>
          <w:rFonts w:ascii="Times New Roman" w:hAnsi="Times New Roman" w:cs="Times New Roman"/>
          <w:color w:val="131413"/>
        </w:rPr>
        <w:t>Abduli</w:t>
      </w:r>
      <w:r w:rsidR="00832190">
        <w:rPr>
          <w:rFonts w:ascii="Times New Roman" w:hAnsi="Times New Roman" w:cs="Times New Roman"/>
          <w:color w:val="131413"/>
        </w:rPr>
        <w:t xml:space="preserve">, </w:t>
      </w:r>
      <w:r w:rsidRPr="000C56B9">
        <w:rPr>
          <w:rFonts w:ascii="Times New Roman" w:hAnsi="Times New Roman" w:cs="Times New Roman"/>
          <w:color w:val="131413"/>
        </w:rPr>
        <w:t xml:space="preserve"> M</w:t>
      </w:r>
      <w:r w:rsidR="00832190">
        <w:rPr>
          <w:rFonts w:ascii="Times New Roman" w:hAnsi="Times New Roman" w:cs="Times New Roman"/>
          <w:color w:val="131413"/>
        </w:rPr>
        <w:t>.</w:t>
      </w:r>
      <w:proofErr w:type="gramEnd"/>
      <w:r w:rsidR="00832190">
        <w:rPr>
          <w:rFonts w:ascii="Times New Roman" w:hAnsi="Times New Roman" w:cs="Times New Roman"/>
          <w:color w:val="131413"/>
        </w:rPr>
        <w:t xml:space="preserve"> </w:t>
      </w:r>
      <w:r w:rsidRPr="000C56B9">
        <w:rPr>
          <w:rFonts w:ascii="Times New Roman" w:hAnsi="Times New Roman" w:cs="Times New Roman"/>
          <w:color w:val="131413"/>
        </w:rPr>
        <w:t>A</w:t>
      </w:r>
      <w:r w:rsidR="00832190">
        <w:rPr>
          <w:rFonts w:ascii="Times New Roman" w:hAnsi="Times New Roman" w:cs="Times New Roman"/>
          <w:color w:val="131413"/>
        </w:rPr>
        <w:t>.</w:t>
      </w:r>
      <w:r w:rsidRPr="000C56B9">
        <w:rPr>
          <w:rFonts w:ascii="Times New Roman" w:hAnsi="Times New Roman" w:cs="Times New Roman"/>
          <w:color w:val="131413"/>
        </w:rPr>
        <w:t xml:space="preserve">, </w:t>
      </w:r>
      <w:proofErr w:type="spellStart"/>
      <w:r w:rsidRPr="000C56B9">
        <w:rPr>
          <w:rFonts w:ascii="Times New Roman" w:hAnsi="Times New Roman" w:cs="Times New Roman"/>
          <w:color w:val="131413"/>
        </w:rPr>
        <w:t>Karbassi</w:t>
      </w:r>
      <w:proofErr w:type="spellEnd"/>
      <w:r w:rsidR="00832190">
        <w:rPr>
          <w:rFonts w:ascii="Times New Roman" w:hAnsi="Times New Roman" w:cs="Times New Roman"/>
          <w:color w:val="131413"/>
        </w:rPr>
        <w:t>,</w:t>
      </w:r>
      <w:r w:rsidRPr="000C56B9">
        <w:rPr>
          <w:rFonts w:ascii="Times New Roman" w:hAnsi="Times New Roman" w:cs="Times New Roman"/>
          <w:color w:val="131413"/>
        </w:rPr>
        <w:t xml:space="preserve"> A</w:t>
      </w:r>
      <w:r w:rsidR="00832190">
        <w:rPr>
          <w:rFonts w:ascii="Times New Roman" w:hAnsi="Times New Roman" w:cs="Times New Roman"/>
          <w:color w:val="131413"/>
        </w:rPr>
        <w:t xml:space="preserve">. </w:t>
      </w:r>
      <w:r w:rsidRPr="000C56B9">
        <w:rPr>
          <w:rFonts w:ascii="Times New Roman" w:hAnsi="Times New Roman" w:cs="Times New Roman"/>
          <w:color w:val="131413"/>
        </w:rPr>
        <w:t>R</w:t>
      </w:r>
      <w:r w:rsidR="00832190">
        <w:rPr>
          <w:rFonts w:ascii="Times New Roman" w:hAnsi="Times New Roman" w:cs="Times New Roman"/>
          <w:color w:val="131413"/>
        </w:rPr>
        <w:t>.</w:t>
      </w:r>
      <w:r w:rsidRPr="000C56B9">
        <w:rPr>
          <w:rFonts w:ascii="Times New Roman" w:hAnsi="Times New Roman" w:cs="Times New Roman"/>
          <w:color w:val="131413"/>
        </w:rPr>
        <w:t xml:space="preserve">, </w:t>
      </w:r>
      <w:proofErr w:type="spellStart"/>
      <w:r w:rsidRPr="000C56B9">
        <w:rPr>
          <w:rFonts w:ascii="Times New Roman" w:hAnsi="Times New Roman" w:cs="Times New Roman"/>
          <w:color w:val="131413"/>
        </w:rPr>
        <w:t>Nasrabadi</w:t>
      </w:r>
      <w:proofErr w:type="spellEnd"/>
      <w:r w:rsidR="00832190">
        <w:rPr>
          <w:rFonts w:ascii="Times New Roman" w:hAnsi="Times New Roman" w:cs="Times New Roman"/>
          <w:color w:val="131413"/>
        </w:rPr>
        <w:t>, T.,</w:t>
      </w:r>
      <w:r w:rsidRPr="000C56B9">
        <w:rPr>
          <w:rFonts w:ascii="Times New Roman" w:hAnsi="Times New Roman" w:cs="Times New Roman"/>
          <w:color w:val="131413"/>
        </w:rPr>
        <w:t xml:space="preserve"> Khajeh</w:t>
      </w:r>
      <w:r w:rsidR="00832190">
        <w:rPr>
          <w:rFonts w:ascii="Times New Roman" w:hAnsi="Times New Roman" w:cs="Times New Roman"/>
          <w:color w:val="131413"/>
        </w:rPr>
        <w:t>,</w:t>
      </w:r>
      <w:r w:rsidRPr="000C56B9">
        <w:rPr>
          <w:rFonts w:ascii="Times New Roman" w:hAnsi="Times New Roman" w:cs="Times New Roman"/>
          <w:color w:val="131413"/>
        </w:rPr>
        <w:t xml:space="preserve"> M</w:t>
      </w:r>
      <w:r w:rsidR="00832190">
        <w:rPr>
          <w:rFonts w:ascii="Times New Roman" w:hAnsi="Times New Roman" w:cs="Times New Roman"/>
          <w:color w:val="131413"/>
        </w:rPr>
        <w:t>.</w:t>
      </w:r>
      <w:r w:rsidRPr="000C56B9">
        <w:rPr>
          <w:rFonts w:ascii="Times New Roman" w:hAnsi="Times New Roman" w:cs="Times New Roman"/>
          <w:color w:val="131413"/>
        </w:rPr>
        <w:t xml:space="preserve"> (2012) Evaluatin</w:t>
      </w:r>
      <w:r w:rsidR="002D48C8">
        <w:rPr>
          <w:rFonts w:ascii="Times New Roman" w:hAnsi="Times New Roman" w:cs="Times New Roman"/>
          <w:color w:val="131413"/>
        </w:rPr>
        <w:t xml:space="preserve">g the Effects of Fertilizers on Bioavailable Metallic Pollution of Soils: A Case Study of </w:t>
      </w:r>
      <w:proofErr w:type="spellStart"/>
      <w:r w:rsidR="002D48C8">
        <w:rPr>
          <w:rFonts w:ascii="Times New Roman" w:hAnsi="Times New Roman" w:cs="Times New Roman"/>
          <w:color w:val="131413"/>
        </w:rPr>
        <w:t>Sistan</w:t>
      </w:r>
      <w:proofErr w:type="spellEnd"/>
      <w:r w:rsidR="002D48C8">
        <w:rPr>
          <w:rFonts w:ascii="Times New Roman" w:hAnsi="Times New Roman" w:cs="Times New Roman"/>
          <w:color w:val="131413"/>
        </w:rPr>
        <w:t xml:space="preserve"> F</w:t>
      </w:r>
      <w:r w:rsidRPr="000C56B9">
        <w:rPr>
          <w:rFonts w:ascii="Times New Roman" w:hAnsi="Times New Roman" w:cs="Times New Roman"/>
          <w:color w:val="131413"/>
        </w:rPr>
        <w:t xml:space="preserve">arms. </w:t>
      </w:r>
      <w:r w:rsidRPr="000C56B9">
        <w:rPr>
          <w:rFonts w:ascii="Times New Roman" w:hAnsi="Times New Roman" w:cs="Times New Roman"/>
          <w:i/>
          <w:color w:val="131413"/>
        </w:rPr>
        <w:t>Iran Int J Environ Res</w:t>
      </w:r>
      <w:r w:rsidR="00A61659">
        <w:rPr>
          <w:rFonts w:ascii="Times New Roman" w:hAnsi="Times New Roman" w:cs="Times New Roman"/>
          <w:i/>
          <w:color w:val="131413"/>
        </w:rPr>
        <w:t xml:space="preserve">., </w:t>
      </w:r>
      <w:r w:rsidRPr="000C56B9">
        <w:rPr>
          <w:rFonts w:ascii="Times New Roman" w:hAnsi="Times New Roman" w:cs="Times New Roman"/>
          <w:color w:val="131413"/>
        </w:rPr>
        <w:t>6(2):565–570.</w:t>
      </w:r>
      <w:r w:rsidR="00832190">
        <w:rPr>
          <w:rFonts w:ascii="Times New Roman" w:hAnsi="Times New Roman" w:cs="Times New Roman"/>
          <w:color w:val="131413"/>
        </w:rPr>
        <w:t xml:space="preserve"> </w:t>
      </w:r>
    </w:p>
    <w:p w14:paraId="00B0F6FD" w14:textId="77777777" w:rsidR="00832190" w:rsidRPr="000C56B9" w:rsidRDefault="00832190" w:rsidP="00832190">
      <w:pPr>
        <w:autoSpaceDE w:val="0"/>
        <w:autoSpaceDN w:val="0"/>
        <w:adjustRightInd w:val="0"/>
        <w:spacing w:line="240" w:lineRule="auto"/>
        <w:ind w:left="567" w:hanging="567"/>
        <w:rPr>
          <w:rFonts w:ascii="Times New Roman" w:hAnsi="Times New Roman" w:cs="Times New Roman"/>
          <w:color w:val="131413"/>
        </w:rPr>
      </w:pPr>
      <w:proofErr w:type="spellStart"/>
      <w:r w:rsidRPr="00832190">
        <w:rPr>
          <w:rFonts w:ascii="Times New Roman" w:hAnsi="Times New Roman" w:cs="Times New Roman"/>
          <w:color w:val="131413"/>
        </w:rPr>
        <w:t>Ghafourian</w:t>
      </w:r>
      <w:proofErr w:type="spellEnd"/>
      <w:r w:rsidRPr="00832190">
        <w:rPr>
          <w:rFonts w:ascii="Times New Roman" w:hAnsi="Times New Roman" w:cs="Times New Roman"/>
          <w:color w:val="131413"/>
        </w:rPr>
        <w:t xml:space="preserve">, K., Mohamed, Z., Ismail, S., </w:t>
      </w:r>
      <w:proofErr w:type="spellStart"/>
      <w:r w:rsidRPr="00832190">
        <w:rPr>
          <w:rFonts w:ascii="Times New Roman" w:hAnsi="Times New Roman" w:cs="Times New Roman"/>
          <w:color w:val="131413"/>
        </w:rPr>
        <w:t>Malakute</w:t>
      </w:r>
      <w:proofErr w:type="spellEnd"/>
      <w:r w:rsidRPr="00832190">
        <w:rPr>
          <w:rFonts w:ascii="Times New Roman" w:hAnsi="Times New Roman" w:cs="Times New Roman"/>
          <w:color w:val="131413"/>
        </w:rPr>
        <w:t xml:space="preserve">, R. and </w:t>
      </w:r>
      <w:proofErr w:type="spellStart"/>
      <w:r w:rsidRPr="00832190">
        <w:rPr>
          <w:rFonts w:ascii="Times New Roman" w:hAnsi="Times New Roman" w:cs="Times New Roman"/>
          <w:color w:val="131413"/>
        </w:rPr>
        <w:t>Abolghasemi</w:t>
      </w:r>
      <w:proofErr w:type="spellEnd"/>
      <w:r w:rsidRPr="00832190">
        <w:rPr>
          <w:rFonts w:ascii="Times New Roman" w:hAnsi="Times New Roman" w:cs="Times New Roman"/>
          <w:color w:val="131413"/>
        </w:rPr>
        <w:t>, M. (2016), “Construction and</w:t>
      </w:r>
      <w:r>
        <w:rPr>
          <w:rFonts w:ascii="Times New Roman" w:hAnsi="Times New Roman" w:cs="Times New Roman"/>
          <w:color w:val="131413"/>
        </w:rPr>
        <w:t xml:space="preserve"> </w:t>
      </w:r>
      <w:r w:rsidRPr="00832190">
        <w:rPr>
          <w:rFonts w:ascii="Times New Roman" w:hAnsi="Times New Roman" w:cs="Times New Roman"/>
          <w:color w:val="131413"/>
        </w:rPr>
        <w:t xml:space="preserve">demolition waste management”, </w:t>
      </w:r>
      <w:r w:rsidRPr="00832190">
        <w:rPr>
          <w:rFonts w:ascii="Times New Roman" w:hAnsi="Times New Roman" w:cs="Times New Roman"/>
          <w:i/>
          <w:color w:val="131413"/>
        </w:rPr>
        <w:t>Research Journal of Applied Sciences, Engineering and Technology</w:t>
      </w:r>
      <w:r>
        <w:rPr>
          <w:rFonts w:ascii="Times New Roman" w:hAnsi="Times New Roman" w:cs="Times New Roman"/>
          <w:color w:val="131413"/>
        </w:rPr>
        <w:t xml:space="preserve">, 13 (9): 741-749. </w:t>
      </w:r>
    </w:p>
    <w:p w14:paraId="20000594" w14:textId="77777777" w:rsidR="00C150C4" w:rsidRDefault="00C150C4" w:rsidP="006E1CB8">
      <w:pPr>
        <w:autoSpaceDE w:val="0"/>
        <w:autoSpaceDN w:val="0"/>
        <w:adjustRightInd w:val="0"/>
        <w:spacing w:line="240" w:lineRule="auto"/>
        <w:ind w:left="567" w:hanging="567"/>
        <w:rPr>
          <w:rFonts w:ascii="Times New Roman" w:hAnsi="Times New Roman" w:cs="Times New Roman"/>
          <w:color w:val="000000"/>
        </w:rPr>
      </w:pPr>
      <w:r w:rsidRPr="000C56B9">
        <w:rPr>
          <w:rFonts w:ascii="Times New Roman" w:hAnsi="Times New Roman" w:cs="Times New Roman"/>
          <w:color w:val="000000"/>
        </w:rPr>
        <w:t xml:space="preserve">He, Z.; Shentu, J.; Yang, X.; </w:t>
      </w:r>
      <w:proofErr w:type="spellStart"/>
      <w:r w:rsidRPr="000C56B9">
        <w:rPr>
          <w:rFonts w:ascii="Times New Roman" w:hAnsi="Times New Roman" w:cs="Times New Roman"/>
          <w:color w:val="000000"/>
        </w:rPr>
        <w:t>Baligar</w:t>
      </w:r>
      <w:proofErr w:type="spellEnd"/>
      <w:r w:rsidRPr="000C56B9">
        <w:rPr>
          <w:rFonts w:ascii="Times New Roman" w:hAnsi="Times New Roman" w:cs="Times New Roman"/>
          <w:color w:val="000000"/>
        </w:rPr>
        <w:t xml:space="preserve">, V.C.; Zhang, T.; </w:t>
      </w:r>
      <w:proofErr w:type="spellStart"/>
      <w:r w:rsidRPr="000C56B9">
        <w:rPr>
          <w:rFonts w:ascii="Times New Roman" w:hAnsi="Times New Roman" w:cs="Times New Roman"/>
          <w:color w:val="000000"/>
        </w:rPr>
        <w:t>Stofella</w:t>
      </w:r>
      <w:proofErr w:type="spellEnd"/>
      <w:r w:rsidRPr="000C56B9">
        <w:rPr>
          <w:rFonts w:ascii="Times New Roman" w:hAnsi="Times New Roman" w:cs="Times New Roman"/>
          <w:color w:val="000000"/>
        </w:rPr>
        <w:t>, P.J. (2015). Heavy Metal Contamination of Soils: Sources, Indicators, and Assessment.</w:t>
      </w:r>
      <w:r w:rsidR="00A61659">
        <w:rPr>
          <w:rFonts w:ascii="Times New Roman" w:hAnsi="Times New Roman" w:cs="Times New Roman"/>
          <w:color w:val="000000"/>
        </w:rPr>
        <w:t xml:space="preserve"> </w:t>
      </w:r>
      <w:r w:rsidR="00A61659" w:rsidRPr="00A61659">
        <w:rPr>
          <w:rFonts w:ascii="Times New Roman" w:hAnsi="Times New Roman" w:cs="Times New Roman"/>
          <w:i/>
          <w:color w:val="000000"/>
        </w:rPr>
        <w:t>J. Environ. Indic</w:t>
      </w:r>
      <w:r w:rsidR="00A61659">
        <w:rPr>
          <w:rFonts w:ascii="Times New Roman" w:hAnsi="Times New Roman" w:cs="Times New Roman"/>
          <w:color w:val="000000"/>
        </w:rPr>
        <w:t xml:space="preserve">., 9: 17–18. </w:t>
      </w:r>
    </w:p>
    <w:p w14:paraId="3BE2C50D" w14:textId="77777777" w:rsidR="002922E3" w:rsidRDefault="002922E3" w:rsidP="002922E3">
      <w:pPr>
        <w:autoSpaceDE w:val="0"/>
        <w:autoSpaceDN w:val="0"/>
        <w:adjustRightInd w:val="0"/>
        <w:spacing w:after="0" w:line="240" w:lineRule="auto"/>
        <w:ind w:left="567" w:hanging="567"/>
        <w:rPr>
          <w:rFonts w:ascii="Times New Roman" w:hAnsi="Times New Roman" w:cs="Times New Roman"/>
        </w:rPr>
      </w:pPr>
      <w:r w:rsidRPr="007447F3">
        <w:rPr>
          <w:rFonts w:ascii="Times New Roman" w:hAnsi="Times New Roman" w:cs="Times New Roman"/>
        </w:rPr>
        <w:t xml:space="preserve">IARC, International Agency for Research on Cancer. </w:t>
      </w:r>
      <w:r>
        <w:rPr>
          <w:rFonts w:ascii="Times New Roman" w:hAnsi="Times New Roman" w:cs="Times New Roman"/>
        </w:rPr>
        <w:t>(</w:t>
      </w:r>
      <w:r w:rsidRPr="007447F3">
        <w:rPr>
          <w:rFonts w:ascii="Times New Roman" w:hAnsi="Times New Roman" w:cs="Times New Roman"/>
        </w:rPr>
        <w:t>2012</w:t>
      </w:r>
      <w:r>
        <w:rPr>
          <w:rFonts w:ascii="Times New Roman" w:hAnsi="Times New Roman" w:cs="Times New Roman"/>
        </w:rPr>
        <w:t>)</w:t>
      </w:r>
      <w:r w:rsidRPr="007447F3">
        <w:rPr>
          <w:rFonts w:ascii="Times New Roman" w:hAnsi="Times New Roman" w:cs="Times New Roman"/>
        </w:rPr>
        <w:t>. Cadmium. Vol 100C.121-145.</w:t>
      </w:r>
    </w:p>
    <w:p w14:paraId="05AE513D" w14:textId="77777777" w:rsidR="002922E3" w:rsidRPr="000C56B9" w:rsidRDefault="002922E3" w:rsidP="006E1CB8">
      <w:pPr>
        <w:autoSpaceDE w:val="0"/>
        <w:autoSpaceDN w:val="0"/>
        <w:adjustRightInd w:val="0"/>
        <w:spacing w:line="240" w:lineRule="auto"/>
        <w:ind w:left="567" w:hanging="567"/>
        <w:rPr>
          <w:rFonts w:ascii="Times New Roman" w:hAnsi="Times New Roman" w:cs="Times New Roman"/>
          <w:color w:val="000000"/>
        </w:rPr>
      </w:pPr>
    </w:p>
    <w:p w14:paraId="0B6F544D" w14:textId="77777777" w:rsidR="00C150C4" w:rsidRDefault="00C150C4" w:rsidP="006E1CB8">
      <w:pPr>
        <w:spacing w:line="240" w:lineRule="auto"/>
        <w:ind w:left="540" w:right="1" w:hanging="540"/>
        <w:contextualSpacing/>
        <w:jc w:val="both"/>
        <w:rPr>
          <w:rFonts w:ascii="Times New Roman" w:eastAsia="Times New Roman" w:hAnsi="Times New Roman" w:cs="Times New Roman"/>
          <w:bCs/>
        </w:rPr>
      </w:pPr>
      <w:proofErr w:type="spellStart"/>
      <w:r w:rsidRPr="000C56B9">
        <w:rPr>
          <w:rFonts w:ascii="Times New Roman" w:eastAsia="Times New Roman" w:hAnsi="Times New Roman" w:cs="Times New Roman"/>
          <w:bCs/>
        </w:rPr>
        <w:t>Ibia</w:t>
      </w:r>
      <w:proofErr w:type="spellEnd"/>
      <w:r w:rsidRPr="000C56B9">
        <w:rPr>
          <w:rFonts w:ascii="Times New Roman" w:eastAsia="Times New Roman" w:hAnsi="Times New Roman" w:cs="Times New Roman"/>
          <w:bCs/>
        </w:rPr>
        <w:t xml:space="preserve">, T. O. (2019) Soil Erosion and Environmental Concerns in Akwa Ibom State. A paper presented on 2019 World Soil Day Celebration on December 5, 2019 Held at TETFUND 1000 Lecture Theatre, Main Campus, University of </w:t>
      </w:r>
      <w:proofErr w:type="spellStart"/>
      <w:r w:rsidRPr="000C56B9">
        <w:rPr>
          <w:rFonts w:ascii="Times New Roman" w:eastAsia="Times New Roman" w:hAnsi="Times New Roman" w:cs="Times New Roman"/>
          <w:bCs/>
        </w:rPr>
        <w:t>Uyo</w:t>
      </w:r>
      <w:proofErr w:type="spellEnd"/>
      <w:r w:rsidRPr="000C56B9">
        <w:rPr>
          <w:rFonts w:ascii="Times New Roman" w:eastAsia="Times New Roman" w:hAnsi="Times New Roman" w:cs="Times New Roman"/>
          <w:bCs/>
        </w:rPr>
        <w:t xml:space="preserve">, </w:t>
      </w:r>
      <w:proofErr w:type="spellStart"/>
      <w:r w:rsidRPr="000C56B9">
        <w:rPr>
          <w:rFonts w:ascii="Times New Roman" w:eastAsia="Times New Roman" w:hAnsi="Times New Roman" w:cs="Times New Roman"/>
          <w:bCs/>
        </w:rPr>
        <w:t>Akwa</w:t>
      </w:r>
      <w:proofErr w:type="spellEnd"/>
      <w:r w:rsidRPr="000C56B9">
        <w:rPr>
          <w:rFonts w:ascii="Times New Roman" w:eastAsia="Times New Roman" w:hAnsi="Times New Roman" w:cs="Times New Roman"/>
          <w:bCs/>
        </w:rPr>
        <w:t xml:space="preserve"> Ibom State, Nigeria. https://niss.gov.ng/wp-content/uploads/2020/08/SOIL-EROSION-AND-ENVIRONMENTAL-CONCERNS-IN-AKWA-IBOM-STATE-1.pdf (Retrieved on 27/06/2024).</w:t>
      </w:r>
    </w:p>
    <w:p w14:paraId="4901B7DB" w14:textId="77777777" w:rsidR="002922E3" w:rsidRPr="000C56B9" w:rsidRDefault="002922E3" w:rsidP="006E1CB8">
      <w:pPr>
        <w:spacing w:line="240" w:lineRule="auto"/>
        <w:ind w:left="540" w:right="1" w:hanging="540"/>
        <w:contextualSpacing/>
        <w:jc w:val="both"/>
        <w:rPr>
          <w:rFonts w:ascii="Times New Roman" w:eastAsia="Times New Roman" w:hAnsi="Times New Roman" w:cs="Times New Roman"/>
          <w:bCs/>
        </w:rPr>
      </w:pPr>
    </w:p>
    <w:p w14:paraId="61F73B00" w14:textId="77777777" w:rsidR="00C150C4" w:rsidRDefault="00C150C4" w:rsidP="00C26722">
      <w:pPr>
        <w:autoSpaceDE w:val="0"/>
        <w:autoSpaceDN w:val="0"/>
        <w:adjustRightInd w:val="0"/>
        <w:spacing w:after="0" w:line="240" w:lineRule="auto"/>
        <w:ind w:left="567" w:hanging="567"/>
        <w:rPr>
          <w:rFonts w:ascii="Times New Roman" w:hAnsi="Times New Roman" w:cs="Times New Roman"/>
        </w:rPr>
      </w:pPr>
      <w:r w:rsidRPr="000C7568">
        <w:rPr>
          <w:rFonts w:ascii="Times New Roman" w:hAnsi="Times New Roman" w:cs="Times New Roman"/>
        </w:rPr>
        <w:t>Igwe, A. C. and Nwachukwu, O. I. (2016). Soil Health, Our Health: Effect of Paint Effluent Contaminated Soil on the Heavy Metal Content of Okra (Abelmoschus esculentus Moench). Nigerian Journal of Soil Science, 26: 68 -77.</w:t>
      </w:r>
    </w:p>
    <w:p w14:paraId="649F6529" w14:textId="77777777" w:rsidR="00A61659" w:rsidRDefault="00A61659" w:rsidP="00C26722">
      <w:pPr>
        <w:autoSpaceDE w:val="0"/>
        <w:autoSpaceDN w:val="0"/>
        <w:adjustRightInd w:val="0"/>
        <w:spacing w:after="0" w:line="240" w:lineRule="auto"/>
        <w:ind w:left="567" w:hanging="567"/>
        <w:rPr>
          <w:rFonts w:ascii="Times New Roman" w:hAnsi="Times New Roman" w:cs="Times New Roman"/>
        </w:rPr>
      </w:pPr>
    </w:p>
    <w:p w14:paraId="51F8C0E4" w14:textId="77777777" w:rsidR="00C150C4" w:rsidRDefault="00C150C4" w:rsidP="00342259">
      <w:pPr>
        <w:autoSpaceDE w:val="0"/>
        <w:autoSpaceDN w:val="0"/>
        <w:adjustRightInd w:val="0"/>
        <w:spacing w:after="0" w:line="240" w:lineRule="auto"/>
        <w:ind w:left="540" w:right="1" w:hanging="540"/>
        <w:contextualSpacing/>
        <w:jc w:val="both"/>
        <w:rPr>
          <w:rFonts w:ascii="Times New Roman" w:hAnsi="Times New Roman" w:cs="Times New Roman"/>
        </w:rPr>
      </w:pPr>
      <w:r w:rsidRPr="000C56B9">
        <w:rPr>
          <w:rFonts w:ascii="Times New Roman" w:hAnsi="Times New Roman" w:cs="Times New Roman"/>
        </w:rPr>
        <w:t xml:space="preserve">Ji, W., Yang, T., Ma, S. and Ni, W. (2012). Heavy Metal Pollution of Soils in the Site of a Retired Paint and Ink Factory. 2012 International Conference on Future Energy, Environment, and Materials, </w:t>
      </w:r>
      <w:r w:rsidRPr="000C56B9">
        <w:rPr>
          <w:rFonts w:ascii="Times New Roman" w:hAnsi="Times New Roman" w:cs="Times New Roman"/>
          <w:i/>
        </w:rPr>
        <w:t>Energy Procedia</w:t>
      </w:r>
      <w:r w:rsidR="00A61659">
        <w:rPr>
          <w:rFonts w:ascii="Times New Roman" w:hAnsi="Times New Roman" w:cs="Times New Roman"/>
          <w:i/>
        </w:rPr>
        <w:t>,</w:t>
      </w:r>
      <w:r w:rsidRPr="000C56B9">
        <w:rPr>
          <w:rFonts w:ascii="Times New Roman" w:hAnsi="Times New Roman" w:cs="Times New Roman"/>
        </w:rPr>
        <w:t xml:space="preserve"> 16 (2012) 21 – 26</w:t>
      </w:r>
    </w:p>
    <w:p w14:paraId="4F0CD35A" w14:textId="77777777" w:rsidR="00A61659" w:rsidRDefault="00A61659" w:rsidP="00342259">
      <w:pPr>
        <w:autoSpaceDE w:val="0"/>
        <w:autoSpaceDN w:val="0"/>
        <w:adjustRightInd w:val="0"/>
        <w:spacing w:after="0" w:line="240" w:lineRule="auto"/>
        <w:ind w:left="540" w:right="1" w:hanging="540"/>
        <w:contextualSpacing/>
        <w:jc w:val="both"/>
        <w:rPr>
          <w:rFonts w:ascii="Times New Roman" w:hAnsi="Times New Roman" w:cs="Times New Roman"/>
        </w:rPr>
      </w:pPr>
    </w:p>
    <w:p w14:paraId="3A150C72" w14:textId="77777777" w:rsidR="00C150C4" w:rsidRDefault="00C150C4" w:rsidP="00C26722">
      <w:pPr>
        <w:autoSpaceDE w:val="0"/>
        <w:autoSpaceDN w:val="0"/>
        <w:adjustRightInd w:val="0"/>
        <w:spacing w:after="0" w:line="240" w:lineRule="auto"/>
        <w:ind w:left="567" w:hanging="567"/>
        <w:rPr>
          <w:rFonts w:ascii="Times New Roman" w:hAnsi="Times New Roman" w:cs="Times New Roman"/>
        </w:rPr>
      </w:pPr>
      <w:proofErr w:type="spellStart"/>
      <w:r w:rsidRPr="00A61659">
        <w:rPr>
          <w:rFonts w:ascii="Times New Roman" w:hAnsi="Times New Roman" w:cs="Times New Roman"/>
        </w:rPr>
        <w:t>Johnbosco</w:t>
      </w:r>
      <w:proofErr w:type="spellEnd"/>
      <w:r w:rsidRPr="00A61659">
        <w:rPr>
          <w:rFonts w:ascii="Times New Roman" w:hAnsi="Times New Roman" w:cs="Times New Roman"/>
        </w:rPr>
        <w:t>, U., Chimezie, A. B., Njoku, R. E. (2020). Impact of Used Motor Oil on Soil Qualities of Orji Mechanic Village Owerri, Nigeria. International Journal of Engineering Technology and Management Research, 7 (2)1-12</w:t>
      </w:r>
    </w:p>
    <w:p w14:paraId="548B48B4" w14:textId="77777777" w:rsidR="00A61659" w:rsidRDefault="00A61659" w:rsidP="00C26722">
      <w:pPr>
        <w:autoSpaceDE w:val="0"/>
        <w:autoSpaceDN w:val="0"/>
        <w:adjustRightInd w:val="0"/>
        <w:spacing w:after="0" w:line="240" w:lineRule="auto"/>
        <w:ind w:left="567" w:hanging="567"/>
        <w:rPr>
          <w:rFonts w:ascii="Times New Roman" w:hAnsi="Times New Roman" w:cs="Times New Roman"/>
        </w:rPr>
      </w:pPr>
    </w:p>
    <w:p w14:paraId="7E7112AE"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0C56B9">
        <w:rPr>
          <w:rFonts w:ascii="Times New Roman" w:eastAsia="Times New Roman" w:hAnsi="Times New Roman" w:cs="Times New Roman"/>
        </w:rPr>
        <w:t xml:space="preserve">Jyothi, N. R. (2021). Heavy Metal Sources and their Effects on Human Health. In: M. K. Nazal and H. Zhao (eds). Heavy Metal Sources and their Effects on Human Health. Heavy Metals – Their Environmental Impacts and Mitigation. </w:t>
      </w:r>
      <w:proofErr w:type="spellStart"/>
      <w:r w:rsidRPr="000C56B9">
        <w:rPr>
          <w:rFonts w:ascii="Times New Roman" w:eastAsia="Times New Roman" w:hAnsi="Times New Roman" w:cs="Times New Roman"/>
        </w:rPr>
        <w:t>IntechOpen</w:t>
      </w:r>
      <w:proofErr w:type="spellEnd"/>
      <w:r w:rsidRPr="000C56B9">
        <w:rPr>
          <w:rFonts w:ascii="Times New Roman" w:eastAsia="Times New Roman" w:hAnsi="Times New Roman" w:cs="Times New Roman"/>
        </w:rPr>
        <w:t>. http://dx.doi.org/10.5772/intechopen.95370. (Retrieved on 23/02/2004).</w:t>
      </w:r>
    </w:p>
    <w:p w14:paraId="52E68FA0" w14:textId="77777777" w:rsidR="00A61659" w:rsidRPr="000C56B9" w:rsidRDefault="00A61659"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7220D50C" w14:textId="77777777" w:rsidR="00C150C4" w:rsidRDefault="00C150C4" w:rsidP="006E1CB8">
      <w:pPr>
        <w:spacing w:line="240" w:lineRule="auto"/>
        <w:ind w:left="540" w:right="1" w:hanging="540"/>
        <w:contextualSpacing/>
        <w:jc w:val="both"/>
        <w:rPr>
          <w:rFonts w:ascii="Times New Roman" w:eastAsia="Times New Roman" w:hAnsi="Times New Roman" w:cs="Times New Roman"/>
        </w:rPr>
      </w:pPr>
      <w:proofErr w:type="spellStart"/>
      <w:r w:rsidRPr="000C56B9">
        <w:rPr>
          <w:rFonts w:ascii="Times New Roman" w:eastAsia="Times New Roman" w:hAnsi="Times New Roman" w:cs="Times New Roman"/>
        </w:rPr>
        <w:t>Kabata-Pendias</w:t>
      </w:r>
      <w:proofErr w:type="spellEnd"/>
      <w:r w:rsidRPr="000C56B9">
        <w:rPr>
          <w:rFonts w:ascii="Times New Roman" w:eastAsia="Times New Roman" w:hAnsi="Times New Roman" w:cs="Times New Roman"/>
        </w:rPr>
        <w:t xml:space="preserve">, A. and </w:t>
      </w:r>
      <w:proofErr w:type="spellStart"/>
      <w:r w:rsidRPr="000C56B9">
        <w:rPr>
          <w:rFonts w:ascii="Times New Roman" w:eastAsia="Times New Roman" w:hAnsi="Times New Roman" w:cs="Times New Roman"/>
        </w:rPr>
        <w:t>Pendias</w:t>
      </w:r>
      <w:proofErr w:type="spellEnd"/>
      <w:r w:rsidRPr="000C56B9">
        <w:rPr>
          <w:rFonts w:ascii="Times New Roman" w:eastAsia="Times New Roman" w:hAnsi="Times New Roman" w:cs="Times New Roman"/>
        </w:rPr>
        <w:t>, H. (2001). Trace Elements in Soils and Plants. Third Edition, CRC Press LLC.</w:t>
      </w:r>
    </w:p>
    <w:p w14:paraId="709A2B16" w14:textId="77777777" w:rsidR="00A61659" w:rsidRPr="000C56B9" w:rsidRDefault="00A61659" w:rsidP="006E1CB8">
      <w:pPr>
        <w:spacing w:line="240" w:lineRule="auto"/>
        <w:ind w:left="540" w:right="1" w:hanging="540"/>
        <w:contextualSpacing/>
        <w:jc w:val="both"/>
        <w:rPr>
          <w:rFonts w:ascii="Times New Roman" w:eastAsia="Times New Roman" w:hAnsi="Times New Roman" w:cs="Times New Roman"/>
        </w:rPr>
      </w:pPr>
    </w:p>
    <w:p w14:paraId="6573E366" w14:textId="77777777" w:rsidR="00C150C4" w:rsidRPr="000C56B9" w:rsidRDefault="00C150C4" w:rsidP="006E1CB8">
      <w:pPr>
        <w:autoSpaceDE w:val="0"/>
        <w:autoSpaceDN w:val="0"/>
        <w:adjustRightInd w:val="0"/>
        <w:spacing w:line="240" w:lineRule="auto"/>
        <w:ind w:left="567" w:hanging="567"/>
        <w:rPr>
          <w:rFonts w:ascii="Times New Roman" w:hAnsi="Times New Roman" w:cs="Times New Roman"/>
        </w:rPr>
      </w:pPr>
      <w:proofErr w:type="spellStart"/>
      <w:r w:rsidRPr="000C56B9">
        <w:rPr>
          <w:rFonts w:ascii="Times New Roman" w:hAnsi="Times New Roman" w:cs="Times New Roman"/>
        </w:rPr>
        <w:t>Kahkha</w:t>
      </w:r>
      <w:proofErr w:type="spellEnd"/>
      <w:r w:rsidRPr="000C56B9">
        <w:rPr>
          <w:rFonts w:ascii="Times New Roman" w:hAnsi="Times New Roman" w:cs="Times New Roman"/>
        </w:rPr>
        <w:t xml:space="preserve">, M. R. R., Bagheri, S., Noori, R., Piri, J. and Javan, S. (2017). Examining Total Concentration and Sequential Extraction of Heavy Metals in Agricultural Soil and Wheat. </w:t>
      </w:r>
      <w:r w:rsidRPr="000C56B9">
        <w:rPr>
          <w:rFonts w:ascii="Times New Roman" w:hAnsi="Times New Roman" w:cs="Times New Roman"/>
          <w:i/>
          <w:iCs/>
        </w:rPr>
        <w:t>Pol. J. Environ. Stud.</w:t>
      </w:r>
      <w:r w:rsidR="00AE7704">
        <w:rPr>
          <w:rFonts w:ascii="Times New Roman" w:hAnsi="Times New Roman" w:cs="Times New Roman"/>
          <w:i/>
          <w:iCs/>
        </w:rPr>
        <w:t>,</w:t>
      </w:r>
      <w:r w:rsidRPr="000C56B9">
        <w:rPr>
          <w:rFonts w:ascii="Times New Roman" w:hAnsi="Times New Roman" w:cs="Times New Roman"/>
          <w:i/>
          <w:iCs/>
        </w:rPr>
        <w:t xml:space="preserve"> </w:t>
      </w:r>
      <w:r w:rsidRPr="000C56B9">
        <w:rPr>
          <w:rFonts w:ascii="Times New Roman" w:hAnsi="Times New Roman" w:cs="Times New Roman"/>
          <w:iCs/>
        </w:rPr>
        <w:t>26 (5):  2021-2028</w:t>
      </w:r>
      <w:r w:rsidRPr="000C56B9">
        <w:rPr>
          <w:rFonts w:ascii="Times New Roman" w:hAnsi="Times New Roman" w:cs="Times New Roman"/>
        </w:rPr>
        <w:t xml:space="preserve">. </w:t>
      </w:r>
    </w:p>
    <w:p w14:paraId="29E7BC5D"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proofErr w:type="spellStart"/>
      <w:r w:rsidRPr="000C56B9">
        <w:rPr>
          <w:rFonts w:ascii="Times New Roman" w:hAnsi="Times New Roman" w:cs="Times New Roman"/>
        </w:rPr>
        <w:t>Kaparwan</w:t>
      </w:r>
      <w:proofErr w:type="spellEnd"/>
      <w:r w:rsidRPr="000C56B9">
        <w:rPr>
          <w:rFonts w:ascii="Times New Roman" w:hAnsi="Times New Roman" w:cs="Times New Roman"/>
        </w:rPr>
        <w:t xml:space="preserve">, </w:t>
      </w:r>
      <w:proofErr w:type="spellStart"/>
      <w:proofErr w:type="gramStart"/>
      <w:r w:rsidRPr="000C56B9">
        <w:rPr>
          <w:rFonts w:ascii="Times New Roman" w:hAnsi="Times New Roman" w:cs="Times New Roman"/>
        </w:rPr>
        <w:t>D.,Rana</w:t>
      </w:r>
      <w:proofErr w:type="spellEnd"/>
      <w:proofErr w:type="gramEnd"/>
      <w:r w:rsidRPr="000C56B9">
        <w:rPr>
          <w:rFonts w:ascii="Times New Roman" w:hAnsi="Times New Roman" w:cs="Times New Roman"/>
        </w:rPr>
        <w:t xml:space="preserve">, N. S. and Dhyani, B. P. (2020). Heavy Metals Toxicity in Agricultural Soils – Critical Review of Possible Sources, Influence on Soil Health and Remedial Measures to Remove, Reduce and Stabilize Contaminants in Soil. </w:t>
      </w:r>
      <w:r w:rsidRPr="000C56B9">
        <w:rPr>
          <w:rFonts w:ascii="Times New Roman" w:hAnsi="Times New Roman" w:cs="Times New Roman"/>
          <w:i/>
        </w:rPr>
        <w:t>International Journal of Current Microbiology and Applied Sciences</w:t>
      </w:r>
      <w:r w:rsidRPr="000C56B9">
        <w:rPr>
          <w:rFonts w:ascii="Times New Roman" w:hAnsi="Times New Roman" w:cs="Times New Roman"/>
        </w:rPr>
        <w:t xml:space="preserve">, 9 (6): 1467-1482.  </w:t>
      </w:r>
    </w:p>
    <w:p w14:paraId="3A31FC60" w14:textId="77777777" w:rsidR="00AE7704" w:rsidRPr="000C56B9" w:rsidRDefault="00AE7704"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2AABB862" w14:textId="77777777" w:rsidR="00C150C4" w:rsidRPr="000C56B9" w:rsidRDefault="00C150C4" w:rsidP="006E1CB8">
      <w:pPr>
        <w:autoSpaceDE w:val="0"/>
        <w:autoSpaceDN w:val="0"/>
        <w:adjustRightInd w:val="0"/>
        <w:spacing w:line="240" w:lineRule="auto"/>
        <w:ind w:left="567" w:hanging="567"/>
        <w:rPr>
          <w:rFonts w:ascii="Times New Roman" w:hAnsi="Times New Roman" w:cs="Times New Roman"/>
        </w:rPr>
      </w:pPr>
      <w:r w:rsidRPr="000C56B9">
        <w:rPr>
          <w:rFonts w:ascii="Times New Roman" w:hAnsi="Times New Roman" w:cs="Times New Roman"/>
        </w:rPr>
        <w:t xml:space="preserve">Maas S, </w:t>
      </w:r>
      <w:proofErr w:type="spellStart"/>
      <w:r w:rsidRPr="000C56B9">
        <w:rPr>
          <w:rFonts w:ascii="Times New Roman" w:hAnsi="Times New Roman" w:cs="Times New Roman"/>
        </w:rPr>
        <w:t>Scheifler</w:t>
      </w:r>
      <w:proofErr w:type="spellEnd"/>
      <w:r w:rsidRPr="000C56B9">
        <w:rPr>
          <w:rFonts w:ascii="Times New Roman" w:hAnsi="Times New Roman" w:cs="Times New Roman"/>
        </w:rPr>
        <w:t xml:space="preserve"> R, </w:t>
      </w:r>
      <w:proofErr w:type="spellStart"/>
      <w:r w:rsidRPr="000C56B9">
        <w:rPr>
          <w:rFonts w:ascii="Times New Roman" w:hAnsi="Times New Roman" w:cs="Times New Roman"/>
        </w:rPr>
        <w:t>Benslama</w:t>
      </w:r>
      <w:proofErr w:type="spellEnd"/>
      <w:r w:rsidRPr="000C56B9">
        <w:rPr>
          <w:rFonts w:ascii="Times New Roman" w:hAnsi="Times New Roman" w:cs="Times New Roman"/>
        </w:rPr>
        <w:t xml:space="preserve"> M, </w:t>
      </w:r>
      <w:proofErr w:type="spellStart"/>
      <w:r w:rsidRPr="000C56B9">
        <w:rPr>
          <w:rFonts w:ascii="Times New Roman" w:hAnsi="Times New Roman" w:cs="Times New Roman"/>
        </w:rPr>
        <w:t>Crini</w:t>
      </w:r>
      <w:proofErr w:type="spellEnd"/>
      <w:r w:rsidRPr="000C56B9">
        <w:rPr>
          <w:rFonts w:ascii="Times New Roman" w:hAnsi="Times New Roman" w:cs="Times New Roman"/>
        </w:rPr>
        <w:t xml:space="preserve"> N, </w:t>
      </w:r>
      <w:proofErr w:type="spellStart"/>
      <w:r w:rsidRPr="000C56B9">
        <w:rPr>
          <w:rFonts w:ascii="Times New Roman" w:hAnsi="Times New Roman" w:cs="Times New Roman"/>
        </w:rPr>
        <w:t>Lucot</w:t>
      </w:r>
      <w:proofErr w:type="spellEnd"/>
      <w:r w:rsidRPr="000C56B9">
        <w:rPr>
          <w:rFonts w:ascii="Times New Roman" w:hAnsi="Times New Roman" w:cs="Times New Roman"/>
        </w:rPr>
        <w:t xml:space="preserve"> E, </w:t>
      </w:r>
      <w:proofErr w:type="spellStart"/>
      <w:r w:rsidRPr="000C56B9">
        <w:rPr>
          <w:rFonts w:ascii="Times New Roman" w:hAnsi="Times New Roman" w:cs="Times New Roman"/>
        </w:rPr>
        <w:t>Brahmia</w:t>
      </w:r>
      <w:proofErr w:type="spellEnd"/>
      <w:r w:rsidRPr="000C56B9">
        <w:rPr>
          <w:rFonts w:ascii="Times New Roman" w:hAnsi="Times New Roman" w:cs="Times New Roman"/>
        </w:rPr>
        <w:t xml:space="preserve"> Z, </w:t>
      </w:r>
      <w:proofErr w:type="spellStart"/>
      <w:r w:rsidRPr="000C56B9">
        <w:rPr>
          <w:rFonts w:ascii="Times New Roman" w:hAnsi="Times New Roman" w:cs="Times New Roman"/>
        </w:rPr>
        <w:t>Benyacoub</w:t>
      </w:r>
      <w:proofErr w:type="spellEnd"/>
      <w:r w:rsidRPr="000C56B9">
        <w:rPr>
          <w:rFonts w:ascii="Times New Roman" w:hAnsi="Times New Roman" w:cs="Times New Roman"/>
        </w:rPr>
        <w:t xml:space="preserve"> S, Giraudoux P (2010).  Spatial distribution of heavy metal concentrations in urban, suburban </w:t>
      </w:r>
      <w:proofErr w:type="gramStart"/>
      <w:r w:rsidRPr="000C56B9">
        <w:rPr>
          <w:rFonts w:ascii="Times New Roman" w:hAnsi="Times New Roman" w:cs="Times New Roman"/>
        </w:rPr>
        <w:t>and  agricultural</w:t>
      </w:r>
      <w:proofErr w:type="gramEnd"/>
      <w:r w:rsidRPr="000C56B9">
        <w:rPr>
          <w:rFonts w:ascii="Times New Roman" w:hAnsi="Times New Roman" w:cs="Times New Roman"/>
        </w:rPr>
        <w:t xml:space="preserve"> soils in a Mediterranean city of Algeria. </w:t>
      </w:r>
      <w:r w:rsidRPr="000C56B9">
        <w:rPr>
          <w:rFonts w:ascii="Times New Roman" w:hAnsi="Times New Roman" w:cs="Times New Roman"/>
          <w:i/>
        </w:rPr>
        <w:t xml:space="preserve">Environ </w:t>
      </w:r>
      <w:proofErr w:type="spellStart"/>
      <w:r w:rsidRPr="000C56B9">
        <w:rPr>
          <w:rFonts w:ascii="Times New Roman" w:hAnsi="Times New Roman" w:cs="Times New Roman"/>
          <w:i/>
        </w:rPr>
        <w:t>Pollut</w:t>
      </w:r>
      <w:proofErr w:type="spellEnd"/>
      <w:r w:rsidR="00AE7704">
        <w:rPr>
          <w:rFonts w:ascii="Times New Roman" w:hAnsi="Times New Roman" w:cs="Times New Roman"/>
          <w:i/>
        </w:rPr>
        <w:t>,</w:t>
      </w:r>
      <w:r w:rsidRPr="000C56B9">
        <w:rPr>
          <w:rFonts w:ascii="Times New Roman" w:hAnsi="Times New Roman" w:cs="Times New Roman"/>
        </w:rPr>
        <w:t xml:space="preserve"> 158:2294–2301. </w:t>
      </w:r>
    </w:p>
    <w:p w14:paraId="18CD4259" w14:textId="77777777" w:rsidR="00C150C4" w:rsidRDefault="00C150C4" w:rsidP="00FB1F37">
      <w:pPr>
        <w:autoSpaceDE w:val="0"/>
        <w:autoSpaceDN w:val="0"/>
        <w:adjustRightInd w:val="0"/>
        <w:spacing w:after="0" w:line="240" w:lineRule="auto"/>
        <w:ind w:left="540" w:right="1" w:hanging="540"/>
        <w:contextualSpacing/>
        <w:rPr>
          <w:rFonts w:ascii="Times New Roman" w:hAnsi="Times New Roman" w:cs="Times New Roman"/>
        </w:rPr>
      </w:pPr>
      <w:r w:rsidRPr="008C4BD0">
        <w:rPr>
          <w:rFonts w:ascii="Times New Roman" w:hAnsi="Times New Roman" w:cs="Times New Roman"/>
        </w:rPr>
        <w:t xml:space="preserve">Michaud, A. M., Cambier, P., </w:t>
      </w:r>
      <w:proofErr w:type="spellStart"/>
      <w:r w:rsidRPr="008C4BD0">
        <w:rPr>
          <w:rFonts w:ascii="Times New Roman" w:hAnsi="Times New Roman" w:cs="Times New Roman"/>
        </w:rPr>
        <w:t>Sappin</w:t>
      </w:r>
      <w:proofErr w:type="spellEnd"/>
      <w:r w:rsidRPr="008C4BD0">
        <w:rPr>
          <w:rFonts w:ascii="Times New Roman" w:hAnsi="Times New Roman" w:cs="Times New Roman"/>
        </w:rPr>
        <w:t xml:space="preserve">-Didier, V., </w:t>
      </w:r>
      <w:proofErr w:type="spellStart"/>
      <w:r w:rsidRPr="008C4BD0">
        <w:rPr>
          <w:rFonts w:ascii="Times New Roman" w:hAnsi="Times New Roman" w:cs="Times New Roman"/>
        </w:rPr>
        <w:t>Deltreil</w:t>
      </w:r>
      <w:proofErr w:type="spellEnd"/>
      <w:r w:rsidRPr="008C4BD0">
        <w:rPr>
          <w:rFonts w:ascii="Times New Roman" w:hAnsi="Times New Roman" w:cs="Times New Roman"/>
        </w:rPr>
        <w:t xml:space="preserve">, V., Mercier, V., </w:t>
      </w:r>
      <w:proofErr w:type="spellStart"/>
      <w:r w:rsidRPr="008C4BD0">
        <w:rPr>
          <w:rFonts w:ascii="Times New Roman" w:hAnsi="Times New Roman" w:cs="Times New Roman"/>
        </w:rPr>
        <w:t>Rampon</w:t>
      </w:r>
      <w:proofErr w:type="spellEnd"/>
      <w:r w:rsidRPr="008C4BD0">
        <w:rPr>
          <w:rFonts w:ascii="Times New Roman" w:hAnsi="Times New Roman" w:cs="Times New Roman"/>
        </w:rPr>
        <w:t xml:space="preserve">, J. and </w:t>
      </w:r>
      <w:proofErr w:type="spellStart"/>
      <w:r w:rsidRPr="008C4BD0">
        <w:rPr>
          <w:rFonts w:ascii="Times New Roman" w:hAnsi="Times New Roman" w:cs="Times New Roman"/>
        </w:rPr>
        <w:t>Houot</w:t>
      </w:r>
      <w:proofErr w:type="spellEnd"/>
      <w:r w:rsidRPr="008C4BD0">
        <w:rPr>
          <w:rFonts w:ascii="Times New Roman" w:hAnsi="Times New Roman" w:cs="Times New Roman"/>
        </w:rPr>
        <w:t xml:space="preserve">, S. (2020). Mass Balance and Long-term Soil Accumulation of Trace Elements in Arable Crop Systems Amended with Urban Composts or Cattle Manure During 17 years. </w:t>
      </w:r>
      <w:r w:rsidRPr="00AE7704">
        <w:rPr>
          <w:rFonts w:ascii="Times New Roman" w:hAnsi="Times New Roman" w:cs="Times New Roman"/>
          <w:i/>
        </w:rPr>
        <w:t>Environmental Science and Pollution Research</w:t>
      </w:r>
      <w:r w:rsidR="00AE7704">
        <w:rPr>
          <w:rFonts w:ascii="Times New Roman" w:hAnsi="Times New Roman" w:cs="Times New Roman"/>
          <w:i/>
        </w:rPr>
        <w:t>,</w:t>
      </w:r>
      <w:r w:rsidRPr="008C4BD0">
        <w:rPr>
          <w:rFonts w:ascii="Times New Roman" w:hAnsi="Times New Roman" w:cs="Times New Roman"/>
        </w:rPr>
        <w:t xml:space="preserve"> (2020) 27:5367–5386.  </w:t>
      </w:r>
    </w:p>
    <w:p w14:paraId="15771365" w14:textId="77777777" w:rsidR="00AE7704" w:rsidRDefault="00AE7704" w:rsidP="00FB1F37">
      <w:pPr>
        <w:autoSpaceDE w:val="0"/>
        <w:autoSpaceDN w:val="0"/>
        <w:adjustRightInd w:val="0"/>
        <w:spacing w:after="0" w:line="240" w:lineRule="auto"/>
        <w:ind w:left="540" w:right="1" w:hanging="540"/>
        <w:contextualSpacing/>
        <w:rPr>
          <w:rFonts w:ascii="Times New Roman" w:hAnsi="Times New Roman" w:cs="Times New Roman"/>
        </w:rPr>
      </w:pPr>
    </w:p>
    <w:p w14:paraId="142FD2F9" w14:textId="77777777" w:rsidR="00C150C4" w:rsidRDefault="00C150C4" w:rsidP="00606988">
      <w:pPr>
        <w:autoSpaceDE w:val="0"/>
        <w:autoSpaceDN w:val="0"/>
        <w:adjustRightInd w:val="0"/>
        <w:spacing w:line="240" w:lineRule="auto"/>
        <w:ind w:left="540" w:right="1" w:hanging="540"/>
        <w:contextualSpacing/>
        <w:jc w:val="both"/>
        <w:rPr>
          <w:rFonts w:ascii="Times New Roman" w:hAnsi="Times New Roman" w:cs="Times New Roman"/>
          <w:color w:val="0D0D0D"/>
        </w:rPr>
      </w:pPr>
      <w:r w:rsidRPr="000C56B9">
        <w:rPr>
          <w:rFonts w:ascii="Times New Roman" w:hAnsi="Times New Roman" w:cs="Times New Roman"/>
        </w:rPr>
        <w:t xml:space="preserve"> </w:t>
      </w:r>
      <w:r w:rsidRPr="000C56B9">
        <w:rPr>
          <w:rFonts w:ascii="Times New Roman" w:hAnsi="Times New Roman" w:cs="Times New Roman"/>
          <w:color w:val="0D0D0D"/>
        </w:rPr>
        <w:t>Nascimento</w:t>
      </w:r>
      <w:r w:rsidRPr="000C56B9">
        <w:rPr>
          <w:rFonts w:ascii="Times New Roman" w:hAnsi="Times New Roman" w:cs="Times New Roman"/>
          <w:b/>
          <w:bCs/>
          <w:color w:val="0D0D0D"/>
        </w:rPr>
        <w:t xml:space="preserve">, </w:t>
      </w:r>
      <w:r w:rsidRPr="000C56B9">
        <w:rPr>
          <w:rFonts w:ascii="Times New Roman" w:hAnsi="Times New Roman" w:cs="Times New Roman"/>
          <w:bCs/>
          <w:color w:val="0D0D0D"/>
        </w:rPr>
        <w:t>F. C.</w:t>
      </w:r>
      <w:r w:rsidRPr="000C56B9">
        <w:rPr>
          <w:rFonts w:ascii="Times New Roman" w:hAnsi="Times New Roman" w:cs="Times New Roman"/>
          <w:color w:val="0D0D0D"/>
        </w:rPr>
        <w:t>, Ribeiro</w:t>
      </w:r>
      <w:r w:rsidRPr="000C56B9">
        <w:rPr>
          <w:rFonts w:ascii="Times New Roman" w:hAnsi="Times New Roman" w:cs="Times New Roman"/>
          <w:bCs/>
          <w:color w:val="0D0D0D"/>
        </w:rPr>
        <w:t>, M. A</w:t>
      </w:r>
      <w:r w:rsidRPr="000C56B9">
        <w:rPr>
          <w:rFonts w:ascii="Times New Roman" w:hAnsi="Times New Roman" w:cs="Times New Roman"/>
          <w:b/>
          <w:bCs/>
          <w:color w:val="0D0D0D"/>
        </w:rPr>
        <w:t>.</w:t>
      </w:r>
      <w:r w:rsidRPr="000C56B9">
        <w:rPr>
          <w:rFonts w:ascii="Times New Roman" w:hAnsi="Times New Roman" w:cs="Times New Roman"/>
          <w:color w:val="0D0D0D"/>
        </w:rPr>
        <w:t xml:space="preserve">, </w:t>
      </w:r>
      <w:proofErr w:type="spellStart"/>
      <w:r w:rsidRPr="000C56B9">
        <w:rPr>
          <w:rFonts w:ascii="Times New Roman" w:hAnsi="Times New Roman" w:cs="Times New Roman"/>
          <w:color w:val="0D0D0D"/>
        </w:rPr>
        <w:t>Minamidani</w:t>
      </w:r>
      <w:proofErr w:type="spellEnd"/>
      <w:r w:rsidRPr="000C56B9">
        <w:rPr>
          <w:rFonts w:ascii="Times New Roman" w:hAnsi="Times New Roman" w:cs="Times New Roman"/>
          <w:color w:val="0D0D0D"/>
        </w:rPr>
        <w:t xml:space="preserve">, P. T., </w:t>
      </w:r>
      <w:proofErr w:type="spellStart"/>
      <w:r w:rsidRPr="000C56B9">
        <w:rPr>
          <w:rFonts w:ascii="Times New Roman" w:hAnsi="Times New Roman" w:cs="Times New Roman"/>
          <w:color w:val="0D0D0D"/>
        </w:rPr>
        <w:t>Cátia</w:t>
      </w:r>
      <w:proofErr w:type="spellEnd"/>
      <w:r w:rsidRPr="000C56B9">
        <w:rPr>
          <w:rFonts w:ascii="Times New Roman" w:hAnsi="Times New Roman" w:cs="Times New Roman"/>
          <w:color w:val="0D0D0D"/>
        </w:rPr>
        <w:t xml:space="preserve"> </w:t>
      </w:r>
      <w:proofErr w:type="spellStart"/>
      <w:proofErr w:type="gramStart"/>
      <w:r w:rsidRPr="000C56B9">
        <w:rPr>
          <w:rFonts w:ascii="Times New Roman" w:hAnsi="Times New Roman" w:cs="Times New Roman"/>
          <w:color w:val="0D0D0D"/>
        </w:rPr>
        <w:t>C.Guzella</w:t>
      </w:r>
      <w:proofErr w:type="spellEnd"/>
      <w:proofErr w:type="gramEnd"/>
      <w:r w:rsidRPr="000C56B9">
        <w:rPr>
          <w:rFonts w:ascii="Times New Roman" w:hAnsi="Times New Roman" w:cs="Times New Roman"/>
          <w:color w:val="0D0D0D"/>
        </w:rPr>
        <w:t xml:space="preserve">, C. C. and Duarte, C. L. (2011). Mitigation of Solid Waste and Reuse of Effluent from Paint and Varnish Automotive and Industrial Treated by Irradiation at Electron Beam Accelerator. 2011 International Nuclear Atlantic Conference - INAC 2011Belo </w:t>
      </w:r>
      <w:proofErr w:type="spellStart"/>
      <w:proofErr w:type="gramStart"/>
      <w:r w:rsidRPr="000C56B9">
        <w:rPr>
          <w:rFonts w:ascii="Times New Roman" w:hAnsi="Times New Roman" w:cs="Times New Roman"/>
          <w:color w:val="0D0D0D"/>
        </w:rPr>
        <w:t>Horizonte,MG</w:t>
      </w:r>
      <w:proofErr w:type="spellEnd"/>
      <w:proofErr w:type="gramEnd"/>
      <w:r w:rsidRPr="000C56B9">
        <w:rPr>
          <w:rFonts w:ascii="Times New Roman" w:hAnsi="Times New Roman" w:cs="Times New Roman"/>
          <w:color w:val="0D0D0D"/>
        </w:rPr>
        <w:t xml:space="preserve">, Brazil, October 24-28, 2011Associação Brasileira de Energia Nuclear – ABEN </w:t>
      </w:r>
    </w:p>
    <w:p w14:paraId="09BD66AA" w14:textId="77777777" w:rsidR="00AE7704" w:rsidRPr="000C56B9" w:rsidRDefault="00AE7704" w:rsidP="00606988">
      <w:pPr>
        <w:autoSpaceDE w:val="0"/>
        <w:autoSpaceDN w:val="0"/>
        <w:adjustRightInd w:val="0"/>
        <w:spacing w:line="240" w:lineRule="auto"/>
        <w:ind w:left="540" w:right="1" w:hanging="540"/>
        <w:contextualSpacing/>
        <w:jc w:val="both"/>
        <w:rPr>
          <w:rFonts w:ascii="Times New Roman" w:hAnsi="Times New Roman" w:cs="Times New Roman"/>
          <w:color w:val="0D0D0D"/>
        </w:rPr>
      </w:pPr>
    </w:p>
    <w:p w14:paraId="421830D2"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roofErr w:type="spellStart"/>
      <w:r w:rsidRPr="000C56B9">
        <w:rPr>
          <w:rFonts w:ascii="Times New Roman" w:eastAsia="Times New Roman" w:hAnsi="Times New Roman" w:cs="Times New Roman"/>
        </w:rPr>
        <w:t>Nescu</w:t>
      </w:r>
      <w:proofErr w:type="spellEnd"/>
      <w:r w:rsidRPr="000C56B9">
        <w:rPr>
          <w:rFonts w:ascii="Times New Roman" w:eastAsia="Times New Roman" w:hAnsi="Times New Roman" w:cs="Times New Roman"/>
        </w:rPr>
        <w:t xml:space="preserve">, V., </w:t>
      </w:r>
      <w:proofErr w:type="spellStart"/>
      <w:r w:rsidRPr="000C56B9">
        <w:rPr>
          <w:rFonts w:ascii="Times New Roman" w:eastAsia="Times New Roman" w:hAnsi="Times New Roman" w:cs="Times New Roman"/>
        </w:rPr>
        <w:t>Ciulca</w:t>
      </w:r>
      <w:proofErr w:type="spellEnd"/>
      <w:r w:rsidRPr="000C56B9">
        <w:rPr>
          <w:rFonts w:ascii="Times New Roman" w:eastAsia="Times New Roman" w:hAnsi="Times New Roman" w:cs="Times New Roman"/>
        </w:rPr>
        <w:t xml:space="preserve">, S., </w:t>
      </w:r>
      <w:proofErr w:type="spellStart"/>
      <w:r w:rsidRPr="000C56B9">
        <w:rPr>
          <w:rFonts w:ascii="Times New Roman" w:eastAsia="Times New Roman" w:hAnsi="Times New Roman" w:cs="Times New Roman"/>
        </w:rPr>
        <w:t>Sumalan</w:t>
      </w:r>
      <w:proofErr w:type="spellEnd"/>
      <w:r w:rsidRPr="000C56B9">
        <w:rPr>
          <w:rFonts w:ascii="Times New Roman" w:eastAsia="Times New Roman" w:hAnsi="Times New Roman" w:cs="Times New Roman"/>
        </w:rPr>
        <w:t xml:space="preserve">, R. M., </w:t>
      </w:r>
      <w:proofErr w:type="spellStart"/>
      <w:r w:rsidRPr="000C56B9">
        <w:rPr>
          <w:rFonts w:ascii="Times New Roman" w:eastAsia="Times New Roman" w:hAnsi="Times New Roman" w:cs="Times New Roman"/>
        </w:rPr>
        <w:t>Berbecea</w:t>
      </w:r>
      <w:proofErr w:type="spellEnd"/>
      <w:r w:rsidRPr="000C56B9">
        <w:rPr>
          <w:rFonts w:ascii="Times New Roman" w:eastAsia="Times New Roman" w:hAnsi="Times New Roman" w:cs="Times New Roman"/>
        </w:rPr>
        <w:t xml:space="preserve">, A., </w:t>
      </w:r>
      <w:proofErr w:type="spellStart"/>
      <w:r w:rsidRPr="000C56B9">
        <w:rPr>
          <w:rFonts w:ascii="Times New Roman" w:eastAsia="Times New Roman" w:hAnsi="Times New Roman" w:cs="Times New Roman"/>
        </w:rPr>
        <w:t>Velicevici</w:t>
      </w:r>
      <w:proofErr w:type="spellEnd"/>
      <w:r w:rsidRPr="000C56B9">
        <w:rPr>
          <w:rFonts w:ascii="Times New Roman" w:eastAsia="Times New Roman" w:hAnsi="Times New Roman" w:cs="Times New Roman"/>
        </w:rPr>
        <w:t xml:space="preserve">, G., Negrea, P., Gaspar, S., </w:t>
      </w:r>
      <w:proofErr w:type="spellStart"/>
      <w:r w:rsidRPr="000C56B9">
        <w:rPr>
          <w:rFonts w:ascii="Times New Roman" w:eastAsia="Times New Roman" w:hAnsi="Times New Roman" w:cs="Times New Roman"/>
        </w:rPr>
        <w:t>Sumalan</w:t>
      </w:r>
      <w:proofErr w:type="spellEnd"/>
      <w:r w:rsidRPr="000C56B9">
        <w:rPr>
          <w:rFonts w:ascii="Times New Roman" w:eastAsia="Times New Roman" w:hAnsi="Times New Roman" w:cs="Times New Roman"/>
        </w:rPr>
        <w:t xml:space="preserve">, R. L. (2022).  Physiological Aspects of Absorption, Translocation, and Accumulation of Heavy Metals in Silphium perfoliatum L. Plants Grown in a Mining-Contaminated Soil. </w:t>
      </w:r>
      <w:r w:rsidRPr="000C56B9">
        <w:rPr>
          <w:rFonts w:ascii="Times New Roman" w:eastAsia="Times New Roman" w:hAnsi="Times New Roman" w:cs="Times New Roman"/>
          <w:i/>
        </w:rPr>
        <w:t>Minerals</w:t>
      </w:r>
      <w:r w:rsidRPr="000C56B9">
        <w:rPr>
          <w:rFonts w:ascii="Times New Roman" w:eastAsia="Times New Roman" w:hAnsi="Times New Roman" w:cs="Times New Roman"/>
        </w:rPr>
        <w:t xml:space="preserve">, 12 (334): 1-29. </w:t>
      </w:r>
    </w:p>
    <w:p w14:paraId="3515B072" w14:textId="77777777" w:rsidR="00AE7704" w:rsidRPr="000C56B9" w:rsidRDefault="00AE770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1C1EDC2F"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r w:rsidRPr="000C56B9">
        <w:rPr>
          <w:rFonts w:ascii="Times New Roman" w:hAnsi="Times New Roman" w:cs="Times New Roman"/>
          <w:color w:val="000000"/>
        </w:rPr>
        <w:t xml:space="preserve"> </w:t>
      </w:r>
      <w:proofErr w:type="spellStart"/>
      <w:r w:rsidRPr="000C56B9">
        <w:rPr>
          <w:rFonts w:ascii="Times New Roman" w:hAnsi="Times New Roman" w:cs="Times New Roman"/>
          <w:bCs/>
          <w:color w:val="000000"/>
        </w:rPr>
        <w:t>Nwakife</w:t>
      </w:r>
      <w:proofErr w:type="spellEnd"/>
      <w:r w:rsidRPr="000C56B9">
        <w:rPr>
          <w:rFonts w:ascii="Times New Roman" w:hAnsi="Times New Roman" w:cs="Times New Roman"/>
          <w:bCs/>
          <w:color w:val="000000"/>
        </w:rPr>
        <w:t xml:space="preserve"> C. N., Esther U., Musah M., Morah E. J., </w:t>
      </w:r>
      <w:proofErr w:type="spellStart"/>
      <w:r w:rsidRPr="000C56B9">
        <w:rPr>
          <w:rFonts w:ascii="Times New Roman" w:hAnsi="Times New Roman" w:cs="Times New Roman"/>
          <w:bCs/>
          <w:color w:val="000000"/>
        </w:rPr>
        <w:t>Inobeme</w:t>
      </w:r>
      <w:proofErr w:type="spellEnd"/>
      <w:r w:rsidRPr="000C56B9">
        <w:rPr>
          <w:rFonts w:ascii="Times New Roman" w:hAnsi="Times New Roman" w:cs="Times New Roman"/>
          <w:bCs/>
          <w:color w:val="000000"/>
        </w:rPr>
        <w:t xml:space="preserve"> A. and Andrew A. (</w:t>
      </w:r>
      <w:r w:rsidRPr="000C56B9">
        <w:rPr>
          <w:rFonts w:ascii="Times New Roman" w:hAnsi="Times New Roman" w:cs="Times New Roman"/>
          <w:bCs/>
        </w:rPr>
        <w:t>2022</w:t>
      </w:r>
      <w:r w:rsidRPr="000C56B9">
        <w:rPr>
          <w:rFonts w:ascii="Times New Roman" w:hAnsi="Times New Roman" w:cs="Times New Roman"/>
          <w:bCs/>
          <w:color w:val="000000"/>
        </w:rPr>
        <w:t>).</w:t>
      </w:r>
      <w:r w:rsidRPr="000C56B9">
        <w:rPr>
          <w:rFonts w:ascii="Times New Roman" w:hAnsi="Times New Roman" w:cs="Times New Roman"/>
          <w:bCs/>
        </w:rPr>
        <w:t xml:space="preserve"> </w:t>
      </w:r>
      <w:r w:rsidRPr="000C56B9">
        <w:rPr>
          <w:rFonts w:ascii="Times New Roman" w:hAnsi="Times New Roman" w:cs="Times New Roman"/>
          <w:color w:val="000000"/>
        </w:rPr>
        <w:t xml:space="preserve"> </w:t>
      </w:r>
      <w:r w:rsidRPr="000C56B9">
        <w:rPr>
          <w:rFonts w:ascii="Times New Roman" w:hAnsi="Times New Roman" w:cs="Times New Roman"/>
          <w:bCs/>
        </w:rPr>
        <w:t xml:space="preserve">Determination of the Physicochemical Properties and some Heavy Metals in Soils Around Selected Automobile Workshops in Minna, Nigeria. </w:t>
      </w:r>
      <w:r w:rsidRPr="000C56B9">
        <w:rPr>
          <w:rFonts w:ascii="Times New Roman" w:hAnsi="Times New Roman" w:cs="Times New Roman"/>
          <w:i/>
        </w:rPr>
        <w:t>African Journal of Environment and Natural Science</w:t>
      </w:r>
      <w:r w:rsidR="00AE7704">
        <w:rPr>
          <w:rFonts w:ascii="Times New Roman" w:hAnsi="Times New Roman" w:cs="Times New Roman"/>
          <w:i/>
        </w:rPr>
        <w:t xml:space="preserve"> Research,</w:t>
      </w:r>
      <w:r w:rsidRPr="000C56B9">
        <w:rPr>
          <w:rFonts w:ascii="Times New Roman" w:hAnsi="Times New Roman" w:cs="Times New Roman"/>
        </w:rPr>
        <w:t xml:space="preserve"> 5(1): 69-81</w:t>
      </w:r>
    </w:p>
    <w:p w14:paraId="66F1B796" w14:textId="77777777" w:rsidR="00AE7704" w:rsidRPr="000C56B9" w:rsidRDefault="00AE7704"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621CDE64"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0C56B9">
        <w:rPr>
          <w:rFonts w:ascii="Times New Roman" w:eastAsia="Times New Roman" w:hAnsi="Times New Roman" w:cs="Times New Roman"/>
        </w:rPr>
        <w:t xml:space="preserve">Obi, J. C., </w:t>
      </w:r>
      <w:proofErr w:type="spellStart"/>
      <w:r w:rsidRPr="000C56B9">
        <w:rPr>
          <w:rFonts w:ascii="Times New Roman" w:eastAsia="Times New Roman" w:hAnsi="Times New Roman" w:cs="Times New Roman"/>
        </w:rPr>
        <w:t>Ibia</w:t>
      </w:r>
      <w:proofErr w:type="spellEnd"/>
      <w:r w:rsidRPr="000C56B9">
        <w:rPr>
          <w:rFonts w:ascii="Times New Roman" w:eastAsia="Times New Roman" w:hAnsi="Times New Roman" w:cs="Times New Roman"/>
        </w:rPr>
        <w:t xml:space="preserve">, T. O. and </w:t>
      </w:r>
      <w:proofErr w:type="spellStart"/>
      <w:r w:rsidRPr="000C56B9">
        <w:rPr>
          <w:rFonts w:ascii="Times New Roman" w:eastAsia="Times New Roman" w:hAnsi="Times New Roman" w:cs="Times New Roman"/>
        </w:rPr>
        <w:t>Ikott</w:t>
      </w:r>
      <w:proofErr w:type="spellEnd"/>
      <w:r w:rsidRPr="000C56B9">
        <w:rPr>
          <w:rFonts w:ascii="Times New Roman" w:eastAsia="Times New Roman" w:hAnsi="Times New Roman" w:cs="Times New Roman"/>
        </w:rPr>
        <w:t xml:space="preserve">, I. E. (2020). Effects of Land Use on Forms of Phosphorus in Coastal Plain Sands of Nigeria. </w:t>
      </w:r>
      <w:r w:rsidRPr="000C56B9">
        <w:rPr>
          <w:rFonts w:ascii="Times New Roman" w:eastAsia="Times New Roman" w:hAnsi="Times New Roman" w:cs="Times New Roman"/>
          <w:i/>
        </w:rPr>
        <w:t>Nigerian Journal of Soil Science</w:t>
      </w:r>
      <w:r w:rsidR="00AE7704">
        <w:rPr>
          <w:rFonts w:ascii="Times New Roman" w:eastAsia="Times New Roman" w:hAnsi="Times New Roman" w:cs="Times New Roman"/>
        </w:rPr>
        <w:t>,</w:t>
      </w:r>
      <w:r w:rsidRPr="000C56B9">
        <w:rPr>
          <w:rFonts w:ascii="Times New Roman" w:eastAsia="Times New Roman" w:hAnsi="Times New Roman" w:cs="Times New Roman"/>
        </w:rPr>
        <w:t xml:space="preserve"> 30(3): 31-41. </w:t>
      </w:r>
    </w:p>
    <w:p w14:paraId="088C878F" w14:textId="77777777" w:rsidR="00AE7704" w:rsidRPr="000C56B9" w:rsidRDefault="00AE770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12393BA3" w14:textId="77777777" w:rsidR="00C150C4" w:rsidRDefault="00C150C4" w:rsidP="00606988">
      <w:pPr>
        <w:autoSpaceDE w:val="0"/>
        <w:autoSpaceDN w:val="0"/>
        <w:adjustRightInd w:val="0"/>
        <w:spacing w:line="240" w:lineRule="auto"/>
        <w:ind w:left="540" w:right="1" w:hanging="540"/>
        <w:contextualSpacing/>
        <w:jc w:val="both"/>
        <w:rPr>
          <w:rFonts w:ascii="Times New Roman" w:hAnsi="Times New Roman" w:cs="Times New Roman"/>
          <w:bCs/>
        </w:rPr>
      </w:pPr>
      <w:r w:rsidRPr="000C56B9">
        <w:rPr>
          <w:rFonts w:ascii="Times New Roman" w:hAnsi="Times New Roman" w:cs="Times New Roman"/>
          <w:bCs/>
          <w:iCs/>
        </w:rPr>
        <w:t xml:space="preserve">Okafor, J. O., </w:t>
      </w:r>
      <w:proofErr w:type="spellStart"/>
      <w:r w:rsidRPr="000C56B9">
        <w:rPr>
          <w:rFonts w:ascii="Times New Roman" w:hAnsi="Times New Roman" w:cs="Times New Roman"/>
          <w:bCs/>
          <w:iCs/>
        </w:rPr>
        <w:t>Agbajelola</w:t>
      </w:r>
      <w:proofErr w:type="spellEnd"/>
      <w:r w:rsidRPr="000C56B9">
        <w:rPr>
          <w:rFonts w:ascii="Times New Roman" w:hAnsi="Times New Roman" w:cs="Times New Roman"/>
          <w:bCs/>
          <w:iCs/>
        </w:rPr>
        <w:t>, D. O., Peter, S.,</w:t>
      </w:r>
      <w:r w:rsidRPr="000C56B9">
        <w:rPr>
          <w:rFonts w:ascii="Times New Roman" w:hAnsi="Times New Roman" w:cs="Times New Roman"/>
        </w:rPr>
        <w:t xml:space="preserve"> </w:t>
      </w:r>
      <w:r w:rsidRPr="000C56B9">
        <w:rPr>
          <w:rFonts w:ascii="Times New Roman" w:hAnsi="Times New Roman" w:cs="Times New Roman"/>
          <w:bCs/>
          <w:iCs/>
        </w:rPr>
        <w:t xml:space="preserve">Adamu, M. and David, G. T. (2015). </w:t>
      </w:r>
      <w:r w:rsidRPr="000C56B9">
        <w:rPr>
          <w:rFonts w:ascii="Times New Roman" w:hAnsi="Times New Roman" w:cs="Times New Roman"/>
        </w:rPr>
        <w:t xml:space="preserve">Studies on the Adsorption of Heavy Metals in a Paint Industry Effluent Using Activated Maize Cob. </w:t>
      </w:r>
      <w:r w:rsidRPr="000C56B9">
        <w:rPr>
          <w:rFonts w:ascii="Times New Roman" w:hAnsi="Times New Roman" w:cs="Times New Roman"/>
          <w:bCs/>
          <w:i/>
        </w:rPr>
        <w:t>Journal of Multidisciplinary Engineering Science and</w:t>
      </w:r>
      <w:r w:rsidRPr="000C56B9">
        <w:rPr>
          <w:rFonts w:ascii="Times New Roman" w:hAnsi="Times New Roman" w:cs="Times New Roman"/>
          <w:bCs/>
        </w:rPr>
        <w:t xml:space="preserve"> </w:t>
      </w:r>
      <w:r w:rsidRPr="000C56B9">
        <w:rPr>
          <w:rFonts w:ascii="Times New Roman" w:hAnsi="Times New Roman" w:cs="Times New Roman"/>
          <w:bCs/>
          <w:i/>
        </w:rPr>
        <w:t>Technology</w:t>
      </w:r>
      <w:r w:rsidRPr="000C56B9">
        <w:rPr>
          <w:rFonts w:ascii="Times New Roman" w:hAnsi="Times New Roman" w:cs="Times New Roman"/>
          <w:bCs/>
        </w:rPr>
        <w:t>, 2 (2): 39-46.</w:t>
      </w:r>
    </w:p>
    <w:p w14:paraId="38B1A904" w14:textId="77777777" w:rsidR="00267AB4" w:rsidRDefault="00267AB4" w:rsidP="00606988">
      <w:pPr>
        <w:autoSpaceDE w:val="0"/>
        <w:autoSpaceDN w:val="0"/>
        <w:adjustRightInd w:val="0"/>
        <w:spacing w:line="240" w:lineRule="auto"/>
        <w:ind w:left="540" w:right="1" w:hanging="540"/>
        <w:contextualSpacing/>
        <w:jc w:val="both"/>
        <w:rPr>
          <w:rFonts w:ascii="Times New Roman" w:hAnsi="Times New Roman" w:cs="Times New Roman"/>
          <w:bCs/>
        </w:rPr>
      </w:pPr>
    </w:p>
    <w:p w14:paraId="12ADDF43" w14:textId="77777777" w:rsidR="00E44CB2" w:rsidRDefault="00E44CB2" w:rsidP="00606988">
      <w:pPr>
        <w:autoSpaceDE w:val="0"/>
        <w:autoSpaceDN w:val="0"/>
        <w:adjustRightInd w:val="0"/>
        <w:spacing w:line="240" w:lineRule="auto"/>
        <w:ind w:left="540" w:right="1" w:hanging="540"/>
        <w:contextualSpacing/>
        <w:jc w:val="both"/>
        <w:rPr>
          <w:rFonts w:ascii="Times New Roman" w:hAnsi="Times New Roman" w:cs="Times New Roman"/>
          <w:bCs/>
        </w:rPr>
      </w:pPr>
      <w:proofErr w:type="spellStart"/>
      <w:r>
        <w:rPr>
          <w:rFonts w:ascii="Times New Roman" w:hAnsi="Times New Roman" w:cs="Times New Roman"/>
          <w:bCs/>
        </w:rPr>
        <w:t>Olaolorun</w:t>
      </w:r>
      <w:proofErr w:type="spellEnd"/>
      <w:r>
        <w:rPr>
          <w:rFonts w:ascii="Times New Roman" w:hAnsi="Times New Roman" w:cs="Times New Roman"/>
          <w:bCs/>
        </w:rPr>
        <w:t xml:space="preserve">, F. A., Olopade, F. E., </w:t>
      </w:r>
      <w:proofErr w:type="spellStart"/>
      <w:r>
        <w:rPr>
          <w:rFonts w:ascii="Times New Roman" w:hAnsi="Times New Roman" w:cs="Times New Roman"/>
          <w:bCs/>
        </w:rPr>
        <w:t>Usende</w:t>
      </w:r>
      <w:proofErr w:type="spellEnd"/>
      <w:r>
        <w:rPr>
          <w:rFonts w:ascii="Times New Roman" w:hAnsi="Times New Roman" w:cs="Times New Roman"/>
          <w:bCs/>
        </w:rPr>
        <w:t xml:space="preserve">, I. L., </w:t>
      </w:r>
      <w:proofErr w:type="spellStart"/>
      <w:r>
        <w:rPr>
          <w:rFonts w:ascii="Times New Roman" w:hAnsi="Times New Roman" w:cs="Times New Roman"/>
          <w:bCs/>
        </w:rPr>
        <w:t>Lijoka</w:t>
      </w:r>
      <w:proofErr w:type="spellEnd"/>
      <w:r>
        <w:rPr>
          <w:rFonts w:ascii="Times New Roman" w:hAnsi="Times New Roman" w:cs="Times New Roman"/>
          <w:bCs/>
        </w:rPr>
        <w:t xml:space="preserve">, A. D., </w:t>
      </w:r>
      <w:proofErr w:type="spellStart"/>
      <w:r w:rsidR="0047278E">
        <w:rPr>
          <w:rFonts w:ascii="Times New Roman" w:hAnsi="Times New Roman" w:cs="Times New Roman"/>
          <w:bCs/>
        </w:rPr>
        <w:t>Ladagu</w:t>
      </w:r>
      <w:proofErr w:type="spellEnd"/>
      <w:r w:rsidR="0047278E">
        <w:rPr>
          <w:rFonts w:ascii="Times New Roman" w:hAnsi="Times New Roman" w:cs="Times New Roman"/>
          <w:bCs/>
        </w:rPr>
        <w:t xml:space="preserve">, A. D. and Olopade, J. O. (2021). Chapter Ten – Neurotoxicity of Vanadium.  M. </w:t>
      </w:r>
      <w:proofErr w:type="spellStart"/>
      <w:r w:rsidR="0047278E">
        <w:rPr>
          <w:rFonts w:ascii="Times New Roman" w:hAnsi="Times New Roman" w:cs="Times New Roman"/>
          <w:bCs/>
        </w:rPr>
        <w:t>Ascsher</w:t>
      </w:r>
      <w:proofErr w:type="spellEnd"/>
      <w:r w:rsidR="0047278E">
        <w:rPr>
          <w:rFonts w:ascii="Times New Roman" w:hAnsi="Times New Roman" w:cs="Times New Roman"/>
          <w:bCs/>
        </w:rPr>
        <w:t xml:space="preserve">, </w:t>
      </w:r>
      <w:r w:rsidR="00267AB4">
        <w:rPr>
          <w:rFonts w:ascii="Times New Roman" w:hAnsi="Times New Roman" w:cs="Times New Roman"/>
          <w:bCs/>
        </w:rPr>
        <w:t xml:space="preserve">L. G. Costa (eds). </w:t>
      </w:r>
      <w:r w:rsidR="00267AB4" w:rsidRPr="00267AB4">
        <w:rPr>
          <w:rFonts w:ascii="Times New Roman" w:hAnsi="Times New Roman" w:cs="Times New Roman"/>
          <w:bCs/>
          <w:i/>
        </w:rPr>
        <w:t>Advances in Neurotoxicity</w:t>
      </w:r>
      <w:r w:rsidR="00267AB4">
        <w:rPr>
          <w:rFonts w:ascii="Times New Roman" w:hAnsi="Times New Roman" w:cs="Times New Roman"/>
          <w:bCs/>
        </w:rPr>
        <w:t>, 5:299-327.</w:t>
      </w:r>
    </w:p>
    <w:p w14:paraId="335ADAE4" w14:textId="77777777" w:rsidR="00E44CB2" w:rsidRDefault="00E44CB2" w:rsidP="00606988">
      <w:pPr>
        <w:autoSpaceDE w:val="0"/>
        <w:autoSpaceDN w:val="0"/>
        <w:adjustRightInd w:val="0"/>
        <w:spacing w:line="240" w:lineRule="auto"/>
        <w:ind w:left="540" w:right="1" w:hanging="540"/>
        <w:contextualSpacing/>
        <w:jc w:val="both"/>
        <w:rPr>
          <w:rFonts w:ascii="Times New Roman" w:hAnsi="Times New Roman" w:cs="Times New Roman"/>
          <w:bCs/>
        </w:rPr>
      </w:pPr>
    </w:p>
    <w:p w14:paraId="3F8C3698"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roofErr w:type="spellStart"/>
      <w:r w:rsidRPr="000C56B9">
        <w:rPr>
          <w:rFonts w:ascii="Times New Roman" w:eastAsia="Times New Roman" w:hAnsi="Times New Roman" w:cs="Times New Roman"/>
        </w:rPr>
        <w:t>Omeiza</w:t>
      </w:r>
      <w:proofErr w:type="spellEnd"/>
      <w:r w:rsidRPr="000C56B9">
        <w:rPr>
          <w:rFonts w:ascii="Times New Roman" w:eastAsia="Times New Roman" w:hAnsi="Times New Roman" w:cs="Times New Roman"/>
        </w:rPr>
        <w:t xml:space="preserve">, A. J., Lawal, H. A., &amp; Nur, M. (2023). Investigation of Groundwater Vulnerability to Open Dumpsites and its Potential Risk Using Electrical Resistivity and Water Analysis. </w:t>
      </w:r>
      <w:proofErr w:type="spellStart"/>
      <w:r w:rsidRPr="000C56B9">
        <w:rPr>
          <w:rFonts w:ascii="Times New Roman" w:eastAsia="Times New Roman" w:hAnsi="Times New Roman" w:cs="Times New Roman"/>
          <w:i/>
        </w:rPr>
        <w:t>Heliyon</w:t>
      </w:r>
      <w:proofErr w:type="spellEnd"/>
      <w:r w:rsidRPr="000C56B9">
        <w:rPr>
          <w:rFonts w:ascii="Times New Roman" w:eastAsia="Times New Roman" w:hAnsi="Times New Roman" w:cs="Times New Roman"/>
        </w:rPr>
        <w:t xml:space="preserve"> 8, e09855: </w:t>
      </w:r>
      <w:hyperlink r:id="rId17" w:history="1">
        <w:r w:rsidRPr="000C56B9">
          <w:rPr>
            <w:rStyle w:val="Hyperlink"/>
            <w:rFonts w:ascii="Times New Roman" w:eastAsia="Times New Roman" w:hAnsi="Times New Roman" w:cs="Times New Roman"/>
          </w:rPr>
          <w:t>https://doi.org/10.1016/j.heliyon.2023.e13265</w:t>
        </w:r>
      </w:hyperlink>
      <w:r w:rsidRPr="000C56B9">
        <w:rPr>
          <w:rFonts w:ascii="Times New Roman" w:eastAsia="Times New Roman" w:hAnsi="Times New Roman" w:cs="Times New Roman"/>
        </w:rPr>
        <w:t>.</w:t>
      </w:r>
    </w:p>
    <w:p w14:paraId="01172FED" w14:textId="77777777" w:rsidR="00AE7704" w:rsidRPr="000C56B9" w:rsidRDefault="00AE770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71964E3E"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roofErr w:type="spellStart"/>
      <w:r w:rsidRPr="000C56B9">
        <w:rPr>
          <w:rFonts w:ascii="Times New Roman" w:eastAsia="Times New Roman" w:hAnsi="Times New Roman" w:cs="Times New Roman"/>
        </w:rPr>
        <w:t>Omeiza</w:t>
      </w:r>
      <w:proofErr w:type="spellEnd"/>
      <w:r w:rsidRPr="000C56B9">
        <w:rPr>
          <w:rFonts w:ascii="Times New Roman" w:eastAsia="Times New Roman" w:hAnsi="Times New Roman" w:cs="Times New Roman"/>
        </w:rPr>
        <w:t xml:space="preserve">, J. A., Abdulwahab, O. O., Nur, M. S., et al., (2022). Effect of an Active Open Dumpsite on the Earth’s Subsurface and Groundwater Resource. </w:t>
      </w:r>
      <w:r w:rsidRPr="000C56B9">
        <w:rPr>
          <w:rFonts w:ascii="Times New Roman" w:eastAsia="Times New Roman" w:hAnsi="Times New Roman" w:cs="Times New Roman"/>
          <w:i/>
        </w:rPr>
        <w:t>Asian Journal of Physical and Chemical Sciences</w:t>
      </w:r>
      <w:r w:rsidR="00AE7704">
        <w:rPr>
          <w:rFonts w:ascii="Times New Roman" w:eastAsia="Times New Roman" w:hAnsi="Times New Roman" w:cs="Times New Roman"/>
        </w:rPr>
        <w:t xml:space="preserve">, </w:t>
      </w:r>
      <w:r w:rsidRPr="000C56B9">
        <w:rPr>
          <w:rFonts w:ascii="Times New Roman" w:eastAsia="Times New Roman" w:hAnsi="Times New Roman" w:cs="Times New Roman"/>
        </w:rPr>
        <w:t>10(2): 15-24; DOI:10.9734/AJOPACS/2022/v10i230152</w:t>
      </w:r>
    </w:p>
    <w:p w14:paraId="2E4494BD" w14:textId="77777777" w:rsidR="00AE7704" w:rsidRPr="000C56B9" w:rsidRDefault="00AE770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180AF18D" w14:textId="77777777" w:rsidR="00C150C4" w:rsidRDefault="00C150C4" w:rsidP="00C26722">
      <w:pPr>
        <w:autoSpaceDE w:val="0"/>
        <w:autoSpaceDN w:val="0"/>
        <w:adjustRightInd w:val="0"/>
        <w:spacing w:after="0" w:line="240" w:lineRule="auto"/>
        <w:ind w:left="567" w:hanging="567"/>
        <w:rPr>
          <w:rFonts w:ascii="Times New Roman" w:hAnsi="Times New Roman" w:cs="Times New Roman"/>
        </w:rPr>
      </w:pPr>
      <w:proofErr w:type="spellStart"/>
      <w:r w:rsidRPr="000C7568">
        <w:rPr>
          <w:rFonts w:ascii="Times New Roman" w:hAnsi="Times New Roman" w:cs="Times New Roman"/>
        </w:rPr>
        <w:t>Organisation</w:t>
      </w:r>
      <w:proofErr w:type="spellEnd"/>
      <w:r w:rsidRPr="000C7568">
        <w:rPr>
          <w:rFonts w:ascii="Times New Roman" w:hAnsi="Times New Roman" w:cs="Times New Roman"/>
        </w:rPr>
        <w:t xml:space="preserve"> for Economic Co-operation and Development (OECD) (1999). Phasing Lead out of </w:t>
      </w:r>
      <w:proofErr w:type="gramStart"/>
      <w:r w:rsidRPr="000C7568">
        <w:rPr>
          <w:rFonts w:ascii="Times New Roman" w:hAnsi="Times New Roman" w:cs="Times New Roman"/>
        </w:rPr>
        <w:t>Gasoline :</w:t>
      </w:r>
      <w:proofErr w:type="gramEnd"/>
      <w:r w:rsidRPr="000C7568">
        <w:rPr>
          <w:rFonts w:ascii="Times New Roman" w:hAnsi="Times New Roman" w:cs="Times New Roman"/>
        </w:rPr>
        <w:t xml:space="preserve"> An Examination of Policy Approaches in Different Countries. 1st ed. Paris: Environmental Health and Safety Division., and Industry United Nations Environment </w:t>
      </w:r>
      <w:proofErr w:type="spellStart"/>
      <w:r w:rsidRPr="000C7568">
        <w:rPr>
          <w:rFonts w:ascii="Times New Roman" w:hAnsi="Times New Roman" w:cs="Times New Roman"/>
        </w:rPr>
        <w:t>Programme</w:t>
      </w:r>
      <w:proofErr w:type="spellEnd"/>
      <w:r w:rsidRPr="000C7568">
        <w:rPr>
          <w:rFonts w:ascii="Times New Roman" w:hAnsi="Times New Roman" w:cs="Times New Roman"/>
        </w:rPr>
        <w:t>. Division of Technology.</w:t>
      </w:r>
    </w:p>
    <w:p w14:paraId="76E16E5C" w14:textId="77777777" w:rsidR="00C150C4" w:rsidRDefault="00C150C4" w:rsidP="006E1CB8">
      <w:pPr>
        <w:pStyle w:val="Default"/>
        <w:spacing w:before="240" w:after="200"/>
        <w:ind w:left="567" w:right="-15" w:hanging="477"/>
        <w:rPr>
          <w:rFonts w:ascii="Times New Roman" w:hAnsi="Times New Roman" w:cs="Times New Roman"/>
          <w:color w:val="auto"/>
          <w:sz w:val="22"/>
          <w:szCs w:val="22"/>
        </w:rPr>
      </w:pPr>
      <w:proofErr w:type="spellStart"/>
      <w:r w:rsidRPr="00680183">
        <w:rPr>
          <w:rFonts w:ascii="Times New Roman" w:hAnsi="Times New Roman" w:cs="Times New Roman"/>
          <w:bCs/>
          <w:color w:val="auto"/>
          <w:sz w:val="22"/>
          <w:szCs w:val="22"/>
        </w:rPr>
        <w:lastRenderedPageBreak/>
        <w:t>Orjiakor</w:t>
      </w:r>
      <w:proofErr w:type="spellEnd"/>
      <w:r w:rsidRPr="00680183">
        <w:rPr>
          <w:rFonts w:ascii="Times New Roman" w:hAnsi="Times New Roman" w:cs="Times New Roman"/>
          <w:bCs/>
          <w:color w:val="auto"/>
          <w:sz w:val="22"/>
          <w:szCs w:val="22"/>
        </w:rPr>
        <w:t xml:space="preserve">, P. I, </w:t>
      </w:r>
      <w:proofErr w:type="spellStart"/>
      <w:r w:rsidRPr="00680183">
        <w:rPr>
          <w:rFonts w:ascii="Times New Roman" w:hAnsi="Times New Roman" w:cs="Times New Roman"/>
          <w:bCs/>
          <w:color w:val="auto"/>
          <w:sz w:val="22"/>
          <w:szCs w:val="22"/>
        </w:rPr>
        <w:t>Ikhajiagbe</w:t>
      </w:r>
      <w:proofErr w:type="spellEnd"/>
      <w:r w:rsidRPr="00680183">
        <w:rPr>
          <w:rFonts w:ascii="Times New Roman" w:hAnsi="Times New Roman" w:cs="Times New Roman"/>
          <w:bCs/>
          <w:color w:val="auto"/>
          <w:sz w:val="22"/>
          <w:szCs w:val="22"/>
        </w:rPr>
        <w:t xml:space="preserve">, B. and F. </w:t>
      </w:r>
      <w:r w:rsidRPr="00680183">
        <w:rPr>
          <w:rFonts w:ascii="Times New Roman" w:hAnsi="Times New Roman" w:cs="Times New Roman"/>
          <w:color w:val="auto"/>
          <w:sz w:val="22"/>
          <w:szCs w:val="22"/>
        </w:rPr>
        <w:t xml:space="preserve">O. </w:t>
      </w:r>
      <w:proofErr w:type="spellStart"/>
      <w:r w:rsidRPr="00680183">
        <w:rPr>
          <w:rFonts w:ascii="Times New Roman" w:hAnsi="Times New Roman" w:cs="Times New Roman"/>
          <w:color w:val="auto"/>
          <w:sz w:val="22"/>
          <w:szCs w:val="22"/>
        </w:rPr>
        <w:t>Ekhaise</w:t>
      </w:r>
      <w:proofErr w:type="spellEnd"/>
      <w:r w:rsidRPr="00680183">
        <w:rPr>
          <w:rFonts w:ascii="Times New Roman" w:hAnsi="Times New Roman" w:cs="Times New Roman"/>
          <w:color w:val="auto"/>
          <w:sz w:val="22"/>
          <w:szCs w:val="22"/>
        </w:rPr>
        <w:t xml:space="preserve">, F. O. (2020). Impact of Acrylic-Based Paints effluent on the Physicochemical and Bacteriological quality of soil in Ado-Ekiti, Nigeria. </w:t>
      </w:r>
      <w:r w:rsidRPr="00680183">
        <w:rPr>
          <w:rFonts w:ascii="Times New Roman" w:hAnsi="Times New Roman" w:cs="Times New Roman"/>
          <w:i/>
          <w:color w:val="auto"/>
          <w:sz w:val="22"/>
          <w:szCs w:val="22"/>
        </w:rPr>
        <w:t>Journal of Materials and Environmental Science</w:t>
      </w:r>
      <w:r w:rsidRPr="00680183">
        <w:rPr>
          <w:rFonts w:ascii="Times New Roman" w:hAnsi="Times New Roman" w:cs="Times New Roman"/>
          <w:color w:val="auto"/>
          <w:sz w:val="22"/>
          <w:szCs w:val="22"/>
        </w:rPr>
        <w:t>, 11(8): 1230-1240.</w:t>
      </w:r>
    </w:p>
    <w:p w14:paraId="4153ABD8" w14:textId="77777777" w:rsidR="00517643" w:rsidRDefault="00517643" w:rsidP="006E1CB8">
      <w:pPr>
        <w:pStyle w:val="Default"/>
        <w:spacing w:before="240" w:after="200"/>
        <w:ind w:left="567" w:right="-15" w:hanging="477"/>
        <w:rPr>
          <w:rFonts w:ascii="Times New Roman" w:hAnsi="Times New Roman" w:cs="Times New Roman"/>
          <w:color w:val="auto"/>
          <w:sz w:val="22"/>
          <w:szCs w:val="22"/>
        </w:rPr>
      </w:pPr>
      <w:r w:rsidRPr="00517643">
        <w:rPr>
          <w:rFonts w:ascii="Times New Roman" w:hAnsi="Times New Roman" w:cs="Times New Roman"/>
          <w:color w:val="auto"/>
          <w:sz w:val="22"/>
          <w:szCs w:val="22"/>
        </w:rPr>
        <w:t>Pawlak, L. (1980). Trace Element Pollution of Soils and Plants in the Vicinity of the Oil Refinery Plant near Plock. PhD Thesis, Agricultural University, Warsaw.</w:t>
      </w:r>
      <w:r>
        <w:rPr>
          <w:rFonts w:ascii="Times New Roman" w:hAnsi="Times New Roman" w:cs="Times New Roman"/>
          <w:color w:val="auto"/>
          <w:sz w:val="22"/>
          <w:szCs w:val="22"/>
        </w:rPr>
        <w:t xml:space="preserve"> </w:t>
      </w:r>
    </w:p>
    <w:p w14:paraId="41F45104" w14:textId="77777777" w:rsidR="005F66DA" w:rsidRPr="000C56B9" w:rsidRDefault="005F66DA" w:rsidP="006E1CB8">
      <w:pPr>
        <w:pStyle w:val="Default"/>
        <w:spacing w:before="240" w:after="200"/>
        <w:ind w:left="567" w:right="-15" w:hanging="477"/>
        <w:rPr>
          <w:rFonts w:ascii="Times New Roman" w:hAnsi="Times New Roman" w:cs="Times New Roman"/>
          <w:color w:val="auto"/>
          <w:sz w:val="22"/>
          <w:szCs w:val="22"/>
        </w:rPr>
      </w:pPr>
      <w:r w:rsidRPr="005F66DA">
        <w:rPr>
          <w:rFonts w:ascii="Times New Roman" w:hAnsi="Times New Roman" w:cs="Times New Roman"/>
          <w:color w:val="auto"/>
          <w:sz w:val="22"/>
          <w:szCs w:val="22"/>
        </w:rPr>
        <w:t xml:space="preserve">Shanker, A. K., Cervantes, C., Loza-Tavera, H., and </w:t>
      </w:r>
      <w:proofErr w:type="spellStart"/>
      <w:r w:rsidRPr="005F66DA">
        <w:rPr>
          <w:rFonts w:ascii="Times New Roman" w:hAnsi="Times New Roman" w:cs="Times New Roman"/>
          <w:color w:val="auto"/>
          <w:sz w:val="22"/>
          <w:szCs w:val="22"/>
        </w:rPr>
        <w:t>Avudainayagam</w:t>
      </w:r>
      <w:proofErr w:type="spellEnd"/>
      <w:r w:rsidRPr="005F66DA">
        <w:rPr>
          <w:rFonts w:ascii="Times New Roman" w:hAnsi="Times New Roman" w:cs="Times New Roman"/>
          <w:color w:val="auto"/>
          <w:sz w:val="22"/>
          <w:szCs w:val="22"/>
        </w:rPr>
        <w:t>, S. (2005). Chromium Toxicity in Plants. Environment International, 31(5): 739–753.</w:t>
      </w:r>
      <w:r>
        <w:rPr>
          <w:rFonts w:ascii="Times New Roman" w:hAnsi="Times New Roman" w:cs="Times New Roman"/>
          <w:color w:val="auto"/>
          <w:sz w:val="22"/>
          <w:szCs w:val="22"/>
        </w:rPr>
        <w:t xml:space="preserve"> </w:t>
      </w:r>
    </w:p>
    <w:p w14:paraId="54D4CE3C" w14:textId="77777777" w:rsidR="00C150C4" w:rsidRPr="000C56B9" w:rsidRDefault="00C150C4" w:rsidP="006E1CB8">
      <w:pPr>
        <w:autoSpaceDE w:val="0"/>
        <w:autoSpaceDN w:val="0"/>
        <w:adjustRightInd w:val="0"/>
        <w:spacing w:line="240" w:lineRule="auto"/>
        <w:ind w:left="567" w:hanging="567"/>
        <w:rPr>
          <w:rFonts w:ascii="Times New Roman" w:eastAsia="Times New Roman" w:hAnsi="Times New Roman" w:cs="Times New Roman"/>
        </w:rPr>
      </w:pPr>
      <w:r w:rsidRPr="000C56B9">
        <w:rPr>
          <w:rFonts w:ascii="Times New Roman" w:eastAsia="Times New Roman" w:hAnsi="Times New Roman" w:cs="Times New Roman"/>
        </w:rPr>
        <w:t xml:space="preserve">Sharma, K. D. and Jain, S. (2020). Municipal Solid Waste Generation, Composition, and Management: The Global Scenario. </w:t>
      </w:r>
      <w:r w:rsidRPr="000C56B9">
        <w:rPr>
          <w:rFonts w:ascii="Times New Roman" w:eastAsia="Times New Roman" w:hAnsi="Times New Roman" w:cs="Times New Roman"/>
          <w:i/>
        </w:rPr>
        <w:t>Social Responsibility Journal</w:t>
      </w:r>
      <w:r w:rsidRPr="000C56B9">
        <w:rPr>
          <w:rFonts w:ascii="Times New Roman" w:eastAsia="Times New Roman" w:hAnsi="Times New Roman" w:cs="Times New Roman"/>
        </w:rPr>
        <w:t>, 16 (6):917-948</w:t>
      </w:r>
    </w:p>
    <w:p w14:paraId="02F8AE17" w14:textId="77777777" w:rsidR="00C150C4" w:rsidRDefault="00C150C4" w:rsidP="001124FF">
      <w:pPr>
        <w:autoSpaceDE w:val="0"/>
        <w:autoSpaceDN w:val="0"/>
        <w:adjustRightInd w:val="0"/>
        <w:spacing w:line="240" w:lineRule="auto"/>
        <w:ind w:left="540" w:right="1" w:hanging="540"/>
        <w:contextualSpacing/>
        <w:jc w:val="both"/>
        <w:rPr>
          <w:rFonts w:ascii="Times New Roman" w:hAnsi="Times New Roman" w:cs="Times New Roman"/>
        </w:rPr>
      </w:pPr>
      <w:r w:rsidRPr="000C56B9">
        <w:rPr>
          <w:rFonts w:ascii="Times New Roman" w:hAnsi="Times New Roman" w:cs="Times New Roman"/>
        </w:rPr>
        <w:t xml:space="preserve">Sharma, N., Sodhi, K., Kumar, M., and Singh, D. (2021). Heavy Metals Eco-toxicity with Major Concern to Chromium and Recent Advancement in Remediation Technologies. </w:t>
      </w:r>
      <w:r w:rsidRPr="00B41D78">
        <w:rPr>
          <w:rFonts w:ascii="Times New Roman" w:hAnsi="Times New Roman" w:cs="Times New Roman"/>
          <w:i/>
        </w:rPr>
        <w:t xml:space="preserve">Environmental Nanotechnology, Monitoring </w:t>
      </w:r>
      <w:proofErr w:type="gramStart"/>
      <w:r w:rsidRPr="00B41D78">
        <w:rPr>
          <w:rFonts w:ascii="Times New Roman" w:hAnsi="Times New Roman" w:cs="Times New Roman"/>
          <w:i/>
        </w:rPr>
        <w:t>and  Management</w:t>
      </w:r>
      <w:proofErr w:type="gramEnd"/>
      <w:r w:rsidRPr="000C56B9">
        <w:rPr>
          <w:rFonts w:ascii="Times New Roman" w:hAnsi="Times New Roman" w:cs="Times New Roman"/>
        </w:rPr>
        <w:t xml:space="preserve">. 15 (2021): 100388 (Retrieved on 8/4/2025). </w:t>
      </w:r>
      <w:r w:rsidR="00D460FB">
        <w:rPr>
          <w:rFonts w:ascii="Times New Roman" w:hAnsi="Times New Roman" w:cs="Times New Roman"/>
        </w:rPr>
        <w:t xml:space="preserve"> </w:t>
      </w:r>
    </w:p>
    <w:p w14:paraId="193B571D" w14:textId="77777777" w:rsidR="00D460FB" w:rsidRPr="000C56B9" w:rsidRDefault="00D460FB" w:rsidP="001124FF">
      <w:pPr>
        <w:autoSpaceDE w:val="0"/>
        <w:autoSpaceDN w:val="0"/>
        <w:adjustRightInd w:val="0"/>
        <w:spacing w:line="240" w:lineRule="auto"/>
        <w:ind w:left="540" w:right="1" w:hanging="540"/>
        <w:contextualSpacing/>
        <w:jc w:val="both"/>
        <w:rPr>
          <w:rFonts w:ascii="Times New Roman" w:hAnsi="Times New Roman" w:cs="Times New Roman"/>
        </w:rPr>
      </w:pPr>
    </w:p>
    <w:p w14:paraId="1489B434"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bCs/>
          <w:color w:val="000000"/>
        </w:rPr>
      </w:pPr>
      <w:r w:rsidRPr="000C56B9">
        <w:rPr>
          <w:rFonts w:ascii="Times New Roman" w:hAnsi="Times New Roman" w:cs="Times New Roman"/>
          <w:bCs/>
          <w:color w:val="000000"/>
        </w:rPr>
        <w:t xml:space="preserve">Tang, K. H. D. and Goh, Z. H. (2022). The Levels of Heavy Metals in the Soil of Illegal Open Dumpsites in Malaysia. </w:t>
      </w:r>
      <w:r w:rsidRPr="00AE7704">
        <w:rPr>
          <w:rFonts w:ascii="Times New Roman" w:hAnsi="Times New Roman" w:cs="Times New Roman"/>
          <w:bCs/>
          <w:i/>
          <w:color w:val="000000"/>
        </w:rPr>
        <w:t>Tropical Aquatic and Soil Pollution</w:t>
      </w:r>
      <w:r w:rsidRPr="000C56B9">
        <w:rPr>
          <w:rFonts w:ascii="Times New Roman" w:hAnsi="Times New Roman" w:cs="Times New Roman"/>
          <w:bCs/>
        </w:rPr>
        <w:t>,</w:t>
      </w:r>
      <w:r w:rsidRPr="000C56B9">
        <w:rPr>
          <w:rFonts w:ascii="Times New Roman" w:hAnsi="Times New Roman" w:cs="Times New Roman"/>
          <w:b/>
          <w:bCs/>
        </w:rPr>
        <w:t xml:space="preserve"> </w:t>
      </w:r>
      <w:r w:rsidRPr="000C56B9">
        <w:rPr>
          <w:rFonts w:ascii="Times New Roman" w:hAnsi="Times New Roman" w:cs="Times New Roman"/>
          <w:bCs/>
        </w:rPr>
        <w:t xml:space="preserve">2(2): </w:t>
      </w:r>
      <w:r w:rsidRPr="000C56B9">
        <w:rPr>
          <w:rFonts w:ascii="Times New Roman" w:hAnsi="Times New Roman" w:cs="Times New Roman"/>
          <w:bCs/>
          <w:color w:val="000000"/>
        </w:rPr>
        <w:t>109-125</w:t>
      </w:r>
      <w:r w:rsidRPr="000C56B9">
        <w:rPr>
          <w:rFonts w:ascii="Times New Roman" w:hAnsi="Times New Roman" w:cs="Times New Roman"/>
          <w:b/>
          <w:bCs/>
          <w:color w:val="000000"/>
        </w:rPr>
        <w:t xml:space="preserve">  </w:t>
      </w:r>
      <w:r w:rsidRPr="000C56B9">
        <w:rPr>
          <w:rFonts w:ascii="Times New Roman" w:hAnsi="Times New Roman" w:cs="Times New Roman"/>
          <w:bCs/>
          <w:color w:val="000000"/>
        </w:rPr>
        <w:t xml:space="preserve"> </w:t>
      </w:r>
    </w:p>
    <w:p w14:paraId="01D2F002" w14:textId="77777777" w:rsidR="00AE7704" w:rsidRPr="000C56B9" w:rsidRDefault="00AE7704" w:rsidP="006E1CB8">
      <w:pPr>
        <w:autoSpaceDE w:val="0"/>
        <w:autoSpaceDN w:val="0"/>
        <w:adjustRightInd w:val="0"/>
        <w:spacing w:line="240" w:lineRule="auto"/>
        <w:ind w:left="540" w:right="1" w:hanging="540"/>
        <w:contextualSpacing/>
        <w:jc w:val="both"/>
        <w:rPr>
          <w:rFonts w:ascii="Times New Roman" w:hAnsi="Times New Roman" w:cs="Times New Roman"/>
          <w:bCs/>
          <w:color w:val="000000"/>
        </w:rPr>
      </w:pPr>
    </w:p>
    <w:p w14:paraId="144E2A49" w14:textId="77777777" w:rsidR="00C150C4" w:rsidRDefault="00C150C4" w:rsidP="00BD462F">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0C56B9">
        <w:rPr>
          <w:rFonts w:ascii="Times New Roman" w:eastAsia="Times New Roman" w:hAnsi="Times New Roman" w:cs="Times New Roman"/>
        </w:rPr>
        <w:t xml:space="preserve">Udo, </w:t>
      </w:r>
      <w:r w:rsidRPr="000C56B9">
        <w:rPr>
          <w:rFonts w:ascii="Times New Roman" w:eastAsia="Times New Roman" w:hAnsi="Times New Roman" w:cs="Times New Roman"/>
        </w:rPr>
        <w:tab/>
        <w:t xml:space="preserve">B. U., </w:t>
      </w:r>
      <w:proofErr w:type="spellStart"/>
      <w:r w:rsidRPr="000C56B9">
        <w:rPr>
          <w:rFonts w:ascii="Times New Roman" w:eastAsia="Times New Roman" w:hAnsi="Times New Roman" w:cs="Times New Roman"/>
        </w:rPr>
        <w:t>Ibia</w:t>
      </w:r>
      <w:proofErr w:type="spellEnd"/>
      <w:r w:rsidRPr="000C56B9">
        <w:rPr>
          <w:rFonts w:ascii="Times New Roman" w:eastAsia="Times New Roman" w:hAnsi="Times New Roman" w:cs="Times New Roman"/>
        </w:rPr>
        <w:t xml:space="preserve">, T. O. and Akpan, U. S. (2025). Analysis and Characteristics of Soils Underlying Open Dumpsites in Akwa Ibom State, Nigeria: Their Agricultural and Environmental Implications. </w:t>
      </w:r>
      <w:r w:rsidRPr="000C56B9">
        <w:rPr>
          <w:rFonts w:ascii="Times New Roman" w:eastAsia="Times New Roman" w:hAnsi="Times New Roman" w:cs="Times New Roman"/>
          <w:i/>
        </w:rPr>
        <w:t>Asian Soil Research Journal</w:t>
      </w:r>
      <w:r w:rsidRPr="000C56B9">
        <w:rPr>
          <w:rFonts w:ascii="Times New Roman" w:eastAsia="Times New Roman" w:hAnsi="Times New Roman" w:cs="Times New Roman"/>
        </w:rPr>
        <w:t xml:space="preserve">, 9 (3): 90-106.  </w:t>
      </w:r>
    </w:p>
    <w:p w14:paraId="15B8F6C9" w14:textId="77777777" w:rsidR="00AE7704" w:rsidRPr="000C56B9" w:rsidRDefault="00AE7704" w:rsidP="00BD462F">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73E03357"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0C56B9">
        <w:rPr>
          <w:rFonts w:ascii="Times New Roman" w:eastAsia="Times New Roman" w:hAnsi="Times New Roman" w:cs="Times New Roman"/>
        </w:rPr>
        <w:t xml:space="preserve">Udo, B. U. (2025). Evaluation of Concentration and Geochemical Speciation of Heavy Metals in Dumpsite Soils of Coastal Plain Origin of Akwa Ibom State, Nigeria. A PhD Dissertation, University of </w:t>
      </w:r>
      <w:proofErr w:type="spellStart"/>
      <w:r w:rsidRPr="000C56B9">
        <w:rPr>
          <w:rFonts w:ascii="Times New Roman" w:eastAsia="Times New Roman" w:hAnsi="Times New Roman" w:cs="Times New Roman"/>
        </w:rPr>
        <w:t>Uyo</w:t>
      </w:r>
      <w:proofErr w:type="spellEnd"/>
      <w:r w:rsidRPr="000C56B9">
        <w:rPr>
          <w:rFonts w:ascii="Times New Roman" w:eastAsia="Times New Roman" w:hAnsi="Times New Roman" w:cs="Times New Roman"/>
        </w:rPr>
        <w:t xml:space="preserve">, </w:t>
      </w:r>
      <w:proofErr w:type="spellStart"/>
      <w:r w:rsidRPr="000C56B9">
        <w:rPr>
          <w:rFonts w:ascii="Times New Roman" w:eastAsia="Times New Roman" w:hAnsi="Times New Roman" w:cs="Times New Roman"/>
        </w:rPr>
        <w:t>Uyo</w:t>
      </w:r>
      <w:proofErr w:type="spellEnd"/>
      <w:r w:rsidRPr="000C56B9">
        <w:rPr>
          <w:rFonts w:ascii="Times New Roman" w:eastAsia="Times New Roman" w:hAnsi="Times New Roman" w:cs="Times New Roman"/>
        </w:rPr>
        <w:t xml:space="preserve">, </w:t>
      </w:r>
      <w:proofErr w:type="spellStart"/>
      <w:r w:rsidRPr="000C56B9">
        <w:rPr>
          <w:rFonts w:ascii="Times New Roman" w:eastAsia="Times New Roman" w:hAnsi="Times New Roman" w:cs="Times New Roman"/>
        </w:rPr>
        <w:t>Akwa</w:t>
      </w:r>
      <w:proofErr w:type="spellEnd"/>
      <w:r w:rsidRPr="000C56B9">
        <w:rPr>
          <w:rFonts w:ascii="Times New Roman" w:eastAsia="Times New Roman" w:hAnsi="Times New Roman" w:cs="Times New Roman"/>
        </w:rPr>
        <w:t xml:space="preserve"> Ibom State, Nigeria. </w:t>
      </w:r>
    </w:p>
    <w:p w14:paraId="7B1E84E4" w14:textId="77777777" w:rsidR="00C81B92" w:rsidRDefault="00C81B92"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5CDD1B6F" w14:textId="77777777" w:rsidR="00C81B92" w:rsidRDefault="00C81B92"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C81B92">
        <w:rPr>
          <w:rFonts w:ascii="Times New Roman" w:eastAsia="Times New Roman" w:hAnsi="Times New Roman" w:cs="Times New Roman"/>
        </w:rPr>
        <w:t xml:space="preserve">Udo, B. U., </w:t>
      </w:r>
      <w:proofErr w:type="spellStart"/>
      <w:r w:rsidRPr="00C81B92">
        <w:rPr>
          <w:rFonts w:ascii="Times New Roman" w:eastAsia="Times New Roman" w:hAnsi="Times New Roman" w:cs="Times New Roman"/>
        </w:rPr>
        <w:t>Ibia</w:t>
      </w:r>
      <w:proofErr w:type="spellEnd"/>
      <w:r w:rsidRPr="00C81B92">
        <w:rPr>
          <w:rFonts w:ascii="Times New Roman" w:eastAsia="Times New Roman" w:hAnsi="Times New Roman" w:cs="Times New Roman"/>
        </w:rPr>
        <w:t>, T. O. and Udoh, B. T. (2009</w:t>
      </w:r>
      <w:r>
        <w:rPr>
          <w:rFonts w:ascii="Times New Roman" w:eastAsia="Times New Roman" w:hAnsi="Times New Roman" w:cs="Times New Roman"/>
        </w:rPr>
        <w:t>a</w:t>
      </w:r>
      <w:r w:rsidRPr="00C81B92">
        <w:rPr>
          <w:rFonts w:ascii="Times New Roman" w:eastAsia="Times New Roman" w:hAnsi="Times New Roman" w:cs="Times New Roman"/>
        </w:rPr>
        <w:t>) Evaluation of inland depression and floodplain (wetland) soils for rice and maize cultivation in a humid tropical climate of South-eastern Nigeria. International Journal of Agriculture Vol. 1(2) pp.13-22.</w:t>
      </w:r>
      <w:r>
        <w:rPr>
          <w:rFonts w:ascii="Times New Roman" w:eastAsia="Times New Roman" w:hAnsi="Times New Roman" w:cs="Times New Roman"/>
        </w:rPr>
        <w:t xml:space="preserve"> </w:t>
      </w:r>
    </w:p>
    <w:p w14:paraId="29724DDD" w14:textId="77777777" w:rsidR="00C81B92" w:rsidRDefault="00C81B92"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2121D747" w14:textId="77777777" w:rsidR="00C81B92" w:rsidRDefault="00C81B92"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C81B92">
        <w:rPr>
          <w:rFonts w:ascii="Times New Roman" w:eastAsia="Times New Roman" w:hAnsi="Times New Roman" w:cs="Times New Roman"/>
        </w:rPr>
        <w:t xml:space="preserve">Udo, Bassey U., </w:t>
      </w:r>
      <w:proofErr w:type="spellStart"/>
      <w:r w:rsidRPr="00C81B92">
        <w:rPr>
          <w:rFonts w:ascii="Times New Roman" w:eastAsia="Times New Roman" w:hAnsi="Times New Roman" w:cs="Times New Roman"/>
        </w:rPr>
        <w:t>Utip</w:t>
      </w:r>
      <w:proofErr w:type="spellEnd"/>
      <w:r w:rsidRPr="00C81B92">
        <w:rPr>
          <w:rFonts w:ascii="Times New Roman" w:eastAsia="Times New Roman" w:hAnsi="Times New Roman" w:cs="Times New Roman"/>
        </w:rPr>
        <w:t xml:space="preserve">, </w:t>
      </w:r>
      <w:proofErr w:type="spellStart"/>
      <w:r w:rsidRPr="00C81B92">
        <w:rPr>
          <w:rFonts w:ascii="Times New Roman" w:eastAsia="Times New Roman" w:hAnsi="Times New Roman" w:cs="Times New Roman"/>
        </w:rPr>
        <w:t>Kufre</w:t>
      </w:r>
      <w:proofErr w:type="spellEnd"/>
      <w:r w:rsidRPr="00C81B92">
        <w:rPr>
          <w:rFonts w:ascii="Times New Roman" w:eastAsia="Times New Roman" w:hAnsi="Times New Roman" w:cs="Times New Roman"/>
        </w:rPr>
        <w:t xml:space="preserve"> E. Inyang, Monday T. and </w:t>
      </w:r>
      <w:proofErr w:type="spellStart"/>
      <w:r w:rsidRPr="00C81B92">
        <w:rPr>
          <w:rFonts w:ascii="Times New Roman" w:eastAsia="Times New Roman" w:hAnsi="Times New Roman" w:cs="Times New Roman"/>
        </w:rPr>
        <w:t>Idungafa</w:t>
      </w:r>
      <w:proofErr w:type="spellEnd"/>
      <w:r w:rsidRPr="00C81B92">
        <w:rPr>
          <w:rFonts w:ascii="Times New Roman" w:eastAsia="Times New Roman" w:hAnsi="Times New Roman" w:cs="Times New Roman"/>
        </w:rPr>
        <w:t>, Monday A. (2009b). Fertility Assessment of Some Inland Depression and Floodplain (Wetland) Soils in Akwa Ibom State. Agro-Science, 8 (1):14 – 19.</w:t>
      </w:r>
    </w:p>
    <w:p w14:paraId="2A4C76EA" w14:textId="77777777" w:rsidR="005F66DA" w:rsidRDefault="005F66DA"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527ACAB8" w14:textId="77777777" w:rsidR="005F66DA" w:rsidRDefault="005F66DA"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5F66DA">
        <w:rPr>
          <w:rFonts w:ascii="Times New Roman" w:eastAsia="Times New Roman" w:hAnsi="Times New Roman" w:cs="Times New Roman"/>
        </w:rPr>
        <w:t xml:space="preserve">Umoh, S. D. and Etim, E. E. (2013). Determination of Heavy Metal Contents from Dumpsites within Ikot </w:t>
      </w:r>
      <w:proofErr w:type="spellStart"/>
      <w:r w:rsidRPr="005F66DA">
        <w:rPr>
          <w:rFonts w:ascii="Times New Roman" w:eastAsia="Times New Roman" w:hAnsi="Times New Roman" w:cs="Times New Roman"/>
        </w:rPr>
        <w:t>Ekpene</w:t>
      </w:r>
      <w:proofErr w:type="spellEnd"/>
      <w:r w:rsidRPr="005F66DA">
        <w:rPr>
          <w:rFonts w:ascii="Times New Roman" w:eastAsia="Times New Roman" w:hAnsi="Times New Roman" w:cs="Times New Roman"/>
        </w:rPr>
        <w:t xml:space="preserve">, </w:t>
      </w:r>
      <w:proofErr w:type="spellStart"/>
      <w:r w:rsidRPr="005F66DA">
        <w:rPr>
          <w:rFonts w:ascii="Times New Roman" w:eastAsia="Times New Roman" w:hAnsi="Times New Roman" w:cs="Times New Roman"/>
        </w:rPr>
        <w:t>Akwa</w:t>
      </w:r>
      <w:proofErr w:type="spellEnd"/>
      <w:r w:rsidRPr="005F66DA">
        <w:rPr>
          <w:rFonts w:ascii="Times New Roman" w:eastAsia="Times New Roman" w:hAnsi="Times New Roman" w:cs="Times New Roman"/>
        </w:rPr>
        <w:t xml:space="preserve"> Ibom State, Nigeria Using Atomic Absorption Spectrophotometer. Journal of Engineering and Science, 2(2): 123-129.</w:t>
      </w:r>
      <w:r>
        <w:rPr>
          <w:rFonts w:ascii="Times New Roman" w:eastAsia="Times New Roman" w:hAnsi="Times New Roman" w:cs="Times New Roman"/>
        </w:rPr>
        <w:t xml:space="preserve"> </w:t>
      </w:r>
    </w:p>
    <w:p w14:paraId="4BBFDB45" w14:textId="77777777" w:rsidR="00F73ABF" w:rsidRDefault="00F73ABF"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1A4BCB86" w14:textId="77777777" w:rsidR="00F73ABF" w:rsidRDefault="00F73ABF" w:rsidP="00F73ABF">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F73ABF">
        <w:rPr>
          <w:rFonts w:ascii="Times New Roman" w:eastAsia="Times New Roman" w:hAnsi="Times New Roman" w:cs="Times New Roman"/>
        </w:rPr>
        <w:t>UN-DESA (2018), “Population divisio</w:t>
      </w:r>
      <w:r>
        <w:rPr>
          <w:rFonts w:ascii="Times New Roman" w:eastAsia="Times New Roman" w:hAnsi="Times New Roman" w:cs="Times New Roman"/>
        </w:rPr>
        <w:t>n (2019). World Urbanization Prospects: The 2018 R</w:t>
      </w:r>
      <w:r w:rsidRPr="00F73ABF">
        <w:rPr>
          <w:rFonts w:ascii="Times New Roman" w:eastAsia="Times New Roman" w:hAnsi="Times New Roman" w:cs="Times New Roman"/>
        </w:rPr>
        <w:t>evision (ST/ESA/SER.A/420) [</w:t>
      </w:r>
      <w:proofErr w:type="spellStart"/>
      <w:r w:rsidRPr="00F73ABF">
        <w:rPr>
          <w:rFonts w:ascii="Times New Roman" w:eastAsia="Times New Roman" w:hAnsi="Times New Roman" w:cs="Times New Roman"/>
        </w:rPr>
        <w:t>WWWdocument</w:t>
      </w:r>
      <w:proofErr w:type="spellEnd"/>
      <w:r w:rsidRPr="00F73ABF">
        <w:rPr>
          <w:rFonts w:ascii="Times New Roman" w:eastAsia="Times New Roman" w:hAnsi="Times New Roman" w:cs="Times New Roman"/>
        </w:rPr>
        <w:t>]”, United Nations, D</w:t>
      </w:r>
      <w:r>
        <w:rPr>
          <w:rFonts w:ascii="Times New Roman" w:eastAsia="Times New Roman" w:hAnsi="Times New Roman" w:cs="Times New Roman"/>
        </w:rPr>
        <w:t>ep. Econ. Soc. Aff. (UN DESA), A</w:t>
      </w:r>
      <w:r w:rsidRPr="00F73ABF">
        <w:rPr>
          <w:rFonts w:ascii="Times New Roman" w:eastAsia="Times New Roman" w:hAnsi="Times New Roman" w:cs="Times New Roman"/>
        </w:rPr>
        <w:t>vailable at: https://doi.org/10.4054/demres.2005.12.9</w:t>
      </w:r>
    </w:p>
    <w:p w14:paraId="68CB84E8" w14:textId="77777777" w:rsidR="00582601" w:rsidRPr="000C56B9" w:rsidRDefault="00582601"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62B69F15" w14:textId="77777777" w:rsidR="00C150C4" w:rsidRDefault="00C150C4" w:rsidP="00586267">
      <w:pPr>
        <w:spacing w:line="240" w:lineRule="auto"/>
        <w:ind w:left="540" w:right="1" w:hanging="540"/>
        <w:contextualSpacing/>
        <w:rPr>
          <w:rFonts w:ascii="Times New Roman" w:eastAsia="Times New Roman" w:hAnsi="Times New Roman" w:cs="Times New Roman"/>
        </w:rPr>
      </w:pPr>
      <w:r w:rsidRPr="000C56B9">
        <w:rPr>
          <w:rFonts w:ascii="Times New Roman" w:eastAsia="Times New Roman" w:hAnsi="Times New Roman" w:cs="Times New Roman"/>
        </w:rPr>
        <w:t xml:space="preserve">United Nations Environment </w:t>
      </w:r>
      <w:proofErr w:type="spellStart"/>
      <w:r w:rsidRPr="000C56B9">
        <w:rPr>
          <w:rFonts w:ascii="Times New Roman" w:eastAsia="Times New Roman" w:hAnsi="Times New Roman" w:cs="Times New Roman"/>
        </w:rPr>
        <w:t>Programme</w:t>
      </w:r>
      <w:proofErr w:type="spellEnd"/>
      <w:r w:rsidRPr="000C56B9">
        <w:rPr>
          <w:rFonts w:ascii="Times New Roman" w:eastAsia="Times New Roman" w:hAnsi="Times New Roman" w:cs="Times New Roman"/>
        </w:rPr>
        <w:t xml:space="preserve"> (2024). Global Waste Mana</w:t>
      </w:r>
      <w:r w:rsidR="0097113A">
        <w:rPr>
          <w:rFonts w:ascii="Times New Roman" w:eastAsia="Times New Roman" w:hAnsi="Times New Roman" w:cs="Times New Roman"/>
        </w:rPr>
        <w:t>gement Outlook 2024: Beyond an Age of W</w:t>
      </w:r>
      <w:r w:rsidRPr="000C56B9">
        <w:rPr>
          <w:rFonts w:ascii="Times New Roman" w:eastAsia="Times New Roman" w:hAnsi="Times New Roman" w:cs="Times New Roman"/>
        </w:rPr>
        <w:t>aste – Turni</w:t>
      </w:r>
      <w:r w:rsidR="0097113A">
        <w:rPr>
          <w:rFonts w:ascii="Times New Roman" w:eastAsia="Times New Roman" w:hAnsi="Times New Roman" w:cs="Times New Roman"/>
        </w:rPr>
        <w:t>ng Rubbish into a R</w:t>
      </w:r>
      <w:r w:rsidRPr="000C56B9">
        <w:rPr>
          <w:rFonts w:ascii="Times New Roman" w:eastAsia="Times New Roman" w:hAnsi="Times New Roman" w:cs="Times New Roman"/>
        </w:rPr>
        <w:t>esource. Nairobi. https://wedocs.unep.org/20.500.11822/44939 (Retrieved on 27/06/2025).</w:t>
      </w:r>
    </w:p>
    <w:p w14:paraId="1301CA90" w14:textId="77777777" w:rsidR="00F73ABF" w:rsidRPr="000C56B9" w:rsidRDefault="00F73ABF" w:rsidP="00586267">
      <w:pPr>
        <w:spacing w:line="240" w:lineRule="auto"/>
        <w:ind w:left="540" w:right="1" w:hanging="540"/>
        <w:contextualSpacing/>
        <w:rPr>
          <w:rFonts w:ascii="Times New Roman" w:eastAsia="Times New Roman" w:hAnsi="Times New Roman" w:cs="Times New Roman"/>
        </w:rPr>
      </w:pPr>
    </w:p>
    <w:p w14:paraId="46C4B94C" w14:textId="77777777" w:rsidR="00C150C4" w:rsidRDefault="00C150C4" w:rsidP="006E1CB8">
      <w:pPr>
        <w:spacing w:line="240" w:lineRule="auto"/>
        <w:ind w:left="540" w:right="1" w:hanging="540"/>
        <w:contextualSpacing/>
        <w:jc w:val="both"/>
        <w:rPr>
          <w:rFonts w:ascii="Times New Roman" w:eastAsia="Times New Roman" w:hAnsi="Times New Roman" w:cs="Times New Roman"/>
        </w:rPr>
      </w:pPr>
      <w:r w:rsidRPr="000C56B9">
        <w:rPr>
          <w:rFonts w:ascii="Times New Roman" w:eastAsia="Times New Roman" w:hAnsi="Times New Roman" w:cs="Times New Roman"/>
        </w:rPr>
        <w:t xml:space="preserve">WHO (2011). Children's Health and the Environment WHO Training Package for the Health Sector World Health Organization www.who.int/ceh WHO/HSE/PHE/EPE/11.01.07 (Retrieved on 2/10/2025). </w:t>
      </w:r>
    </w:p>
    <w:p w14:paraId="0405814A" w14:textId="77777777" w:rsidR="00582601" w:rsidRPr="000C56B9" w:rsidRDefault="00582601" w:rsidP="006E1CB8">
      <w:pPr>
        <w:spacing w:line="240" w:lineRule="auto"/>
        <w:ind w:left="540" w:right="1" w:hanging="540"/>
        <w:contextualSpacing/>
        <w:jc w:val="both"/>
        <w:rPr>
          <w:rFonts w:ascii="Times New Roman" w:eastAsia="Times New Roman" w:hAnsi="Times New Roman" w:cs="Times New Roman"/>
        </w:rPr>
      </w:pPr>
    </w:p>
    <w:p w14:paraId="623D9DD7" w14:textId="77777777" w:rsidR="00C150C4" w:rsidRDefault="00C150C4"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r w:rsidRPr="000C56B9">
        <w:rPr>
          <w:rFonts w:ascii="Times New Roman" w:eastAsia="Times New Roman" w:hAnsi="Times New Roman" w:cs="Times New Roman"/>
        </w:rPr>
        <w:t xml:space="preserve">Williams, M., Gower, R., Green, J., Whitebread, E., Lenkiewicz, Z. and Schröder, P. (2019). No Time to Waste: Tackling the Plastic Pollution Crisis Before It’s Too Late. Teddington, United Kingdom: Tearfund. https://learn.tearfund.org/en/resources/policy-reports/no-time-to-waste (Retrieved 26/ 01/ 2024). </w:t>
      </w:r>
    </w:p>
    <w:p w14:paraId="70DD3684" w14:textId="77777777" w:rsidR="00582601" w:rsidRPr="000C56B9" w:rsidRDefault="00582601" w:rsidP="006E1CB8">
      <w:pPr>
        <w:autoSpaceDE w:val="0"/>
        <w:autoSpaceDN w:val="0"/>
        <w:adjustRightInd w:val="0"/>
        <w:spacing w:line="240" w:lineRule="auto"/>
        <w:ind w:left="540" w:right="1" w:hanging="540"/>
        <w:contextualSpacing/>
        <w:jc w:val="both"/>
        <w:rPr>
          <w:rFonts w:ascii="Times New Roman" w:eastAsia="Times New Roman" w:hAnsi="Times New Roman" w:cs="Times New Roman"/>
        </w:rPr>
      </w:pPr>
    </w:p>
    <w:p w14:paraId="718157FE" w14:textId="77777777" w:rsidR="00C150C4" w:rsidRDefault="00C150C4" w:rsidP="006E1CB8">
      <w:pPr>
        <w:spacing w:line="240" w:lineRule="auto"/>
        <w:ind w:left="540" w:right="1" w:hanging="540"/>
        <w:contextualSpacing/>
        <w:jc w:val="both"/>
        <w:rPr>
          <w:rFonts w:ascii="Times New Roman" w:eastAsia="Times New Roman" w:hAnsi="Times New Roman" w:cs="Times New Roman"/>
          <w:bCs/>
        </w:rPr>
      </w:pPr>
      <w:r w:rsidRPr="000C56B9">
        <w:rPr>
          <w:rFonts w:ascii="Times New Roman" w:eastAsia="Times New Roman" w:hAnsi="Times New Roman" w:cs="Times New Roman"/>
          <w:bCs/>
        </w:rPr>
        <w:t>Winegardner, D. L. (2019). An Introduction of Soils for Environmental Professionals. CRC Press.</w:t>
      </w:r>
    </w:p>
    <w:p w14:paraId="0A1996CD" w14:textId="77777777" w:rsidR="00582601" w:rsidRPr="000C56B9" w:rsidRDefault="00582601" w:rsidP="006E1CB8">
      <w:pPr>
        <w:spacing w:line="240" w:lineRule="auto"/>
        <w:ind w:left="540" w:right="1" w:hanging="540"/>
        <w:contextualSpacing/>
        <w:jc w:val="both"/>
        <w:rPr>
          <w:rFonts w:ascii="Times New Roman" w:eastAsia="Times New Roman" w:hAnsi="Times New Roman" w:cs="Times New Roman"/>
          <w:bCs/>
        </w:rPr>
      </w:pPr>
    </w:p>
    <w:p w14:paraId="12BADCC4" w14:textId="77777777" w:rsidR="00C150C4" w:rsidRDefault="00C150C4" w:rsidP="006E1CB8">
      <w:pPr>
        <w:spacing w:line="240" w:lineRule="auto"/>
        <w:ind w:left="540" w:right="1" w:hanging="540"/>
        <w:contextualSpacing/>
        <w:jc w:val="both"/>
        <w:rPr>
          <w:rFonts w:ascii="Times New Roman" w:eastAsia="Times New Roman" w:hAnsi="Times New Roman" w:cs="Times New Roman"/>
        </w:rPr>
      </w:pPr>
      <w:proofErr w:type="spellStart"/>
      <w:r w:rsidRPr="000C56B9">
        <w:rPr>
          <w:rFonts w:ascii="Times New Roman" w:eastAsia="Times New Roman" w:hAnsi="Times New Roman" w:cs="Times New Roman"/>
        </w:rPr>
        <w:t>Wuana</w:t>
      </w:r>
      <w:proofErr w:type="spellEnd"/>
      <w:r w:rsidRPr="000C56B9">
        <w:rPr>
          <w:rFonts w:ascii="Times New Roman" w:eastAsia="Times New Roman" w:hAnsi="Times New Roman" w:cs="Times New Roman"/>
        </w:rPr>
        <w:t xml:space="preserve">, R. A. and </w:t>
      </w:r>
      <w:proofErr w:type="spellStart"/>
      <w:r w:rsidRPr="000C56B9">
        <w:rPr>
          <w:rFonts w:ascii="Times New Roman" w:eastAsia="Times New Roman" w:hAnsi="Times New Roman" w:cs="Times New Roman"/>
        </w:rPr>
        <w:t>Okiemen</w:t>
      </w:r>
      <w:proofErr w:type="spellEnd"/>
      <w:r w:rsidRPr="000C56B9">
        <w:rPr>
          <w:rFonts w:ascii="Times New Roman" w:eastAsia="Times New Roman" w:hAnsi="Times New Roman" w:cs="Times New Roman"/>
        </w:rPr>
        <w:t xml:space="preserve">, F. E. (2011). Heavy Metals in Contaminated Soils: A Review of Sources, Chemistry, Risks and Best Available Strategies for Remediation. </w:t>
      </w:r>
      <w:r w:rsidRPr="000C56B9">
        <w:rPr>
          <w:rFonts w:ascii="Times New Roman" w:eastAsia="Times New Roman" w:hAnsi="Times New Roman" w:cs="Times New Roman"/>
          <w:i/>
        </w:rPr>
        <w:t>Ecology</w:t>
      </w:r>
      <w:r w:rsidRPr="000C56B9">
        <w:rPr>
          <w:rFonts w:ascii="Times New Roman" w:eastAsia="Times New Roman" w:hAnsi="Times New Roman" w:cs="Times New Roman"/>
        </w:rPr>
        <w:t>. 2011 (Article ID 402647): 1-20.</w:t>
      </w:r>
    </w:p>
    <w:p w14:paraId="25B3F7B6" w14:textId="77777777" w:rsidR="00582601" w:rsidRDefault="00582601" w:rsidP="006E1CB8">
      <w:pPr>
        <w:spacing w:line="240" w:lineRule="auto"/>
        <w:ind w:left="540" w:right="1" w:hanging="540"/>
        <w:contextualSpacing/>
        <w:jc w:val="both"/>
        <w:rPr>
          <w:rFonts w:ascii="Times New Roman" w:eastAsia="Times New Roman" w:hAnsi="Times New Roman" w:cs="Times New Roman"/>
        </w:rPr>
      </w:pPr>
    </w:p>
    <w:p w14:paraId="0432D6EA" w14:textId="77777777" w:rsidR="00C150C4" w:rsidRPr="000C56B9" w:rsidRDefault="00C150C4" w:rsidP="006E1CB8">
      <w:pPr>
        <w:autoSpaceDE w:val="0"/>
        <w:autoSpaceDN w:val="0"/>
        <w:adjustRightInd w:val="0"/>
        <w:spacing w:line="240" w:lineRule="auto"/>
        <w:ind w:left="567" w:hanging="567"/>
        <w:rPr>
          <w:rFonts w:ascii="Times New Roman" w:hAnsi="Times New Roman" w:cs="Times New Roman"/>
        </w:rPr>
      </w:pPr>
      <w:r w:rsidRPr="000C56B9">
        <w:rPr>
          <w:rFonts w:ascii="Times New Roman" w:hAnsi="Times New Roman" w:cs="Times New Roman"/>
        </w:rPr>
        <w:t xml:space="preserve">Yang Y, Chen F, Zhang L, </w:t>
      </w:r>
      <w:proofErr w:type="spellStart"/>
      <w:r w:rsidRPr="000C56B9">
        <w:rPr>
          <w:rFonts w:ascii="Times New Roman" w:hAnsi="Times New Roman" w:cs="Times New Roman"/>
        </w:rPr>
        <w:t>Liua</w:t>
      </w:r>
      <w:proofErr w:type="spellEnd"/>
      <w:r w:rsidRPr="000C56B9">
        <w:rPr>
          <w:rFonts w:ascii="Times New Roman" w:hAnsi="Times New Roman" w:cs="Times New Roman"/>
        </w:rPr>
        <w:t xml:space="preserve"> J, Wu S, Kang M (2012) Comprehensive assessment of heavy metal contamination in sediment of the Pearl River Estuary and adjacent shelf. </w:t>
      </w:r>
      <w:r w:rsidRPr="00B41D78">
        <w:rPr>
          <w:rFonts w:ascii="Times New Roman" w:hAnsi="Times New Roman" w:cs="Times New Roman"/>
          <w:i/>
        </w:rPr>
        <w:t xml:space="preserve">Mar </w:t>
      </w:r>
      <w:proofErr w:type="spellStart"/>
      <w:r w:rsidRPr="00B41D78">
        <w:rPr>
          <w:rFonts w:ascii="Times New Roman" w:hAnsi="Times New Roman" w:cs="Times New Roman"/>
          <w:i/>
        </w:rPr>
        <w:t>Pollut</w:t>
      </w:r>
      <w:proofErr w:type="spellEnd"/>
      <w:r w:rsidRPr="00B41D78">
        <w:rPr>
          <w:rFonts w:ascii="Times New Roman" w:hAnsi="Times New Roman" w:cs="Times New Roman"/>
          <w:i/>
        </w:rPr>
        <w:t xml:space="preserve"> Bull</w:t>
      </w:r>
      <w:r w:rsidRPr="000C56B9">
        <w:rPr>
          <w:rFonts w:ascii="Times New Roman" w:hAnsi="Times New Roman" w:cs="Times New Roman"/>
        </w:rPr>
        <w:t xml:space="preserve"> 64:1947–1955</w:t>
      </w:r>
    </w:p>
    <w:p w14:paraId="2D6B81A9" w14:textId="77777777" w:rsidR="00C150C4" w:rsidRDefault="00C150C4" w:rsidP="006E1CB8">
      <w:pPr>
        <w:autoSpaceDE w:val="0"/>
        <w:autoSpaceDN w:val="0"/>
        <w:adjustRightInd w:val="0"/>
        <w:spacing w:line="240" w:lineRule="auto"/>
        <w:ind w:left="540" w:right="1" w:hanging="540"/>
        <w:contextualSpacing/>
        <w:jc w:val="both"/>
        <w:rPr>
          <w:rFonts w:ascii="Times New Roman" w:hAnsi="Times New Roman" w:cs="Times New Roman"/>
        </w:rPr>
      </w:pPr>
      <w:r w:rsidRPr="000C56B9">
        <w:rPr>
          <w:rFonts w:ascii="Times New Roman" w:eastAsia="Times New Roman" w:hAnsi="Times New Roman" w:cs="Times New Roman"/>
        </w:rPr>
        <w:t xml:space="preserve">Yawo, O. J., </w:t>
      </w:r>
      <w:proofErr w:type="spellStart"/>
      <w:r w:rsidRPr="000C56B9">
        <w:rPr>
          <w:rFonts w:ascii="Times New Roman" w:eastAsia="Times New Roman" w:hAnsi="Times New Roman" w:cs="Times New Roman"/>
        </w:rPr>
        <w:t>Ubulom</w:t>
      </w:r>
      <w:proofErr w:type="spellEnd"/>
      <w:r w:rsidRPr="000C56B9">
        <w:rPr>
          <w:rFonts w:ascii="Times New Roman" w:eastAsia="Times New Roman" w:hAnsi="Times New Roman" w:cs="Times New Roman"/>
        </w:rPr>
        <w:t xml:space="preserve">, S. R., Akpan, I. O., Amodu, A. E., Akpan, U. B., </w:t>
      </w:r>
      <w:proofErr w:type="spellStart"/>
      <w:r w:rsidRPr="000C56B9">
        <w:rPr>
          <w:rFonts w:ascii="Times New Roman" w:eastAsia="Times New Roman" w:hAnsi="Times New Roman" w:cs="Times New Roman"/>
        </w:rPr>
        <w:t>Ubak</w:t>
      </w:r>
      <w:proofErr w:type="spellEnd"/>
      <w:r w:rsidRPr="000C56B9">
        <w:rPr>
          <w:rFonts w:ascii="Times New Roman" w:eastAsia="Times New Roman" w:hAnsi="Times New Roman" w:cs="Times New Roman"/>
        </w:rPr>
        <w:t xml:space="preserve">, E. A. (2025). Estimating the Pollution Status and Toxicity of Heavy Metals in Water of </w:t>
      </w:r>
      <w:proofErr w:type="spellStart"/>
      <w:r w:rsidRPr="000C56B9">
        <w:rPr>
          <w:rFonts w:ascii="Times New Roman" w:eastAsia="Times New Roman" w:hAnsi="Times New Roman" w:cs="Times New Roman"/>
        </w:rPr>
        <w:t>Ukwuyok</w:t>
      </w:r>
      <w:proofErr w:type="spellEnd"/>
      <w:r w:rsidRPr="000C56B9">
        <w:rPr>
          <w:rFonts w:ascii="Times New Roman" w:eastAsia="Times New Roman" w:hAnsi="Times New Roman" w:cs="Times New Roman"/>
        </w:rPr>
        <w:t xml:space="preserve"> Drinking Stream of </w:t>
      </w:r>
      <w:proofErr w:type="spellStart"/>
      <w:r w:rsidRPr="000C56B9">
        <w:rPr>
          <w:rFonts w:ascii="Times New Roman" w:eastAsia="Times New Roman" w:hAnsi="Times New Roman" w:cs="Times New Roman"/>
        </w:rPr>
        <w:t>Okorombokho</w:t>
      </w:r>
      <w:proofErr w:type="spellEnd"/>
      <w:r w:rsidRPr="000C56B9">
        <w:rPr>
          <w:rFonts w:ascii="Times New Roman" w:eastAsia="Times New Roman" w:hAnsi="Times New Roman" w:cs="Times New Roman"/>
        </w:rPr>
        <w:t xml:space="preserve">, Eastern </w:t>
      </w:r>
      <w:proofErr w:type="spellStart"/>
      <w:r w:rsidRPr="000C56B9">
        <w:rPr>
          <w:rFonts w:ascii="Times New Roman" w:eastAsia="Times New Roman" w:hAnsi="Times New Roman" w:cs="Times New Roman"/>
        </w:rPr>
        <w:t>Obolo</w:t>
      </w:r>
      <w:proofErr w:type="spellEnd"/>
      <w:r w:rsidRPr="000C56B9">
        <w:rPr>
          <w:rFonts w:ascii="Times New Roman" w:eastAsia="Times New Roman" w:hAnsi="Times New Roman" w:cs="Times New Roman"/>
        </w:rPr>
        <w:t xml:space="preserve">, Southeastern Nigeria. </w:t>
      </w:r>
      <w:r w:rsidRPr="000C56B9">
        <w:rPr>
          <w:rFonts w:ascii="Times New Roman" w:hAnsi="Times New Roman" w:cs="Times New Roman"/>
        </w:rPr>
        <w:t>I</w:t>
      </w:r>
      <w:r w:rsidRPr="00B41D78">
        <w:rPr>
          <w:rFonts w:ascii="Times New Roman" w:hAnsi="Times New Roman" w:cs="Times New Roman"/>
          <w:i/>
        </w:rPr>
        <w:t>nternational Journal of Research Publication and Reviews</w:t>
      </w:r>
      <w:r w:rsidRPr="000C56B9">
        <w:rPr>
          <w:rFonts w:ascii="Times New Roman" w:hAnsi="Times New Roman" w:cs="Times New Roman"/>
        </w:rPr>
        <w:t xml:space="preserve">, 6 (4): 11843-11862. </w:t>
      </w:r>
    </w:p>
    <w:p w14:paraId="105A0225" w14:textId="77777777" w:rsidR="00412642" w:rsidRDefault="00412642"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6810FF6F" w14:textId="77777777" w:rsidR="00412642" w:rsidRDefault="00412642" w:rsidP="00412642">
      <w:pPr>
        <w:autoSpaceDE w:val="0"/>
        <w:autoSpaceDN w:val="0"/>
        <w:adjustRightInd w:val="0"/>
        <w:spacing w:line="240" w:lineRule="auto"/>
        <w:ind w:left="540" w:right="1" w:hanging="540"/>
        <w:contextualSpacing/>
        <w:jc w:val="both"/>
        <w:rPr>
          <w:rFonts w:ascii="Times New Roman" w:hAnsi="Times New Roman" w:cs="Times New Roman"/>
        </w:rPr>
      </w:pPr>
      <w:r w:rsidRPr="00412642">
        <w:rPr>
          <w:rFonts w:ascii="Times New Roman" w:hAnsi="Times New Roman" w:cs="Times New Roman"/>
        </w:rPr>
        <w:t xml:space="preserve">Zhao, X., Gang, Jiang, G., Wu, Li, A. </w:t>
      </w:r>
      <w:r>
        <w:rPr>
          <w:rFonts w:ascii="Times New Roman" w:hAnsi="Times New Roman" w:cs="Times New Roman"/>
        </w:rPr>
        <w:t>and Wang, L. (2016), “Economic Analysis of Waste-to-E</w:t>
      </w:r>
      <w:r w:rsidRPr="00412642">
        <w:rPr>
          <w:rFonts w:ascii="Times New Roman" w:hAnsi="Times New Roman" w:cs="Times New Roman"/>
        </w:rPr>
        <w:t>nergy</w:t>
      </w:r>
      <w:r>
        <w:rPr>
          <w:rFonts w:ascii="Times New Roman" w:hAnsi="Times New Roman" w:cs="Times New Roman"/>
        </w:rPr>
        <w:t xml:space="preserve"> I</w:t>
      </w:r>
      <w:r w:rsidRPr="00412642">
        <w:rPr>
          <w:rFonts w:ascii="Times New Roman" w:hAnsi="Times New Roman" w:cs="Times New Roman"/>
        </w:rPr>
        <w:t>ndust</w:t>
      </w:r>
      <w:r>
        <w:rPr>
          <w:rFonts w:ascii="Times New Roman" w:hAnsi="Times New Roman" w:cs="Times New Roman"/>
        </w:rPr>
        <w:t xml:space="preserve">ry in China”, </w:t>
      </w:r>
      <w:r w:rsidRPr="00412642">
        <w:rPr>
          <w:rFonts w:ascii="Times New Roman" w:hAnsi="Times New Roman" w:cs="Times New Roman"/>
          <w:i/>
        </w:rPr>
        <w:t>Waste Management</w:t>
      </w:r>
      <w:r>
        <w:rPr>
          <w:rFonts w:ascii="Times New Roman" w:hAnsi="Times New Roman" w:cs="Times New Roman"/>
        </w:rPr>
        <w:t xml:space="preserve">, </w:t>
      </w:r>
      <w:r w:rsidRPr="00412642">
        <w:rPr>
          <w:rFonts w:ascii="Times New Roman" w:hAnsi="Times New Roman" w:cs="Times New Roman"/>
        </w:rPr>
        <w:t>48</w:t>
      </w:r>
      <w:r>
        <w:rPr>
          <w:rFonts w:ascii="Times New Roman" w:hAnsi="Times New Roman" w:cs="Times New Roman"/>
        </w:rPr>
        <w:t>: 604-618.</w:t>
      </w:r>
    </w:p>
    <w:p w14:paraId="6F2435CA" w14:textId="77777777" w:rsidR="00582601" w:rsidRDefault="00582601" w:rsidP="006E1CB8">
      <w:pPr>
        <w:autoSpaceDE w:val="0"/>
        <w:autoSpaceDN w:val="0"/>
        <w:adjustRightInd w:val="0"/>
        <w:spacing w:line="240" w:lineRule="auto"/>
        <w:ind w:left="540" w:right="1" w:hanging="540"/>
        <w:contextualSpacing/>
        <w:jc w:val="both"/>
        <w:rPr>
          <w:rFonts w:ascii="Times New Roman" w:hAnsi="Times New Roman" w:cs="Times New Roman"/>
        </w:rPr>
      </w:pPr>
    </w:p>
    <w:p w14:paraId="5B3078DF" w14:textId="77777777" w:rsidR="00C150C4" w:rsidRDefault="00C150C4" w:rsidP="008C4BD0">
      <w:pPr>
        <w:autoSpaceDE w:val="0"/>
        <w:autoSpaceDN w:val="0"/>
        <w:adjustRightInd w:val="0"/>
        <w:spacing w:after="0" w:line="240" w:lineRule="auto"/>
        <w:ind w:left="540" w:right="1" w:hanging="540"/>
        <w:contextualSpacing/>
      </w:pPr>
      <w:proofErr w:type="spellStart"/>
      <w:r>
        <w:t>Zharsskiy</w:t>
      </w:r>
      <w:proofErr w:type="spellEnd"/>
      <w:r>
        <w:t xml:space="preserve">, M., Kurilo, I. I., </w:t>
      </w:r>
      <w:proofErr w:type="spellStart"/>
      <w:r>
        <w:t>Kryshilovich</w:t>
      </w:r>
      <w:proofErr w:type="spellEnd"/>
      <w:r>
        <w:t xml:space="preserve">, Y. V., and Kharitonov, D. S. (2015). Synthesis of Pigments Using Products of Vanadium Containing Industrial Waste Utilization. </w:t>
      </w:r>
      <w:r w:rsidRPr="00582601">
        <w:rPr>
          <w:i/>
        </w:rPr>
        <w:t>Chemistry and Technology of Non-organic Materials and Substances</w:t>
      </w:r>
      <w:r>
        <w:t xml:space="preserve">, </w:t>
      </w:r>
      <w:r w:rsidR="0079684A">
        <w:t>3</w:t>
      </w:r>
      <w:r>
        <w:t>: 119-125</w:t>
      </w:r>
    </w:p>
    <w:p w14:paraId="6D99F1D4" w14:textId="77777777" w:rsidR="007447F3" w:rsidRDefault="007447F3" w:rsidP="008C4BD0">
      <w:pPr>
        <w:autoSpaceDE w:val="0"/>
        <w:autoSpaceDN w:val="0"/>
        <w:adjustRightInd w:val="0"/>
        <w:spacing w:after="0" w:line="240" w:lineRule="auto"/>
        <w:ind w:left="540" w:right="1" w:hanging="540"/>
        <w:contextualSpacing/>
      </w:pPr>
    </w:p>
    <w:p w14:paraId="45DF44A8" w14:textId="77777777" w:rsidR="007447F3" w:rsidRPr="00C45977" w:rsidRDefault="007447F3" w:rsidP="00C26722">
      <w:pPr>
        <w:autoSpaceDE w:val="0"/>
        <w:autoSpaceDN w:val="0"/>
        <w:adjustRightInd w:val="0"/>
        <w:spacing w:after="0" w:line="240" w:lineRule="auto"/>
        <w:ind w:left="567" w:hanging="567"/>
        <w:rPr>
          <w:rFonts w:ascii="Times New Roman" w:hAnsi="Times New Roman" w:cs="Times New Roman"/>
        </w:rPr>
      </w:pPr>
    </w:p>
    <w:sectPr w:rsidR="007447F3" w:rsidRPr="00C4597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8F6C" w14:textId="77777777" w:rsidR="0074463C" w:rsidRDefault="0074463C" w:rsidP="009C0D20">
      <w:pPr>
        <w:spacing w:after="0" w:line="240" w:lineRule="auto"/>
      </w:pPr>
      <w:r>
        <w:separator/>
      </w:r>
    </w:p>
  </w:endnote>
  <w:endnote w:type="continuationSeparator" w:id="0">
    <w:p w14:paraId="1F3F01C1" w14:textId="77777777" w:rsidR="0074463C" w:rsidRDefault="0074463C" w:rsidP="009C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TE18E745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7691" w14:textId="77777777" w:rsidR="009C0D20" w:rsidRDefault="009C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20B5" w14:textId="77777777" w:rsidR="009C0D20" w:rsidRDefault="009C0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79F2" w14:textId="77777777" w:rsidR="009C0D20" w:rsidRDefault="009C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02A47" w14:textId="77777777" w:rsidR="0074463C" w:rsidRDefault="0074463C" w:rsidP="009C0D20">
      <w:pPr>
        <w:spacing w:after="0" w:line="240" w:lineRule="auto"/>
      </w:pPr>
      <w:r>
        <w:separator/>
      </w:r>
    </w:p>
  </w:footnote>
  <w:footnote w:type="continuationSeparator" w:id="0">
    <w:p w14:paraId="12CBE21F" w14:textId="77777777" w:rsidR="0074463C" w:rsidRDefault="0074463C" w:rsidP="009C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5225" w14:textId="17AAE506" w:rsidR="009C0D20" w:rsidRDefault="009C0D20">
    <w:pPr>
      <w:pStyle w:val="Header"/>
    </w:pPr>
    <w:r>
      <w:rPr>
        <w:noProof/>
      </w:rPr>
      <w:pict w14:anchorId="430AF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66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79F4" w14:textId="1031DA44" w:rsidR="009C0D20" w:rsidRDefault="009C0D20">
    <w:pPr>
      <w:pStyle w:val="Header"/>
    </w:pPr>
    <w:r>
      <w:rPr>
        <w:noProof/>
      </w:rPr>
      <w:pict w14:anchorId="574BC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66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2EED" w14:textId="6F99E3CE" w:rsidR="009C0D20" w:rsidRDefault="009C0D20">
    <w:pPr>
      <w:pStyle w:val="Header"/>
    </w:pPr>
    <w:r>
      <w:rPr>
        <w:noProof/>
      </w:rPr>
      <w:pict w14:anchorId="078E0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66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629"/>
    <w:rsid w:val="00000872"/>
    <w:rsid w:val="000065F1"/>
    <w:rsid w:val="000131DD"/>
    <w:rsid w:val="000132DF"/>
    <w:rsid w:val="00014622"/>
    <w:rsid w:val="000171D0"/>
    <w:rsid w:val="0002114C"/>
    <w:rsid w:val="000239E0"/>
    <w:rsid w:val="000337B5"/>
    <w:rsid w:val="00033D38"/>
    <w:rsid w:val="00035434"/>
    <w:rsid w:val="00036B01"/>
    <w:rsid w:val="00051A25"/>
    <w:rsid w:val="00054610"/>
    <w:rsid w:val="00057577"/>
    <w:rsid w:val="0005771E"/>
    <w:rsid w:val="00063B73"/>
    <w:rsid w:val="000668A8"/>
    <w:rsid w:val="00066F2D"/>
    <w:rsid w:val="00075EBC"/>
    <w:rsid w:val="00080A4F"/>
    <w:rsid w:val="00080CE3"/>
    <w:rsid w:val="000832D8"/>
    <w:rsid w:val="00091D05"/>
    <w:rsid w:val="000931A1"/>
    <w:rsid w:val="000952ED"/>
    <w:rsid w:val="00095770"/>
    <w:rsid w:val="000A746A"/>
    <w:rsid w:val="000B2342"/>
    <w:rsid w:val="000B2F0B"/>
    <w:rsid w:val="000B4D45"/>
    <w:rsid w:val="000B4ED1"/>
    <w:rsid w:val="000C56B9"/>
    <w:rsid w:val="000C653B"/>
    <w:rsid w:val="000C73BA"/>
    <w:rsid w:val="000C73DE"/>
    <w:rsid w:val="000C7568"/>
    <w:rsid w:val="000D3ADE"/>
    <w:rsid w:val="000D5258"/>
    <w:rsid w:val="000D7185"/>
    <w:rsid w:val="000E1CEB"/>
    <w:rsid w:val="000E2FF6"/>
    <w:rsid w:val="000E6686"/>
    <w:rsid w:val="000E71ED"/>
    <w:rsid w:val="0010023B"/>
    <w:rsid w:val="00102F37"/>
    <w:rsid w:val="00106162"/>
    <w:rsid w:val="001068AE"/>
    <w:rsid w:val="00107C97"/>
    <w:rsid w:val="00111E23"/>
    <w:rsid w:val="001124FF"/>
    <w:rsid w:val="00112EAA"/>
    <w:rsid w:val="00116D74"/>
    <w:rsid w:val="00126A66"/>
    <w:rsid w:val="00130408"/>
    <w:rsid w:val="0013226B"/>
    <w:rsid w:val="001324ED"/>
    <w:rsid w:val="001336F2"/>
    <w:rsid w:val="001364BA"/>
    <w:rsid w:val="00140A8B"/>
    <w:rsid w:val="00142FC1"/>
    <w:rsid w:val="00152D0C"/>
    <w:rsid w:val="00161D5C"/>
    <w:rsid w:val="00162C50"/>
    <w:rsid w:val="00164A54"/>
    <w:rsid w:val="00166353"/>
    <w:rsid w:val="00172408"/>
    <w:rsid w:val="00173FA5"/>
    <w:rsid w:val="00177523"/>
    <w:rsid w:val="00177F03"/>
    <w:rsid w:val="001827F0"/>
    <w:rsid w:val="00190C72"/>
    <w:rsid w:val="0019117E"/>
    <w:rsid w:val="00194F44"/>
    <w:rsid w:val="001B2019"/>
    <w:rsid w:val="001B55E6"/>
    <w:rsid w:val="001C1C47"/>
    <w:rsid w:val="001C2491"/>
    <w:rsid w:val="001C5A2A"/>
    <w:rsid w:val="001D044F"/>
    <w:rsid w:val="001D216D"/>
    <w:rsid w:val="001D4851"/>
    <w:rsid w:val="001E1B6B"/>
    <w:rsid w:val="001E3E45"/>
    <w:rsid w:val="001E4F13"/>
    <w:rsid w:val="001E7B62"/>
    <w:rsid w:val="001F17E7"/>
    <w:rsid w:val="001F494B"/>
    <w:rsid w:val="001F62D6"/>
    <w:rsid w:val="001F64C4"/>
    <w:rsid w:val="00206C21"/>
    <w:rsid w:val="002172EC"/>
    <w:rsid w:val="002176A3"/>
    <w:rsid w:val="002219C2"/>
    <w:rsid w:val="0022280B"/>
    <w:rsid w:val="00227F03"/>
    <w:rsid w:val="00230A25"/>
    <w:rsid w:val="002344C7"/>
    <w:rsid w:val="00241306"/>
    <w:rsid w:val="00243FB3"/>
    <w:rsid w:val="0024685A"/>
    <w:rsid w:val="00247BF7"/>
    <w:rsid w:val="00247E39"/>
    <w:rsid w:val="00264EE4"/>
    <w:rsid w:val="00266034"/>
    <w:rsid w:val="00267AB4"/>
    <w:rsid w:val="00285688"/>
    <w:rsid w:val="002910DB"/>
    <w:rsid w:val="002918CA"/>
    <w:rsid w:val="002922E3"/>
    <w:rsid w:val="00292E06"/>
    <w:rsid w:val="002931E1"/>
    <w:rsid w:val="00295E39"/>
    <w:rsid w:val="002A099E"/>
    <w:rsid w:val="002A7EAB"/>
    <w:rsid w:val="002B1C95"/>
    <w:rsid w:val="002C01F1"/>
    <w:rsid w:val="002C2339"/>
    <w:rsid w:val="002C24D5"/>
    <w:rsid w:val="002C49F7"/>
    <w:rsid w:val="002D1E3B"/>
    <w:rsid w:val="002D2443"/>
    <w:rsid w:val="002D2F17"/>
    <w:rsid w:val="002D48C8"/>
    <w:rsid w:val="002E02EB"/>
    <w:rsid w:val="002E3369"/>
    <w:rsid w:val="002E3593"/>
    <w:rsid w:val="002E3877"/>
    <w:rsid w:val="002E6964"/>
    <w:rsid w:val="00303BE4"/>
    <w:rsid w:val="0030789B"/>
    <w:rsid w:val="00311D2E"/>
    <w:rsid w:val="0031271F"/>
    <w:rsid w:val="00321898"/>
    <w:rsid w:val="0032277E"/>
    <w:rsid w:val="0032341B"/>
    <w:rsid w:val="003344FE"/>
    <w:rsid w:val="00342259"/>
    <w:rsid w:val="003447DD"/>
    <w:rsid w:val="00344F17"/>
    <w:rsid w:val="00347645"/>
    <w:rsid w:val="00351119"/>
    <w:rsid w:val="00355754"/>
    <w:rsid w:val="003623C8"/>
    <w:rsid w:val="003743E8"/>
    <w:rsid w:val="003850C7"/>
    <w:rsid w:val="0038643D"/>
    <w:rsid w:val="00390AB0"/>
    <w:rsid w:val="00391AEB"/>
    <w:rsid w:val="00393DFD"/>
    <w:rsid w:val="00396A72"/>
    <w:rsid w:val="003A1E64"/>
    <w:rsid w:val="003B4FAB"/>
    <w:rsid w:val="003B68CF"/>
    <w:rsid w:val="003C3639"/>
    <w:rsid w:val="003D4CE5"/>
    <w:rsid w:val="003D4D93"/>
    <w:rsid w:val="003D66FF"/>
    <w:rsid w:val="003E2A37"/>
    <w:rsid w:val="003E2E52"/>
    <w:rsid w:val="003E7A71"/>
    <w:rsid w:val="003F20CE"/>
    <w:rsid w:val="003F52CA"/>
    <w:rsid w:val="00402DFA"/>
    <w:rsid w:val="004049F1"/>
    <w:rsid w:val="00407570"/>
    <w:rsid w:val="004116CD"/>
    <w:rsid w:val="00412642"/>
    <w:rsid w:val="004202C3"/>
    <w:rsid w:val="00421EEA"/>
    <w:rsid w:val="00427BD0"/>
    <w:rsid w:val="00441645"/>
    <w:rsid w:val="00441A14"/>
    <w:rsid w:val="0044261D"/>
    <w:rsid w:val="004445D5"/>
    <w:rsid w:val="00450880"/>
    <w:rsid w:val="00462DEB"/>
    <w:rsid w:val="00463B81"/>
    <w:rsid w:val="00466777"/>
    <w:rsid w:val="0047061F"/>
    <w:rsid w:val="0047236D"/>
    <w:rsid w:val="0047278E"/>
    <w:rsid w:val="004757D8"/>
    <w:rsid w:val="00484314"/>
    <w:rsid w:val="00487EDC"/>
    <w:rsid w:val="004956B4"/>
    <w:rsid w:val="004A0B0C"/>
    <w:rsid w:val="004A1600"/>
    <w:rsid w:val="004A3A40"/>
    <w:rsid w:val="004C4DFE"/>
    <w:rsid w:val="004D5396"/>
    <w:rsid w:val="004E0867"/>
    <w:rsid w:val="004E0D8A"/>
    <w:rsid w:val="004F0E9B"/>
    <w:rsid w:val="004F25B2"/>
    <w:rsid w:val="004F392E"/>
    <w:rsid w:val="004F3AEB"/>
    <w:rsid w:val="004F78D7"/>
    <w:rsid w:val="0050275B"/>
    <w:rsid w:val="00503B23"/>
    <w:rsid w:val="005042BB"/>
    <w:rsid w:val="00507950"/>
    <w:rsid w:val="0051180B"/>
    <w:rsid w:val="005126FA"/>
    <w:rsid w:val="00513323"/>
    <w:rsid w:val="005145DC"/>
    <w:rsid w:val="00517643"/>
    <w:rsid w:val="005178CE"/>
    <w:rsid w:val="00530CDB"/>
    <w:rsid w:val="005317A3"/>
    <w:rsid w:val="0053342A"/>
    <w:rsid w:val="005356F0"/>
    <w:rsid w:val="00543501"/>
    <w:rsid w:val="00545BB7"/>
    <w:rsid w:val="0055072B"/>
    <w:rsid w:val="00553FAA"/>
    <w:rsid w:val="0055502D"/>
    <w:rsid w:val="00557E57"/>
    <w:rsid w:val="00560621"/>
    <w:rsid w:val="0056596D"/>
    <w:rsid w:val="00570D7D"/>
    <w:rsid w:val="0057241F"/>
    <w:rsid w:val="00574074"/>
    <w:rsid w:val="00575850"/>
    <w:rsid w:val="00582601"/>
    <w:rsid w:val="00586267"/>
    <w:rsid w:val="00590609"/>
    <w:rsid w:val="00591922"/>
    <w:rsid w:val="00596ADD"/>
    <w:rsid w:val="005A1FE9"/>
    <w:rsid w:val="005B4B1D"/>
    <w:rsid w:val="005B7268"/>
    <w:rsid w:val="005C314D"/>
    <w:rsid w:val="005C5683"/>
    <w:rsid w:val="005C56A6"/>
    <w:rsid w:val="005D1003"/>
    <w:rsid w:val="005D4128"/>
    <w:rsid w:val="005E6672"/>
    <w:rsid w:val="005F3492"/>
    <w:rsid w:val="005F66DA"/>
    <w:rsid w:val="00604F26"/>
    <w:rsid w:val="00606988"/>
    <w:rsid w:val="006103EF"/>
    <w:rsid w:val="006105FC"/>
    <w:rsid w:val="0061164D"/>
    <w:rsid w:val="006127F3"/>
    <w:rsid w:val="00612F44"/>
    <w:rsid w:val="00615C5A"/>
    <w:rsid w:val="00616757"/>
    <w:rsid w:val="00616CCE"/>
    <w:rsid w:val="00625080"/>
    <w:rsid w:val="00627ECF"/>
    <w:rsid w:val="00630217"/>
    <w:rsid w:val="006419CB"/>
    <w:rsid w:val="00642E7D"/>
    <w:rsid w:val="006609AD"/>
    <w:rsid w:val="00663FC2"/>
    <w:rsid w:val="00667AE8"/>
    <w:rsid w:val="0067403C"/>
    <w:rsid w:val="00675AAA"/>
    <w:rsid w:val="00680183"/>
    <w:rsid w:val="00680D7D"/>
    <w:rsid w:val="00692C34"/>
    <w:rsid w:val="00693B69"/>
    <w:rsid w:val="006A12FA"/>
    <w:rsid w:val="006A1AD3"/>
    <w:rsid w:val="006A53C2"/>
    <w:rsid w:val="006A7986"/>
    <w:rsid w:val="006B2616"/>
    <w:rsid w:val="006C34DE"/>
    <w:rsid w:val="006C56C4"/>
    <w:rsid w:val="006C6DD9"/>
    <w:rsid w:val="006D1793"/>
    <w:rsid w:val="006D1D30"/>
    <w:rsid w:val="006D31CD"/>
    <w:rsid w:val="006D5D66"/>
    <w:rsid w:val="006D78CE"/>
    <w:rsid w:val="006E1CB8"/>
    <w:rsid w:val="006E3FAE"/>
    <w:rsid w:val="006E4352"/>
    <w:rsid w:val="006E5A79"/>
    <w:rsid w:val="006F5D0F"/>
    <w:rsid w:val="007002DA"/>
    <w:rsid w:val="0070159E"/>
    <w:rsid w:val="00703ADD"/>
    <w:rsid w:val="0071234B"/>
    <w:rsid w:val="00714918"/>
    <w:rsid w:val="00717626"/>
    <w:rsid w:val="00721611"/>
    <w:rsid w:val="00723561"/>
    <w:rsid w:val="00724D35"/>
    <w:rsid w:val="007264B8"/>
    <w:rsid w:val="00727B6E"/>
    <w:rsid w:val="0073245F"/>
    <w:rsid w:val="00734020"/>
    <w:rsid w:val="00740948"/>
    <w:rsid w:val="0074463C"/>
    <w:rsid w:val="007447F3"/>
    <w:rsid w:val="007524B5"/>
    <w:rsid w:val="00753115"/>
    <w:rsid w:val="00757A08"/>
    <w:rsid w:val="00770219"/>
    <w:rsid w:val="00771FD8"/>
    <w:rsid w:val="007911FF"/>
    <w:rsid w:val="00793F9C"/>
    <w:rsid w:val="0079684A"/>
    <w:rsid w:val="007969E1"/>
    <w:rsid w:val="007A1D59"/>
    <w:rsid w:val="007A70E9"/>
    <w:rsid w:val="007B308B"/>
    <w:rsid w:val="007B51BE"/>
    <w:rsid w:val="007B521D"/>
    <w:rsid w:val="007B7463"/>
    <w:rsid w:val="007C23F1"/>
    <w:rsid w:val="007C2AA7"/>
    <w:rsid w:val="007C389D"/>
    <w:rsid w:val="007C5163"/>
    <w:rsid w:val="007C554C"/>
    <w:rsid w:val="007C6DB7"/>
    <w:rsid w:val="007D06A6"/>
    <w:rsid w:val="007D4346"/>
    <w:rsid w:val="007D6920"/>
    <w:rsid w:val="007E52FA"/>
    <w:rsid w:val="007E6118"/>
    <w:rsid w:val="007F72A1"/>
    <w:rsid w:val="00827C75"/>
    <w:rsid w:val="00831959"/>
    <w:rsid w:val="00832190"/>
    <w:rsid w:val="00832E07"/>
    <w:rsid w:val="00847CDB"/>
    <w:rsid w:val="00850E0A"/>
    <w:rsid w:val="00855C43"/>
    <w:rsid w:val="008766C8"/>
    <w:rsid w:val="008774AC"/>
    <w:rsid w:val="008802A3"/>
    <w:rsid w:val="00882CE5"/>
    <w:rsid w:val="008835A6"/>
    <w:rsid w:val="00883FEE"/>
    <w:rsid w:val="00887203"/>
    <w:rsid w:val="0089099D"/>
    <w:rsid w:val="008A2D1B"/>
    <w:rsid w:val="008A378B"/>
    <w:rsid w:val="008A70E9"/>
    <w:rsid w:val="008B3A73"/>
    <w:rsid w:val="008B404F"/>
    <w:rsid w:val="008B43D4"/>
    <w:rsid w:val="008B4B79"/>
    <w:rsid w:val="008C0279"/>
    <w:rsid w:val="008C068E"/>
    <w:rsid w:val="008C134A"/>
    <w:rsid w:val="008C1388"/>
    <w:rsid w:val="008C326B"/>
    <w:rsid w:val="008C4BD0"/>
    <w:rsid w:val="008D04AD"/>
    <w:rsid w:val="008D160A"/>
    <w:rsid w:val="008D7A73"/>
    <w:rsid w:val="008E0E66"/>
    <w:rsid w:val="008E13BC"/>
    <w:rsid w:val="008E53F8"/>
    <w:rsid w:val="008F418F"/>
    <w:rsid w:val="008F63CD"/>
    <w:rsid w:val="008F6816"/>
    <w:rsid w:val="0090020F"/>
    <w:rsid w:val="00900567"/>
    <w:rsid w:val="009030A7"/>
    <w:rsid w:val="00903BA4"/>
    <w:rsid w:val="009125F3"/>
    <w:rsid w:val="0091593B"/>
    <w:rsid w:val="0092036E"/>
    <w:rsid w:val="009228C5"/>
    <w:rsid w:val="00925314"/>
    <w:rsid w:val="00930555"/>
    <w:rsid w:val="009309D6"/>
    <w:rsid w:val="00936D93"/>
    <w:rsid w:val="0094162A"/>
    <w:rsid w:val="0094179E"/>
    <w:rsid w:val="00944629"/>
    <w:rsid w:val="00947E71"/>
    <w:rsid w:val="0095331E"/>
    <w:rsid w:val="00955364"/>
    <w:rsid w:val="00965807"/>
    <w:rsid w:val="0097113A"/>
    <w:rsid w:val="009746AF"/>
    <w:rsid w:val="0097796F"/>
    <w:rsid w:val="009817BB"/>
    <w:rsid w:val="009913C3"/>
    <w:rsid w:val="009A09EF"/>
    <w:rsid w:val="009B0908"/>
    <w:rsid w:val="009B3236"/>
    <w:rsid w:val="009B385B"/>
    <w:rsid w:val="009B3E43"/>
    <w:rsid w:val="009B797D"/>
    <w:rsid w:val="009C0D20"/>
    <w:rsid w:val="009C1051"/>
    <w:rsid w:val="009C4FEF"/>
    <w:rsid w:val="009C6F86"/>
    <w:rsid w:val="009D3BCA"/>
    <w:rsid w:val="009D68DE"/>
    <w:rsid w:val="009F012E"/>
    <w:rsid w:val="009F165F"/>
    <w:rsid w:val="009F597E"/>
    <w:rsid w:val="009F5E48"/>
    <w:rsid w:val="009F687C"/>
    <w:rsid w:val="00A031CB"/>
    <w:rsid w:val="00A108D7"/>
    <w:rsid w:val="00A220DA"/>
    <w:rsid w:val="00A26ADD"/>
    <w:rsid w:val="00A30351"/>
    <w:rsid w:val="00A34878"/>
    <w:rsid w:val="00A34F30"/>
    <w:rsid w:val="00A4588A"/>
    <w:rsid w:val="00A46BBD"/>
    <w:rsid w:val="00A51DAC"/>
    <w:rsid w:val="00A52428"/>
    <w:rsid w:val="00A61659"/>
    <w:rsid w:val="00A703E8"/>
    <w:rsid w:val="00A705F5"/>
    <w:rsid w:val="00A725F3"/>
    <w:rsid w:val="00A74935"/>
    <w:rsid w:val="00A82E5F"/>
    <w:rsid w:val="00A868B9"/>
    <w:rsid w:val="00A90FD8"/>
    <w:rsid w:val="00A95E78"/>
    <w:rsid w:val="00AA3DC5"/>
    <w:rsid w:val="00AB6351"/>
    <w:rsid w:val="00AB6D6E"/>
    <w:rsid w:val="00AC3F8F"/>
    <w:rsid w:val="00AC4277"/>
    <w:rsid w:val="00AC5F82"/>
    <w:rsid w:val="00AC7FD1"/>
    <w:rsid w:val="00AD19D7"/>
    <w:rsid w:val="00AD3234"/>
    <w:rsid w:val="00AD67AC"/>
    <w:rsid w:val="00AD71A1"/>
    <w:rsid w:val="00AE1514"/>
    <w:rsid w:val="00AE3B8D"/>
    <w:rsid w:val="00AE7704"/>
    <w:rsid w:val="00AF446A"/>
    <w:rsid w:val="00AF70A6"/>
    <w:rsid w:val="00AF7CFE"/>
    <w:rsid w:val="00B00B62"/>
    <w:rsid w:val="00B00BD2"/>
    <w:rsid w:val="00B01370"/>
    <w:rsid w:val="00B03F63"/>
    <w:rsid w:val="00B04188"/>
    <w:rsid w:val="00B11CC6"/>
    <w:rsid w:val="00B17809"/>
    <w:rsid w:val="00B32191"/>
    <w:rsid w:val="00B41D78"/>
    <w:rsid w:val="00B4434B"/>
    <w:rsid w:val="00B46117"/>
    <w:rsid w:val="00B466AE"/>
    <w:rsid w:val="00B51EB3"/>
    <w:rsid w:val="00B61790"/>
    <w:rsid w:val="00B636AC"/>
    <w:rsid w:val="00B6383A"/>
    <w:rsid w:val="00B66777"/>
    <w:rsid w:val="00B669E7"/>
    <w:rsid w:val="00B80317"/>
    <w:rsid w:val="00B828A7"/>
    <w:rsid w:val="00B85398"/>
    <w:rsid w:val="00B91E9F"/>
    <w:rsid w:val="00B93870"/>
    <w:rsid w:val="00B9682B"/>
    <w:rsid w:val="00BB60AD"/>
    <w:rsid w:val="00BB617B"/>
    <w:rsid w:val="00BC0DA7"/>
    <w:rsid w:val="00BC3711"/>
    <w:rsid w:val="00BC4840"/>
    <w:rsid w:val="00BC48D8"/>
    <w:rsid w:val="00BC4E53"/>
    <w:rsid w:val="00BD0905"/>
    <w:rsid w:val="00BD2A7C"/>
    <w:rsid w:val="00BD462F"/>
    <w:rsid w:val="00BD74FA"/>
    <w:rsid w:val="00BD775B"/>
    <w:rsid w:val="00BE5D54"/>
    <w:rsid w:val="00BF0FEC"/>
    <w:rsid w:val="00BF5155"/>
    <w:rsid w:val="00BF6A42"/>
    <w:rsid w:val="00C0226A"/>
    <w:rsid w:val="00C038DE"/>
    <w:rsid w:val="00C051E4"/>
    <w:rsid w:val="00C134B9"/>
    <w:rsid w:val="00C150C4"/>
    <w:rsid w:val="00C174F8"/>
    <w:rsid w:val="00C2539E"/>
    <w:rsid w:val="00C26722"/>
    <w:rsid w:val="00C408FA"/>
    <w:rsid w:val="00C4153E"/>
    <w:rsid w:val="00C4173F"/>
    <w:rsid w:val="00C45977"/>
    <w:rsid w:val="00C469E2"/>
    <w:rsid w:val="00C5013E"/>
    <w:rsid w:val="00C51379"/>
    <w:rsid w:val="00C54156"/>
    <w:rsid w:val="00C54ECC"/>
    <w:rsid w:val="00C56C99"/>
    <w:rsid w:val="00C75728"/>
    <w:rsid w:val="00C81B92"/>
    <w:rsid w:val="00C86444"/>
    <w:rsid w:val="00C86E54"/>
    <w:rsid w:val="00C87904"/>
    <w:rsid w:val="00C93EC5"/>
    <w:rsid w:val="00C9753F"/>
    <w:rsid w:val="00C97C0C"/>
    <w:rsid w:val="00CA1BBF"/>
    <w:rsid w:val="00CA445E"/>
    <w:rsid w:val="00CA622D"/>
    <w:rsid w:val="00CB5AFA"/>
    <w:rsid w:val="00CB6071"/>
    <w:rsid w:val="00CC2C09"/>
    <w:rsid w:val="00CC355B"/>
    <w:rsid w:val="00CD7C42"/>
    <w:rsid w:val="00CE0FF4"/>
    <w:rsid w:val="00CE78ED"/>
    <w:rsid w:val="00CE7C98"/>
    <w:rsid w:val="00CE7F95"/>
    <w:rsid w:val="00CF0EBB"/>
    <w:rsid w:val="00CF28FC"/>
    <w:rsid w:val="00D00DE8"/>
    <w:rsid w:val="00D015B3"/>
    <w:rsid w:val="00D06876"/>
    <w:rsid w:val="00D14AF3"/>
    <w:rsid w:val="00D201C5"/>
    <w:rsid w:val="00D21DAD"/>
    <w:rsid w:val="00D23608"/>
    <w:rsid w:val="00D237F4"/>
    <w:rsid w:val="00D3130A"/>
    <w:rsid w:val="00D40DF6"/>
    <w:rsid w:val="00D41D1C"/>
    <w:rsid w:val="00D42F94"/>
    <w:rsid w:val="00D460FB"/>
    <w:rsid w:val="00D514FA"/>
    <w:rsid w:val="00D5453A"/>
    <w:rsid w:val="00D55063"/>
    <w:rsid w:val="00D62D6D"/>
    <w:rsid w:val="00D67F76"/>
    <w:rsid w:val="00D72237"/>
    <w:rsid w:val="00D74DBC"/>
    <w:rsid w:val="00D809C4"/>
    <w:rsid w:val="00D83CB0"/>
    <w:rsid w:val="00D87F56"/>
    <w:rsid w:val="00D908A2"/>
    <w:rsid w:val="00D94AE0"/>
    <w:rsid w:val="00D95725"/>
    <w:rsid w:val="00DB2836"/>
    <w:rsid w:val="00DB40B0"/>
    <w:rsid w:val="00DB76B6"/>
    <w:rsid w:val="00DC1F7C"/>
    <w:rsid w:val="00DC4077"/>
    <w:rsid w:val="00DC7827"/>
    <w:rsid w:val="00DD1BC0"/>
    <w:rsid w:val="00DE1E6B"/>
    <w:rsid w:val="00DE27F8"/>
    <w:rsid w:val="00DE5AC1"/>
    <w:rsid w:val="00DF5A57"/>
    <w:rsid w:val="00DF73CB"/>
    <w:rsid w:val="00E01DFC"/>
    <w:rsid w:val="00E03F7B"/>
    <w:rsid w:val="00E05320"/>
    <w:rsid w:val="00E05783"/>
    <w:rsid w:val="00E11FF8"/>
    <w:rsid w:val="00E177CE"/>
    <w:rsid w:val="00E20B16"/>
    <w:rsid w:val="00E21792"/>
    <w:rsid w:val="00E22846"/>
    <w:rsid w:val="00E24464"/>
    <w:rsid w:val="00E25B2B"/>
    <w:rsid w:val="00E265A2"/>
    <w:rsid w:val="00E36BEC"/>
    <w:rsid w:val="00E44543"/>
    <w:rsid w:val="00E44CB2"/>
    <w:rsid w:val="00E518FE"/>
    <w:rsid w:val="00E545CC"/>
    <w:rsid w:val="00E6342E"/>
    <w:rsid w:val="00E72E99"/>
    <w:rsid w:val="00E74CFA"/>
    <w:rsid w:val="00E75A4B"/>
    <w:rsid w:val="00E77AA8"/>
    <w:rsid w:val="00E84794"/>
    <w:rsid w:val="00E86116"/>
    <w:rsid w:val="00E93FA2"/>
    <w:rsid w:val="00EA4F7E"/>
    <w:rsid w:val="00EA794F"/>
    <w:rsid w:val="00EB2AD2"/>
    <w:rsid w:val="00EC6645"/>
    <w:rsid w:val="00ED3998"/>
    <w:rsid w:val="00ED3C5D"/>
    <w:rsid w:val="00EE02D1"/>
    <w:rsid w:val="00EE0D2A"/>
    <w:rsid w:val="00EE18A7"/>
    <w:rsid w:val="00EE389C"/>
    <w:rsid w:val="00EE47C8"/>
    <w:rsid w:val="00EF2EE1"/>
    <w:rsid w:val="00F00325"/>
    <w:rsid w:val="00F03FF8"/>
    <w:rsid w:val="00F063AC"/>
    <w:rsid w:val="00F06791"/>
    <w:rsid w:val="00F070D8"/>
    <w:rsid w:val="00F10DB4"/>
    <w:rsid w:val="00F11CAF"/>
    <w:rsid w:val="00F131CE"/>
    <w:rsid w:val="00F160BB"/>
    <w:rsid w:val="00F168CC"/>
    <w:rsid w:val="00F16EDE"/>
    <w:rsid w:val="00F25128"/>
    <w:rsid w:val="00F25A68"/>
    <w:rsid w:val="00F25C8B"/>
    <w:rsid w:val="00F26257"/>
    <w:rsid w:val="00F26A4A"/>
    <w:rsid w:val="00F310CD"/>
    <w:rsid w:val="00F315AC"/>
    <w:rsid w:val="00F31BDF"/>
    <w:rsid w:val="00F350AC"/>
    <w:rsid w:val="00F378AA"/>
    <w:rsid w:val="00F40168"/>
    <w:rsid w:val="00F46B1C"/>
    <w:rsid w:val="00F65A74"/>
    <w:rsid w:val="00F70CD9"/>
    <w:rsid w:val="00F72FC7"/>
    <w:rsid w:val="00F73ABF"/>
    <w:rsid w:val="00F80ACB"/>
    <w:rsid w:val="00F86C63"/>
    <w:rsid w:val="00F90955"/>
    <w:rsid w:val="00F94FB4"/>
    <w:rsid w:val="00F96AEF"/>
    <w:rsid w:val="00F97134"/>
    <w:rsid w:val="00FA2F41"/>
    <w:rsid w:val="00FB1F37"/>
    <w:rsid w:val="00FB44E4"/>
    <w:rsid w:val="00FB50CA"/>
    <w:rsid w:val="00FB767F"/>
    <w:rsid w:val="00FC6514"/>
    <w:rsid w:val="00FC6DB8"/>
    <w:rsid w:val="00FD0567"/>
    <w:rsid w:val="00FD7DFF"/>
    <w:rsid w:val="00FE0654"/>
    <w:rsid w:val="00FE52E7"/>
    <w:rsid w:val="00FE5CCD"/>
    <w:rsid w:val="00FF02D4"/>
    <w:rsid w:val="00FF1C6A"/>
    <w:rsid w:val="00FF4779"/>
    <w:rsid w:val="00F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767F6B"/>
  <w15:docId w15:val="{7DA18F80-787B-4EFE-827E-10914A1D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223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C6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45"/>
    <w:rPr>
      <w:rFonts w:ascii="Tahoma" w:hAnsi="Tahoma" w:cs="Tahoma"/>
      <w:sz w:val="16"/>
      <w:szCs w:val="16"/>
    </w:rPr>
  </w:style>
  <w:style w:type="table" w:styleId="TableGrid">
    <w:name w:val="Table Grid"/>
    <w:basedOn w:val="TableNormal"/>
    <w:uiPriority w:val="59"/>
    <w:rsid w:val="00B1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7809"/>
    <w:pPr>
      <w:spacing w:after="0" w:line="240" w:lineRule="auto"/>
    </w:pPr>
  </w:style>
  <w:style w:type="table" w:customStyle="1" w:styleId="TableGrid1">
    <w:name w:val="Table Grid1"/>
    <w:basedOn w:val="TableNormal"/>
    <w:next w:val="TableGrid"/>
    <w:uiPriority w:val="59"/>
    <w:rsid w:val="000171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CFA"/>
    <w:rPr>
      <w:color w:val="0000FF" w:themeColor="hyperlink"/>
      <w:u w:val="single"/>
    </w:rPr>
  </w:style>
  <w:style w:type="paragraph" w:styleId="Header">
    <w:name w:val="header"/>
    <w:basedOn w:val="Normal"/>
    <w:link w:val="HeaderChar"/>
    <w:uiPriority w:val="99"/>
    <w:unhideWhenUsed/>
    <w:rsid w:val="009C0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20"/>
  </w:style>
  <w:style w:type="paragraph" w:styleId="Footer">
    <w:name w:val="footer"/>
    <w:basedOn w:val="Normal"/>
    <w:link w:val="FooterChar"/>
    <w:uiPriority w:val="99"/>
    <w:unhideWhenUsed/>
    <w:rsid w:val="009C0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547">
      <w:bodyDiv w:val="1"/>
      <w:marLeft w:val="0"/>
      <w:marRight w:val="0"/>
      <w:marTop w:val="0"/>
      <w:marBottom w:val="0"/>
      <w:divBdr>
        <w:top w:val="none" w:sz="0" w:space="0" w:color="auto"/>
        <w:left w:val="none" w:sz="0" w:space="0" w:color="auto"/>
        <w:bottom w:val="none" w:sz="0" w:space="0" w:color="auto"/>
        <w:right w:val="none" w:sz="0" w:space="0" w:color="auto"/>
      </w:divBdr>
    </w:div>
    <w:div w:id="129980219">
      <w:bodyDiv w:val="1"/>
      <w:marLeft w:val="0"/>
      <w:marRight w:val="0"/>
      <w:marTop w:val="0"/>
      <w:marBottom w:val="0"/>
      <w:divBdr>
        <w:top w:val="none" w:sz="0" w:space="0" w:color="auto"/>
        <w:left w:val="none" w:sz="0" w:space="0" w:color="auto"/>
        <w:bottom w:val="none" w:sz="0" w:space="0" w:color="auto"/>
        <w:right w:val="none" w:sz="0" w:space="0" w:color="auto"/>
      </w:divBdr>
    </w:div>
    <w:div w:id="152529574">
      <w:bodyDiv w:val="1"/>
      <w:marLeft w:val="0"/>
      <w:marRight w:val="0"/>
      <w:marTop w:val="0"/>
      <w:marBottom w:val="0"/>
      <w:divBdr>
        <w:top w:val="none" w:sz="0" w:space="0" w:color="auto"/>
        <w:left w:val="none" w:sz="0" w:space="0" w:color="auto"/>
        <w:bottom w:val="none" w:sz="0" w:space="0" w:color="auto"/>
        <w:right w:val="none" w:sz="0" w:space="0" w:color="auto"/>
      </w:divBdr>
    </w:div>
    <w:div w:id="196967854">
      <w:bodyDiv w:val="1"/>
      <w:marLeft w:val="0"/>
      <w:marRight w:val="0"/>
      <w:marTop w:val="0"/>
      <w:marBottom w:val="0"/>
      <w:divBdr>
        <w:top w:val="none" w:sz="0" w:space="0" w:color="auto"/>
        <w:left w:val="none" w:sz="0" w:space="0" w:color="auto"/>
        <w:bottom w:val="none" w:sz="0" w:space="0" w:color="auto"/>
        <w:right w:val="none" w:sz="0" w:space="0" w:color="auto"/>
      </w:divBdr>
    </w:div>
    <w:div w:id="221211980">
      <w:bodyDiv w:val="1"/>
      <w:marLeft w:val="0"/>
      <w:marRight w:val="0"/>
      <w:marTop w:val="0"/>
      <w:marBottom w:val="0"/>
      <w:divBdr>
        <w:top w:val="none" w:sz="0" w:space="0" w:color="auto"/>
        <w:left w:val="none" w:sz="0" w:space="0" w:color="auto"/>
        <w:bottom w:val="none" w:sz="0" w:space="0" w:color="auto"/>
        <w:right w:val="none" w:sz="0" w:space="0" w:color="auto"/>
      </w:divBdr>
    </w:div>
    <w:div w:id="278729458">
      <w:bodyDiv w:val="1"/>
      <w:marLeft w:val="0"/>
      <w:marRight w:val="0"/>
      <w:marTop w:val="0"/>
      <w:marBottom w:val="0"/>
      <w:divBdr>
        <w:top w:val="none" w:sz="0" w:space="0" w:color="auto"/>
        <w:left w:val="none" w:sz="0" w:space="0" w:color="auto"/>
        <w:bottom w:val="none" w:sz="0" w:space="0" w:color="auto"/>
        <w:right w:val="none" w:sz="0" w:space="0" w:color="auto"/>
      </w:divBdr>
    </w:div>
    <w:div w:id="329259471">
      <w:bodyDiv w:val="1"/>
      <w:marLeft w:val="0"/>
      <w:marRight w:val="0"/>
      <w:marTop w:val="0"/>
      <w:marBottom w:val="0"/>
      <w:divBdr>
        <w:top w:val="none" w:sz="0" w:space="0" w:color="auto"/>
        <w:left w:val="none" w:sz="0" w:space="0" w:color="auto"/>
        <w:bottom w:val="none" w:sz="0" w:space="0" w:color="auto"/>
        <w:right w:val="none" w:sz="0" w:space="0" w:color="auto"/>
      </w:divBdr>
    </w:div>
    <w:div w:id="378673200">
      <w:bodyDiv w:val="1"/>
      <w:marLeft w:val="0"/>
      <w:marRight w:val="0"/>
      <w:marTop w:val="0"/>
      <w:marBottom w:val="0"/>
      <w:divBdr>
        <w:top w:val="none" w:sz="0" w:space="0" w:color="auto"/>
        <w:left w:val="none" w:sz="0" w:space="0" w:color="auto"/>
        <w:bottom w:val="none" w:sz="0" w:space="0" w:color="auto"/>
        <w:right w:val="none" w:sz="0" w:space="0" w:color="auto"/>
      </w:divBdr>
    </w:div>
    <w:div w:id="390351238">
      <w:bodyDiv w:val="1"/>
      <w:marLeft w:val="0"/>
      <w:marRight w:val="0"/>
      <w:marTop w:val="0"/>
      <w:marBottom w:val="0"/>
      <w:divBdr>
        <w:top w:val="none" w:sz="0" w:space="0" w:color="auto"/>
        <w:left w:val="none" w:sz="0" w:space="0" w:color="auto"/>
        <w:bottom w:val="none" w:sz="0" w:space="0" w:color="auto"/>
        <w:right w:val="none" w:sz="0" w:space="0" w:color="auto"/>
      </w:divBdr>
    </w:div>
    <w:div w:id="471604029">
      <w:bodyDiv w:val="1"/>
      <w:marLeft w:val="0"/>
      <w:marRight w:val="0"/>
      <w:marTop w:val="0"/>
      <w:marBottom w:val="0"/>
      <w:divBdr>
        <w:top w:val="none" w:sz="0" w:space="0" w:color="auto"/>
        <w:left w:val="none" w:sz="0" w:space="0" w:color="auto"/>
        <w:bottom w:val="none" w:sz="0" w:space="0" w:color="auto"/>
        <w:right w:val="none" w:sz="0" w:space="0" w:color="auto"/>
      </w:divBdr>
    </w:div>
    <w:div w:id="484250394">
      <w:bodyDiv w:val="1"/>
      <w:marLeft w:val="0"/>
      <w:marRight w:val="0"/>
      <w:marTop w:val="0"/>
      <w:marBottom w:val="0"/>
      <w:divBdr>
        <w:top w:val="none" w:sz="0" w:space="0" w:color="auto"/>
        <w:left w:val="none" w:sz="0" w:space="0" w:color="auto"/>
        <w:bottom w:val="none" w:sz="0" w:space="0" w:color="auto"/>
        <w:right w:val="none" w:sz="0" w:space="0" w:color="auto"/>
      </w:divBdr>
    </w:div>
    <w:div w:id="484787852">
      <w:bodyDiv w:val="1"/>
      <w:marLeft w:val="0"/>
      <w:marRight w:val="0"/>
      <w:marTop w:val="0"/>
      <w:marBottom w:val="0"/>
      <w:divBdr>
        <w:top w:val="none" w:sz="0" w:space="0" w:color="auto"/>
        <w:left w:val="none" w:sz="0" w:space="0" w:color="auto"/>
        <w:bottom w:val="none" w:sz="0" w:space="0" w:color="auto"/>
        <w:right w:val="none" w:sz="0" w:space="0" w:color="auto"/>
      </w:divBdr>
    </w:div>
    <w:div w:id="551506887">
      <w:bodyDiv w:val="1"/>
      <w:marLeft w:val="0"/>
      <w:marRight w:val="0"/>
      <w:marTop w:val="0"/>
      <w:marBottom w:val="0"/>
      <w:divBdr>
        <w:top w:val="none" w:sz="0" w:space="0" w:color="auto"/>
        <w:left w:val="none" w:sz="0" w:space="0" w:color="auto"/>
        <w:bottom w:val="none" w:sz="0" w:space="0" w:color="auto"/>
        <w:right w:val="none" w:sz="0" w:space="0" w:color="auto"/>
      </w:divBdr>
    </w:div>
    <w:div w:id="603077499">
      <w:bodyDiv w:val="1"/>
      <w:marLeft w:val="0"/>
      <w:marRight w:val="0"/>
      <w:marTop w:val="0"/>
      <w:marBottom w:val="0"/>
      <w:divBdr>
        <w:top w:val="none" w:sz="0" w:space="0" w:color="auto"/>
        <w:left w:val="none" w:sz="0" w:space="0" w:color="auto"/>
        <w:bottom w:val="none" w:sz="0" w:space="0" w:color="auto"/>
        <w:right w:val="none" w:sz="0" w:space="0" w:color="auto"/>
      </w:divBdr>
    </w:div>
    <w:div w:id="628171685">
      <w:bodyDiv w:val="1"/>
      <w:marLeft w:val="0"/>
      <w:marRight w:val="0"/>
      <w:marTop w:val="0"/>
      <w:marBottom w:val="0"/>
      <w:divBdr>
        <w:top w:val="none" w:sz="0" w:space="0" w:color="auto"/>
        <w:left w:val="none" w:sz="0" w:space="0" w:color="auto"/>
        <w:bottom w:val="none" w:sz="0" w:space="0" w:color="auto"/>
        <w:right w:val="none" w:sz="0" w:space="0" w:color="auto"/>
      </w:divBdr>
    </w:div>
    <w:div w:id="674235744">
      <w:bodyDiv w:val="1"/>
      <w:marLeft w:val="0"/>
      <w:marRight w:val="0"/>
      <w:marTop w:val="0"/>
      <w:marBottom w:val="0"/>
      <w:divBdr>
        <w:top w:val="none" w:sz="0" w:space="0" w:color="auto"/>
        <w:left w:val="none" w:sz="0" w:space="0" w:color="auto"/>
        <w:bottom w:val="none" w:sz="0" w:space="0" w:color="auto"/>
        <w:right w:val="none" w:sz="0" w:space="0" w:color="auto"/>
      </w:divBdr>
    </w:div>
    <w:div w:id="725300538">
      <w:bodyDiv w:val="1"/>
      <w:marLeft w:val="0"/>
      <w:marRight w:val="0"/>
      <w:marTop w:val="0"/>
      <w:marBottom w:val="0"/>
      <w:divBdr>
        <w:top w:val="none" w:sz="0" w:space="0" w:color="auto"/>
        <w:left w:val="none" w:sz="0" w:space="0" w:color="auto"/>
        <w:bottom w:val="none" w:sz="0" w:space="0" w:color="auto"/>
        <w:right w:val="none" w:sz="0" w:space="0" w:color="auto"/>
      </w:divBdr>
      <w:divsChild>
        <w:div w:id="820120351">
          <w:marLeft w:val="0"/>
          <w:marRight w:val="0"/>
          <w:marTop w:val="0"/>
          <w:marBottom w:val="0"/>
          <w:divBdr>
            <w:top w:val="none" w:sz="0" w:space="0" w:color="auto"/>
            <w:left w:val="none" w:sz="0" w:space="0" w:color="auto"/>
            <w:bottom w:val="none" w:sz="0" w:space="0" w:color="auto"/>
            <w:right w:val="none" w:sz="0" w:space="0" w:color="auto"/>
          </w:divBdr>
        </w:div>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765541698">
      <w:bodyDiv w:val="1"/>
      <w:marLeft w:val="0"/>
      <w:marRight w:val="0"/>
      <w:marTop w:val="0"/>
      <w:marBottom w:val="0"/>
      <w:divBdr>
        <w:top w:val="none" w:sz="0" w:space="0" w:color="auto"/>
        <w:left w:val="none" w:sz="0" w:space="0" w:color="auto"/>
        <w:bottom w:val="none" w:sz="0" w:space="0" w:color="auto"/>
        <w:right w:val="none" w:sz="0" w:space="0" w:color="auto"/>
      </w:divBdr>
    </w:div>
    <w:div w:id="767426745">
      <w:bodyDiv w:val="1"/>
      <w:marLeft w:val="0"/>
      <w:marRight w:val="0"/>
      <w:marTop w:val="0"/>
      <w:marBottom w:val="0"/>
      <w:divBdr>
        <w:top w:val="none" w:sz="0" w:space="0" w:color="auto"/>
        <w:left w:val="none" w:sz="0" w:space="0" w:color="auto"/>
        <w:bottom w:val="none" w:sz="0" w:space="0" w:color="auto"/>
        <w:right w:val="none" w:sz="0" w:space="0" w:color="auto"/>
      </w:divBdr>
    </w:div>
    <w:div w:id="828205874">
      <w:bodyDiv w:val="1"/>
      <w:marLeft w:val="0"/>
      <w:marRight w:val="0"/>
      <w:marTop w:val="0"/>
      <w:marBottom w:val="0"/>
      <w:divBdr>
        <w:top w:val="none" w:sz="0" w:space="0" w:color="auto"/>
        <w:left w:val="none" w:sz="0" w:space="0" w:color="auto"/>
        <w:bottom w:val="none" w:sz="0" w:space="0" w:color="auto"/>
        <w:right w:val="none" w:sz="0" w:space="0" w:color="auto"/>
      </w:divBdr>
    </w:div>
    <w:div w:id="974405135">
      <w:bodyDiv w:val="1"/>
      <w:marLeft w:val="0"/>
      <w:marRight w:val="0"/>
      <w:marTop w:val="0"/>
      <w:marBottom w:val="0"/>
      <w:divBdr>
        <w:top w:val="none" w:sz="0" w:space="0" w:color="auto"/>
        <w:left w:val="none" w:sz="0" w:space="0" w:color="auto"/>
        <w:bottom w:val="none" w:sz="0" w:space="0" w:color="auto"/>
        <w:right w:val="none" w:sz="0" w:space="0" w:color="auto"/>
      </w:divBdr>
    </w:div>
    <w:div w:id="1215700862">
      <w:bodyDiv w:val="1"/>
      <w:marLeft w:val="0"/>
      <w:marRight w:val="0"/>
      <w:marTop w:val="0"/>
      <w:marBottom w:val="0"/>
      <w:divBdr>
        <w:top w:val="none" w:sz="0" w:space="0" w:color="auto"/>
        <w:left w:val="none" w:sz="0" w:space="0" w:color="auto"/>
        <w:bottom w:val="none" w:sz="0" w:space="0" w:color="auto"/>
        <w:right w:val="none" w:sz="0" w:space="0" w:color="auto"/>
      </w:divBdr>
    </w:div>
    <w:div w:id="1275136812">
      <w:bodyDiv w:val="1"/>
      <w:marLeft w:val="0"/>
      <w:marRight w:val="0"/>
      <w:marTop w:val="0"/>
      <w:marBottom w:val="0"/>
      <w:divBdr>
        <w:top w:val="none" w:sz="0" w:space="0" w:color="auto"/>
        <w:left w:val="none" w:sz="0" w:space="0" w:color="auto"/>
        <w:bottom w:val="none" w:sz="0" w:space="0" w:color="auto"/>
        <w:right w:val="none" w:sz="0" w:space="0" w:color="auto"/>
      </w:divBdr>
    </w:div>
    <w:div w:id="1425691129">
      <w:bodyDiv w:val="1"/>
      <w:marLeft w:val="0"/>
      <w:marRight w:val="0"/>
      <w:marTop w:val="0"/>
      <w:marBottom w:val="0"/>
      <w:divBdr>
        <w:top w:val="none" w:sz="0" w:space="0" w:color="auto"/>
        <w:left w:val="none" w:sz="0" w:space="0" w:color="auto"/>
        <w:bottom w:val="none" w:sz="0" w:space="0" w:color="auto"/>
        <w:right w:val="none" w:sz="0" w:space="0" w:color="auto"/>
      </w:divBdr>
    </w:div>
    <w:div w:id="1440685784">
      <w:bodyDiv w:val="1"/>
      <w:marLeft w:val="0"/>
      <w:marRight w:val="0"/>
      <w:marTop w:val="0"/>
      <w:marBottom w:val="0"/>
      <w:divBdr>
        <w:top w:val="none" w:sz="0" w:space="0" w:color="auto"/>
        <w:left w:val="none" w:sz="0" w:space="0" w:color="auto"/>
        <w:bottom w:val="none" w:sz="0" w:space="0" w:color="auto"/>
        <w:right w:val="none" w:sz="0" w:space="0" w:color="auto"/>
      </w:divBdr>
    </w:div>
    <w:div w:id="1561552817">
      <w:bodyDiv w:val="1"/>
      <w:marLeft w:val="0"/>
      <w:marRight w:val="0"/>
      <w:marTop w:val="0"/>
      <w:marBottom w:val="0"/>
      <w:divBdr>
        <w:top w:val="none" w:sz="0" w:space="0" w:color="auto"/>
        <w:left w:val="none" w:sz="0" w:space="0" w:color="auto"/>
        <w:bottom w:val="none" w:sz="0" w:space="0" w:color="auto"/>
        <w:right w:val="none" w:sz="0" w:space="0" w:color="auto"/>
      </w:divBdr>
    </w:div>
    <w:div w:id="1741243735">
      <w:bodyDiv w:val="1"/>
      <w:marLeft w:val="0"/>
      <w:marRight w:val="0"/>
      <w:marTop w:val="0"/>
      <w:marBottom w:val="0"/>
      <w:divBdr>
        <w:top w:val="none" w:sz="0" w:space="0" w:color="auto"/>
        <w:left w:val="none" w:sz="0" w:space="0" w:color="auto"/>
        <w:bottom w:val="none" w:sz="0" w:space="0" w:color="auto"/>
        <w:right w:val="none" w:sz="0" w:space="0" w:color="auto"/>
      </w:divBdr>
    </w:div>
    <w:div w:id="1837106058">
      <w:bodyDiv w:val="1"/>
      <w:marLeft w:val="0"/>
      <w:marRight w:val="0"/>
      <w:marTop w:val="0"/>
      <w:marBottom w:val="0"/>
      <w:divBdr>
        <w:top w:val="none" w:sz="0" w:space="0" w:color="auto"/>
        <w:left w:val="none" w:sz="0" w:space="0" w:color="auto"/>
        <w:bottom w:val="none" w:sz="0" w:space="0" w:color="auto"/>
        <w:right w:val="none" w:sz="0" w:space="0" w:color="auto"/>
      </w:divBdr>
    </w:div>
    <w:div w:id="1860123349">
      <w:bodyDiv w:val="1"/>
      <w:marLeft w:val="0"/>
      <w:marRight w:val="0"/>
      <w:marTop w:val="0"/>
      <w:marBottom w:val="0"/>
      <w:divBdr>
        <w:top w:val="none" w:sz="0" w:space="0" w:color="auto"/>
        <w:left w:val="none" w:sz="0" w:space="0" w:color="auto"/>
        <w:bottom w:val="none" w:sz="0" w:space="0" w:color="auto"/>
        <w:right w:val="none" w:sz="0" w:space="0" w:color="auto"/>
      </w:divBdr>
    </w:div>
    <w:div w:id="1869951311">
      <w:bodyDiv w:val="1"/>
      <w:marLeft w:val="0"/>
      <w:marRight w:val="0"/>
      <w:marTop w:val="0"/>
      <w:marBottom w:val="0"/>
      <w:divBdr>
        <w:top w:val="none" w:sz="0" w:space="0" w:color="auto"/>
        <w:left w:val="none" w:sz="0" w:space="0" w:color="auto"/>
        <w:bottom w:val="none" w:sz="0" w:space="0" w:color="auto"/>
        <w:right w:val="none" w:sz="0" w:space="0" w:color="auto"/>
      </w:divBdr>
    </w:div>
    <w:div w:id="1885406956">
      <w:bodyDiv w:val="1"/>
      <w:marLeft w:val="0"/>
      <w:marRight w:val="0"/>
      <w:marTop w:val="0"/>
      <w:marBottom w:val="0"/>
      <w:divBdr>
        <w:top w:val="none" w:sz="0" w:space="0" w:color="auto"/>
        <w:left w:val="none" w:sz="0" w:space="0" w:color="auto"/>
        <w:bottom w:val="none" w:sz="0" w:space="0" w:color="auto"/>
        <w:right w:val="none" w:sz="0" w:space="0" w:color="auto"/>
      </w:divBdr>
    </w:div>
    <w:div w:id="1989942237">
      <w:bodyDiv w:val="1"/>
      <w:marLeft w:val="0"/>
      <w:marRight w:val="0"/>
      <w:marTop w:val="0"/>
      <w:marBottom w:val="0"/>
      <w:divBdr>
        <w:top w:val="none" w:sz="0" w:space="0" w:color="auto"/>
        <w:left w:val="none" w:sz="0" w:space="0" w:color="auto"/>
        <w:bottom w:val="none" w:sz="0" w:space="0" w:color="auto"/>
        <w:right w:val="none" w:sz="0" w:space="0" w:color="auto"/>
      </w:divBdr>
    </w:div>
    <w:div w:id="2017951056">
      <w:bodyDiv w:val="1"/>
      <w:marLeft w:val="0"/>
      <w:marRight w:val="0"/>
      <w:marTop w:val="0"/>
      <w:marBottom w:val="0"/>
      <w:divBdr>
        <w:top w:val="none" w:sz="0" w:space="0" w:color="auto"/>
        <w:left w:val="none" w:sz="0" w:space="0" w:color="auto"/>
        <w:bottom w:val="none" w:sz="0" w:space="0" w:color="auto"/>
        <w:right w:val="none" w:sz="0" w:space="0" w:color="auto"/>
      </w:divBdr>
    </w:div>
    <w:div w:id="2052877902">
      <w:bodyDiv w:val="1"/>
      <w:marLeft w:val="0"/>
      <w:marRight w:val="0"/>
      <w:marTop w:val="0"/>
      <w:marBottom w:val="0"/>
      <w:divBdr>
        <w:top w:val="none" w:sz="0" w:space="0" w:color="auto"/>
        <w:left w:val="none" w:sz="0" w:space="0" w:color="auto"/>
        <w:bottom w:val="none" w:sz="0" w:space="0" w:color="auto"/>
        <w:right w:val="none" w:sz="0" w:space="0" w:color="auto"/>
      </w:divBdr>
    </w:div>
    <w:div w:id="2095275269">
      <w:bodyDiv w:val="1"/>
      <w:marLeft w:val="0"/>
      <w:marRight w:val="0"/>
      <w:marTop w:val="0"/>
      <w:marBottom w:val="0"/>
      <w:divBdr>
        <w:top w:val="none" w:sz="0" w:space="0" w:color="auto"/>
        <w:left w:val="none" w:sz="0" w:space="0" w:color="auto"/>
        <w:bottom w:val="none" w:sz="0" w:space="0" w:color="auto"/>
        <w:right w:val="none" w:sz="0" w:space="0" w:color="auto"/>
      </w:divBdr>
    </w:div>
    <w:div w:id="21351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70737/7ejde223"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hyperlink" Target="https://doi.org/10.1016/j.clwas.2025.10029" TargetMode="External"/><Relationship Id="rId17" Type="http://schemas.openxmlformats.org/officeDocument/2006/relationships/hyperlink" Target="https://doi.org/10.1016/j.heliyon.2023.e1326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fao"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2903/j.efsa.2009.980" TargetMode="Externa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hyperlink" Target="https://www.researchgate.net/publication/339310610_Ecological_risk_assessment_of_heavy_metals_in_paint_manufacturing_effluents_of_Port-au-Prince"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R%20NDIFREKE\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R%20NDIFREKE\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DR%20NDIFREKE\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DR%20NDIFREKE\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DR%20NDIFREKE\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Waste</c:v>
                </c:pt>
              </c:strCache>
            </c:strRef>
          </c:tx>
          <c:cat>
            <c:strRef>
              <c:f>Sheet1!$A$2:$A$4</c:f>
              <c:strCache>
                <c:ptCount val="3"/>
                <c:pt idx="0">
                  <c:v>Abattoir </c:v>
                </c:pt>
                <c:pt idx="1">
                  <c:v>Automechanic</c:v>
                </c:pt>
                <c:pt idx="2">
                  <c:v>Paints </c:v>
                </c:pt>
              </c:strCache>
            </c:strRef>
          </c:cat>
          <c:val>
            <c:numRef>
              <c:f>Sheet1!$B$2:$B$4</c:f>
              <c:numCache>
                <c:formatCode>General</c:formatCode>
                <c:ptCount val="3"/>
                <c:pt idx="0">
                  <c:v>62.2</c:v>
                </c:pt>
                <c:pt idx="1">
                  <c:v>393</c:v>
                </c:pt>
                <c:pt idx="2">
                  <c:v>270</c:v>
                </c:pt>
              </c:numCache>
            </c:numRef>
          </c:val>
          <c:smooth val="0"/>
          <c:extLst>
            <c:ext xmlns:c16="http://schemas.microsoft.com/office/drawing/2014/chart" uri="{C3380CC4-5D6E-409C-BE32-E72D297353CC}">
              <c16:uniqueId val="{00000000-4E59-437A-BE61-288A3B4F96C8}"/>
            </c:ext>
          </c:extLst>
        </c:ser>
        <c:ser>
          <c:idx val="1"/>
          <c:order val="1"/>
          <c:tx>
            <c:strRef>
              <c:f>Sheet1!$C$1</c:f>
              <c:strCache>
                <c:ptCount val="1"/>
                <c:pt idx="0">
                  <c:v>Soil</c:v>
                </c:pt>
              </c:strCache>
            </c:strRef>
          </c:tx>
          <c:cat>
            <c:strRef>
              <c:f>Sheet1!$A$2:$A$4</c:f>
              <c:strCache>
                <c:ptCount val="3"/>
                <c:pt idx="0">
                  <c:v>Abattoir </c:v>
                </c:pt>
                <c:pt idx="1">
                  <c:v>Automechanic</c:v>
                </c:pt>
                <c:pt idx="2">
                  <c:v>Paints </c:v>
                </c:pt>
              </c:strCache>
            </c:strRef>
          </c:cat>
          <c:val>
            <c:numRef>
              <c:f>Sheet1!$C$2:$C$4</c:f>
              <c:numCache>
                <c:formatCode>General</c:formatCode>
                <c:ptCount val="3"/>
                <c:pt idx="0">
                  <c:v>26.5</c:v>
                </c:pt>
                <c:pt idx="1">
                  <c:v>179</c:v>
                </c:pt>
                <c:pt idx="2">
                  <c:v>122</c:v>
                </c:pt>
              </c:numCache>
            </c:numRef>
          </c:val>
          <c:smooth val="0"/>
          <c:extLst>
            <c:ext xmlns:c16="http://schemas.microsoft.com/office/drawing/2014/chart" uri="{C3380CC4-5D6E-409C-BE32-E72D297353CC}">
              <c16:uniqueId val="{00000001-4E59-437A-BE61-288A3B4F96C8}"/>
            </c:ext>
          </c:extLst>
        </c:ser>
        <c:dLbls>
          <c:showLegendKey val="0"/>
          <c:showVal val="0"/>
          <c:showCatName val="0"/>
          <c:showSerName val="0"/>
          <c:showPercent val="0"/>
          <c:showBubbleSize val="0"/>
        </c:dLbls>
        <c:marker val="1"/>
        <c:smooth val="0"/>
        <c:axId val="81711872"/>
        <c:axId val="81713792"/>
      </c:lineChart>
      <c:catAx>
        <c:axId val="81711872"/>
        <c:scaling>
          <c:orientation val="minMax"/>
        </c:scaling>
        <c:delete val="0"/>
        <c:axPos val="b"/>
        <c:title>
          <c:tx>
            <c:rich>
              <a:bodyPr/>
              <a:lstStyle/>
              <a:p>
                <a:pPr>
                  <a:defRPr/>
                </a:pPr>
                <a:r>
                  <a:rPr lang="en-US"/>
                  <a:t>Dumpsites</a:t>
                </a:r>
              </a:p>
              <a:p>
                <a:pPr>
                  <a:defRPr/>
                </a:pPr>
                <a:endParaRPr lang="en-US"/>
              </a:p>
            </c:rich>
          </c:tx>
          <c:overlay val="0"/>
        </c:title>
        <c:numFmt formatCode="General" sourceLinked="0"/>
        <c:majorTickMark val="none"/>
        <c:minorTickMark val="none"/>
        <c:tickLblPos val="nextTo"/>
        <c:crossAx val="81713792"/>
        <c:crosses val="autoZero"/>
        <c:auto val="1"/>
        <c:lblAlgn val="ctr"/>
        <c:lblOffset val="100"/>
        <c:noMultiLvlLbl val="0"/>
      </c:catAx>
      <c:valAx>
        <c:axId val="81713792"/>
        <c:scaling>
          <c:orientation val="minMax"/>
        </c:scaling>
        <c:delete val="0"/>
        <c:axPos val="l"/>
        <c:title>
          <c:tx>
            <c:rich>
              <a:bodyPr/>
              <a:lstStyle/>
              <a:p>
                <a:pPr>
                  <a:defRPr/>
                </a:pPr>
                <a:r>
                  <a:rPr lang="en-US"/>
                  <a:t>Conc</a:t>
                </a:r>
                <a:r>
                  <a:rPr lang="en-US" baseline="0"/>
                  <a:t> of cadmium (mgkg)</a:t>
                </a:r>
                <a:endParaRPr lang="en-US"/>
              </a:p>
            </c:rich>
          </c:tx>
          <c:overlay val="0"/>
        </c:title>
        <c:numFmt formatCode="General" sourceLinked="1"/>
        <c:majorTickMark val="out"/>
        <c:minorTickMark val="none"/>
        <c:tickLblPos val="nextTo"/>
        <c:crossAx val="81711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Sheet3!$A$2</c:f>
              <c:strCache>
                <c:ptCount val="1"/>
                <c:pt idx="0">
                  <c:v>Waste</c:v>
                </c:pt>
              </c:strCache>
            </c:strRef>
          </c:tx>
          <c:cat>
            <c:strRef>
              <c:f>Sheet3!$B$1:$D$1</c:f>
              <c:strCache>
                <c:ptCount val="3"/>
                <c:pt idx="0">
                  <c:v>Abattoir</c:v>
                </c:pt>
                <c:pt idx="1">
                  <c:v>Automechanic</c:v>
                </c:pt>
                <c:pt idx="2">
                  <c:v>Paint</c:v>
                </c:pt>
              </c:strCache>
            </c:strRef>
          </c:cat>
          <c:val>
            <c:numRef>
              <c:f>Sheet3!$B$2:$D$2</c:f>
              <c:numCache>
                <c:formatCode>General</c:formatCode>
                <c:ptCount val="3"/>
                <c:pt idx="0">
                  <c:v>243</c:v>
                </c:pt>
                <c:pt idx="1">
                  <c:v>1051</c:v>
                </c:pt>
                <c:pt idx="2">
                  <c:v>1413</c:v>
                </c:pt>
              </c:numCache>
            </c:numRef>
          </c:val>
          <c:smooth val="0"/>
          <c:extLst>
            <c:ext xmlns:c16="http://schemas.microsoft.com/office/drawing/2014/chart" uri="{C3380CC4-5D6E-409C-BE32-E72D297353CC}">
              <c16:uniqueId val="{00000000-8794-40E6-AD84-BB3484E86808}"/>
            </c:ext>
          </c:extLst>
        </c:ser>
        <c:ser>
          <c:idx val="1"/>
          <c:order val="1"/>
          <c:tx>
            <c:strRef>
              <c:f>Sheet3!$A$3</c:f>
              <c:strCache>
                <c:ptCount val="1"/>
                <c:pt idx="0">
                  <c:v>Soil</c:v>
                </c:pt>
              </c:strCache>
            </c:strRef>
          </c:tx>
          <c:cat>
            <c:strRef>
              <c:f>Sheet3!$B$1:$D$1</c:f>
              <c:strCache>
                <c:ptCount val="3"/>
                <c:pt idx="0">
                  <c:v>Abattoir</c:v>
                </c:pt>
                <c:pt idx="1">
                  <c:v>Automechanic</c:v>
                </c:pt>
                <c:pt idx="2">
                  <c:v>Paint</c:v>
                </c:pt>
              </c:strCache>
            </c:strRef>
          </c:cat>
          <c:val>
            <c:numRef>
              <c:f>Sheet3!$B$3:$D$3</c:f>
              <c:numCache>
                <c:formatCode>General</c:formatCode>
                <c:ptCount val="3"/>
                <c:pt idx="0">
                  <c:v>109</c:v>
                </c:pt>
                <c:pt idx="1">
                  <c:v>469</c:v>
                </c:pt>
                <c:pt idx="2">
                  <c:v>601</c:v>
                </c:pt>
              </c:numCache>
            </c:numRef>
          </c:val>
          <c:smooth val="0"/>
          <c:extLst>
            <c:ext xmlns:c16="http://schemas.microsoft.com/office/drawing/2014/chart" uri="{C3380CC4-5D6E-409C-BE32-E72D297353CC}">
              <c16:uniqueId val="{00000001-8794-40E6-AD84-BB3484E86808}"/>
            </c:ext>
          </c:extLst>
        </c:ser>
        <c:dLbls>
          <c:showLegendKey val="0"/>
          <c:showVal val="0"/>
          <c:showCatName val="0"/>
          <c:showSerName val="0"/>
          <c:showPercent val="0"/>
          <c:showBubbleSize val="0"/>
        </c:dLbls>
        <c:marker val="1"/>
        <c:smooth val="0"/>
        <c:axId val="83266944"/>
        <c:axId val="115701248"/>
      </c:lineChart>
      <c:catAx>
        <c:axId val="83266944"/>
        <c:scaling>
          <c:orientation val="minMax"/>
        </c:scaling>
        <c:delete val="0"/>
        <c:axPos val="b"/>
        <c:title>
          <c:tx>
            <c:rich>
              <a:bodyPr/>
              <a:lstStyle/>
              <a:p>
                <a:pPr>
                  <a:defRPr/>
                </a:pPr>
                <a:r>
                  <a:rPr lang="en-US"/>
                  <a:t>Dumpsites</a:t>
                </a:r>
              </a:p>
            </c:rich>
          </c:tx>
          <c:overlay val="0"/>
        </c:title>
        <c:numFmt formatCode="General" sourceLinked="0"/>
        <c:majorTickMark val="none"/>
        <c:minorTickMark val="none"/>
        <c:tickLblPos val="nextTo"/>
        <c:crossAx val="115701248"/>
        <c:crosses val="autoZero"/>
        <c:auto val="1"/>
        <c:lblAlgn val="ctr"/>
        <c:lblOffset val="100"/>
        <c:noMultiLvlLbl val="0"/>
      </c:catAx>
      <c:valAx>
        <c:axId val="115701248"/>
        <c:scaling>
          <c:orientation val="minMax"/>
        </c:scaling>
        <c:delete val="0"/>
        <c:axPos val="l"/>
        <c:title>
          <c:tx>
            <c:rich>
              <a:bodyPr/>
              <a:lstStyle/>
              <a:p>
                <a:pPr>
                  <a:defRPr/>
                </a:pPr>
                <a:r>
                  <a:rPr lang="en-US"/>
                  <a:t>Conc</a:t>
                </a:r>
                <a:r>
                  <a:rPr lang="en-US" baseline="0"/>
                  <a:t> of chromium (mg/kg)</a:t>
                </a:r>
                <a:endParaRPr lang="en-US"/>
              </a:p>
            </c:rich>
          </c:tx>
          <c:overlay val="0"/>
        </c:title>
        <c:numFmt formatCode="General" sourceLinked="1"/>
        <c:majorTickMark val="out"/>
        <c:minorTickMark val="none"/>
        <c:tickLblPos val="nextTo"/>
        <c:crossAx val="832669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Sheet4!$A$2</c:f>
              <c:strCache>
                <c:ptCount val="1"/>
                <c:pt idx="0">
                  <c:v>Waste</c:v>
                </c:pt>
              </c:strCache>
            </c:strRef>
          </c:tx>
          <c:cat>
            <c:strRef>
              <c:f>Sheet4!$B$1:$D$1</c:f>
              <c:strCache>
                <c:ptCount val="3"/>
                <c:pt idx="0">
                  <c:v>Abattoir </c:v>
                </c:pt>
                <c:pt idx="1">
                  <c:v>Auto</c:v>
                </c:pt>
                <c:pt idx="2">
                  <c:v>Paint</c:v>
                </c:pt>
              </c:strCache>
            </c:strRef>
          </c:cat>
          <c:val>
            <c:numRef>
              <c:f>Sheet4!$B$2:$D$2</c:f>
              <c:numCache>
                <c:formatCode>General</c:formatCode>
                <c:ptCount val="3"/>
                <c:pt idx="0">
                  <c:v>262</c:v>
                </c:pt>
                <c:pt idx="1">
                  <c:v>563</c:v>
                </c:pt>
                <c:pt idx="2">
                  <c:v>345</c:v>
                </c:pt>
              </c:numCache>
            </c:numRef>
          </c:val>
          <c:smooth val="0"/>
          <c:extLst>
            <c:ext xmlns:c16="http://schemas.microsoft.com/office/drawing/2014/chart" uri="{C3380CC4-5D6E-409C-BE32-E72D297353CC}">
              <c16:uniqueId val="{00000000-5221-4BB9-8F35-3409B3637E42}"/>
            </c:ext>
          </c:extLst>
        </c:ser>
        <c:ser>
          <c:idx val="1"/>
          <c:order val="1"/>
          <c:tx>
            <c:strRef>
              <c:f>Sheet4!$A$3</c:f>
              <c:strCache>
                <c:ptCount val="1"/>
                <c:pt idx="0">
                  <c:v>Soil </c:v>
                </c:pt>
              </c:strCache>
            </c:strRef>
          </c:tx>
          <c:cat>
            <c:strRef>
              <c:f>Sheet4!$B$1:$D$1</c:f>
              <c:strCache>
                <c:ptCount val="3"/>
                <c:pt idx="0">
                  <c:v>Abattoir </c:v>
                </c:pt>
                <c:pt idx="1">
                  <c:v>Auto</c:v>
                </c:pt>
                <c:pt idx="2">
                  <c:v>Paint</c:v>
                </c:pt>
              </c:strCache>
            </c:strRef>
          </c:cat>
          <c:val>
            <c:numRef>
              <c:f>Sheet4!$B$3:$D$3</c:f>
              <c:numCache>
                <c:formatCode>General</c:formatCode>
                <c:ptCount val="3"/>
                <c:pt idx="0">
                  <c:v>129</c:v>
                </c:pt>
                <c:pt idx="1">
                  <c:v>303</c:v>
                </c:pt>
                <c:pt idx="2">
                  <c:v>195</c:v>
                </c:pt>
              </c:numCache>
            </c:numRef>
          </c:val>
          <c:smooth val="0"/>
          <c:extLst>
            <c:ext xmlns:c16="http://schemas.microsoft.com/office/drawing/2014/chart" uri="{C3380CC4-5D6E-409C-BE32-E72D297353CC}">
              <c16:uniqueId val="{00000001-5221-4BB9-8F35-3409B3637E42}"/>
            </c:ext>
          </c:extLst>
        </c:ser>
        <c:dLbls>
          <c:showLegendKey val="0"/>
          <c:showVal val="0"/>
          <c:showCatName val="0"/>
          <c:showSerName val="0"/>
          <c:showPercent val="0"/>
          <c:showBubbleSize val="0"/>
        </c:dLbls>
        <c:marker val="1"/>
        <c:smooth val="0"/>
        <c:axId val="122194176"/>
        <c:axId val="122196352"/>
      </c:lineChart>
      <c:catAx>
        <c:axId val="122194176"/>
        <c:scaling>
          <c:orientation val="minMax"/>
        </c:scaling>
        <c:delete val="0"/>
        <c:axPos val="b"/>
        <c:title>
          <c:tx>
            <c:rich>
              <a:bodyPr/>
              <a:lstStyle/>
              <a:p>
                <a:pPr>
                  <a:defRPr/>
                </a:pPr>
                <a:r>
                  <a:rPr lang="en-US"/>
                  <a:t>Dumpsites</a:t>
                </a:r>
              </a:p>
            </c:rich>
          </c:tx>
          <c:overlay val="0"/>
        </c:title>
        <c:numFmt formatCode="General" sourceLinked="0"/>
        <c:majorTickMark val="none"/>
        <c:minorTickMark val="none"/>
        <c:tickLblPos val="nextTo"/>
        <c:crossAx val="122196352"/>
        <c:crosses val="autoZero"/>
        <c:auto val="1"/>
        <c:lblAlgn val="ctr"/>
        <c:lblOffset val="100"/>
        <c:noMultiLvlLbl val="0"/>
      </c:catAx>
      <c:valAx>
        <c:axId val="122196352"/>
        <c:scaling>
          <c:orientation val="minMax"/>
        </c:scaling>
        <c:delete val="0"/>
        <c:axPos val="l"/>
        <c:title>
          <c:tx>
            <c:rich>
              <a:bodyPr/>
              <a:lstStyle/>
              <a:p>
                <a:pPr>
                  <a:defRPr/>
                </a:pPr>
                <a:r>
                  <a:rPr lang="en-US"/>
                  <a:t>Conc</a:t>
                </a:r>
                <a:r>
                  <a:rPr lang="en-US" baseline="0"/>
                  <a:t> of nickel (mg/kg)</a:t>
                </a:r>
                <a:endParaRPr lang="en-US"/>
              </a:p>
            </c:rich>
          </c:tx>
          <c:overlay val="0"/>
        </c:title>
        <c:numFmt formatCode="General" sourceLinked="1"/>
        <c:majorTickMark val="out"/>
        <c:minorTickMark val="none"/>
        <c:tickLblPos val="nextTo"/>
        <c:crossAx val="1221941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Sheet2!$A$2</c:f>
              <c:strCache>
                <c:ptCount val="1"/>
                <c:pt idx="0">
                  <c:v>Waste</c:v>
                </c:pt>
              </c:strCache>
            </c:strRef>
          </c:tx>
          <c:cat>
            <c:strRef>
              <c:f>Sheet2!$B$1:$D$1</c:f>
              <c:strCache>
                <c:ptCount val="3"/>
                <c:pt idx="0">
                  <c:v>Abattoir</c:v>
                </c:pt>
                <c:pt idx="1">
                  <c:v>Automechanic</c:v>
                </c:pt>
                <c:pt idx="2">
                  <c:v>Paints</c:v>
                </c:pt>
              </c:strCache>
            </c:strRef>
          </c:cat>
          <c:val>
            <c:numRef>
              <c:f>Sheet2!$B$2:$D$2</c:f>
              <c:numCache>
                <c:formatCode>General</c:formatCode>
                <c:ptCount val="3"/>
                <c:pt idx="0">
                  <c:v>166</c:v>
                </c:pt>
                <c:pt idx="1">
                  <c:v>8621.1</c:v>
                </c:pt>
                <c:pt idx="2">
                  <c:v>4359</c:v>
                </c:pt>
              </c:numCache>
            </c:numRef>
          </c:val>
          <c:smooth val="0"/>
          <c:extLst>
            <c:ext xmlns:c16="http://schemas.microsoft.com/office/drawing/2014/chart" uri="{C3380CC4-5D6E-409C-BE32-E72D297353CC}">
              <c16:uniqueId val="{00000000-807B-4227-918C-9D2570F1B3F3}"/>
            </c:ext>
          </c:extLst>
        </c:ser>
        <c:ser>
          <c:idx val="1"/>
          <c:order val="1"/>
          <c:tx>
            <c:strRef>
              <c:f>Sheet2!$A$3</c:f>
              <c:strCache>
                <c:ptCount val="1"/>
                <c:pt idx="0">
                  <c:v>Soil </c:v>
                </c:pt>
              </c:strCache>
            </c:strRef>
          </c:tx>
          <c:cat>
            <c:strRef>
              <c:f>Sheet2!$B$1:$D$1</c:f>
              <c:strCache>
                <c:ptCount val="3"/>
                <c:pt idx="0">
                  <c:v>Abattoir</c:v>
                </c:pt>
                <c:pt idx="1">
                  <c:v>Automechanic</c:v>
                </c:pt>
                <c:pt idx="2">
                  <c:v>Paints</c:v>
                </c:pt>
              </c:strCache>
            </c:strRef>
          </c:cat>
          <c:val>
            <c:numRef>
              <c:f>Sheet2!$B$3:$D$3</c:f>
              <c:numCache>
                <c:formatCode>General</c:formatCode>
                <c:ptCount val="3"/>
                <c:pt idx="0">
                  <c:v>73</c:v>
                </c:pt>
                <c:pt idx="1">
                  <c:v>4310</c:v>
                </c:pt>
                <c:pt idx="2">
                  <c:v>1745</c:v>
                </c:pt>
              </c:numCache>
            </c:numRef>
          </c:val>
          <c:smooth val="0"/>
          <c:extLst>
            <c:ext xmlns:c16="http://schemas.microsoft.com/office/drawing/2014/chart" uri="{C3380CC4-5D6E-409C-BE32-E72D297353CC}">
              <c16:uniqueId val="{00000001-807B-4227-918C-9D2570F1B3F3}"/>
            </c:ext>
          </c:extLst>
        </c:ser>
        <c:dLbls>
          <c:showLegendKey val="0"/>
          <c:showVal val="0"/>
          <c:showCatName val="0"/>
          <c:showSerName val="0"/>
          <c:showPercent val="0"/>
          <c:showBubbleSize val="0"/>
        </c:dLbls>
        <c:marker val="1"/>
        <c:smooth val="0"/>
        <c:axId val="124867328"/>
        <c:axId val="124869248"/>
      </c:lineChart>
      <c:catAx>
        <c:axId val="124867328"/>
        <c:scaling>
          <c:orientation val="minMax"/>
        </c:scaling>
        <c:delete val="0"/>
        <c:axPos val="b"/>
        <c:title>
          <c:tx>
            <c:rich>
              <a:bodyPr/>
              <a:lstStyle/>
              <a:p>
                <a:pPr>
                  <a:defRPr/>
                </a:pPr>
                <a:r>
                  <a:rPr lang="en-US"/>
                  <a:t>Dumpsites</a:t>
                </a:r>
              </a:p>
            </c:rich>
          </c:tx>
          <c:overlay val="0"/>
        </c:title>
        <c:numFmt formatCode="General" sourceLinked="0"/>
        <c:majorTickMark val="none"/>
        <c:minorTickMark val="none"/>
        <c:tickLblPos val="nextTo"/>
        <c:crossAx val="124869248"/>
        <c:crosses val="autoZero"/>
        <c:auto val="1"/>
        <c:lblAlgn val="ctr"/>
        <c:lblOffset val="100"/>
        <c:noMultiLvlLbl val="0"/>
      </c:catAx>
      <c:valAx>
        <c:axId val="124869248"/>
        <c:scaling>
          <c:orientation val="minMax"/>
        </c:scaling>
        <c:delete val="0"/>
        <c:axPos val="l"/>
        <c:title>
          <c:tx>
            <c:rich>
              <a:bodyPr/>
              <a:lstStyle/>
              <a:p>
                <a:pPr>
                  <a:defRPr/>
                </a:pPr>
                <a:r>
                  <a:rPr lang="en-US"/>
                  <a:t>Conc</a:t>
                </a:r>
                <a:r>
                  <a:rPr lang="en-US" baseline="0"/>
                  <a:t> of lead (mg/kg)</a:t>
                </a:r>
                <a:endParaRPr lang="en-US"/>
              </a:p>
            </c:rich>
          </c:tx>
          <c:overlay val="0"/>
        </c:title>
        <c:numFmt formatCode="General" sourceLinked="1"/>
        <c:majorTickMark val="out"/>
        <c:minorTickMark val="none"/>
        <c:tickLblPos val="nextTo"/>
        <c:crossAx val="124867328"/>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Sheet5!$A$2</c:f>
              <c:strCache>
                <c:ptCount val="1"/>
                <c:pt idx="0">
                  <c:v>Waste </c:v>
                </c:pt>
              </c:strCache>
            </c:strRef>
          </c:tx>
          <c:cat>
            <c:strRef>
              <c:f>Sheet5!$B$1:$D$1</c:f>
              <c:strCache>
                <c:ptCount val="3"/>
                <c:pt idx="0">
                  <c:v>Abattoir</c:v>
                </c:pt>
                <c:pt idx="1">
                  <c:v>Automechanic </c:v>
                </c:pt>
                <c:pt idx="2">
                  <c:v>Paints</c:v>
                </c:pt>
              </c:strCache>
            </c:strRef>
          </c:cat>
          <c:val>
            <c:numRef>
              <c:f>Sheet5!$B$2:$D$2</c:f>
              <c:numCache>
                <c:formatCode>General</c:formatCode>
                <c:ptCount val="3"/>
                <c:pt idx="0">
                  <c:v>226</c:v>
                </c:pt>
                <c:pt idx="1">
                  <c:v>507</c:v>
                </c:pt>
                <c:pt idx="2">
                  <c:v>487</c:v>
                </c:pt>
              </c:numCache>
            </c:numRef>
          </c:val>
          <c:smooth val="0"/>
          <c:extLst>
            <c:ext xmlns:c16="http://schemas.microsoft.com/office/drawing/2014/chart" uri="{C3380CC4-5D6E-409C-BE32-E72D297353CC}">
              <c16:uniqueId val="{00000000-52FF-4ADF-A829-4F39C7D3F77D}"/>
            </c:ext>
          </c:extLst>
        </c:ser>
        <c:ser>
          <c:idx val="1"/>
          <c:order val="1"/>
          <c:tx>
            <c:strRef>
              <c:f>Sheet5!$A$3</c:f>
              <c:strCache>
                <c:ptCount val="1"/>
                <c:pt idx="0">
                  <c:v>Soil </c:v>
                </c:pt>
              </c:strCache>
            </c:strRef>
          </c:tx>
          <c:cat>
            <c:strRef>
              <c:f>Sheet5!$B$1:$D$1</c:f>
              <c:strCache>
                <c:ptCount val="3"/>
                <c:pt idx="0">
                  <c:v>Abattoir</c:v>
                </c:pt>
                <c:pt idx="1">
                  <c:v>Automechanic </c:v>
                </c:pt>
                <c:pt idx="2">
                  <c:v>Paints</c:v>
                </c:pt>
              </c:strCache>
            </c:strRef>
          </c:cat>
          <c:val>
            <c:numRef>
              <c:f>Sheet5!$B$3:$D$3</c:f>
              <c:numCache>
                <c:formatCode>General</c:formatCode>
                <c:ptCount val="3"/>
                <c:pt idx="0">
                  <c:v>99.5</c:v>
                </c:pt>
                <c:pt idx="1">
                  <c:v>227.6</c:v>
                </c:pt>
                <c:pt idx="2">
                  <c:v>240</c:v>
                </c:pt>
              </c:numCache>
            </c:numRef>
          </c:val>
          <c:smooth val="0"/>
          <c:extLst>
            <c:ext xmlns:c16="http://schemas.microsoft.com/office/drawing/2014/chart" uri="{C3380CC4-5D6E-409C-BE32-E72D297353CC}">
              <c16:uniqueId val="{00000001-52FF-4ADF-A829-4F39C7D3F77D}"/>
            </c:ext>
          </c:extLst>
        </c:ser>
        <c:dLbls>
          <c:showLegendKey val="0"/>
          <c:showVal val="0"/>
          <c:showCatName val="0"/>
          <c:showSerName val="0"/>
          <c:showPercent val="0"/>
          <c:showBubbleSize val="0"/>
        </c:dLbls>
        <c:marker val="1"/>
        <c:smooth val="0"/>
        <c:axId val="124931456"/>
        <c:axId val="132720128"/>
      </c:lineChart>
      <c:catAx>
        <c:axId val="124931456"/>
        <c:scaling>
          <c:orientation val="minMax"/>
        </c:scaling>
        <c:delete val="0"/>
        <c:axPos val="b"/>
        <c:title>
          <c:tx>
            <c:rich>
              <a:bodyPr/>
              <a:lstStyle/>
              <a:p>
                <a:pPr>
                  <a:defRPr/>
                </a:pPr>
                <a:r>
                  <a:rPr lang="en-US"/>
                  <a:t>Dumpsites</a:t>
                </a:r>
              </a:p>
            </c:rich>
          </c:tx>
          <c:overlay val="0"/>
        </c:title>
        <c:numFmt formatCode="General" sourceLinked="0"/>
        <c:majorTickMark val="none"/>
        <c:minorTickMark val="none"/>
        <c:tickLblPos val="nextTo"/>
        <c:crossAx val="132720128"/>
        <c:crosses val="autoZero"/>
        <c:auto val="1"/>
        <c:lblAlgn val="ctr"/>
        <c:lblOffset val="100"/>
        <c:noMultiLvlLbl val="0"/>
      </c:catAx>
      <c:valAx>
        <c:axId val="132720128"/>
        <c:scaling>
          <c:orientation val="minMax"/>
        </c:scaling>
        <c:delete val="0"/>
        <c:axPos val="l"/>
        <c:title>
          <c:tx>
            <c:rich>
              <a:bodyPr/>
              <a:lstStyle/>
              <a:p>
                <a:pPr>
                  <a:defRPr/>
                </a:pPr>
                <a:r>
                  <a:rPr lang="en-US"/>
                  <a:t>Conc</a:t>
                </a:r>
                <a:r>
                  <a:rPr lang="en-US" baseline="0"/>
                  <a:t> of vanadium (mg/kg)</a:t>
                </a:r>
                <a:endParaRPr lang="en-US"/>
              </a:p>
            </c:rich>
          </c:tx>
          <c:overlay val="0"/>
        </c:title>
        <c:numFmt formatCode="General" sourceLinked="1"/>
        <c:majorTickMark val="out"/>
        <c:minorTickMark val="none"/>
        <c:tickLblPos val="nextTo"/>
        <c:crossAx val="124931456"/>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2595</TotalTime>
  <Pages>28</Pages>
  <Words>8416</Words>
  <Characters>47973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57</cp:revision>
  <dcterms:created xsi:type="dcterms:W3CDTF">2025-08-04T17:09:00Z</dcterms:created>
  <dcterms:modified xsi:type="dcterms:W3CDTF">2025-08-08T10:24:00Z</dcterms:modified>
</cp:coreProperties>
</file>