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A59E" w14:textId="30A650AE" w:rsidR="00006B45" w:rsidRDefault="00006B45" w:rsidP="00006B45">
      <w:pPr>
        <w:pStyle w:val="Author"/>
        <w:spacing w:line="240" w:lineRule="auto"/>
        <w:jc w:val="center"/>
        <w:rPr>
          <w:rFonts w:asciiTheme="minorBidi" w:hAnsiTheme="minorBidi" w:cstheme="minorBidi"/>
          <w:bCs/>
          <w:noProof/>
          <w:szCs w:val="24"/>
        </w:rPr>
      </w:pPr>
      <w:r w:rsidRPr="00006B45">
        <w:rPr>
          <w:rFonts w:asciiTheme="minorBidi" w:hAnsiTheme="minorBidi" w:cstheme="minorBidi"/>
          <w:bCs/>
          <w:noProof/>
          <w:szCs w:val="24"/>
        </w:rPr>
        <w:t>Multivariate Assessment of Genetic Diversity in Wood Apple (</w:t>
      </w:r>
      <w:r w:rsidRPr="00006B45">
        <w:rPr>
          <w:rFonts w:asciiTheme="minorBidi" w:hAnsiTheme="minorBidi" w:cstheme="minorBidi"/>
          <w:bCs/>
          <w:i/>
          <w:iCs/>
          <w:noProof/>
          <w:szCs w:val="24"/>
        </w:rPr>
        <w:t>Feronia limonia</w:t>
      </w:r>
      <w:r w:rsidRPr="00006B45">
        <w:rPr>
          <w:rFonts w:asciiTheme="minorBidi" w:hAnsiTheme="minorBidi" w:cstheme="minorBidi"/>
          <w:bCs/>
          <w:noProof/>
          <w:szCs w:val="24"/>
        </w:rPr>
        <w:t xml:space="preserve"> L.) Using R-Based Analytical Approaches</w:t>
      </w:r>
    </w:p>
    <w:p w14:paraId="7771DFC5" w14:textId="77777777" w:rsidR="00006B45" w:rsidRDefault="00006B45" w:rsidP="00006B45">
      <w:pPr>
        <w:pStyle w:val="Author"/>
        <w:spacing w:line="240" w:lineRule="auto"/>
        <w:jc w:val="center"/>
        <w:rPr>
          <w:rFonts w:asciiTheme="minorBidi" w:hAnsiTheme="minorBidi" w:cstheme="minorBidi"/>
          <w:bCs/>
          <w:noProof/>
          <w:szCs w:val="24"/>
        </w:rPr>
      </w:pPr>
    </w:p>
    <w:p w14:paraId="1E957B43" w14:textId="77777777" w:rsidR="00E3244F" w:rsidRDefault="00E3244F" w:rsidP="008D1757">
      <w:pPr>
        <w:pStyle w:val="NormalWeb"/>
        <w:spacing w:before="0" w:beforeAutospacing="0" w:line="276" w:lineRule="auto"/>
        <w:jc w:val="both"/>
        <w:rPr>
          <w:rStyle w:val="Strong"/>
          <w:rFonts w:ascii="Arial" w:hAnsi="Arial" w:cs="Arial"/>
          <w:sz w:val="20"/>
          <w:szCs w:val="20"/>
        </w:rPr>
      </w:pPr>
    </w:p>
    <w:p w14:paraId="657D7CF6" w14:textId="68F1C813" w:rsidR="00D30FC1" w:rsidRDefault="00D30FC1" w:rsidP="008D1757">
      <w:pPr>
        <w:pStyle w:val="NormalWeb"/>
        <w:spacing w:before="0" w:beforeAutospacing="0" w:line="276" w:lineRule="auto"/>
        <w:jc w:val="both"/>
        <w:rPr>
          <w:rStyle w:val="Strong"/>
          <w:rFonts w:ascii="Arial" w:hAnsi="Arial" w:cs="Arial"/>
          <w:sz w:val="20"/>
          <w:szCs w:val="20"/>
        </w:rPr>
      </w:pPr>
      <w:bookmarkStart w:id="0" w:name="_GoBack"/>
      <w:bookmarkEnd w:id="0"/>
      <w:r w:rsidRPr="008D1757">
        <w:rPr>
          <w:rStyle w:val="Strong"/>
          <w:rFonts w:ascii="Arial" w:hAnsi="Arial" w:cs="Arial"/>
          <w:sz w:val="20"/>
          <w:szCs w:val="20"/>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A34BD1" w:rsidRPr="003470FF" w14:paraId="7A35258E" w14:textId="77777777" w:rsidTr="00A34BD1">
        <w:trPr>
          <w:trHeight w:val="4079"/>
        </w:trPr>
        <w:tc>
          <w:tcPr>
            <w:tcW w:w="9350" w:type="dxa"/>
            <w:shd w:val="clear" w:color="auto" w:fill="F2F2F2"/>
          </w:tcPr>
          <w:p w14:paraId="6F091687" w14:textId="77777777" w:rsidR="00A34BD1" w:rsidRPr="00A34BD1" w:rsidRDefault="00A34BD1" w:rsidP="002E4149">
            <w:pPr>
              <w:pStyle w:val="Body"/>
              <w:spacing w:after="0"/>
              <w:rPr>
                <w:rFonts w:ascii="Arial" w:eastAsia="Calibri" w:hAnsi="Arial" w:cs="Arial"/>
                <w:b/>
                <w:szCs w:val="22"/>
              </w:rPr>
            </w:pPr>
            <w:bookmarkStart w:id="1" w:name="_Hlk204758224"/>
            <w:r w:rsidRPr="00A34BD1">
              <w:rPr>
                <w:rFonts w:ascii="Arial" w:eastAsia="Calibri" w:hAnsi="Arial" w:cs="Arial"/>
                <w:b/>
                <w:bCs/>
                <w:szCs w:val="22"/>
              </w:rPr>
              <w:t xml:space="preserve">Aim: </w:t>
            </w:r>
            <w:r w:rsidRPr="00A34BD1">
              <w:rPr>
                <w:rFonts w:ascii="Arial" w:eastAsia="Calibri" w:hAnsi="Arial" w:cs="Arial"/>
                <w:bCs/>
                <w:szCs w:val="22"/>
              </w:rPr>
              <w:t>To assess phenotypic variability among nine wood apple (</w:t>
            </w:r>
            <w:r w:rsidRPr="00D55D6C">
              <w:rPr>
                <w:rFonts w:ascii="Arial" w:eastAsia="Calibri" w:hAnsi="Arial" w:cs="Arial"/>
                <w:bCs/>
                <w:i/>
                <w:iCs/>
                <w:szCs w:val="22"/>
              </w:rPr>
              <w:t xml:space="preserve">Feronia </w:t>
            </w:r>
            <w:proofErr w:type="spellStart"/>
            <w:r w:rsidRPr="00D55D6C">
              <w:rPr>
                <w:rFonts w:ascii="Arial" w:eastAsia="Calibri" w:hAnsi="Arial" w:cs="Arial"/>
                <w:bCs/>
                <w:i/>
                <w:iCs/>
                <w:szCs w:val="22"/>
              </w:rPr>
              <w:t>limonia</w:t>
            </w:r>
            <w:proofErr w:type="spellEnd"/>
            <w:r w:rsidRPr="00A34BD1">
              <w:rPr>
                <w:rFonts w:ascii="Arial" w:eastAsia="Calibri" w:hAnsi="Arial" w:cs="Arial"/>
                <w:bCs/>
                <w:szCs w:val="22"/>
              </w:rPr>
              <w:t xml:space="preserve"> L.) genotypes using comprehensive multivariate statistical approaches, with the goal of understanding genetic diversity and identifying superior types for crop improvement.</w:t>
            </w:r>
          </w:p>
          <w:p w14:paraId="4AB2277D" w14:textId="77777777" w:rsidR="00A34BD1" w:rsidRPr="00A34BD1" w:rsidRDefault="00A34BD1" w:rsidP="002E4149">
            <w:pPr>
              <w:pStyle w:val="Body"/>
              <w:spacing w:after="0"/>
              <w:rPr>
                <w:rFonts w:ascii="Arial" w:eastAsia="Calibri" w:hAnsi="Arial" w:cs="Arial"/>
                <w:b/>
                <w:szCs w:val="22"/>
              </w:rPr>
            </w:pPr>
            <w:r w:rsidRPr="00A34BD1">
              <w:rPr>
                <w:rFonts w:ascii="Arial" w:eastAsia="Calibri" w:hAnsi="Arial" w:cs="Arial"/>
                <w:b/>
                <w:bCs/>
                <w:szCs w:val="22"/>
              </w:rPr>
              <w:t xml:space="preserve">Methodology: </w:t>
            </w:r>
            <w:r w:rsidRPr="00A34BD1">
              <w:rPr>
                <w:rFonts w:ascii="Arial" w:eastAsia="Calibri" w:hAnsi="Arial" w:cs="Arial"/>
                <w:bCs/>
                <w:szCs w:val="22"/>
              </w:rPr>
              <w:t xml:space="preserve">A field evaluation was conducted under uniform </w:t>
            </w:r>
            <w:proofErr w:type="spellStart"/>
            <w:r w:rsidRPr="00A34BD1">
              <w:rPr>
                <w:rFonts w:ascii="Arial" w:eastAsia="Calibri" w:hAnsi="Arial" w:cs="Arial"/>
                <w:bCs/>
                <w:szCs w:val="22"/>
              </w:rPr>
              <w:t>agro</w:t>
            </w:r>
            <w:proofErr w:type="spellEnd"/>
            <w:r w:rsidRPr="00A34BD1">
              <w:rPr>
                <w:rFonts w:ascii="Arial" w:eastAsia="Calibri" w:hAnsi="Arial" w:cs="Arial"/>
                <w:bCs/>
                <w:szCs w:val="22"/>
              </w:rPr>
              <w:t>-climatic conditions, with fourteen morphological, yield, and biochemical traits recorded for each genotype according to standard protocols. Multivariate statistical tools, including Principal Component Analysis (PCA), hierarchical clustering, and heatmap visualization, were applied using R software to classify genotypes and map trait associations.</w:t>
            </w:r>
          </w:p>
          <w:p w14:paraId="2FA1B65C" w14:textId="2B955373" w:rsidR="00A34BD1" w:rsidRPr="00A34BD1" w:rsidRDefault="00A34BD1" w:rsidP="002E4149">
            <w:pPr>
              <w:pStyle w:val="Body"/>
              <w:spacing w:after="0"/>
              <w:rPr>
                <w:rFonts w:ascii="Arial" w:eastAsia="Calibri" w:hAnsi="Arial" w:cs="Arial"/>
                <w:b/>
                <w:szCs w:val="22"/>
              </w:rPr>
            </w:pPr>
            <w:r w:rsidRPr="00A34BD1">
              <w:rPr>
                <w:rFonts w:ascii="Arial" w:eastAsia="Calibri" w:hAnsi="Arial" w:cs="Arial"/>
                <w:b/>
                <w:bCs/>
                <w:szCs w:val="22"/>
              </w:rPr>
              <w:t xml:space="preserve">Results: </w:t>
            </w:r>
            <w:r w:rsidRPr="00A34BD1">
              <w:rPr>
                <w:rFonts w:ascii="Arial" w:hAnsi="Arial" w:cs="Arial"/>
              </w:rPr>
              <w:t>Significant variability was observed across all measured traits. PCA showed that the first two principal components accounted for 92.7</w:t>
            </w:r>
            <w:r w:rsidR="00050F60">
              <w:rPr>
                <w:rFonts w:ascii="Arial" w:hAnsi="Arial" w:cs="Arial"/>
              </w:rPr>
              <w:t xml:space="preserve"> </w:t>
            </w:r>
            <w:r w:rsidRPr="00A34BD1">
              <w:rPr>
                <w:rFonts w:ascii="Arial" w:hAnsi="Arial" w:cs="Arial"/>
              </w:rPr>
              <w:t>% of the total variation, with PC1 alone explaining 74.4</w:t>
            </w:r>
            <w:r w:rsidR="00050F60">
              <w:rPr>
                <w:rFonts w:ascii="Arial" w:hAnsi="Arial" w:cs="Arial"/>
              </w:rPr>
              <w:t xml:space="preserve"> </w:t>
            </w:r>
            <w:r w:rsidRPr="00A34BD1">
              <w:rPr>
                <w:rFonts w:ascii="Arial" w:hAnsi="Arial" w:cs="Arial"/>
              </w:rPr>
              <w:t>%, indicating strong discriminatory power of key traits. Total sugar, pulp weight, fruit length, and yield per tree were identified as major contributors to genotypic divergence. Hierarchical clustering grouped the genotypes into two main clusters, clearly distinguishing elite types such as WFL-03 and WFL-08. Heatmap visualization further confirmed inter-genotypic diversity and revealed unique expression patterns among traits.</w:t>
            </w:r>
          </w:p>
          <w:p w14:paraId="69DDB9FE" w14:textId="77777777" w:rsidR="00A34BD1" w:rsidRPr="003470FF" w:rsidRDefault="00A34BD1" w:rsidP="002E4149">
            <w:pPr>
              <w:pStyle w:val="Body"/>
              <w:rPr>
                <w:rFonts w:ascii="Arial" w:eastAsia="Calibri" w:hAnsi="Arial" w:cs="Arial"/>
                <w:szCs w:val="22"/>
              </w:rPr>
            </w:pPr>
            <w:r w:rsidRPr="00A34BD1">
              <w:rPr>
                <w:rFonts w:ascii="Arial" w:eastAsia="Calibri" w:hAnsi="Arial" w:cs="Arial"/>
                <w:b/>
                <w:bCs/>
                <w:szCs w:val="22"/>
              </w:rPr>
              <w:t xml:space="preserve">Conclusion: </w:t>
            </w:r>
            <w:r w:rsidRPr="00A34BD1">
              <w:rPr>
                <w:rFonts w:ascii="Arial" w:eastAsia="Calibri" w:hAnsi="Arial" w:cs="Arial"/>
                <w:bCs/>
                <w:szCs w:val="22"/>
              </w:rPr>
              <w:t>The substantial genetic variability uncovered by multivariate analysis highlights the effectiveness of these tools in identifying superior genotypes. These insights provide a robust foundation for future selection, breeding, and conservation efforts, promoting the genetic improvement and sustainable utilization of wood apple as an important but underexploited fruit crop.</w:t>
            </w:r>
          </w:p>
        </w:tc>
      </w:tr>
      <w:bookmarkEnd w:id="1"/>
    </w:tbl>
    <w:p w14:paraId="471EACA0" w14:textId="77777777" w:rsidR="00A34BD1" w:rsidRDefault="00A34BD1" w:rsidP="00A34BD1">
      <w:pPr>
        <w:pStyle w:val="Body"/>
        <w:spacing w:after="0"/>
        <w:rPr>
          <w:rFonts w:ascii="Arial" w:hAnsi="Arial" w:cs="Arial"/>
          <w:b/>
          <w:bCs/>
          <w:i/>
        </w:rPr>
      </w:pPr>
    </w:p>
    <w:p w14:paraId="19CF3F26" w14:textId="4106709B" w:rsidR="00A34BD1" w:rsidRDefault="00A34BD1" w:rsidP="00A34BD1">
      <w:pPr>
        <w:pStyle w:val="Body"/>
        <w:spacing w:after="0"/>
        <w:rPr>
          <w:rFonts w:ascii="Arial" w:hAnsi="Arial" w:cs="Arial"/>
          <w:i/>
        </w:rPr>
      </w:pPr>
      <w:r w:rsidRPr="00A34BD1">
        <w:rPr>
          <w:rFonts w:ascii="Arial" w:hAnsi="Arial" w:cs="Arial"/>
          <w:b/>
          <w:bCs/>
          <w:iCs/>
        </w:rPr>
        <w:t>Keywords:</w:t>
      </w:r>
      <w:r w:rsidRPr="003470FF">
        <w:rPr>
          <w:rFonts w:ascii="Arial" w:hAnsi="Arial" w:cs="Arial"/>
          <w:i/>
        </w:rPr>
        <w:t xml:space="preserve"> </w:t>
      </w:r>
      <w:r w:rsidRPr="00ED06E2">
        <w:rPr>
          <w:rFonts w:ascii="Arial" w:hAnsi="Arial" w:cs="Arial"/>
          <w:i/>
        </w:rPr>
        <w:t xml:space="preserve">Wood apple, </w:t>
      </w:r>
      <w:r>
        <w:rPr>
          <w:rFonts w:ascii="Arial" w:hAnsi="Arial" w:cs="Arial"/>
          <w:i/>
        </w:rPr>
        <w:t>G</w:t>
      </w:r>
      <w:r w:rsidRPr="00ED06E2">
        <w:rPr>
          <w:rFonts w:ascii="Arial" w:hAnsi="Arial" w:cs="Arial"/>
          <w:i/>
        </w:rPr>
        <w:t xml:space="preserve">enetic diversity, </w:t>
      </w:r>
      <w:r>
        <w:rPr>
          <w:rFonts w:ascii="Arial" w:hAnsi="Arial" w:cs="Arial"/>
          <w:i/>
        </w:rPr>
        <w:t>M</w:t>
      </w:r>
      <w:r w:rsidRPr="00ED06E2">
        <w:rPr>
          <w:rFonts w:ascii="Arial" w:hAnsi="Arial" w:cs="Arial"/>
          <w:i/>
        </w:rPr>
        <w:t xml:space="preserve">ultivariate analysis, </w:t>
      </w:r>
      <w:r>
        <w:rPr>
          <w:rFonts w:ascii="Arial" w:hAnsi="Arial" w:cs="Arial"/>
          <w:i/>
        </w:rPr>
        <w:t>Yield, Quality</w:t>
      </w:r>
    </w:p>
    <w:p w14:paraId="2F1ACCD7" w14:textId="77777777" w:rsidR="00A34BD1" w:rsidRPr="00A34BD1" w:rsidRDefault="00A34BD1" w:rsidP="00A34BD1">
      <w:pPr>
        <w:pStyle w:val="Body"/>
        <w:spacing w:after="0"/>
        <w:rPr>
          <w:rFonts w:ascii="Arial" w:hAnsi="Arial" w:cs="Arial"/>
          <w:i/>
        </w:rPr>
      </w:pPr>
    </w:p>
    <w:p w14:paraId="49067AEA" w14:textId="314D8139" w:rsidR="00D30FC1" w:rsidRPr="008D1757" w:rsidRDefault="00D30FC1" w:rsidP="008D1757">
      <w:pPr>
        <w:pStyle w:val="Heading3"/>
        <w:spacing w:before="0" w:beforeAutospacing="0" w:line="276" w:lineRule="auto"/>
        <w:jc w:val="both"/>
        <w:rPr>
          <w:rFonts w:ascii="Arial" w:hAnsi="Arial" w:cs="Arial"/>
          <w:sz w:val="20"/>
          <w:szCs w:val="20"/>
        </w:rPr>
      </w:pPr>
      <w:r w:rsidRPr="008D1757">
        <w:rPr>
          <w:rStyle w:val="Strong"/>
          <w:rFonts w:ascii="Arial" w:hAnsi="Arial" w:cs="Arial"/>
          <w:b/>
          <w:bCs/>
          <w:sz w:val="20"/>
          <w:szCs w:val="20"/>
        </w:rPr>
        <w:t>Introduction</w:t>
      </w:r>
    </w:p>
    <w:p w14:paraId="3CEC1D55" w14:textId="5D3F8028" w:rsidR="00D30FC1" w:rsidRPr="008D1757" w:rsidRDefault="00D30FC1" w:rsidP="00B03206">
      <w:pPr>
        <w:pStyle w:val="NormalWeb"/>
        <w:spacing w:before="0" w:beforeAutospacing="0" w:line="276" w:lineRule="auto"/>
        <w:jc w:val="both"/>
        <w:rPr>
          <w:rFonts w:ascii="Arial" w:hAnsi="Arial" w:cs="Arial"/>
          <w:sz w:val="20"/>
          <w:szCs w:val="20"/>
        </w:rPr>
      </w:pPr>
      <w:r w:rsidRPr="008D1757">
        <w:rPr>
          <w:rStyle w:val="relative"/>
          <w:rFonts w:ascii="Arial" w:hAnsi="Arial" w:cs="Arial"/>
          <w:sz w:val="20"/>
          <w:szCs w:val="20"/>
        </w:rPr>
        <w:t>Wood apple (</w:t>
      </w:r>
      <w:r w:rsidRPr="008D1757">
        <w:rPr>
          <w:rStyle w:val="Emphasis"/>
          <w:rFonts w:ascii="Arial" w:hAnsi="Arial" w:cs="Arial"/>
          <w:sz w:val="20"/>
          <w:szCs w:val="20"/>
        </w:rPr>
        <w:t>Feronia </w:t>
      </w:r>
      <w:proofErr w:type="spellStart"/>
      <w:r w:rsidRPr="008D1757">
        <w:rPr>
          <w:rStyle w:val="Emphasis"/>
          <w:rFonts w:ascii="Arial" w:hAnsi="Arial" w:cs="Arial"/>
          <w:sz w:val="20"/>
          <w:szCs w:val="20"/>
        </w:rPr>
        <w:t>limonia</w:t>
      </w:r>
      <w:proofErr w:type="spellEnd"/>
      <w:r w:rsidRPr="008D1757">
        <w:rPr>
          <w:rStyle w:val="relative"/>
          <w:rFonts w:ascii="Arial" w:hAnsi="Arial" w:cs="Arial"/>
          <w:sz w:val="20"/>
          <w:szCs w:val="20"/>
        </w:rPr>
        <w:t xml:space="preserve"> L.), a versatile tropical fruit tree of the family </w:t>
      </w:r>
      <w:proofErr w:type="spellStart"/>
      <w:r w:rsidRPr="008D1757">
        <w:rPr>
          <w:rStyle w:val="relative"/>
          <w:rFonts w:ascii="Arial" w:hAnsi="Arial" w:cs="Arial"/>
          <w:sz w:val="20"/>
          <w:szCs w:val="20"/>
        </w:rPr>
        <w:t>Rutaceae</w:t>
      </w:r>
      <w:proofErr w:type="spellEnd"/>
      <w:r w:rsidRPr="008D1757">
        <w:rPr>
          <w:rStyle w:val="relative"/>
          <w:rFonts w:ascii="Arial" w:hAnsi="Arial" w:cs="Arial"/>
          <w:sz w:val="20"/>
          <w:szCs w:val="20"/>
        </w:rPr>
        <w:t>, is well adapted to semi-arid regions and has been traditionally valued for its nutritional and medicinal properties, including antioxidant, antimicrobial, and anti</w:t>
      </w:r>
      <w:r w:rsidRPr="008D1757">
        <w:rPr>
          <w:rStyle w:val="relative"/>
          <w:rFonts w:ascii="Arial" w:hAnsi="Arial" w:cs="Arial"/>
          <w:sz w:val="20"/>
          <w:szCs w:val="20"/>
        </w:rPr>
        <w:noBreakHyphen/>
        <w:t xml:space="preserve">inflammatory uses (Raut </w:t>
      </w:r>
      <w:r w:rsidRPr="008D1757">
        <w:rPr>
          <w:rStyle w:val="Emphasis"/>
          <w:rFonts w:ascii="Arial" w:hAnsi="Arial" w:cs="Arial"/>
          <w:sz w:val="20"/>
          <w:szCs w:val="20"/>
        </w:rPr>
        <w:t>et al</w:t>
      </w:r>
      <w:r w:rsidRPr="008D1757">
        <w:rPr>
          <w:rStyle w:val="relative"/>
          <w:rFonts w:ascii="Arial" w:hAnsi="Arial" w:cs="Arial"/>
          <w:sz w:val="20"/>
          <w:szCs w:val="20"/>
        </w:rPr>
        <w:t>., 2022)</w:t>
      </w:r>
      <w:r w:rsidRPr="008D1757">
        <w:rPr>
          <w:rFonts w:ascii="Arial" w:hAnsi="Arial" w:cs="Arial"/>
          <w:sz w:val="20"/>
          <w:szCs w:val="20"/>
        </w:rPr>
        <w:t xml:space="preserve">. </w:t>
      </w:r>
      <w:r w:rsidRPr="008D1757">
        <w:rPr>
          <w:rStyle w:val="relative"/>
          <w:rFonts w:ascii="Arial" w:hAnsi="Arial" w:cs="Arial"/>
          <w:sz w:val="20"/>
          <w:szCs w:val="20"/>
        </w:rPr>
        <w:t>Despite its ecological resilience and high pulp and fruit quality, the species remains under</w:t>
      </w:r>
      <w:r w:rsidRPr="008D1757">
        <w:rPr>
          <w:rStyle w:val="relative"/>
          <w:rFonts w:ascii="Arial" w:hAnsi="Arial" w:cs="Arial"/>
          <w:sz w:val="20"/>
          <w:szCs w:val="20"/>
        </w:rPr>
        <w:noBreakHyphen/>
        <w:t xml:space="preserve">utilized in mainstream breeding programs and lacks systematic characterization across </w:t>
      </w:r>
      <w:proofErr w:type="spellStart"/>
      <w:r w:rsidRPr="008D1757">
        <w:rPr>
          <w:rStyle w:val="relative"/>
          <w:rFonts w:ascii="Arial" w:hAnsi="Arial" w:cs="Arial"/>
          <w:sz w:val="20"/>
          <w:szCs w:val="20"/>
        </w:rPr>
        <w:t>agro</w:t>
      </w:r>
      <w:proofErr w:type="spellEnd"/>
      <w:r w:rsidRPr="008D1757">
        <w:rPr>
          <w:rStyle w:val="relative"/>
          <w:rFonts w:ascii="Arial" w:hAnsi="Arial" w:cs="Arial"/>
          <w:sz w:val="20"/>
          <w:szCs w:val="20"/>
        </w:rPr>
        <w:noBreakHyphen/>
        <w:t xml:space="preserve">ecologies </w:t>
      </w:r>
      <w:r w:rsidRPr="00DD5D18">
        <w:rPr>
          <w:rStyle w:val="relative"/>
          <w:rFonts w:ascii="Arial" w:hAnsi="Arial" w:cs="Arial"/>
          <w:sz w:val="20"/>
          <w:szCs w:val="20"/>
        </w:rPr>
        <w:t>(</w:t>
      </w:r>
      <w:r w:rsidR="00B03206" w:rsidRPr="00DD5D18">
        <w:rPr>
          <w:rFonts w:ascii="Arial" w:hAnsi="Arial" w:cs="Arial"/>
          <w:sz w:val="20"/>
          <w:szCs w:val="20"/>
        </w:rPr>
        <w:t xml:space="preserve">Krishna </w:t>
      </w:r>
      <w:r w:rsidR="00150077" w:rsidRPr="00150077">
        <w:rPr>
          <w:rFonts w:ascii="Arial" w:hAnsi="Arial" w:cs="Arial"/>
          <w:i/>
          <w:iCs/>
          <w:sz w:val="20"/>
          <w:szCs w:val="20"/>
        </w:rPr>
        <w:t>et al</w:t>
      </w:r>
      <w:r w:rsidR="00B03206" w:rsidRPr="00DD5D18">
        <w:rPr>
          <w:rFonts w:ascii="Arial" w:hAnsi="Arial" w:cs="Arial"/>
          <w:sz w:val="20"/>
          <w:szCs w:val="20"/>
        </w:rPr>
        <w:t>., 2017</w:t>
      </w:r>
      <w:r w:rsidR="00D55D6C" w:rsidRPr="00DD5D18">
        <w:rPr>
          <w:rStyle w:val="relative"/>
          <w:rFonts w:ascii="Arial" w:hAnsi="Arial" w:cs="Arial"/>
          <w:sz w:val="20"/>
          <w:szCs w:val="20"/>
        </w:rPr>
        <w:t>)</w:t>
      </w:r>
      <w:r w:rsidRPr="00DD5D18">
        <w:rPr>
          <w:rFonts w:ascii="Arial" w:hAnsi="Arial" w:cs="Arial"/>
          <w:sz w:val="20"/>
          <w:szCs w:val="20"/>
        </w:rPr>
        <w:t>.</w:t>
      </w:r>
      <w:r w:rsidR="00D55D6C">
        <w:rPr>
          <w:rFonts w:ascii="Arial" w:hAnsi="Arial" w:cs="Arial"/>
          <w:sz w:val="20"/>
          <w:szCs w:val="20"/>
        </w:rPr>
        <w:t xml:space="preserve"> </w:t>
      </w:r>
      <w:r w:rsidRPr="008D1757">
        <w:rPr>
          <w:rStyle w:val="relative"/>
          <w:rFonts w:ascii="Arial" w:hAnsi="Arial" w:cs="Arial"/>
          <w:sz w:val="20"/>
          <w:szCs w:val="20"/>
        </w:rPr>
        <w:t>Understanding genetic variability in wood apple is crucial for effective germplasm conservation and improvement. Previous studies have documented extensive variation in fruit weight (118</w:t>
      </w:r>
      <w:r w:rsidR="00050F60">
        <w:rPr>
          <w:rStyle w:val="relative"/>
          <w:rFonts w:ascii="Arial" w:hAnsi="Arial" w:cs="Arial"/>
          <w:sz w:val="20"/>
          <w:szCs w:val="20"/>
        </w:rPr>
        <w:t>-</w:t>
      </w:r>
      <w:r w:rsidRPr="008D1757">
        <w:rPr>
          <w:rStyle w:val="relative"/>
          <w:rFonts w:ascii="Arial" w:hAnsi="Arial" w:cs="Arial"/>
          <w:sz w:val="20"/>
          <w:szCs w:val="20"/>
        </w:rPr>
        <w:t>233 g), pulp proportion (54</w:t>
      </w:r>
      <w:r w:rsidR="00050F60">
        <w:rPr>
          <w:rStyle w:val="relative"/>
          <w:rFonts w:ascii="Arial" w:hAnsi="Arial" w:cs="Arial"/>
          <w:sz w:val="20"/>
          <w:szCs w:val="20"/>
        </w:rPr>
        <w:t>-</w:t>
      </w:r>
      <w:r w:rsidRPr="008D1757">
        <w:rPr>
          <w:rStyle w:val="relative"/>
          <w:rFonts w:ascii="Arial" w:hAnsi="Arial" w:cs="Arial"/>
          <w:sz w:val="20"/>
          <w:szCs w:val="20"/>
        </w:rPr>
        <w:t>72</w:t>
      </w:r>
      <w:r w:rsidR="00050F60">
        <w:rPr>
          <w:rStyle w:val="relative"/>
          <w:rFonts w:ascii="Arial" w:hAnsi="Arial" w:cs="Arial"/>
          <w:sz w:val="20"/>
          <w:szCs w:val="20"/>
        </w:rPr>
        <w:t xml:space="preserve"> </w:t>
      </w:r>
      <w:r w:rsidRPr="008D1757">
        <w:rPr>
          <w:rStyle w:val="relative"/>
          <w:rFonts w:ascii="Arial" w:hAnsi="Arial" w:cs="Arial"/>
          <w:sz w:val="20"/>
          <w:szCs w:val="20"/>
        </w:rPr>
        <w:t>%), shell thickness, and sugar</w:t>
      </w:r>
      <w:r w:rsidRPr="008D1757">
        <w:rPr>
          <w:rStyle w:val="relative"/>
          <w:rFonts w:ascii="Arial" w:hAnsi="Arial" w:cs="Arial"/>
          <w:sz w:val="20"/>
          <w:szCs w:val="20"/>
        </w:rPr>
        <w:noBreakHyphen/>
        <w:t xml:space="preserve">acid balance among genotypes (Shinde, 2019; Raut </w:t>
      </w:r>
      <w:r w:rsidRPr="008D1757">
        <w:rPr>
          <w:rStyle w:val="Emphasis"/>
          <w:rFonts w:ascii="Arial" w:hAnsi="Arial" w:cs="Arial"/>
          <w:sz w:val="20"/>
          <w:szCs w:val="20"/>
        </w:rPr>
        <w:t>et al</w:t>
      </w:r>
      <w:r w:rsidRPr="008D1757">
        <w:rPr>
          <w:rStyle w:val="relative"/>
          <w:rFonts w:ascii="Arial" w:hAnsi="Arial" w:cs="Arial"/>
          <w:sz w:val="20"/>
          <w:szCs w:val="20"/>
        </w:rPr>
        <w:t xml:space="preserve">., 2022), indicating potential for selecting superior accessions (Shinde, 2019; Raut </w:t>
      </w:r>
      <w:r w:rsidRPr="008D1757">
        <w:rPr>
          <w:rStyle w:val="Emphasis"/>
          <w:rFonts w:ascii="Arial" w:hAnsi="Arial" w:cs="Arial"/>
          <w:sz w:val="20"/>
          <w:szCs w:val="20"/>
        </w:rPr>
        <w:t>et al</w:t>
      </w:r>
      <w:r w:rsidRPr="008D1757">
        <w:rPr>
          <w:rStyle w:val="relative"/>
          <w:rFonts w:ascii="Arial" w:hAnsi="Arial" w:cs="Arial"/>
          <w:sz w:val="20"/>
          <w:szCs w:val="20"/>
        </w:rPr>
        <w:t>., 2022)</w:t>
      </w:r>
      <w:r w:rsidR="00D55D6C">
        <w:rPr>
          <w:rFonts w:ascii="Arial" w:hAnsi="Arial" w:cs="Arial"/>
          <w:sz w:val="20"/>
          <w:szCs w:val="20"/>
        </w:rPr>
        <w:t>.</w:t>
      </w:r>
    </w:p>
    <w:p w14:paraId="07BD7BF4" w14:textId="58DB8DFD" w:rsidR="00D30FC1" w:rsidRPr="008D1757" w:rsidRDefault="00D30FC1" w:rsidP="00D55D6C">
      <w:pPr>
        <w:pStyle w:val="NormalWeb"/>
        <w:spacing w:before="0" w:beforeAutospacing="0" w:line="276" w:lineRule="auto"/>
        <w:jc w:val="both"/>
        <w:rPr>
          <w:rFonts w:ascii="Arial" w:hAnsi="Arial" w:cs="Arial"/>
          <w:sz w:val="20"/>
          <w:szCs w:val="20"/>
        </w:rPr>
      </w:pPr>
      <w:r w:rsidRPr="008D1757">
        <w:rPr>
          <w:rStyle w:val="relative"/>
          <w:rFonts w:ascii="Arial" w:hAnsi="Arial" w:cs="Arial"/>
          <w:sz w:val="20"/>
          <w:szCs w:val="20"/>
        </w:rPr>
        <w:t>Traditional univariate analyses, while informative, are limited in revealing complex trait interactions. Multivariate statistical techniques such as Principal Component Analysis (PCA), hierarchical clustering, and heatmap visualization enable researchers to reduce dimensionality, uncover trait co</w:t>
      </w:r>
      <w:r w:rsidRPr="008D1757">
        <w:rPr>
          <w:rStyle w:val="relative"/>
          <w:rFonts w:ascii="Arial" w:hAnsi="Arial" w:cs="Arial"/>
          <w:sz w:val="20"/>
          <w:szCs w:val="20"/>
        </w:rPr>
        <w:noBreakHyphen/>
        <w:t>variation, and classify genotypes based on multivariate similarity (</w:t>
      </w:r>
      <w:r w:rsidR="00B03206">
        <w:rPr>
          <w:rStyle w:val="relative"/>
          <w:rFonts w:ascii="Arial" w:hAnsi="Arial" w:cs="Arial"/>
          <w:sz w:val="20"/>
          <w:szCs w:val="20"/>
        </w:rPr>
        <w:t xml:space="preserve">Mir </w:t>
      </w:r>
      <w:r w:rsidR="00150077" w:rsidRPr="00150077">
        <w:rPr>
          <w:rStyle w:val="relative"/>
          <w:rFonts w:ascii="Arial" w:hAnsi="Arial" w:cs="Arial"/>
          <w:i/>
          <w:iCs/>
          <w:sz w:val="20"/>
          <w:szCs w:val="20"/>
        </w:rPr>
        <w:t>et al</w:t>
      </w:r>
      <w:r w:rsidR="00B03206">
        <w:rPr>
          <w:rStyle w:val="relative"/>
          <w:rFonts w:ascii="Arial" w:hAnsi="Arial" w:cs="Arial"/>
          <w:sz w:val="20"/>
          <w:szCs w:val="20"/>
        </w:rPr>
        <w:t>.,</w:t>
      </w:r>
      <w:r w:rsidRPr="008D1757">
        <w:rPr>
          <w:rStyle w:val="relative"/>
          <w:rFonts w:ascii="Arial" w:hAnsi="Arial" w:cs="Arial"/>
          <w:sz w:val="20"/>
          <w:szCs w:val="20"/>
        </w:rPr>
        <w:t xml:space="preserve"> 201</w:t>
      </w:r>
      <w:r w:rsidR="00B03206">
        <w:rPr>
          <w:rStyle w:val="relative"/>
          <w:rFonts w:ascii="Arial" w:hAnsi="Arial" w:cs="Arial"/>
          <w:sz w:val="20"/>
          <w:szCs w:val="20"/>
        </w:rPr>
        <w:t>7</w:t>
      </w:r>
      <w:r w:rsidRPr="008D1757">
        <w:rPr>
          <w:rStyle w:val="relative"/>
          <w:rFonts w:ascii="Arial" w:hAnsi="Arial" w:cs="Arial"/>
          <w:sz w:val="20"/>
          <w:szCs w:val="20"/>
        </w:rPr>
        <w:t>)</w:t>
      </w:r>
      <w:r w:rsidR="00D55D6C">
        <w:rPr>
          <w:rFonts w:ascii="Arial" w:hAnsi="Arial" w:cs="Arial"/>
          <w:sz w:val="20"/>
          <w:szCs w:val="20"/>
        </w:rPr>
        <w:t xml:space="preserve">. </w:t>
      </w:r>
      <w:r w:rsidRPr="008D1757">
        <w:rPr>
          <w:rStyle w:val="relative"/>
          <w:rFonts w:ascii="Arial" w:hAnsi="Arial" w:cs="Arial"/>
          <w:sz w:val="20"/>
          <w:szCs w:val="20"/>
        </w:rPr>
        <w:t xml:space="preserve">These methods have been successfully applied in diverse fruit crops; PCA and cluster analysis were employed to characterize apple germplasm based on fruit quality traits, where the first three principal components explained over 78% of variation (Mir </w:t>
      </w:r>
      <w:r w:rsidRPr="008D1757">
        <w:rPr>
          <w:rStyle w:val="Emphasis"/>
          <w:rFonts w:ascii="Arial" w:hAnsi="Arial" w:cs="Arial"/>
          <w:sz w:val="20"/>
          <w:szCs w:val="20"/>
        </w:rPr>
        <w:t>et al</w:t>
      </w:r>
      <w:r w:rsidRPr="008D1757">
        <w:rPr>
          <w:rStyle w:val="relative"/>
          <w:rFonts w:ascii="Arial" w:hAnsi="Arial" w:cs="Arial"/>
          <w:sz w:val="20"/>
          <w:szCs w:val="20"/>
        </w:rPr>
        <w:t>., 2017)</w:t>
      </w:r>
      <w:r w:rsidR="00D55D6C">
        <w:rPr>
          <w:rFonts w:ascii="Arial" w:hAnsi="Arial" w:cs="Arial"/>
          <w:sz w:val="20"/>
          <w:szCs w:val="20"/>
        </w:rPr>
        <w:t xml:space="preserve">. </w:t>
      </w:r>
      <w:r w:rsidRPr="008D1757">
        <w:rPr>
          <w:rStyle w:val="relative"/>
          <w:rFonts w:ascii="Arial" w:hAnsi="Arial" w:cs="Arial"/>
          <w:sz w:val="20"/>
          <w:szCs w:val="20"/>
        </w:rPr>
        <w:t>Similarly, chemometric approaches combining PCA and hierarchical clustering revealed distinct grouping in apple based on physicochemical attributes (</w:t>
      </w:r>
      <w:proofErr w:type="spellStart"/>
      <w:r w:rsidR="00137561" w:rsidRPr="00137561">
        <w:rPr>
          <w:rFonts w:ascii="Arial" w:hAnsi="Arial" w:cs="Arial"/>
          <w:sz w:val="20"/>
          <w:szCs w:val="20"/>
        </w:rPr>
        <w:t>Mure</w:t>
      </w:r>
      <w:r w:rsidR="00137561">
        <w:rPr>
          <w:rFonts w:ascii="Arial" w:hAnsi="Arial" w:cs="Arial"/>
          <w:sz w:val="20"/>
          <w:szCs w:val="20"/>
        </w:rPr>
        <w:t>s</w:t>
      </w:r>
      <w:r w:rsidR="00137561" w:rsidRPr="00137561">
        <w:rPr>
          <w:rFonts w:ascii="Arial" w:hAnsi="Arial" w:cs="Arial"/>
          <w:sz w:val="20"/>
          <w:szCs w:val="20"/>
        </w:rPr>
        <w:t>an</w:t>
      </w:r>
      <w:proofErr w:type="spellEnd"/>
      <w:r w:rsidRPr="008D1757">
        <w:rPr>
          <w:rStyle w:val="relative"/>
          <w:rFonts w:ascii="Arial" w:hAnsi="Arial" w:cs="Arial"/>
          <w:sz w:val="20"/>
          <w:szCs w:val="20"/>
        </w:rPr>
        <w:t xml:space="preserve"> </w:t>
      </w:r>
      <w:r w:rsidRPr="008D1757">
        <w:rPr>
          <w:rStyle w:val="Emphasis"/>
          <w:rFonts w:ascii="Arial" w:hAnsi="Arial" w:cs="Arial"/>
          <w:sz w:val="20"/>
          <w:szCs w:val="20"/>
        </w:rPr>
        <w:t>et al</w:t>
      </w:r>
      <w:r w:rsidRPr="008D1757">
        <w:rPr>
          <w:rStyle w:val="relative"/>
          <w:rFonts w:ascii="Arial" w:hAnsi="Arial" w:cs="Arial"/>
          <w:sz w:val="20"/>
          <w:szCs w:val="20"/>
        </w:rPr>
        <w:t>., 202</w:t>
      </w:r>
      <w:r w:rsidR="00137561">
        <w:rPr>
          <w:rStyle w:val="relative"/>
          <w:rFonts w:ascii="Arial" w:hAnsi="Arial" w:cs="Arial"/>
          <w:sz w:val="20"/>
          <w:szCs w:val="20"/>
        </w:rPr>
        <w:t>2</w:t>
      </w:r>
      <w:r w:rsidRPr="008D1757">
        <w:rPr>
          <w:rStyle w:val="relative"/>
          <w:rFonts w:ascii="Arial" w:hAnsi="Arial" w:cs="Arial"/>
          <w:sz w:val="20"/>
          <w:szCs w:val="20"/>
        </w:rPr>
        <w:t>)</w:t>
      </w:r>
      <w:r w:rsidR="00D55D6C">
        <w:rPr>
          <w:rFonts w:ascii="Arial" w:hAnsi="Arial" w:cs="Arial"/>
          <w:sz w:val="20"/>
          <w:szCs w:val="20"/>
        </w:rPr>
        <w:t xml:space="preserve">. </w:t>
      </w:r>
      <w:r w:rsidRPr="008D1757">
        <w:rPr>
          <w:rStyle w:val="relative"/>
          <w:rFonts w:ascii="Arial" w:hAnsi="Arial" w:cs="Arial"/>
          <w:sz w:val="20"/>
          <w:szCs w:val="20"/>
        </w:rPr>
        <w:t xml:space="preserve">However, comparable multivariate assessments in wood apple are rare, with only limited studies reporting variability in morphological and biochemical traits using correlation or GCV/heritability indices (Raut </w:t>
      </w:r>
      <w:r w:rsidRPr="008D1757">
        <w:rPr>
          <w:rStyle w:val="Emphasis"/>
          <w:rFonts w:ascii="Arial" w:hAnsi="Arial" w:cs="Arial"/>
          <w:sz w:val="20"/>
          <w:szCs w:val="20"/>
        </w:rPr>
        <w:t>et al</w:t>
      </w:r>
      <w:r w:rsidRPr="008D1757">
        <w:rPr>
          <w:rStyle w:val="relative"/>
          <w:rFonts w:ascii="Arial" w:hAnsi="Arial" w:cs="Arial"/>
          <w:sz w:val="20"/>
          <w:szCs w:val="20"/>
        </w:rPr>
        <w:t xml:space="preserve">., 2022; </w:t>
      </w:r>
      <w:proofErr w:type="spellStart"/>
      <w:r w:rsidRPr="008D1757">
        <w:rPr>
          <w:rStyle w:val="relative"/>
          <w:rFonts w:ascii="Arial" w:hAnsi="Arial" w:cs="Arial"/>
          <w:sz w:val="20"/>
          <w:szCs w:val="20"/>
        </w:rPr>
        <w:t>Tayde</w:t>
      </w:r>
      <w:proofErr w:type="spellEnd"/>
      <w:r w:rsidRPr="008D1757">
        <w:rPr>
          <w:rStyle w:val="relative"/>
          <w:rFonts w:ascii="Arial" w:hAnsi="Arial" w:cs="Arial"/>
          <w:sz w:val="20"/>
          <w:szCs w:val="20"/>
        </w:rPr>
        <w:t xml:space="preserve"> </w:t>
      </w:r>
      <w:r w:rsidRPr="008D1757">
        <w:rPr>
          <w:rStyle w:val="Emphasis"/>
          <w:rFonts w:ascii="Arial" w:hAnsi="Arial" w:cs="Arial"/>
          <w:sz w:val="20"/>
          <w:szCs w:val="20"/>
        </w:rPr>
        <w:lastRenderedPageBreak/>
        <w:t>et al</w:t>
      </w:r>
      <w:r w:rsidRPr="008D1757">
        <w:rPr>
          <w:rStyle w:val="relative"/>
          <w:rFonts w:ascii="Arial" w:hAnsi="Arial" w:cs="Arial"/>
          <w:sz w:val="20"/>
          <w:szCs w:val="20"/>
        </w:rPr>
        <w:t>., 2024)</w:t>
      </w:r>
      <w:r w:rsidR="00D55D6C">
        <w:rPr>
          <w:rFonts w:ascii="Arial" w:hAnsi="Arial" w:cs="Arial"/>
          <w:sz w:val="20"/>
          <w:szCs w:val="20"/>
        </w:rPr>
        <w:t xml:space="preserve">. </w:t>
      </w:r>
      <w:r w:rsidRPr="008D1757">
        <w:rPr>
          <w:rFonts w:ascii="Arial" w:hAnsi="Arial" w:cs="Arial"/>
          <w:sz w:val="20"/>
          <w:szCs w:val="20"/>
        </w:rPr>
        <w:t>This gap underscores the need for a comprehensive multivariate evaluation of wood apple genotypes to support informed selection.</w:t>
      </w:r>
    </w:p>
    <w:p w14:paraId="6016BA63" w14:textId="45C11359" w:rsidR="00D30FC1" w:rsidRPr="008D1757" w:rsidRDefault="00D30FC1" w:rsidP="00D55D6C">
      <w:pPr>
        <w:pStyle w:val="NormalWeb"/>
        <w:spacing w:before="0" w:beforeAutospacing="0" w:line="276" w:lineRule="auto"/>
        <w:jc w:val="both"/>
        <w:rPr>
          <w:rStyle w:val="Strong"/>
          <w:rFonts w:ascii="Arial" w:hAnsi="Arial" w:cs="Arial"/>
          <w:b w:val="0"/>
          <w:bCs w:val="0"/>
          <w:sz w:val="20"/>
          <w:szCs w:val="20"/>
        </w:rPr>
      </w:pPr>
      <w:r w:rsidRPr="008D1757">
        <w:rPr>
          <w:rFonts w:ascii="Arial" w:hAnsi="Arial" w:cs="Arial"/>
          <w:sz w:val="20"/>
          <w:szCs w:val="20"/>
        </w:rPr>
        <w:t>In this study, nine wood apple genotypes (WFL</w:t>
      </w:r>
      <w:r w:rsidRPr="008D1757">
        <w:rPr>
          <w:rFonts w:ascii="Arial" w:hAnsi="Arial" w:cs="Arial"/>
          <w:sz w:val="20"/>
          <w:szCs w:val="20"/>
        </w:rPr>
        <w:noBreakHyphen/>
        <w:t>01 to WFL</w:t>
      </w:r>
      <w:r w:rsidRPr="008D1757">
        <w:rPr>
          <w:rFonts w:ascii="Arial" w:hAnsi="Arial" w:cs="Arial"/>
          <w:sz w:val="20"/>
          <w:szCs w:val="20"/>
        </w:rPr>
        <w:noBreakHyphen/>
        <w:t>09) were evaluated for 14 morphological, biochemical, and yield</w:t>
      </w:r>
      <w:r w:rsidRPr="008D1757">
        <w:rPr>
          <w:rFonts w:ascii="Arial" w:hAnsi="Arial" w:cs="Arial"/>
          <w:sz w:val="20"/>
          <w:szCs w:val="20"/>
        </w:rPr>
        <w:noBreakHyphen/>
        <w:t>related traits. Standardized data were subjected to PCA, scree</w:t>
      </w:r>
      <w:r w:rsidRPr="008D1757">
        <w:rPr>
          <w:rFonts w:ascii="Arial" w:hAnsi="Arial" w:cs="Arial"/>
          <w:sz w:val="20"/>
          <w:szCs w:val="20"/>
        </w:rPr>
        <w:noBreakHyphen/>
        <w:t>plot analysis, hierarchical clustering (Ward’s method), and heatmap visualization using R software. The objectives were to: (</w:t>
      </w:r>
      <w:proofErr w:type="spellStart"/>
      <w:r w:rsidRPr="008D1757">
        <w:rPr>
          <w:rFonts w:ascii="Arial" w:hAnsi="Arial" w:cs="Arial"/>
          <w:sz w:val="20"/>
          <w:szCs w:val="20"/>
        </w:rPr>
        <w:t>i</w:t>
      </w:r>
      <w:proofErr w:type="spellEnd"/>
      <w:r w:rsidRPr="008D1757">
        <w:rPr>
          <w:rFonts w:ascii="Arial" w:hAnsi="Arial" w:cs="Arial"/>
          <w:sz w:val="20"/>
          <w:szCs w:val="20"/>
        </w:rPr>
        <w:t xml:space="preserve">) determine the principal components capturing the majority of variation, (ii) identify key traits driving genotype differentiation, and (iii) group genotypes based on multivariate similarity. The outcomes are expected to inform selection of elite genotypes and seed future breeding and conservation strategies for wood apple in tropical </w:t>
      </w:r>
      <w:proofErr w:type="spellStart"/>
      <w:r w:rsidRPr="008D1757">
        <w:rPr>
          <w:rFonts w:ascii="Arial" w:hAnsi="Arial" w:cs="Arial"/>
          <w:sz w:val="20"/>
          <w:szCs w:val="20"/>
        </w:rPr>
        <w:t>agro</w:t>
      </w:r>
      <w:proofErr w:type="spellEnd"/>
      <w:r w:rsidRPr="008D1757">
        <w:rPr>
          <w:rFonts w:ascii="Arial" w:hAnsi="Arial" w:cs="Arial"/>
          <w:sz w:val="20"/>
          <w:szCs w:val="20"/>
        </w:rPr>
        <w:noBreakHyphen/>
        <w:t>ecological zones.</w:t>
      </w:r>
    </w:p>
    <w:p w14:paraId="0A7DCB31" w14:textId="3C248533" w:rsidR="00D30FC1" w:rsidRPr="008D1757" w:rsidRDefault="00D30FC1" w:rsidP="008D1757">
      <w:pPr>
        <w:pStyle w:val="Heading3"/>
        <w:spacing w:before="0" w:beforeAutospacing="0" w:line="276" w:lineRule="auto"/>
        <w:jc w:val="both"/>
        <w:rPr>
          <w:rFonts w:ascii="Arial" w:hAnsi="Arial" w:cs="Arial"/>
          <w:sz w:val="20"/>
          <w:szCs w:val="20"/>
        </w:rPr>
      </w:pPr>
      <w:r w:rsidRPr="008D1757">
        <w:rPr>
          <w:rStyle w:val="Strong"/>
          <w:rFonts w:ascii="Arial" w:hAnsi="Arial" w:cs="Arial"/>
          <w:b/>
          <w:bCs/>
          <w:sz w:val="20"/>
          <w:szCs w:val="20"/>
        </w:rPr>
        <w:t>Materials and Methods</w:t>
      </w:r>
    </w:p>
    <w:p w14:paraId="16E8CDE0" w14:textId="41980BAD" w:rsidR="00D30FC1" w:rsidRPr="00D55D6C" w:rsidRDefault="00D30FC1" w:rsidP="008D1757">
      <w:pPr>
        <w:pStyle w:val="Heading4"/>
        <w:spacing w:before="0" w:line="276" w:lineRule="auto"/>
        <w:jc w:val="both"/>
        <w:rPr>
          <w:rFonts w:ascii="Arial" w:hAnsi="Arial" w:cs="Arial"/>
          <w:i w:val="0"/>
          <w:iCs w:val="0"/>
          <w:color w:val="auto"/>
          <w:sz w:val="20"/>
          <w:szCs w:val="20"/>
        </w:rPr>
      </w:pPr>
      <w:r w:rsidRPr="00D55D6C">
        <w:rPr>
          <w:rStyle w:val="Strong"/>
          <w:rFonts w:ascii="Arial" w:hAnsi="Arial" w:cs="Arial"/>
          <w:i w:val="0"/>
          <w:iCs w:val="0"/>
          <w:color w:val="auto"/>
          <w:sz w:val="20"/>
          <w:szCs w:val="20"/>
        </w:rPr>
        <w:t xml:space="preserve">Experimental </w:t>
      </w:r>
      <w:r w:rsidR="00BB5D4D">
        <w:rPr>
          <w:rStyle w:val="Strong"/>
          <w:rFonts w:ascii="Arial" w:hAnsi="Arial" w:cs="Arial"/>
          <w:i w:val="0"/>
          <w:iCs w:val="0"/>
          <w:color w:val="auto"/>
          <w:sz w:val="20"/>
          <w:szCs w:val="20"/>
        </w:rPr>
        <w:t>l</w:t>
      </w:r>
      <w:r w:rsidRPr="00D55D6C">
        <w:rPr>
          <w:rStyle w:val="Strong"/>
          <w:rFonts w:ascii="Arial" w:hAnsi="Arial" w:cs="Arial"/>
          <w:i w:val="0"/>
          <w:iCs w:val="0"/>
          <w:color w:val="auto"/>
          <w:sz w:val="20"/>
          <w:szCs w:val="20"/>
        </w:rPr>
        <w:t xml:space="preserve">ocation and </w:t>
      </w:r>
      <w:r w:rsidR="00BB5D4D">
        <w:rPr>
          <w:rStyle w:val="Strong"/>
          <w:rFonts w:ascii="Arial" w:hAnsi="Arial" w:cs="Arial"/>
          <w:i w:val="0"/>
          <w:iCs w:val="0"/>
          <w:color w:val="auto"/>
          <w:sz w:val="20"/>
          <w:szCs w:val="20"/>
        </w:rPr>
        <w:t>p</w:t>
      </w:r>
      <w:r w:rsidRPr="00D55D6C">
        <w:rPr>
          <w:rStyle w:val="Strong"/>
          <w:rFonts w:ascii="Arial" w:hAnsi="Arial" w:cs="Arial"/>
          <w:i w:val="0"/>
          <w:iCs w:val="0"/>
          <w:color w:val="auto"/>
          <w:sz w:val="20"/>
          <w:szCs w:val="20"/>
        </w:rPr>
        <w:t xml:space="preserve">lant </w:t>
      </w:r>
      <w:r w:rsidR="00BB5D4D">
        <w:rPr>
          <w:rStyle w:val="Strong"/>
          <w:rFonts w:ascii="Arial" w:hAnsi="Arial" w:cs="Arial"/>
          <w:i w:val="0"/>
          <w:iCs w:val="0"/>
          <w:color w:val="auto"/>
          <w:sz w:val="20"/>
          <w:szCs w:val="20"/>
        </w:rPr>
        <w:t>m</w:t>
      </w:r>
      <w:r w:rsidRPr="00D55D6C">
        <w:rPr>
          <w:rStyle w:val="Strong"/>
          <w:rFonts w:ascii="Arial" w:hAnsi="Arial" w:cs="Arial"/>
          <w:i w:val="0"/>
          <w:iCs w:val="0"/>
          <w:color w:val="auto"/>
          <w:sz w:val="20"/>
          <w:szCs w:val="20"/>
        </w:rPr>
        <w:t>aterial</w:t>
      </w:r>
    </w:p>
    <w:p w14:paraId="2B1EA460" w14:textId="29541DA9" w:rsidR="00D30FC1" w:rsidRPr="00D55D6C" w:rsidRDefault="00D30FC1" w:rsidP="00D55D6C">
      <w:pPr>
        <w:pStyle w:val="NormalWeb"/>
        <w:spacing w:before="0" w:beforeAutospacing="0" w:line="276" w:lineRule="auto"/>
        <w:jc w:val="both"/>
        <w:rPr>
          <w:rFonts w:ascii="Arial" w:hAnsi="Arial" w:cs="Arial"/>
          <w:sz w:val="20"/>
          <w:szCs w:val="20"/>
        </w:rPr>
      </w:pPr>
      <w:r w:rsidRPr="00D55D6C">
        <w:rPr>
          <w:rFonts w:ascii="Arial" w:hAnsi="Arial" w:cs="Arial"/>
          <w:sz w:val="20"/>
          <w:szCs w:val="20"/>
        </w:rPr>
        <w:t xml:space="preserve">The study was carried out during </w:t>
      </w:r>
      <w:r w:rsidRPr="00D55D6C">
        <w:rPr>
          <w:rStyle w:val="Strong"/>
          <w:rFonts w:ascii="Arial" w:hAnsi="Arial" w:cs="Arial"/>
          <w:b w:val="0"/>
          <w:bCs w:val="0"/>
          <w:sz w:val="20"/>
          <w:szCs w:val="20"/>
        </w:rPr>
        <w:t>2023–2024</w:t>
      </w:r>
      <w:r w:rsidRPr="00D55D6C">
        <w:rPr>
          <w:rFonts w:ascii="Arial" w:hAnsi="Arial" w:cs="Arial"/>
          <w:sz w:val="20"/>
          <w:szCs w:val="20"/>
        </w:rPr>
        <w:t xml:space="preserve"> at the </w:t>
      </w:r>
      <w:r w:rsidR="00B21C5F">
        <w:rPr>
          <w:rFonts w:ascii="Arial" w:hAnsi="Arial" w:cs="Arial"/>
          <w:sz w:val="20"/>
          <w:szCs w:val="20"/>
        </w:rPr>
        <w:t xml:space="preserve">Department of Fruit Science, </w:t>
      </w:r>
      <w:r w:rsidRPr="00D55D6C">
        <w:rPr>
          <w:rStyle w:val="Strong"/>
          <w:rFonts w:ascii="Arial" w:hAnsi="Arial" w:cs="Arial"/>
          <w:b w:val="0"/>
          <w:bCs w:val="0"/>
          <w:sz w:val="20"/>
          <w:szCs w:val="20"/>
        </w:rPr>
        <w:t xml:space="preserve">Horticultural </w:t>
      </w:r>
      <w:r w:rsidR="00D55D6C">
        <w:rPr>
          <w:rStyle w:val="Strong"/>
          <w:rFonts w:ascii="Arial" w:hAnsi="Arial" w:cs="Arial"/>
          <w:b w:val="0"/>
          <w:bCs w:val="0"/>
          <w:sz w:val="20"/>
          <w:szCs w:val="20"/>
        </w:rPr>
        <w:t xml:space="preserve">College and </w:t>
      </w:r>
      <w:r w:rsidRPr="00D55D6C">
        <w:rPr>
          <w:rStyle w:val="Strong"/>
          <w:rFonts w:ascii="Arial" w:hAnsi="Arial" w:cs="Arial"/>
          <w:b w:val="0"/>
          <w:bCs w:val="0"/>
          <w:sz w:val="20"/>
          <w:szCs w:val="20"/>
        </w:rPr>
        <w:t xml:space="preserve">Research </w:t>
      </w:r>
      <w:r w:rsidR="00D55D6C">
        <w:rPr>
          <w:rStyle w:val="Strong"/>
          <w:rFonts w:ascii="Arial" w:hAnsi="Arial" w:cs="Arial"/>
          <w:b w:val="0"/>
          <w:bCs w:val="0"/>
          <w:sz w:val="20"/>
          <w:szCs w:val="20"/>
        </w:rPr>
        <w:t>Institute</w:t>
      </w:r>
      <w:r w:rsidRPr="00D55D6C">
        <w:rPr>
          <w:rStyle w:val="Strong"/>
          <w:rFonts w:ascii="Arial" w:hAnsi="Arial" w:cs="Arial"/>
          <w:b w:val="0"/>
          <w:bCs w:val="0"/>
          <w:sz w:val="20"/>
          <w:szCs w:val="20"/>
        </w:rPr>
        <w:t xml:space="preserve">, </w:t>
      </w:r>
      <w:proofErr w:type="spellStart"/>
      <w:r w:rsidRPr="00D55D6C">
        <w:rPr>
          <w:rStyle w:val="Strong"/>
          <w:rFonts w:ascii="Arial" w:hAnsi="Arial" w:cs="Arial"/>
          <w:b w:val="0"/>
          <w:bCs w:val="0"/>
          <w:sz w:val="20"/>
          <w:szCs w:val="20"/>
        </w:rPr>
        <w:t>Periyakulam</w:t>
      </w:r>
      <w:proofErr w:type="spellEnd"/>
      <w:r w:rsidRPr="00D55D6C">
        <w:rPr>
          <w:rFonts w:ascii="Arial" w:hAnsi="Arial" w:cs="Arial"/>
          <w:sz w:val="20"/>
          <w:szCs w:val="20"/>
        </w:rPr>
        <w:t xml:space="preserve">, Tamil Nadu Agricultural University (TNAU), located at </w:t>
      </w:r>
      <w:r w:rsidRPr="00D55D6C">
        <w:rPr>
          <w:rStyle w:val="Strong"/>
          <w:rFonts w:ascii="Arial" w:hAnsi="Arial" w:cs="Arial"/>
          <w:b w:val="0"/>
          <w:bCs w:val="0"/>
          <w:sz w:val="20"/>
          <w:szCs w:val="20"/>
        </w:rPr>
        <w:t>latitude 10.1234°N, longitude 77.5486°E, and an elevation of 300 meters above mean sea level</w:t>
      </w:r>
      <w:r w:rsidRPr="00D55D6C">
        <w:rPr>
          <w:rFonts w:ascii="Arial" w:hAnsi="Arial" w:cs="Arial"/>
          <w:sz w:val="20"/>
          <w:szCs w:val="20"/>
        </w:rPr>
        <w:t xml:space="preserve">. The region falls under the </w:t>
      </w:r>
      <w:r w:rsidRPr="00D55D6C">
        <w:rPr>
          <w:rStyle w:val="Strong"/>
          <w:rFonts w:ascii="Arial" w:hAnsi="Arial" w:cs="Arial"/>
          <w:b w:val="0"/>
          <w:bCs w:val="0"/>
          <w:sz w:val="20"/>
          <w:szCs w:val="20"/>
        </w:rPr>
        <w:t xml:space="preserve">Western </w:t>
      </w:r>
      <w:proofErr w:type="spellStart"/>
      <w:r w:rsidRPr="00D55D6C">
        <w:rPr>
          <w:rStyle w:val="Strong"/>
          <w:rFonts w:ascii="Arial" w:hAnsi="Arial" w:cs="Arial"/>
          <w:b w:val="0"/>
          <w:bCs w:val="0"/>
          <w:sz w:val="20"/>
          <w:szCs w:val="20"/>
        </w:rPr>
        <w:t>Agro</w:t>
      </w:r>
      <w:proofErr w:type="spellEnd"/>
      <w:r w:rsidRPr="00D55D6C">
        <w:rPr>
          <w:rStyle w:val="Strong"/>
          <w:rFonts w:ascii="Arial" w:hAnsi="Arial" w:cs="Arial"/>
          <w:b w:val="0"/>
          <w:bCs w:val="0"/>
          <w:sz w:val="20"/>
          <w:szCs w:val="20"/>
        </w:rPr>
        <w:t xml:space="preserve"> Climatic Zone of Tamil Nadu</w:t>
      </w:r>
      <w:r w:rsidRPr="00D55D6C">
        <w:rPr>
          <w:rFonts w:ascii="Arial" w:hAnsi="Arial" w:cs="Arial"/>
          <w:sz w:val="20"/>
          <w:szCs w:val="20"/>
        </w:rPr>
        <w:t>, characterized by a tropical climate with average annual rainfall of 925 mm and temperatures ranging from 22</w:t>
      </w:r>
      <w:r w:rsidR="00050F60">
        <w:rPr>
          <w:rFonts w:ascii="Arial" w:hAnsi="Arial" w:cs="Arial"/>
          <w:sz w:val="20"/>
          <w:szCs w:val="20"/>
        </w:rPr>
        <w:t xml:space="preserve"> </w:t>
      </w:r>
      <w:r w:rsidRPr="00D55D6C">
        <w:rPr>
          <w:rFonts w:ascii="Arial" w:hAnsi="Arial" w:cs="Arial"/>
          <w:sz w:val="20"/>
          <w:szCs w:val="20"/>
        </w:rPr>
        <w:t>°C to 38</w:t>
      </w:r>
      <w:r w:rsidR="00050F60">
        <w:rPr>
          <w:rFonts w:ascii="Arial" w:hAnsi="Arial" w:cs="Arial"/>
          <w:sz w:val="20"/>
          <w:szCs w:val="20"/>
        </w:rPr>
        <w:t xml:space="preserve"> </w:t>
      </w:r>
      <w:r w:rsidRPr="00D55D6C">
        <w:rPr>
          <w:rFonts w:ascii="Arial" w:hAnsi="Arial" w:cs="Arial"/>
          <w:sz w:val="20"/>
          <w:szCs w:val="20"/>
        </w:rPr>
        <w:t>°C.</w:t>
      </w:r>
      <w:r w:rsidR="00D55D6C">
        <w:rPr>
          <w:rFonts w:ascii="Arial" w:hAnsi="Arial" w:cs="Arial"/>
          <w:sz w:val="20"/>
          <w:szCs w:val="20"/>
        </w:rPr>
        <w:t xml:space="preserve"> </w:t>
      </w:r>
      <w:r w:rsidRPr="00D55D6C">
        <w:rPr>
          <w:rFonts w:ascii="Arial" w:hAnsi="Arial" w:cs="Arial"/>
          <w:sz w:val="20"/>
          <w:szCs w:val="20"/>
        </w:rPr>
        <w:t xml:space="preserve">A total of </w:t>
      </w:r>
      <w:r w:rsidRPr="00D55D6C">
        <w:rPr>
          <w:rStyle w:val="Strong"/>
          <w:rFonts w:ascii="Arial" w:hAnsi="Arial" w:cs="Arial"/>
          <w:b w:val="0"/>
          <w:bCs w:val="0"/>
          <w:sz w:val="20"/>
          <w:szCs w:val="20"/>
        </w:rPr>
        <w:t>nine genetically diverse wood apple (</w:t>
      </w:r>
      <w:r w:rsidRPr="00D55D6C">
        <w:rPr>
          <w:rStyle w:val="Strong"/>
          <w:rFonts w:ascii="Arial" w:hAnsi="Arial" w:cs="Arial"/>
          <w:b w:val="0"/>
          <w:bCs w:val="0"/>
          <w:i/>
          <w:iCs/>
          <w:sz w:val="20"/>
          <w:szCs w:val="20"/>
        </w:rPr>
        <w:t xml:space="preserve">Feronia </w:t>
      </w:r>
      <w:proofErr w:type="spellStart"/>
      <w:r w:rsidRPr="00D55D6C">
        <w:rPr>
          <w:rStyle w:val="Strong"/>
          <w:rFonts w:ascii="Arial" w:hAnsi="Arial" w:cs="Arial"/>
          <w:b w:val="0"/>
          <w:bCs w:val="0"/>
          <w:i/>
          <w:iCs/>
          <w:sz w:val="20"/>
          <w:szCs w:val="20"/>
        </w:rPr>
        <w:t>limonia</w:t>
      </w:r>
      <w:proofErr w:type="spellEnd"/>
      <w:r w:rsidRPr="00D55D6C">
        <w:rPr>
          <w:rStyle w:val="Strong"/>
          <w:rFonts w:ascii="Arial" w:hAnsi="Arial" w:cs="Arial"/>
          <w:b w:val="0"/>
          <w:bCs w:val="0"/>
          <w:sz w:val="20"/>
          <w:szCs w:val="20"/>
        </w:rPr>
        <w:t xml:space="preserve"> L.) genotypes</w:t>
      </w:r>
      <w:r w:rsidR="00D55D6C">
        <w:rPr>
          <w:rFonts w:ascii="Arial" w:hAnsi="Arial" w:cs="Arial"/>
          <w:sz w:val="20"/>
          <w:szCs w:val="20"/>
        </w:rPr>
        <w:t xml:space="preserve"> </w:t>
      </w:r>
      <w:r w:rsidRPr="00D55D6C">
        <w:rPr>
          <w:rFonts w:ascii="Arial" w:hAnsi="Arial" w:cs="Arial"/>
          <w:sz w:val="20"/>
          <w:szCs w:val="20"/>
        </w:rPr>
        <w:t xml:space="preserve">coded as </w:t>
      </w:r>
      <w:r w:rsidRPr="00D55D6C">
        <w:rPr>
          <w:rStyle w:val="Strong"/>
          <w:rFonts w:ascii="Arial" w:hAnsi="Arial" w:cs="Arial"/>
          <w:b w:val="0"/>
          <w:bCs w:val="0"/>
          <w:sz w:val="20"/>
          <w:szCs w:val="20"/>
        </w:rPr>
        <w:t>WFL-01 to WFL-09</w:t>
      </w:r>
      <w:r w:rsidR="00D55D6C">
        <w:rPr>
          <w:rFonts w:ascii="Arial" w:hAnsi="Arial" w:cs="Arial"/>
          <w:sz w:val="20"/>
          <w:szCs w:val="20"/>
        </w:rPr>
        <w:t xml:space="preserve"> </w:t>
      </w:r>
      <w:r w:rsidRPr="00D55D6C">
        <w:rPr>
          <w:rFonts w:ascii="Arial" w:hAnsi="Arial" w:cs="Arial"/>
          <w:sz w:val="20"/>
          <w:szCs w:val="20"/>
        </w:rPr>
        <w:t>were selected for evaluation. These genotypes were collected from different geographical regions of Tamil Nadu representing diverse edaphic and climatic conditions.</w:t>
      </w:r>
    </w:p>
    <w:p w14:paraId="5194B0CB" w14:textId="04C8D7FE" w:rsidR="00D30FC1" w:rsidRPr="00D55D6C" w:rsidRDefault="00D30FC1" w:rsidP="008D1757">
      <w:pPr>
        <w:pStyle w:val="Heading4"/>
        <w:spacing w:before="0" w:line="276" w:lineRule="auto"/>
        <w:jc w:val="both"/>
        <w:rPr>
          <w:rFonts w:ascii="Arial" w:hAnsi="Arial" w:cs="Arial"/>
          <w:i w:val="0"/>
          <w:iCs w:val="0"/>
          <w:color w:val="auto"/>
          <w:sz w:val="20"/>
          <w:szCs w:val="20"/>
        </w:rPr>
      </w:pPr>
      <w:r w:rsidRPr="00D55D6C">
        <w:rPr>
          <w:rStyle w:val="Strong"/>
          <w:rFonts w:ascii="Arial" w:hAnsi="Arial" w:cs="Arial"/>
          <w:i w:val="0"/>
          <w:iCs w:val="0"/>
          <w:color w:val="auto"/>
          <w:sz w:val="20"/>
          <w:szCs w:val="20"/>
        </w:rPr>
        <w:t xml:space="preserve">Experimental </w:t>
      </w:r>
      <w:r w:rsidR="00BB5D4D">
        <w:rPr>
          <w:rStyle w:val="Strong"/>
          <w:rFonts w:ascii="Arial" w:hAnsi="Arial" w:cs="Arial"/>
          <w:i w:val="0"/>
          <w:iCs w:val="0"/>
          <w:color w:val="auto"/>
          <w:sz w:val="20"/>
          <w:szCs w:val="20"/>
        </w:rPr>
        <w:t>d</w:t>
      </w:r>
      <w:r w:rsidRPr="00D55D6C">
        <w:rPr>
          <w:rStyle w:val="Strong"/>
          <w:rFonts w:ascii="Arial" w:hAnsi="Arial" w:cs="Arial"/>
          <w:i w:val="0"/>
          <w:iCs w:val="0"/>
          <w:color w:val="auto"/>
          <w:sz w:val="20"/>
          <w:szCs w:val="20"/>
        </w:rPr>
        <w:t>esign</w:t>
      </w:r>
    </w:p>
    <w:p w14:paraId="504F453F" w14:textId="314CFFEE" w:rsidR="00D30FC1" w:rsidRPr="00D55D6C" w:rsidRDefault="00D30FC1" w:rsidP="008D1757">
      <w:pPr>
        <w:pStyle w:val="NormalWeb"/>
        <w:spacing w:before="0" w:beforeAutospacing="0" w:line="276" w:lineRule="auto"/>
        <w:jc w:val="both"/>
        <w:rPr>
          <w:rFonts w:ascii="Arial" w:hAnsi="Arial" w:cs="Arial"/>
          <w:sz w:val="20"/>
          <w:szCs w:val="20"/>
        </w:rPr>
      </w:pPr>
      <w:r w:rsidRPr="00D55D6C">
        <w:rPr>
          <w:rFonts w:ascii="Arial" w:hAnsi="Arial" w:cs="Arial"/>
          <w:sz w:val="20"/>
          <w:szCs w:val="20"/>
        </w:rPr>
        <w:t xml:space="preserve">The experiment was laid out in a </w:t>
      </w:r>
      <w:r w:rsidRPr="00D55D6C">
        <w:rPr>
          <w:rStyle w:val="Strong"/>
          <w:rFonts w:ascii="Arial" w:hAnsi="Arial" w:cs="Arial"/>
          <w:b w:val="0"/>
          <w:bCs w:val="0"/>
          <w:sz w:val="20"/>
          <w:szCs w:val="20"/>
        </w:rPr>
        <w:t xml:space="preserve">Randomized </w:t>
      </w:r>
      <w:r w:rsidR="00D55D6C">
        <w:rPr>
          <w:rStyle w:val="Strong"/>
          <w:rFonts w:ascii="Arial" w:hAnsi="Arial" w:cs="Arial"/>
          <w:b w:val="0"/>
          <w:bCs w:val="0"/>
          <w:sz w:val="20"/>
          <w:szCs w:val="20"/>
        </w:rPr>
        <w:t xml:space="preserve">Complete </w:t>
      </w:r>
      <w:r w:rsidRPr="00D55D6C">
        <w:rPr>
          <w:rStyle w:val="Strong"/>
          <w:rFonts w:ascii="Arial" w:hAnsi="Arial" w:cs="Arial"/>
          <w:b w:val="0"/>
          <w:bCs w:val="0"/>
          <w:sz w:val="20"/>
          <w:szCs w:val="20"/>
        </w:rPr>
        <w:t>Block Design (R</w:t>
      </w:r>
      <w:r w:rsidR="00D55D6C">
        <w:rPr>
          <w:rStyle w:val="Strong"/>
          <w:rFonts w:ascii="Arial" w:hAnsi="Arial" w:cs="Arial"/>
          <w:b w:val="0"/>
          <w:bCs w:val="0"/>
          <w:sz w:val="20"/>
          <w:szCs w:val="20"/>
        </w:rPr>
        <w:t>C</w:t>
      </w:r>
      <w:r w:rsidRPr="00D55D6C">
        <w:rPr>
          <w:rStyle w:val="Strong"/>
          <w:rFonts w:ascii="Arial" w:hAnsi="Arial" w:cs="Arial"/>
          <w:b w:val="0"/>
          <w:bCs w:val="0"/>
          <w:sz w:val="20"/>
          <w:szCs w:val="20"/>
        </w:rPr>
        <w:t>BD)</w:t>
      </w:r>
      <w:r w:rsidRPr="00D55D6C">
        <w:rPr>
          <w:rFonts w:ascii="Arial" w:hAnsi="Arial" w:cs="Arial"/>
          <w:sz w:val="20"/>
          <w:szCs w:val="20"/>
        </w:rPr>
        <w:t xml:space="preserve"> with </w:t>
      </w:r>
      <w:r w:rsidRPr="00D55D6C">
        <w:rPr>
          <w:rStyle w:val="Strong"/>
          <w:rFonts w:ascii="Arial" w:hAnsi="Arial" w:cs="Arial"/>
          <w:b w:val="0"/>
          <w:bCs w:val="0"/>
          <w:sz w:val="20"/>
          <w:szCs w:val="20"/>
        </w:rPr>
        <w:t>three replications</w:t>
      </w:r>
      <w:r w:rsidRPr="00D55D6C">
        <w:rPr>
          <w:rFonts w:ascii="Arial" w:hAnsi="Arial" w:cs="Arial"/>
          <w:sz w:val="20"/>
          <w:szCs w:val="20"/>
        </w:rPr>
        <w:t xml:space="preserve">, where each genotype was represented by </w:t>
      </w:r>
      <w:r w:rsidR="00B21C5F">
        <w:rPr>
          <w:rStyle w:val="Strong"/>
          <w:rFonts w:ascii="Arial" w:hAnsi="Arial" w:cs="Arial"/>
          <w:b w:val="0"/>
          <w:bCs w:val="0"/>
          <w:sz w:val="20"/>
          <w:szCs w:val="20"/>
        </w:rPr>
        <w:t>three</w:t>
      </w:r>
      <w:r w:rsidRPr="00D55D6C">
        <w:rPr>
          <w:rStyle w:val="Strong"/>
          <w:rFonts w:ascii="Arial" w:hAnsi="Arial" w:cs="Arial"/>
          <w:b w:val="0"/>
          <w:bCs w:val="0"/>
          <w:sz w:val="20"/>
          <w:szCs w:val="20"/>
        </w:rPr>
        <w:t xml:space="preserve"> trees per replication</w:t>
      </w:r>
      <w:r w:rsidRPr="00D55D6C">
        <w:rPr>
          <w:rFonts w:ascii="Arial" w:hAnsi="Arial" w:cs="Arial"/>
          <w:sz w:val="20"/>
          <w:szCs w:val="20"/>
        </w:rPr>
        <w:t xml:space="preserve">. The plants were spaced at </w:t>
      </w:r>
      <w:r w:rsidR="00D55D6C">
        <w:rPr>
          <w:rStyle w:val="Strong"/>
          <w:rFonts w:ascii="Arial" w:hAnsi="Arial" w:cs="Arial"/>
          <w:b w:val="0"/>
          <w:bCs w:val="0"/>
          <w:sz w:val="20"/>
          <w:szCs w:val="20"/>
        </w:rPr>
        <w:t>7</w:t>
      </w:r>
      <w:r w:rsidRPr="00D55D6C">
        <w:rPr>
          <w:rStyle w:val="Strong"/>
          <w:rFonts w:ascii="Arial" w:hAnsi="Arial" w:cs="Arial"/>
          <w:b w:val="0"/>
          <w:bCs w:val="0"/>
          <w:sz w:val="20"/>
          <w:szCs w:val="20"/>
        </w:rPr>
        <w:t xml:space="preserve"> × </w:t>
      </w:r>
      <w:r w:rsidR="00D55D6C">
        <w:rPr>
          <w:rStyle w:val="Strong"/>
          <w:rFonts w:ascii="Arial" w:hAnsi="Arial" w:cs="Arial"/>
          <w:b w:val="0"/>
          <w:bCs w:val="0"/>
          <w:sz w:val="20"/>
          <w:szCs w:val="20"/>
        </w:rPr>
        <w:t>7</w:t>
      </w:r>
      <w:r w:rsidRPr="00D55D6C">
        <w:rPr>
          <w:rStyle w:val="Strong"/>
          <w:rFonts w:ascii="Arial" w:hAnsi="Arial" w:cs="Arial"/>
          <w:b w:val="0"/>
          <w:bCs w:val="0"/>
          <w:sz w:val="20"/>
          <w:szCs w:val="20"/>
        </w:rPr>
        <w:t xml:space="preserve"> meters</w:t>
      </w:r>
      <w:r w:rsidRPr="00D55D6C">
        <w:rPr>
          <w:rFonts w:ascii="Arial" w:hAnsi="Arial" w:cs="Arial"/>
          <w:sz w:val="20"/>
          <w:szCs w:val="20"/>
        </w:rPr>
        <w:t xml:space="preserve"> and maintained under uniform cultural and irrigation practices throughout the cropping season to eliminate environmental variation.</w:t>
      </w:r>
    </w:p>
    <w:p w14:paraId="0C205223" w14:textId="49261238" w:rsidR="00D30FC1" w:rsidRPr="00D55D6C" w:rsidRDefault="00D30FC1" w:rsidP="008D1757">
      <w:pPr>
        <w:pStyle w:val="Heading4"/>
        <w:spacing w:before="0" w:line="276" w:lineRule="auto"/>
        <w:jc w:val="both"/>
        <w:rPr>
          <w:rFonts w:ascii="Arial" w:hAnsi="Arial" w:cs="Arial"/>
          <w:i w:val="0"/>
          <w:iCs w:val="0"/>
          <w:color w:val="auto"/>
          <w:sz w:val="20"/>
          <w:szCs w:val="20"/>
        </w:rPr>
      </w:pPr>
      <w:r w:rsidRPr="00D55D6C">
        <w:rPr>
          <w:rStyle w:val="Strong"/>
          <w:rFonts w:ascii="Arial" w:hAnsi="Arial" w:cs="Arial"/>
          <w:i w:val="0"/>
          <w:iCs w:val="0"/>
          <w:color w:val="auto"/>
          <w:sz w:val="20"/>
          <w:szCs w:val="20"/>
        </w:rPr>
        <w:t xml:space="preserve">Trait </w:t>
      </w:r>
      <w:r w:rsidR="00BB5D4D">
        <w:rPr>
          <w:rStyle w:val="Strong"/>
          <w:rFonts w:ascii="Arial" w:hAnsi="Arial" w:cs="Arial"/>
          <w:i w:val="0"/>
          <w:iCs w:val="0"/>
          <w:color w:val="auto"/>
          <w:sz w:val="20"/>
          <w:szCs w:val="20"/>
        </w:rPr>
        <w:t>e</w:t>
      </w:r>
      <w:r w:rsidRPr="00D55D6C">
        <w:rPr>
          <w:rStyle w:val="Strong"/>
          <w:rFonts w:ascii="Arial" w:hAnsi="Arial" w:cs="Arial"/>
          <w:i w:val="0"/>
          <w:iCs w:val="0"/>
          <w:color w:val="auto"/>
          <w:sz w:val="20"/>
          <w:szCs w:val="20"/>
        </w:rPr>
        <w:t xml:space="preserve">valuation and </w:t>
      </w:r>
      <w:r w:rsidR="00BB5D4D">
        <w:rPr>
          <w:rStyle w:val="Strong"/>
          <w:rFonts w:ascii="Arial" w:hAnsi="Arial" w:cs="Arial"/>
          <w:i w:val="0"/>
          <w:iCs w:val="0"/>
          <w:color w:val="auto"/>
          <w:sz w:val="20"/>
          <w:szCs w:val="20"/>
        </w:rPr>
        <w:t>s</w:t>
      </w:r>
      <w:r w:rsidRPr="00D55D6C">
        <w:rPr>
          <w:rStyle w:val="Strong"/>
          <w:rFonts w:ascii="Arial" w:hAnsi="Arial" w:cs="Arial"/>
          <w:i w:val="0"/>
          <w:iCs w:val="0"/>
          <w:color w:val="auto"/>
          <w:sz w:val="20"/>
          <w:szCs w:val="20"/>
        </w:rPr>
        <w:t>ampling</w:t>
      </w:r>
    </w:p>
    <w:p w14:paraId="2D85F1E9" w14:textId="1B45571A" w:rsidR="00D30FC1" w:rsidRPr="00D55D6C" w:rsidRDefault="00D30FC1" w:rsidP="00D55D6C">
      <w:pPr>
        <w:pStyle w:val="NormalWeb"/>
        <w:spacing w:before="0" w:beforeAutospacing="0" w:line="276" w:lineRule="auto"/>
        <w:jc w:val="both"/>
        <w:rPr>
          <w:rFonts w:ascii="Arial" w:hAnsi="Arial" w:cs="Arial"/>
          <w:sz w:val="20"/>
          <w:szCs w:val="20"/>
        </w:rPr>
      </w:pPr>
      <w:r w:rsidRPr="00D55D6C">
        <w:rPr>
          <w:rFonts w:ascii="Arial" w:hAnsi="Arial" w:cs="Arial"/>
          <w:sz w:val="20"/>
          <w:szCs w:val="20"/>
        </w:rPr>
        <w:t>Fruits were harvested at physiological maturity (based on shell color and fruit drop). Three representative fruits per tree (15 fruits per genotype per replication) were sampled and pooled for laboratory analyses.</w:t>
      </w:r>
      <w:r w:rsidR="00D55D6C">
        <w:rPr>
          <w:rFonts w:ascii="Arial" w:hAnsi="Arial" w:cs="Arial"/>
          <w:sz w:val="20"/>
          <w:szCs w:val="20"/>
        </w:rPr>
        <w:t xml:space="preserve"> </w:t>
      </w:r>
      <w:r w:rsidRPr="00D55D6C">
        <w:rPr>
          <w:rFonts w:ascii="Arial" w:hAnsi="Arial" w:cs="Arial"/>
          <w:sz w:val="20"/>
          <w:szCs w:val="20"/>
        </w:rPr>
        <w:t xml:space="preserve">A total of </w:t>
      </w:r>
      <w:r w:rsidRPr="00D55D6C">
        <w:rPr>
          <w:rStyle w:val="Strong"/>
          <w:rFonts w:ascii="Arial" w:hAnsi="Arial" w:cs="Arial"/>
          <w:b w:val="0"/>
          <w:bCs w:val="0"/>
          <w:sz w:val="20"/>
          <w:szCs w:val="20"/>
        </w:rPr>
        <w:t>14 traits</w:t>
      </w:r>
      <w:r w:rsidRPr="00D55D6C">
        <w:rPr>
          <w:rFonts w:ascii="Arial" w:hAnsi="Arial" w:cs="Arial"/>
          <w:sz w:val="20"/>
          <w:szCs w:val="20"/>
        </w:rPr>
        <w:t xml:space="preserve"> were evaluated, classified as follows:</w:t>
      </w:r>
    </w:p>
    <w:p w14:paraId="5364C853" w14:textId="4040F7F8" w:rsidR="00D55D6C" w:rsidRPr="00D55D6C" w:rsidRDefault="00D55D6C" w:rsidP="00D55D6C">
      <w:pPr>
        <w:pStyle w:val="NormalWeb"/>
        <w:spacing w:before="0" w:beforeAutospacing="0" w:line="276" w:lineRule="auto"/>
        <w:jc w:val="both"/>
        <w:rPr>
          <w:rFonts w:ascii="Arial" w:hAnsi="Arial" w:cs="Arial"/>
          <w:sz w:val="20"/>
          <w:szCs w:val="20"/>
        </w:rPr>
      </w:pPr>
      <w:r w:rsidRPr="00D55D6C">
        <w:rPr>
          <w:rStyle w:val="Strong"/>
          <w:rFonts w:ascii="Arial" w:hAnsi="Arial" w:cs="Arial"/>
          <w:sz w:val="20"/>
          <w:szCs w:val="20"/>
        </w:rPr>
        <w:t>Yield traits</w:t>
      </w:r>
    </w:p>
    <w:p w14:paraId="7F7B5850" w14:textId="192B532F" w:rsidR="00D30FC1" w:rsidRPr="00D55D6C" w:rsidRDefault="00D30FC1" w:rsidP="00D55D6C">
      <w:pPr>
        <w:pStyle w:val="NormalWeb"/>
        <w:spacing w:before="0" w:beforeAutospacing="0" w:line="276" w:lineRule="auto"/>
        <w:jc w:val="both"/>
        <w:rPr>
          <w:rFonts w:ascii="Arial" w:hAnsi="Arial" w:cs="Arial"/>
          <w:sz w:val="20"/>
          <w:szCs w:val="20"/>
        </w:rPr>
      </w:pPr>
      <w:r w:rsidRPr="00D55D6C">
        <w:rPr>
          <w:rStyle w:val="Emphasis"/>
          <w:rFonts w:ascii="Arial" w:hAnsi="Arial" w:cs="Arial"/>
          <w:i w:val="0"/>
          <w:iCs w:val="0"/>
          <w:sz w:val="20"/>
          <w:szCs w:val="20"/>
        </w:rPr>
        <w:t>Fruit length</w:t>
      </w:r>
      <w:r w:rsidRPr="00D55D6C">
        <w:rPr>
          <w:rFonts w:ascii="Arial" w:hAnsi="Arial" w:cs="Arial"/>
          <w:sz w:val="20"/>
          <w:szCs w:val="20"/>
        </w:rPr>
        <w:t xml:space="preserve"> (cm), </w:t>
      </w:r>
      <w:r w:rsidRPr="00D55D6C">
        <w:rPr>
          <w:rStyle w:val="Emphasis"/>
          <w:rFonts w:ascii="Arial" w:hAnsi="Arial" w:cs="Arial"/>
          <w:i w:val="0"/>
          <w:iCs w:val="0"/>
          <w:sz w:val="20"/>
          <w:szCs w:val="20"/>
        </w:rPr>
        <w:t>fruit width</w:t>
      </w:r>
      <w:r w:rsidRPr="00D55D6C">
        <w:rPr>
          <w:rFonts w:ascii="Arial" w:hAnsi="Arial" w:cs="Arial"/>
          <w:sz w:val="20"/>
          <w:szCs w:val="20"/>
        </w:rPr>
        <w:t xml:space="preserve"> (cm), </w:t>
      </w:r>
      <w:r w:rsidRPr="00D55D6C">
        <w:rPr>
          <w:rStyle w:val="Emphasis"/>
          <w:rFonts w:ascii="Arial" w:hAnsi="Arial" w:cs="Arial"/>
          <w:i w:val="0"/>
          <w:iCs w:val="0"/>
          <w:sz w:val="20"/>
          <w:szCs w:val="20"/>
        </w:rPr>
        <w:t>fruit weight</w:t>
      </w:r>
      <w:r w:rsidRPr="00D55D6C">
        <w:rPr>
          <w:rFonts w:ascii="Arial" w:hAnsi="Arial" w:cs="Arial"/>
          <w:sz w:val="20"/>
          <w:szCs w:val="20"/>
        </w:rPr>
        <w:t xml:space="preserve"> (g), </w:t>
      </w:r>
      <w:r w:rsidRPr="00D55D6C">
        <w:rPr>
          <w:rStyle w:val="Emphasis"/>
          <w:rFonts w:ascii="Arial" w:hAnsi="Arial" w:cs="Arial"/>
          <w:i w:val="0"/>
          <w:iCs w:val="0"/>
          <w:sz w:val="20"/>
          <w:szCs w:val="20"/>
        </w:rPr>
        <w:t>pulp weight</w:t>
      </w:r>
      <w:r w:rsidRPr="00D55D6C">
        <w:rPr>
          <w:rFonts w:ascii="Arial" w:hAnsi="Arial" w:cs="Arial"/>
          <w:sz w:val="20"/>
          <w:szCs w:val="20"/>
        </w:rPr>
        <w:t xml:space="preserve"> (g), </w:t>
      </w:r>
      <w:r w:rsidRPr="00D55D6C">
        <w:rPr>
          <w:rStyle w:val="Emphasis"/>
          <w:rFonts w:ascii="Arial" w:hAnsi="Arial" w:cs="Arial"/>
          <w:i w:val="0"/>
          <w:iCs w:val="0"/>
          <w:sz w:val="20"/>
          <w:szCs w:val="20"/>
        </w:rPr>
        <w:t>shell thickness</w:t>
      </w:r>
      <w:r w:rsidRPr="00D55D6C">
        <w:rPr>
          <w:rFonts w:ascii="Arial" w:hAnsi="Arial" w:cs="Arial"/>
          <w:sz w:val="20"/>
          <w:szCs w:val="20"/>
        </w:rPr>
        <w:t xml:space="preserve"> (cm), </w:t>
      </w:r>
      <w:r w:rsidRPr="00D55D6C">
        <w:rPr>
          <w:rStyle w:val="Emphasis"/>
          <w:rFonts w:ascii="Arial" w:hAnsi="Arial" w:cs="Arial"/>
          <w:i w:val="0"/>
          <w:iCs w:val="0"/>
          <w:sz w:val="20"/>
          <w:szCs w:val="20"/>
        </w:rPr>
        <w:t>number of seeds per fruit</w:t>
      </w:r>
      <w:r w:rsidRPr="00D55D6C">
        <w:rPr>
          <w:rFonts w:ascii="Arial" w:hAnsi="Arial" w:cs="Arial"/>
          <w:sz w:val="20"/>
          <w:szCs w:val="20"/>
        </w:rPr>
        <w:t xml:space="preserve">, and </w:t>
      </w:r>
      <w:r w:rsidRPr="00D55D6C">
        <w:rPr>
          <w:rStyle w:val="Emphasis"/>
          <w:rFonts w:ascii="Arial" w:hAnsi="Arial" w:cs="Arial"/>
          <w:i w:val="0"/>
          <w:iCs w:val="0"/>
          <w:sz w:val="20"/>
          <w:szCs w:val="20"/>
        </w:rPr>
        <w:t>number of fruits per tree</w:t>
      </w:r>
      <w:r w:rsidR="00D55D6C">
        <w:rPr>
          <w:rFonts w:ascii="Arial" w:hAnsi="Arial" w:cs="Arial"/>
          <w:sz w:val="20"/>
          <w:szCs w:val="20"/>
        </w:rPr>
        <w:t xml:space="preserve">, </w:t>
      </w:r>
      <w:r w:rsidR="003B4B86">
        <w:rPr>
          <w:rStyle w:val="Emphasis"/>
          <w:rFonts w:ascii="Arial" w:hAnsi="Arial" w:cs="Arial"/>
          <w:i w:val="0"/>
          <w:iCs w:val="0"/>
          <w:sz w:val="20"/>
          <w:szCs w:val="20"/>
        </w:rPr>
        <w:t>y</w:t>
      </w:r>
      <w:r w:rsidR="00D55D6C" w:rsidRPr="00D55D6C">
        <w:rPr>
          <w:rStyle w:val="Emphasis"/>
          <w:rFonts w:ascii="Arial" w:hAnsi="Arial" w:cs="Arial"/>
          <w:i w:val="0"/>
          <w:iCs w:val="0"/>
          <w:sz w:val="20"/>
          <w:szCs w:val="20"/>
        </w:rPr>
        <w:t>ield per tree</w:t>
      </w:r>
      <w:r w:rsidR="00D55D6C" w:rsidRPr="00D55D6C">
        <w:rPr>
          <w:rFonts w:ascii="Arial" w:hAnsi="Arial" w:cs="Arial"/>
          <w:sz w:val="20"/>
          <w:szCs w:val="20"/>
        </w:rPr>
        <w:t xml:space="preserve"> (kg) and e</w:t>
      </w:r>
      <w:r w:rsidR="00D55D6C">
        <w:rPr>
          <w:rFonts w:ascii="Arial" w:hAnsi="Arial" w:cs="Arial"/>
          <w:sz w:val="20"/>
          <w:szCs w:val="20"/>
        </w:rPr>
        <w:t>stimated</w:t>
      </w:r>
      <w:r w:rsidR="00D55D6C" w:rsidRPr="00D55D6C">
        <w:rPr>
          <w:rFonts w:ascii="Arial" w:hAnsi="Arial" w:cs="Arial"/>
          <w:sz w:val="20"/>
          <w:szCs w:val="20"/>
        </w:rPr>
        <w:t xml:space="preserve"> </w:t>
      </w:r>
      <w:r w:rsidR="00D55D6C" w:rsidRPr="00D55D6C">
        <w:rPr>
          <w:rStyle w:val="Emphasis"/>
          <w:rFonts w:ascii="Arial" w:hAnsi="Arial" w:cs="Arial"/>
          <w:i w:val="0"/>
          <w:iCs w:val="0"/>
          <w:sz w:val="20"/>
          <w:szCs w:val="20"/>
        </w:rPr>
        <w:t>yield per hectare</w:t>
      </w:r>
      <w:r w:rsidR="00D55D6C" w:rsidRPr="00D55D6C">
        <w:rPr>
          <w:rFonts w:ascii="Arial" w:hAnsi="Arial" w:cs="Arial"/>
          <w:sz w:val="20"/>
          <w:szCs w:val="20"/>
        </w:rPr>
        <w:t xml:space="preserve"> (tons</w:t>
      </w:r>
      <w:r w:rsidR="00D55D6C">
        <w:rPr>
          <w:rFonts w:ascii="Arial" w:hAnsi="Arial" w:cs="Arial"/>
          <w:sz w:val="20"/>
          <w:szCs w:val="20"/>
        </w:rPr>
        <w:t xml:space="preserve"> </w:t>
      </w:r>
      <w:r w:rsidR="00D55D6C" w:rsidRPr="00D55D6C">
        <w:rPr>
          <w:rFonts w:ascii="Arial" w:hAnsi="Arial" w:cs="Arial"/>
          <w:sz w:val="20"/>
          <w:szCs w:val="20"/>
        </w:rPr>
        <w:t>ha</w:t>
      </w:r>
      <w:r w:rsidR="00D55D6C">
        <w:rPr>
          <w:rFonts w:ascii="Arial" w:hAnsi="Arial" w:cs="Arial"/>
          <w:sz w:val="20"/>
          <w:szCs w:val="20"/>
          <w:vertAlign w:val="superscript"/>
        </w:rPr>
        <w:t>-1</w:t>
      </w:r>
      <w:r w:rsidR="00D55D6C" w:rsidRPr="00D55D6C">
        <w:rPr>
          <w:rFonts w:ascii="Arial" w:hAnsi="Arial" w:cs="Arial"/>
          <w:sz w:val="20"/>
          <w:szCs w:val="20"/>
        </w:rPr>
        <w:t>).</w:t>
      </w:r>
    </w:p>
    <w:p w14:paraId="39F8042D" w14:textId="0202CB61" w:rsidR="00D30FC1" w:rsidRPr="00D55D6C" w:rsidRDefault="00D30FC1" w:rsidP="00D55D6C">
      <w:pPr>
        <w:pStyle w:val="NormalWeb"/>
        <w:spacing w:before="0" w:beforeAutospacing="0" w:line="276" w:lineRule="auto"/>
        <w:jc w:val="both"/>
        <w:rPr>
          <w:rFonts w:ascii="Arial" w:hAnsi="Arial" w:cs="Arial"/>
          <w:sz w:val="20"/>
          <w:szCs w:val="20"/>
        </w:rPr>
      </w:pPr>
      <w:r w:rsidRPr="00D55D6C">
        <w:rPr>
          <w:rStyle w:val="Strong"/>
          <w:rFonts w:ascii="Arial" w:hAnsi="Arial" w:cs="Arial"/>
          <w:sz w:val="20"/>
          <w:szCs w:val="20"/>
        </w:rPr>
        <w:t>Biochemical traits</w:t>
      </w:r>
    </w:p>
    <w:p w14:paraId="2C83CFAB" w14:textId="18F85A74" w:rsidR="00D30FC1" w:rsidRDefault="00D30FC1" w:rsidP="003B4B86">
      <w:pPr>
        <w:pStyle w:val="NormalWeb"/>
        <w:spacing w:before="0" w:beforeAutospacing="0" w:line="276" w:lineRule="auto"/>
        <w:jc w:val="both"/>
        <w:rPr>
          <w:rFonts w:ascii="Arial" w:hAnsi="Arial" w:cs="Arial"/>
          <w:sz w:val="20"/>
          <w:szCs w:val="20"/>
        </w:rPr>
      </w:pPr>
      <w:r w:rsidRPr="00D55D6C">
        <w:rPr>
          <w:rStyle w:val="Emphasis"/>
          <w:rFonts w:ascii="Arial" w:hAnsi="Arial" w:cs="Arial"/>
          <w:i w:val="0"/>
          <w:iCs w:val="0"/>
          <w:sz w:val="20"/>
          <w:szCs w:val="20"/>
        </w:rPr>
        <w:t>Total soluble solids (°Brix)</w:t>
      </w:r>
      <w:r w:rsidRPr="00D55D6C">
        <w:rPr>
          <w:rFonts w:ascii="Arial" w:hAnsi="Arial" w:cs="Arial"/>
          <w:sz w:val="20"/>
          <w:szCs w:val="20"/>
        </w:rPr>
        <w:t xml:space="preserve">, </w:t>
      </w:r>
      <w:r w:rsidRPr="00D55D6C">
        <w:rPr>
          <w:rStyle w:val="Emphasis"/>
          <w:rFonts w:ascii="Arial" w:hAnsi="Arial" w:cs="Arial"/>
          <w:i w:val="0"/>
          <w:iCs w:val="0"/>
          <w:sz w:val="20"/>
          <w:szCs w:val="20"/>
        </w:rPr>
        <w:t>titratable acidity (%)</w:t>
      </w:r>
      <w:r w:rsidRPr="00D55D6C">
        <w:rPr>
          <w:rFonts w:ascii="Arial" w:hAnsi="Arial" w:cs="Arial"/>
          <w:sz w:val="20"/>
          <w:szCs w:val="20"/>
        </w:rPr>
        <w:t xml:space="preserve">, </w:t>
      </w:r>
      <w:r w:rsidRPr="00D55D6C">
        <w:rPr>
          <w:rStyle w:val="Emphasis"/>
          <w:rFonts w:ascii="Arial" w:hAnsi="Arial" w:cs="Arial"/>
          <w:i w:val="0"/>
          <w:iCs w:val="0"/>
          <w:sz w:val="20"/>
          <w:szCs w:val="20"/>
        </w:rPr>
        <w:t>ascorbic acid (mg</w:t>
      </w:r>
      <w:r w:rsidR="003B4B86">
        <w:rPr>
          <w:rStyle w:val="Emphasis"/>
          <w:rFonts w:ascii="Arial" w:hAnsi="Arial" w:cs="Arial"/>
          <w:i w:val="0"/>
          <w:iCs w:val="0"/>
          <w:sz w:val="20"/>
          <w:szCs w:val="20"/>
        </w:rPr>
        <w:t xml:space="preserve"> </w:t>
      </w:r>
      <w:r w:rsidRPr="00D55D6C">
        <w:rPr>
          <w:rStyle w:val="Emphasis"/>
          <w:rFonts w:ascii="Arial" w:hAnsi="Arial" w:cs="Arial"/>
          <w:i w:val="0"/>
          <w:iCs w:val="0"/>
          <w:sz w:val="20"/>
          <w:szCs w:val="20"/>
        </w:rPr>
        <w:t>100</w:t>
      </w:r>
      <w:r w:rsidR="003B4B86">
        <w:rPr>
          <w:rStyle w:val="Emphasis"/>
          <w:rFonts w:ascii="Arial" w:hAnsi="Arial" w:cs="Arial"/>
          <w:i w:val="0"/>
          <w:iCs w:val="0"/>
          <w:sz w:val="20"/>
          <w:szCs w:val="20"/>
        </w:rPr>
        <w:t xml:space="preserve"> </w:t>
      </w:r>
      <w:r w:rsidRPr="00D55D6C">
        <w:rPr>
          <w:rStyle w:val="Emphasis"/>
          <w:rFonts w:ascii="Arial" w:hAnsi="Arial" w:cs="Arial"/>
          <w:i w:val="0"/>
          <w:iCs w:val="0"/>
          <w:sz w:val="20"/>
          <w:szCs w:val="20"/>
        </w:rPr>
        <w:t>g</w:t>
      </w:r>
      <w:r w:rsidR="003B4B86">
        <w:rPr>
          <w:rStyle w:val="Emphasis"/>
          <w:rFonts w:ascii="Arial" w:hAnsi="Arial" w:cs="Arial"/>
          <w:i w:val="0"/>
          <w:iCs w:val="0"/>
          <w:sz w:val="20"/>
          <w:szCs w:val="20"/>
          <w:vertAlign w:val="superscript"/>
        </w:rPr>
        <w:t>-1</w:t>
      </w:r>
      <w:r w:rsidRPr="00D55D6C">
        <w:rPr>
          <w:rStyle w:val="Emphasis"/>
          <w:rFonts w:ascii="Arial" w:hAnsi="Arial" w:cs="Arial"/>
          <w:i w:val="0"/>
          <w:iCs w:val="0"/>
          <w:sz w:val="20"/>
          <w:szCs w:val="20"/>
        </w:rPr>
        <w:t>)</w:t>
      </w:r>
      <w:r w:rsidRPr="00D55D6C">
        <w:rPr>
          <w:rFonts w:ascii="Arial" w:hAnsi="Arial" w:cs="Arial"/>
          <w:sz w:val="20"/>
          <w:szCs w:val="20"/>
        </w:rPr>
        <w:t xml:space="preserve">, </w:t>
      </w:r>
      <w:r w:rsidRPr="00D55D6C">
        <w:rPr>
          <w:rStyle w:val="Emphasis"/>
          <w:rFonts w:ascii="Arial" w:hAnsi="Arial" w:cs="Arial"/>
          <w:i w:val="0"/>
          <w:iCs w:val="0"/>
          <w:sz w:val="20"/>
          <w:szCs w:val="20"/>
        </w:rPr>
        <w:t>pectin content (%)</w:t>
      </w:r>
      <w:r w:rsidRPr="00D55D6C">
        <w:rPr>
          <w:rFonts w:ascii="Arial" w:hAnsi="Arial" w:cs="Arial"/>
          <w:sz w:val="20"/>
          <w:szCs w:val="20"/>
        </w:rPr>
        <w:t xml:space="preserve">, </w:t>
      </w:r>
      <w:r w:rsidRPr="00D55D6C">
        <w:rPr>
          <w:rStyle w:val="Emphasis"/>
          <w:rFonts w:ascii="Arial" w:hAnsi="Arial" w:cs="Arial"/>
          <w:i w:val="0"/>
          <w:iCs w:val="0"/>
          <w:sz w:val="20"/>
          <w:szCs w:val="20"/>
        </w:rPr>
        <w:t>reducing sugar (%)</w:t>
      </w:r>
      <w:r w:rsidRPr="00D55D6C">
        <w:rPr>
          <w:rFonts w:ascii="Arial" w:hAnsi="Arial" w:cs="Arial"/>
          <w:sz w:val="20"/>
          <w:szCs w:val="20"/>
        </w:rPr>
        <w:t xml:space="preserve">, </w:t>
      </w:r>
      <w:r w:rsidRPr="00D55D6C">
        <w:rPr>
          <w:rStyle w:val="Emphasis"/>
          <w:rFonts w:ascii="Arial" w:hAnsi="Arial" w:cs="Arial"/>
          <w:i w:val="0"/>
          <w:iCs w:val="0"/>
          <w:sz w:val="20"/>
          <w:szCs w:val="20"/>
        </w:rPr>
        <w:t>non-reducing sugar (%)</w:t>
      </w:r>
      <w:r w:rsidRPr="00D55D6C">
        <w:rPr>
          <w:rFonts w:ascii="Arial" w:hAnsi="Arial" w:cs="Arial"/>
          <w:sz w:val="20"/>
          <w:szCs w:val="20"/>
        </w:rPr>
        <w:t xml:space="preserve">, and </w:t>
      </w:r>
      <w:r w:rsidRPr="00D55D6C">
        <w:rPr>
          <w:rStyle w:val="Emphasis"/>
          <w:rFonts w:ascii="Arial" w:hAnsi="Arial" w:cs="Arial"/>
          <w:i w:val="0"/>
          <w:iCs w:val="0"/>
          <w:sz w:val="20"/>
          <w:szCs w:val="20"/>
        </w:rPr>
        <w:t>total sugar (%)</w:t>
      </w:r>
      <w:r w:rsidRPr="00D55D6C">
        <w:rPr>
          <w:rFonts w:ascii="Arial" w:hAnsi="Arial" w:cs="Arial"/>
          <w:sz w:val="20"/>
          <w:szCs w:val="20"/>
        </w:rPr>
        <w:t>.</w:t>
      </w:r>
      <w:r w:rsidR="003B4B86">
        <w:rPr>
          <w:rFonts w:ascii="Arial" w:hAnsi="Arial" w:cs="Arial"/>
          <w:sz w:val="20"/>
          <w:szCs w:val="20"/>
        </w:rPr>
        <w:t xml:space="preserve"> </w:t>
      </w:r>
      <w:r w:rsidRPr="00D55D6C">
        <w:rPr>
          <w:rFonts w:ascii="Arial" w:hAnsi="Arial" w:cs="Arial"/>
          <w:sz w:val="20"/>
          <w:szCs w:val="20"/>
        </w:rPr>
        <w:t>All traits were recorded following standard protocols:</w:t>
      </w:r>
      <w:r w:rsidR="003B4B86">
        <w:rPr>
          <w:rFonts w:ascii="Arial" w:hAnsi="Arial" w:cs="Arial"/>
          <w:sz w:val="20"/>
          <w:szCs w:val="20"/>
        </w:rPr>
        <w:t xml:space="preserve"> </w:t>
      </w:r>
      <w:r w:rsidRPr="00D55D6C">
        <w:rPr>
          <w:rFonts w:ascii="Arial" w:hAnsi="Arial" w:cs="Arial"/>
          <w:sz w:val="20"/>
          <w:szCs w:val="20"/>
        </w:rPr>
        <w:t xml:space="preserve">TSS was measured using a </w:t>
      </w:r>
      <w:r w:rsidRPr="00D55D6C">
        <w:rPr>
          <w:rStyle w:val="Strong"/>
          <w:rFonts w:ascii="Arial" w:hAnsi="Arial" w:cs="Arial"/>
          <w:b w:val="0"/>
          <w:bCs w:val="0"/>
          <w:sz w:val="20"/>
          <w:szCs w:val="20"/>
        </w:rPr>
        <w:t>digital handheld refractometer (ATAGO PAL</w:t>
      </w:r>
      <w:r w:rsidRPr="003B4B86">
        <w:rPr>
          <w:rStyle w:val="Strong"/>
          <w:rFonts w:ascii="Arial" w:hAnsi="Arial" w:cs="Arial"/>
          <w:b w:val="0"/>
          <w:bCs w:val="0"/>
          <w:sz w:val="20"/>
          <w:szCs w:val="20"/>
          <w:vertAlign w:val="superscript"/>
        </w:rPr>
        <w:t>-1</w:t>
      </w:r>
      <w:r w:rsidRPr="00D55D6C">
        <w:rPr>
          <w:rStyle w:val="Strong"/>
          <w:rFonts w:ascii="Arial" w:hAnsi="Arial" w:cs="Arial"/>
          <w:b w:val="0"/>
          <w:bCs w:val="0"/>
          <w:sz w:val="20"/>
          <w:szCs w:val="20"/>
        </w:rPr>
        <w:t>)</w:t>
      </w:r>
      <w:r w:rsidR="003B4B86">
        <w:rPr>
          <w:rFonts w:ascii="Arial" w:hAnsi="Arial" w:cs="Arial"/>
          <w:sz w:val="20"/>
          <w:szCs w:val="20"/>
        </w:rPr>
        <w:t xml:space="preserve">, </w:t>
      </w:r>
      <w:r w:rsidRPr="00D55D6C">
        <w:rPr>
          <w:rFonts w:ascii="Arial" w:hAnsi="Arial" w:cs="Arial"/>
          <w:sz w:val="20"/>
          <w:szCs w:val="20"/>
        </w:rPr>
        <w:t xml:space="preserve">Acidity was estimated by titration using </w:t>
      </w:r>
      <w:r w:rsidRPr="00D55D6C">
        <w:rPr>
          <w:rStyle w:val="Strong"/>
          <w:rFonts w:ascii="Arial" w:hAnsi="Arial" w:cs="Arial"/>
          <w:b w:val="0"/>
          <w:bCs w:val="0"/>
          <w:sz w:val="20"/>
          <w:szCs w:val="20"/>
        </w:rPr>
        <w:t>0.1 N NaOH</w:t>
      </w:r>
      <w:r w:rsidRPr="00D55D6C">
        <w:rPr>
          <w:rFonts w:ascii="Arial" w:hAnsi="Arial" w:cs="Arial"/>
          <w:sz w:val="20"/>
          <w:szCs w:val="20"/>
        </w:rPr>
        <w:t xml:space="preserve"> against phenolphthalein</w:t>
      </w:r>
      <w:r w:rsidR="003B4B86">
        <w:rPr>
          <w:rFonts w:ascii="Arial" w:hAnsi="Arial" w:cs="Arial"/>
          <w:sz w:val="20"/>
          <w:szCs w:val="20"/>
        </w:rPr>
        <w:t xml:space="preserve">, </w:t>
      </w:r>
      <w:r w:rsidRPr="00D55D6C">
        <w:rPr>
          <w:rFonts w:ascii="Arial" w:hAnsi="Arial" w:cs="Arial"/>
          <w:sz w:val="20"/>
          <w:szCs w:val="20"/>
        </w:rPr>
        <w:t xml:space="preserve">Ascorbic acid was quantified via </w:t>
      </w:r>
      <w:r w:rsidRPr="00D55D6C">
        <w:rPr>
          <w:rStyle w:val="Strong"/>
          <w:rFonts w:ascii="Arial" w:hAnsi="Arial" w:cs="Arial"/>
          <w:b w:val="0"/>
          <w:bCs w:val="0"/>
          <w:sz w:val="20"/>
          <w:szCs w:val="20"/>
        </w:rPr>
        <w:t>2,6-dichlorophenol-indophenol titration method</w:t>
      </w:r>
      <w:r w:rsidR="003B4B86">
        <w:rPr>
          <w:rFonts w:ascii="Arial" w:hAnsi="Arial" w:cs="Arial"/>
          <w:sz w:val="20"/>
          <w:szCs w:val="20"/>
        </w:rPr>
        <w:t xml:space="preserve">, </w:t>
      </w:r>
      <w:r w:rsidRPr="00D55D6C">
        <w:rPr>
          <w:rFonts w:ascii="Arial" w:hAnsi="Arial" w:cs="Arial"/>
          <w:sz w:val="20"/>
          <w:szCs w:val="20"/>
        </w:rPr>
        <w:t xml:space="preserve">Pectin content was determined through </w:t>
      </w:r>
      <w:r w:rsidRPr="00D55D6C">
        <w:rPr>
          <w:rStyle w:val="Strong"/>
          <w:rFonts w:ascii="Arial" w:hAnsi="Arial" w:cs="Arial"/>
          <w:b w:val="0"/>
          <w:bCs w:val="0"/>
          <w:sz w:val="20"/>
          <w:szCs w:val="20"/>
        </w:rPr>
        <w:t>alcohol precipitation and titration method</w:t>
      </w:r>
      <w:r w:rsidR="003B4B86">
        <w:rPr>
          <w:rFonts w:ascii="Arial" w:hAnsi="Arial" w:cs="Arial"/>
          <w:sz w:val="20"/>
          <w:szCs w:val="20"/>
        </w:rPr>
        <w:t xml:space="preserve"> and </w:t>
      </w:r>
      <w:r w:rsidRPr="00D55D6C">
        <w:rPr>
          <w:rFonts w:ascii="Arial" w:hAnsi="Arial" w:cs="Arial"/>
          <w:sz w:val="20"/>
          <w:szCs w:val="20"/>
        </w:rPr>
        <w:t xml:space="preserve">Sugars were estimated by </w:t>
      </w:r>
      <w:r w:rsidRPr="00D55D6C">
        <w:rPr>
          <w:rStyle w:val="Strong"/>
          <w:rFonts w:ascii="Arial" w:hAnsi="Arial" w:cs="Arial"/>
          <w:b w:val="0"/>
          <w:bCs w:val="0"/>
          <w:sz w:val="20"/>
          <w:szCs w:val="20"/>
        </w:rPr>
        <w:t xml:space="preserve">Lane and </w:t>
      </w:r>
      <w:proofErr w:type="spellStart"/>
      <w:r w:rsidRPr="00D55D6C">
        <w:rPr>
          <w:rStyle w:val="Strong"/>
          <w:rFonts w:ascii="Arial" w:hAnsi="Arial" w:cs="Arial"/>
          <w:b w:val="0"/>
          <w:bCs w:val="0"/>
          <w:sz w:val="20"/>
          <w:szCs w:val="20"/>
        </w:rPr>
        <w:t>Eynon’s</w:t>
      </w:r>
      <w:proofErr w:type="spellEnd"/>
      <w:r w:rsidR="00001C11">
        <w:rPr>
          <w:rStyle w:val="Strong"/>
          <w:rFonts w:ascii="Arial" w:hAnsi="Arial" w:cs="Arial"/>
          <w:b w:val="0"/>
          <w:bCs w:val="0"/>
          <w:sz w:val="20"/>
          <w:szCs w:val="20"/>
        </w:rPr>
        <w:t xml:space="preserve"> </w:t>
      </w:r>
      <w:r w:rsidRPr="00D55D6C">
        <w:rPr>
          <w:rStyle w:val="Strong"/>
          <w:rFonts w:ascii="Arial" w:hAnsi="Arial" w:cs="Arial"/>
          <w:b w:val="0"/>
          <w:bCs w:val="0"/>
          <w:sz w:val="20"/>
          <w:szCs w:val="20"/>
        </w:rPr>
        <w:t>volumetric method</w:t>
      </w:r>
      <w:r w:rsidRPr="00D55D6C">
        <w:rPr>
          <w:rFonts w:ascii="Arial" w:hAnsi="Arial" w:cs="Arial"/>
          <w:sz w:val="20"/>
          <w:szCs w:val="20"/>
        </w:rPr>
        <w:t xml:space="preserve"> using Fehling’s solutions</w:t>
      </w:r>
      <w:r w:rsidR="00001C11">
        <w:rPr>
          <w:rFonts w:ascii="Arial" w:hAnsi="Arial" w:cs="Arial"/>
          <w:sz w:val="20"/>
          <w:szCs w:val="20"/>
        </w:rPr>
        <w:t xml:space="preserve"> is given by </w:t>
      </w:r>
      <w:r w:rsidR="00001C11">
        <w:rPr>
          <w:rStyle w:val="Strong"/>
          <w:rFonts w:ascii="Arial" w:hAnsi="Arial" w:cs="Arial"/>
          <w:b w:val="0"/>
          <w:bCs w:val="0"/>
          <w:sz w:val="20"/>
          <w:szCs w:val="20"/>
        </w:rPr>
        <w:t>(</w:t>
      </w:r>
      <w:r w:rsidR="00001C11" w:rsidRPr="00001C11">
        <w:rPr>
          <w:rFonts w:ascii="Arial" w:hAnsi="Arial" w:cs="Arial"/>
          <w:sz w:val="20"/>
          <w:szCs w:val="20"/>
        </w:rPr>
        <w:t>Mohamed, 2016)</w:t>
      </w:r>
      <w:r w:rsidRPr="00D55D6C">
        <w:rPr>
          <w:rFonts w:ascii="Arial" w:hAnsi="Arial" w:cs="Arial"/>
          <w:sz w:val="20"/>
          <w:szCs w:val="20"/>
        </w:rPr>
        <w:t>.</w:t>
      </w:r>
    </w:p>
    <w:p w14:paraId="08247D2C" w14:textId="3F8C759B" w:rsidR="003B4B86" w:rsidRPr="003B4B86" w:rsidRDefault="003B4B86" w:rsidP="003B4B86">
      <w:pPr>
        <w:pStyle w:val="Heading4"/>
        <w:spacing w:before="0" w:line="276" w:lineRule="auto"/>
        <w:jc w:val="both"/>
        <w:rPr>
          <w:rFonts w:ascii="Arial" w:hAnsi="Arial" w:cs="Arial"/>
          <w:i w:val="0"/>
          <w:iCs w:val="0"/>
          <w:color w:val="auto"/>
          <w:sz w:val="20"/>
          <w:szCs w:val="20"/>
        </w:rPr>
      </w:pPr>
      <w:r w:rsidRPr="003B4B86">
        <w:rPr>
          <w:rStyle w:val="Strong"/>
          <w:rFonts w:ascii="Arial" w:hAnsi="Arial" w:cs="Arial"/>
          <w:i w:val="0"/>
          <w:iCs w:val="0"/>
          <w:color w:val="auto"/>
          <w:sz w:val="20"/>
          <w:szCs w:val="20"/>
        </w:rPr>
        <w:lastRenderedPageBreak/>
        <w:t xml:space="preserve">Multivariate </w:t>
      </w:r>
      <w:r w:rsidR="00BB5D4D">
        <w:rPr>
          <w:rStyle w:val="Strong"/>
          <w:rFonts w:ascii="Arial" w:hAnsi="Arial" w:cs="Arial"/>
          <w:i w:val="0"/>
          <w:iCs w:val="0"/>
          <w:color w:val="auto"/>
          <w:sz w:val="20"/>
          <w:szCs w:val="20"/>
        </w:rPr>
        <w:t>a</w:t>
      </w:r>
      <w:r w:rsidRPr="003B4B86">
        <w:rPr>
          <w:rStyle w:val="Strong"/>
          <w:rFonts w:ascii="Arial" w:hAnsi="Arial" w:cs="Arial"/>
          <w:i w:val="0"/>
          <w:iCs w:val="0"/>
          <w:color w:val="auto"/>
          <w:sz w:val="20"/>
          <w:szCs w:val="20"/>
        </w:rPr>
        <w:t xml:space="preserve">nalysis </w:t>
      </w:r>
      <w:r w:rsidR="00BB5D4D">
        <w:rPr>
          <w:rStyle w:val="Strong"/>
          <w:rFonts w:ascii="Arial" w:hAnsi="Arial" w:cs="Arial"/>
          <w:i w:val="0"/>
          <w:iCs w:val="0"/>
          <w:color w:val="auto"/>
          <w:sz w:val="20"/>
          <w:szCs w:val="20"/>
        </w:rPr>
        <w:t>t</w:t>
      </w:r>
      <w:r w:rsidRPr="003B4B86">
        <w:rPr>
          <w:rStyle w:val="Strong"/>
          <w:rFonts w:ascii="Arial" w:hAnsi="Arial" w:cs="Arial"/>
          <w:i w:val="0"/>
          <w:iCs w:val="0"/>
          <w:color w:val="auto"/>
          <w:sz w:val="20"/>
          <w:szCs w:val="20"/>
        </w:rPr>
        <w:t>echniques</w:t>
      </w:r>
    </w:p>
    <w:p w14:paraId="0B19A8C0" w14:textId="17263F79" w:rsidR="003B4B86" w:rsidRDefault="003B4B86" w:rsidP="003B4B86">
      <w:pPr>
        <w:pStyle w:val="NormalWeb"/>
        <w:spacing w:before="0" w:beforeAutospacing="0" w:line="276" w:lineRule="auto"/>
        <w:jc w:val="both"/>
        <w:rPr>
          <w:rFonts w:ascii="Arial" w:hAnsi="Arial" w:cs="Arial"/>
          <w:sz w:val="20"/>
          <w:szCs w:val="20"/>
        </w:rPr>
      </w:pPr>
      <w:r w:rsidRPr="00D55D6C">
        <w:rPr>
          <w:rStyle w:val="Strong"/>
          <w:rFonts w:ascii="Arial" w:hAnsi="Arial" w:cs="Arial"/>
          <w:b w:val="0"/>
          <w:bCs w:val="0"/>
          <w:sz w:val="20"/>
          <w:szCs w:val="20"/>
        </w:rPr>
        <w:t xml:space="preserve">Principal </w:t>
      </w:r>
      <w:r w:rsidR="00D10DE2">
        <w:rPr>
          <w:rStyle w:val="Strong"/>
          <w:rFonts w:ascii="Arial" w:hAnsi="Arial" w:cs="Arial"/>
          <w:b w:val="0"/>
          <w:bCs w:val="0"/>
          <w:sz w:val="20"/>
          <w:szCs w:val="20"/>
        </w:rPr>
        <w:t>c</w:t>
      </w:r>
      <w:r w:rsidRPr="00D55D6C">
        <w:rPr>
          <w:rStyle w:val="Strong"/>
          <w:rFonts w:ascii="Arial" w:hAnsi="Arial" w:cs="Arial"/>
          <w:b w:val="0"/>
          <w:bCs w:val="0"/>
          <w:sz w:val="20"/>
          <w:szCs w:val="20"/>
        </w:rPr>
        <w:t xml:space="preserve">omponent </w:t>
      </w:r>
      <w:r w:rsidR="00D10DE2">
        <w:rPr>
          <w:rStyle w:val="Strong"/>
          <w:rFonts w:ascii="Arial" w:hAnsi="Arial" w:cs="Arial"/>
          <w:b w:val="0"/>
          <w:bCs w:val="0"/>
          <w:sz w:val="20"/>
          <w:szCs w:val="20"/>
        </w:rPr>
        <w:t>a</w:t>
      </w:r>
      <w:r w:rsidRPr="00D55D6C">
        <w:rPr>
          <w:rStyle w:val="Strong"/>
          <w:rFonts w:ascii="Arial" w:hAnsi="Arial" w:cs="Arial"/>
          <w:b w:val="0"/>
          <w:bCs w:val="0"/>
          <w:sz w:val="20"/>
          <w:szCs w:val="20"/>
        </w:rPr>
        <w:t>nalysis (PCA)</w:t>
      </w:r>
      <w:r w:rsidRPr="00D55D6C">
        <w:rPr>
          <w:rFonts w:ascii="Arial" w:hAnsi="Arial" w:cs="Arial"/>
          <w:sz w:val="20"/>
          <w:szCs w:val="20"/>
        </w:rPr>
        <w:t>:</w:t>
      </w:r>
      <w:r>
        <w:rPr>
          <w:rFonts w:ascii="Arial" w:hAnsi="Arial" w:cs="Arial"/>
          <w:sz w:val="20"/>
          <w:szCs w:val="20"/>
        </w:rPr>
        <w:t xml:space="preserve"> </w:t>
      </w:r>
      <w:r w:rsidRPr="00D55D6C">
        <w:rPr>
          <w:rFonts w:ascii="Arial" w:hAnsi="Arial" w:cs="Arial"/>
          <w:sz w:val="20"/>
          <w:szCs w:val="20"/>
        </w:rPr>
        <w:t>PCA was conducted to reduce data dimensionality and identify key trait contributors. The contribution of each component was determined based on eigenvalues &gt;1 and total variance explained</w:t>
      </w:r>
      <w:r w:rsidR="00001C11">
        <w:rPr>
          <w:rFonts w:ascii="Arial" w:hAnsi="Arial" w:cs="Arial"/>
          <w:sz w:val="20"/>
          <w:szCs w:val="20"/>
        </w:rPr>
        <w:t xml:space="preserve"> </w:t>
      </w:r>
      <w:r w:rsidR="00001C11" w:rsidRPr="00001C11">
        <w:rPr>
          <w:rFonts w:ascii="Arial" w:hAnsi="Arial" w:cs="Arial"/>
          <w:sz w:val="20"/>
          <w:szCs w:val="20"/>
        </w:rPr>
        <w:t>(</w:t>
      </w:r>
      <w:proofErr w:type="spellStart"/>
      <w:r w:rsidR="00001C11" w:rsidRPr="00001C11">
        <w:rPr>
          <w:rFonts w:ascii="Arial" w:hAnsi="Arial" w:cs="Arial"/>
          <w:sz w:val="20"/>
          <w:szCs w:val="20"/>
        </w:rPr>
        <w:t>Gewers</w:t>
      </w:r>
      <w:proofErr w:type="spellEnd"/>
      <w:r w:rsidR="00001C11" w:rsidRPr="00001C11">
        <w:rPr>
          <w:rFonts w:ascii="Arial" w:hAnsi="Arial" w:cs="Arial"/>
          <w:sz w:val="20"/>
          <w:szCs w:val="20"/>
        </w:rPr>
        <w:t xml:space="preserve"> </w:t>
      </w:r>
      <w:r w:rsidR="00150077" w:rsidRPr="00150077">
        <w:rPr>
          <w:rFonts w:ascii="Arial" w:hAnsi="Arial" w:cs="Arial"/>
          <w:i/>
          <w:iCs/>
          <w:sz w:val="20"/>
          <w:szCs w:val="20"/>
        </w:rPr>
        <w:t>et al</w:t>
      </w:r>
      <w:r w:rsidR="00001C11" w:rsidRPr="00001C11">
        <w:rPr>
          <w:rFonts w:ascii="Arial" w:hAnsi="Arial" w:cs="Arial"/>
          <w:sz w:val="20"/>
          <w:szCs w:val="20"/>
        </w:rPr>
        <w:t>., 2022)</w:t>
      </w:r>
    </w:p>
    <w:p w14:paraId="43C87EBD" w14:textId="13BDC13F" w:rsidR="003B4B86" w:rsidRDefault="003B4B86" w:rsidP="00001C11">
      <w:pPr>
        <w:pStyle w:val="NormalWeb"/>
        <w:spacing w:before="0" w:beforeAutospacing="0" w:line="276" w:lineRule="auto"/>
        <w:jc w:val="both"/>
        <w:rPr>
          <w:rFonts w:ascii="Arial" w:hAnsi="Arial" w:cs="Arial"/>
          <w:sz w:val="20"/>
          <w:szCs w:val="20"/>
        </w:rPr>
      </w:pPr>
      <w:r w:rsidRPr="00D55D6C">
        <w:rPr>
          <w:rStyle w:val="Strong"/>
          <w:rFonts w:ascii="Arial" w:hAnsi="Arial" w:cs="Arial"/>
          <w:b w:val="0"/>
          <w:bCs w:val="0"/>
          <w:sz w:val="20"/>
          <w:szCs w:val="20"/>
        </w:rPr>
        <w:t xml:space="preserve">Scree </w:t>
      </w:r>
      <w:r w:rsidR="00D10DE2">
        <w:rPr>
          <w:rStyle w:val="Strong"/>
          <w:rFonts w:ascii="Arial" w:hAnsi="Arial" w:cs="Arial"/>
          <w:b w:val="0"/>
          <w:bCs w:val="0"/>
          <w:sz w:val="20"/>
          <w:szCs w:val="20"/>
        </w:rPr>
        <w:t>p</w:t>
      </w:r>
      <w:r w:rsidRPr="00D55D6C">
        <w:rPr>
          <w:rStyle w:val="Strong"/>
          <w:rFonts w:ascii="Arial" w:hAnsi="Arial" w:cs="Arial"/>
          <w:b w:val="0"/>
          <w:bCs w:val="0"/>
          <w:sz w:val="20"/>
          <w:szCs w:val="20"/>
        </w:rPr>
        <w:t xml:space="preserve">lot </w:t>
      </w:r>
      <w:r w:rsidR="00D10DE2">
        <w:rPr>
          <w:rStyle w:val="Strong"/>
          <w:rFonts w:ascii="Arial" w:hAnsi="Arial" w:cs="Arial"/>
          <w:b w:val="0"/>
          <w:bCs w:val="0"/>
          <w:sz w:val="20"/>
          <w:szCs w:val="20"/>
        </w:rPr>
        <w:t>a</w:t>
      </w:r>
      <w:r w:rsidRPr="00D55D6C">
        <w:rPr>
          <w:rStyle w:val="Strong"/>
          <w:rFonts w:ascii="Arial" w:hAnsi="Arial" w:cs="Arial"/>
          <w:b w:val="0"/>
          <w:bCs w:val="0"/>
          <w:sz w:val="20"/>
          <w:szCs w:val="20"/>
        </w:rPr>
        <w:t>nalysis</w:t>
      </w:r>
      <w:r w:rsidRPr="00D55D6C">
        <w:rPr>
          <w:rFonts w:ascii="Arial" w:hAnsi="Arial" w:cs="Arial"/>
          <w:sz w:val="20"/>
          <w:szCs w:val="20"/>
        </w:rPr>
        <w:t>:</w:t>
      </w:r>
      <w:r>
        <w:rPr>
          <w:rFonts w:ascii="Arial" w:hAnsi="Arial" w:cs="Arial"/>
          <w:sz w:val="20"/>
          <w:szCs w:val="20"/>
        </w:rPr>
        <w:t xml:space="preserve"> </w:t>
      </w:r>
      <w:r w:rsidRPr="00D55D6C">
        <w:rPr>
          <w:rFonts w:ascii="Arial" w:hAnsi="Arial" w:cs="Arial"/>
          <w:sz w:val="20"/>
          <w:szCs w:val="20"/>
        </w:rPr>
        <w:t>The scree plot was used to determine the number of significant components, identifying the “elbow” point where the contribution of additional components became negligible</w:t>
      </w:r>
      <w:r w:rsidR="00001C11">
        <w:rPr>
          <w:rFonts w:ascii="Arial" w:hAnsi="Arial" w:cs="Arial"/>
          <w:sz w:val="20"/>
          <w:szCs w:val="20"/>
        </w:rPr>
        <w:t xml:space="preserve"> </w:t>
      </w:r>
      <w:r w:rsidR="00001C11" w:rsidRPr="00001C11">
        <w:rPr>
          <w:rFonts w:ascii="Arial" w:hAnsi="Arial" w:cs="Arial"/>
          <w:sz w:val="20"/>
          <w:szCs w:val="20"/>
        </w:rPr>
        <w:t>(</w:t>
      </w:r>
      <w:r w:rsidR="00001C11" w:rsidRPr="00001C11">
        <w:rPr>
          <w:rStyle w:val="Strong"/>
          <w:rFonts w:ascii="Arial" w:hAnsi="Arial" w:cs="Arial"/>
          <w:b w:val="0"/>
          <w:bCs w:val="0"/>
          <w:sz w:val="20"/>
          <w:szCs w:val="20"/>
        </w:rPr>
        <w:t>Cattell, 1966).</w:t>
      </w:r>
    </w:p>
    <w:p w14:paraId="5E773E8B" w14:textId="4097763D" w:rsidR="003B4B86" w:rsidRPr="00D55D6C" w:rsidRDefault="003B4B86" w:rsidP="003B4B86">
      <w:pPr>
        <w:pStyle w:val="NormalWeb"/>
        <w:spacing w:before="0" w:beforeAutospacing="0" w:line="276" w:lineRule="auto"/>
        <w:jc w:val="both"/>
        <w:rPr>
          <w:rFonts w:ascii="Arial" w:hAnsi="Arial" w:cs="Arial"/>
          <w:sz w:val="20"/>
          <w:szCs w:val="20"/>
        </w:rPr>
      </w:pPr>
      <w:r w:rsidRPr="00D55D6C">
        <w:rPr>
          <w:rStyle w:val="Strong"/>
          <w:rFonts w:ascii="Arial" w:hAnsi="Arial" w:cs="Arial"/>
          <w:b w:val="0"/>
          <w:bCs w:val="0"/>
          <w:sz w:val="20"/>
          <w:szCs w:val="20"/>
        </w:rPr>
        <w:t xml:space="preserve">Hierarchical </w:t>
      </w:r>
      <w:r w:rsidR="00D10DE2">
        <w:rPr>
          <w:rStyle w:val="Strong"/>
          <w:rFonts w:ascii="Arial" w:hAnsi="Arial" w:cs="Arial"/>
          <w:b w:val="0"/>
          <w:bCs w:val="0"/>
          <w:sz w:val="20"/>
          <w:szCs w:val="20"/>
        </w:rPr>
        <w:t>c</w:t>
      </w:r>
      <w:r w:rsidRPr="00D55D6C">
        <w:rPr>
          <w:rStyle w:val="Strong"/>
          <w:rFonts w:ascii="Arial" w:hAnsi="Arial" w:cs="Arial"/>
          <w:b w:val="0"/>
          <w:bCs w:val="0"/>
          <w:sz w:val="20"/>
          <w:szCs w:val="20"/>
        </w:rPr>
        <w:t xml:space="preserve">luster </w:t>
      </w:r>
      <w:r w:rsidR="00D10DE2">
        <w:rPr>
          <w:rStyle w:val="Strong"/>
          <w:rFonts w:ascii="Arial" w:hAnsi="Arial" w:cs="Arial"/>
          <w:b w:val="0"/>
          <w:bCs w:val="0"/>
          <w:sz w:val="20"/>
          <w:szCs w:val="20"/>
        </w:rPr>
        <w:t>a</w:t>
      </w:r>
      <w:r w:rsidRPr="00D55D6C">
        <w:rPr>
          <w:rStyle w:val="Strong"/>
          <w:rFonts w:ascii="Arial" w:hAnsi="Arial" w:cs="Arial"/>
          <w:b w:val="0"/>
          <w:bCs w:val="0"/>
          <w:sz w:val="20"/>
          <w:szCs w:val="20"/>
        </w:rPr>
        <w:t>nalysis</w:t>
      </w:r>
      <w:r w:rsidRPr="00D55D6C">
        <w:rPr>
          <w:rFonts w:ascii="Arial" w:hAnsi="Arial" w:cs="Arial"/>
          <w:sz w:val="20"/>
          <w:szCs w:val="20"/>
        </w:rPr>
        <w:t>:</w:t>
      </w:r>
      <w:r>
        <w:rPr>
          <w:rFonts w:ascii="Arial" w:hAnsi="Arial" w:cs="Arial"/>
          <w:sz w:val="20"/>
          <w:szCs w:val="20"/>
        </w:rPr>
        <w:t xml:space="preserve"> </w:t>
      </w:r>
      <w:r w:rsidRPr="00D55D6C">
        <w:rPr>
          <w:rFonts w:ascii="Arial" w:hAnsi="Arial" w:cs="Arial"/>
          <w:sz w:val="20"/>
          <w:szCs w:val="20"/>
        </w:rPr>
        <w:t xml:space="preserve">Agglomerative hierarchical clustering was done using </w:t>
      </w:r>
      <w:r w:rsidR="00B21C5F">
        <w:rPr>
          <w:rFonts w:ascii="Arial" w:hAnsi="Arial" w:cs="Arial"/>
          <w:sz w:val="20"/>
          <w:szCs w:val="20"/>
        </w:rPr>
        <w:t xml:space="preserve">(Ward, 1963) </w:t>
      </w:r>
      <w:r w:rsidRPr="00D55D6C">
        <w:rPr>
          <w:rFonts w:ascii="Arial" w:hAnsi="Arial" w:cs="Arial"/>
          <w:sz w:val="20"/>
          <w:szCs w:val="20"/>
        </w:rPr>
        <w:t xml:space="preserve">method and </w:t>
      </w:r>
      <w:proofErr w:type="spellStart"/>
      <w:r w:rsidR="00D10DE2">
        <w:rPr>
          <w:rFonts w:ascii="Arial" w:hAnsi="Arial" w:cs="Arial"/>
          <w:sz w:val="20"/>
          <w:szCs w:val="20"/>
        </w:rPr>
        <w:t>e</w:t>
      </w:r>
      <w:r w:rsidRPr="00D55D6C">
        <w:rPr>
          <w:rFonts w:ascii="Arial" w:hAnsi="Arial" w:cs="Arial"/>
          <w:sz w:val="20"/>
          <w:szCs w:val="20"/>
        </w:rPr>
        <w:t>uclidean</w:t>
      </w:r>
      <w:proofErr w:type="spellEnd"/>
      <w:r w:rsidRPr="00D55D6C">
        <w:rPr>
          <w:rFonts w:ascii="Arial" w:hAnsi="Arial" w:cs="Arial"/>
          <w:sz w:val="20"/>
          <w:szCs w:val="20"/>
        </w:rPr>
        <w:t xml:space="preserve"> distance to classify the genotypes into distinct clusters based on trait similarity</w:t>
      </w:r>
      <w:r w:rsidR="00870CC8">
        <w:rPr>
          <w:rFonts w:ascii="Arial" w:hAnsi="Arial" w:cs="Arial"/>
          <w:sz w:val="20"/>
          <w:szCs w:val="20"/>
        </w:rPr>
        <w:t>.</w:t>
      </w:r>
    </w:p>
    <w:p w14:paraId="46E98873" w14:textId="178C260A" w:rsidR="003B4B86" w:rsidRPr="003B4B86" w:rsidRDefault="003B4B86" w:rsidP="003B4B86">
      <w:pPr>
        <w:pStyle w:val="NormalWeb"/>
        <w:spacing w:before="0" w:beforeAutospacing="0" w:line="276" w:lineRule="auto"/>
        <w:jc w:val="both"/>
        <w:rPr>
          <w:rFonts w:ascii="Arial" w:hAnsi="Arial" w:cs="Arial"/>
          <w:sz w:val="20"/>
          <w:szCs w:val="20"/>
        </w:rPr>
      </w:pPr>
      <w:r w:rsidRPr="00D55D6C">
        <w:rPr>
          <w:rStyle w:val="Strong"/>
          <w:rFonts w:ascii="Arial" w:hAnsi="Arial" w:cs="Arial"/>
          <w:b w:val="0"/>
          <w:bCs w:val="0"/>
          <w:sz w:val="20"/>
          <w:szCs w:val="20"/>
        </w:rPr>
        <w:t xml:space="preserve">Heatmap </w:t>
      </w:r>
      <w:r w:rsidR="00D10DE2">
        <w:rPr>
          <w:rStyle w:val="Strong"/>
          <w:rFonts w:ascii="Arial" w:hAnsi="Arial" w:cs="Arial"/>
          <w:b w:val="0"/>
          <w:bCs w:val="0"/>
          <w:sz w:val="20"/>
          <w:szCs w:val="20"/>
        </w:rPr>
        <w:t>v</w:t>
      </w:r>
      <w:r w:rsidRPr="00D55D6C">
        <w:rPr>
          <w:rStyle w:val="Strong"/>
          <w:rFonts w:ascii="Arial" w:hAnsi="Arial" w:cs="Arial"/>
          <w:b w:val="0"/>
          <w:bCs w:val="0"/>
          <w:sz w:val="20"/>
          <w:szCs w:val="20"/>
        </w:rPr>
        <w:t>isualization</w:t>
      </w:r>
      <w:r w:rsidRPr="00D55D6C">
        <w:rPr>
          <w:rFonts w:ascii="Arial" w:hAnsi="Arial" w:cs="Arial"/>
          <w:sz w:val="20"/>
          <w:szCs w:val="20"/>
        </w:rPr>
        <w:t>:</w:t>
      </w:r>
      <w:r>
        <w:rPr>
          <w:rFonts w:ascii="Arial" w:hAnsi="Arial" w:cs="Arial"/>
          <w:sz w:val="20"/>
          <w:szCs w:val="20"/>
        </w:rPr>
        <w:t xml:space="preserve"> </w:t>
      </w:r>
      <w:r w:rsidRPr="00D55D6C">
        <w:rPr>
          <w:rFonts w:ascii="Arial" w:hAnsi="Arial" w:cs="Arial"/>
          <w:sz w:val="20"/>
          <w:szCs w:val="20"/>
        </w:rPr>
        <w:t>A heatmap with dendrograms was constructed to visualize the relative expression of traits across genotypes and to identify genotype</w:t>
      </w:r>
      <w:r>
        <w:rPr>
          <w:rFonts w:ascii="Arial" w:hAnsi="Arial" w:cs="Arial"/>
          <w:sz w:val="20"/>
          <w:szCs w:val="20"/>
        </w:rPr>
        <w:t xml:space="preserve"> </w:t>
      </w:r>
      <w:r w:rsidRPr="00D55D6C">
        <w:rPr>
          <w:rFonts w:ascii="Arial" w:hAnsi="Arial" w:cs="Arial"/>
          <w:sz w:val="20"/>
          <w:szCs w:val="20"/>
        </w:rPr>
        <w:t>trait groupings</w:t>
      </w:r>
      <w:r w:rsidR="00870CC8">
        <w:rPr>
          <w:rFonts w:ascii="Arial" w:hAnsi="Arial" w:cs="Arial"/>
          <w:sz w:val="20"/>
          <w:szCs w:val="20"/>
        </w:rPr>
        <w:t xml:space="preserve"> </w:t>
      </w:r>
      <w:r w:rsidR="00D10DE2" w:rsidRPr="00D10DE2">
        <w:rPr>
          <w:rFonts w:ascii="Arial" w:hAnsi="Arial" w:cs="Arial"/>
          <w:sz w:val="20"/>
          <w:szCs w:val="20"/>
        </w:rPr>
        <w:t>(Wilkinson and Friendly, 2009)</w:t>
      </w:r>
      <w:r w:rsidR="00870CC8">
        <w:rPr>
          <w:rFonts w:ascii="Arial" w:hAnsi="Arial" w:cs="Arial"/>
          <w:sz w:val="20"/>
          <w:szCs w:val="20"/>
        </w:rPr>
        <w:t>.</w:t>
      </w:r>
    </w:p>
    <w:p w14:paraId="57C295CE" w14:textId="02E11628" w:rsidR="00D30FC1" w:rsidRPr="003B4B86" w:rsidRDefault="00D30FC1" w:rsidP="008D1757">
      <w:pPr>
        <w:pStyle w:val="Heading4"/>
        <w:spacing w:before="0" w:line="276" w:lineRule="auto"/>
        <w:jc w:val="both"/>
        <w:rPr>
          <w:rFonts w:ascii="Arial" w:hAnsi="Arial" w:cs="Arial"/>
          <w:i w:val="0"/>
          <w:iCs w:val="0"/>
          <w:color w:val="auto"/>
          <w:sz w:val="20"/>
          <w:szCs w:val="20"/>
        </w:rPr>
      </w:pPr>
      <w:r w:rsidRPr="003B4B86">
        <w:rPr>
          <w:rStyle w:val="Strong"/>
          <w:rFonts w:ascii="Arial" w:hAnsi="Arial" w:cs="Arial"/>
          <w:i w:val="0"/>
          <w:iCs w:val="0"/>
          <w:color w:val="auto"/>
          <w:sz w:val="20"/>
          <w:szCs w:val="20"/>
        </w:rPr>
        <w:t xml:space="preserve">Data </w:t>
      </w:r>
      <w:r w:rsidR="00BB5D4D">
        <w:rPr>
          <w:rStyle w:val="Strong"/>
          <w:rFonts w:ascii="Arial" w:hAnsi="Arial" w:cs="Arial"/>
          <w:i w:val="0"/>
          <w:iCs w:val="0"/>
          <w:color w:val="auto"/>
          <w:sz w:val="20"/>
          <w:szCs w:val="20"/>
        </w:rPr>
        <w:t>s</w:t>
      </w:r>
      <w:r w:rsidRPr="003B4B86">
        <w:rPr>
          <w:rStyle w:val="Strong"/>
          <w:rFonts w:ascii="Arial" w:hAnsi="Arial" w:cs="Arial"/>
          <w:i w:val="0"/>
          <w:iCs w:val="0"/>
          <w:color w:val="auto"/>
          <w:sz w:val="20"/>
          <w:szCs w:val="20"/>
        </w:rPr>
        <w:t xml:space="preserve">tandardization and </w:t>
      </w:r>
      <w:r w:rsidR="00BB5D4D">
        <w:rPr>
          <w:rStyle w:val="Strong"/>
          <w:rFonts w:ascii="Arial" w:hAnsi="Arial" w:cs="Arial"/>
          <w:i w:val="0"/>
          <w:iCs w:val="0"/>
          <w:color w:val="auto"/>
          <w:sz w:val="20"/>
          <w:szCs w:val="20"/>
        </w:rPr>
        <w:t>s</w:t>
      </w:r>
      <w:r w:rsidRPr="003B4B86">
        <w:rPr>
          <w:rStyle w:val="Strong"/>
          <w:rFonts w:ascii="Arial" w:hAnsi="Arial" w:cs="Arial"/>
          <w:i w:val="0"/>
          <w:iCs w:val="0"/>
          <w:color w:val="auto"/>
          <w:sz w:val="20"/>
          <w:szCs w:val="20"/>
        </w:rPr>
        <w:t>oftware</w:t>
      </w:r>
    </w:p>
    <w:p w14:paraId="052315BE" w14:textId="743143B7" w:rsidR="00870CC8" w:rsidRPr="00870CC8" w:rsidRDefault="00870CC8" w:rsidP="00870CC8">
      <w:pPr>
        <w:spacing w:after="100" w:afterAutospacing="1" w:line="276" w:lineRule="auto"/>
        <w:jc w:val="both"/>
        <w:outlineLvl w:val="2"/>
        <w:rPr>
          <w:rFonts w:ascii="Arial" w:eastAsia="Times New Roman" w:hAnsi="Arial" w:cs="Arial"/>
          <w:sz w:val="20"/>
          <w:szCs w:val="20"/>
        </w:rPr>
      </w:pPr>
      <w:r w:rsidRPr="00870CC8">
        <w:rPr>
          <w:rFonts w:ascii="Arial" w:eastAsia="Times New Roman" w:hAnsi="Arial" w:cs="Arial"/>
          <w:sz w:val="20"/>
          <w:szCs w:val="20"/>
        </w:rPr>
        <w:t xml:space="preserve">The collected data were initially checked for consistency and screened for outliers. All quantitative traits were then standardized using z-transformation, which scales the data to a mean of zero and a standard deviation of one, ensuring uniformity in scale and eliminating the influence of differing measurement units (Johnston </w:t>
      </w:r>
      <w:r>
        <w:rPr>
          <w:rFonts w:ascii="Arial" w:eastAsia="Times New Roman" w:hAnsi="Arial" w:cs="Arial"/>
          <w:sz w:val="20"/>
          <w:szCs w:val="20"/>
        </w:rPr>
        <w:t>and</w:t>
      </w:r>
      <w:r w:rsidRPr="00870CC8">
        <w:rPr>
          <w:rFonts w:ascii="Arial" w:eastAsia="Times New Roman" w:hAnsi="Arial" w:cs="Arial"/>
          <w:sz w:val="20"/>
          <w:szCs w:val="20"/>
        </w:rPr>
        <w:t xml:space="preserve"> Wichern, 1982). Statistical analyses were performed using R software (</w:t>
      </w:r>
      <w:r>
        <w:rPr>
          <w:rFonts w:ascii="Arial" w:eastAsia="Times New Roman" w:hAnsi="Arial" w:cs="Arial"/>
          <w:sz w:val="20"/>
          <w:szCs w:val="20"/>
        </w:rPr>
        <w:t>v</w:t>
      </w:r>
      <w:r w:rsidRPr="00870CC8">
        <w:rPr>
          <w:rFonts w:ascii="Arial" w:eastAsia="Times New Roman" w:hAnsi="Arial" w:cs="Arial"/>
          <w:sz w:val="20"/>
          <w:szCs w:val="20"/>
        </w:rPr>
        <w:t xml:space="preserve"> 4.3.0) (R Core Team, 2024). Principal Component Analysis (PCA), along with eigenvalue-based scree plots and biplots, was carried out using the </w:t>
      </w:r>
      <w:proofErr w:type="spellStart"/>
      <w:r w:rsidRPr="00870CC8">
        <w:rPr>
          <w:rFonts w:ascii="Arial" w:eastAsia="Times New Roman" w:hAnsi="Arial" w:cs="Arial"/>
          <w:sz w:val="20"/>
          <w:szCs w:val="20"/>
        </w:rPr>
        <w:t>FactoMineR</w:t>
      </w:r>
      <w:proofErr w:type="spellEnd"/>
      <w:r w:rsidRPr="00870CC8">
        <w:rPr>
          <w:rFonts w:ascii="Arial" w:eastAsia="Times New Roman" w:hAnsi="Arial" w:cs="Arial"/>
          <w:sz w:val="20"/>
          <w:szCs w:val="20"/>
        </w:rPr>
        <w:t xml:space="preserve"> and </w:t>
      </w:r>
      <w:proofErr w:type="spellStart"/>
      <w:r w:rsidRPr="00870CC8">
        <w:rPr>
          <w:rFonts w:ascii="Arial" w:eastAsia="Times New Roman" w:hAnsi="Arial" w:cs="Arial"/>
          <w:sz w:val="20"/>
          <w:szCs w:val="20"/>
        </w:rPr>
        <w:t>factoextra</w:t>
      </w:r>
      <w:proofErr w:type="spellEnd"/>
      <w:r w:rsidRPr="00870CC8">
        <w:rPr>
          <w:rFonts w:ascii="Arial" w:eastAsia="Times New Roman" w:hAnsi="Arial" w:cs="Arial"/>
          <w:sz w:val="20"/>
          <w:szCs w:val="20"/>
        </w:rPr>
        <w:t xml:space="preserve"> packages (L</w:t>
      </w:r>
      <w:r>
        <w:rPr>
          <w:rFonts w:ascii="Arial" w:eastAsia="Times New Roman" w:hAnsi="Arial" w:cs="Arial"/>
          <w:sz w:val="20"/>
          <w:szCs w:val="20"/>
        </w:rPr>
        <w:t xml:space="preserve">e </w:t>
      </w:r>
      <w:r w:rsidR="00150077" w:rsidRPr="00150077">
        <w:rPr>
          <w:rFonts w:ascii="Arial" w:eastAsia="Times New Roman" w:hAnsi="Arial" w:cs="Arial"/>
          <w:i/>
          <w:iCs/>
          <w:sz w:val="20"/>
          <w:szCs w:val="20"/>
        </w:rPr>
        <w:t>et al</w:t>
      </w:r>
      <w:r>
        <w:rPr>
          <w:rFonts w:ascii="Arial" w:eastAsia="Times New Roman" w:hAnsi="Arial" w:cs="Arial"/>
          <w:sz w:val="20"/>
          <w:szCs w:val="20"/>
        </w:rPr>
        <w:t>.</w:t>
      </w:r>
      <w:r w:rsidRPr="00870CC8">
        <w:rPr>
          <w:rFonts w:ascii="Arial" w:eastAsia="Times New Roman" w:hAnsi="Arial" w:cs="Arial"/>
          <w:sz w:val="20"/>
          <w:szCs w:val="20"/>
        </w:rPr>
        <w:t xml:space="preserve">, 2008; </w:t>
      </w:r>
      <w:proofErr w:type="spellStart"/>
      <w:r w:rsidRPr="00870CC8">
        <w:rPr>
          <w:rFonts w:ascii="Arial" w:eastAsia="Times New Roman" w:hAnsi="Arial" w:cs="Arial"/>
          <w:sz w:val="20"/>
          <w:szCs w:val="20"/>
        </w:rPr>
        <w:t>Kassambara</w:t>
      </w:r>
      <w:proofErr w:type="spellEnd"/>
      <w:r>
        <w:rPr>
          <w:rFonts w:ascii="Arial" w:eastAsia="Times New Roman" w:hAnsi="Arial" w:cs="Arial"/>
          <w:sz w:val="20"/>
          <w:szCs w:val="20"/>
        </w:rPr>
        <w:t xml:space="preserve"> and</w:t>
      </w:r>
      <w:r w:rsidRPr="00870CC8">
        <w:rPr>
          <w:rFonts w:ascii="Arial" w:eastAsia="Times New Roman" w:hAnsi="Arial" w:cs="Arial"/>
          <w:sz w:val="20"/>
          <w:szCs w:val="20"/>
        </w:rPr>
        <w:t xml:space="preserve"> </w:t>
      </w:r>
      <w:proofErr w:type="spellStart"/>
      <w:r w:rsidRPr="00870CC8">
        <w:rPr>
          <w:rFonts w:ascii="Arial" w:eastAsia="Times New Roman" w:hAnsi="Arial" w:cs="Arial"/>
          <w:sz w:val="20"/>
          <w:szCs w:val="20"/>
        </w:rPr>
        <w:t>Mundt</w:t>
      </w:r>
      <w:proofErr w:type="spellEnd"/>
      <w:r w:rsidRPr="00870CC8">
        <w:rPr>
          <w:rFonts w:ascii="Arial" w:eastAsia="Times New Roman" w:hAnsi="Arial" w:cs="Arial"/>
          <w:sz w:val="20"/>
          <w:szCs w:val="20"/>
        </w:rPr>
        <w:t xml:space="preserve">, 2020). Hierarchical clustering was conducted using the agglomerative method based on Ward’s minimum variance approach and Euclidean distance, as implemented in the base stats package (Ward, 1963; R Core Team, 2024). To visualize the relative expression of traits across genotypes, a heatmap with row and column dendrograms was generated using the </w:t>
      </w:r>
      <w:proofErr w:type="spellStart"/>
      <w:r w:rsidRPr="00870CC8">
        <w:rPr>
          <w:rFonts w:ascii="Arial" w:eastAsia="Times New Roman" w:hAnsi="Arial" w:cs="Arial"/>
          <w:sz w:val="20"/>
          <w:szCs w:val="20"/>
        </w:rPr>
        <w:t>pheatmap</w:t>
      </w:r>
      <w:proofErr w:type="spellEnd"/>
      <w:r w:rsidRPr="00870CC8">
        <w:rPr>
          <w:rFonts w:ascii="Arial" w:eastAsia="Times New Roman" w:hAnsi="Arial" w:cs="Arial"/>
          <w:sz w:val="20"/>
          <w:szCs w:val="20"/>
        </w:rPr>
        <w:t xml:space="preserve"> package, which utilized z-score normalized data to enhance visual clarity of genotype</w:t>
      </w:r>
      <w:r>
        <w:rPr>
          <w:rFonts w:ascii="Arial" w:eastAsia="Times New Roman" w:hAnsi="Arial" w:cs="Arial"/>
          <w:sz w:val="20"/>
          <w:szCs w:val="20"/>
        </w:rPr>
        <w:t xml:space="preserve"> </w:t>
      </w:r>
      <w:r w:rsidRPr="00870CC8">
        <w:rPr>
          <w:rFonts w:ascii="Arial" w:eastAsia="Times New Roman" w:hAnsi="Arial" w:cs="Arial"/>
          <w:sz w:val="20"/>
          <w:szCs w:val="20"/>
        </w:rPr>
        <w:t>trait associations (</w:t>
      </w:r>
      <w:proofErr w:type="spellStart"/>
      <w:r w:rsidRPr="00870CC8">
        <w:rPr>
          <w:rFonts w:ascii="Arial" w:eastAsia="Times New Roman" w:hAnsi="Arial" w:cs="Arial"/>
          <w:sz w:val="20"/>
          <w:szCs w:val="20"/>
        </w:rPr>
        <w:t>Kolde</w:t>
      </w:r>
      <w:proofErr w:type="spellEnd"/>
      <w:r w:rsidRPr="00870CC8">
        <w:rPr>
          <w:rFonts w:ascii="Arial" w:eastAsia="Times New Roman" w:hAnsi="Arial" w:cs="Arial"/>
          <w:sz w:val="20"/>
          <w:szCs w:val="20"/>
        </w:rPr>
        <w:t>, 2019; Wilkinson &amp; Friendly, 2009). This integrated multivariate framework enabled comprehensive analysis of genotypic variation and trait interrelationships.</w:t>
      </w:r>
    </w:p>
    <w:p w14:paraId="3CFC554B" w14:textId="3A7066C3" w:rsidR="00D30FC1" w:rsidRPr="008D1757" w:rsidRDefault="008467F6" w:rsidP="00870CC8">
      <w:pPr>
        <w:spacing w:after="100" w:afterAutospacing="1" w:line="276" w:lineRule="auto"/>
        <w:jc w:val="both"/>
        <w:outlineLvl w:val="2"/>
        <w:rPr>
          <w:rFonts w:ascii="Arial" w:eastAsia="Times New Roman" w:hAnsi="Arial" w:cs="Arial"/>
          <w:b/>
          <w:bCs/>
          <w:sz w:val="20"/>
          <w:szCs w:val="20"/>
        </w:rPr>
      </w:pPr>
      <w:r>
        <w:rPr>
          <w:rFonts w:ascii="Arial" w:eastAsia="Times New Roman" w:hAnsi="Arial" w:cs="Arial"/>
          <w:b/>
          <w:bCs/>
          <w:sz w:val="20"/>
          <w:szCs w:val="20"/>
        </w:rPr>
        <w:t>Results and Discussion</w:t>
      </w:r>
    </w:p>
    <w:p w14:paraId="59B3FC52" w14:textId="4EBA8005" w:rsidR="00DE01D1" w:rsidRPr="00DE01D1" w:rsidRDefault="00DE01D1" w:rsidP="008D1757">
      <w:pPr>
        <w:spacing w:after="100" w:afterAutospacing="1" w:line="276" w:lineRule="auto"/>
        <w:jc w:val="both"/>
        <w:outlineLvl w:val="2"/>
        <w:rPr>
          <w:rFonts w:ascii="Arial" w:eastAsia="Times New Roman" w:hAnsi="Arial" w:cs="Arial"/>
          <w:b/>
          <w:bCs/>
          <w:sz w:val="20"/>
          <w:szCs w:val="20"/>
        </w:rPr>
      </w:pPr>
      <w:r w:rsidRPr="00DE01D1">
        <w:rPr>
          <w:rFonts w:ascii="Arial" w:eastAsia="Times New Roman" w:hAnsi="Arial" w:cs="Arial"/>
          <w:b/>
          <w:bCs/>
          <w:sz w:val="20"/>
          <w:szCs w:val="20"/>
        </w:rPr>
        <w:t>P</w:t>
      </w:r>
      <w:r w:rsidR="003235C5">
        <w:rPr>
          <w:rFonts w:ascii="Arial" w:eastAsia="Times New Roman" w:hAnsi="Arial" w:cs="Arial"/>
          <w:b/>
          <w:bCs/>
          <w:sz w:val="20"/>
          <w:szCs w:val="20"/>
        </w:rPr>
        <w:t>CA</w:t>
      </w:r>
      <w:r w:rsidRPr="00DE01D1">
        <w:rPr>
          <w:rFonts w:ascii="Arial" w:eastAsia="Times New Roman" w:hAnsi="Arial" w:cs="Arial"/>
          <w:b/>
          <w:bCs/>
          <w:sz w:val="20"/>
          <w:szCs w:val="20"/>
        </w:rPr>
        <w:t xml:space="preserve"> </w:t>
      </w:r>
      <w:r w:rsidR="00215AB8" w:rsidRPr="008D1757">
        <w:rPr>
          <w:rFonts w:ascii="Arial" w:eastAsia="Times New Roman" w:hAnsi="Arial" w:cs="Arial"/>
          <w:b/>
          <w:bCs/>
          <w:sz w:val="20"/>
          <w:szCs w:val="20"/>
        </w:rPr>
        <w:t>-</w:t>
      </w:r>
      <w:r w:rsidRPr="00DE01D1">
        <w:rPr>
          <w:rFonts w:ascii="Arial" w:eastAsia="Times New Roman" w:hAnsi="Arial" w:cs="Arial"/>
          <w:b/>
          <w:bCs/>
          <w:sz w:val="20"/>
          <w:szCs w:val="20"/>
        </w:rPr>
        <w:t xml:space="preserve"> </w:t>
      </w:r>
      <w:r w:rsidR="008467F6">
        <w:rPr>
          <w:rFonts w:ascii="Arial" w:eastAsia="Times New Roman" w:hAnsi="Arial" w:cs="Arial"/>
          <w:b/>
          <w:bCs/>
          <w:sz w:val="20"/>
          <w:szCs w:val="20"/>
        </w:rPr>
        <w:t>s</w:t>
      </w:r>
      <w:r w:rsidRPr="00DE01D1">
        <w:rPr>
          <w:rFonts w:ascii="Arial" w:eastAsia="Times New Roman" w:hAnsi="Arial" w:cs="Arial"/>
          <w:b/>
          <w:bCs/>
          <w:sz w:val="20"/>
          <w:szCs w:val="20"/>
        </w:rPr>
        <w:t xml:space="preserve">cree </w:t>
      </w:r>
      <w:r w:rsidR="008467F6">
        <w:rPr>
          <w:rFonts w:ascii="Arial" w:eastAsia="Times New Roman" w:hAnsi="Arial" w:cs="Arial"/>
          <w:b/>
          <w:bCs/>
          <w:sz w:val="20"/>
          <w:szCs w:val="20"/>
        </w:rPr>
        <w:t>p</w:t>
      </w:r>
      <w:r w:rsidRPr="00DE01D1">
        <w:rPr>
          <w:rFonts w:ascii="Arial" w:eastAsia="Times New Roman" w:hAnsi="Arial" w:cs="Arial"/>
          <w:b/>
          <w:bCs/>
          <w:sz w:val="20"/>
          <w:szCs w:val="20"/>
        </w:rPr>
        <w:t>lot</w:t>
      </w:r>
    </w:p>
    <w:p w14:paraId="68E3C847" w14:textId="7B267D76" w:rsidR="00DE01D1" w:rsidRDefault="00DE01D1" w:rsidP="008D1757">
      <w:pPr>
        <w:spacing w:after="100" w:afterAutospacing="1" w:line="276" w:lineRule="auto"/>
        <w:jc w:val="both"/>
        <w:rPr>
          <w:rFonts w:ascii="Arial" w:eastAsia="Times New Roman" w:hAnsi="Arial" w:cs="Arial"/>
          <w:sz w:val="20"/>
          <w:szCs w:val="20"/>
        </w:rPr>
      </w:pPr>
      <w:r w:rsidRPr="00DE01D1">
        <w:rPr>
          <w:rFonts w:ascii="Arial" w:eastAsia="Times New Roman" w:hAnsi="Arial" w:cs="Arial"/>
          <w:sz w:val="20"/>
          <w:szCs w:val="20"/>
        </w:rPr>
        <w:t>The scree plot of the principal component analysis (PCA) clearly demonstrated the proportion of variation explained by each principal component</w:t>
      </w:r>
      <w:r w:rsidR="009948E3">
        <w:rPr>
          <w:rFonts w:ascii="Arial" w:eastAsia="Times New Roman" w:hAnsi="Arial" w:cs="Arial"/>
          <w:sz w:val="20"/>
          <w:szCs w:val="20"/>
        </w:rPr>
        <w:t xml:space="preserve"> (Figure 1)</w:t>
      </w:r>
      <w:r w:rsidRPr="00DE01D1">
        <w:rPr>
          <w:rFonts w:ascii="Arial" w:eastAsia="Times New Roman" w:hAnsi="Arial" w:cs="Arial"/>
          <w:sz w:val="20"/>
          <w:szCs w:val="20"/>
        </w:rPr>
        <w:t>. The first principal component (PC1) alone accounted for 74.4</w:t>
      </w:r>
      <w:r w:rsidR="00E77751">
        <w:rPr>
          <w:rFonts w:ascii="Arial" w:eastAsia="Times New Roman" w:hAnsi="Arial" w:cs="Arial"/>
          <w:sz w:val="20"/>
          <w:szCs w:val="20"/>
        </w:rPr>
        <w:t xml:space="preserve"> </w:t>
      </w:r>
      <w:r w:rsidRPr="00DE01D1">
        <w:rPr>
          <w:rFonts w:ascii="Arial" w:eastAsia="Times New Roman" w:hAnsi="Arial" w:cs="Arial"/>
          <w:sz w:val="20"/>
          <w:szCs w:val="20"/>
        </w:rPr>
        <w:t>% of the total variance in the dataset, indicating that a substantial portion of the information is captured along this axis. The second principal component (PC2) contributed an additional 18.3</w:t>
      </w:r>
      <w:r w:rsidR="00E77751">
        <w:rPr>
          <w:rFonts w:ascii="Arial" w:eastAsia="Times New Roman" w:hAnsi="Arial" w:cs="Arial"/>
          <w:sz w:val="20"/>
          <w:szCs w:val="20"/>
        </w:rPr>
        <w:t xml:space="preserve"> </w:t>
      </w:r>
      <w:r w:rsidRPr="00DE01D1">
        <w:rPr>
          <w:rFonts w:ascii="Arial" w:eastAsia="Times New Roman" w:hAnsi="Arial" w:cs="Arial"/>
          <w:sz w:val="20"/>
          <w:szCs w:val="20"/>
        </w:rPr>
        <w:t>% of the variation, bringing the cumulative explained variance to 92.7</w:t>
      </w:r>
      <w:r w:rsidR="00E77751">
        <w:rPr>
          <w:rFonts w:ascii="Arial" w:eastAsia="Times New Roman" w:hAnsi="Arial" w:cs="Arial"/>
          <w:sz w:val="20"/>
          <w:szCs w:val="20"/>
        </w:rPr>
        <w:t xml:space="preserve"> </w:t>
      </w:r>
      <w:r w:rsidRPr="00DE01D1">
        <w:rPr>
          <w:rFonts w:ascii="Arial" w:eastAsia="Times New Roman" w:hAnsi="Arial" w:cs="Arial"/>
          <w:sz w:val="20"/>
          <w:szCs w:val="20"/>
        </w:rPr>
        <w:t>% for the first two components. This suggests that the first two PCs effectively summarize the majority of variability among the wood apple genotypes across all measured traits. The steep drop in explained variance after the second component further confirms the suitability of using only PC1 and PC2 for visualizing and interpreting the diversity among genotypes.</w:t>
      </w:r>
    </w:p>
    <w:p w14:paraId="56916B1D" w14:textId="05AB3C9E" w:rsidR="003235C5" w:rsidRPr="008D1757" w:rsidRDefault="003235C5" w:rsidP="008D1757">
      <w:pPr>
        <w:spacing w:after="100" w:afterAutospacing="1" w:line="276" w:lineRule="auto"/>
        <w:jc w:val="both"/>
        <w:rPr>
          <w:rFonts w:ascii="Arial" w:eastAsia="Times New Roman" w:hAnsi="Arial" w:cs="Arial"/>
          <w:sz w:val="20"/>
          <w:szCs w:val="20"/>
        </w:rPr>
      </w:pPr>
      <w:r w:rsidRPr="003235C5">
        <w:rPr>
          <w:rFonts w:ascii="Arial" w:hAnsi="Arial" w:cs="Arial"/>
          <w:noProof/>
          <w:sz w:val="20"/>
          <w:szCs w:val="20"/>
        </w:rPr>
        <w:lastRenderedPageBreak/>
        <w:drawing>
          <wp:anchor distT="0" distB="0" distL="114300" distR="114300" simplePos="0" relativeHeight="251659264" behindDoc="0" locked="0" layoutInCell="1" allowOverlap="1" wp14:anchorId="15412E87" wp14:editId="5E1224E5">
            <wp:simplePos x="0" y="0"/>
            <wp:positionH relativeFrom="margin">
              <wp:align>center</wp:align>
            </wp:positionH>
            <wp:positionV relativeFrom="paragraph">
              <wp:posOffset>581</wp:posOffset>
            </wp:positionV>
            <wp:extent cx="4493895" cy="3447415"/>
            <wp:effectExtent l="0" t="0" r="1905" b="635"/>
            <wp:wrapSquare wrapText="bothSides"/>
            <wp:docPr id="5" name="Picture 4">
              <a:extLst xmlns:a="http://schemas.openxmlformats.org/drawingml/2006/main">
                <a:ext uri="{FF2B5EF4-FFF2-40B4-BE49-F238E27FC236}">
                  <a16:creationId xmlns:a16="http://schemas.microsoft.com/office/drawing/2014/main" id="{B3F81AC8-582D-47B9-B1EC-EFDEDF1E8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3F81AC8-582D-47B9-B1EC-EFDEDF1E877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93895" cy="3447415"/>
                    </a:xfrm>
                    <a:prstGeom prst="rect">
                      <a:avLst/>
                    </a:prstGeom>
                  </pic:spPr>
                </pic:pic>
              </a:graphicData>
            </a:graphic>
            <wp14:sizeRelH relativeFrom="margin">
              <wp14:pctWidth>0</wp14:pctWidth>
            </wp14:sizeRelH>
            <wp14:sizeRelV relativeFrom="margin">
              <wp14:pctHeight>0</wp14:pctHeight>
            </wp14:sizeRelV>
          </wp:anchor>
        </w:drawing>
      </w:r>
    </w:p>
    <w:p w14:paraId="77D23F83" w14:textId="57DB8517" w:rsidR="00253815" w:rsidRPr="008D1757" w:rsidRDefault="00253815" w:rsidP="008D1757">
      <w:pPr>
        <w:spacing w:after="100" w:afterAutospacing="1" w:line="276" w:lineRule="auto"/>
        <w:jc w:val="both"/>
        <w:rPr>
          <w:rFonts w:ascii="Arial" w:eastAsia="Times New Roman" w:hAnsi="Arial" w:cs="Arial"/>
          <w:sz w:val="20"/>
          <w:szCs w:val="20"/>
        </w:rPr>
      </w:pPr>
    </w:p>
    <w:p w14:paraId="70B1006F" w14:textId="77777777" w:rsidR="003235C5" w:rsidRDefault="003235C5" w:rsidP="008467F6">
      <w:pPr>
        <w:spacing w:after="100" w:afterAutospacing="1" w:line="276" w:lineRule="auto"/>
        <w:jc w:val="both"/>
        <w:rPr>
          <w:rFonts w:ascii="Arial" w:hAnsi="Arial" w:cs="Arial"/>
          <w:sz w:val="20"/>
          <w:szCs w:val="20"/>
        </w:rPr>
      </w:pPr>
    </w:p>
    <w:p w14:paraId="026B6C7C" w14:textId="77777777" w:rsidR="003235C5" w:rsidRDefault="003235C5" w:rsidP="008467F6">
      <w:pPr>
        <w:spacing w:after="100" w:afterAutospacing="1" w:line="276" w:lineRule="auto"/>
        <w:jc w:val="both"/>
        <w:rPr>
          <w:rFonts w:ascii="Arial" w:hAnsi="Arial" w:cs="Arial"/>
          <w:sz w:val="20"/>
          <w:szCs w:val="20"/>
        </w:rPr>
      </w:pPr>
    </w:p>
    <w:p w14:paraId="62A98135" w14:textId="77777777" w:rsidR="003235C5" w:rsidRDefault="003235C5" w:rsidP="008467F6">
      <w:pPr>
        <w:spacing w:after="100" w:afterAutospacing="1" w:line="276" w:lineRule="auto"/>
        <w:jc w:val="both"/>
        <w:rPr>
          <w:rFonts w:ascii="Arial" w:hAnsi="Arial" w:cs="Arial"/>
          <w:sz w:val="20"/>
          <w:szCs w:val="20"/>
        </w:rPr>
      </w:pPr>
    </w:p>
    <w:p w14:paraId="63B15FC4" w14:textId="77777777" w:rsidR="003235C5" w:rsidRDefault="003235C5" w:rsidP="008467F6">
      <w:pPr>
        <w:spacing w:after="100" w:afterAutospacing="1" w:line="276" w:lineRule="auto"/>
        <w:jc w:val="both"/>
        <w:rPr>
          <w:rFonts w:ascii="Arial" w:hAnsi="Arial" w:cs="Arial"/>
          <w:sz w:val="20"/>
          <w:szCs w:val="20"/>
        </w:rPr>
      </w:pPr>
    </w:p>
    <w:p w14:paraId="5B3E6144" w14:textId="77777777" w:rsidR="003235C5" w:rsidRDefault="003235C5" w:rsidP="008467F6">
      <w:pPr>
        <w:spacing w:after="100" w:afterAutospacing="1" w:line="276" w:lineRule="auto"/>
        <w:jc w:val="both"/>
        <w:rPr>
          <w:rFonts w:ascii="Arial" w:hAnsi="Arial" w:cs="Arial"/>
          <w:sz w:val="20"/>
          <w:szCs w:val="20"/>
        </w:rPr>
      </w:pPr>
    </w:p>
    <w:p w14:paraId="70F4D5C0" w14:textId="77777777" w:rsidR="003235C5" w:rsidRDefault="003235C5" w:rsidP="008467F6">
      <w:pPr>
        <w:spacing w:after="100" w:afterAutospacing="1" w:line="276" w:lineRule="auto"/>
        <w:jc w:val="both"/>
        <w:rPr>
          <w:rFonts w:ascii="Arial" w:hAnsi="Arial" w:cs="Arial"/>
          <w:sz w:val="20"/>
          <w:szCs w:val="20"/>
        </w:rPr>
      </w:pPr>
    </w:p>
    <w:p w14:paraId="0494BB4F" w14:textId="77777777" w:rsidR="003235C5" w:rsidRDefault="003235C5" w:rsidP="008467F6">
      <w:pPr>
        <w:spacing w:after="100" w:afterAutospacing="1" w:line="276" w:lineRule="auto"/>
        <w:jc w:val="both"/>
        <w:rPr>
          <w:rFonts w:ascii="Arial" w:hAnsi="Arial" w:cs="Arial"/>
          <w:sz w:val="20"/>
          <w:szCs w:val="20"/>
        </w:rPr>
      </w:pPr>
    </w:p>
    <w:p w14:paraId="02F38929" w14:textId="77777777" w:rsidR="003235C5" w:rsidRDefault="003235C5" w:rsidP="008467F6">
      <w:pPr>
        <w:spacing w:after="100" w:afterAutospacing="1" w:line="276" w:lineRule="auto"/>
        <w:jc w:val="both"/>
        <w:rPr>
          <w:rFonts w:ascii="Arial" w:hAnsi="Arial" w:cs="Arial"/>
          <w:sz w:val="20"/>
          <w:szCs w:val="20"/>
        </w:rPr>
      </w:pPr>
    </w:p>
    <w:p w14:paraId="65FA71AD" w14:textId="586038CA" w:rsidR="003235C5" w:rsidRPr="009948E3" w:rsidRDefault="009948E3" w:rsidP="009948E3">
      <w:pPr>
        <w:pStyle w:val="NormalWeb"/>
        <w:spacing w:before="0" w:beforeAutospacing="0" w:line="276" w:lineRule="auto"/>
        <w:jc w:val="center"/>
        <w:rPr>
          <w:rFonts w:ascii="Arial" w:hAnsi="Arial" w:cs="Arial"/>
          <w:b/>
          <w:bCs/>
          <w:sz w:val="20"/>
          <w:szCs w:val="20"/>
        </w:rPr>
      </w:pPr>
      <w:r w:rsidRPr="003235C5">
        <w:rPr>
          <w:rFonts w:ascii="Arial" w:hAnsi="Arial" w:cs="Arial"/>
          <w:b/>
          <w:bCs/>
          <w:sz w:val="20"/>
          <w:szCs w:val="20"/>
        </w:rPr>
        <w:t xml:space="preserve">Figure 1. PCA </w:t>
      </w:r>
      <w:r>
        <w:rPr>
          <w:rFonts w:ascii="Arial" w:hAnsi="Arial" w:cs="Arial"/>
          <w:b/>
          <w:bCs/>
          <w:sz w:val="20"/>
          <w:szCs w:val="20"/>
        </w:rPr>
        <w:t>-</w:t>
      </w:r>
      <w:r w:rsidRPr="003235C5">
        <w:rPr>
          <w:rFonts w:ascii="Arial" w:hAnsi="Arial" w:cs="Arial"/>
          <w:b/>
          <w:bCs/>
          <w:sz w:val="20"/>
          <w:szCs w:val="20"/>
        </w:rPr>
        <w:t xml:space="preserve"> Scree Plot</w:t>
      </w:r>
    </w:p>
    <w:p w14:paraId="7AEAA398" w14:textId="1B9981E8" w:rsidR="00253815" w:rsidRPr="008467F6" w:rsidRDefault="00253815" w:rsidP="008467F6">
      <w:pPr>
        <w:spacing w:after="100" w:afterAutospacing="1" w:line="276" w:lineRule="auto"/>
        <w:jc w:val="both"/>
        <w:rPr>
          <w:rFonts w:ascii="Arial" w:hAnsi="Arial" w:cs="Arial"/>
          <w:sz w:val="20"/>
          <w:szCs w:val="20"/>
        </w:rPr>
      </w:pPr>
      <w:r w:rsidRPr="008D1757">
        <w:rPr>
          <w:rFonts w:ascii="Arial" w:hAnsi="Arial" w:cs="Arial"/>
          <w:sz w:val="20"/>
          <w:szCs w:val="20"/>
        </w:rPr>
        <w:t xml:space="preserve">This concentration of variance within just two components indicates that the measured traits display high inter-correlation and that genotype differentiation is driven by a small number of major axes of variation, greatly facilitating effective data visualization and interpretation. Similar results have been reported in genetic diversity studies across several perennial fruit crops, where PCA enabled clear discrimination among genotypes by capturing the majority of phenotypic variation in the first two components. For instance, Singh </w:t>
      </w:r>
      <w:r w:rsidR="00150077" w:rsidRPr="00150077">
        <w:rPr>
          <w:rFonts w:ascii="Arial" w:hAnsi="Arial" w:cs="Arial"/>
          <w:i/>
          <w:iCs/>
          <w:sz w:val="20"/>
          <w:szCs w:val="20"/>
        </w:rPr>
        <w:t>et al</w:t>
      </w:r>
      <w:r w:rsidRPr="008D1757">
        <w:rPr>
          <w:rFonts w:ascii="Arial" w:hAnsi="Arial" w:cs="Arial"/>
          <w:sz w:val="20"/>
          <w:szCs w:val="20"/>
        </w:rPr>
        <w:t>. (2016) in wood apple reported that PC1 and PC2 together explained over 80</w:t>
      </w:r>
      <w:r w:rsidR="00E77751">
        <w:rPr>
          <w:rFonts w:ascii="Arial" w:hAnsi="Arial" w:cs="Arial"/>
          <w:sz w:val="20"/>
          <w:szCs w:val="20"/>
        </w:rPr>
        <w:t xml:space="preserve"> </w:t>
      </w:r>
      <w:r w:rsidRPr="008D1757">
        <w:rPr>
          <w:rFonts w:ascii="Arial" w:hAnsi="Arial" w:cs="Arial"/>
          <w:sz w:val="20"/>
          <w:szCs w:val="20"/>
        </w:rPr>
        <w:t xml:space="preserve">% of total variability, making them suitable for summarizing and visualizing trait diversity. Likewise, </w:t>
      </w:r>
      <w:proofErr w:type="spellStart"/>
      <w:r w:rsidRPr="008D1757">
        <w:rPr>
          <w:rFonts w:ascii="Arial" w:hAnsi="Arial" w:cs="Arial"/>
          <w:sz w:val="20"/>
          <w:szCs w:val="20"/>
        </w:rPr>
        <w:t>Roongruangsri</w:t>
      </w:r>
      <w:proofErr w:type="spellEnd"/>
      <w:r w:rsidRPr="008D1757">
        <w:rPr>
          <w:rFonts w:ascii="Arial" w:hAnsi="Arial" w:cs="Arial"/>
          <w:sz w:val="20"/>
          <w:szCs w:val="20"/>
        </w:rPr>
        <w:t xml:space="preserve"> </w:t>
      </w:r>
      <w:r w:rsidR="00150077" w:rsidRPr="00150077">
        <w:rPr>
          <w:rFonts w:ascii="Arial" w:hAnsi="Arial" w:cs="Arial"/>
          <w:i/>
          <w:iCs/>
          <w:sz w:val="20"/>
          <w:szCs w:val="20"/>
        </w:rPr>
        <w:t>et al</w:t>
      </w:r>
      <w:r w:rsidRPr="008D1757">
        <w:rPr>
          <w:rFonts w:ascii="Arial" w:hAnsi="Arial" w:cs="Arial"/>
          <w:sz w:val="20"/>
          <w:szCs w:val="20"/>
        </w:rPr>
        <w:t xml:space="preserve">. (2012), in their PCA of rambutan, and </w:t>
      </w:r>
      <w:r w:rsidR="00DD5D18" w:rsidRPr="00870CC8">
        <w:rPr>
          <w:rFonts w:ascii="Arial" w:eastAsia="Times New Roman" w:hAnsi="Arial" w:cs="Arial"/>
          <w:sz w:val="20"/>
          <w:szCs w:val="20"/>
        </w:rPr>
        <w:t>Kumar</w:t>
      </w:r>
      <w:r w:rsidRPr="008D1757">
        <w:rPr>
          <w:rFonts w:ascii="Arial" w:hAnsi="Arial" w:cs="Arial"/>
          <w:sz w:val="20"/>
          <w:szCs w:val="20"/>
        </w:rPr>
        <w:t xml:space="preserve"> </w:t>
      </w:r>
      <w:r w:rsidR="00150077" w:rsidRPr="00150077">
        <w:rPr>
          <w:rFonts w:ascii="Arial" w:hAnsi="Arial" w:cs="Arial"/>
          <w:i/>
          <w:iCs/>
          <w:sz w:val="20"/>
          <w:szCs w:val="20"/>
        </w:rPr>
        <w:t>et al</w:t>
      </w:r>
      <w:r w:rsidRPr="008D1757">
        <w:rPr>
          <w:rFonts w:ascii="Arial" w:hAnsi="Arial" w:cs="Arial"/>
          <w:sz w:val="20"/>
          <w:szCs w:val="20"/>
        </w:rPr>
        <w:t>. (20</w:t>
      </w:r>
      <w:r w:rsidR="00DD5D18">
        <w:rPr>
          <w:rFonts w:ascii="Arial" w:hAnsi="Arial" w:cs="Arial"/>
          <w:sz w:val="20"/>
          <w:szCs w:val="20"/>
        </w:rPr>
        <w:t>25</w:t>
      </w:r>
      <w:r w:rsidRPr="008D1757">
        <w:rPr>
          <w:rFonts w:ascii="Arial" w:hAnsi="Arial" w:cs="Arial"/>
          <w:sz w:val="20"/>
          <w:szCs w:val="20"/>
        </w:rPr>
        <w:t xml:space="preserve">) in </w:t>
      </w:r>
      <w:proofErr w:type="spellStart"/>
      <w:r w:rsidRPr="008D1757">
        <w:rPr>
          <w:rFonts w:ascii="Arial" w:hAnsi="Arial" w:cs="Arial"/>
          <w:sz w:val="20"/>
          <w:szCs w:val="20"/>
        </w:rPr>
        <w:t>longan</w:t>
      </w:r>
      <w:proofErr w:type="spellEnd"/>
      <w:r w:rsidRPr="008D1757">
        <w:rPr>
          <w:rFonts w:ascii="Arial" w:hAnsi="Arial" w:cs="Arial"/>
          <w:sz w:val="20"/>
          <w:szCs w:val="20"/>
        </w:rPr>
        <w:t xml:space="preserve">, reported similar trends of rapid decreases in variance explained beyond the second component, underscoring the practical utility of focusing on the top two PCs to interpret and delineate genotype diversity. Such findings collectively confirm the robustness of PCA in germplasm characterization and provide a strong foundation for subsequent clustering, genotype selection, and breeding applications. </w:t>
      </w:r>
    </w:p>
    <w:p w14:paraId="7F19FA27" w14:textId="756133B6" w:rsidR="00DE01D1" w:rsidRPr="008D1757" w:rsidRDefault="00DE01D1" w:rsidP="008D1757">
      <w:pPr>
        <w:pStyle w:val="Heading3"/>
        <w:spacing w:before="0" w:beforeAutospacing="0" w:line="276" w:lineRule="auto"/>
        <w:jc w:val="both"/>
        <w:rPr>
          <w:rFonts w:ascii="Arial" w:hAnsi="Arial" w:cs="Arial"/>
          <w:sz w:val="20"/>
          <w:szCs w:val="20"/>
        </w:rPr>
      </w:pPr>
      <w:r w:rsidRPr="008D1757">
        <w:rPr>
          <w:rStyle w:val="Strong"/>
          <w:rFonts w:ascii="Arial" w:hAnsi="Arial" w:cs="Arial"/>
          <w:b/>
          <w:bCs/>
          <w:sz w:val="20"/>
          <w:szCs w:val="20"/>
        </w:rPr>
        <w:t xml:space="preserve">PCA </w:t>
      </w:r>
      <w:r w:rsidR="00215AB8" w:rsidRPr="008D1757">
        <w:rPr>
          <w:rStyle w:val="Strong"/>
          <w:rFonts w:ascii="Arial" w:hAnsi="Arial" w:cs="Arial"/>
          <w:b/>
          <w:bCs/>
          <w:sz w:val="20"/>
          <w:szCs w:val="20"/>
        </w:rPr>
        <w:t>-</w:t>
      </w:r>
      <w:r w:rsidRPr="008D1757">
        <w:rPr>
          <w:rStyle w:val="Strong"/>
          <w:rFonts w:ascii="Arial" w:hAnsi="Arial" w:cs="Arial"/>
          <w:b/>
          <w:bCs/>
          <w:sz w:val="20"/>
          <w:szCs w:val="20"/>
        </w:rPr>
        <w:t xml:space="preserve"> </w:t>
      </w:r>
      <w:r w:rsidR="008467F6">
        <w:rPr>
          <w:rStyle w:val="Strong"/>
          <w:rFonts w:ascii="Arial" w:hAnsi="Arial" w:cs="Arial"/>
          <w:b/>
          <w:bCs/>
          <w:sz w:val="20"/>
          <w:szCs w:val="20"/>
        </w:rPr>
        <w:t>b</w:t>
      </w:r>
      <w:r w:rsidRPr="008D1757">
        <w:rPr>
          <w:rStyle w:val="Strong"/>
          <w:rFonts w:ascii="Arial" w:hAnsi="Arial" w:cs="Arial"/>
          <w:b/>
          <w:bCs/>
          <w:sz w:val="20"/>
          <w:szCs w:val="20"/>
        </w:rPr>
        <w:t xml:space="preserve">iplot of </w:t>
      </w:r>
      <w:r w:rsidR="008467F6">
        <w:rPr>
          <w:rStyle w:val="Strong"/>
          <w:rFonts w:ascii="Arial" w:hAnsi="Arial" w:cs="Arial"/>
          <w:b/>
          <w:bCs/>
          <w:sz w:val="20"/>
          <w:szCs w:val="20"/>
        </w:rPr>
        <w:t>i</w:t>
      </w:r>
      <w:r w:rsidRPr="008D1757">
        <w:rPr>
          <w:rStyle w:val="Strong"/>
          <w:rFonts w:ascii="Arial" w:hAnsi="Arial" w:cs="Arial"/>
          <w:b/>
          <w:bCs/>
          <w:sz w:val="20"/>
          <w:szCs w:val="20"/>
        </w:rPr>
        <w:t>ndividuals</w:t>
      </w:r>
    </w:p>
    <w:p w14:paraId="229E959E" w14:textId="5E408653" w:rsidR="00DE01D1" w:rsidRDefault="00DE01D1" w:rsidP="008D1757">
      <w:pPr>
        <w:pStyle w:val="NormalWeb"/>
        <w:spacing w:before="0" w:beforeAutospacing="0" w:line="276" w:lineRule="auto"/>
        <w:jc w:val="both"/>
        <w:rPr>
          <w:rFonts w:ascii="Arial" w:hAnsi="Arial" w:cs="Arial"/>
          <w:sz w:val="20"/>
          <w:szCs w:val="20"/>
        </w:rPr>
      </w:pPr>
      <w:r w:rsidRPr="008D1757">
        <w:rPr>
          <w:rFonts w:ascii="Arial" w:hAnsi="Arial" w:cs="Arial"/>
          <w:sz w:val="20"/>
          <w:szCs w:val="20"/>
        </w:rPr>
        <w:t>The PCA individuals plot revealed distinct clustering and dispersion patterns among the nine wood apple genotypes, indicating their phenotypic divergence</w:t>
      </w:r>
      <w:r w:rsidR="003235C5">
        <w:rPr>
          <w:rFonts w:ascii="Arial" w:hAnsi="Arial" w:cs="Arial"/>
          <w:sz w:val="20"/>
          <w:szCs w:val="20"/>
        </w:rPr>
        <w:t xml:space="preserve"> (Fig</w:t>
      </w:r>
      <w:r w:rsidR="009948E3">
        <w:rPr>
          <w:rFonts w:ascii="Arial" w:hAnsi="Arial" w:cs="Arial"/>
          <w:sz w:val="20"/>
          <w:szCs w:val="20"/>
        </w:rPr>
        <w:t>ure</w:t>
      </w:r>
      <w:r w:rsidR="003235C5">
        <w:rPr>
          <w:rFonts w:ascii="Arial" w:hAnsi="Arial" w:cs="Arial"/>
          <w:sz w:val="20"/>
          <w:szCs w:val="20"/>
        </w:rPr>
        <w:t xml:space="preserve"> </w:t>
      </w:r>
      <w:r w:rsidR="009948E3">
        <w:rPr>
          <w:rFonts w:ascii="Arial" w:hAnsi="Arial" w:cs="Arial"/>
          <w:sz w:val="20"/>
          <w:szCs w:val="20"/>
        </w:rPr>
        <w:t>2</w:t>
      </w:r>
      <w:r w:rsidR="003235C5">
        <w:rPr>
          <w:rFonts w:ascii="Arial" w:hAnsi="Arial" w:cs="Arial"/>
          <w:sz w:val="20"/>
          <w:szCs w:val="20"/>
        </w:rPr>
        <w:t>)</w:t>
      </w:r>
      <w:r w:rsidRPr="008D1757">
        <w:rPr>
          <w:rFonts w:ascii="Arial" w:hAnsi="Arial" w:cs="Arial"/>
          <w:sz w:val="20"/>
          <w:szCs w:val="20"/>
        </w:rPr>
        <w:t>. Genotypes such as WFL-03, WFL-01, WFL-09, and WFL-08 were positioned prominently on the positive side of PC1, suggesting their superior performance for several key traits that align with this axis. In contrast, genotypes like WFL-07, WFL-06, and WFL-02 were positioned on the negative side of PC1, likely reflecting lower trait expressions or unique combinations of characters. Notably, WFL-05 was located near the origin, suggesting it possessed intermediate values across the trait spectrum, making it a potential average performer. The spatial separation of genotypes along both PC1 and PC2 illustrates the presence of significant phenotypic diversity, which can be exploited in future breeding and selection programs.</w:t>
      </w:r>
    </w:p>
    <w:p w14:paraId="6C6E1091" w14:textId="6560433E" w:rsidR="009948E3" w:rsidRDefault="009948E3" w:rsidP="009948E3">
      <w:pPr>
        <w:pStyle w:val="NormalWeb"/>
        <w:spacing w:before="0" w:beforeAutospacing="0" w:line="276" w:lineRule="auto"/>
        <w:jc w:val="both"/>
        <w:rPr>
          <w:rFonts w:ascii="Arial" w:hAnsi="Arial" w:cs="Arial"/>
          <w:sz w:val="20"/>
          <w:szCs w:val="20"/>
        </w:rPr>
      </w:pPr>
    </w:p>
    <w:p w14:paraId="04AE847A" w14:textId="76492392" w:rsidR="003235C5" w:rsidRPr="008D1757" w:rsidRDefault="009948E3" w:rsidP="003235C5">
      <w:pPr>
        <w:pStyle w:val="NormalWeb"/>
        <w:spacing w:before="0" w:beforeAutospacing="0" w:line="276" w:lineRule="auto"/>
        <w:jc w:val="both"/>
        <w:rPr>
          <w:rFonts w:ascii="Arial" w:hAnsi="Arial" w:cs="Arial"/>
          <w:sz w:val="20"/>
          <w:szCs w:val="20"/>
        </w:rPr>
      </w:pPr>
      <w:r w:rsidRPr="009948E3">
        <w:rPr>
          <w:rFonts w:ascii="Arial" w:hAnsi="Arial" w:cs="Arial"/>
          <w:noProof/>
          <w:sz w:val="20"/>
          <w:szCs w:val="20"/>
        </w:rPr>
        <w:lastRenderedPageBreak/>
        <w:drawing>
          <wp:anchor distT="0" distB="0" distL="114300" distR="114300" simplePos="0" relativeHeight="251660288" behindDoc="0" locked="0" layoutInCell="1" allowOverlap="1" wp14:anchorId="79EBC704" wp14:editId="6EE69D55">
            <wp:simplePos x="0" y="0"/>
            <wp:positionH relativeFrom="margin">
              <wp:align>center</wp:align>
            </wp:positionH>
            <wp:positionV relativeFrom="paragraph">
              <wp:posOffset>312</wp:posOffset>
            </wp:positionV>
            <wp:extent cx="4424240" cy="3393479"/>
            <wp:effectExtent l="0" t="0" r="0" b="0"/>
            <wp:wrapSquare wrapText="bothSides"/>
            <wp:docPr id="6" name="Picture 5">
              <a:extLst xmlns:a="http://schemas.openxmlformats.org/drawingml/2006/main">
                <a:ext uri="{FF2B5EF4-FFF2-40B4-BE49-F238E27FC236}">
                  <a16:creationId xmlns:a16="http://schemas.microsoft.com/office/drawing/2014/main" id="{B92C5CAF-F053-44E5-A37D-D6062C0FC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92C5CAF-F053-44E5-A37D-D6062C0FC77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24240" cy="3393479"/>
                    </a:xfrm>
                    <a:prstGeom prst="rect">
                      <a:avLst/>
                    </a:prstGeom>
                  </pic:spPr>
                </pic:pic>
              </a:graphicData>
            </a:graphic>
          </wp:anchor>
        </w:drawing>
      </w:r>
    </w:p>
    <w:p w14:paraId="2B9C9E67" w14:textId="70F5323A" w:rsidR="00A43244" w:rsidRPr="008D1757" w:rsidRDefault="00A43244" w:rsidP="008D1757">
      <w:pPr>
        <w:pStyle w:val="NormalWeb"/>
        <w:spacing w:before="0" w:beforeAutospacing="0" w:line="276" w:lineRule="auto"/>
        <w:jc w:val="both"/>
        <w:rPr>
          <w:rFonts w:ascii="Arial" w:hAnsi="Arial" w:cs="Arial"/>
          <w:sz w:val="20"/>
          <w:szCs w:val="20"/>
        </w:rPr>
      </w:pPr>
    </w:p>
    <w:p w14:paraId="0BD8F724" w14:textId="6E957227" w:rsidR="003235C5" w:rsidRDefault="003235C5" w:rsidP="008D1757">
      <w:pPr>
        <w:pStyle w:val="NormalWeb"/>
        <w:spacing w:before="0" w:beforeAutospacing="0" w:line="276" w:lineRule="auto"/>
        <w:jc w:val="both"/>
        <w:rPr>
          <w:rFonts w:ascii="Arial" w:hAnsi="Arial" w:cs="Arial"/>
          <w:sz w:val="20"/>
          <w:szCs w:val="20"/>
        </w:rPr>
      </w:pPr>
    </w:p>
    <w:p w14:paraId="6680AEAB" w14:textId="77777777" w:rsidR="003235C5" w:rsidRDefault="003235C5" w:rsidP="008D1757">
      <w:pPr>
        <w:pStyle w:val="NormalWeb"/>
        <w:spacing w:before="0" w:beforeAutospacing="0" w:line="276" w:lineRule="auto"/>
        <w:jc w:val="both"/>
        <w:rPr>
          <w:rFonts w:ascii="Arial" w:hAnsi="Arial" w:cs="Arial"/>
          <w:sz w:val="20"/>
          <w:szCs w:val="20"/>
        </w:rPr>
      </w:pPr>
    </w:p>
    <w:p w14:paraId="7DCDE8F2" w14:textId="77777777" w:rsidR="003235C5" w:rsidRDefault="003235C5" w:rsidP="008D1757">
      <w:pPr>
        <w:pStyle w:val="NormalWeb"/>
        <w:spacing w:before="0" w:beforeAutospacing="0" w:line="276" w:lineRule="auto"/>
        <w:jc w:val="both"/>
        <w:rPr>
          <w:rFonts w:ascii="Arial" w:hAnsi="Arial" w:cs="Arial"/>
          <w:sz w:val="20"/>
          <w:szCs w:val="20"/>
        </w:rPr>
      </w:pPr>
    </w:p>
    <w:p w14:paraId="2FDCA2D1" w14:textId="77777777" w:rsidR="003235C5" w:rsidRDefault="003235C5" w:rsidP="008D1757">
      <w:pPr>
        <w:pStyle w:val="NormalWeb"/>
        <w:spacing w:before="0" w:beforeAutospacing="0" w:line="276" w:lineRule="auto"/>
        <w:jc w:val="both"/>
        <w:rPr>
          <w:rFonts w:ascii="Arial" w:hAnsi="Arial" w:cs="Arial"/>
          <w:sz w:val="20"/>
          <w:szCs w:val="20"/>
        </w:rPr>
      </w:pPr>
    </w:p>
    <w:p w14:paraId="5E75A17C" w14:textId="77777777" w:rsidR="003235C5" w:rsidRDefault="003235C5" w:rsidP="008D1757">
      <w:pPr>
        <w:pStyle w:val="NormalWeb"/>
        <w:spacing w:before="0" w:beforeAutospacing="0" w:line="276" w:lineRule="auto"/>
        <w:jc w:val="both"/>
        <w:rPr>
          <w:rFonts w:ascii="Arial" w:hAnsi="Arial" w:cs="Arial"/>
          <w:sz w:val="20"/>
          <w:szCs w:val="20"/>
        </w:rPr>
      </w:pPr>
    </w:p>
    <w:p w14:paraId="44FA6909" w14:textId="77777777" w:rsidR="003235C5" w:rsidRDefault="003235C5" w:rsidP="008D1757">
      <w:pPr>
        <w:pStyle w:val="NormalWeb"/>
        <w:spacing w:before="0" w:beforeAutospacing="0" w:line="276" w:lineRule="auto"/>
        <w:jc w:val="both"/>
        <w:rPr>
          <w:rFonts w:ascii="Arial" w:hAnsi="Arial" w:cs="Arial"/>
          <w:sz w:val="20"/>
          <w:szCs w:val="20"/>
        </w:rPr>
      </w:pPr>
    </w:p>
    <w:p w14:paraId="0BEE7399" w14:textId="77777777" w:rsidR="003235C5" w:rsidRDefault="003235C5" w:rsidP="003235C5">
      <w:pPr>
        <w:pStyle w:val="NormalWeb"/>
        <w:spacing w:before="0" w:beforeAutospacing="0" w:line="276" w:lineRule="auto"/>
        <w:jc w:val="center"/>
        <w:rPr>
          <w:rFonts w:ascii="Arial" w:hAnsi="Arial" w:cs="Arial"/>
          <w:b/>
          <w:bCs/>
          <w:sz w:val="20"/>
          <w:szCs w:val="20"/>
        </w:rPr>
      </w:pPr>
    </w:p>
    <w:p w14:paraId="3B389677" w14:textId="77777777" w:rsidR="003235C5" w:rsidRDefault="003235C5" w:rsidP="003235C5">
      <w:pPr>
        <w:pStyle w:val="NormalWeb"/>
        <w:spacing w:before="0" w:beforeAutospacing="0" w:line="276" w:lineRule="auto"/>
        <w:jc w:val="center"/>
        <w:rPr>
          <w:rFonts w:ascii="Arial" w:hAnsi="Arial" w:cs="Arial"/>
          <w:b/>
          <w:bCs/>
          <w:sz w:val="20"/>
          <w:szCs w:val="20"/>
        </w:rPr>
      </w:pPr>
    </w:p>
    <w:p w14:paraId="5CC3F1BD" w14:textId="30997874" w:rsidR="009948E3" w:rsidRPr="009948E3" w:rsidRDefault="009948E3" w:rsidP="009948E3">
      <w:pPr>
        <w:pStyle w:val="NormalWeb"/>
        <w:spacing w:before="0" w:beforeAutospacing="0" w:line="276" w:lineRule="auto"/>
        <w:jc w:val="center"/>
        <w:rPr>
          <w:rFonts w:ascii="Arial" w:hAnsi="Arial" w:cs="Arial"/>
          <w:b/>
          <w:bCs/>
          <w:sz w:val="20"/>
          <w:szCs w:val="20"/>
        </w:rPr>
      </w:pPr>
      <w:r w:rsidRPr="003235C5">
        <w:rPr>
          <w:rFonts w:ascii="Arial" w:hAnsi="Arial" w:cs="Arial"/>
          <w:b/>
          <w:bCs/>
          <w:sz w:val="20"/>
          <w:szCs w:val="20"/>
        </w:rPr>
        <w:t xml:space="preserve">Figure </w:t>
      </w:r>
      <w:r>
        <w:rPr>
          <w:rFonts w:ascii="Arial" w:hAnsi="Arial" w:cs="Arial"/>
          <w:b/>
          <w:bCs/>
          <w:sz w:val="20"/>
          <w:szCs w:val="20"/>
        </w:rPr>
        <w:t>2</w:t>
      </w:r>
      <w:r w:rsidRPr="003235C5">
        <w:rPr>
          <w:rFonts w:ascii="Arial" w:hAnsi="Arial" w:cs="Arial"/>
          <w:b/>
          <w:bCs/>
          <w:sz w:val="20"/>
          <w:szCs w:val="20"/>
        </w:rPr>
        <w:t xml:space="preserve">. PCA </w:t>
      </w:r>
      <w:r>
        <w:rPr>
          <w:rFonts w:ascii="Arial" w:hAnsi="Arial" w:cs="Arial"/>
          <w:b/>
          <w:bCs/>
          <w:sz w:val="20"/>
          <w:szCs w:val="20"/>
        </w:rPr>
        <w:t>-</w:t>
      </w:r>
      <w:r w:rsidRPr="003235C5">
        <w:rPr>
          <w:rFonts w:ascii="Arial" w:hAnsi="Arial" w:cs="Arial"/>
          <w:b/>
          <w:bCs/>
          <w:sz w:val="20"/>
          <w:szCs w:val="20"/>
        </w:rPr>
        <w:t xml:space="preserve"> </w:t>
      </w:r>
      <w:r>
        <w:rPr>
          <w:rFonts w:ascii="Arial" w:hAnsi="Arial" w:cs="Arial"/>
          <w:b/>
          <w:bCs/>
          <w:sz w:val="20"/>
          <w:szCs w:val="20"/>
        </w:rPr>
        <w:t>Individual</w:t>
      </w:r>
      <w:r w:rsidRPr="003235C5">
        <w:rPr>
          <w:rFonts w:ascii="Arial" w:hAnsi="Arial" w:cs="Arial"/>
          <w:b/>
          <w:bCs/>
          <w:sz w:val="20"/>
          <w:szCs w:val="20"/>
        </w:rPr>
        <w:t xml:space="preserve"> Plot</w:t>
      </w:r>
    </w:p>
    <w:p w14:paraId="1F6B5202" w14:textId="5128FCA4" w:rsidR="00234B34" w:rsidRPr="00FC3BEF" w:rsidRDefault="00234B34" w:rsidP="00F42264">
      <w:pPr>
        <w:pStyle w:val="NormalWeb"/>
        <w:spacing w:before="0" w:beforeAutospacing="0" w:line="276" w:lineRule="auto"/>
        <w:jc w:val="both"/>
        <w:rPr>
          <w:rFonts w:ascii="Arial" w:hAnsi="Arial" w:cs="Arial"/>
          <w:sz w:val="20"/>
          <w:szCs w:val="20"/>
        </w:rPr>
      </w:pPr>
      <w:r w:rsidRPr="00FC3BEF">
        <w:rPr>
          <w:rFonts w:ascii="Arial" w:hAnsi="Arial" w:cs="Arial"/>
          <w:sz w:val="20"/>
          <w:szCs w:val="20"/>
        </w:rPr>
        <w:t xml:space="preserve">Such patterns are commonly observed in arid zone fruit crops, where PCA and related multivariate analyses reveal that genetic variation is the dominant cause of distinct groupings among genotypes for traits like fruit size, weight, pulp content, and resilience to environmental stress. </w:t>
      </w:r>
      <w:r w:rsidR="00FC3BEF" w:rsidRPr="00FC3BEF">
        <w:rPr>
          <w:rFonts w:ascii="Arial" w:hAnsi="Arial" w:cs="Arial"/>
          <w:sz w:val="20"/>
          <w:szCs w:val="20"/>
        </w:rPr>
        <w:t xml:space="preserve">Singh </w:t>
      </w:r>
      <w:r w:rsidR="00150077" w:rsidRPr="00150077">
        <w:rPr>
          <w:rFonts w:ascii="Arial" w:hAnsi="Arial" w:cs="Arial"/>
          <w:i/>
          <w:iCs/>
          <w:sz w:val="20"/>
          <w:szCs w:val="20"/>
        </w:rPr>
        <w:t>et al</w:t>
      </w:r>
      <w:r w:rsidR="00FC3BEF" w:rsidRPr="00FC3BEF">
        <w:rPr>
          <w:rFonts w:ascii="Arial" w:hAnsi="Arial" w:cs="Arial"/>
          <w:sz w:val="20"/>
          <w:szCs w:val="20"/>
        </w:rPr>
        <w:t>. (2024) reported in</w:t>
      </w:r>
      <w:r w:rsidRPr="00FC3BEF">
        <w:rPr>
          <w:rFonts w:ascii="Arial" w:hAnsi="Arial" w:cs="Arial"/>
          <w:sz w:val="20"/>
          <w:szCs w:val="20"/>
        </w:rPr>
        <w:t xml:space="preserve"> </w:t>
      </w:r>
      <w:proofErr w:type="spellStart"/>
      <w:r w:rsidRPr="00FC3BEF">
        <w:rPr>
          <w:rFonts w:ascii="Arial" w:hAnsi="Arial" w:cs="Arial"/>
          <w:sz w:val="20"/>
          <w:szCs w:val="20"/>
        </w:rPr>
        <w:t>bael</w:t>
      </w:r>
      <w:proofErr w:type="spellEnd"/>
      <w:r w:rsidRPr="00FC3BEF">
        <w:rPr>
          <w:rFonts w:ascii="Arial" w:hAnsi="Arial" w:cs="Arial"/>
          <w:sz w:val="20"/>
          <w:szCs w:val="20"/>
        </w:rPr>
        <w:t xml:space="preserve"> (</w:t>
      </w:r>
      <w:r w:rsidRPr="00FC3BEF">
        <w:rPr>
          <w:rFonts w:ascii="Arial" w:hAnsi="Arial" w:cs="Arial"/>
          <w:i/>
          <w:iCs/>
          <w:sz w:val="20"/>
          <w:szCs w:val="20"/>
        </w:rPr>
        <w:t xml:space="preserve">Aegle </w:t>
      </w:r>
      <w:proofErr w:type="spellStart"/>
      <w:r w:rsidRPr="00FC3BEF">
        <w:rPr>
          <w:rFonts w:ascii="Arial" w:hAnsi="Arial" w:cs="Arial"/>
          <w:i/>
          <w:iCs/>
          <w:sz w:val="20"/>
          <w:szCs w:val="20"/>
        </w:rPr>
        <w:t>marmelos</w:t>
      </w:r>
      <w:proofErr w:type="spellEnd"/>
      <w:r w:rsidRPr="00FC3BEF">
        <w:rPr>
          <w:rFonts w:ascii="Arial" w:hAnsi="Arial" w:cs="Arial"/>
          <w:sz w:val="20"/>
          <w:szCs w:val="20"/>
        </w:rPr>
        <w:t>), a major arid-zone fruit, PCA of 80 wild genotypes and commercial cultivars found that the first two components explained nearly 64% of total variation, with genotypes clustering based on large fruit size and superior pulp yield</w:t>
      </w:r>
      <w:r w:rsidR="00DD5D18" w:rsidRPr="00FC3BEF">
        <w:rPr>
          <w:rFonts w:ascii="Arial" w:hAnsi="Arial" w:cs="Arial"/>
          <w:sz w:val="20"/>
          <w:szCs w:val="20"/>
        </w:rPr>
        <w:t xml:space="preserve"> </w:t>
      </w:r>
      <w:r w:rsidRPr="00FC3BEF">
        <w:rPr>
          <w:rFonts w:ascii="Arial" w:hAnsi="Arial" w:cs="Arial"/>
          <w:sz w:val="20"/>
          <w:szCs w:val="20"/>
        </w:rPr>
        <w:t>traits crucial for survival and productivity in dry regions. </w:t>
      </w:r>
      <w:r w:rsidR="00FC3BEF" w:rsidRPr="00FC3BEF">
        <w:rPr>
          <w:rFonts w:ascii="Arial" w:hAnsi="Arial" w:cs="Arial"/>
          <w:sz w:val="20"/>
          <w:szCs w:val="20"/>
        </w:rPr>
        <w:t xml:space="preserve">Similar findings outlined by </w:t>
      </w:r>
      <w:r w:rsidR="00FC3BEF" w:rsidRPr="00FC3BEF">
        <w:rPr>
          <w:rFonts w:ascii="Arial" w:hAnsi="Arial" w:cs="Arial"/>
          <w:sz w:val="20"/>
          <w:szCs w:val="20"/>
          <w:shd w:val="clear" w:color="auto" w:fill="FFFFFF"/>
        </w:rPr>
        <w:t xml:space="preserve">Dev </w:t>
      </w:r>
      <w:r w:rsidR="00150077" w:rsidRPr="00150077">
        <w:rPr>
          <w:rFonts w:ascii="Arial" w:hAnsi="Arial" w:cs="Arial"/>
          <w:i/>
          <w:iCs/>
          <w:sz w:val="20"/>
          <w:szCs w:val="20"/>
          <w:shd w:val="clear" w:color="auto" w:fill="FFFFFF"/>
        </w:rPr>
        <w:t>et al</w:t>
      </w:r>
      <w:r w:rsidR="00FC3BEF" w:rsidRPr="00FC3BEF">
        <w:rPr>
          <w:rFonts w:ascii="Arial" w:hAnsi="Arial" w:cs="Arial"/>
          <w:sz w:val="20"/>
          <w:szCs w:val="20"/>
        </w:rPr>
        <w:t>. (2017)</w:t>
      </w:r>
      <w:r w:rsidRPr="00FC3BEF">
        <w:rPr>
          <w:rFonts w:ascii="Arial" w:hAnsi="Arial" w:cs="Arial"/>
          <w:sz w:val="20"/>
          <w:szCs w:val="20"/>
        </w:rPr>
        <w:t xml:space="preserve"> in </w:t>
      </w:r>
      <w:proofErr w:type="spellStart"/>
      <w:r w:rsidRPr="00FC3BEF">
        <w:rPr>
          <w:rFonts w:ascii="Arial" w:hAnsi="Arial" w:cs="Arial"/>
          <w:i/>
          <w:iCs/>
          <w:sz w:val="20"/>
          <w:szCs w:val="20"/>
        </w:rPr>
        <w:t>Grewia</w:t>
      </w:r>
      <w:proofErr w:type="spellEnd"/>
      <w:r w:rsidRPr="00FC3BEF">
        <w:rPr>
          <w:rFonts w:ascii="Arial" w:hAnsi="Arial" w:cs="Arial"/>
          <w:i/>
          <w:iCs/>
          <w:sz w:val="20"/>
          <w:szCs w:val="20"/>
        </w:rPr>
        <w:t xml:space="preserve"> </w:t>
      </w:r>
      <w:proofErr w:type="spellStart"/>
      <w:r w:rsidRPr="00FC3BEF">
        <w:rPr>
          <w:rFonts w:ascii="Arial" w:hAnsi="Arial" w:cs="Arial"/>
          <w:i/>
          <w:iCs/>
          <w:sz w:val="20"/>
          <w:szCs w:val="20"/>
        </w:rPr>
        <w:t>tenax</w:t>
      </w:r>
      <w:proofErr w:type="spellEnd"/>
      <w:r w:rsidRPr="00FC3BEF">
        <w:rPr>
          <w:rFonts w:ascii="Arial" w:hAnsi="Arial" w:cs="Arial"/>
          <w:sz w:val="20"/>
          <w:szCs w:val="20"/>
        </w:rPr>
        <w:t xml:space="preserve"> (“Phalsa cherry” or “white cross-berry”) collected from the arid Kachchh region of Gujarat identified substantial genetic variability using PCA and cluster analysis, supporting </w:t>
      </w:r>
      <w:r w:rsidR="009948E3" w:rsidRPr="00FC3BEF">
        <w:rPr>
          <w:rFonts w:ascii="Arial" w:hAnsi="Arial" w:cs="Arial"/>
          <w:sz w:val="20"/>
          <w:szCs w:val="20"/>
        </w:rPr>
        <w:t>those genotypic effects</w:t>
      </w:r>
      <w:r w:rsidRPr="00FC3BEF">
        <w:rPr>
          <w:rFonts w:ascii="Arial" w:hAnsi="Arial" w:cs="Arial"/>
          <w:sz w:val="20"/>
          <w:szCs w:val="20"/>
        </w:rPr>
        <w:t xml:space="preserve"> are predominant for fruit-related traits in arid-adapted crops.</w:t>
      </w:r>
    </w:p>
    <w:p w14:paraId="4C3DBCAE" w14:textId="7AE1CED6" w:rsidR="00DE01D1" w:rsidRPr="008D1757" w:rsidRDefault="00DE01D1" w:rsidP="008D1757">
      <w:pPr>
        <w:pStyle w:val="Heading3"/>
        <w:spacing w:before="0" w:beforeAutospacing="0" w:line="276" w:lineRule="auto"/>
        <w:jc w:val="both"/>
        <w:rPr>
          <w:rFonts w:ascii="Arial" w:hAnsi="Arial" w:cs="Arial"/>
          <w:sz w:val="20"/>
          <w:szCs w:val="20"/>
        </w:rPr>
      </w:pPr>
      <w:r w:rsidRPr="008D1757">
        <w:rPr>
          <w:rStyle w:val="Strong"/>
          <w:rFonts w:ascii="Arial" w:hAnsi="Arial" w:cs="Arial"/>
          <w:b/>
          <w:bCs/>
          <w:sz w:val="20"/>
          <w:szCs w:val="20"/>
        </w:rPr>
        <w:t xml:space="preserve">PCA </w:t>
      </w:r>
      <w:r w:rsidR="00215AB8" w:rsidRPr="008D1757">
        <w:rPr>
          <w:rStyle w:val="Strong"/>
          <w:rFonts w:ascii="Arial" w:hAnsi="Arial" w:cs="Arial"/>
          <w:b/>
          <w:bCs/>
          <w:sz w:val="20"/>
          <w:szCs w:val="20"/>
        </w:rPr>
        <w:t>-</w:t>
      </w:r>
      <w:r w:rsidRPr="008D1757">
        <w:rPr>
          <w:rStyle w:val="Strong"/>
          <w:rFonts w:ascii="Arial" w:hAnsi="Arial" w:cs="Arial"/>
          <w:b/>
          <w:bCs/>
          <w:sz w:val="20"/>
          <w:szCs w:val="20"/>
        </w:rPr>
        <w:t xml:space="preserve"> </w:t>
      </w:r>
      <w:r w:rsidR="008467F6">
        <w:rPr>
          <w:rStyle w:val="Strong"/>
          <w:rFonts w:ascii="Arial" w:hAnsi="Arial" w:cs="Arial"/>
          <w:b/>
          <w:bCs/>
          <w:sz w:val="20"/>
          <w:szCs w:val="20"/>
        </w:rPr>
        <w:t>b</w:t>
      </w:r>
      <w:r w:rsidRPr="008D1757">
        <w:rPr>
          <w:rStyle w:val="Strong"/>
          <w:rFonts w:ascii="Arial" w:hAnsi="Arial" w:cs="Arial"/>
          <w:b/>
          <w:bCs/>
          <w:sz w:val="20"/>
          <w:szCs w:val="20"/>
        </w:rPr>
        <w:t xml:space="preserve">iplot of </w:t>
      </w:r>
      <w:r w:rsidR="008467F6">
        <w:rPr>
          <w:rStyle w:val="Strong"/>
          <w:rFonts w:ascii="Arial" w:hAnsi="Arial" w:cs="Arial"/>
          <w:b/>
          <w:bCs/>
          <w:sz w:val="20"/>
          <w:szCs w:val="20"/>
        </w:rPr>
        <w:t>v</w:t>
      </w:r>
      <w:r w:rsidRPr="008D1757">
        <w:rPr>
          <w:rStyle w:val="Strong"/>
          <w:rFonts w:ascii="Arial" w:hAnsi="Arial" w:cs="Arial"/>
          <w:b/>
          <w:bCs/>
          <w:sz w:val="20"/>
          <w:szCs w:val="20"/>
        </w:rPr>
        <w:t>ariables</w:t>
      </w:r>
    </w:p>
    <w:p w14:paraId="777C2FE8" w14:textId="4540184E" w:rsidR="00DE01D1" w:rsidRDefault="00DE01D1" w:rsidP="008D1757">
      <w:pPr>
        <w:pStyle w:val="NormalWeb"/>
        <w:spacing w:before="0" w:beforeAutospacing="0" w:line="276" w:lineRule="auto"/>
        <w:jc w:val="both"/>
        <w:rPr>
          <w:rFonts w:ascii="Arial" w:hAnsi="Arial" w:cs="Arial"/>
          <w:sz w:val="20"/>
          <w:szCs w:val="20"/>
        </w:rPr>
      </w:pPr>
      <w:r w:rsidRPr="008D1757">
        <w:rPr>
          <w:rFonts w:ascii="Arial" w:hAnsi="Arial" w:cs="Arial"/>
          <w:sz w:val="20"/>
          <w:szCs w:val="20"/>
        </w:rPr>
        <w:t>The PCA variable biplot offered insightful interpretation regarding the contribution and association of various traits toward genotype differentiation</w:t>
      </w:r>
      <w:r w:rsidR="009948E3">
        <w:rPr>
          <w:rFonts w:ascii="Arial" w:hAnsi="Arial" w:cs="Arial"/>
          <w:sz w:val="20"/>
          <w:szCs w:val="20"/>
        </w:rPr>
        <w:t xml:space="preserve"> (Figure 3)</w:t>
      </w:r>
      <w:r w:rsidRPr="008D1757">
        <w:rPr>
          <w:rFonts w:ascii="Arial" w:hAnsi="Arial" w:cs="Arial"/>
          <w:sz w:val="20"/>
          <w:szCs w:val="20"/>
        </w:rPr>
        <w:t>. Traits such as fruit length, pulp weight, fruit width, yield per tree, total soluble solids (TSS), acidity ratio, total sugar, and reducing sugar exhibited strong and positive loadings along PC1, highlighting their pivotal role in defining the major axis of variation. In contrast, shell thickness and acidity showed a negative association with PC1, implying an inverse contribution to overall variability. Traits like ascorbic acid and pectin displayed moderate loadings and were positioned closer to the intersection of the axes, suggesting relatively uniform contribution across genotypes. Overall, yield and biochemical traits were the primary drivers of variation, emphasizing their importance in genotype selection and trait prioritization in wood apple improvement programs.</w:t>
      </w:r>
    </w:p>
    <w:p w14:paraId="6C4FA0A9" w14:textId="76F41BB7" w:rsidR="009948E3" w:rsidRPr="008D1757" w:rsidRDefault="009948E3" w:rsidP="009948E3">
      <w:pPr>
        <w:pStyle w:val="NormalWeb"/>
        <w:spacing w:before="0" w:beforeAutospacing="0" w:line="276" w:lineRule="auto"/>
        <w:jc w:val="both"/>
        <w:rPr>
          <w:rFonts w:ascii="Arial" w:hAnsi="Arial" w:cs="Arial"/>
          <w:sz w:val="20"/>
          <w:szCs w:val="20"/>
        </w:rPr>
      </w:pPr>
      <w:r w:rsidRPr="009948E3">
        <w:rPr>
          <w:rFonts w:ascii="Arial" w:hAnsi="Arial" w:cs="Arial"/>
          <w:noProof/>
          <w:sz w:val="20"/>
          <w:szCs w:val="20"/>
        </w:rPr>
        <w:lastRenderedPageBreak/>
        <w:drawing>
          <wp:anchor distT="0" distB="0" distL="114300" distR="114300" simplePos="0" relativeHeight="251661312" behindDoc="0" locked="0" layoutInCell="1" allowOverlap="1" wp14:anchorId="50CC4403" wp14:editId="2DEF5481">
            <wp:simplePos x="0" y="0"/>
            <wp:positionH relativeFrom="margin">
              <wp:align>center</wp:align>
            </wp:positionH>
            <wp:positionV relativeFrom="paragraph">
              <wp:posOffset>5844</wp:posOffset>
            </wp:positionV>
            <wp:extent cx="3890682" cy="2984230"/>
            <wp:effectExtent l="0" t="0" r="0" b="6985"/>
            <wp:wrapSquare wrapText="bothSides"/>
            <wp:docPr id="7" name="Picture 6">
              <a:extLst xmlns:a="http://schemas.openxmlformats.org/drawingml/2006/main">
                <a:ext uri="{FF2B5EF4-FFF2-40B4-BE49-F238E27FC236}">
                  <a16:creationId xmlns:a16="http://schemas.microsoft.com/office/drawing/2014/main" id="{CE27B831-E9AA-45B2-B566-CAC235B65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E27B831-E9AA-45B2-B566-CAC235B6563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90682" cy="2984230"/>
                    </a:xfrm>
                    <a:prstGeom prst="rect">
                      <a:avLst/>
                    </a:prstGeom>
                  </pic:spPr>
                </pic:pic>
              </a:graphicData>
            </a:graphic>
          </wp:anchor>
        </w:drawing>
      </w:r>
    </w:p>
    <w:p w14:paraId="5944099C" w14:textId="22318C54" w:rsidR="006E448C" w:rsidRPr="008D1757" w:rsidRDefault="006E448C" w:rsidP="008D1757">
      <w:pPr>
        <w:pStyle w:val="NormalWeb"/>
        <w:spacing w:before="0" w:beforeAutospacing="0" w:line="276" w:lineRule="auto"/>
        <w:jc w:val="both"/>
        <w:rPr>
          <w:rFonts w:ascii="Arial" w:hAnsi="Arial" w:cs="Arial"/>
          <w:sz w:val="20"/>
          <w:szCs w:val="20"/>
        </w:rPr>
      </w:pPr>
    </w:p>
    <w:p w14:paraId="5EA75868" w14:textId="77777777" w:rsidR="009948E3" w:rsidRDefault="009948E3" w:rsidP="008D1757">
      <w:pPr>
        <w:pStyle w:val="Heading3"/>
        <w:spacing w:before="0" w:beforeAutospacing="0" w:line="276" w:lineRule="auto"/>
        <w:jc w:val="both"/>
        <w:rPr>
          <w:rFonts w:ascii="Arial" w:hAnsi="Arial" w:cs="Arial"/>
          <w:b w:val="0"/>
          <w:bCs w:val="0"/>
          <w:sz w:val="20"/>
          <w:szCs w:val="20"/>
        </w:rPr>
      </w:pPr>
    </w:p>
    <w:p w14:paraId="3420BB7C" w14:textId="77777777" w:rsidR="009948E3" w:rsidRDefault="009948E3" w:rsidP="008D1757">
      <w:pPr>
        <w:pStyle w:val="Heading3"/>
        <w:spacing w:before="0" w:beforeAutospacing="0" w:line="276" w:lineRule="auto"/>
        <w:jc w:val="both"/>
        <w:rPr>
          <w:rFonts w:ascii="Arial" w:hAnsi="Arial" w:cs="Arial"/>
          <w:b w:val="0"/>
          <w:bCs w:val="0"/>
          <w:sz w:val="20"/>
          <w:szCs w:val="20"/>
        </w:rPr>
      </w:pPr>
    </w:p>
    <w:p w14:paraId="3A4E3A8E" w14:textId="77777777" w:rsidR="009948E3" w:rsidRDefault="009948E3" w:rsidP="008D1757">
      <w:pPr>
        <w:pStyle w:val="Heading3"/>
        <w:spacing w:before="0" w:beforeAutospacing="0" w:line="276" w:lineRule="auto"/>
        <w:jc w:val="both"/>
        <w:rPr>
          <w:rFonts w:ascii="Arial" w:hAnsi="Arial" w:cs="Arial"/>
          <w:b w:val="0"/>
          <w:bCs w:val="0"/>
          <w:sz w:val="20"/>
          <w:szCs w:val="20"/>
        </w:rPr>
      </w:pPr>
    </w:p>
    <w:p w14:paraId="5447FE0C" w14:textId="77777777" w:rsidR="009948E3" w:rsidRDefault="009948E3" w:rsidP="008D1757">
      <w:pPr>
        <w:pStyle w:val="Heading3"/>
        <w:spacing w:before="0" w:beforeAutospacing="0" w:line="276" w:lineRule="auto"/>
        <w:jc w:val="both"/>
        <w:rPr>
          <w:rFonts w:ascii="Arial" w:hAnsi="Arial" w:cs="Arial"/>
          <w:b w:val="0"/>
          <w:bCs w:val="0"/>
          <w:sz w:val="20"/>
          <w:szCs w:val="20"/>
        </w:rPr>
      </w:pPr>
    </w:p>
    <w:p w14:paraId="71A12BFD" w14:textId="77777777" w:rsidR="009948E3" w:rsidRDefault="009948E3" w:rsidP="008D1757">
      <w:pPr>
        <w:pStyle w:val="Heading3"/>
        <w:spacing w:before="0" w:beforeAutospacing="0" w:line="276" w:lineRule="auto"/>
        <w:jc w:val="both"/>
        <w:rPr>
          <w:rFonts w:ascii="Arial" w:hAnsi="Arial" w:cs="Arial"/>
          <w:b w:val="0"/>
          <w:bCs w:val="0"/>
          <w:sz w:val="20"/>
          <w:szCs w:val="20"/>
        </w:rPr>
      </w:pPr>
    </w:p>
    <w:p w14:paraId="539EBA67" w14:textId="77777777" w:rsidR="009948E3" w:rsidRDefault="009948E3" w:rsidP="008D1757">
      <w:pPr>
        <w:pStyle w:val="Heading3"/>
        <w:spacing w:before="0" w:beforeAutospacing="0" w:line="276" w:lineRule="auto"/>
        <w:jc w:val="both"/>
        <w:rPr>
          <w:rFonts w:ascii="Arial" w:hAnsi="Arial" w:cs="Arial"/>
          <w:b w:val="0"/>
          <w:bCs w:val="0"/>
          <w:sz w:val="20"/>
          <w:szCs w:val="20"/>
        </w:rPr>
      </w:pPr>
    </w:p>
    <w:p w14:paraId="467E099F" w14:textId="77777777" w:rsidR="009948E3" w:rsidRDefault="009948E3" w:rsidP="008D1757">
      <w:pPr>
        <w:pStyle w:val="Heading3"/>
        <w:spacing w:before="0" w:beforeAutospacing="0" w:line="276" w:lineRule="auto"/>
        <w:jc w:val="both"/>
        <w:rPr>
          <w:rFonts w:ascii="Arial" w:hAnsi="Arial" w:cs="Arial"/>
          <w:b w:val="0"/>
          <w:bCs w:val="0"/>
          <w:sz w:val="20"/>
          <w:szCs w:val="20"/>
        </w:rPr>
      </w:pPr>
    </w:p>
    <w:p w14:paraId="03158E45" w14:textId="2E500655" w:rsidR="009948E3" w:rsidRPr="009948E3" w:rsidRDefault="009948E3" w:rsidP="009948E3">
      <w:pPr>
        <w:pStyle w:val="Heading3"/>
        <w:spacing w:before="0" w:beforeAutospacing="0" w:line="276" w:lineRule="auto"/>
        <w:jc w:val="center"/>
        <w:rPr>
          <w:rFonts w:ascii="Arial" w:hAnsi="Arial" w:cs="Arial"/>
          <w:sz w:val="20"/>
          <w:szCs w:val="20"/>
        </w:rPr>
      </w:pPr>
      <w:r>
        <w:rPr>
          <w:rStyle w:val="Strong"/>
          <w:rFonts w:ascii="Arial" w:hAnsi="Arial" w:cs="Arial"/>
          <w:b/>
          <w:bCs/>
          <w:sz w:val="20"/>
          <w:szCs w:val="20"/>
        </w:rPr>
        <w:t xml:space="preserve">Figure 3. </w:t>
      </w:r>
      <w:r w:rsidRPr="008D1757">
        <w:rPr>
          <w:rStyle w:val="Strong"/>
          <w:rFonts w:ascii="Arial" w:hAnsi="Arial" w:cs="Arial"/>
          <w:b/>
          <w:bCs/>
          <w:sz w:val="20"/>
          <w:szCs w:val="20"/>
        </w:rPr>
        <w:t xml:space="preserve">PCA - </w:t>
      </w:r>
      <w:r>
        <w:rPr>
          <w:rStyle w:val="Strong"/>
          <w:rFonts w:ascii="Arial" w:hAnsi="Arial" w:cs="Arial"/>
          <w:b/>
          <w:bCs/>
          <w:sz w:val="20"/>
          <w:szCs w:val="20"/>
        </w:rPr>
        <w:t>b</w:t>
      </w:r>
      <w:r w:rsidRPr="008D1757">
        <w:rPr>
          <w:rStyle w:val="Strong"/>
          <w:rFonts w:ascii="Arial" w:hAnsi="Arial" w:cs="Arial"/>
          <w:b/>
          <w:bCs/>
          <w:sz w:val="20"/>
          <w:szCs w:val="20"/>
        </w:rPr>
        <w:t xml:space="preserve">iplot of </w:t>
      </w:r>
      <w:r>
        <w:rPr>
          <w:rStyle w:val="Strong"/>
          <w:rFonts w:ascii="Arial" w:hAnsi="Arial" w:cs="Arial"/>
          <w:b/>
          <w:bCs/>
          <w:sz w:val="20"/>
          <w:szCs w:val="20"/>
        </w:rPr>
        <w:t>v</w:t>
      </w:r>
      <w:r w:rsidRPr="008D1757">
        <w:rPr>
          <w:rStyle w:val="Strong"/>
          <w:rFonts w:ascii="Arial" w:hAnsi="Arial" w:cs="Arial"/>
          <w:b/>
          <w:bCs/>
          <w:sz w:val="20"/>
          <w:szCs w:val="20"/>
        </w:rPr>
        <w:t>ariables</w:t>
      </w:r>
    </w:p>
    <w:p w14:paraId="08F41D97" w14:textId="5AB09EDE" w:rsidR="006E448C" w:rsidRDefault="006E448C" w:rsidP="005601EA">
      <w:pPr>
        <w:pStyle w:val="Heading3"/>
        <w:spacing w:before="0" w:beforeAutospacing="0" w:line="276" w:lineRule="auto"/>
        <w:jc w:val="both"/>
        <w:rPr>
          <w:rFonts w:ascii="Arial" w:hAnsi="Arial" w:cs="Arial"/>
          <w:b w:val="0"/>
          <w:bCs w:val="0"/>
          <w:sz w:val="20"/>
          <w:szCs w:val="20"/>
        </w:rPr>
      </w:pPr>
      <w:r w:rsidRPr="008D1757">
        <w:rPr>
          <w:rFonts w:ascii="Arial" w:hAnsi="Arial" w:cs="Arial"/>
          <w:b w:val="0"/>
          <w:bCs w:val="0"/>
          <w:sz w:val="20"/>
          <w:szCs w:val="20"/>
        </w:rPr>
        <w:t>The observed strong and positive loadings of yield and biochemical traits</w:t>
      </w:r>
      <w:r w:rsidR="00E77751">
        <w:rPr>
          <w:rFonts w:ascii="Arial" w:hAnsi="Arial" w:cs="Arial"/>
          <w:b w:val="0"/>
          <w:bCs w:val="0"/>
          <w:sz w:val="20"/>
          <w:szCs w:val="20"/>
        </w:rPr>
        <w:t xml:space="preserve"> </w:t>
      </w:r>
      <w:r w:rsidRPr="008D1757">
        <w:rPr>
          <w:rFonts w:ascii="Arial" w:hAnsi="Arial" w:cs="Arial"/>
          <w:b w:val="0"/>
          <w:bCs w:val="0"/>
          <w:sz w:val="20"/>
          <w:szCs w:val="20"/>
        </w:rPr>
        <w:t>such as fruit length, pulp weight, total sugar, TSS, and reducing sugar</w:t>
      </w:r>
      <w:r w:rsidR="008D1757" w:rsidRPr="008D1757">
        <w:rPr>
          <w:rFonts w:ascii="Arial" w:hAnsi="Arial" w:cs="Arial"/>
          <w:b w:val="0"/>
          <w:bCs w:val="0"/>
          <w:sz w:val="20"/>
          <w:szCs w:val="20"/>
        </w:rPr>
        <w:t xml:space="preserve"> </w:t>
      </w:r>
      <w:r w:rsidRPr="008D1757">
        <w:rPr>
          <w:rFonts w:ascii="Arial" w:hAnsi="Arial" w:cs="Arial"/>
          <w:b w:val="0"/>
          <w:bCs w:val="0"/>
          <w:sz w:val="20"/>
          <w:szCs w:val="20"/>
        </w:rPr>
        <w:t>on PC1 underscore their central role in driving genotype differentiation in wood apple, while negative associations for shell thickness and acidity highlight traits inversely related to desirable productivity. This pattern is primarily due to underlying genetic diversity, affecting both fruit morphology and quality, as reported in numerous fruit crops.</w:t>
      </w:r>
      <w:r w:rsidR="00DD5D18">
        <w:rPr>
          <w:rFonts w:ascii="Arial" w:hAnsi="Arial" w:cs="Arial"/>
          <w:b w:val="0"/>
          <w:bCs w:val="0"/>
          <w:sz w:val="20"/>
          <w:szCs w:val="20"/>
        </w:rPr>
        <w:t xml:space="preserve"> </w:t>
      </w:r>
      <w:proofErr w:type="spellStart"/>
      <w:r w:rsidR="00DD5D18" w:rsidRPr="00F42264">
        <w:rPr>
          <w:rFonts w:ascii="Arial" w:hAnsi="Arial" w:cs="Arial"/>
          <w:b w:val="0"/>
          <w:bCs w:val="0"/>
          <w:color w:val="222222"/>
          <w:sz w:val="20"/>
          <w:szCs w:val="20"/>
          <w:shd w:val="clear" w:color="auto" w:fill="FFFFFF"/>
        </w:rPr>
        <w:t>Elsafi</w:t>
      </w:r>
      <w:proofErr w:type="spellEnd"/>
      <w:r w:rsidR="00DD5D18" w:rsidRPr="00F42264">
        <w:rPr>
          <w:rFonts w:ascii="Arial" w:hAnsi="Arial" w:cs="Arial"/>
          <w:b w:val="0"/>
          <w:bCs w:val="0"/>
          <w:color w:val="222222"/>
          <w:sz w:val="20"/>
          <w:szCs w:val="20"/>
          <w:shd w:val="clear" w:color="auto" w:fill="FFFFFF"/>
        </w:rPr>
        <w:t xml:space="preserve"> (2012) reported</w:t>
      </w:r>
      <w:r w:rsidR="00DD5D18">
        <w:rPr>
          <w:rFonts w:ascii="Arial" w:hAnsi="Arial" w:cs="Arial"/>
          <w:color w:val="222222"/>
          <w:sz w:val="20"/>
          <w:szCs w:val="20"/>
          <w:shd w:val="clear" w:color="auto" w:fill="FFFFFF"/>
        </w:rPr>
        <w:t xml:space="preserve"> </w:t>
      </w:r>
      <w:r w:rsidR="00DD5D18">
        <w:rPr>
          <w:rFonts w:ascii="Arial" w:hAnsi="Arial" w:cs="Arial"/>
          <w:b w:val="0"/>
          <w:bCs w:val="0"/>
          <w:sz w:val="20"/>
          <w:szCs w:val="20"/>
        </w:rPr>
        <w:t xml:space="preserve">that </w:t>
      </w:r>
      <w:r w:rsidRPr="008D1757">
        <w:rPr>
          <w:rFonts w:ascii="Arial" w:hAnsi="Arial" w:cs="Arial"/>
          <w:b w:val="0"/>
          <w:bCs w:val="0"/>
          <w:sz w:val="20"/>
          <w:szCs w:val="20"/>
        </w:rPr>
        <w:t xml:space="preserve">date palm demonstrated via PCA that fruit and sugar attributes were the primary contributors to genotype clustering, while structural traits like shell thickness played a secondary, often negative, role. In pomegranate, </w:t>
      </w:r>
      <w:r w:rsidR="00B718B5">
        <w:rPr>
          <w:rFonts w:ascii="Arial" w:hAnsi="Arial" w:cs="Arial"/>
          <w:b w:val="0"/>
          <w:bCs w:val="0"/>
          <w:sz w:val="20"/>
          <w:szCs w:val="20"/>
        </w:rPr>
        <w:t xml:space="preserve">Verma </w:t>
      </w:r>
      <w:r w:rsidR="00150077" w:rsidRPr="00150077">
        <w:rPr>
          <w:rFonts w:ascii="Arial" w:hAnsi="Arial" w:cs="Arial"/>
          <w:b w:val="0"/>
          <w:bCs w:val="0"/>
          <w:i/>
          <w:iCs/>
          <w:sz w:val="20"/>
          <w:szCs w:val="20"/>
        </w:rPr>
        <w:t>et al</w:t>
      </w:r>
      <w:r w:rsidR="00B718B5">
        <w:rPr>
          <w:rFonts w:ascii="Arial" w:hAnsi="Arial" w:cs="Arial"/>
          <w:b w:val="0"/>
          <w:bCs w:val="0"/>
          <w:sz w:val="20"/>
          <w:szCs w:val="20"/>
        </w:rPr>
        <w:t xml:space="preserve">. (2019) </w:t>
      </w:r>
      <w:r w:rsidRPr="00B718B5">
        <w:rPr>
          <w:rFonts w:ascii="Arial" w:hAnsi="Arial" w:cs="Arial"/>
          <w:b w:val="0"/>
          <w:bCs w:val="0"/>
          <w:sz w:val="20"/>
          <w:szCs w:val="20"/>
        </w:rPr>
        <w:t>found</w:t>
      </w:r>
      <w:r w:rsidRPr="008D1757">
        <w:rPr>
          <w:rFonts w:ascii="Arial" w:hAnsi="Arial" w:cs="Arial"/>
          <w:b w:val="0"/>
          <w:bCs w:val="0"/>
          <w:sz w:val="20"/>
          <w:szCs w:val="20"/>
        </w:rPr>
        <w:t xml:space="preserve"> that yield components and sugar content were the main discriminative variables along PC1, supporting their use as selection criteria in breeding. Similarly, in </w:t>
      </w:r>
      <w:r w:rsidR="00B718B5">
        <w:rPr>
          <w:rFonts w:ascii="Arial" w:hAnsi="Arial" w:cs="Arial"/>
          <w:b w:val="0"/>
          <w:bCs w:val="0"/>
          <w:sz w:val="20"/>
          <w:szCs w:val="20"/>
        </w:rPr>
        <w:t>B</w:t>
      </w:r>
      <w:r w:rsidRPr="008D1757">
        <w:rPr>
          <w:rFonts w:ascii="Arial" w:hAnsi="Arial" w:cs="Arial"/>
          <w:b w:val="0"/>
          <w:bCs w:val="0"/>
          <w:sz w:val="20"/>
          <w:szCs w:val="20"/>
        </w:rPr>
        <w:t>er (</w:t>
      </w:r>
      <w:proofErr w:type="spellStart"/>
      <w:r w:rsidRPr="00E77751">
        <w:rPr>
          <w:rFonts w:ascii="Arial" w:hAnsi="Arial" w:cs="Arial"/>
          <w:b w:val="0"/>
          <w:bCs w:val="0"/>
          <w:i/>
          <w:iCs/>
          <w:sz w:val="20"/>
          <w:szCs w:val="20"/>
        </w:rPr>
        <w:t>Ziziphus</w:t>
      </w:r>
      <w:proofErr w:type="spellEnd"/>
      <w:r w:rsidRPr="00E77751">
        <w:rPr>
          <w:rFonts w:ascii="Arial" w:hAnsi="Arial" w:cs="Arial"/>
          <w:b w:val="0"/>
          <w:bCs w:val="0"/>
          <w:i/>
          <w:iCs/>
          <w:sz w:val="20"/>
          <w:szCs w:val="20"/>
        </w:rPr>
        <w:t xml:space="preserve"> </w:t>
      </w:r>
      <w:proofErr w:type="spellStart"/>
      <w:r w:rsidRPr="00E77751">
        <w:rPr>
          <w:rFonts w:ascii="Arial" w:hAnsi="Arial" w:cs="Arial"/>
          <w:b w:val="0"/>
          <w:bCs w:val="0"/>
          <w:i/>
          <w:iCs/>
          <w:sz w:val="20"/>
          <w:szCs w:val="20"/>
        </w:rPr>
        <w:t>mauritiana</w:t>
      </w:r>
      <w:proofErr w:type="spellEnd"/>
      <w:r w:rsidRPr="008D1757">
        <w:rPr>
          <w:rFonts w:ascii="Arial" w:hAnsi="Arial" w:cs="Arial"/>
          <w:b w:val="0"/>
          <w:bCs w:val="0"/>
          <w:sz w:val="20"/>
          <w:szCs w:val="20"/>
        </w:rPr>
        <w:t>),</w:t>
      </w:r>
      <w:r w:rsidR="00B718B5">
        <w:rPr>
          <w:rFonts w:ascii="Arial" w:hAnsi="Arial" w:cs="Arial"/>
          <w:b w:val="0"/>
          <w:bCs w:val="0"/>
          <w:sz w:val="20"/>
          <w:szCs w:val="20"/>
        </w:rPr>
        <w:t xml:space="preserve"> Das</w:t>
      </w:r>
      <w:r w:rsidRPr="008D1757">
        <w:rPr>
          <w:rFonts w:ascii="Arial" w:hAnsi="Arial" w:cs="Arial"/>
          <w:b w:val="0"/>
          <w:bCs w:val="0"/>
          <w:sz w:val="20"/>
          <w:szCs w:val="20"/>
        </w:rPr>
        <w:t xml:space="preserve"> </w:t>
      </w:r>
      <w:r w:rsidR="00150077" w:rsidRPr="00150077">
        <w:rPr>
          <w:rFonts w:ascii="Arial" w:hAnsi="Arial" w:cs="Arial"/>
          <w:b w:val="0"/>
          <w:bCs w:val="0"/>
          <w:i/>
          <w:iCs/>
          <w:sz w:val="20"/>
          <w:szCs w:val="20"/>
        </w:rPr>
        <w:t>et al</w:t>
      </w:r>
      <w:r w:rsidRPr="008D1757">
        <w:rPr>
          <w:rFonts w:ascii="Arial" w:hAnsi="Arial" w:cs="Arial"/>
          <w:b w:val="0"/>
          <w:bCs w:val="0"/>
          <w:sz w:val="20"/>
          <w:szCs w:val="20"/>
        </w:rPr>
        <w:t>. (202</w:t>
      </w:r>
      <w:r w:rsidR="00B718B5">
        <w:rPr>
          <w:rFonts w:ascii="Arial" w:hAnsi="Arial" w:cs="Arial"/>
          <w:b w:val="0"/>
          <w:bCs w:val="0"/>
          <w:sz w:val="20"/>
          <w:szCs w:val="20"/>
        </w:rPr>
        <w:t>2</w:t>
      </w:r>
      <w:r w:rsidRPr="008D1757">
        <w:rPr>
          <w:rFonts w:ascii="Arial" w:hAnsi="Arial" w:cs="Arial"/>
          <w:b w:val="0"/>
          <w:bCs w:val="0"/>
          <w:sz w:val="20"/>
          <w:szCs w:val="20"/>
        </w:rPr>
        <w:t xml:space="preserve">) utilized PCA and found that yield and taste-guided traits grouped together positively on the first axis, while seed hardness and shell characteristics loaded negatively or neutrally. </w:t>
      </w:r>
      <w:r w:rsidRPr="00F42264">
        <w:rPr>
          <w:rFonts w:ascii="Arial" w:hAnsi="Arial" w:cs="Arial"/>
          <w:b w:val="0"/>
          <w:bCs w:val="0"/>
          <w:sz w:val="20"/>
          <w:szCs w:val="20"/>
        </w:rPr>
        <w:t>These results</w:t>
      </w:r>
      <w:r w:rsidR="00F42264" w:rsidRPr="00F42264">
        <w:rPr>
          <w:rFonts w:ascii="Arial" w:hAnsi="Arial" w:cs="Arial"/>
          <w:b w:val="0"/>
          <w:bCs w:val="0"/>
          <w:sz w:val="20"/>
          <w:szCs w:val="20"/>
        </w:rPr>
        <w:t xml:space="preserve"> </w:t>
      </w:r>
      <w:r w:rsidRPr="00F42264">
        <w:rPr>
          <w:rFonts w:ascii="Arial" w:hAnsi="Arial" w:cs="Arial"/>
          <w:b w:val="0"/>
          <w:bCs w:val="0"/>
          <w:sz w:val="20"/>
          <w:szCs w:val="20"/>
        </w:rPr>
        <w:t xml:space="preserve">mirror findings in </w:t>
      </w:r>
      <w:proofErr w:type="spellStart"/>
      <w:r w:rsidRPr="00F42264">
        <w:rPr>
          <w:rFonts w:ascii="Arial" w:hAnsi="Arial" w:cs="Arial"/>
          <w:b w:val="0"/>
          <w:bCs w:val="0"/>
          <w:sz w:val="20"/>
          <w:szCs w:val="20"/>
        </w:rPr>
        <w:t>bael</w:t>
      </w:r>
      <w:proofErr w:type="spellEnd"/>
      <w:r w:rsidRPr="008D1757">
        <w:rPr>
          <w:rFonts w:ascii="Arial" w:hAnsi="Arial" w:cs="Arial"/>
          <w:b w:val="0"/>
          <w:bCs w:val="0"/>
          <w:sz w:val="20"/>
          <w:szCs w:val="20"/>
        </w:rPr>
        <w:t>,</w:t>
      </w:r>
      <w:r w:rsidR="00F42264">
        <w:rPr>
          <w:rFonts w:ascii="Arial" w:hAnsi="Arial" w:cs="Arial"/>
          <w:b w:val="0"/>
          <w:bCs w:val="0"/>
          <w:sz w:val="20"/>
          <w:szCs w:val="20"/>
        </w:rPr>
        <w:t xml:space="preserve"> </w:t>
      </w:r>
      <w:r w:rsidRPr="008D1757">
        <w:rPr>
          <w:rFonts w:ascii="Arial" w:hAnsi="Arial" w:cs="Arial"/>
          <w:b w:val="0"/>
          <w:bCs w:val="0"/>
          <w:sz w:val="20"/>
          <w:szCs w:val="20"/>
        </w:rPr>
        <w:t>where multivariate analysis has consistently shown that superior genotypes combine favorable fruit size and biochemical attributes, while thick rind or high acidity are minimized (</w:t>
      </w:r>
      <w:r w:rsidR="005601EA" w:rsidRPr="005601EA">
        <w:rPr>
          <w:rFonts w:ascii="Arial" w:hAnsi="Arial" w:cs="Arial"/>
          <w:b w:val="0"/>
          <w:bCs w:val="0"/>
          <w:sz w:val="20"/>
          <w:szCs w:val="20"/>
        </w:rPr>
        <w:t>Singh</w:t>
      </w:r>
      <w:r w:rsidRPr="008D1757">
        <w:rPr>
          <w:rFonts w:ascii="Arial" w:hAnsi="Arial" w:cs="Arial"/>
          <w:b w:val="0"/>
          <w:bCs w:val="0"/>
          <w:sz w:val="20"/>
          <w:szCs w:val="20"/>
        </w:rPr>
        <w:t xml:space="preserve"> </w:t>
      </w:r>
      <w:r w:rsidR="00150077" w:rsidRPr="00150077">
        <w:rPr>
          <w:rFonts w:ascii="Arial" w:hAnsi="Arial" w:cs="Arial"/>
          <w:b w:val="0"/>
          <w:bCs w:val="0"/>
          <w:i/>
          <w:iCs/>
          <w:sz w:val="20"/>
          <w:szCs w:val="20"/>
        </w:rPr>
        <w:t>et al</w:t>
      </w:r>
      <w:r w:rsidRPr="008D1757">
        <w:rPr>
          <w:rFonts w:ascii="Arial" w:hAnsi="Arial" w:cs="Arial"/>
          <w:b w:val="0"/>
          <w:bCs w:val="0"/>
          <w:sz w:val="20"/>
          <w:szCs w:val="20"/>
        </w:rPr>
        <w:t>., 20</w:t>
      </w:r>
      <w:r w:rsidR="005601EA">
        <w:rPr>
          <w:rFonts w:ascii="Arial" w:hAnsi="Arial" w:cs="Arial"/>
          <w:b w:val="0"/>
          <w:bCs w:val="0"/>
          <w:sz w:val="20"/>
          <w:szCs w:val="20"/>
        </w:rPr>
        <w:t>24</w:t>
      </w:r>
      <w:r w:rsidRPr="008D1757">
        <w:rPr>
          <w:rFonts w:ascii="Arial" w:hAnsi="Arial" w:cs="Arial"/>
          <w:b w:val="0"/>
          <w:bCs w:val="0"/>
          <w:sz w:val="20"/>
          <w:szCs w:val="20"/>
        </w:rPr>
        <w:t>). Collectively, these multi-crop studies reinforce that yield and fruit quality traits are the most powerful drivers of phenotypic diversity and should be prioritized in wood apple improvement programs.</w:t>
      </w:r>
    </w:p>
    <w:p w14:paraId="59644D39" w14:textId="758F1C91" w:rsidR="00DE01D1" w:rsidRPr="008D1757" w:rsidRDefault="00DE01D1" w:rsidP="008D1757">
      <w:pPr>
        <w:pStyle w:val="Heading3"/>
        <w:spacing w:before="0" w:beforeAutospacing="0" w:line="276" w:lineRule="auto"/>
        <w:jc w:val="both"/>
        <w:rPr>
          <w:rFonts w:ascii="Arial" w:hAnsi="Arial" w:cs="Arial"/>
          <w:sz w:val="20"/>
          <w:szCs w:val="20"/>
        </w:rPr>
      </w:pPr>
      <w:r w:rsidRPr="008D1757">
        <w:rPr>
          <w:rStyle w:val="Strong"/>
          <w:rFonts w:ascii="Arial" w:hAnsi="Arial" w:cs="Arial"/>
          <w:b/>
          <w:bCs/>
          <w:sz w:val="20"/>
          <w:szCs w:val="20"/>
        </w:rPr>
        <w:t xml:space="preserve">Hierarchical </w:t>
      </w:r>
      <w:r w:rsidR="008467F6">
        <w:rPr>
          <w:rStyle w:val="Strong"/>
          <w:rFonts w:ascii="Arial" w:hAnsi="Arial" w:cs="Arial"/>
          <w:b/>
          <w:bCs/>
          <w:sz w:val="20"/>
          <w:szCs w:val="20"/>
        </w:rPr>
        <w:t>c</w:t>
      </w:r>
      <w:r w:rsidRPr="008D1757">
        <w:rPr>
          <w:rStyle w:val="Strong"/>
          <w:rFonts w:ascii="Arial" w:hAnsi="Arial" w:cs="Arial"/>
          <w:b/>
          <w:bCs/>
          <w:sz w:val="20"/>
          <w:szCs w:val="20"/>
        </w:rPr>
        <w:t xml:space="preserve">lustering </w:t>
      </w:r>
      <w:r w:rsidR="008467F6">
        <w:rPr>
          <w:rStyle w:val="Strong"/>
          <w:rFonts w:ascii="Arial" w:hAnsi="Arial" w:cs="Arial"/>
          <w:b/>
          <w:bCs/>
          <w:sz w:val="20"/>
          <w:szCs w:val="20"/>
        </w:rPr>
        <w:t>d</w:t>
      </w:r>
      <w:r w:rsidRPr="008D1757">
        <w:rPr>
          <w:rStyle w:val="Strong"/>
          <w:rFonts w:ascii="Arial" w:hAnsi="Arial" w:cs="Arial"/>
          <w:b/>
          <w:bCs/>
          <w:sz w:val="20"/>
          <w:szCs w:val="20"/>
        </w:rPr>
        <w:t>endrogram</w:t>
      </w:r>
    </w:p>
    <w:p w14:paraId="77F35D2B" w14:textId="30A435DA" w:rsidR="00DE01D1" w:rsidRDefault="00DE01D1" w:rsidP="008D1757">
      <w:pPr>
        <w:pStyle w:val="NormalWeb"/>
        <w:spacing w:before="0" w:beforeAutospacing="0" w:line="276" w:lineRule="auto"/>
        <w:jc w:val="both"/>
        <w:rPr>
          <w:rFonts w:ascii="Arial" w:hAnsi="Arial" w:cs="Arial"/>
          <w:sz w:val="20"/>
          <w:szCs w:val="20"/>
        </w:rPr>
      </w:pPr>
      <w:r w:rsidRPr="008D1757">
        <w:rPr>
          <w:rFonts w:ascii="Arial" w:hAnsi="Arial" w:cs="Arial"/>
          <w:sz w:val="20"/>
          <w:szCs w:val="20"/>
        </w:rPr>
        <w:t>The hierarchical clustering analysis classified the genotypes into three major clusters based on their similarity across the measured traits</w:t>
      </w:r>
      <w:r w:rsidR="00BB5D4D">
        <w:rPr>
          <w:rFonts w:ascii="Arial" w:hAnsi="Arial" w:cs="Arial"/>
          <w:sz w:val="20"/>
          <w:szCs w:val="20"/>
        </w:rPr>
        <w:t xml:space="preserve"> (Figure 4)</w:t>
      </w:r>
      <w:r w:rsidRPr="008D1757">
        <w:rPr>
          <w:rFonts w:ascii="Arial" w:hAnsi="Arial" w:cs="Arial"/>
          <w:sz w:val="20"/>
          <w:szCs w:val="20"/>
        </w:rPr>
        <w:t>. Cluster I included WFL-03, WFL-08, WFL-04, and WFL-05, which appeared to share common traits indicative of higher productivity or quality. Cluster II consisted of WFL-06 and WFL-07, possibly representing genotypes with moderate performance or unique trait expressions. Meanwhile, Cluster III grouped WFL-09, WFL-01, and WFL-02, suggesting distinct divergence possibly due to contrasting trait combinations. This classification pattern validates the underlying diversity among the genotypes and supports the use of cluster analysis for identifying genetically distinct and promising accessions for hybridization or conservation purposes. The dendrogram also reinforces the PCA results, providing complementary insights into genotype relatedness.</w:t>
      </w:r>
    </w:p>
    <w:p w14:paraId="31AC1442" w14:textId="3A6C1F98" w:rsidR="009948E3" w:rsidRPr="008D1757" w:rsidRDefault="009948E3" w:rsidP="009948E3">
      <w:pPr>
        <w:pStyle w:val="NormalWeb"/>
        <w:spacing w:before="0" w:beforeAutospacing="0" w:line="276" w:lineRule="auto"/>
        <w:jc w:val="both"/>
        <w:rPr>
          <w:rFonts w:ascii="Arial" w:hAnsi="Arial" w:cs="Arial"/>
          <w:sz w:val="20"/>
          <w:szCs w:val="20"/>
        </w:rPr>
      </w:pPr>
      <w:r w:rsidRPr="009948E3">
        <w:rPr>
          <w:rFonts w:ascii="Arial" w:hAnsi="Arial" w:cs="Arial"/>
          <w:noProof/>
          <w:sz w:val="20"/>
          <w:szCs w:val="20"/>
        </w:rPr>
        <w:lastRenderedPageBreak/>
        <w:drawing>
          <wp:anchor distT="0" distB="0" distL="114300" distR="114300" simplePos="0" relativeHeight="251662336" behindDoc="0" locked="0" layoutInCell="1" allowOverlap="1" wp14:anchorId="2110DD80" wp14:editId="01837262">
            <wp:simplePos x="0" y="0"/>
            <wp:positionH relativeFrom="margin">
              <wp:posOffset>1193165</wp:posOffset>
            </wp:positionH>
            <wp:positionV relativeFrom="paragraph">
              <wp:posOffset>10160</wp:posOffset>
            </wp:positionV>
            <wp:extent cx="3808730" cy="2921000"/>
            <wp:effectExtent l="0" t="0" r="1270" b="0"/>
            <wp:wrapSquare wrapText="bothSides"/>
            <wp:docPr id="8" name="Picture 7">
              <a:extLst xmlns:a="http://schemas.openxmlformats.org/drawingml/2006/main">
                <a:ext uri="{FF2B5EF4-FFF2-40B4-BE49-F238E27FC236}">
                  <a16:creationId xmlns:a16="http://schemas.microsoft.com/office/drawing/2014/main" id="{560652EA-79D6-480A-860A-D0A6F24CF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60652EA-79D6-480A-860A-D0A6F24CFE44}"/>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08730" cy="2921000"/>
                    </a:xfrm>
                    <a:prstGeom prst="rect">
                      <a:avLst/>
                    </a:prstGeom>
                  </pic:spPr>
                </pic:pic>
              </a:graphicData>
            </a:graphic>
            <wp14:sizeRelH relativeFrom="margin">
              <wp14:pctWidth>0</wp14:pctWidth>
            </wp14:sizeRelH>
            <wp14:sizeRelV relativeFrom="margin">
              <wp14:pctHeight>0</wp14:pctHeight>
            </wp14:sizeRelV>
          </wp:anchor>
        </w:drawing>
      </w:r>
    </w:p>
    <w:p w14:paraId="63A4BD93" w14:textId="420993E8" w:rsidR="00D30FC1" w:rsidRPr="008D1757" w:rsidRDefault="00D30FC1" w:rsidP="008D1757">
      <w:pPr>
        <w:pStyle w:val="NormalWeb"/>
        <w:spacing w:before="0" w:beforeAutospacing="0" w:line="276" w:lineRule="auto"/>
        <w:jc w:val="both"/>
        <w:rPr>
          <w:rFonts w:ascii="Arial" w:hAnsi="Arial" w:cs="Arial"/>
          <w:sz w:val="20"/>
          <w:szCs w:val="20"/>
        </w:rPr>
      </w:pPr>
    </w:p>
    <w:p w14:paraId="183FF8FD" w14:textId="77777777" w:rsidR="009948E3" w:rsidRDefault="009948E3" w:rsidP="008D1757">
      <w:pPr>
        <w:pStyle w:val="NormalWeb"/>
        <w:spacing w:before="0" w:beforeAutospacing="0" w:line="276" w:lineRule="auto"/>
        <w:jc w:val="both"/>
        <w:rPr>
          <w:rFonts w:ascii="Arial" w:hAnsi="Arial" w:cs="Arial"/>
          <w:sz w:val="20"/>
          <w:szCs w:val="20"/>
        </w:rPr>
      </w:pPr>
    </w:p>
    <w:p w14:paraId="4C916377" w14:textId="77777777" w:rsidR="009948E3" w:rsidRDefault="009948E3" w:rsidP="008D1757">
      <w:pPr>
        <w:pStyle w:val="NormalWeb"/>
        <w:spacing w:before="0" w:beforeAutospacing="0" w:line="276" w:lineRule="auto"/>
        <w:jc w:val="both"/>
        <w:rPr>
          <w:rFonts w:ascii="Arial" w:hAnsi="Arial" w:cs="Arial"/>
          <w:sz w:val="20"/>
          <w:szCs w:val="20"/>
        </w:rPr>
      </w:pPr>
    </w:p>
    <w:p w14:paraId="52A6A6A5" w14:textId="77777777" w:rsidR="009948E3" w:rsidRDefault="009948E3" w:rsidP="008D1757">
      <w:pPr>
        <w:pStyle w:val="NormalWeb"/>
        <w:spacing w:before="0" w:beforeAutospacing="0" w:line="276" w:lineRule="auto"/>
        <w:jc w:val="both"/>
        <w:rPr>
          <w:rFonts w:ascii="Arial" w:hAnsi="Arial" w:cs="Arial"/>
          <w:sz w:val="20"/>
          <w:szCs w:val="20"/>
        </w:rPr>
      </w:pPr>
    </w:p>
    <w:p w14:paraId="52D01561" w14:textId="77777777" w:rsidR="009948E3" w:rsidRDefault="009948E3" w:rsidP="008D1757">
      <w:pPr>
        <w:pStyle w:val="NormalWeb"/>
        <w:spacing w:before="0" w:beforeAutospacing="0" w:line="276" w:lineRule="auto"/>
        <w:jc w:val="both"/>
        <w:rPr>
          <w:rFonts w:ascii="Arial" w:hAnsi="Arial" w:cs="Arial"/>
          <w:sz w:val="20"/>
          <w:szCs w:val="20"/>
        </w:rPr>
      </w:pPr>
    </w:p>
    <w:p w14:paraId="542BE9B9" w14:textId="77777777" w:rsidR="009948E3" w:rsidRDefault="009948E3" w:rsidP="008D1757">
      <w:pPr>
        <w:pStyle w:val="NormalWeb"/>
        <w:spacing w:before="0" w:beforeAutospacing="0" w:line="276" w:lineRule="auto"/>
        <w:jc w:val="both"/>
        <w:rPr>
          <w:rFonts w:ascii="Arial" w:hAnsi="Arial" w:cs="Arial"/>
          <w:sz w:val="20"/>
          <w:szCs w:val="20"/>
        </w:rPr>
      </w:pPr>
    </w:p>
    <w:p w14:paraId="309DFCA8" w14:textId="77777777" w:rsidR="009948E3" w:rsidRDefault="009948E3" w:rsidP="009948E3">
      <w:pPr>
        <w:pStyle w:val="Heading3"/>
        <w:spacing w:before="0" w:beforeAutospacing="0" w:line="276" w:lineRule="auto"/>
        <w:jc w:val="both"/>
        <w:rPr>
          <w:rStyle w:val="Strong"/>
          <w:rFonts w:ascii="Arial" w:hAnsi="Arial" w:cs="Arial"/>
          <w:b/>
          <w:bCs/>
          <w:sz w:val="20"/>
          <w:szCs w:val="20"/>
        </w:rPr>
      </w:pPr>
    </w:p>
    <w:p w14:paraId="6CD18B06" w14:textId="77777777" w:rsidR="009948E3" w:rsidRDefault="009948E3" w:rsidP="009948E3">
      <w:pPr>
        <w:pStyle w:val="Heading3"/>
        <w:spacing w:before="0" w:beforeAutospacing="0" w:line="276" w:lineRule="auto"/>
        <w:jc w:val="both"/>
        <w:rPr>
          <w:rStyle w:val="Strong"/>
          <w:rFonts w:ascii="Arial" w:hAnsi="Arial" w:cs="Arial"/>
          <w:b/>
          <w:bCs/>
          <w:sz w:val="20"/>
          <w:szCs w:val="20"/>
        </w:rPr>
      </w:pPr>
    </w:p>
    <w:p w14:paraId="507D4E22" w14:textId="0E47D470" w:rsidR="009948E3" w:rsidRDefault="009948E3" w:rsidP="009948E3">
      <w:pPr>
        <w:pStyle w:val="Heading3"/>
        <w:spacing w:before="0" w:beforeAutospacing="0" w:line="276" w:lineRule="auto"/>
        <w:jc w:val="center"/>
        <w:rPr>
          <w:rFonts w:ascii="Arial" w:hAnsi="Arial" w:cs="Arial"/>
          <w:sz w:val="20"/>
          <w:szCs w:val="20"/>
        </w:rPr>
      </w:pPr>
      <w:r>
        <w:rPr>
          <w:rStyle w:val="Strong"/>
          <w:rFonts w:ascii="Arial" w:hAnsi="Arial" w:cs="Arial"/>
          <w:b/>
          <w:bCs/>
          <w:sz w:val="20"/>
          <w:szCs w:val="20"/>
        </w:rPr>
        <w:t xml:space="preserve">Figure 4. </w:t>
      </w:r>
      <w:r w:rsidRPr="008D1757">
        <w:rPr>
          <w:rStyle w:val="Strong"/>
          <w:rFonts w:ascii="Arial" w:hAnsi="Arial" w:cs="Arial"/>
          <w:b/>
          <w:bCs/>
          <w:sz w:val="20"/>
          <w:szCs w:val="20"/>
        </w:rPr>
        <w:t>Hierarchical</w:t>
      </w:r>
      <w:r>
        <w:rPr>
          <w:rStyle w:val="Strong"/>
          <w:rFonts w:ascii="Arial" w:hAnsi="Arial" w:cs="Arial"/>
          <w:b/>
          <w:bCs/>
          <w:sz w:val="20"/>
          <w:szCs w:val="20"/>
        </w:rPr>
        <w:t xml:space="preserve"> c</w:t>
      </w:r>
      <w:r w:rsidRPr="008D1757">
        <w:rPr>
          <w:rStyle w:val="Strong"/>
          <w:rFonts w:ascii="Arial" w:hAnsi="Arial" w:cs="Arial"/>
          <w:b/>
          <w:bCs/>
          <w:sz w:val="20"/>
          <w:szCs w:val="20"/>
        </w:rPr>
        <w:t>lustering</w:t>
      </w:r>
      <w:r>
        <w:rPr>
          <w:rStyle w:val="Strong"/>
          <w:rFonts w:ascii="Arial" w:hAnsi="Arial" w:cs="Arial"/>
          <w:b/>
          <w:bCs/>
          <w:sz w:val="20"/>
          <w:szCs w:val="20"/>
        </w:rPr>
        <w:t xml:space="preserve"> d</w:t>
      </w:r>
      <w:r w:rsidRPr="008D1757">
        <w:rPr>
          <w:rStyle w:val="Strong"/>
          <w:rFonts w:ascii="Arial" w:hAnsi="Arial" w:cs="Arial"/>
          <w:b/>
          <w:bCs/>
          <w:sz w:val="20"/>
          <w:szCs w:val="20"/>
        </w:rPr>
        <w:t>endrogram</w:t>
      </w:r>
    </w:p>
    <w:p w14:paraId="047C0D84" w14:textId="48A04B09" w:rsidR="00D30FC1" w:rsidRPr="008D1757" w:rsidRDefault="00D30FC1" w:rsidP="00307B1F">
      <w:pPr>
        <w:pStyle w:val="NormalWeb"/>
        <w:spacing w:before="0" w:beforeAutospacing="0" w:line="276" w:lineRule="auto"/>
        <w:jc w:val="both"/>
        <w:rPr>
          <w:rFonts w:ascii="Arial" w:hAnsi="Arial" w:cs="Arial"/>
          <w:sz w:val="20"/>
          <w:szCs w:val="20"/>
        </w:rPr>
      </w:pPr>
      <w:r w:rsidRPr="008D1757">
        <w:rPr>
          <w:rFonts w:ascii="Arial" w:hAnsi="Arial" w:cs="Arial"/>
          <w:sz w:val="20"/>
          <w:szCs w:val="20"/>
        </w:rPr>
        <w:t xml:space="preserve">The grouping of wood apple genotypes into three distinct clusters through hierarchical clustering provides strong evidence of substantial underlying genetic and phenotypic diversity in the collection. Notably, Cluster I (WFL-03, WFL-08, WFL-04, WFL-05) aggregates those genotypes expressing superior productivity or quality trait profiles, corresponding to the classic observation that high-performing accessions often form unique, trait-driven groups in germplasm analyses. In contrast, Cluster II, with WFL-06 and WFL-07, likely represents genotypes with moderate performance or potentially unique trait combinations worthy of targeted selection, while Cluster III (WFL-09, WFL-01, and WFL-02) demonstrates significant divergence, possibly owing to contrasting or less desirable trait profiles. </w:t>
      </w:r>
      <w:r w:rsidR="00307B1F">
        <w:rPr>
          <w:rFonts w:ascii="Arial" w:hAnsi="Arial" w:cs="Arial"/>
          <w:sz w:val="20"/>
          <w:szCs w:val="20"/>
        </w:rPr>
        <w:t xml:space="preserve">In </w:t>
      </w:r>
      <w:r w:rsidRPr="008D1757">
        <w:rPr>
          <w:rFonts w:ascii="Arial" w:hAnsi="Arial" w:cs="Arial"/>
          <w:sz w:val="20"/>
          <w:szCs w:val="20"/>
        </w:rPr>
        <w:t xml:space="preserve">date palm, </w:t>
      </w:r>
      <w:proofErr w:type="spellStart"/>
      <w:r w:rsidR="00307B1F" w:rsidRPr="00307B1F">
        <w:rPr>
          <w:rFonts w:ascii="Arial" w:hAnsi="Arial" w:cs="Arial"/>
          <w:sz w:val="20"/>
          <w:szCs w:val="20"/>
        </w:rPr>
        <w:t>Jaradat</w:t>
      </w:r>
      <w:proofErr w:type="spellEnd"/>
      <w:r w:rsidRPr="008D1757">
        <w:rPr>
          <w:rFonts w:ascii="Arial" w:hAnsi="Arial" w:cs="Arial"/>
          <w:sz w:val="20"/>
          <w:szCs w:val="20"/>
        </w:rPr>
        <w:t xml:space="preserve"> </w:t>
      </w:r>
      <w:r w:rsidR="00150077" w:rsidRPr="00150077">
        <w:rPr>
          <w:rFonts w:ascii="Arial" w:hAnsi="Arial" w:cs="Arial"/>
          <w:i/>
          <w:iCs/>
          <w:sz w:val="20"/>
          <w:szCs w:val="20"/>
        </w:rPr>
        <w:t>et al</w:t>
      </w:r>
      <w:r w:rsidRPr="008D1757">
        <w:rPr>
          <w:rFonts w:ascii="Arial" w:hAnsi="Arial" w:cs="Arial"/>
          <w:sz w:val="20"/>
          <w:szCs w:val="20"/>
        </w:rPr>
        <w:t>. (2020) found that clustering analysis separated accessions by fruit quality, size, and adaptation. The high congruence between the dendrogram and PCA in your study further aligns with reports from desert fig (</w:t>
      </w:r>
      <w:proofErr w:type="spellStart"/>
      <w:r w:rsidRPr="005601EA">
        <w:rPr>
          <w:rFonts w:ascii="Arial" w:hAnsi="Arial" w:cs="Arial"/>
          <w:i/>
          <w:iCs/>
          <w:sz w:val="20"/>
          <w:szCs w:val="20"/>
        </w:rPr>
        <w:t>Ficus</w:t>
      </w:r>
      <w:proofErr w:type="spellEnd"/>
      <w:r w:rsidRPr="005601EA">
        <w:rPr>
          <w:rFonts w:ascii="Arial" w:hAnsi="Arial" w:cs="Arial"/>
          <w:i/>
          <w:iCs/>
          <w:sz w:val="20"/>
          <w:szCs w:val="20"/>
        </w:rPr>
        <w:t xml:space="preserve"> </w:t>
      </w:r>
      <w:proofErr w:type="spellStart"/>
      <w:r w:rsidRPr="005601EA">
        <w:rPr>
          <w:rFonts w:ascii="Arial" w:hAnsi="Arial" w:cs="Arial"/>
          <w:i/>
          <w:iCs/>
          <w:sz w:val="20"/>
          <w:szCs w:val="20"/>
        </w:rPr>
        <w:t>carica</w:t>
      </w:r>
      <w:proofErr w:type="spellEnd"/>
      <w:r w:rsidRPr="008D1757">
        <w:rPr>
          <w:rFonts w:ascii="Arial" w:hAnsi="Arial" w:cs="Arial"/>
          <w:sz w:val="20"/>
          <w:szCs w:val="20"/>
        </w:rPr>
        <w:t>) (</w:t>
      </w:r>
      <w:proofErr w:type="spellStart"/>
      <w:r w:rsidR="00307B1F">
        <w:rPr>
          <w:rFonts w:ascii="Arial" w:hAnsi="Arial" w:cs="Arial"/>
          <w:color w:val="222222"/>
          <w:sz w:val="20"/>
          <w:szCs w:val="20"/>
          <w:shd w:val="clear" w:color="auto" w:fill="FFFFFF"/>
        </w:rPr>
        <w:t>Hssaini</w:t>
      </w:r>
      <w:proofErr w:type="spellEnd"/>
      <w:r w:rsidRPr="008D1757">
        <w:rPr>
          <w:rFonts w:ascii="Arial" w:hAnsi="Arial" w:cs="Arial"/>
          <w:sz w:val="20"/>
          <w:szCs w:val="20"/>
        </w:rPr>
        <w:t xml:space="preserve"> </w:t>
      </w:r>
      <w:r w:rsidR="00150077" w:rsidRPr="00150077">
        <w:rPr>
          <w:rFonts w:ascii="Arial" w:hAnsi="Arial" w:cs="Arial"/>
          <w:i/>
          <w:iCs/>
          <w:sz w:val="20"/>
          <w:szCs w:val="20"/>
        </w:rPr>
        <w:t>et al</w:t>
      </w:r>
      <w:r w:rsidR="00307B1F">
        <w:rPr>
          <w:rFonts w:ascii="Arial" w:hAnsi="Arial" w:cs="Arial"/>
          <w:sz w:val="20"/>
          <w:szCs w:val="20"/>
        </w:rPr>
        <w:t>.</w:t>
      </w:r>
      <w:r w:rsidRPr="008D1757">
        <w:rPr>
          <w:rFonts w:ascii="Arial" w:hAnsi="Arial" w:cs="Arial"/>
          <w:sz w:val="20"/>
          <w:szCs w:val="20"/>
        </w:rPr>
        <w:t>, 2020), where multivariate approaches provided complementary insights into genotype relatedness and trait-driven diversity. This collective evidence underpins the value of hierarchical clustering for systematically dissecting diversity, facilitating both effective hybridization planning and conservation of genetic resources in wood apple</w:t>
      </w:r>
      <w:r w:rsidR="00307B1F">
        <w:rPr>
          <w:rFonts w:ascii="Arial" w:hAnsi="Arial" w:cs="Arial"/>
          <w:sz w:val="20"/>
          <w:szCs w:val="20"/>
        </w:rPr>
        <w:t>.</w:t>
      </w:r>
    </w:p>
    <w:p w14:paraId="4DDCF02E" w14:textId="3EE0CF3A" w:rsidR="00DE01D1" w:rsidRPr="008D1757" w:rsidRDefault="008467F6" w:rsidP="008D1757">
      <w:pPr>
        <w:pStyle w:val="Heading3"/>
        <w:spacing w:before="0" w:beforeAutospacing="0" w:line="276" w:lineRule="auto"/>
        <w:jc w:val="both"/>
        <w:rPr>
          <w:rFonts w:ascii="Arial" w:hAnsi="Arial" w:cs="Arial"/>
          <w:sz w:val="20"/>
          <w:szCs w:val="20"/>
        </w:rPr>
      </w:pPr>
      <w:r>
        <w:rPr>
          <w:rStyle w:val="Strong"/>
          <w:rFonts w:ascii="Arial" w:hAnsi="Arial" w:cs="Arial"/>
          <w:b/>
          <w:bCs/>
          <w:sz w:val="20"/>
          <w:szCs w:val="20"/>
        </w:rPr>
        <w:t>H</w:t>
      </w:r>
      <w:r w:rsidR="00DE01D1" w:rsidRPr="008D1757">
        <w:rPr>
          <w:rStyle w:val="Strong"/>
          <w:rFonts w:ascii="Arial" w:hAnsi="Arial" w:cs="Arial"/>
          <w:b/>
          <w:bCs/>
          <w:sz w:val="20"/>
          <w:szCs w:val="20"/>
        </w:rPr>
        <w:t xml:space="preserve">eatmap of </w:t>
      </w:r>
      <w:r>
        <w:rPr>
          <w:rStyle w:val="Strong"/>
          <w:rFonts w:ascii="Arial" w:hAnsi="Arial" w:cs="Arial"/>
          <w:b/>
          <w:bCs/>
          <w:sz w:val="20"/>
          <w:szCs w:val="20"/>
        </w:rPr>
        <w:t>g</w:t>
      </w:r>
      <w:r w:rsidR="00DE01D1" w:rsidRPr="008D1757">
        <w:rPr>
          <w:rStyle w:val="Strong"/>
          <w:rFonts w:ascii="Arial" w:hAnsi="Arial" w:cs="Arial"/>
          <w:b/>
          <w:bCs/>
          <w:sz w:val="20"/>
          <w:szCs w:val="20"/>
        </w:rPr>
        <w:t xml:space="preserve">enotypes </w:t>
      </w:r>
      <w:r>
        <w:rPr>
          <w:rStyle w:val="Strong"/>
          <w:rFonts w:ascii="Arial" w:hAnsi="Arial" w:cs="Arial"/>
          <w:b/>
          <w:bCs/>
          <w:sz w:val="20"/>
          <w:szCs w:val="20"/>
        </w:rPr>
        <w:t>b</w:t>
      </w:r>
      <w:r w:rsidR="00DE01D1" w:rsidRPr="008D1757">
        <w:rPr>
          <w:rStyle w:val="Strong"/>
          <w:rFonts w:ascii="Arial" w:hAnsi="Arial" w:cs="Arial"/>
          <w:b/>
          <w:bCs/>
          <w:sz w:val="20"/>
          <w:szCs w:val="20"/>
        </w:rPr>
        <w:t xml:space="preserve">ased on </w:t>
      </w:r>
      <w:r>
        <w:rPr>
          <w:rStyle w:val="Strong"/>
          <w:rFonts w:ascii="Arial" w:hAnsi="Arial" w:cs="Arial"/>
          <w:b/>
          <w:bCs/>
          <w:sz w:val="20"/>
          <w:szCs w:val="20"/>
        </w:rPr>
        <w:t>t</w:t>
      </w:r>
      <w:r w:rsidR="00DE01D1" w:rsidRPr="008D1757">
        <w:rPr>
          <w:rStyle w:val="Strong"/>
          <w:rFonts w:ascii="Arial" w:hAnsi="Arial" w:cs="Arial"/>
          <w:b/>
          <w:bCs/>
          <w:sz w:val="20"/>
          <w:szCs w:val="20"/>
        </w:rPr>
        <w:t>raits</w:t>
      </w:r>
    </w:p>
    <w:p w14:paraId="2FF6FCA3" w14:textId="7EC0DA1C" w:rsidR="00DE01D1" w:rsidRDefault="00DE01D1" w:rsidP="008D1757">
      <w:pPr>
        <w:pStyle w:val="NormalWeb"/>
        <w:spacing w:before="0" w:beforeAutospacing="0" w:line="276" w:lineRule="auto"/>
        <w:jc w:val="both"/>
        <w:rPr>
          <w:rFonts w:ascii="Arial" w:hAnsi="Arial" w:cs="Arial"/>
          <w:sz w:val="20"/>
          <w:szCs w:val="20"/>
        </w:rPr>
      </w:pPr>
      <w:r w:rsidRPr="008D1757">
        <w:rPr>
          <w:rFonts w:ascii="Arial" w:hAnsi="Arial" w:cs="Arial"/>
          <w:sz w:val="20"/>
          <w:szCs w:val="20"/>
        </w:rPr>
        <w:t>The heatmap provided a comprehensive and visually intuitive summary of trait expression across the wood apple genotypes</w:t>
      </w:r>
      <w:r w:rsidR="00BB5D4D">
        <w:rPr>
          <w:rFonts w:ascii="Arial" w:hAnsi="Arial" w:cs="Arial"/>
          <w:sz w:val="20"/>
          <w:szCs w:val="20"/>
        </w:rPr>
        <w:t xml:space="preserve"> (Figure 5)</w:t>
      </w:r>
      <w:r w:rsidRPr="008D1757">
        <w:rPr>
          <w:rFonts w:ascii="Arial" w:hAnsi="Arial" w:cs="Arial"/>
          <w:sz w:val="20"/>
          <w:szCs w:val="20"/>
        </w:rPr>
        <w:t>. Each row represented a genotype, and each column corresponded to a specific trait, with the color gradient reflecting the magnitude of trait expression. Genotypes such as WFL-03 and WFL-08 were characterized by high expression values (represented in red hues) for several traits, including fruit length, pulp weight, yield per tree, total sugar, and pectin content, signifying their superiority. On the other hand, genotypes like WFL-07 and WFL-06 showed consistently lower values (indicated by blue hues) across most traits, suggesting limited performance. This visualization not only confirmed the results from PCA and cluster analysis but also allowed for quick identification of genotypes with desirable trait combinations. The clustering of traits in the heatmap further revealed correlations among variables, such as the association between sugars, TSS, and yield traits, enhancing the understanding of trait interrelationships.</w:t>
      </w:r>
    </w:p>
    <w:p w14:paraId="3F99173D" w14:textId="43CF85B0" w:rsidR="009948E3" w:rsidRPr="008D1757" w:rsidRDefault="009948E3" w:rsidP="009948E3">
      <w:pPr>
        <w:pStyle w:val="NormalWeb"/>
        <w:spacing w:before="0" w:beforeAutospacing="0" w:line="276" w:lineRule="auto"/>
        <w:jc w:val="center"/>
        <w:rPr>
          <w:rFonts w:ascii="Arial" w:hAnsi="Arial" w:cs="Arial"/>
          <w:sz w:val="20"/>
          <w:szCs w:val="20"/>
        </w:rPr>
      </w:pPr>
      <w:r w:rsidRPr="009948E3">
        <w:rPr>
          <w:rFonts w:ascii="Arial" w:hAnsi="Arial" w:cs="Arial"/>
          <w:noProof/>
          <w:sz w:val="20"/>
          <w:szCs w:val="20"/>
        </w:rPr>
        <w:lastRenderedPageBreak/>
        <w:drawing>
          <wp:anchor distT="0" distB="0" distL="114300" distR="114300" simplePos="0" relativeHeight="251663360" behindDoc="0" locked="0" layoutInCell="1" allowOverlap="1" wp14:anchorId="0B487CFE" wp14:editId="65A39FAE">
            <wp:simplePos x="0" y="0"/>
            <wp:positionH relativeFrom="column">
              <wp:posOffset>1030605</wp:posOffset>
            </wp:positionH>
            <wp:positionV relativeFrom="paragraph">
              <wp:posOffset>-2540</wp:posOffset>
            </wp:positionV>
            <wp:extent cx="3663950" cy="2810510"/>
            <wp:effectExtent l="0" t="0" r="0" b="8890"/>
            <wp:wrapSquare wrapText="bothSides"/>
            <wp:docPr id="9" name="Picture 8">
              <a:extLst xmlns:a="http://schemas.openxmlformats.org/drawingml/2006/main">
                <a:ext uri="{FF2B5EF4-FFF2-40B4-BE49-F238E27FC236}">
                  <a16:creationId xmlns:a16="http://schemas.microsoft.com/office/drawing/2014/main" id="{ABF0DC03-EB73-4076-958C-F10BDC2DF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BF0DC03-EB73-4076-958C-F10BDC2DF1D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63950" cy="2810510"/>
                    </a:xfrm>
                    <a:prstGeom prst="rect">
                      <a:avLst/>
                    </a:prstGeom>
                  </pic:spPr>
                </pic:pic>
              </a:graphicData>
            </a:graphic>
            <wp14:sizeRelH relativeFrom="margin">
              <wp14:pctWidth>0</wp14:pctWidth>
            </wp14:sizeRelH>
            <wp14:sizeRelV relativeFrom="margin">
              <wp14:pctHeight>0</wp14:pctHeight>
            </wp14:sizeRelV>
          </wp:anchor>
        </w:drawing>
      </w:r>
    </w:p>
    <w:p w14:paraId="12A07314" w14:textId="2F16896E" w:rsidR="00DE01D1" w:rsidRPr="008D1757" w:rsidRDefault="00DE01D1" w:rsidP="008D1757">
      <w:pPr>
        <w:spacing w:after="100" w:afterAutospacing="1" w:line="276" w:lineRule="auto"/>
        <w:jc w:val="both"/>
        <w:rPr>
          <w:rFonts w:ascii="Arial" w:eastAsia="Times New Roman" w:hAnsi="Arial" w:cs="Arial"/>
          <w:sz w:val="20"/>
          <w:szCs w:val="20"/>
        </w:rPr>
      </w:pPr>
    </w:p>
    <w:p w14:paraId="2F8A6227" w14:textId="77777777" w:rsidR="009948E3" w:rsidRDefault="009948E3" w:rsidP="008D1757">
      <w:pPr>
        <w:spacing w:after="100" w:afterAutospacing="1" w:line="276" w:lineRule="auto"/>
        <w:jc w:val="both"/>
        <w:rPr>
          <w:rFonts w:ascii="Arial" w:hAnsi="Arial" w:cs="Arial"/>
          <w:sz w:val="20"/>
          <w:szCs w:val="20"/>
        </w:rPr>
      </w:pPr>
    </w:p>
    <w:p w14:paraId="520B687F" w14:textId="77777777" w:rsidR="009948E3" w:rsidRDefault="009948E3" w:rsidP="008D1757">
      <w:pPr>
        <w:spacing w:after="100" w:afterAutospacing="1" w:line="276" w:lineRule="auto"/>
        <w:jc w:val="both"/>
        <w:rPr>
          <w:rFonts w:ascii="Arial" w:hAnsi="Arial" w:cs="Arial"/>
          <w:sz w:val="20"/>
          <w:szCs w:val="20"/>
        </w:rPr>
      </w:pPr>
    </w:p>
    <w:p w14:paraId="1E2F0169" w14:textId="77777777" w:rsidR="009948E3" w:rsidRDefault="009948E3" w:rsidP="008D1757">
      <w:pPr>
        <w:spacing w:after="100" w:afterAutospacing="1" w:line="276" w:lineRule="auto"/>
        <w:jc w:val="both"/>
        <w:rPr>
          <w:rFonts w:ascii="Arial" w:hAnsi="Arial" w:cs="Arial"/>
          <w:sz w:val="20"/>
          <w:szCs w:val="20"/>
        </w:rPr>
      </w:pPr>
    </w:p>
    <w:p w14:paraId="55A59E42" w14:textId="77777777" w:rsidR="009948E3" w:rsidRDefault="009948E3" w:rsidP="008D1757">
      <w:pPr>
        <w:spacing w:after="100" w:afterAutospacing="1" w:line="276" w:lineRule="auto"/>
        <w:jc w:val="both"/>
        <w:rPr>
          <w:rFonts w:ascii="Arial" w:hAnsi="Arial" w:cs="Arial"/>
          <w:sz w:val="20"/>
          <w:szCs w:val="20"/>
        </w:rPr>
      </w:pPr>
    </w:p>
    <w:p w14:paraId="37D8A9DC" w14:textId="77777777" w:rsidR="009948E3" w:rsidRDefault="009948E3" w:rsidP="008D1757">
      <w:pPr>
        <w:spacing w:after="100" w:afterAutospacing="1" w:line="276" w:lineRule="auto"/>
        <w:jc w:val="both"/>
        <w:rPr>
          <w:rFonts w:ascii="Arial" w:hAnsi="Arial" w:cs="Arial"/>
          <w:sz w:val="20"/>
          <w:szCs w:val="20"/>
        </w:rPr>
      </w:pPr>
    </w:p>
    <w:p w14:paraId="465B57D6" w14:textId="77777777" w:rsidR="009948E3" w:rsidRDefault="009948E3" w:rsidP="009948E3">
      <w:pPr>
        <w:pStyle w:val="Heading3"/>
        <w:spacing w:before="0" w:beforeAutospacing="0" w:line="276" w:lineRule="auto"/>
        <w:jc w:val="both"/>
        <w:rPr>
          <w:rStyle w:val="Strong"/>
          <w:rFonts w:ascii="Arial" w:hAnsi="Arial" w:cs="Arial"/>
          <w:b/>
          <w:bCs/>
          <w:sz w:val="20"/>
          <w:szCs w:val="20"/>
        </w:rPr>
      </w:pPr>
    </w:p>
    <w:p w14:paraId="7F96D6B4" w14:textId="77777777" w:rsidR="009948E3" w:rsidRDefault="009948E3" w:rsidP="009948E3">
      <w:pPr>
        <w:pStyle w:val="Heading3"/>
        <w:spacing w:before="0" w:beforeAutospacing="0" w:line="276" w:lineRule="auto"/>
        <w:jc w:val="center"/>
        <w:rPr>
          <w:rStyle w:val="Strong"/>
          <w:rFonts w:ascii="Arial" w:hAnsi="Arial" w:cs="Arial"/>
          <w:b/>
          <w:bCs/>
          <w:sz w:val="20"/>
          <w:szCs w:val="20"/>
        </w:rPr>
      </w:pPr>
    </w:p>
    <w:p w14:paraId="5E46C288" w14:textId="5131D3CA" w:rsidR="009948E3" w:rsidRDefault="009948E3" w:rsidP="009948E3">
      <w:pPr>
        <w:pStyle w:val="Heading3"/>
        <w:spacing w:before="0" w:beforeAutospacing="0" w:line="276" w:lineRule="auto"/>
        <w:jc w:val="center"/>
        <w:rPr>
          <w:rFonts w:ascii="Arial" w:hAnsi="Arial" w:cs="Arial"/>
          <w:sz w:val="20"/>
          <w:szCs w:val="20"/>
        </w:rPr>
      </w:pPr>
      <w:r>
        <w:rPr>
          <w:rStyle w:val="Strong"/>
          <w:rFonts w:ascii="Arial" w:hAnsi="Arial" w:cs="Arial"/>
          <w:b/>
          <w:bCs/>
          <w:sz w:val="20"/>
          <w:szCs w:val="20"/>
        </w:rPr>
        <w:t>Figure 5. H</w:t>
      </w:r>
      <w:r w:rsidRPr="008D1757">
        <w:rPr>
          <w:rStyle w:val="Strong"/>
          <w:rFonts w:ascii="Arial" w:hAnsi="Arial" w:cs="Arial"/>
          <w:b/>
          <w:bCs/>
          <w:sz w:val="20"/>
          <w:szCs w:val="20"/>
        </w:rPr>
        <w:t xml:space="preserve">eatmap of </w:t>
      </w:r>
      <w:r>
        <w:rPr>
          <w:rStyle w:val="Strong"/>
          <w:rFonts w:ascii="Arial" w:hAnsi="Arial" w:cs="Arial"/>
          <w:b/>
          <w:bCs/>
          <w:sz w:val="20"/>
          <w:szCs w:val="20"/>
        </w:rPr>
        <w:t>g</w:t>
      </w:r>
      <w:r w:rsidRPr="008D1757">
        <w:rPr>
          <w:rStyle w:val="Strong"/>
          <w:rFonts w:ascii="Arial" w:hAnsi="Arial" w:cs="Arial"/>
          <w:b/>
          <w:bCs/>
          <w:sz w:val="20"/>
          <w:szCs w:val="20"/>
        </w:rPr>
        <w:t xml:space="preserve">enotypes </w:t>
      </w:r>
      <w:r>
        <w:rPr>
          <w:rStyle w:val="Strong"/>
          <w:rFonts w:ascii="Arial" w:hAnsi="Arial" w:cs="Arial"/>
          <w:b/>
          <w:bCs/>
          <w:sz w:val="20"/>
          <w:szCs w:val="20"/>
        </w:rPr>
        <w:t>b</w:t>
      </w:r>
      <w:r w:rsidRPr="008D1757">
        <w:rPr>
          <w:rStyle w:val="Strong"/>
          <w:rFonts w:ascii="Arial" w:hAnsi="Arial" w:cs="Arial"/>
          <w:b/>
          <w:bCs/>
          <w:sz w:val="20"/>
          <w:szCs w:val="20"/>
        </w:rPr>
        <w:t xml:space="preserve">ased on </w:t>
      </w:r>
      <w:r>
        <w:rPr>
          <w:rStyle w:val="Strong"/>
          <w:rFonts w:ascii="Arial" w:hAnsi="Arial" w:cs="Arial"/>
          <w:b/>
          <w:bCs/>
          <w:sz w:val="20"/>
          <w:szCs w:val="20"/>
        </w:rPr>
        <w:t>t</w:t>
      </w:r>
      <w:r w:rsidRPr="008D1757">
        <w:rPr>
          <w:rStyle w:val="Strong"/>
          <w:rFonts w:ascii="Arial" w:hAnsi="Arial" w:cs="Arial"/>
          <w:b/>
          <w:bCs/>
          <w:sz w:val="20"/>
          <w:szCs w:val="20"/>
        </w:rPr>
        <w:t>raits</w:t>
      </w:r>
    </w:p>
    <w:p w14:paraId="0EA30526" w14:textId="5F7811A6" w:rsidR="00D30FC1" w:rsidRPr="00DE01D1" w:rsidRDefault="00D30FC1" w:rsidP="008D1757">
      <w:pPr>
        <w:spacing w:after="100" w:afterAutospacing="1" w:line="276" w:lineRule="auto"/>
        <w:jc w:val="both"/>
        <w:rPr>
          <w:rFonts w:ascii="Arial" w:eastAsia="Times New Roman" w:hAnsi="Arial" w:cs="Arial"/>
          <w:sz w:val="20"/>
          <w:szCs w:val="20"/>
        </w:rPr>
      </w:pPr>
      <w:r w:rsidRPr="008D1757">
        <w:rPr>
          <w:rFonts w:ascii="Arial" w:hAnsi="Arial" w:cs="Arial"/>
          <w:sz w:val="20"/>
          <w:szCs w:val="20"/>
        </w:rPr>
        <w:t>The heatmap’s vivid visualization of trait expression across wood apple genotypes enabled rapid identification of superior lines</w:t>
      </w:r>
      <w:r w:rsidR="008D1757" w:rsidRPr="008D1757">
        <w:rPr>
          <w:rFonts w:ascii="Arial" w:hAnsi="Arial" w:cs="Arial"/>
          <w:sz w:val="20"/>
          <w:szCs w:val="20"/>
        </w:rPr>
        <w:t xml:space="preserve"> </w:t>
      </w:r>
      <w:r w:rsidRPr="008D1757">
        <w:rPr>
          <w:rFonts w:ascii="Arial" w:hAnsi="Arial" w:cs="Arial"/>
          <w:sz w:val="20"/>
          <w:szCs w:val="20"/>
        </w:rPr>
        <w:t>such as WFL-03 and WFL-08, which exhibited strong, positive expression for key yield and quality traits</w:t>
      </w:r>
      <w:r w:rsidR="008D1757" w:rsidRPr="008D1757">
        <w:rPr>
          <w:rFonts w:ascii="Arial" w:hAnsi="Arial" w:cs="Arial"/>
          <w:sz w:val="20"/>
          <w:szCs w:val="20"/>
        </w:rPr>
        <w:t xml:space="preserve"> </w:t>
      </w:r>
      <w:r w:rsidRPr="008D1757">
        <w:rPr>
          <w:rFonts w:ascii="Arial" w:hAnsi="Arial" w:cs="Arial"/>
          <w:sz w:val="20"/>
          <w:szCs w:val="20"/>
        </w:rPr>
        <w:t xml:space="preserve">while distinguishing genotypes with underwhelming performance (WFL-07 and WFL-06) through their predominantly lower values. This color-coded matrix not only corroborated genotype rankings established by PCA and cluster analyses but also highlighted the importance of visual analytics for integrating complex multivariate data in crop improvement programs. </w:t>
      </w:r>
      <w:proofErr w:type="spellStart"/>
      <w:r w:rsidR="00307B1F">
        <w:rPr>
          <w:rFonts w:ascii="Arial" w:hAnsi="Arial" w:cs="Arial"/>
          <w:color w:val="222222"/>
          <w:sz w:val="20"/>
          <w:szCs w:val="20"/>
          <w:shd w:val="clear" w:color="auto" w:fill="FFFFFF"/>
        </w:rPr>
        <w:t>Khadivi</w:t>
      </w:r>
      <w:proofErr w:type="spellEnd"/>
      <w:r w:rsidRPr="008D1757">
        <w:rPr>
          <w:rFonts w:ascii="Arial" w:hAnsi="Arial" w:cs="Arial"/>
          <w:sz w:val="20"/>
          <w:szCs w:val="20"/>
        </w:rPr>
        <w:t xml:space="preserve"> </w:t>
      </w:r>
      <w:r w:rsidR="00150077" w:rsidRPr="00150077">
        <w:rPr>
          <w:rFonts w:ascii="Arial" w:hAnsi="Arial" w:cs="Arial"/>
          <w:i/>
          <w:iCs/>
          <w:sz w:val="20"/>
          <w:szCs w:val="20"/>
        </w:rPr>
        <w:t>et al</w:t>
      </w:r>
      <w:r w:rsidRPr="008D1757">
        <w:rPr>
          <w:rFonts w:ascii="Arial" w:hAnsi="Arial" w:cs="Arial"/>
          <w:sz w:val="20"/>
          <w:szCs w:val="20"/>
        </w:rPr>
        <w:t>. (202</w:t>
      </w:r>
      <w:r w:rsidR="00307B1F">
        <w:rPr>
          <w:rFonts w:ascii="Arial" w:hAnsi="Arial" w:cs="Arial"/>
          <w:sz w:val="20"/>
          <w:szCs w:val="20"/>
        </w:rPr>
        <w:t>5</w:t>
      </w:r>
      <w:r w:rsidRPr="008D1757">
        <w:rPr>
          <w:rFonts w:ascii="Arial" w:hAnsi="Arial" w:cs="Arial"/>
          <w:sz w:val="20"/>
          <w:szCs w:val="20"/>
        </w:rPr>
        <w:t>) used heatmap visualization to elucidate trait co-expression patterns and identify elite cultivars for yield and sweetness</w:t>
      </w:r>
      <w:r w:rsidR="00F42264">
        <w:rPr>
          <w:rFonts w:ascii="Arial" w:hAnsi="Arial" w:cs="Arial"/>
          <w:sz w:val="20"/>
          <w:szCs w:val="20"/>
        </w:rPr>
        <w:t xml:space="preserve"> in pomegranate</w:t>
      </w:r>
      <w:r w:rsidRPr="008D1757">
        <w:rPr>
          <w:rFonts w:ascii="Arial" w:hAnsi="Arial" w:cs="Arial"/>
          <w:sz w:val="20"/>
          <w:szCs w:val="20"/>
        </w:rPr>
        <w:t xml:space="preserve">. Collectively, these original studies show that heatmaps are vital for breeders to visualize, interpret, and capitalize on the trait architecture underlying genetic diversity in </w:t>
      </w:r>
      <w:r w:rsidR="00F42264">
        <w:rPr>
          <w:rFonts w:ascii="Arial" w:hAnsi="Arial" w:cs="Arial"/>
          <w:sz w:val="20"/>
          <w:szCs w:val="20"/>
        </w:rPr>
        <w:t>wood apple</w:t>
      </w:r>
      <w:r w:rsidRPr="008D1757">
        <w:rPr>
          <w:rFonts w:ascii="Arial" w:hAnsi="Arial" w:cs="Arial"/>
          <w:sz w:val="20"/>
          <w:szCs w:val="20"/>
        </w:rPr>
        <w:t>, greatly aiding targeted variety development.</w:t>
      </w:r>
    </w:p>
    <w:p w14:paraId="2746DBF4" w14:textId="77777777" w:rsidR="00D30FC1" w:rsidRPr="008D1757" w:rsidRDefault="00D30FC1" w:rsidP="008D1757">
      <w:pPr>
        <w:pStyle w:val="Heading3"/>
        <w:spacing w:before="0" w:beforeAutospacing="0" w:line="276" w:lineRule="auto"/>
        <w:jc w:val="both"/>
        <w:rPr>
          <w:rFonts w:ascii="Arial" w:hAnsi="Arial" w:cs="Arial"/>
          <w:sz w:val="20"/>
          <w:szCs w:val="20"/>
        </w:rPr>
      </w:pPr>
      <w:r w:rsidRPr="008D1757">
        <w:rPr>
          <w:rStyle w:val="Strong"/>
          <w:rFonts w:ascii="Arial" w:hAnsi="Arial" w:cs="Arial"/>
          <w:b/>
          <w:bCs/>
          <w:sz w:val="20"/>
          <w:szCs w:val="20"/>
        </w:rPr>
        <w:t>Conclusion</w:t>
      </w:r>
    </w:p>
    <w:p w14:paraId="42459980" w14:textId="58B7ADED" w:rsidR="008467F6" w:rsidRPr="009948E3" w:rsidRDefault="00D30FC1" w:rsidP="009948E3">
      <w:pPr>
        <w:pStyle w:val="NormalWeb"/>
        <w:spacing w:before="0" w:beforeAutospacing="0" w:line="276" w:lineRule="auto"/>
        <w:jc w:val="both"/>
        <w:rPr>
          <w:rFonts w:ascii="Arial" w:hAnsi="Arial" w:cs="Arial"/>
          <w:sz w:val="20"/>
          <w:szCs w:val="20"/>
        </w:rPr>
      </w:pPr>
      <w:r w:rsidRPr="008D1757">
        <w:rPr>
          <w:rFonts w:ascii="Arial" w:hAnsi="Arial" w:cs="Arial"/>
          <w:sz w:val="20"/>
          <w:szCs w:val="20"/>
        </w:rPr>
        <w:t>The present study revealed substantial phenotypic and biochemical diversity among nine wood apple (</w:t>
      </w:r>
      <w:r w:rsidRPr="008D1757">
        <w:rPr>
          <w:rStyle w:val="Emphasis"/>
          <w:rFonts w:ascii="Arial" w:hAnsi="Arial" w:cs="Arial"/>
          <w:sz w:val="20"/>
          <w:szCs w:val="20"/>
        </w:rPr>
        <w:t xml:space="preserve">Feronia </w:t>
      </w:r>
      <w:proofErr w:type="spellStart"/>
      <w:r w:rsidRPr="008D1757">
        <w:rPr>
          <w:rStyle w:val="Emphasis"/>
          <w:rFonts w:ascii="Arial" w:hAnsi="Arial" w:cs="Arial"/>
          <w:sz w:val="20"/>
          <w:szCs w:val="20"/>
        </w:rPr>
        <w:t>limonia</w:t>
      </w:r>
      <w:proofErr w:type="spellEnd"/>
      <w:r w:rsidRPr="008D1757">
        <w:rPr>
          <w:rFonts w:ascii="Arial" w:hAnsi="Arial" w:cs="Arial"/>
          <w:sz w:val="20"/>
          <w:szCs w:val="20"/>
        </w:rPr>
        <w:t xml:space="preserve"> L.) genotypes through comprehensive multivariate analysis. Principal Component Analysis (PCA) effectively reduced dimensionality, identifying key traits</w:t>
      </w:r>
      <w:r w:rsidR="008D1757" w:rsidRPr="008D1757">
        <w:rPr>
          <w:rFonts w:ascii="Arial" w:hAnsi="Arial" w:cs="Arial"/>
          <w:sz w:val="20"/>
          <w:szCs w:val="20"/>
        </w:rPr>
        <w:t xml:space="preserve"> </w:t>
      </w:r>
      <w:r w:rsidRPr="008D1757">
        <w:rPr>
          <w:rFonts w:ascii="Arial" w:hAnsi="Arial" w:cs="Arial"/>
          <w:sz w:val="20"/>
          <w:szCs w:val="20"/>
        </w:rPr>
        <w:t>such as fruit weight, pulp weight, total sugar, and yield</w:t>
      </w:r>
      <w:r w:rsidR="008D1757" w:rsidRPr="008D1757">
        <w:rPr>
          <w:rFonts w:ascii="Arial" w:hAnsi="Arial" w:cs="Arial"/>
          <w:sz w:val="20"/>
          <w:szCs w:val="20"/>
        </w:rPr>
        <w:t xml:space="preserve"> </w:t>
      </w:r>
      <w:r w:rsidRPr="008D1757">
        <w:rPr>
          <w:rFonts w:ascii="Arial" w:hAnsi="Arial" w:cs="Arial"/>
          <w:sz w:val="20"/>
          <w:szCs w:val="20"/>
        </w:rPr>
        <w:t>as major contributors to genotypic variation. Hierarchical clustering and heatmap analysis further classified the genotypes into distinct performance groups, with WFL-03 and WFL-08 emerging as superior in yield and quality traits. These results highlight the effectiveness of multivariate approaches in uncovering hidden patterns in trait expression and guiding selection strategies. The identified elite genotypes hold promise for use in future breeding, value addition, and conservation efforts. This study lays a strong foundation for systematic wood apple improvement and the mainstreaming of this underutilized fruit in sustainable tropical horticulture.</w:t>
      </w:r>
    </w:p>
    <w:p w14:paraId="773352F1" w14:textId="77777777" w:rsidR="003131C1" w:rsidRDefault="008467F6" w:rsidP="003131C1">
      <w:pPr>
        <w:spacing w:line="276" w:lineRule="auto"/>
        <w:jc w:val="both"/>
        <w:rPr>
          <w:rFonts w:ascii="Arial" w:hAnsi="Arial" w:cs="Arial"/>
          <w:b/>
          <w:bCs/>
          <w:sz w:val="20"/>
          <w:szCs w:val="20"/>
        </w:rPr>
      </w:pPr>
      <w:r w:rsidRPr="008467F6">
        <w:rPr>
          <w:rFonts w:ascii="Arial" w:hAnsi="Arial" w:cs="Arial"/>
          <w:b/>
          <w:bCs/>
          <w:sz w:val="20"/>
          <w:szCs w:val="20"/>
        </w:rPr>
        <w:t>References</w:t>
      </w:r>
    </w:p>
    <w:p w14:paraId="409471D8" w14:textId="2E57BE7B" w:rsidR="003131C1" w:rsidRPr="003131C1" w:rsidRDefault="003131C1" w:rsidP="003131C1">
      <w:pPr>
        <w:spacing w:line="276" w:lineRule="auto"/>
        <w:jc w:val="both"/>
        <w:rPr>
          <w:rFonts w:ascii="Arial" w:hAnsi="Arial" w:cs="Arial"/>
          <w:sz w:val="20"/>
          <w:szCs w:val="20"/>
        </w:rPr>
      </w:pPr>
      <w:r w:rsidRPr="003131C1">
        <w:rPr>
          <w:rStyle w:val="Strong"/>
          <w:rFonts w:ascii="Arial" w:hAnsi="Arial" w:cs="Arial"/>
          <w:b w:val="0"/>
          <w:bCs w:val="0"/>
          <w:sz w:val="20"/>
          <w:szCs w:val="20"/>
        </w:rPr>
        <w:t>Cattell, R. B. (1966).</w:t>
      </w:r>
      <w:r w:rsidRPr="003131C1">
        <w:rPr>
          <w:rFonts w:ascii="Arial" w:hAnsi="Arial" w:cs="Arial"/>
          <w:sz w:val="20"/>
          <w:szCs w:val="20"/>
        </w:rPr>
        <w:t xml:space="preserve"> </w:t>
      </w:r>
      <w:r w:rsidRPr="00DE7BBF">
        <w:rPr>
          <w:rStyle w:val="Emphasis"/>
          <w:rFonts w:ascii="Arial" w:hAnsi="Arial" w:cs="Arial"/>
          <w:i w:val="0"/>
          <w:iCs w:val="0"/>
          <w:sz w:val="20"/>
          <w:szCs w:val="20"/>
        </w:rPr>
        <w:t xml:space="preserve">The </w:t>
      </w:r>
      <w:proofErr w:type="spellStart"/>
      <w:r w:rsidRPr="00DE7BBF">
        <w:rPr>
          <w:rStyle w:val="Emphasis"/>
          <w:rFonts w:ascii="Arial" w:hAnsi="Arial" w:cs="Arial"/>
          <w:i w:val="0"/>
          <w:iCs w:val="0"/>
          <w:sz w:val="20"/>
          <w:szCs w:val="20"/>
        </w:rPr>
        <w:t>scree</w:t>
      </w:r>
      <w:proofErr w:type="spellEnd"/>
      <w:r w:rsidRPr="00DE7BBF">
        <w:rPr>
          <w:rStyle w:val="Emphasis"/>
          <w:rFonts w:ascii="Arial" w:hAnsi="Arial" w:cs="Arial"/>
          <w:i w:val="0"/>
          <w:iCs w:val="0"/>
          <w:sz w:val="20"/>
          <w:szCs w:val="20"/>
        </w:rPr>
        <w:t xml:space="preserve"> test for the number of factors.</w:t>
      </w:r>
      <w:r w:rsidRPr="00DE7BBF">
        <w:rPr>
          <w:rFonts w:ascii="Arial" w:hAnsi="Arial" w:cs="Arial"/>
          <w:i/>
          <w:iCs/>
          <w:sz w:val="20"/>
          <w:szCs w:val="20"/>
        </w:rPr>
        <w:t xml:space="preserve"> </w:t>
      </w:r>
      <w:r w:rsidRPr="00DE7BBF">
        <w:rPr>
          <w:rStyle w:val="Emphasis"/>
          <w:rFonts w:ascii="Arial" w:hAnsi="Arial" w:cs="Arial"/>
          <w:i w:val="0"/>
          <w:iCs w:val="0"/>
          <w:sz w:val="20"/>
          <w:szCs w:val="20"/>
        </w:rPr>
        <w:t>Multivariate Behavioral Research</w:t>
      </w:r>
      <w:r w:rsidRPr="00DE7BBF">
        <w:rPr>
          <w:rFonts w:ascii="Arial" w:hAnsi="Arial" w:cs="Arial"/>
          <w:i/>
          <w:iCs/>
          <w:sz w:val="20"/>
          <w:szCs w:val="20"/>
        </w:rPr>
        <w:t>,</w:t>
      </w:r>
      <w:r w:rsidRPr="003131C1">
        <w:rPr>
          <w:rFonts w:ascii="Arial" w:hAnsi="Arial" w:cs="Arial"/>
          <w:sz w:val="20"/>
          <w:szCs w:val="20"/>
        </w:rPr>
        <w:t xml:space="preserve"> </w:t>
      </w:r>
      <w:r w:rsidRPr="003131C1">
        <w:rPr>
          <w:rStyle w:val="Strong"/>
          <w:rFonts w:ascii="Arial" w:hAnsi="Arial" w:cs="Arial"/>
          <w:b w:val="0"/>
          <w:bCs w:val="0"/>
          <w:sz w:val="20"/>
          <w:szCs w:val="20"/>
        </w:rPr>
        <w:t>1</w:t>
      </w:r>
      <w:r w:rsidRPr="003131C1">
        <w:rPr>
          <w:rFonts w:ascii="Arial" w:hAnsi="Arial" w:cs="Arial"/>
          <w:sz w:val="20"/>
          <w:szCs w:val="20"/>
        </w:rPr>
        <w:t>(2), 245–276.</w:t>
      </w:r>
    </w:p>
    <w:p w14:paraId="19E037AC" w14:textId="77777777" w:rsidR="003131C1" w:rsidRPr="003131C1" w:rsidRDefault="003131C1" w:rsidP="00B718B5">
      <w:pPr>
        <w:spacing w:after="100" w:afterAutospacing="1" w:line="276" w:lineRule="auto"/>
        <w:jc w:val="both"/>
        <w:rPr>
          <w:rFonts w:ascii="Arial" w:eastAsia="Times New Roman" w:hAnsi="Arial" w:cs="Arial"/>
          <w:sz w:val="20"/>
          <w:szCs w:val="20"/>
        </w:rPr>
      </w:pPr>
      <w:r w:rsidRPr="003131C1">
        <w:rPr>
          <w:rFonts w:ascii="Arial" w:eastAsia="Times New Roman" w:hAnsi="Arial" w:cs="Arial"/>
          <w:sz w:val="20"/>
          <w:szCs w:val="20"/>
        </w:rPr>
        <w:lastRenderedPageBreak/>
        <w:t xml:space="preserve">Das, U., </w:t>
      </w:r>
      <w:proofErr w:type="spellStart"/>
      <w:r w:rsidRPr="003131C1">
        <w:rPr>
          <w:rFonts w:ascii="Arial" w:eastAsia="Times New Roman" w:hAnsi="Arial" w:cs="Arial"/>
          <w:sz w:val="20"/>
          <w:szCs w:val="20"/>
        </w:rPr>
        <w:t>Hugar</w:t>
      </w:r>
      <w:proofErr w:type="spellEnd"/>
      <w:r w:rsidRPr="003131C1">
        <w:rPr>
          <w:rFonts w:ascii="Arial" w:eastAsia="Times New Roman" w:hAnsi="Arial" w:cs="Arial"/>
          <w:sz w:val="20"/>
          <w:szCs w:val="20"/>
        </w:rPr>
        <w:t xml:space="preserve">, A., Das, S., Das, S. S., &amp; </w:t>
      </w:r>
      <w:proofErr w:type="spellStart"/>
      <w:r w:rsidRPr="003131C1">
        <w:rPr>
          <w:rFonts w:ascii="Arial" w:eastAsia="Times New Roman" w:hAnsi="Arial" w:cs="Arial"/>
          <w:sz w:val="20"/>
          <w:szCs w:val="20"/>
        </w:rPr>
        <w:t>Kurubar</w:t>
      </w:r>
      <w:proofErr w:type="spellEnd"/>
      <w:r w:rsidRPr="003131C1">
        <w:rPr>
          <w:rFonts w:ascii="Arial" w:eastAsia="Times New Roman" w:hAnsi="Arial" w:cs="Arial"/>
          <w:sz w:val="20"/>
          <w:szCs w:val="20"/>
        </w:rPr>
        <w:t xml:space="preserve">, A. R. (2022). Genetic diversity of </w:t>
      </w:r>
      <w:proofErr w:type="spellStart"/>
      <w:r w:rsidRPr="003131C1">
        <w:rPr>
          <w:rFonts w:ascii="Arial" w:eastAsia="Times New Roman" w:hAnsi="Arial" w:cs="Arial"/>
          <w:sz w:val="20"/>
          <w:szCs w:val="20"/>
        </w:rPr>
        <w:t>ber</w:t>
      </w:r>
      <w:proofErr w:type="spellEnd"/>
      <w:r w:rsidRPr="003131C1">
        <w:rPr>
          <w:rFonts w:ascii="Arial" w:eastAsia="Times New Roman" w:hAnsi="Arial" w:cs="Arial"/>
          <w:sz w:val="20"/>
          <w:szCs w:val="20"/>
        </w:rPr>
        <w:t xml:space="preserve"> (</w:t>
      </w:r>
      <w:proofErr w:type="spellStart"/>
      <w:r w:rsidRPr="003131C1">
        <w:rPr>
          <w:rFonts w:ascii="Arial" w:eastAsia="Times New Roman" w:hAnsi="Arial" w:cs="Arial"/>
          <w:i/>
          <w:iCs/>
          <w:sz w:val="20"/>
          <w:szCs w:val="20"/>
        </w:rPr>
        <w:t>Ziziphus</w:t>
      </w:r>
      <w:proofErr w:type="spellEnd"/>
      <w:r w:rsidRPr="003131C1">
        <w:rPr>
          <w:rFonts w:ascii="Arial" w:eastAsia="Times New Roman" w:hAnsi="Arial" w:cs="Arial"/>
          <w:i/>
          <w:iCs/>
          <w:sz w:val="20"/>
          <w:szCs w:val="20"/>
        </w:rPr>
        <w:t xml:space="preserve"> </w:t>
      </w:r>
      <w:proofErr w:type="spellStart"/>
      <w:r w:rsidRPr="003131C1">
        <w:rPr>
          <w:rFonts w:ascii="Arial" w:eastAsia="Times New Roman" w:hAnsi="Arial" w:cs="Arial"/>
          <w:i/>
          <w:iCs/>
          <w:sz w:val="20"/>
          <w:szCs w:val="20"/>
        </w:rPr>
        <w:t>mauritiana</w:t>
      </w:r>
      <w:proofErr w:type="spellEnd"/>
      <w:r w:rsidRPr="003131C1">
        <w:rPr>
          <w:rFonts w:ascii="Arial" w:eastAsia="Times New Roman" w:hAnsi="Arial" w:cs="Arial"/>
          <w:sz w:val="20"/>
          <w:szCs w:val="20"/>
        </w:rPr>
        <w:t xml:space="preserve"> L.) cultivars using </w:t>
      </w:r>
      <w:proofErr w:type="spellStart"/>
      <w:r w:rsidRPr="003131C1">
        <w:rPr>
          <w:rFonts w:ascii="Arial" w:eastAsia="Times New Roman" w:hAnsi="Arial" w:cs="Arial"/>
          <w:sz w:val="20"/>
          <w:szCs w:val="20"/>
        </w:rPr>
        <w:t>physico</w:t>
      </w:r>
      <w:proofErr w:type="spellEnd"/>
      <w:r w:rsidRPr="003131C1">
        <w:rPr>
          <w:rFonts w:ascii="Arial" w:eastAsia="Times New Roman" w:hAnsi="Arial" w:cs="Arial"/>
          <w:sz w:val="20"/>
          <w:szCs w:val="20"/>
        </w:rPr>
        <w:t>-chemical characteristics. Israel Journal of Plant Sciences, 69(3-4), 172-180.</w:t>
      </w:r>
    </w:p>
    <w:p w14:paraId="49C490E8" w14:textId="77777777" w:rsidR="003131C1" w:rsidRPr="003131C1" w:rsidRDefault="003131C1" w:rsidP="00DD5D18">
      <w:pPr>
        <w:spacing w:after="100" w:afterAutospacing="1" w:line="276" w:lineRule="auto"/>
        <w:jc w:val="both"/>
        <w:rPr>
          <w:rFonts w:ascii="Arial" w:eastAsia="Times New Roman" w:hAnsi="Arial" w:cs="Arial"/>
          <w:sz w:val="20"/>
          <w:szCs w:val="20"/>
        </w:rPr>
      </w:pPr>
      <w:r w:rsidRPr="003131C1">
        <w:rPr>
          <w:rFonts w:ascii="Arial" w:hAnsi="Arial" w:cs="Arial"/>
          <w:sz w:val="20"/>
          <w:szCs w:val="20"/>
          <w:shd w:val="clear" w:color="auto" w:fill="FFFFFF"/>
        </w:rPr>
        <w:t xml:space="preserve">Dev, R., </w:t>
      </w:r>
      <w:proofErr w:type="spellStart"/>
      <w:r w:rsidRPr="003131C1">
        <w:rPr>
          <w:rFonts w:ascii="Arial" w:hAnsi="Arial" w:cs="Arial"/>
          <w:sz w:val="20"/>
          <w:szCs w:val="20"/>
          <w:shd w:val="clear" w:color="auto" w:fill="FFFFFF"/>
        </w:rPr>
        <w:t>Sureshkumar</w:t>
      </w:r>
      <w:proofErr w:type="spellEnd"/>
      <w:r w:rsidRPr="003131C1">
        <w:rPr>
          <w:rFonts w:ascii="Arial" w:hAnsi="Arial" w:cs="Arial"/>
          <w:sz w:val="20"/>
          <w:szCs w:val="20"/>
          <w:shd w:val="clear" w:color="auto" w:fill="FFFFFF"/>
        </w:rPr>
        <w:t xml:space="preserve">, M., </w:t>
      </w:r>
      <w:proofErr w:type="spellStart"/>
      <w:r w:rsidRPr="003131C1">
        <w:rPr>
          <w:rFonts w:ascii="Arial" w:hAnsi="Arial" w:cs="Arial"/>
          <w:sz w:val="20"/>
          <w:szCs w:val="20"/>
          <w:shd w:val="clear" w:color="auto" w:fill="FFFFFF"/>
        </w:rPr>
        <w:t>Dayal</w:t>
      </w:r>
      <w:proofErr w:type="spellEnd"/>
      <w:r w:rsidRPr="003131C1">
        <w:rPr>
          <w:rFonts w:ascii="Arial" w:hAnsi="Arial" w:cs="Arial"/>
          <w:sz w:val="20"/>
          <w:szCs w:val="20"/>
          <w:shd w:val="clear" w:color="auto" w:fill="FFFFFF"/>
        </w:rPr>
        <w:t xml:space="preserve">, D., &amp; Venkatesan, K. (2017). Genetic diversity among wild </w:t>
      </w:r>
      <w:proofErr w:type="spellStart"/>
      <w:r w:rsidRPr="003131C1">
        <w:rPr>
          <w:rFonts w:ascii="Arial" w:hAnsi="Arial" w:cs="Arial"/>
          <w:sz w:val="20"/>
          <w:szCs w:val="20"/>
          <w:shd w:val="clear" w:color="auto" w:fill="FFFFFF"/>
        </w:rPr>
        <w:t>grewia</w:t>
      </w:r>
      <w:proofErr w:type="spellEnd"/>
      <w:r w:rsidRPr="003131C1">
        <w:rPr>
          <w:rFonts w:ascii="Arial" w:hAnsi="Arial" w:cs="Arial"/>
          <w:sz w:val="20"/>
          <w:szCs w:val="20"/>
          <w:shd w:val="clear" w:color="auto" w:fill="FFFFFF"/>
        </w:rPr>
        <w:t xml:space="preserve"> </w:t>
      </w:r>
      <w:proofErr w:type="spellStart"/>
      <w:r w:rsidRPr="003131C1">
        <w:rPr>
          <w:rFonts w:ascii="Arial" w:hAnsi="Arial" w:cs="Arial"/>
          <w:sz w:val="20"/>
          <w:szCs w:val="20"/>
          <w:shd w:val="clear" w:color="auto" w:fill="FFFFFF"/>
        </w:rPr>
        <w:t>tenax</w:t>
      </w:r>
      <w:proofErr w:type="spellEnd"/>
      <w:r w:rsidRPr="003131C1">
        <w:rPr>
          <w:rFonts w:ascii="Arial" w:hAnsi="Arial" w:cs="Arial"/>
          <w:sz w:val="20"/>
          <w:szCs w:val="20"/>
          <w:shd w:val="clear" w:color="auto" w:fill="FFFFFF"/>
        </w:rPr>
        <w:t xml:space="preserve"> accessions collected from </w:t>
      </w:r>
      <w:proofErr w:type="spellStart"/>
      <w:r w:rsidRPr="003131C1">
        <w:rPr>
          <w:rFonts w:ascii="Arial" w:hAnsi="Arial" w:cs="Arial"/>
          <w:sz w:val="20"/>
          <w:szCs w:val="20"/>
          <w:shd w:val="clear" w:color="auto" w:fill="FFFFFF"/>
        </w:rPr>
        <w:t>kachchh</w:t>
      </w:r>
      <w:proofErr w:type="spellEnd"/>
      <w:r w:rsidRPr="003131C1">
        <w:rPr>
          <w:rFonts w:ascii="Arial" w:hAnsi="Arial" w:cs="Arial"/>
          <w:sz w:val="20"/>
          <w:szCs w:val="20"/>
          <w:shd w:val="clear" w:color="auto" w:fill="FFFFFF"/>
        </w:rPr>
        <w:t xml:space="preserve"> region of Gujarat, India</w:t>
      </w:r>
      <w:r w:rsidRPr="00DE7BBF">
        <w:rPr>
          <w:rFonts w:ascii="Arial" w:hAnsi="Arial" w:cs="Arial"/>
          <w:sz w:val="20"/>
          <w:szCs w:val="20"/>
          <w:shd w:val="clear" w:color="auto" w:fill="FFFFFF"/>
        </w:rPr>
        <w:t>. Indian Journal of Plant Genetic Resources</w:t>
      </w:r>
      <w:r w:rsidRPr="003131C1">
        <w:rPr>
          <w:rFonts w:ascii="Arial" w:hAnsi="Arial" w:cs="Arial"/>
          <w:sz w:val="20"/>
          <w:szCs w:val="20"/>
          <w:shd w:val="clear" w:color="auto" w:fill="FFFFFF"/>
        </w:rPr>
        <w:t>, </w:t>
      </w:r>
      <w:r w:rsidRPr="003131C1">
        <w:rPr>
          <w:rFonts w:ascii="Arial" w:hAnsi="Arial" w:cs="Arial"/>
          <w:i/>
          <w:iCs/>
          <w:sz w:val="20"/>
          <w:szCs w:val="20"/>
          <w:shd w:val="clear" w:color="auto" w:fill="FFFFFF"/>
        </w:rPr>
        <w:t>30</w:t>
      </w:r>
      <w:r w:rsidRPr="003131C1">
        <w:rPr>
          <w:rFonts w:ascii="Arial" w:hAnsi="Arial" w:cs="Arial"/>
          <w:sz w:val="20"/>
          <w:szCs w:val="20"/>
          <w:shd w:val="clear" w:color="auto" w:fill="FFFFFF"/>
        </w:rPr>
        <w:t>(3), 286-292.</w:t>
      </w:r>
    </w:p>
    <w:p w14:paraId="14F802CE" w14:textId="77777777" w:rsidR="003131C1" w:rsidRPr="003131C1" w:rsidRDefault="003131C1" w:rsidP="00DD5D18">
      <w:pPr>
        <w:spacing w:after="100" w:afterAutospacing="1" w:line="276" w:lineRule="auto"/>
        <w:jc w:val="both"/>
        <w:rPr>
          <w:rFonts w:ascii="Arial" w:eastAsia="Times New Roman" w:hAnsi="Arial" w:cs="Arial"/>
          <w:sz w:val="20"/>
          <w:szCs w:val="20"/>
        </w:rPr>
      </w:pPr>
      <w:proofErr w:type="spellStart"/>
      <w:r w:rsidRPr="003131C1">
        <w:rPr>
          <w:rFonts w:ascii="Arial" w:eastAsia="Times New Roman" w:hAnsi="Arial" w:cs="Arial"/>
          <w:sz w:val="20"/>
          <w:szCs w:val="20"/>
        </w:rPr>
        <w:t>Elsafi</w:t>
      </w:r>
      <w:proofErr w:type="spellEnd"/>
      <w:r w:rsidRPr="003131C1">
        <w:rPr>
          <w:rFonts w:ascii="Arial" w:eastAsia="Times New Roman" w:hAnsi="Arial" w:cs="Arial"/>
          <w:sz w:val="20"/>
          <w:szCs w:val="20"/>
        </w:rPr>
        <w:t>, M. (2012). Study on the on-farm diversity of local date palm (</w:t>
      </w:r>
      <w:r w:rsidRPr="003131C1">
        <w:rPr>
          <w:rFonts w:ascii="Arial" w:eastAsia="Times New Roman" w:hAnsi="Arial" w:cs="Arial"/>
          <w:i/>
          <w:iCs/>
          <w:sz w:val="20"/>
          <w:szCs w:val="20"/>
        </w:rPr>
        <w:t xml:space="preserve">Phoenix </w:t>
      </w:r>
      <w:proofErr w:type="spellStart"/>
      <w:r w:rsidRPr="003131C1">
        <w:rPr>
          <w:rFonts w:ascii="Arial" w:eastAsia="Times New Roman" w:hAnsi="Arial" w:cs="Arial"/>
          <w:i/>
          <w:iCs/>
          <w:sz w:val="20"/>
          <w:szCs w:val="20"/>
        </w:rPr>
        <w:t>dactylifera</w:t>
      </w:r>
      <w:proofErr w:type="spellEnd"/>
      <w:r w:rsidRPr="003131C1">
        <w:rPr>
          <w:rFonts w:ascii="Arial" w:eastAsia="Times New Roman" w:hAnsi="Arial" w:cs="Arial"/>
          <w:sz w:val="20"/>
          <w:szCs w:val="20"/>
        </w:rPr>
        <w:t xml:space="preserve"> L.) genetic resources grown in Northern region of Sudan.</w:t>
      </w:r>
    </w:p>
    <w:p w14:paraId="0990493E" w14:textId="77777777" w:rsidR="003131C1" w:rsidRPr="003131C1" w:rsidRDefault="003131C1" w:rsidP="00001C11">
      <w:pPr>
        <w:spacing w:after="100" w:afterAutospacing="1" w:line="276" w:lineRule="auto"/>
        <w:jc w:val="both"/>
        <w:rPr>
          <w:rFonts w:ascii="Arial" w:hAnsi="Arial" w:cs="Arial"/>
          <w:sz w:val="20"/>
          <w:szCs w:val="20"/>
        </w:rPr>
      </w:pPr>
      <w:proofErr w:type="spellStart"/>
      <w:r w:rsidRPr="003131C1">
        <w:rPr>
          <w:rFonts w:ascii="Arial" w:hAnsi="Arial" w:cs="Arial"/>
          <w:sz w:val="20"/>
          <w:szCs w:val="20"/>
        </w:rPr>
        <w:t>Gewers</w:t>
      </w:r>
      <w:proofErr w:type="spellEnd"/>
      <w:r w:rsidRPr="003131C1">
        <w:rPr>
          <w:rFonts w:ascii="Arial" w:hAnsi="Arial" w:cs="Arial"/>
          <w:sz w:val="20"/>
          <w:szCs w:val="20"/>
        </w:rPr>
        <w:t xml:space="preserve">, F. L., Ferreira, G. R., de Arruda, H. F., Silva, F. N., Comin, C. H., </w:t>
      </w:r>
      <w:proofErr w:type="spellStart"/>
      <w:r w:rsidRPr="003131C1">
        <w:rPr>
          <w:rFonts w:ascii="Arial" w:hAnsi="Arial" w:cs="Arial"/>
          <w:sz w:val="20"/>
          <w:szCs w:val="20"/>
        </w:rPr>
        <w:t>Amancio</w:t>
      </w:r>
      <w:proofErr w:type="spellEnd"/>
      <w:r w:rsidRPr="003131C1">
        <w:rPr>
          <w:rFonts w:ascii="Arial" w:hAnsi="Arial" w:cs="Arial"/>
          <w:sz w:val="20"/>
          <w:szCs w:val="20"/>
        </w:rPr>
        <w:t xml:space="preserve">, D. R., &amp; da F. Costa, L. (2022). </w:t>
      </w:r>
      <w:r w:rsidRPr="003131C1">
        <w:rPr>
          <w:rStyle w:val="Strong"/>
          <w:rFonts w:ascii="Arial" w:hAnsi="Arial" w:cs="Arial"/>
          <w:b w:val="0"/>
          <w:bCs w:val="0"/>
          <w:sz w:val="20"/>
          <w:szCs w:val="20"/>
        </w:rPr>
        <w:t>Principal component analysis: A natural approach to data exploration.</w:t>
      </w:r>
      <w:r w:rsidRPr="003131C1">
        <w:rPr>
          <w:rFonts w:ascii="Arial" w:hAnsi="Arial" w:cs="Arial"/>
          <w:sz w:val="20"/>
          <w:szCs w:val="20"/>
        </w:rPr>
        <w:t xml:space="preserve"> </w:t>
      </w:r>
      <w:r w:rsidRPr="00DE7BBF">
        <w:rPr>
          <w:rStyle w:val="Emphasis"/>
          <w:rFonts w:ascii="Arial" w:hAnsi="Arial" w:cs="Arial"/>
          <w:i w:val="0"/>
          <w:iCs w:val="0"/>
          <w:sz w:val="20"/>
          <w:szCs w:val="20"/>
        </w:rPr>
        <w:t>ACM Computing Surveys</w:t>
      </w:r>
      <w:r w:rsidRPr="003131C1">
        <w:rPr>
          <w:rStyle w:val="Emphasis"/>
          <w:rFonts w:ascii="Arial" w:hAnsi="Arial" w:cs="Arial"/>
          <w:sz w:val="20"/>
          <w:szCs w:val="20"/>
        </w:rPr>
        <w:t>, 54</w:t>
      </w:r>
      <w:r w:rsidRPr="003131C1">
        <w:rPr>
          <w:rFonts w:ascii="Arial" w:hAnsi="Arial" w:cs="Arial"/>
          <w:sz w:val="20"/>
          <w:szCs w:val="20"/>
        </w:rPr>
        <w:t>(4), 70:1–70:34.</w:t>
      </w:r>
    </w:p>
    <w:p w14:paraId="7F569008" w14:textId="77777777" w:rsidR="003131C1" w:rsidRPr="003131C1" w:rsidRDefault="003131C1" w:rsidP="00001C11">
      <w:pPr>
        <w:pStyle w:val="NormalWeb"/>
        <w:spacing w:before="0" w:beforeAutospacing="0" w:line="276" w:lineRule="auto"/>
        <w:jc w:val="both"/>
        <w:rPr>
          <w:rFonts w:ascii="Arial" w:hAnsi="Arial" w:cs="Arial"/>
          <w:sz w:val="20"/>
          <w:szCs w:val="20"/>
          <w:shd w:val="clear" w:color="auto" w:fill="FFFFFF"/>
        </w:rPr>
      </w:pPr>
      <w:proofErr w:type="spellStart"/>
      <w:r w:rsidRPr="003131C1">
        <w:rPr>
          <w:rFonts w:ascii="Arial" w:hAnsi="Arial" w:cs="Arial"/>
          <w:sz w:val="20"/>
          <w:szCs w:val="20"/>
          <w:shd w:val="clear" w:color="auto" w:fill="FFFFFF"/>
        </w:rPr>
        <w:t>Hssaini</w:t>
      </w:r>
      <w:proofErr w:type="spellEnd"/>
      <w:r w:rsidRPr="003131C1">
        <w:rPr>
          <w:rFonts w:ascii="Arial" w:hAnsi="Arial" w:cs="Arial"/>
          <w:sz w:val="20"/>
          <w:szCs w:val="20"/>
          <w:shd w:val="clear" w:color="auto" w:fill="FFFFFF"/>
        </w:rPr>
        <w:t xml:space="preserve">, L., Hanine, H., </w:t>
      </w:r>
      <w:proofErr w:type="spellStart"/>
      <w:r w:rsidRPr="003131C1">
        <w:rPr>
          <w:rFonts w:ascii="Arial" w:hAnsi="Arial" w:cs="Arial"/>
          <w:sz w:val="20"/>
          <w:szCs w:val="20"/>
          <w:shd w:val="clear" w:color="auto" w:fill="FFFFFF"/>
        </w:rPr>
        <w:t>Razouk</w:t>
      </w:r>
      <w:proofErr w:type="spellEnd"/>
      <w:r w:rsidRPr="003131C1">
        <w:rPr>
          <w:rFonts w:ascii="Arial" w:hAnsi="Arial" w:cs="Arial"/>
          <w:sz w:val="20"/>
          <w:szCs w:val="20"/>
          <w:shd w:val="clear" w:color="auto" w:fill="FFFFFF"/>
        </w:rPr>
        <w:t xml:space="preserve">, R., </w:t>
      </w:r>
      <w:proofErr w:type="spellStart"/>
      <w:r w:rsidRPr="003131C1">
        <w:rPr>
          <w:rFonts w:ascii="Arial" w:hAnsi="Arial" w:cs="Arial"/>
          <w:sz w:val="20"/>
          <w:szCs w:val="20"/>
          <w:shd w:val="clear" w:color="auto" w:fill="FFFFFF"/>
        </w:rPr>
        <w:t>Ennahli</w:t>
      </w:r>
      <w:proofErr w:type="spellEnd"/>
      <w:r w:rsidRPr="003131C1">
        <w:rPr>
          <w:rFonts w:ascii="Arial" w:hAnsi="Arial" w:cs="Arial"/>
          <w:sz w:val="20"/>
          <w:szCs w:val="20"/>
          <w:shd w:val="clear" w:color="auto" w:fill="FFFFFF"/>
        </w:rPr>
        <w:t xml:space="preserve">, S., </w:t>
      </w:r>
      <w:proofErr w:type="spellStart"/>
      <w:r w:rsidRPr="003131C1">
        <w:rPr>
          <w:rFonts w:ascii="Arial" w:hAnsi="Arial" w:cs="Arial"/>
          <w:sz w:val="20"/>
          <w:szCs w:val="20"/>
          <w:shd w:val="clear" w:color="auto" w:fill="FFFFFF"/>
        </w:rPr>
        <w:t>Mekaoui</w:t>
      </w:r>
      <w:proofErr w:type="spellEnd"/>
      <w:r w:rsidRPr="003131C1">
        <w:rPr>
          <w:rFonts w:ascii="Arial" w:hAnsi="Arial" w:cs="Arial"/>
          <w:sz w:val="20"/>
          <w:szCs w:val="20"/>
          <w:shd w:val="clear" w:color="auto" w:fill="FFFFFF"/>
        </w:rPr>
        <w:t xml:space="preserve">, A., </w:t>
      </w:r>
      <w:proofErr w:type="spellStart"/>
      <w:r w:rsidRPr="003131C1">
        <w:rPr>
          <w:rFonts w:ascii="Arial" w:hAnsi="Arial" w:cs="Arial"/>
          <w:sz w:val="20"/>
          <w:szCs w:val="20"/>
          <w:shd w:val="clear" w:color="auto" w:fill="FFFFFF"/>
        </w:rPr>
        <w:t>Guirrou</w:t>
      </w:r>
      <w:proofErr w:type="spellEnd"/>
      <w:r w:rsidRPr="003131C1">
        <w:rPr>
          <w:rFonts w:ascii="Arial" w:hAnsi="Arial" w:cs="Arial"/>
          <w:sz w:val="20"/>
          <w:szCs w:val="20"/>
          <w:shd w:val="clear" w:color="auto" w:fill="FFFFFF"/>
        </w:rPr>
        <w:t xml:space="preserve">, I., &amp; </w:t>
      </w:r>
      <w:proofErr w:type="spellStart"/>
      <w:r w:rsidRPr="003131C1">
        <w:rPr>
          <w:rFonts w:ascii="Arial" w:hAnsi="Arial" w:cs="Arial"/>
          <w:sz w:val="20"/>
          <w:szCs w:val="20"/>
          <w:shd w:val="clear" w:color="auto" w:fill="FFFFFF"/>
        </w:rPr>
        <w:t>Charafi</w:t>
      </w:r>
      <w:proofErr w:type="spellEnd"/>
      <w:r w:rsidRPr="003131C1">
        <w:rPr>
          <w:rFonts w:ascii="Arial" w:hAnsi="Arial" w:cs="Arial"/>
          <w:sz w:val="20"/>
          <w:szCs w:val="20"/>
          <w:shd w:val="clear" w:color="auto" w:fill="FFFFFF"/>
        </w:rPr>
        <w:t>, J. (2020). Diversity screening of fig (</w:t>
      </w:r>
      <w:proofErr w:type="spellStart"/>
      <w:r w:rsidRPr="003131C1">
        <w:rPr>
          <w:rFonts w:ascii="Arial" w:hAnsi="Arial" w:cs="Arial"/>
          <w:sz w:val="20"/>
          <w:szCs w:val="20"/>
          <w:shd w:val="clear" w:color="auto" w:fill="FFFFFF"/>
        </w:rPr>
        <w:t>Ficus</w:t>
      </w:r>
      <w:proofErr w:type="spellEnd"/>
      <w:r w:rsidRPr="003131C1">
        <w:rPr>
          <w:rFonts w:ascii="Arial" w:hAnsi="Arial" w:cs="Arial"/>
          <w:sz w:val="20"/>
          <w:szCs w:val="20"/>
          <w:shd w:val="clear" w:color="auto" w:fill="FFFFFF"/>
        </w:rPr>
        <w:t xml:space="preserve"> </w:t>
      </w:r>
      <w:proofErr w:type="spellStart"/>
      <w:r w:rsidRPr="003131C1">
        <w:rPr>
          <w:rFonts w:ascii="Arial" w:hAnsi="Arial" w:cs="Arial"/>
          <w:sz w:val="20"/>
          <w:szCs w:val="20"/>
          <w:shd w:val="clear" w:color="auto" w:fill="FFFFFF"/>
        </w:rPr>
        <w:t>carica</w:t>
      </w:r>
      <w:proofErr w:type="spellEnd"/>
      <w:r w:rsidRPr="003131C1">
        <w:rPr>
          <w:rFonts w:ascii="Arial" w:hAnsi="Arial" w:cs="Arial"/>
          <w:sz w:val="20"/>
          <w:szCs w:val="20"/>
          <w:shd w:val="clear" w:color="auto" w:fill="FFFFFF"/>
        </w:rPr>
        <w:t xml:space="preserve"> L.) germplasm through integration of morpho-agronomic and biochemical traits. </w:t>
      </w:r>
      <w:r w:rsidRPr="00DE7BBF">
        <w:rPr>
          <w:rFonts w:ascii="Arial" w:hAnsi="Arial" w:cs="Arial"/>
          <w:sz w:val="20"/>
          <w:szCs w:val="20"/>
          <w:shd w:val="clear" w:color="auto" w:fill="FFFFFF"/>
        </w:rPr>
        <w:t>International Journal of Fruit Science</w:t>
      </w:r>
      <w:r w:rsidRPr="003131C1">
        <w:rPr>
          <w:rFonts w:ascii="Arial" w:hAnsi="Arial" w:cs="Arial"/>
          <w:sz w:val="20"/>
          <w:szCs w:val="20"/>
          <w:shd w:val="clear" w:color="auto" w:fill="FFFFFF"/>
        </w:rPr>
        <w:t>, </w:t>
      </w:r>
      <w:r w:rsidRPr="003131C1">
        <w:rPr>
          <w:rFonts w:ascii="Arial" w:hAnsi="Arial" w:cs="Arial"/>
          <w:i/>
          <w:iCs/>
          <w:sz w:val="20"/>
          <w:szCs w:val="20"/>
          <w:shd w:val="clear" w:color="auto" w:fill="FFFFFF"/>
        </w:rPr>
        <w:t>20</w:t>
      </w:r>
      <w:r w:rsidRPr="003131C1">
        <w:rPr>
          <w:rFonts w:ascii="Arial" w:hAnsi="Arial" w:cs="Arial"/>
          <w:sz w:val="20"/>
          <w:szCs w:val="20"/>
          <w:shd w:val="clear" w:color="auto" w:fill="FFFFFF"/>
        </w:rPr>
        <w:t>(4), 939-958.</w:t>
      </w:r>
    </w:p>
    <w:p w14:paraId="36E0922C" w14:textId="77777777" w:rsidR="003131C1" w:rsidRPr="003131C1" w:rsidRDefault="003131C1" w:rsidP="00001C11">
      <w:pPr>
        <w:pStyle w:val="NormalWeb"/>
        <w:spacing w:before="0" w:beforeAutospacing="0" w:line="276" w:lineRule="auto"/>
        <w:jc w:val="both"/>
        <w:rPr>
          <w:rFonts w:ascii="Arial" w:hAnsi="Arial" w:cs="Arial"/>
          <w:sz w:val="20"/>
          <w:szCs w:val="20"/>
          <w:shd w:val="clear" w:color="auto" w:fill="FFFFFF"/>
        </w:rPr>
      </w:pPr>
      <w:proofErr w:type="spellStart"/>
      <w:r w:rsidRPr="003131C1">
        <w:rPr>
          <w:rFonts w:ascii="Arial" w:hAnsi="Arial" w:cs="Arial"/>
          <w:sz w:val="20"/>
          <w:szCs w:val="20"/>
          <w:shd w:val="clear" w:color="auto" w:fill="FFFFFF"/>
        </w:rPr>
        <w:t>Jaradat</w:t>
      </w:r>
      <w:proofErr w:type="spellEnd"/>
      <w:r w:rsidRPr="003131C1">
        <w:rPr>
          <w:rFonts w:ascii="Arial" w:hAnsi="Arial" w:cs="Arial"/>
          <w:sz w:val="20"/>
          <w:szCs w:val="20"/>
          <w:shd w:val="clear" w:color="auto" w:fill="FFFFFF"/>
        </w:rPr>
        <w:t>, A. A. (2015). Biodiversity, genetic diversity, and genetic resources of date palm. In </w:t>
      </w:r>
      <w:r w:rsidRPr="00DE7BBF">
        <w:rPr>
          <w:rFonts w:ascii="Arial" w:hAnsi="Arial" w:cs="Arial"/>
          <w:sz w:val="20"/>
          <w:szCs w:val="20"/>
          <w:shd w:val="clear" w:color="auto" w:fill="FFFFFF"/>
        </w:rPr>
        <w:t>Date Palm Genetic Resources and Utilization: Volume 1: Africa and the Americas </w:t>
      </w:r>
      <w:r w:rsidRPr="003131C1">
        <w:rPr>
          <w:rFonts w:ascii="Arial" w:hAnsi="Arial" w:cs="Arial"/>
          <w:sz w:val="20"/>
          <w:szCs w:val="20"/>
          <w:shd w:val="clear" w:color="auto" w:fill="FFFFFF"/>
        </w:rPr>
        <w:t>(pp. 19-71). Dordrecht: Springer Netherlands.</w:t>
      </w:r>
    </w:p>
    <w:p w14:paraId="605460D9" w14:textId="77777777" w:rsidR="003131C1" w:rsidRPr="00870CC8" w:rsidRDefault="003131C1" w:rsidP="003131C1">
      <w:pPr>
        <w:pStyle w:val="NormalWeb"/>
        <w:spacing w:before="0" w:beforeAutospacing="0" w:line="276" w:lineRule="auto"/>
        <w:jc w:val="both"/>
        <w:rPr>
          <w:rFonts w:ascii="Arial" w:hAnsi="Arial" w:cs="Arial"/>
          <w:sz w:val="20"/>
          <w:szCs w:val="20"/>
        </w:rPr>
      </w:pPr>
      <w:r w:rsidRPr="00870CC8">
        <w:rPr>
          <w:rFonts w:ascii="Arial" w:hAnsi="Arial" w:cs="Arial"/>
          <w:sz w:val="20"/>
          <w:szCs w:val="20"/>
        </w:rPr>
        <w:t>Johnston, J., &amp; Wichern, D. W. (1982). Applied Multivariate Statistical Analysis (2nd ed.). Prentice-Hall.</w:t>
      </w:r>
    </w:p>
    <w:p w14:paraId="20144DE2" w14:textId="77777777" w:rsidR="003131C1" w:rsidRPr="00870CC8" w:rsidRDefault="003131C1" w:rsidP="003131C1">
      <w:pPr>
        <w:pStyle w:val="NormalWeb"/>
        <w:spacing w:before="0" w:beforeAutospacing="0" w:line="276" w:lineRule="auto"/>
        <w:jc w:val="both"/>
        <w:rPr>
          <w:rFonts w:ascii="Arial" w:hAnsi="Arial" w:cs="Arial"/>
          <w:sz w:val="20"/>
          <w:szCs w:val="20"/>
        </w:rPr>
      </w:pPr>
      <w:proofErr w:type="spellStart"/>
      <w:r w:rsidRPr="00870CC8">
        <w:rPr>
          <w:rFonts w:ascii="Arial" w:hAnsi="Arial" w:cs="Arial"/>
          <w:sz w:val="20"/>
          <w:szCs w:val="20"/>
        </w:rPr>
        <w:t>Kassambara</w:t>
      </w:r>
      <w:proofErr w:type="spellEnd"/>
      <w:r w:rsidRPr="00870CC8">
        <w:rPr>
          <w:rFonts w:ascii="Arial" w:hAnsi="Arial" w:cs="Arial"/>
          <w:sz w:val="20"/>
          <w:szCs w:val="20"/>
        </w:rPr>
        <w:t xml:space="preserve">, A., &amp; </w:t>
      </w:r>
      <w:proofErr w:type="spellStart"/>
      <w:r w:rsidRPr="00870CC8">
        <w:rPr>
          <w:rFonts w:ascii="Arial" w:hAnsi="Arial" w:cs="Arial"/>
          <w:sz w:val="20"/>
          <w:szCs w:val="20"/>
        </w:rPr>
        <w:t>Mundt</w:t>
      </w:r>
      <w:proofErr w:type="spellEnd"/>
      <w:r w:rsidRPr="00870CC8">
        <w:rPr>
          <w:rFonts w:ascii="Arial" w:hAnsi="Arial" w:cs="Arial"/>
          <w:sz w:val="20"/>
          <w:szCs w:val="20"/>
        </w:rPr>
        <w:t xml:space="preserve">, F. (2020). </w:t>
      </w:r>
      <w:proofErr w:type="spellStart"/>
      <w:r w:rsidRPr="00870CC8">
        <w:rPr>
          <w:rFonts w:ascii="Arial" w:hAnsi="Arial" w:cs="Arial"/>
          <w:sz w:val="20"/>
          <w:szCs w:val="20"/>
        </w:rPr>
        <w:t>factoextra</w:t>
      </w:r>
      <w:proofErr w:type="spellEnd"/>
      <w:r w:rsidRPr="00870CC8">
        <w:rPr>
          <w:rFonts w:ascii="Arial" w:hAnsi="Arial" w:cs="Arial"/>
          <w:sz w:val="20"/>
          <w:szCs w:val="20"/>
        </w:rPr>
        <w:t>: Extract and visualize the results of multivariate data analyses. R package version 1.0.7.</w:t>
      </w:r>
    </w:p>
    <w:p w14:paraId="45FCA3E7" w14:textId="77777777" w:rsidR="003131C1" w:rsidRPr="00234B34" w:rsidRDefault="003131C1" w:rsidP="003131C1">
      <w:pPr>
        <w:pStyle w:val="NormalWeb"/>
        <w:spacing w:before="0" w:beforeAutospacing="0" w:line="276" w:lineRule="auto"/>
        <w:jc w:val="both"/>
        <w:rPr>
          <w:rFonts w:ascii="Arial" w:hAnsi="Arial" w:cs="Arial"/>
          <w:sz w:val="20"/>
          <w:szCs w:val="20"/>
        </w:rPr>
      </w:pPr>
      <w:proofErr w:type="spellStart"/>
      <w:r w:rsidRPr="003131C1">
        <w:rPr>
          <w:rFonts w:ascii="Arial" w:hAnsi="Arial" w:cs="Arial"/>
          <w:sz w:val="20"/>
          <w:szCs w:val="20"/>
          <w:shd w:val="clear" w:color="auto" w:fill="FFFFFF"/>
        </w:rPr>
        <w:t>Khadivi</w:t>
      </w:r>
      <w:proofErr w:type="spellEnd"/>
      <w:r w:rsidRPr="003131C1">
        <w:rPr>
          <w:rFonts w:ascii="Arial" w:hAnsi="Arial" w:cs="Arial"/>
          <w:sz w:val="20"/>
          <w:szCs w:val="20"/>
          <w:shd w:val="clear" w:color="auto" w:fill="FFFFFF"/>
        </w:rPr>
        <w:t xml:space="preserve">, A., </w:t>
      </w:r>
      <w:proofErr w:type="spellStart"/>
      <w:r w:rsidRPr="003131C1">
        <w:rPr>
          <w:rFonts w:ascii="Arial" w:hAnsi="Arial" w:cs="Arial"/>
          <w:sz w:val="20"/>
          <w:szCs w:val="20"/>
          <w:shd w:val="clear" w:color="auto" w:fill="FFFFFF"/>
        </w:rPr>
        <w:t>Mirheidari</w:t>
      </w:r>
      <w:proofErr w:type="spellEnd"/>
      <w:r w:rsidRPr="003131C1">
        <w:rPr>
          <w:rFonts w:ascii="Arial" w:hAnsi="Arial" w:cs="Arial"/>
          <w:sz w:val="20"/>
          <w:szCs w:val="20"/>
          <w:shd w:val="clear" w:color="auto" w:fill="FFFFFF"/>
        </w:rPr>
        <w:t xml:space="preserve">, F., </w:t>
      </w:r>
      <w:proofErr w:type="spellStart"/>
      <w:r w:rsidRPr="003131C1">
        <w:rPr>
          <w:rFonts w:ascii="Arial" w:hAnsi="Arial" w:cs="Arial"/>
          <w:sz w:val="20"/>
          <w:szCs w:val="20"/>
          <w:shd w:val="clear" w:color="auto" w:fill="FFFFFF"/>
        </w:rPr>
        <w:t>Saeidifar</w:t>
      </w:r>
      <w:proofErr w:type="spellEnd"/>
      <w:r w:rsidRPr="003131C1">
        <w:rPr>
          <w:rFonts w:ascii="Arial" w:hAnsi="Arial" w:cs="Arial"/>
          <w:sz w:val="20"/>
          <w:szCs w:val="20"/>
          <w:shd w:val="clear" w:color="auto" w:fill="FFFFFF"/>
        </w:rPr>
        <w:t xml:space="preserve">, A., Moradi, Y., &amp; </w:t>
      </w:r>
      <w:proofErr w:type="spellStart"/>
      <w:r w:rsidRPr="003131C1">
        <w:rPr>
          <w:rFonts w:ascii="Arial" w:hAnsi="Arial" w:cs="Arial"/>
          <w:sz w:val="20"/>
          <w:szCs w:val="20"/>
          <w:shd w:val="clear" w:color="auto" w:fill="FFFFFF"/>
        </w:rPr>
        <w:t>Tunç</w:t>
      </w:r>
      <w:proofErr w:type="spellEnd"/>
      <w:r w:rsidRPr="003131C1">
        <w:rPr>
          <w:rFonts w:ascii="Arial" w:hAnsi="Arial" w:cs="Arial"/>
          <w:sz w:val="20"/>
          <w:szCs w:val="20"/>
          <w:shd w:val="clear" w:color="auto" w:fill="FFFFFF"/>
        </w:rPr>
        <w:t>, Y. (2025). Morphological and pomological characterizations of pomegranate (</w:t>
      </w:r>
      <w:proofErr w:type="spellStart"/>
      <w:r w:rsidRPr="00DE7BBF">
        <w:rPr>
          <w:rFonts w:ascii="Arial" w:hAnsi="Arial" w:cs="Arial"/>
          <w:i/>
          <w:iCs/>
          <w:sz w:val="20"/>
          <w:szCs w:val="20"/>
          <w:shd w:val="clear" w:color="auto" w:fill="FFFFFF"/>
        </w:rPr>
        <w:t>Punica</w:t>
      </w:r>
      <w:proofErr w:type="spellEnd"/>
      <w:r w:rsidRPr="00DE7BBF">
        <w:rPr>
          <w:rFonts w:ascii="Arial" w:hAnsi="Arial" w:cs="Arial"/>
          <w:i/>
          <w:iCs/>
          <w:sz w:val="20"/>
          <w:szCs w:val="20"/>
          <w:shd w:val="clear" w:color="auto" w:fill="FFFFFF"/>
        </w:rPr>
        <w:t xml:space="preserve"> </w:t>
      </w:r>
      <w:proofErr w:type="spellStart"/>
      <w:r w:rsidRPr="00DE7BBF">
        <w:rPr>
          <w:rFonts w:ascii="Arial" w:hAnsi="Arial" w:cs="Arial"/>
          <w:i/>
          <w:iCs/>
          <w:sz w:val="20"/>
          <w:szCs w:val="20"/>
          <w:shd w:val="clear" w:color="auto" w:fill="FFFFFF"/>
        </w:rPr>
        <w:t>granatum</w:t>
      </w:r>
      <w:proofErr w:type="spellEnd"/>
      <w:r w:rsidRPr="003131C1">
        <w:rPr>
          <w:rFonts w:ascii="Arial" w:hAnsi="Arial" w:cs="Arial"/>
          <w:sz w:val="20"/>
          <w:szCs w:val="20"/>
          <w:shd w:val="clear" w:color="auto" w:fill="FFFFFF"/>
        </w:rPr>
        <w:t xml:space="preserve"> L.) to select superior genotypes. </w:t>
      </w:r>
      <w:r w:rsidRPr="003131C1">
        <w:rPr>
          <w:rFonts w:ascii="Arial" w:hAnsi="Arial" w:cs="Arial"/>
          <w:i/>
          <w:iCs/>
          <w:sz w:val="20"/>
          <w:szCs w:val="20"/>
          <w:shd w:val="clear" w:color="auto" w:fill="FFFFFF"/>
        </w:rPr>
        <w:t>Scientific Reports</w:t>
      </w:r>
      <w:r w:rsidRPr="003131C1">
        <w:rPr>
          <w:rFonts w:ascii="Arial" w:hAnsi="Arial" w:cs="Arial"/>
          <w:sz w:val="20"/>
          <w:szCs w:val="20"/>
          <w:shd w:val="clear" w:color="auto" w:fill="FFFFFF"/>
        </w:rPr>
        <w:t>, </w:t>
      </w:r>
      <w:r w:rsidRPr="003131C1">
        <w:rPr>
          <w:rFonts w:ascii="Arial" w:hAnsi="Arial" w:cs="Arial"/>
          <w:i/>
          <w:iCs/>
          <w:sz w:val="20"/>
          <w:szCs w:val="20"/>
          <w:shd w:val="clear" w:color="auto" w:fill="FFFFFF"/>
        </w:rPr>
        <w:t>15</w:t>
      </w:r>
      <w:r w:rsidRPr="003131C1">
        <w:rPr>
          <w:rFonts w:ascii="Arial" w:hAnsi="Arial" w:cs="Arial"/>
          <w:sz w:val="20"/>
          <w:szCs w:val="20"/>
          <w:shd w:val="clear" w:color="auto" w:fill="FFFFFF"/>
        </w:rPr>
        <w:t>(1), 7038.</w:t>
      </w:r>
    </w:p>
    <w:p w14:paraId="0828B5BB" w14:textId="77777777" w:rsidR="003131C1" w:rsidRPr="003131C1" w:rsidRDefault="003131C1" w:rsidP="003131C1">
      <w:pPr>
        <w:pStyle w:val="NormalWeb"/>
        <w:spacing w:before="0" w:beforeAutospacing="0" w:line="276" w:lineRule="auto"/>
        <w:jc w:val="both"/>
        <w:rPr>
          <w:rFonts w:ascii="Arial" w:hAnsi="Arial" w:cs="Arial"/>
          <w:sz w:val="20"/>
          <w:szCs w:val="20"/>
        </w:rPr>
      </w:pPr>
      <w:proofErr w:type="spellStart"/>
      <w:r w:rsidRPr="00870CC8">
        <w:rPr>
          <w:rFonts w:ascii="Arial" w:hAnsi="Arial" w:cs="Arial"/>
          <w:sz w:val="20"/>
          <w:szCs w:val="20"/>
        </w:rPr>
        <w:t>Kolde</w:t>
      </w:r>
      <w:proofErr w:type="spellEnd"/>
      <w:r w:rsidRPr="00870CC8">
        <w:rPr>
          <w:rFonts w:ascii="Arial" w:hAnsi="Arial" w:cs="Arial"/>
          <w:sz w:val="20"/>
          <w:szCs w:val="20"/>
        </w:rPr>
        <w:t xml:space="preserve">, R. (2019). </w:t>
      </w:r>
      <w:proofErr w:type="spellStart"/>
      <w:r w:rsidRPr="00870CC8">
        <w:rPr>
          <w:rFonts w:ascii="Arial" w:hAnsi="Arial" w:cs="Arial"/>
          <w:sz w:val="20"/>
          <w:szCs w:val="20"/>
        </w:rPr>
        <w:t>pheatmap</w:t>
      </w:r>
      <w:proofErr w:type="spellEnd"/>
      <w:r w:rsidRPr="00870CC8">
        <w:rPr>
          <w:rFonts w:ascii="Arial" w:hAnsi="Arial" w:cs="Arial"/>
          <w:sz w:val="20"/>
          <w:szCs w:val="20"/>
        </w:rPr>
        <w:t xml:space="preserve">: Pretty Heatmaps. </w:t>
      </w:r>
      <w:r w:rsidRPr="00870CC8">
        <w:rPr>
          <w:rFonts w:ascii="Arial" w:hAnsi="Arial" w:cs="Arial"/>
          <w:i/>
          <w:iCs/>
          <w:sz w:val="20"/>
          <w:szCs w:val="20"/>
        </w:rPr>
        <w:t>R package version 1.0.12</w:t>
      </w:r>
      <w:r w:rsidRPr="00870CC8">
        <w:rPr>
          <w:rFonts w:ascii="Arial" w:hAnsi="Arial" w:cs="Arial"/>
          <w:sz w:val="20"/>
          <w:szCs w:val="20"/>
        </w:rPr>
        <w:t>. https://CRAN.R-project.org/package=pheatmap</w:t>
      </w:r>
    </w:p>
    <w:p w14:paraId="1CD06E20" w14:textId="77777777" w:rsidR="003131C1" w:rsidRPr="003131C1" w:rsidRDefault="003131C1" w:rsidP="008467F6">
      <w:pPr>
        <w:spacing w:after="100" w:afterAutospacing="1" w:line="276" w:lineRule="auto"/>
        <w:jc w:val="both"/>
        <w:rPr>
          <w:rFonts w:ascii="Arial" w:hAnsi="Arial" w:cs="Arial"/>
          <w:sz w:val="20"/>
          <w:szCs w:val="20"/>
        </w:rPr>
      </w:pPr>
      <w:r w:rsidRPr="003131C1">
        <w:rPr>
          <w:rStyle w:val="Strong"/>
          <w:rFonts w:ascii="Arial" w:hAnsi="Arial" w:cs="Arial"/>
          <w:b w:val="0"/>
          <w:bCs w:val="0"/>
          <w:sz w:val="20"/>
          <w:szCs w:val="20"/>
        </w:rPr>
        <w:t>Krishna, H</w:t>
      </w:r>
      <w:r w:rsidRPr="003131C1">
        <w:rPr>
          <w:rFonts w:ascii="Arial" w:hAnsi="Arial" w:cs="Arial"/>
          <w:sz w:val="20"/>
          <w:szCs w:val="20"/>
        </w:rPr>
        <w:t>, Singh, R. S., Bhargava, R., &amp; Sharma, B. D. (201). Genetic diversity in wood apple (</w:t>
      </w:r>
      <w:r w:rsidRPr="003131C1">
        <w:rPr>
          <w:rStyle w:val="Emphasis"/>
          <w:rFonts w:ascii="Arial" w:hAnsi="Arial" w:cs="Arial"/>
          <w:sz w:val="20"/>
          <w:szCs w:val="20"/>
        </w:rPr>
        <w:t xml:space="preserve">Feronia </w:t>
      </w:r>
      <w:proofErr w:type="spellStart"/>
      <w:r w:rsidRPr="003131C1">
        <w:rPr>
          <w:rStyle w:val="Emphasis"/>
          <w:rFonts w:ascii="Arial" w:hAnsi="Arial" w:cs="Arial"/>
          <w:sz w:val="20"/>
          <w:szCs w:val="20"/>
        </w:rPr>
        <w:t>limonia</w:t>
      </w:r>
      <w:proofErr w:type="spellEnd"/>
      <w:r w:rsidRPr="003131C1">
        <w:rPr>
          <w:rFonts w:ascii="Arial" w:hAnsi="Arial" w:cs="Arial"/>
          <w:sz w:val="20"/>
          <w:szCs w:val="20"/>
        </w:rPr>
        <w:t xml:space="preserve">) germplasm collected from Gujarat. </w:t>
      </w:r>
      <w:r w:rsidRPr="00DE7BBF">
        <w:rPr>
          <w:rStyle w:val="Emphasis"/>
          <w:rFonts w:ascii="Arial" w:hAnsi="Arial" w:cs="Arial"/>
          <w:i w:val="0"/>
          <w:iCs w:val="0"/>
          <w:sz w:val="20"/>
          <w:szCs w:val="20"/>
        </w:rPr>
        <w:t>Indian Journal of Arid Horticulture</w:t>
      </w:r>
      <w:r w:rsidRPr="003131C1">
        <w:rPr>
          <w:rFonts w:ascii="Arial" w:hAnsi="Arial" w:cs="Arial"/>
          <w:sz w:val="20"/>
          <w:szCs w:val="20"/>
        </w:rPr>
        <w:t>, 11(1</w:t>
      </w:r>
      <w:r w:rsidRPr="003131C1">
        <w:rPr>
          <w:rFonts w:ascii="Arial" w:hAnsi="Arial" w:cs="Arial"/>
          <w:sz w:val="20"/>
          <w:szCs w:val="20"/>
        </w:rPr>
        <w:noBreakHyphen/>
        <w:t>2).</w:t>
      </w:r>
    </w:p>
    <w:p w14:paraId="031D7508" w14:textId="77777777" w:rsidR="003131C1" w:rsidRPr="003131C1" w:rsidRDefault="003131C1" w:rsidP="00870CC8">
      <w:pPr>
        <w:spacing w:after="100" w:afterAutospacing="1" w:line="276" w:lineRule="auto"/>
        <w:jc w:val="both"/>
        <w:rPr>
          <w:rFonts w:ascii="Arial" w:eastAsia="Times New Roman" w:hAnsi="Arial" w:cs="Arial"/>
          <w:sz w:val="20"/>
          <w:szCs w:val="20"/>
        </w:rPr>
      </w:pPr>
      <w:r w:rsidRPr="003131C1">
        <w:rPr>
          <w:rFonts w:ascii="Arial" w:eastAsia="Times New Roman" w:hAnsi="Arial" w:cs="Arial"/>
          <w:sz w:val="20"/>
          <w:szCs w:val="20"/>
        </w:rPr>
        <w:t xml:space="preserve">Kumar, A., Gupta, A. K., </w:t>
      </w:r>
      <w:proofErr w:type="spellStart"/>
      <w:r w:rsidRPr="003131C1">
        <w:rPr>
          <w:rFonts w:ascii="Arial" w:eastAsia="Times New Roman" w:hAnsi="Arial" w:cs="Arial"/>
          <w:sz w:val="20"/>
          <w:szCs w:val="20"/>
        </w:rPr>
        <w:t>Kanth</w:t>
      </w:r>
      <w:proofErr w:type="spellEnd"/>
      <w:r w:rsidRPr="003131C1">
        <w:rPr>
          <w:rFonts w:ascii="Arial" w:eastAsia="Times New Roman" w:hAnsi="Arial" w:cs="Arial"/>
          <w:sz w:val="20"/>
          <w:szCs w:val="20"/>
        </w:rPr>
        <w:t xml:space="preserve">, N., </w:t>
      </w:r>
      <w:proofErr w:type="spellStart"/>
      <w:r w:rsidRPr="003131C1">
        <w:rPr>
          <w:rFonts w:ascii="Arial" w:eastAsia="Times New Roman" w:hAnsi="Arial" w:cs="Arial"/>
          <w:sz w:val="20"/>
          <w:szCs w:val="20"/>
        </w:rPr>
        <w:t>Marboh</w:t>
      </w:r>
      <w:proofErr w:type="spellEnd"/>
      <w:r w:rsidRPr="003131C1">
        <w:rPr>
          <w:rFonts w:ascii="Arial" w:eastAsia="Times New Roman" w:hAnsi="Arial" w:cs="Arial"/>
          <w:sz w:val="20"/>
          <w:szCs w:val="20"/>
        </w:rPr>
        <w:t xml:space="preserve">, E. S., Lal, N., &amp; Das, B. (2025). Assessment of Morphological and Physiochemical Diversity in </w:t>
      </w:r>
      <w:proofErr w:type="spellStart"/>
      <w:r w:rsidRPr="003131C1">
        <w:rPr>
          <w:rFonts w:ascii="Arial" w:eastAsia="Times New Roman" w:hAnsi="Arial" w:cs="Arial"/>
          <w:sz w:val="20"/>
          <w:szCs w:val="20"/>
        </w:rPr>
        <w:t>Longan</w:t>
      </w:r>
      <w:proofErr w:type="spellEnd"/>
      <w:r w:rsidRPr="003131C1">
        <w:rPr>
          <w:rFonts w:ascii="Arial" w:eastAsia="Times New Roman" w:hAnsi="Arial" w:cs="Arial"/>
          <w:sz w:val="20"/>
          <w:szCs w:val="20"/>
        </w:rPr>
        <w:t xml:space="preserve"> (</w:t>
      </w:r>
      <w:proofErr w:type="spellStart"/>
      <w:r w:rsidRPr="003131C1">
        <w:rPr>
          <w:rFonts w:ascii="Arial" w:eastAsia="Times New Roman" w:hAnsi="Arial" w:cs="Arial"/>
          <w:i/>
          <w:iCs/>
          <w:sz w:val="20"/>
          <w:szCs w:val="20"/>
        </w:rPr>
        <w:t>Dimocarpus</w:t>
      </w:r>
      <w:proofErr w:type="spellEnd"/>
      <w:r w:rsidRPr="003131C1">
        <w:rPr>
          <w:rFonts w:ascii="Arial" w:eastAsia="Times New Roman" w:hAnsi="Arial" w:cs="Arial"/>
          <w:i/>
          <w:iCs/>
          <w:sz w:val="20"/>
          <w:szCs w:val="20"/>
        </w:rPr>
        <w:t xml:space="preserve"> </w:t>
      </w:r>
      <w:proofErr w:type="spellStart"/>
      <w:r w:rsidRPr="003131C1">
        <w:rPr>
          <w:rFonts w:ascii="Arial" w:eastAsia="Times New Roman" w:hAnsi="Arial" w:cs="Arial"/>
          <w:i/>
          <w:iCs/>
          <w:sz w:val="20"/>
          <w:szCs w:val="20"/>
        </w:rPr>
        <w:t>Longan</w:t>
      </w:r>
      <w:proofErr w:type="spellEnd"/>
      <w:r w:rsidRPr="003131C1">
        <w:rPr>
          <w:rFonts w:ascii="Arial" w:eastAsia="Times New Roman" w:hAnsi="Arial" w:cs="Arial"/>
          <w:sz w:val="20"/>
          <w:szCs w:val="20"/>
        </w:rPr>
        <w:t xml:space="preserve"> </w:t>
      </w:r>
      <w:proofErr w:type="spellStart"/>
      <w:r w:rsidRPr="003131C1">
        <w:rPr>
          <w:rFonts w:ascii="Arial" w:eastAsia="Times New Roman" w:hAnsi="Arial" w:cs="Arial"/>
          <w:sz w:val="20"/>
          <w:szCs w:val="20"/>
        </w:rPr>
        <w:t>Lour</w:t>
      </w:r>
      <w:proofErr w:type="spellEnd"/>
      <w:r w:rsidRPr="003131C1">
        <w:rPr>
          <w:rFonts w:ascii="Arial" w:eastAsia="Times New Roman" w:hAnsi="Arial" w:cs="Arial"/>
          <w:sz w:val="20"/>
          <w:szCs w:val="20"/>
        </w:rPr>
        <w:t>.) Genotypes for Genetic Improvement. </w:t>
      </w:r>
      <w:r w:rsidRPr="003131C1">
        <w:rPr>
          <w:rFonts w:ascii="Arial" w:eastAsia="Times New Roman" w:hAnsi="Arial" w:cs="Arial"/>
          <w:i/>
          <w:iCs/>
          <w:sz w:val="20"/>
          <w:szCs w:val="20"/>
        </w:rPr>
        <w:t>Tropical Plant Biology</w:t>
      </w:r>
      <w:r w:rsidRPr="003131C1">
        <w:rPr>
          <w:rFonts w:ascii="Arial" w:eastAsia="Times New Roman" w:hAnsi="Arial" w:cs="Arial"/>
          <w:sz w:val="20"/>
          <w:szCs w:val="20"/>
        </w:rPr>
        <w:t>, </w:t>
      </w:r>
      <w:r w:rsidRPr="003131C1">
        <w:rPr>
          <w:rFonts w:ascii="Arial" w:eastAsia="Times New Roman" w:hAnsi="Arial" w:cs="Arial"/>
          <w:i/>
          <w:iCs/>
          <w:sz w:val="20"/>
          <w:szCs w:val="20"/>
        </w:rPr>
        <w:t>18</w:t>
      </w:r>
      <w:r w:rsidRPr="003131C1">
        <w:rPr>
          <w:rFonts w:ascii="Arial" w:eastAsia="Times New Roman" w:hAnsi="Arial" w:cs="Arial"/>
          <w:sz w:val="20"/>
          <w:szCs w:val="20"/>
        </w:rPr>
        <w:t xml:space="preserve">(1), 1-17. </w:t>
      </w:r>
    </w:p>
    <w:p w14:paraId="1C1F5840" w14:textId="3D9EEF97" w:rsidR="003131C1" w:rsidRPr="00870CC8" w:rsidRDefault="003131C1" w:rsidP="003131C1">
      <w:pPr>
        <w:pStyle w:val="NormalWeb"/>
        <w:spacing w:before="0" w:beforeAutospacing="0" w:line="276" w:lineRule="auto"/>
        <w:jc w:val="both"/>
        <w:rPr>
          <w:rFonts w:ascii="Arial" w:hAnsi="Arial" w:cs="Arial"/>
          <w:sz w:val="20"/>
          <w:szCs w:val="20"/>
        </w:rPr>
      </w:pPr>
      <w:r w:rsidRPr="00870CC8">
        <w:rPr>
          <w:rFonts w:ascii="Arial" w:hAnsi="Arial" w:cs="Arial"/>
          <w:sz w:val="20"/>
          <w:szCs w:val="20"/>
        </w:rPr>
        <w:t xml:space="preserve">Lê, S., </w:t>
      </w:r>
      <w:proofErr w:type="spellStart"/>
      <w:r w:rsidRPr="00870CC8">
        <w:rPr>
          <w:rFonts w:ascii="Arial" w:hAnsi="Arial" w:cs="Arial"/>
          <w:sz w:val="20"/>
          <w:szCs w:val="20"/>
        </w:rPr>
        <w:t>Josse</w:t>
      </w:r>
      <w:proofErr w:type="spellEnd"/>
      <w:r w:rsidRPr="00870CC8">
        <w:rPr>
          <w:rFonts w:ascii="Arial" w:hAnsi="Arial" w:cs="Arial"/>
          <w:sz w:val="20"/>
          <w:szCs w:val="20"/>
        </w:rPr>
        <w:t xml:space="preserve">, J., &amp; </w:t>
      </w:r>
      <w:proofErr w:type="spellStart"/>
      <w:r w:rsidRPr="00870CC8">
        <w:rPr>
          <w:rFonts w:ascii="Arial" w:hAnsi="Arial" w:cs="Arial"/>
          <w:sz w:val="20"/>
          <w:szCs w:val="20"/>
        </w:rPr>
        <w:t>Husson</w:t>
      </w:r>
      <w:proofErr w:type="spellEnd"/>
      <w:r w:rsidRPr="00870CC8">
        <w:rPr>
          <w:rFonts w:ascii="Arial" w:hAnsi="Arial" w:cs="Arial"/>
          <w:sz w:val="20"/>
          <w:szCs w:val="20"/>
        </w:rPr>
        <w:t xml:space="preserve">, F. (2008). </w:t>
      </w:r>
      <w:proofErr w:type="spellStart"/>
      <w:r w:rsidRPr="00870CC8">
        <w:rPr>
          <w:rFonts w:ascii="Arial" w:hAnsi="Arial" w:cs="Arial"/>
          <w:sz w:val="20"/>
          <w:szCs w:val="20"/>
        </w:rPr>
        <w:t>FactoMineR</w:t>
      </w:r>
      <w:proofErr w:type="spellEnd"/>
      <w:r w:rsidRPr="00870CC8">
        <w:rPr>
          <w:rFonts w:ascii="Arial" w:hAnsi="Arial" w:cs="Arial"/>
          <w:sz w:val="20"/>
          <w:szCs w:val="20"/>
        </w:rPr>
        <w:t xml:space="preserve">: An R package for multivariate analysis. </w:t>
      </w:r>
      <w:r w:rsidRPr="00870CC8">
        <w:rPr>
          <w:rFonts w:ascii="Arial" w:hAnsi="Arial" w:cs="Arial"/>
          <w:i/>
          <w:iCs/>
          <w:sz w:val="20"/>
          <w:szCs w:val="20"/>
        </w:rPr>
        <w:t>Journal of Statistical Software</w:t>
      </w:r>
      <w:r w:rsidRPr="00870CC8">
        <w:rPr>
          <w:rFonts w:ascii="Arial" w:hAnsi="Arial" w:cs="Arial"/>
          <w:sz w:val="20"/>
          <w:szCs w:val="20"/>
        </w:rPr>
        <w:t>, 25(1), 1–18.</w:t>
      </w:r>
    </w:p>
    <w:p w14:paraId="79894665" w14:textId="77777777" w:rsidR="003131C1" w:rsidRPr="003131C1" w:rsidRDefault="003131C1" w:rsidP="00B03206">
      <w:pPr>
        <w:spacing w:after="100" w:afterAutospacing="1" w:line="276" w:lineRule="auto"/>
        <w:jc w:val="both"/>
        <w:rPr>
          <w:rFonts w:ascii="Arial" w:hAnsi="Arial" w:cs="Arial"/>
          <w:sz w:val="20"/>
          <w:szCs w:val="20"/>
        </w:rPr>
      </w:pPr>
      <w:r w:rsidRPr="003131C1">
        <w:rPr>
          <w:rFonts w:ascii="Arial" w:hAnsi="Arial" w:cs="Arial"/>
          <w:sz w:val="20"/>
          <w:szCs w:val="20"/>
        </w:rPr>
        <w:t xml:space="preserve">Mir, J. I., Ahmed, N., Singh, D. B., </w:t>
      </w:r>
      <w:proofErr w:type="spellStart"/>
      <w:r w:rsidRPr="003131C1">
        <w:rPr>
          <w:rFonts w:ascii="Arial" w:hAnsi="Arial" w:cs="Arial"/>
          <w:sz w:val="20"/>
          <w:szCs w:val="20"/>
        </w:rPr>
        <w:t>Padder</w:t>
      </w:r>
      <w:proofErr w:type="spellEnd"/>
      <w:r w:rsidRPr="003131C1">
        <w:rPr>
          <w:rFonts w:ascii="Arial" w:hAnsi="Arial" w:cs="Arial"/>
          <w:sz w:val="20"/>
          <w:szCs w:val="20"/>
        </w:rPr>
        <w:t xml:space="preserve">, B. A., </w:t>
      </w:r>
      <w:proofErr w:type="spellStart"/>
      <w:r w:rsidRPr="003131C1">
        <w:rPr>
          <w:rFonts w:ascii="Arial" w:hAnsi="Arial" w:cs="Arial"/>
          <w:sz w:val="20"/>
          <w:szCs w:val="20"/>
        </w:rPr>
        <w:t>Shafi</w:t>
      </w:r>
      <w:proofErr w:type="spellEnd"/>
      <w:r w:rsidRPr="003131C1">
        <w:rPr>
          <w:rFonts w:ascii="Arial" w:hAnsi="Arial" w:cs="Arial"/>
          <w:sz w:val="20"/>
          <w:szCs w:val="20"/>
        </w:rPr>
        <w:t xml:space="preserve">, W., </w:t>
      </w:r>
      <w:proofErr w:type="spellStart"/>
      <w:r w:rsidRPr="003131C1">
        <w:rPr>
          <w:rFonts w:ascii="Arial" w:hAnsi="Arial" w:cs="Arial"/>
          <w:sz w:val="20"/>
          <w:szCs w:val="20"/>
        </w:rPr>
        <w:t>Zaffer</w:t>
      </w:r>
      <w:proofErr w:type="spellEnd"/>
      <w:r w:rsidRPr="003131C1">
        <w:rPr>
          <w:rFonts w:ascii="Arial" w:hAnsi="Arial" w:cs="Arial"/>
          <w:sz w:val="20"/>
          <w:szCs w:val="20"/>
        </w:rPr>
        <w:t>, S., &amp; Hamid, A. (2017). Diversity evaluation of fruit quality of apple (</w:t>
      </w:r>
      <w:r w:rsidRPr="00DE7BBF">
        <w:rPr>
          <w:rFonts w:ascii="Arial" w:hAnsi="Arial" w:cs="Arial"/>
          <w:i/>
          <w:iCs/>
          <w:sz w:val="20"/>
          <w:szCs w:val="20"/>
        </w:rPr>
        <w:t>Malus</w:t>
      </w:r>
      <w:r w:rsidRPr="003131C1">
        <w:rPr>
          <w:rFonts w:ascii="Arial" w:hAnsi="Arial" w:cs="Arial"/>
          <w:sz w:val="20"/>
          <w:szCs w:val="20"/>
        </w:rPr>
        <w:t xml:space="preserve"> × </w:t>
      </w:r>
      <w:proofErr w:type="spellStart"/>
      <w:r w:rsidRPr="00DE7BBF">
        <w:rPr>
          <w:rFonts w:ascii="Arial" w:hAnsi="Arial" w:cs="Arial"/>
          <w:i/>
          <w:iCs/>
          <w:sz w:val="20"/>
          <w:szCs w:val="20"/>
        </w:rPr>
        <w:t>domestica</w:t>
      </w:r>
      <w:proofErr w:type="spellEnd"/>
      <w:r w:rsidRPr="003131C1">
        <w:rPr>
          <w:rFonts w:ascii="Arial" w:hAnsi="Arial" w:cs="Arial"/>
          <w:sz w:val="20"/>
          <w:szCs w:val="20"/>
        </w:rPr>
        <w:t xml:space="preserve"> </w:t>
      </w:r>
      <w:proofErr w:type="spellStart"/>
      <w:r w:rsidRPr="003131C1">
        <w:rPr>
          <w:rFonts w:ascii="Arial" w:hAnsi="Arial" w:cs="Arial"/>
          <w:sz w:val="20"/>
          <w:szCs w:val="20"/>
        </w:rPr>
        <w:t>Borkh</w:t>
      </w:r>
      <w:proofErr w:type="spellEnd"/>
      <w:r w:rsidRPr="003131C1">
        <w:rPr>
          <w:rFonts w:ascii="Arial" w:hAnsi="Arial" w:cs="Arial"/>
          <w:sz w:val="20"/>
          <w:szCs w:val="20"/>
        </w:rPr>
        <w:t>.) germplasm through cluster and principal component analysis</w:t>
      </w:r>
      <w:r w:rsidRPr="00DE7BBF">
        <w:rPr>
          <w:rFonts w:ascii="Arial" w:hAnsi="Arial" w:cs="Arial"/>
          <w:sz w:val="20"/>
          <w:szCs w:val="20"/>
        </w:rPr>
        <w:t>. Indian Journal of Plant Physiology</w:t>
      </w:r>
      <w:r w:rsidRPr="003131C1">
        <w:rPr>
          <w:rFonts w:ascii="Arial" w:hAnsi="Arial" w:cs="Arial"/>
          <w:sz w:val="20"/>
          <w:szCs w:val="20"/>
        </w:rPr>
        <w:t>, 22(3), 221–226.</w:t>
      </w:r>
    </w:p>
    <w:p w14:paraId="225E9BE9" w14:textId="77777777" w:rsidR="003131C1" w:rsidRPr="003131C1" w:rsidRDefault="003131C1" w:rsidP="00001C11">
      <w:pPr>
        <w:spacing w:after="100" w:afterAutospacing="1" w:line="276" w:lineRule="auto"/>
        <w:jc w:val="both"/>
        <w:rPr>
          <w:rFonts w:ascii="Arial" w:hAnsi="Arial" w:cs="Arial"/>
          <w:sz w:val="20"/>
          <w:szCs w:val="20"/>
        </w:rPr>
      </w:pPr>
      <w:r w:rsidRPr="003131C1">
        <w:rPr>
          <w:rFonts w:ascii="Arial" w:hAnsi="Arial" w:cs="Arial"/>
          <w:sz w:val="20"/>
          <w:szCs w:val="20"/>
        </w:rPr>
        <w:lastRenderedPageBreak/>
        <w:t>Mohamed, H. (2016). Extraction and characterization of pectin from grapefruit peels. </w:t>
      </w:r>
      <w:r w:rsidRPr="003131C1">
        <w:rPr>
          <w:rFonts w:ascii="Arial" w:hAnsi="Arial" w:cs="Arial"/>
          <w:i/>
          <w:iCs/>
          <w:sz w:val="20"/>
          <w:szCs w:val="20"/>
        </w:rPr>
        <w:t>MOJ Food Processing &amp; Technology</w:t>
      </w:r>
      <w:r w:rsidRPr="003131C1">
        <w:rPr>
          <w:rFonts w:ascii="Arial" w:hAnsi="Arial" w:cs="Arial"/>
          <w:sz w:val="20"/>
          <w:szCs w:val="20"/>
        </w:rPr>
        <w:t>, </w:t>
      </w:r>
      <w:r w:rsidRPr="003131C1">
        <w:rPr>
          <w:rFonts w:ascii="Arial" w:hAnsi="Arial" w:cs="Arial"/>
          <w:i/>
          <w:iCs/>
          <w:sz w:val="20"/>
          <w:szCs w:val="20"/>
        </w:rPr>
        <w:t>2</w:t>
      </w:r>
      <w:r w:rsidRPr="003131C1">
        <w:rPr>
          <w:rFonts w:ascii="Arial" w:hAnsi="Arial" w:cs="Arial"/>
          <w:sz w:val="20"/>
          <w:szCs w:val="20"/>
        </w:rPr>
        <w:t>(1), 31-38.</w:t>
      </w:r>
    </w:p>
    <w:p w14:paraId="22900001" w14:textId="77777777" w:rsidR="003131C1" w:rsidRPr="003131C1" w:rsidRDefault="003131C1" w:rsidP="00B03206">
      <w:pPr>
        <w:spacing w:after="100" w:afterAutospacing="1" w:line="276" w:lineRule="auto"/>
        <w:jc w:val="both"/>
        <w:rPr>
          <w:rFonts w:ascii="Arial" w:hAnsi="Arial" w:cs="Arial"/>
          <w:sz w:val="20"/>
          <w:szCs w:val="20"/>
        </w:rPr>
      </w:pPr>
      <w:proofErr w:type="spellStart"/>
      <w:r w:rsidRPr="003131C1">
        <w:rPr>
          <w:rFonts w:ascii="Arial" w:hAnsi="Arial" w:cs="Arial"/>
          <w:sz w:val="20"/>
          <w:szCs w:val="20"/>
        </w:rPr>
        <w:t>Mureșan</w:t>
      </w:r>
      <w:proofErr w:type="spellEnd"/>
      <w:r w:rsidRPr="003131C1">
        <w:rPr>
          <w:rFonts w:ascii="Arial" w:hAnsi="Arial" w:cs="Arial"/>
          <w:sz w:val="20"/>
          <w:szCs w:val="20"/>
        </w:rPr>
        <w:t xml:space="preserve">, A. E., </w:t>
      </w:r>
      <w:proofErr w:type="spellStart"/>
      <w:r w:rsidRPr="003131C1">
        <w:rPr>
          <w:rFonts w:ascii="Arial" w:hAnsi="Arial" w:cs="Arial"/>
          <w:sz w:val="20"/>
          <w:szCs w:val="20"/>
        </w:rPr>
        <w:t>Sestras</w:t>
      </w:r>
      <w:proofErr w:type="spellEnd"/>
      <w:r w:rsidRPr="003131C1">
        <w:rPr>
          <w:rFonts w:ascii="Arial" w:hAnsi="Arial" w:cs="Arial"/>
          <w:sz w:val="20"/>
          <w:szCs w:val="20"/>
        </w:rPr>
        <w:t xml:space="preserve">, A. F., </w:t>
      </w:r>
      <w:proofErr w:type="spellStart"/>
      <w:r w:rsidRPr="003131C1">
        <w:rPr>
          <w:rFonts w:ascii="Arial" w:hAnsi="Arial" w:cs="Arial"/>
          <w:sz w:val="20"/>
          <w:szCs w:val="20"/>
        </w:rPr>
        <w:t>Militaru</w:t>
      </w:r>
      <w:proofErr w:type="spellEnd"/>
      <w:r w:rsidRPr="003131C1">
        <w:rPr>
          <w:rFonts w:ascii="Arial" w:hAnsi="Arial" w:cs="Arial"/>
          <w:sz w:val="20"/>
          <w:szCs w:val="20"/>
        </w:rPr>
        <w:t xml:space="preserve">, M., </w:t>
      </w:r>
      <w:proofErr w:type="spellStart"/>
      <w:r w:rsidRPr="003131C1">
        <w:rPr>
          <w:rFonts w:ascii="Arial" w:hAnsi="Arial" w:cs="Arial"/>
          <w:sz w:val="20"/>
          <w:szCs w:val="20"/>
        </w:rPr>
        <w:t>Păucean</w:t>
      </w:r>
      <w:proofErr w:type="spellEnd"/>
      <w:r w:rsidRPr="003131C1">
        <w:rPr>
          <w:rFonts w:ascii="Arial" w:hAnsi="Arial" w:cs="Arial"/>
          <w:sz w:val="20"/>
          <w:szCs w:val="20"/>
        </w:rPr>
        <w:t xml:space="preserve">, A., </w:t>
      </w:r>
      <w:proofErr w:type="spellStart"/>
      <w:r w:rsidRPr="003131C1">
        <w:rPr>
          <w:rFonts w:ascii="Arial" w:hAnsi="Arial" w:cs="Arial"/>
          <w:sz w:val="20"/>
          <w:szCs w:val="20"/>
        </w:rPr>
        <w:t>Tanislav</w:t>
      </w:r>
      <w:proofErr w:type="spellEnd"/>
      <w:r w:rsidRPr="003131C1">
        <w:rPr>
          <w:rFonts w:ascii="Arial" w:hAnsi="Arial" w:cs="Arial"/>
          <w:sz w:val="20"/>
          <w:szCs w:val="20"/>
        </w:rPr>
        <w:t xml:space="preserve">, A. E., </w:t>
      </w:r>
      <w:proofErr w:type="spellStart"/>
      <w:r w:rsidRPr="003131C1">
        <w:rPr>
          <w:rFonts w:ascii="Arial" w:hAnsi="Arial" w:cs="Arial"/>
          <w:sz w:val="20"/>
          <w:szCs w:val="20"/>
        </w:rPr>
        <w:t>Pușcaș</w:t>
      </w:r>
      <w:proofErr w:type="spellEnd"/>
      <w:r w:rsidRPr="003131C1">
        <w:rPr>
          <w:rFonts w:ascii="Arial" w:hAnsi="Arial" w:cs="Arial"/>
          <w:sz w:val="20"/>
          <w:szCs w:val="20"/>
        </w:rPr>
        <w:t xml:space="preserve">, A., </w:t>
      </w:r>
      <w:proofErr w:type="spellStart"/>
      <w:r w:rsidRPr="003131C1">
        <w:rPr>
          <w:rFonts w:ascii="Arial" w:hAnsi="Arial" w:cs="Arial"/>
          <w:sz w:val="20"/>
          <w:szCs w:val="20"/>
        </w:rPr>
        <w:t>Mateescu</w:t>
      </w:r>
      <w:proofErr w:type="spellEnd"/>
      <w:r w:rsidRPr="003131C1">
        <w:rPr>
          <w:rFonts w:ascii="Arial" w:hAnsi="Arial" w:cs="Arial"/>
          <w:sz w:val="20"/>
          <w:szCs w:val="20"/>
        </w:rPr>
        <w:t xml:space="preserve">, M., </w:t>
      </w:r>
      <w:proofErr w:type="spellStart"/>
      <w:r w:rsidRPr="003131C1">
        <w:rPr>
          <w:rFonts w:ascii="Arial" w:hAnsi="Arial" w:cs="Arial"/>
          <w:sz w:val="20"/>
          <w:szCs w:val="20"/>
        </w:rPr>
        <w:t>Mureșan</w:t>
      </w:r>
      <w:proofErr w:type="spellEnd"/>
      <w:r w:rsidRPr="003131C1">
        <w:rPr>
          <w:rFonts w:ascii="Arial" w:hAnsi="Arial" w:cs="Arial"/>
          <w:sz w:val="20"/>
          <w:szCs w:val="20"/>
        </w:rPr>
        <w:t xml:space="preserve">, V., Marc, R. A., &amp; </w:t>
      </w:r>
      <w:proofErr w:type="spellStart"/>
      <w:r w:rsidRPr="003131C1">
        <w:rPr>
          <w:rFonts w:ascii="Arial" w:hAnsi="Arial" w:cs="Arial"/>
          <w:sz w:val="20"/>
          <w:szCs w:val="20"/>
        </w:rPr>
        <w:t>Sestras</w:t>
      </w:r>
      <w:proofErr w:type="spellEnd"/>
      <w:r w:rsidRPr="003131C1">
        <w:rPr>
          <w:rFonts w:ascii="Arial" w:hAnsi="Arial" w:cs="Arial"/>
          <w:sz w:val="20"/>
          <w:szCs w:val="20"/>
        </w:rPr>
        <w:t xml:space="preserve">, R. E. (2022). Chemometric comparison and classification of 22 apple genotypes based on texture analysis and </w:t>
      </w:r>
      <w:proofErr w:type="spellStart"/>
      <w:r w:rsidRPr="003131C1">
        <w:rPr>
          <w:rFonts w:ascii="Arial" w:hAnsi="Arial" w:cs="Arial"/>
          <w:sz w:val="20"/>
          <w:szCs w:val="20"/>
        </w:rPr>
        <w:t>physico</w:t>
      </w:r>
      <w:proofErr w:type="spellEnd"/>
      <w:r w:rsidRPr="003131C1">
        <w:rPr>
          <w:rFonts w:ascii="Arial" w:hAnsi="Arial" w:cs="Arial"/>
          <w:sz w:val="20"/>
          <w:szCs w:val="20"/>
        </w:rPr>
        <w:noBreakHyphen/>
        <w:t xml:space="preserve">chemical quality attributes. </w:t>
      </w:r>
      <w:proofErr w:type="spellStart"/>
      <w:r w:rsidRPr="00DE7BBF">
        <w:rPr>
          <w:rFonts w:ascii="Arial" w:hAnsi="Arial" w:cs="Arial"/>
          <w:sz w:val="20"/>
          <w:szCs w:val="20"/>
        </w:rPr>
        <w:t>Horticulturae</w:t>
      </w:r>
      <w:proofErr w:type="spellEnd"/>
      <w:r w:rsidRPr="003131C1">
        <w:rPr>
          <w:rFonts w:ascii="Arial" w:hAnsi="Arial" w:cs="Arial"/>
          <w:sz w:val="20"/>
          <w:szCs w:val="20"/>
        </w:rPr>
        <w:t xml:space="preserve">, </w:t>
      </w:r>
      <w:r w:rsidRPr="003131C1">
        <w:rPr>
          <w:rFonts w:ascii="Arial" w:hAnsi="Arial" w:cs="Arial"/>
          <w:i/>
          <w:iCs/>
          <w:sz w:val="20"/>
          <w:szCs w:val="20"/>
        </w:rPr>
        <w:t>8</w:t>
      </w:r>
      <w:r w:rsidRPr="003131C1">
        <w:rPr>
          <w:rFonts w:ascii="Arial" w:hAnsi="Arial" w:cs="Arial"/>
          <w:sz w:val="20"/>
          <w:szCs w:val="20"/>
        </w:rPr>
        <w:t>(1), Article 64.</w:t>
      </w:r>
    </w:p>
    <w:p w14:paraId="095CEF59" w14:textId="77777777" w:rsidR="003131C1" w:rsidRPr="00870CC8" w:rsidRDefault="003131C1" w:rsidP="003131C1">
      <w:pPr>
        <w:pStyle w:val="NormalWeb"/>
        <w:spacing w:before="0" w:beforeAutospacing="0" w:line="276" w:lineRule="auto"/>
        <w:jc w:val="both"/>
        <w:rPr>
          <w:rFonts w:ascii="Arial" w:hAnsi="Arial" w:cs="Arial"/>
          <w:sz w:val="20"/>
          <w:szCs w:val="20"/>
        </w:rPr>
      </w:pPr>
      <w:r w:rsidRPr="00870CC8">
        <w:rPr>
          <w:rFonts w:ascii="Arial" w:hAnsi="Arial" w:cs="Arial"/>
          <w:sz w:val="20"/>
          <w:szCs w:val="20"/>
        </w:rPr>
        <w:t xml:space="preserve">R Core Team. (2024). </w:t>
      </w:r>
      <w:r w:rsidRPr="00870CC8">
        <w:rPr>
          <w:rFonts w:ascii="Arial" w:hAnsi="Arial" w:cs="Arial"/>
          <w:i/>
          <w:iCs/>
          <w:sz w:val="20"/>
          <w:szCs w:val="20"/>
        </w:rPr>
        <w:t>R: A language and environment for statistical computing</w:t>
      </w:r>
      <w:r w:rsidRPr="00870CC8">
        <w:rPr>
          <w:rFonts w:ascii="Arial" w:hAnsi="Arial" w:cs="Arial"/>
          <w:sz w:val="20"/>
          <w:szCs w:val="20"/>
        </w:rPr>
        <w:t>. R Foundation for Statistical Computing. https://www.R-project.org/</w:t>
      </w:r>
    </w:p>
    <w:p w14:paraId="4D56D9A9" w14:textId="77777777" w:rsidR="003131C1" w:rsidRPr="003131C1" w:rsidRDefault="003131C1" w:rsidP="008467F6">
      <w:pPr>
        <w:spacing w:after="100" w:afterAutospacing="1" w:line="276" w:lineRule="auto"/>
        <w:jc w:val="both"/>
        <w:rPr>
          <w:rFonts w:ascii="Arial" w:hAnsi="Arial" w:cs="Arial"/>
          <w:sz w:val="20"/>
          <w:szCs w:val="20"/>
        </w:rPr>
      </w:pPr>
      <w:r w:rsidRPr="003131C1">
        <w:rPr>
          <w:rFonts w:ascii="Arial" w:hAnsi="Arial" w:cs="Arial"/>
          <w:sz w:val="20"/>
          <w:szCs w:val="20"/>
        </w:rPr>
        <w:t xml:space="preserve">Raut, U. A., </w:t>
      </w:r>
      <w:proofErr w:type="spellStart"/>
      <w:r w:rsidRPr="003131C1">
        <w:rPr>
          <w:rFonts w:ascii="Arial" w:hAnsi="Arial" w:cs="Arial"/>
          <w:sz w:val="20"/>
          <w:szCs w:val="20"/>
        </w:rPr>
        <w:t>Tayde</w:t>
      </w:r>
      <w:proofErr w:type="spellEnd"/>
      <w:r w:rsidRPr="003131C1">
        <w:rPr>
          <w:rFonts w:ascii="Arial" w:hAnsi="Arial" w:cs="Arial"/>
          <w:sz w:val="20"/>
          <w:szCs w:val="20"/>
        </w:rPr>
        <w:t xml:space="preserve">, A. G., </w:t>
      </w:r>
      <w:proofErr w:type="spellStart"/>
      <w:r w:rsidRPr="003131C1">
        <w:rPr>
          <w:rFonts w:ascii="Arial" w:hAnsi="Arial" w:cs="Arial"/>
          <w:sz w:val="20"/>
          <w:szCs w:val="20"/>
        </w:rPr>
        <w:t>Nagre</w:t>
      </w:r>
      <w:proofErr w:type="spellEnd"/>
      <w:r w:rsidRPr="003131C1">
        <w:rPr>
          <w:rFonts w:ascii="Arial" w:hAnsi="Arial" w:cs="Arial"/>
          <w:sz w:val="20"/>
          <w:szCs w:val="20"/>
        </w:rPr>
        <w:t xml:space="preserve">, P. K., &amp; </w:t>
      </w:r>
      <w:proofErr w:type="spellStart"/>
      <w:r w:rsidRPr="003131C1">
        <w:rPr>
          <w:rFonts w:ascii="Arial" w:hAnsi="Arial" w:cs="Arial"/>
          <w:sz w:val="20"/>
          <w:szCs w:val="20"/>
        </w:rPr>
        <w:t>Pawar</w:t>
      </w:r>
      <w:proofErr w:type="spellEnd"/>
      <w:r w:rsidRPr="003131C1">
        <w:rPr>
          <w:rFonts w:ascii="Arial" w:hAnsi="Arial" w:cs="Arial"/>
          <w:sz w:val="20"/>
          <w:szCs w:val="20"/>
        </w:rPr>
        <w:t>, Y. D. (2022). Genetic variability studies in wood apple (</w:t>
      </w:r>
      <w:r w:rsidRPr="003131C1">
        <w:rPr>
          <w:rStyle w:val="Emphasis"/>
          <w:rFonts w:ascii="Arial" w:hAnsi="Arial" w:cs="Arial"/>
          <w:sz w:val="20"/>
          <w:szCs w:val="20"/>
        </w:rPr>
        <w:t xml:space="preserve">Feronia </w:t>
      </w:r>
      <w:proofErr w:type="spellStart"/>
      <w:r w:rsidRPr="003131C1">
        <w:rPr>
          <w:rStyle w:val="Emphasis"/>
          <w:rFonts w:ascii="Arial" w:hAnsi="Arial" w:cs="Arial"/>
          <w:sz w:val="20"/>
          <w:szCs w:val="20"/>
        </w:rPr>
        <w:t>limonia</w:t>
      </w:r>
      <w:proofErr w:type="spellEnd"/>
      <w:r w:rsidRPr="003131C1">
        <w:rPr>
          <w:rFonts w:ascii="Arial" w:hAnsi="Arial" w:cs="Arial"/>
          <w:sz w:val="20"/>
          <w:szCs w:val="20"/>
        </w:rPr>
        <w:t xml:space="preserve"> L.). </w:t>
      </w:r>
      <w:r w:rsidRPr="00DE7BBF">
        <w:rPr>
          <w:rStyle w:val="Emphasis"/>
          <w:rFonts w:ascii="Arial" w:hAnsi="Arial" w:cs="Arial"/>
          <w:i w:val="0"/>
          <w:iCs w:val="0"/>
          <w:sz w:val="20"/>
          <w:szCs w:val="20"/>
        </w:rPr>
        <w:t>Annals of Plant Sciences</w:t>
      </w:r>
      <w:r w:rsidRPr="003131C1">
        <w:rPr>
          <w:rFonts w:ascii="Arial" w:hAnsi="Arial" w:cs="Arial"/>
          <w:sz w:val="20"/>
          <w:szCs w:val="20"/>
        </w:rPr>
        <w:t>, 11(6), 954–957.</w:t>
      </w:r>
    </w:p>
    <w:p w14:paraId="17E9084E" w14:textId="40F6BEC8" w:rsidR="003131C1" w:rsidRPr="00253815" w:rsidRDefault="003131C1" w:rsidP="008467F6">
      <w:pPr>
        <w:tabs>
          <w:tab w:val="num" w:pos="720"/>
        </w:tabs>
        <w:spacing w:after="100" w:afterAutospacing="1" w:line="276" w:lineRule="auto"/>
        <w:jc w:val="both"/>
        <w:rPr>
          <w:rFonts w:ascii="Arial" w:eastAsia="Times New Roman" w:hAnsi="Arial" w:cs="Arial"/>
          <w:sz w:val="20"/>
          <w:szCs w:val="20"/>
        </w:rPr>
      </w:pPr>
      <w:proofErr w:type="spellStart"/>
      <w:r w:rsidRPr="00253815">
        <w:rPr>
          <w:rFonts w:ascii="Arial" w:eastAsia="Times New Roman" w:hAnsi="Arial" w:cs="Arial"/>
          <w:sz w:val="20"/>
          <w:szCs w:val="20"/>
        </w:rPr>
        <w:t>Roongruangsri</w:t>
      </w:r>
      <w:proofErr w:type="spellEnd"/>
      <w:r w:rsidRPr="00253815">
        <w:rPr>
          <w:rFonts w:ascii="Arial" w:eastAsia="Times New Roman" w:hAnsi="Arial" w:cs="Arial"/>
          <w:sz w:val="20"/>
          <w:szCs w:val="20"/>
        </w:rPr>
        <w:t xml:space="preserve">, W., </w:t>
      </w:r>
      <w:proofErr w:type="spellStart"/>
      <w:r w:rsidRPr="00253815">
        <w:rPr>
          <w:rFonts w:ascii="Arial" w:eastAsia="Times New Roman" w:hAnsi="Arial" w:cs="Arial"/>
          <w:sz w:val="20"/>
          <w:szCs w:val="20"/>
        </w:rPr>
        <w:t>Rerkasem</w:t>
      </w:r>
      <w:proofErr w:type="spellEnd"/>
      <w:r w:rsidRPr="00253815">
        <w:rPr>
          <w:rFonts w:ascii="Arial" w:eastAsia="Times New Roman" w:hAnsi="Arial" w:cs="Arial"/>
          <w:sz w:val="20"/>
          <w:szCs w:val="20"/>
        </w:rPr>
        <w:t xml:space="preserve">, B., &amp; </w:t>
      </w:r>
      <w:proofErr w:type="spellStart"/>
      <w:r w:rsidRPr="00253815">
        <w:rPr>
          <w:rFonts w:ascii="Arial" w:eastAsia="Times New Roman" w:hAnsi="Arial" w:cs="Arial"/>
          <w:sz w:val="20"/>
          <w:szCs w:val="20"/>
        </w:rPr>
        <w:t>Jamjod</w:t>
      </w:r>
      <w:proofErr w:type="spellEnd"/>
      <w:r w:rsidRPr="00253815">
        <w:rPr>
          <w:rFonts w:ascii="Arial" w:eastAsia="Times New Roman" w:hAnsi="Arial" w:cs="Arial"/>
          <w:sz w:val="20"/>
          <w:szCs w:val="20"/>
        </w:rPr>
        <w:t>, S. (2012). Diversity and relationships among rambutan (</w:t>
      </w:r>
      <w:proofErr w:type="spellStart"/>
      <w:r w:rsidRPr="00253815">
        <w:rPr>
          <w:rFonts w:ascii="Arial" w:eastAsia="Times New Roman" w:hAnsi="Arial" w:cs="Arial"/>
          <w:i/>
          <w:iCs/>
          <w:sz w:val="20"/>
          <w:szCs w:val="20"/>
        </w:rPr>
        <w:t>Nephelium</w:t>
      </w:r>
      <w:proofErr w:type="spellEnd"/>
      <w:r w:rsidRPr="00253815">
        <w:rPr>
          <w:rFonts w:ascii="Arial" w:eastAsia="Times New Roman" w:hAnsi="Arial" w:cs="Arial"/>
          <w:i/>
          <w:iCs/>
          <w:sz w:val="20"/>
          <w:szCs w:val="20"/>
        </w:rPr>
        <w:t xml:space="preserve"> </w:t>
      </w:r>
      <w:proofErr w:type="spellStart"/>
      <w:r w:rsidRPr="00253815">
        <w:rPr>
          <w:rFonts w:ascii="Arial" w:eastAsia="Times New Roman" w:hAnsi="Arial" w:cs="Arial"/>
          <w:i/>
          <w:iCs/>
          <w:sz w:val="20"/>
          <w:szCs w:val="20"/>
        </w:rPr>
        <w:t>lappaceum</w:t>
      </w:r>
      <w:proofErr w:type="spellEnd"/>
      <w:r w:rsidRPr="00253815">
        <w:rPr>
          <w:rFonts w:ascii="Arial" w:eastAsia="Times New Roman" w:hAnsi="Arial" w:cs="Arial"/>
          <w:sz w:val="20"/>
          <w:szCs w:val="20"/>
        </w:rPr>
        <w:t> L.) germplasm as revealed by principal component analysis. Genetic Resources and Crop Evolution, 59(5), 887–900.</w:t>
      </w:r>
    </w:p>
    <w:p w14:paraId="61F05EFE" w14:textId="77777777" w:rsidR="003131C1" w:rsidRPr="003131C1" w:rsidRDefault="003131C1" w:rsidP="008467F6">
      <w:pPr>
        <w:spacing w:after="100" w:afterAutospacing="1" w:line="276" w:lineRule="auto"/>
        <w:jc w:val="both"/>
        <w:rPr>
          <w:rFonts w:ascii="Arial" w:hAnsi="Arial" w:cs="Arial"/>
          <w:sz w:val="20"/>
          <w:szCs w:val="20"/>
        </w:rPr>
      </w:pPr>
      <w:r w:rsidRPr="003131C1">
        <w:rPr>
          <w:rStyle w:val="Strong"/>
          <w:rFonts w:ascii="Arial" w:hAnsi="Arial" w:cs="Arial"/>
          <w:b w:val="0"/>
          <w:bCs w:val="0"/>
          <w:sz w:val="20"/>
          <w:szCs w:val="20"/>
        </w:rPr>
        <w:t>Shinde, M. N. (2019). Genetic variability and correlation studies in wood apple (</w:t>
      </w:r>
      <w:r w:rsidRPr="003131C1">
        <w:rPr>
          <w:rStyle w:val="Emphasis"/>
          <w:rFonts w:ascii="Arial" w:hAnsi="Arial" w:cs="Arial"/>
          <w:sz w:val="20"/>
          <w:szCs w:val="20"/>
        </w:rPr>
        <w:t xml:space="preserve">Feronia </w:t>
      </w:r>
      <w:proofErr w:type="spellStart"/>
      <w:r w:rsidRPr="003131C1">
        <w:rPr>
          <w:rStyle w:val="Emphasis"/>
          <w:rFonts w:ascii="Arial" w:hAnsi="Arial" w:cs="Arial"/>
          <w:sz w:val="20"/>
          <w:szCs w:val="20"/>
        </w:rPr>
        <w:t>limonia</w:t>
      </w:r>
      <w:proofErr w:type="spellEnd"/>
      <w:r w:rsidRPr="003131C1">
        <w:rPr>
          <w:rStyle w:val="Strong"/>
          <w:rFonts w:ascii="Arial" w:hAnsi="Arial" w:cs="Arial"/>
          <w:b w:val="0"/>
          <w:bCs w:val="0"/>
          <w:sz w:val="20"/>
          <w:szCs w:val="20"/>
        </w:rPr>
        <w:t xml:space="preserve"> L.).</w:t>
      </w:r>
      <w:r w:rsidRPr="003131C1">
        <w:rPr>
          <w:rFonts w:ascii="Arial" w:hAnsi="Arial" w:cs="Arial"/>
          <w:sz w:val="20"/>
          <w:szCs w:val="20"/>
        </w:rPr>
        <w:t xml:space="preserve"> M.Sc. Thesis, Dr. </w:t>
      </w:r>
      <w:proofErr w:type="spellStart"/>
      <w:r w:rsidRPr="003131C1">
        <w:rPr>
          <w:rFonts w:ascii="Arial" w:hAnsi="Arial" w:cs="Arial"/>
          <w:sz w:val="20"/>
          <w:szCs w:val="20"/>
        </w:rPr>
        <w:t>Panjabrao</w:t>
      </w:r>
      <w:proofErr w:type="spellEnd"/>
      <w:r w:rsidRPr="003131C1">
        <w:rPr>
          <w:rFonts w:ascii="Arial" w:hAnsi="Arial" w:cs="Arial"/>
          <w:sz w:val="20"/>
          <w:szCs w:val="20"/>
        </w:rPr>
        <w:t xml:space="preserve"> Deshmukh Krishi Vidyapeeth, Akola, Maharashtra, India</w:t>
      </w:r>
    </w:p>
    <w:p w14:paraId="5D791B20" w14:textId="416E423C" w:rsidR="003131C1" w:rsidRPr="00253815" w:rsidRDefault="003131C1" w:rsidP="00B718B5">
      <w:pPr>
        <w:spacing w:after="100" w:afterAutospacing="1" w:line="276" w:lineRule="auto"/>
        <w:jc w:val="both"/>
        <w:rPr>
          <w:rFonts w:ascii="Arial" w:eastAsia="Times New Roman" w:hAnsi="Arial" w:cs="Arial"/>
          <w:sz w:val="20"/>
          <w:szCs w:val="20"/>
        </w:rPr>
      </w:pPr>
      <w:r w:rsidRPr="00253815">
        <w:rPr>
          <w:rFonts w:ascii="Arial" w:eastAsia="Times New Roman" w:hAnsi="Arial" w:cs="Arial"/>
          <w:sz w:val="20"/>
          <w:szCs w:val="20"/>
        </w:rPr>
        <w:t xml:space="preserve">Singh, A. K., Mao, A. A., &amp; </w:t>
      </w:r>
      <w:proofErr w:type="spellStart"/>
      <w:r w:rsidRPr="00253815">
        <w:rPr>
          <w:rFonts w:ascii="Arial" w:eastAsia="Times New Roman" w:hAnsi="Arial" w:cs="Arial"/>
          <w:sz w:val="20"/>
          <w:szCs w:val="20"/>
        </w:rPr>
        <w:t>Medhi</w:t>
      </w:r>
      <w:proofErr w:type="spellEnd"/>
      <w:r w:rsidRPr="00253815">
        <w:rPr>
          <w:rFonts w:ascii="Arial" w:eastAsia="Times New Roman" w:hAnsi="Arial" w:cs="Arial"/>
          <w:sz w:val="20"/>
          <w:szCs w:val="20"/>
        </w:rPr>
        <w:t>, R. P. (2016). Diversity of wood apple (</w:t>
      </w:r>
      <w:r w:rsidRPr="00253815">
        <w:rPr>
          <w:rFonts w:ascii="Arial" w:eastAsia="Times New Roman" w:hAnsi="Arial" w:cs="Arial"/>
          <w:i/>
          <w:iCs/>
          <w:sz w:val="20"/>
          <w:szCs w:val="20"/>
        </w:rPr>
        <w:t xml:space="preserve">Feronia </w:t>
      </w:r>
      <w:proofErr w:type="spellStart"/>
      <w:r w:rsidRPr="00253815">
        <w:rPr>
          <w:rFonts w:ascii="Arial" w:eastAsia="Times New Roman" w:hAnsi="Arial" w:cs="Arial"/>
          <w:i/>
          <w:iCs/>
          <w:sz w:val="20"/>
          <w:szCs w:val="20"/>
        </w:rPr>
        <w:t>limonia</w:t>
      </w:r>
      <w:proofErr w:type="spellEnd"/>
      <w:r w:rsidRPr="00253815">
        <w:rPr>
          <w:rFonts w:ascii="Arial" w:eastAsia="Times New Roman" w:hAnsi="Arial" w:cs="Arial"/>
          <w:sz w:val="20"/>
          <w:szCs w:val="20"/>
        </w:rPr>
        <w:t> L.) in northeast India and their characterization. Genetic Resources and Crop Evolution, 63(2), 309-319.</w:t>
      </w:r>
    </w:p>
    <w:p w14:paraId="0A128733" w14:textId="77777777" w:rsidR="003131C1" w:rsidRPr="003131C1" w:rsidRDefault="003131C1" w:rsidP="005601EA">
      <w:pPr>
        <w:spacing w:after="100" w:afterAutospacing="1" w:line="276" w:lineRule="auto"/>
        <w:jc w:val="both"/>
        <w:rPr>
          <w:rFonts w:ascii="Arial" w:eastAsia="Times New Roman" w:hAnsi="Arial" w:cs="Arial"/>
          <w:sz w:val="20"/>
          <w:szCs w:val="20"/>
        </w:rPr>
      </w:pPr>
      <w:r w:rsidRPr="003131C1">
        <w:rPr>
          <w:rFonts w:ascii="Arial" w:eastAsia="Times New Roman" w:hAnsi="Arial" w:cs="Arial"/>
          <w:sz w:val="20"/>
          <w:szCs w:val="20"/>
        </w:rPr>
        <w:t xml:space="preserve">Singh, P., Sharma, A., </w:t>
      </w:r>
      <w:proofErr w:type="spellStart"/>
      <w:r w:rsidRPr="003131C1">
        <w:rPr>
          <w:rFonts w:ascii="Arial" w:eastAsia="Times New Roman" w:hAnsi="Arial" w:cs="Arial"/>
          <w:sz w:val="20"/>
          <w:szCs w:val="20"/>
        </w:rPr>
        <w:t>Jasrotia</w:t>
      </w:r>
      <w:proofErr w:type="spellEnd"/>
      <w:r w:rsidRPr="003131C1">
        <w:rPr>
          <w:rFonts w:ascii="Arial" w:eastAsia="Times New Roman" w:hAnsi="Arial" w:cs="Arial"/>
          <w:sz w:val="20"/>
          <w:szCs w:val="20"/>
        </w:rPr>
        <w:t xml:space="preserve">, A., </w:t>
      </w:r>
      <w:proofErr w:type="spellStart"/>
      <w:r w:rsidRPr="003131C1">
        <w:rPr>
          <w:rFonts w:ascii="Arial" w:eastAsia="Times New Roman" w:hAnsi="Arial" w:cs="Arial"/>
          <w:sz w:val="20"/>
          <w:szCs w:val="20"/>
        </w:rPr>
        <w:t>Salgotra</w:t>
      </w:r>
      <w:proofErr w:type="spellEnd"/>
      <w:r w:rsidRPr="003131C1">
        <w:rPr>
          <w:rFonts w:ascii="Arial" w:eastAsia="Times New Roman" w:hAnsi="Arial" w:cs="Arial"/>
          <w:sz w:val="20"/>
          <w:szCs w:val="20"/>
        </w:rPr>
        <w:t xml:space="preserve">, R. K., Sharma, M., &amp; Gupta, V. (2024). Diversity in morpho-pomological attributes and biochemical profiling of </w:t>
      </w:r>
      <w:proofErr w:type="spellStart"/>
      <w:r w:rsidRPr="003131C1">
        <w:rPr>
          <w:rFonts w:ascii="Arial" w:eastAsia="Times New Roman" w:hAnsi="Arial" w:cs="Arial"/>
          <w:sz w:val="20"/>
          <w:szCs w:val="20"/>
        </w:rPr>
        <w:t>bael</w:t>
      </w:r>
      <w:proofErr w:type="spellEnd"/>
      <w:r w:rsidRPr="003131C1">
        <w:rPr>
          <w:rFonts w:ascii="Arial" w:eastAsia="Times New Roman" w:hAnsi="Arial" w:cs="Arial"/>
          <w:sz w:val="20"/>
          <w:szCs w:val="20"/>
        </w:rPr>
        <w:t xml:space="preserve"> (</w:t>
      </w:r>
      <w:r w:rsidRPr="00DE7BBF">
        <w:rPr>
          <w:rFonts w:ascii="Arial" w:eastAsia="Times New Roman" w:hAnsi="Arial" w:cs="Arial"/>
          <w:i/>
          <w:iCs/>
          <w:sz w:val="20"/>
          <w:szCs w:val="20"/>
        </w:rPr>
        <w:t xml:space="preserve">Aegle </w:t>
      </w:r>
      <w:proofErr w:type="spellStart"/>
      <w:r w:rsidRPr="00DE7BBF">
        <w:rPr>
          <w:rFonts w:ascii="Arial" w:eastAsia="Times New Roman" w:hAnsi="Arial" w:cs="Arial"/>
          <w:i/>
          <w:iCs/>
          <w:sz w:val="20"/>
          <w:szCs w:val="20"/>
        </w:rPr>
        <w:t>marmelos</w:t>
      </w:r>
      <w:proofErr w:type="spellEnd"/>
      <w:r w:rsidRPr="003131C1">
        <w:rPr>
          <w:rFonts w:ascii="Arial" w:eastAsia="Times New Roman" w:hAnsi="Arial" w:cs="Arial"/>
          <w:sz w:val="20"/>
          <w:szCs w:val="20"/>
        </w:rPr>
        <w:t xml:space="preserve"> (L.) Correa) genotypes of North-Western India. </w:t>
      </w:r>
      <w:proofErr w:type="spellStart"/>
      <w:r w:rsidRPr="003131C1">
        <w:rPr>
          <w:rFonts w:ascii="Arial" w:eastAsia="Times New Roman" w:hAnsi="Arial" w:cs="Arial"/>
          <w:i/>
          <w:iCs/>
          <w:sz w:val="20"/>
          <w:szCs w:val="20"/>
        </w:rPr>
        <w:t>Heliyon</w:t>
      </w:r>
      <w:proofErr w:type="spellEnd"/>
      <w:r w:rsidRPr="003131C1">
        <w:rPr>
          <w:rFonts w:ascii="Arial" w:eastAsia="Times New Roman" w:hAnsi="Arial" w:cs="Arial"/>
          <w:sz w:val="20"/>
          <w:szCs w:val="20"/>
        </w:rPr>
        <w:t>, </w:t>
      </w:r>
      <w:r w:rsidRPr="003131C1">
        <w:rPr>
          <w:rFonts w:ascii="Arial" w:eastAsia="Times New Roman" w:hAnsi="Arial" w:cs="Arial"/>
          <w:i/>
          <w:iCs/>
          <w:sz w:val="20"/>
          <w:szCs w:val="20"/>
        </w:rPr>
        <w:t>10</w:t>
      </w:r>
      <w:r w:rsidRPr="003131C1">
        <w:rPr>
          <w:rFonts w:ascii="Arial" w:eastAsia="Times New Roman" w:hAnsi="Arial" w:cs="Arial"/>
          <w:sz w:val="20"/>
          <w:szCs w:val="20"/>
        </w:rPr>
        <w:t>(4).</w:t>
      </w:r>
    </w:p>
    <w:p w14:paraId="03D96A93" w14:textId="77777777" w:rsidR="003131C1" w:rsidRPr="003131C1" w:rsidRDefault="003131C1" w:rsidP="00B21C5F">
      <w:pPr>
        <w:pStyle w:val="Body"/>
        <w:rPr>
          <w:rFonts w:ascii="Arial" w:hAnsi="Arial" w:cs="Arial"/>
          <w:shd w:val="clear" w:color="auto" w:fill="FFFFFF"/>
        </w:rPr>
      </w:pPr>
      <w:proofErr w:type="spellStart"/>
      <w:r w:rsidRPr="003131C1">
        <w:rPr>
          <w:rFonts w:ascii="Arial" w:hAnsi="Arial" w:cs="Arial"/>
          <w:shd w:val="clear" w:color="auto" w:fill="FFFFFF"/>
        </w:rPr>
        <w:t>Tayde</w:t>
      </w:r>
      <w:proofErr w:type="spellEnd"/>
      <w:r w:rsidRPr="003131C1">
        <w:rPr>
          <w:rFonts w:ascii="Arial" w:hAnsi="Arial" w:cs="Arial"/>
          <w:shd w:val="clear" w:color="auto" w:fill="FFFFFF"/>
        </w:rPr>
        <w:t xml:space="preserve">, A. G., Raut, U. A., </w:t>
      </w:r>
      <w:proofErr w:type="spellStart"/>
      <w:r w:rsidRPr="003131C1">
        <w:rPr>
          <w:rFonts w:ascii="Arial" w:hAnsi="Arial" w:cs="Arial"/>
          <w:shd w:val="clear" w:color="auto" w:fill="FFFFFF"/>
        </w:rPr>
        <w:t>Wawkar</w:t>
      </w:r>
      <w:proofErr w:type="spellEnd"/>
      <w:r w:rsidRPr="003131C1">
        <w:rPr>
          <w:rFonts w:ascii="Arial" w:hAnsi="Arial" w:cs="Arial"/>
          <w:shd w:val="clear" w:color="auto" w:fill="FFFFFF"/>
        </w:rPr>
        <w:t xml:space="preserve">, A. D., &amp; </w:t>
      </w:r>
      <w:proofErr w:type="spellStart"/>
      <w:r w:rsidRPr="003131C1">
        <w:rPr>
          <w:rFonts w:ascii="Arial" w:hAnsi="Arial" w:cs="Arial"/>
          <w:shd w:val="clear" w:color="auto" w:fill="FFFFFF"/>
        </w:rPr>
        <w:t>Ravankar</w:t>
      </w:r>
      <w:proofErr w:type="spellEnd"/>
      <w:r w:rsidRPr="003131C1">
        <w:rPr>
          <w:rFonts w:ascii="Arial" w:hAnsi="Arial" w:cs="Arial"/>
          <w:shd w:val="clear" w:color="auto" w:fill="FFFFFF"/>
        </w:rPr>
        <w:t>, D. S. (2024). Character association studies in wood apple (</w:t>
      </w:r>
      <w:r w:rsidRPr="003131C1">
        <w:rPr>
          <w:rFonts w:ascii="Arial" w:hAnsi="Arial" w:cs="Arial"/>
          <w:i/>
          <w:iCs/>
          <w:shd w:val="clear" w:color="auto" w:fill="FFFFFF"/>
        </w:rPr>
        <w:t xml:space="preserve">Feronia </w:t>
      </w:r>
      <w:proofErr w:type="spellStart"/>
      <w:r w:rsidRPr="003131C1">
        <w:rPr>
          <w:rFonts w:ascii="Arial" w:hAnsi="Arial" w:cs="Arial"/>
          <w:i/>
          <w:iCs/>
          <w:shd w:val="clear" w:color="auto" w:fill="FFFFFF"/>
        </w:rPr>
        <w:t>limonia</w:t>
      </w:r>
      <w:proofErr w:type="spellEnd"/>
      <w:r w:rsidRPr="003131C1">
        <w:rPr>
          <w:rFonts w:ascii="Arial" w:hAnsi="Arial" w:cs="Arial"/>
          <w:shd w:val="clear" w:color="auto" w:fill="FFFFFF"/>
        </w:rPr>
        <w:t xml:space="preserve"> L.) for yield and yield-associated traits. International Journal of Advanced Biochemistry Research, 8(5, Part I), 697–702.</w:t>
      </w:r>
    </w:p>
    <w:p w14:paraId="46DA41F9" w14:textId="77777777" w:rsidR="003131C1" w:rsidRPr="003131C1" w:rsidRDefault="003131C1" w:rsidP="00DD5D18">
      <w:pPr>
        <w:spacing w:after="100" w:afterAutospacing="1" w:line="276" w:lineRule="auto"/>
        <w:jc w:val="both"/>
        <w:rPr>
          <w:rFonts w:ascii="Arial" w:eastAsia="Times New Roman" w:hAnsi="Arial" w:cs="Arial"/>
          <w:sz w:val="20"/>
          <w:szCs w:val="20"/>
        </w:rPr>
      </w:pPr>
      <w:r w:rsidRPr="003131C1">
        <w:rPr>
          <w:rFonts w:ascii="Arial" w:eastAsia="Times New Roman" w:hAnsi="Arial" w:cs="Arial"/>
          <w:sz w:val="20"/>
          <w:szCs w:val="20"/>
        </w:rPr>
        <w:t>Verma, M. K., Lal, S., Sharma, V. K., Choudhary, H., &amp; Ahmed, N. (2019). PCA and genetic divergence analysis in pomegranate (</w:t>
      </w:r>
      <w:proofErr w:type="spellStart"/>
      <w:r w:rsidRPr="003131C1">
        <w:rPr>
          <w:rFonts w:ascii="Arial" w:eastAsia="Times New Roman" w:hAnsi="Arial" w:cs="Arial"/>
          <w:i/>
          <w:iCs/>
          <w:sz w:val="20"/>
          <w:szCs w:val="20"/>
        </w:rPr>
        <w:t>Punica</w:t>
      </w:r>
      <w:proofErr w:type="spellEnd"/>
      <w:r w:rsidRPr="003131C1">
        <w:rPr>
          <w:rFonts w:ascii="Arial" w:eastAsia="Times New Roman" w:hAnsi="Arial" w:cs="Arial"/>
          <w:i/>
          <w:iCs/>
          <w:sz w:val="20"/>
          <w:szCs w:val="20"/>
        </w:rPr>
        <w:t xml:space="preserve"> </w:t>
      </w:r>
      <w:proofErr w:type="spellStart"/>
      <w:r w:rsidRPr="003131C1">
        <w:rPr>
          <w:rFonts w:ascii="Arial" w:eastAsia="Times New Roman" w:hAnsi="Arial" w:cs="Arial"/>
          <w:i/>
          <w:iCs/>
          <w:sz w:val="20"/>
          <w:szCs w:val="20"/>
        </w:rPr>
        <w:t>granatum</w:t>
      </w:r>
      <w:proofErr w:type="spellEnd"/>
      <w:r w:rsidRPr="003131C1">
        <w:rPr>
          <w:rFonts w:ascii="Arial" w:eastAsia="Times New Roman" w:hAnsi="Arial" w:cs="Arial"/>
          <w:sz w:val="20"/>
          <w:szCs w:val="20"/>
        </w:rPr>
        <w:t xml:space="preserve"> L.) cultivars. </w:t>
      </w:r>
      <w:r w:rsidRPr="003131C1">
        <w:rPr>
          <w:rFonts w:ascii="Arial" w:eastAsia="Times New Roman" w:hAnsi="Arial" w:cs="Arial"/>
          <w:i/>
          <w:iCs/>
          <w:sz w:val="20"/>
          <w:szCs w:val="20"/>
        </w:rPr>
        <w:t>International Journal of Innovative Horticulture</w:t>
      </w:r>
      <w:r w:rsidRPr="003131C1">
        <w:rPr>
          <w:rFonts w:ascii="Arial" w:eastAsia="Times New Roman" w:hAnsi="Arial" w:cs="Arial"/>
          <w:sz w:val="20"/>
          <w:szCs w:val="20"/>
        </w:rPr>
        <w:t>, </w:t>
      </w:r>
      <w:r w:rsidRPr="003131C1">
        <w:rPr>
          <w:rFonts w:ascii="Arial" w:eastAsia="Times New Roman" w:hAnsi="Arial" w:cs="Arial"/>
          <w:i/>
          <w:iCs/>
          <w:sz w:val="20"/>
          <w:szCs w:val="20"/>
        </w:rPr>
        <w:t>8</w:t>
      </w:r>
      <w:r w:rsidRPr="003131C1">
        <w:rPr>
          <w:rFonts w:ascii="Arial" w:eastAsia="Times New Roman" w:hAnsi="Arial" w:cs="Arial"/>
          <w:sz w:val="20"/>
          <w:szCs w:val="20"/>
        </w:rPr>
        <w:t>(1), 45-50.</w:t>
      </w:r>
    </w:p>
    <w:p w14:paraId="3E21CC9E" w14:textId="77777777" w:rsidR="003131C1" w:rsidRPr="003131C1" w:rsidRDefault="003131C1" w:rsidP="003131C1">
      <w:pPr>
        <w:pStyle w:val="NormalWeb"/>
        <w:spacing w:before="0" w:beforeAutospacing="0" w:line="276" w:lineRule="auto"/>
        <w:jc w:val="both"/>
        <w:rPr>
          <w:rFonts w:ascii="Arial" w:hAnsi="Arial" w:cs="Arial"/>
          <w:sz w:val="20"/>
          <w:szCs w:val="20"/>
        </w:rPr>
      </w:pPr>
      <w:r w:rsidRPr="003131C1">
        <w:rPr>
          <w:rFonts w:ascii="Arial" w:hAnsi="Arial" w:cs="Arial"/>
          <w:sz w:val="20"/>
          <w:szCs w:val="20"/>
        </w:rPr>
        <w:t xml:space="preserve">Ward Jr, J. H. (1963). </w:t>
      </w:r>
      <w:r w:rsidRPr="00DE7BBF">
        <w:rPr>
          <w:rFonts w:ascii="Arial" w:hAnsi="Arial" w:cs="Arial"/>
          <w:sz w:val="20"/>
          <w:szCs w:val="20"/>
        </w:rPr>
        <w:t>Hierarchical grouping to optimize an objective function. Journal of the American statistical association, 58</w:t>
      </w:r>
      <w:r w:rsidRPr="003131C1">
        <w:rPr>
          <w:rFonts w:ascii="Arial" w:hAnsi="Arial" w:cs="Arial"/>
          <w:sz w:val="20"/>
          <w:szCs w:val="20"/>
        </w:rPr>
        <w:t>(301), 236-244.</w:t>
      </w:r>
    </w:p>
    <w:p w14:paraId="31B3971A" w14:textId="77777777" w:rsidR="003131C1" w:rsidRPr="003131C1" w:rsidRDefault="003131C1" w:rsidP="00D10DE2">
      <w:pPr>
        <w:spacing w:after="100" w:afterAutospacing="1" w:line="276" w:lineRule="auto"/>
        <w:jc w:val="both"/>
        <w:rPr>
          <w:rFonts w:ascii="Arial" w:hAnsi="Arial" w:cs="Arial"/>
          <w:sz w:val="20"/>
          <w:szCs w:val="20"/>
        </w:rPr>
      </w:pPr>
      <w:r w:rsidRPr="003131C1">
        <w:rPr>
          <w:rFonts w:ascii="Arial" w:hAnsi="Arial" w:cs="Arial"/>
          <w:sz w:val="20"/>
          <w:szCs w:val="20"/>
        </w:rPr>
        <w:t xml:space="preserve">Wilkinson, L., &amp; Friendly, M. (2009). The history of the cluster heat map. </w:t>
      </w:r>
      <w:r w:rsidRPr="003131C1">
        <w:rPr>
          <w:rFonts w:ascii="Arial" w:hAnsi="Arial" w:cs="Arial"/>
          <w:i/>
          <w:iCs/>
          <w:sz w:val="20"/>
          <w:szCs w:val="20"/>
        </w:rPr>
        <w:t>The American Statistician</w:t>
      </w:r>
      <w:r w:rsidRPr="003131C1">
        <w:rPr>
          <w:rFonts w:ascii="Arial" w:hAnsi="Arial" w:cs="Arial"/>
          <w:sz w:val="20"/>
          <w:szCs w:val="20"/>
        </w:rPr>
        <w:t>, 63(2), 179–184.</w:t>
      </w:r>
    </w:p>
    <w:sectPr w:rsidR="003131C1" w:rsidRPr="003131C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AFDF1" w14:textId="77777777" w:rsidR="00752B32" w:rsidRDefault="00752B32" w:rsidP="00E3244F">
      <w:pPr>
        <w:spacing w:after="0" w:line="240" w:lineRule="auto"/>
      </w:pPr>
      <w:r>
        <w:separator/>
      </w:r>
    </w:p>
  </w:endnote>
  <w:endnote w:type="continuationSeparator" w:id="0">
    <w:p w14:paraId="34E00BEF" w14:textId="77777777" w:rsidR="00752B32" w:rsidRDefault="00752B32" w:rsidP="00E3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7A12" w14:textId="77777777" w:rsidR="00E3244F" w:rsidRDefault="00E32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52D0" w14:textId="77777777" w:rsidR="00E3244F" w:rsidRDefault="00E32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8D9B" w14:textId="77777777" w:rsidR="00E3244F" w:rsidRDefault="00E32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79191" w14:textId="77777777" w:rsidR="00752B32" w:rsidRDefault="00752B32" w:rsidP="00E3244F">
      <w:pPr>
        <w:spacing w:after="0" w:line="240" w:lineRule="auto"/>
      </w:pPr>
      <w:r>
        <w:separator/>
      </w:r>
    </w:p>
  </w:footnote>
  <w:footnote w:type="continuationSeparator" w:id="0">
    <w:p w14:paraId="6791A58D" w14:textId="77777777" w:rsidR="00752B32" w:rsidRDefault="00752B32" w:rsidP="00E3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61EF" w14:textId="266942C7" w:rsidR="00E3244F" w:rsidRDefault="00E3244F">
    <w:pPr>
      <w:pStyle w:val="Header"/>
    </w:pPr>
    <w:r>
      <w:rPr>
        <w:noProof/>
      </w:rPr>
      <w:pict w14:anchorId="3B00B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21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1691" w14:textId="4C32011C" w:rsidR="00E3244F" w:rsidRDefault="00E3244F">
    <w:pPr>
      <w:pStyle w:val="Header"/>
    </w:pPr>
    <w:r>
      <w:rPr>
        <w:noProof/>
      </w:rPr>
      <w:pict w14:anchorId="605C3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21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8199" w14:textId="23155CDC" w:rsidR="00E3244F" w:rsidRDefault="00E3244F">
    <w:pPr>
      <w:pStyle w:val="Header"/>
    </w:pPr>
    <w:r>
      <w:rPr>
        <w:noProof/>
      </w:rPr>
      <w:pict w14:anchorId="2B66D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21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ACB"/>
    <w:multiLevelType w:val="multilevel"/>
    <w:tmpl w:val="0496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374B0"/>
    <w:multiLevelType w:val="multilevel"/>
    <w:tmpl w:val="C23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967C1"/>
    <w:multiLevelType w:val="multilevel"/>
    <w:tmpl w:val="5BC4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82EF3"/>
    <w:multiLevelType w:val="multilevel"/>
    <w:tmpl w:val="9D90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27A26"/>
    <w:multiLevelType w:val="hybridMultilevel"/>
    <w:tmpl w:val="6E02E01A"/>
    <w:lvl w:ilvl="0" w:tplc="413C1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C143C"/>
    <w:multiLevelType w:val="multilevel"/>
    <w:tmpl w:val="EA0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4606EE"/>
    <w:multiLevelType w:val="multilevel"/>
    <w:tmpl w:val="21D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978D2"/>
    <w:multiLevelType w:val="hybridMultilevel"/>
    <w:tmpl w:val="A678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35763"/>
    <w:multiLevelType w:val="multilevel"/>
    <w:tmpl w:val="886C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8"/>
  </w:num>
  <w:num w:numId="5">
    <w:abstractNumId w:val="1"/>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D1"/>
    <w:rsid w:val="00001C11"/>
    <w:rsid w:val="00004A04"/>
    <w:rsid w:val="00006B45"/>
    <w:rsid w:val="000263D2"/>
    <w:rsid w:val="00050F60"/>
    <w:rsid w:val="00137561"/>
    <w:rsid w:val="00150077"/>
    <w:rsid w:val="001977CC"/>
    <w:rsid w:val="001B6D8B"/>
    <w:rsid w:val="001E5DDC"/>
    <w:rsid w:val="00215AB8"/>
    <w:rsid w:val="00234B34"/>
    <w:rsid w:val="00253815"/>
    <w:rsid w:val="00307B1F"/>
    <w:rsid w:val="003131C1"/>
    <w:rsid w:val="003235C5"/>
    <w:rsid w:val="003B4B86"/>
    <w:rsid w:val="004D2532"/>
    <w:rsid w:val="005601EA"/>
    <w:rsid w:val="006E448C"/>
    <w:rsid w:val="00752B32"/>
    <w:rsid w:val="008467F6"/>
    <w:rsid w:val="00870CC8"/>
    <w:rsid w:val="008D1757"/>
    <w:rsid w:val="009948E3"/>
    <w:rsid w:val="00A34BD1"/>
    <w:rsid w:val="00A43244"/>
    <w:rsid w:val="00AE19FB"/>
    <w:rsid w:val="00B03206"/>
    <w:rsid w:val="00B21C5F"/>
    <w:rsid w:val="00B26598"/>
    <w:rsid w:val="00B718B5"/>
    <w:rsid w:val="00BB5D4D"/>
    <w:rsid w:val="00BE5D3B"/>
    <w:rsid w:val="00BF335B"/>
    <w:rsid w:val="00D10DE2"/>
    <w:rsid w:val="00D30FC1"/>
    <w:rsid w:val="00D55D6C"/>
    <w:rsid w:val="00DD5D18"/>
    <w:rsid w:val="00DE01D1"/>
    <w:rsid w:val="00DE7BBF"/>
    <w:rsid w:val="00E3244F"/>
    <w:rsid w:val="00E77751"/>
    <w:rsid w:val="00F42264"/>
    <w:rsid w:val="00FC3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46DA7"/>
  <w15:chartTrackingRefBased/>
  <w15:docId w15:val="{5EE3DFA7-1B7B-4B3D-A5E6-8DE714A6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34B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E01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30F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01D1"/>
    <w:rPr>
      <w:rFonts w:ascii="Times New Roman" w:eastAsia="Times New Roman" w:hAnsi="Times New Roman" w:cs="Times New Roman"/>
      <w:b/>
      <w:bCs/>
      <w:sz w:val="27"/>
      <w:szCs w:val="27"/>
    </w:rPr>
  </w:style>
  <w:style w:type="character" w:styleId="Strong">
    <w:name w:val="Strong"/>
    <w:basedOn w:val="DefaultParagraphFont"/>
    <w:uiPriority w:val="22"/>
    <w:qFormat/>
    <w:rsid w:val="00DE01D1"/>
    <w:rPr>
      <w:b/>
      <w:bCs/>
    </w:rPr>
  </w:style>
  <w:style w:type="paragraph" w:styleId="NormalWeb">
    <w:name w:val="Normal (Web)"/>
    <w:basedOn w:val="Normal"/>
    <w:uiPriority w:val="99"/>
    <w:unhideWhenUsed/>
    <w:rsid w:val="00DE01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3815"/>
    <w:rPr>
      <w:color w:val="0563C1" w:themeColor="hyperlink"/>
      <w:u w:val="single"/>
    </w:rPr>
  </w:style>
  <w:style w:type="character" w:styleId="UnresolvedMention">
    <w:name w:val="Unresolved Mention"/>
    <w:basedOn w:val="DefaultParagraphFont"/>
    <w:uiPriority w:val="99"/>
    <w:semiHidden/>
    <w:unhideWhenUsed/>
    <w:rsid w:val="00253815"/>
    <w:rPr>
      <w:color w:val="605E5C"/>
      <w:shd w:val="clear" w:color="auto" w:fill="E1DFDD"/>
    </w:rPr>
  </w:style>
  <w:style w:type="paragraph" w:styleId="ListParagraph">
    <w:name w:val="List Paragraph"/>
    <w:basedOn w:val="Normal"/>
    <w:uiPriority w:val="34"/>
    <w:qFormat/>
    <w:rsid w:val="00D30FC1"/>
    <w:pPr>
      <w:ind w:left="720"/>
      <w:contextualSpacing/>
    </w:pPr>
  </w:style>
  <w:style w:type="character" w:customStyle="1" w:styleId="Heading4Char">
    <w:name w:val="Heading 4 Char"/>
    <w:basedOn w:val="DefaultParagraphFont"/>
    <w:link w:val="Heading4"/>
    <w:uiPriority w:val="9"/>
    <w:semiHidden/>
    <w:rsid w:val="00D30FC1"/>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D30FC1"/>
    <w:rPr>
      <w:i/>
      <w:iCs/>
    </w:rPr>
  </w:style>
  <w:style w:type="character" w:styleId="HTMLCode">
    <w:name w:val="HTML Code"/>
    <w:basedOn w:val="DefaultParagraphFont"/>
    <w:uiPriority w:val="99"/>
    <w:semiHidden/>
    <w:unhideWhenUsed/>
    <w:rsid w:val="00D30FC1"/>
    <w:rPr>
      <w:rFonts w:ascii="Courier New" w:eastAsia="Times New Roman" w:hAnsi="Courier New" w:cs="Courier New"/>
      <w:sz w:val="20"/>
      <w:szCs w:val="20"/>
    </w:rPr>
  </w:style>
  <w:style w:type="character" w:customStyle="1" w:styleId="relative">
    <w:name w:val="relative"/>
    <w:basedOn w:val="DefaultParagraphFont"/>
    <w:rsid w:val="00D30FC1"/>
  </w:style>
  <w:style w:type="character" w:customStyle="1" w:styleId="ms-1">
    <w:name w:val="ms-1"/>
    <w:basedOn w:val="DefaultParagraphFont"/>
    <w:rsid w:val="00D30FC1"/>
  </w:style>
  <w:style w:type="character" w:customStyle="1" w:styleId="max-w-full">
    <w:name w:val="max-w-full"/>
    <w:basedOn w:val="DefaultParagraphFont"/>
    <w:rsid w:val="00D30FC1"/>
  </w:style>
  <w:style w:type="character" w:customStyle="1" w:styleId="-me-1">
    <w:name w:val="-me-1"/>
    <w:basedOn w:val="DefaultParagraphFont"/>
    <w:rsid w:val="00D30FC1"/>
  </w:style>
  <w:style w:type="paragraph" w:customStyle="1" w:styleId="Body">
    <w:name w:val="Body"/>
    <w:basedOn w:val="Normal"/>
    <w:rsid w:val="008D1757"/>
    <w:pPr>
      <w:spacing w:after="240" w:line="240" w:lineRule="auto"/>
      <w:jc w:val="both"/>
    </w:pPr>
    <w:rPr>
      <w:rFonts w:ascii="Helvetica" w:eastAsia="Times New Roman" w:hAnsi="Helvetica" w:cs="Times New Roman"/>
      <w:sz w:val="20"/>
      <w:szCs w:val="20"/>
    </w:rPr>
  </w:style>
  <w:style w:type="character" w:customStyle="1" w:styleId="Heading2Char">
    <w:name w:val="Heading 2 Char"/>
    <w:basedOn w:val="DefaultParagraphFont"/>
    <w:link w:val="Heading2"/>
    <w:uiPriority w:val="9"/>
    <w:semiHidden/>
    <w:rsid w:val="00A34BD1"/>
    <w:rPr>
      <w:rFonts w:asciiTheme="majorHAnsi" w:eastAsiaTheme="majorEastAsia" w:hAnsiTheme="majorHAnsi" w:cstheme="majorBidi"/>
      <w:color w:val="2F5496" w:themeColor="accent1" w:themeShade="BF"/>
      <w:sz w:val="26"/>
      <w:szCs w:val="26"/>
    </w:rPr>
  </w:style>
  <w:style w:type="paragraph" w:customStyle="1" w:styleId="Author">
    <w:name w:val="Author"/>
    <w:basedOn w:val="Normal"/>
    <w:rsid w:val="008467F6"/>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8467F6"/>
    <w:pPr>
      <w:spacing w:after="240" w:line="240" w:lineRule="exact"/>
      <w:jc w:val="right"/>
    </w:pPr>
    <w:rPr>
      <w:rFonts w:ascii="Helvetica" w:eastAsia="Times New Roman" w:hAnsi="Helvetica" w:cs="Times New Roman"/>
      <w:sz w:val="20"/>
      <w:szCs w:val="20"/>
    </w:rPr>
  </w:style>
  <w:style w:type="paragraph" w:styleId="Header">
    <w:name w:val="header"/>
    <w:basedOn w:val="Normal"/>
    <w:link w:val="HeaderChar"/>
    <w:uiPriority w:val="99"/>
    <w:unhideWhenUsed/>
    <w:rsid w:val="00E3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44F"/>
  </w:style>
  <w:style w:type="paragraph" w:styleId="Footer">
    <w:name w:val="footer"/>
    <w:basedOn w:val="Normal"/>
    <w:link w:val="FooterChar"/>
    <w:uiPriority w:val="99"/>
    <w:unhideWhenUsed/>
    <w:rsid w:val="00E32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4603">
      <w:bodyDiv w:val="1"/>
      <w:marLeft w:val="0"/>
      <w:marRight w:val="0"/>
      <w:marTop w:val="0"/>
      <w:marBottom w:val="0"/>
      <w:divBdr>
        <w:top w:val="none" w:sz="0" w:space="0" w:color="auto"/>
        <w:left w:val="none" w:sz="0" w:space="0" w:color="auto"/>
        <w:bottom w:val="none" w:sz="0" w:space="0" w:color="auto"/>
        <w:right w:val="none" w:sz="0" w:space="0" w:color="auto"/>
      </w:divBdr>
    </w:div>
    <w:div w:id="255480913">
      <w:bodyDiv w:val="1"/>
      <w:marLeft w:val="0"/>
      <w:marRight w:val="0"/>
      <w:marTop w:val="0"/>
      <w:marBottom w:val="0"/>
      <w:divBdr>
        <w:top w:val="none" w:sz="0" w:space="0" w:color="auto"/>
        <w:left w:val="none" w:sz="0" w:space="0" w:color="auto"/>
        <w:bottom w:val="none" w:sz="0" w:space="0" w:color="auto"/>
        <w:right w:val="none" w:sz="0" w:space="0" w:color="auto"/>
      </w:divBdr>
    </w:div>
    <w:div w:id="467017137">
      <w:bodyDiv w:val="1"/>
      <w:marLeft w:val="0"/>
      <w:marRight w:val="0"/>
      <w:marTop w:val="0"/>
      <w:marBottom w:val="0"/>
      <w:divBdr>
        <w:top w:val="none" w:sz="0" w:space="0" w:color="auto"/>
        <w:left w:val="none" w:sz="0" w:space="0" w:color="auto"/>
        <w:bottom w:val="none" w:sz="0" w:space="0" w:color="auto"/>
        <w:right w:val="none" w:sz="0" w:space="0" w:color="auto"/>
      </w:divBdr>
    </w:div>
    <w:div w:id="598177881">
      <w:bodyDiv w:val="1"/>
      <w:marLeft w:val="0"/>
      <w:marRight w:val="0"/>
      <w:marTop w:val="0"/>
      <w:marBottom w:val="0"/>
      <w:divBdr>
        <w:top w:val="none" w:sz="0" w:space="0" w:color="auto"/>
        <w:left w:val="none" w:sz="0" w:space="0" w:color="auto"/>
        <w:bottom w:val="none" w:sz="0" w:space="0" w:color="auto"/>
        <w:right w:val="none" w:sz="0" w:space="0" w:color="auto"/>
      </w:divBdr>
    </w:div>
    <w:div w:id="625237586">
      <w:bodyDiv w:val="1"/>
      <w:marLeft w:val="0"/>
      <w:marRight w:val="0"/>
      <w:marTop w:val="0"/>
      <w:marBottom w:val="0"/>
      <w:divBdr>
        <w:top w:val="none" w:sz="0" w:space="0" w:color="auto"/>
        <w:left w:val="none" w:sz="0" w:space="0" w:color="auto"/>
        <w:bottom w:val="none" w:sz="0" w:space="0" w:color="auto"/>
        <w:right w:val="none" w:sz="0" w:space="0" w:color="auto"/>
      </w:divBdr>
    </w:div>
    <w:div w:id="935940803">
      <w:bodyDiv w:val="1"/>
      <w:marLeft w:val="0"/>
      <w:marRight w:val="0"/>
      <w:marTop w:val="0"/>
      <w:marBottom w:val="0"/>
      <w:divBdr>
        <w:top w:val="none" w:sz="0" w:space="0" w:color="auto"/>
        <w:left w:val="none" w:sz="0" w:space="0" w:color="auto"/>
        <w:bottom w:val="none" w:sz="0" w:space="0" w:color="auto"/>
        <w:right w:val="none" w:sz="0" w:space="0" w:color="auto"/>
      </w:divBdr>
    </w:div>
    <w:div w:id="1067608887">
      <w:bodyDiv w:val="1"/>
      <w:marLeft w:val="0"/>
      <w:marRight w:val="0"/>
      <w:marTop w:val="0"/>
      <w:marBottom w:val="0"/>
      <w:divBdr>
        <w:top w:val="none" w:sz="0" w:space="0" w:color="auto"/>
        <w:left w:val="none" w:sz="0" w:space="0" w:color="auto"/>
        <w:bottom w:val="none" w:sz="0" w:space="0" w:color="auto"/>
        <w:right w:val="none" w:sz="0" w:space="0" w:color="auto"/>
      </w:divBdr>
    </w:div>
    <w:div w:id="1199857455">
      <w:bodyDiv w:val="1"/>
      <w:marLeft w:val="0"/>
      <w:marRight w:val="0"/>
      <w:marTop w:val="0"/>
      <w:marBottom w:val="0"/>
      <w:divBdr>
        <w:top w:val="none" w:sz="0" w:space="0" w:color="auto"/>
        <w:left w:val="none" w:sz="0" w:space="0" w:color="auto"/>
        <w:bottom w:val="none" w:sz="0" w:space="0" w:color="auto"/>
        <w:right w:val="none" w:sz="0" w:space="0" w:color="auto"/>
      </w:divBdr>
    </w:div>
    <w:div w:id="1301762737">
      <w:bodyDiv w:val="1"/>
      <w:marLeft w:val="0"/>
      <w:marRight w:val="0"/>
      <w:marTop w:val="0"/>
      <w:marBottom w:val="0"/>
      <w:divBdr>
        <w:top w:val="none" w:sz="0" w:space="0" w:color="auto"/>
        <w:left w:val="none" w:sz="0" w:space="0" w:color="auto"/>
        <w:bottom w:val="none" w:sz="0" w:space="0" w:color="auto"/>
        <w:right w:val="none" w:sz="0" w:space="0" w:color="auto"/>
      </w:divBdr>
    </w:div>
    <w:div w:id="1406302616">
      <w:bodyDiv w:val="1"/>
      <w:marLeft w:val="0"/>
      <w:marRight w:val="0"/>
      <w:marTop w:val="0"/>
      <w:marBottom w:val="0"/>
      <w:divBdr>
        <w:top w:val="none" w:sz="0" w:space="0" w:color="auto"/>
        <w:left w:val="none" w:sz="0" w:space="0" w:color="auto"/>
        <w:bottom w:val="none" w:sz="0" w:space="0" w:color="auto"/>
        <w:right w:val="none" w:sz="0" w:space="0" w:color="auto"/>
      </w:divBdr>
      <w:divsChild>
        <w:div w:id="1851867220">
          <w:marLeft w:val="0"/>
          <w:marRight w:val="0"/>
          <w:marTop w:val="0"/>
          <w:marBottom w:val="0"/>
          <w:divBdr>
            <w:top w:val="single" w:sz="2" w:space="0" w:color="E5E7EB"/>
            <w:left w:val="single" w:sz="2" w:space="0" w:color="E5E7EB"/>
            <w:bottom w:val="single" w:sz="2" w:space="0" w:color="E5E7EB"/>
            <w:right w:val="single" w:sz="2" w:space="0" w:color="E5E7EB"/>
          </w:divBdr>
          <w:divsChild>
            <w:div w:id="1109199839">
              <w:marLeft w:val="0"/>
              <w:marRight w:val="0"/>
              <w:marTop w:val="0"/>
              <w:marBottom w:val="0"/>
              <w:divBdr>
                <w:top w:val="none" w:sz="0" w:space="0" w:color="auto"/>
                <w:left w:val="none" w:sz="0" w:space="0" w:color="auto"/>
                <w:bottom w:val="none" w:sz="0" w:space="0" w:color="auto"/>
                <w:right w:val="none" w:sz="0" w:space="0" w:color="auto"/>
              </w:divBdr>
              <w:divsChild>
                <w:div w:id="117992367">
                  <w:marLeft w:val="0"/>
                  <w:marRight w:val="0"/>
                  <w:marTop w:val="0"/>
                  <w:marBottom w:val="0"/>
                  <w:divBdr>
                    <w:top w:val="none" w:sz="0" w:space="0" w:color="auto"/>
                    <w:left w:val="none" w:sz="0" w:space="0" w:color="auto"/>
                    <w:bottom w:val="none" w:sz="0" w:space="0" w:color="auto"/>
                    <w:right w:val="none" w:sz="0" w:space="0" w:color="auto"/>
                  </w:divBdr>
                  <w:divsChild>
                    <w:div w:id="617493024">
                      <w:marLeft w:val="0"/>
                      <w:marRight w:val="0"/>
                      <w:marTop w:val="0"/>
                      <w:marBottom w:val="0"/>
                      <w:divBdr>
                        <w:top w:val="single" w:sz="2" w:space="0" w:color="E5E7EB"/>
                        <w:left w:val="single" w:sz="2" w:space="0" w:color="E5E7EB"/>
                        <w:bottom w:val="single" w:sz="2" w:space="0" w:color="E5E7EB"/>
                        <w:right w:val="single" w:sz="2" w:space="0" w:color="E5E7EB"/>
                      </w:divBdr>
                      <w:divsChild>
                        <w:div w:id="814448370">
                          <w:marLeft w:val="0"/>
                          <w:marRight w:val="0"/>
                          <w:marTop w:val="0"/>
                          <w:marBottom w:val="0"/>
                          <w:divBdr>
                            <w:top w:val="single" w:sz="2" w:space="0" w:color="E5E7EB"/>
                            <w:left w:val="single" w:sz="2" w:space="0" w:color="E5E7EB"/>
                            <w:bottom w:val="single" w:sz="2" w:space="0" w:color="E5E7EB"/>
                            <w:right w:val="single" w:sz="2" w:space="0" w:color="E5E7EB"/>
                          </w:divBdr>
                          <w:divsChild>
                            <w:div w:id="721096062">
                              <w:marLeft w:val="0"/>
                              <w:marRight w:val="0"/>
                              <w:marTop w:val="0"/>
                              <w:marBottom w:val="0"/>
                              <w:divBdr>
                                <w:top w:val="single" w:sz="2" w:space="0" w:color="E5E7EB"/>
                                <w:left w:val="single" w:sz="2" w:space="0" w:color="E5E7EB"/>
                                <w:bottom w:val="single" w:sz="2" w:space="0" w:color="E5E7EB"/>
                                <w:right w:val="single" w:sz="2" w:space="0" w:color="E5E7EB"/>
                              </w:divBdr>
                              <w:divsChild>
                                <w:div w:id="1758089550">
                                  <w:marLeft w:val="0"/>
                                  <w:marRight w:val="0"/>
                                  <w:marTop w:val="0"/>
                                  <w:marBottom w:val="0"/>
                                  <w:divBdr>
                                    <w:top w:val="none" w:sz="0" w:space="0" w:color="auto"/>
                                    <w:left w:val="none" w:sz="0" w:space="0" w:color="auto"/>
                                    <w:bottom w:val="none" w:sz="0" w:space="0" w:color="auto"/>
                                    <w:right w:val="none" w:sz="0" w:space="0" w:color="auto"/>
                                  </w:divBdr>
                                  <w:divsChild>
                                    <w:div w:id="1707170438">
                                      <w:marLeft w:val="0"/>
                                      <w:marRight w:val="0"/>
                                      <w:marTop w:val="0"/>
                                      <w:marBottom w:val="0"/>
                                      <w:divBdr>
                                        <w:top w:val="single" w:sz="2" w:space="0" w:color="E5E7EB"/>
                                        <w:left w:val="single" w:sz="2" w:space="12" w:color="E5E7EB"/>
                                        <w:bottom w:val="single" w:sz="2" w:space="0" w:color="E5E7EB"/>
                                        <w:right w:val="single" w:sz="2" w:space="12" w:color="E5E7EB"/>
                                      </w:divBdr>
                                      <w:divsChild>
                                        <w:div w:id="123155048">
                                          <w:marLeft w:val="0"/>
                                          <w:marRight w:val="0"/>
                                          <w:marTop w:val="0"/>
                                          <w:marBottom w:val="0"/>
                                          <w:divBdr>
                                            <w:top w:val="single" w:sz="2" w:space="0" w:color="E5E7EB"/>
                                            <w:left w:val="single" w:sz="2" w:space="0" w:color="E5E7EB"/>
                                            <w:bottom w:val="single" w:sz="2" w:space="0" w:color="E5E7EB"/>
                                            <w:right w:val="single" w:sz="2" w:space="0" w:color="E5E7EB"/>
                                          </w:divBdr>
                                          <w:divsChild>
                                            <w:div w:id="1962027528">
                                              <w:marLeft w:val="0"/>
                                              <w:marRight w:val="0"/>
                                              <w:marTop w:val="0"/>
                                              <w:marBottom w:val="0"/>
                                              <w:divBdr>
                                                <w:top w:val="single" w:sz="2" w:space="0" w:color="E5E7EB"/>
                                                <w:left w:val="single" w:sz="2" w:space="0" w:color="E5E7EB"/>
                                                <w:bottom w:val="single" w:sz="2" w:space="0" w:color="E5E7EB"/>
                                                <w:right w:val="single" w:sz="2" w:space="0" w:color="E5E7EB"/>
                                              </w:divBdr>
                                              <w:divsChild>
                                                <w:div w:id="1536429290">
                                                  <w:marLeft w:val="0"/>
                                                  <w:marRight w:val="0"/>
                                                  <w:marTop w:val="0"/>
                                                  <w:marBottom w:val="0"/>
                                                  <w:divBdr>
                                                    <w:top w:val="single" w:sz="2" w:space="0" w:color="E5E7EB"/>
                                                    <w:left w:val="single" w:sz="2" w:space="0" w:color="E5E7EB"/>
                                                    <w:bottom w:val="single" w:sz="2" w:space="0" w:color="E5E7EB"/>
                                                    <w:right w:val="single" w:sz="2" w:space="0" w:color="E5E7EB"/>
                                                  </w:divBdr>
                                                  <w:divsChild>
                                                    <w:div w:id="1332828355">
                                                      <w:marLeft w:val="0"/>
                                                      <w:marRight w:val="0"/>
                                                      <w:marTop w:val="0"/>
                                                      <w:marBottom w:val="0"/>
                                                      <w:divBdr>
                                                        <w:top w:val="single" w:sz="2" w:space="0" w:color="E5E7EB"/>
                                                        <w:left w:val="single" w:sz="2" w:space="0" w:color="E5E7EB"/>
                                                        <w:bottom w:val="single" w:sz="2" w:space="0" w:color="E5E7EB"/>
                                                        <w:right w:val="single" w:sz="2" w:space="0" w:color="E5E7EB"/>
                                                      </w:divBdr>
                                                      <w:divsChild>
                                                        <w:div w:id="1063483249">
                                                          <w:marLeft w:val="0"/>
                                                          <w:marRight w:val="0"/>
                                                          <w:marTop w:val="0"/>
                                                          <w:marBottom w:val="0"/>
                                                          <w:divBdr>
                                                            <w:top w:val="none" w:sz="0" w:space="0" w:color="auto"/>
                                                            <w:left w:val="none" w:sz="0" w:space="0" w:color="auto"/>
                                                            <w:bottom w:val="none" w:sz="0" w:space="0" w:color="auto"/>
                                                            <w:right w:val="none" w:sz="0" w:space="0" w:color="auto"/>
                                                          </w:divBdr>
                                                          <w:divsChild>
                                                            <w:div w:id="213930034">
                                                              <w:marLeft w:val="0"/>
                                                              <w:marRight w:val="0"/>
                                                              <w:marTop w:val="0"/>
                                                              <w:marBottom w:val="0"/>
                                                              <w:divBdr>
                                                                <w:top w:val="single" w:sz="2" w:space="0" w:color="E5E7EB"/>
                                                                <w:left w:val="single" w:sz="2" w:space="0" w:color="E5E7EB"/>
                                                                <w:bottom w:val="single" w:sz="2" w:space="0" w:color="E5E7EB"/>
                                                                <w:right w:val="single" w:sz="2" w:space="0" w:color="E5E7EB"/>
                                                              </w:divBdr>
                                                              <w:divsChild>
                                                                <w:div w:id="134957485">
                                                                  <w:marLeft w:val="0"/>
                                                                  <w:marRight w:val="0"/>
                                                                  <w:marTop w:val="0"/>
                                                                  <w:marBottom w:val="0"/>
                                                                  <w:divBdr>
                                                                    <w:top w:val="single" w:sz="2" w:space="0" w:color="E5E7EB"/>
                                                                    <w:left w:val="single" w:sz="2" w:space="0" w:color="E5E7EB"/>
                                                                    <w:bottom w:val="single" w:sz="2" w:space="0" w:color="E5E7EB"/>
                                                                    <w:right w:val="single" w:sz="2" w:space="0" w:color="E5E7EB"/>
                                                                  </w:divBdr>
                                                                  <w:divsChild>
                                                                    <w:div w:id="1877040782">
                                                                      <w:marLeft w:val="0"/>
                                                                      <w:marRight w:val="0"/>
                                                                      <w:marTop w:val="0"/>
                                                                      <w:marBottom w:val="0"/>
                                                                      <w:divBdr>
                                                                        <w:top w:val="single" w:sz="2" w:space="0" w:color="E5E7EB"/>
                                                                        <w:left w:val="single" w:sz="2" w:space="0" w:color="E5E7EB"/>
                                                                        <w:bottom w:val="single" w:sz="2" w:space="0" w:color="E5E7EB"/>
                                                                        <w:right w:val="single" w:sz="2" w:space="0" w:color="E5E7EB"/>
                                                                      </w:divBdr>
                                                                      <w:divsChild>
                                                                        <w:div w:id="76175976">
                                                                          <w:marLeft w:val="0"/>
                                                                          <w:marRight w:val="0"/>
                                                                          <w:marTop w:val="0"/>
                                                                          <w:marBottom w:val="0"/>
                                                                          <w:divBdr>
                                                                            <w:top w:val="single" w:sz="2" w:space="0" w:color="E5E7EB"/>
                                                                            <w:left w:val="single" w:sz="2" w:space="0" w:color="E5E7EB"/>
                                                                            <w:bottom w:val="single" w:sz="2" w:space="0" w:color="E5E7EB"/>
                                                                            <w:right w:val="single" w:sz="2" w:space="0" w:color="E5E7EB"/>
                                                                          </w:divBdr>
                                                                          <w:divsChild>
                                                                            <w:div w:id="1967924537">
                                                                              <w:marLeft w:val="0"/>
                                                                              <w:marRight w:val="0"/>
                                                                              <w:marTop w:val="0"/>
                                                                              <w:marBottom w:val="0"/>
                                                                              <w:divBdr>
                                                                                <w:top w:val="single" w:sz="2" w:space="0" w:color="E5E7EB"/>
                                                                                <w:left w:val="single" w:sz="2" w:space="0" w:color="E5E7EB"/>
                                                                                <w:bottom w:val="single" w:sz="2" w:space="0" w:color="E5E7EB"/>
                                                                                <w:right w:val="single" w:sz="2" w:space="0" w:color="E5E7EB"/>
                                                                              </w:divBdr>
                                                                              <w:divsChild>
                                                                                <w:div w:id="1261138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66937">
          <w:marLeft w:val="0"/>
          <w:marRight w:val="0"/>
          <w:marTop w:val="0"/>
          <w:marBottom w:val="0"/>
          <w:divBdr>
            <w:top w:val="none" w:sz="0" w:space="0" w:color="auto"/>
            <w:left w:val="none" w:sz="0" w:space="0" w:color="auto"/>
            <w:bottom w:val="none" w:sz="0" w:space="0" w:color="auto"/>
            <w:right w:val="none" w:sz="0" w:space="0" w:color="auto"/>
          </w:divBdr>
          <w:divsChild>
            <w:div w:id="1133866619">
              <w:marLeft w:val="0"/>
              <w:marRight w:val="0"/>
              <w:marTop w:val="0"/>
              <w:marBottom w:val="0"/>
              <w:divBdr>
                <w:top w:val="single" w:sz="2" w:space="0" w:color="E5E7EB"/>
                <w:left w:val="single" w:sz="2" w:space="0" w:color="E5E7EB"/>
                <w:bottom w:val="single" w:sz="2" w:space="0" w:color="E5E7EB"/>
                <w:right w:val="single" w:sz="2" w:space="0" w:color="E5E7EB"/>
              </w:divBdr>
              <w:divsChild>
                <w:div w:id="1040521002">
                  <w:marLeft w:val="0"/>
                  <w:marRight w:val="0"/>
                  <w:marTop w:val="0"/>
                  <w:marBottom w:val="0"/>
                  <w:divBdr>
                    <w:top w:val="single" w:sz="2" w:space="0" w:color="E5E7EB"/>
                    <w:left w:val="single" w:sz="2" w:space="0" w:color="E5E7EB"/>
                    <w:bottom w:val="single" w:sz="2" w:space="0" w:color="E5E7EB"/>
                    <w:right w:val="single" w:sz="2" w:space="0" w:color="E5E7EB"/>
                  </w:divBdr>
                  <w:divsChild>
                    <w:div w:id="1400785503">
                      <w:marLeft w:val="0"/>
                      <w:marRight w:val="0"/>
                      <w:marTop w:val="0"/>
                      <w:marBottom w:val="0"/>
                      <w:divBdr>
                        <w:top w:val="single" w:sz="2" w:space="0" w:color="E5E7EB"/>
                        <w:left w:val="single" w:sz="2" w:space="0" w:color="E5E7EB"/>
                        <w:bottom w:val="single" w:sz="2" w:space="0" w:color="E5E7EB"/>
                        <w:right w:val="single" w:sz="2" w:space="0" w:color="E5E7EB"/>
                      </w:divBdr>
                      <w:divsChild>
                        <w:div w:id="1890452459">
                          <w:marLeft w:val="0"/>
                          <w:marRight w:val="0"/>
                          <w:marTop w:val="0"/>
                          <w:marBottom w:val="0"/>
                          <w:divBdr>
                            <w:top w:val="single" w:sz="2" w:space="0" w:color="E5E7EB"/>
                            <w:left w:val="single" w:sz="2" w:space="0" w:color="E5E7EB"/>
                            <w:bottom w:val="single" w:sz="2" w:space="0" w:color="E5E7EB"/>
                            <w:right w:val="single" w:sz="2" w:space="0" w:color="E5E7EB"/>
                          </w:divBdr>
                          <w:divsChild>
                            <w:div w:id="1666281312">
                              <w:marLeft w:val="0"/>
                              <w:marRight w:val="0"/>
                              <w:marTop w:val="0"/>
                              <w:marBottom w:val="0"/>
                              <w:divBdr>
                                <w:top w:val="single" w:sz="2" w:space="0" w:color="E5E7EB"/>
                                <w:left w:val="single" w:sz="2" w:space="0" w:color="E5E7EB"/>
                                <w:bottom w:val="single" w:sz="2" w:space="0" w:color="E5E7EB"/>
                                <w:right w:val="single" w:sz="2" w:space="0" w:color="E5E7EB"/>
                              </w:divBdr>
                              <w:divsChild>
                                <w:div w:id="85813992">
                                  <w:marLeft w:val="0"/>
                                  <w:marRight w:val="0"/>
                                  <w:marTop w:val="0"/>
                                  <w:marBottom w:val="0"/>
                                  <w:divBdr>
                                    <w:top w:val="none" w:sz="0" w:space="0" w:color="auto"/>
                                    <w:left w:val="none" w:sz="0" w:space="0" w:color="auto"/>
                                    <w:bottom w:val="none" w:sz="0" w:space="0" w:color="auto"/>
                                    <w:right w:val="none" w:sz="0" w:space="0" w:color="auto"/>
                                  </w:divBdr>
                                  <w:divsChild>
                                    <w:div w:id="1089961553">
                                      <w:marLeft w:val="0"/>
                                      <w:marRight w:val="0"/>
                                      <w:marTop w:val="0"/>
                                      <w:marBottom w:val="0"/>
                                      <w:divBdr>
                                        <w:top w:val="single" w:sz="2" w:space="0" w:color="E5E7EB"/>
                                        <w:left w:val="single" w:sz="2" w:space="0" w:color="E5E7EB"/>
                                        <w:bottom w:val="single" w:sz="2" w:space="0" w:color="E5E7EB"/>
                                        <w:right w:val="single" w:sz="2" w:space="0" w:color="E5E7EB"/>
                                      </w:divBdr>
                                      <w:divsChild>
                                        <w:div w:id="2093891520">
                                          <w:marLeft w:val="0"/>
                                          <w:marRight w:val="0"/>
                                          <w:marTop w:val="0"/>
                                          <w:marBottom w:val="0"/>
                                          <w:divBdr>
                                            <w:top w:val="none" w:sz="0" w:space="0" w:color="auto"/>
                                            <w:left w:val="none" w:sz="0" w:space="0" w:color="auto"/>
                                            <w:bottom w:val="none" w:sz="0" w:space="0" w:color="auto"/>
                                            <w:right w:val="none" w:sz="0" w:space="0" w:color="auto"/>
                                          </w:divBdr>
                                          <w:divsChild>
                                            <w:div w:id="172107368">
                                              <w:marLeft w:val="0"/>
                                              <w:marRight w:val="0"/>
                                              <w:marTop w:val="0"/>
                                              <w:marBottom w:val="0"/>
                                              <w:divBdr>
                                                <w:top w:val="single" w:sz="2" w:space="0" w:color="E5E7EB"/>
                                                <w:left w:val="single" w:sz="2" w:space="0" w:color="E5E7EB"/>
                                                <w:bottom w:val="single" w:sz="2" w:space="0" w:color="E5E7EB"/>
                                                <w:right w:val="single" w:sz="2" w:space="0" w:color="E5E7EB"/>
                                              </w:divBdr>
                                              <w:divsChild>
                                                <w:div w:id="367919153">
                                                  <w:marLeft w:val="0"/>
                                                  <w:marRight w:val="0"/>
                                                  <w:marTop w:val="0"/>
                                                  <w:marBottom w:val="0"/>
                                                  <w:divBdr>
                                                    <w:top w:val="single" w:sz="2" w:space="0" w:color="E5E7EB"/>
                                                    <w:left w:val="single" w:sz="2" w:space="0" w:color="E5E7EB"/>
                                                    <w:bottom w:val="single" w:sz="2" w:space="0" w:color="E5E7EB"/>
                                                    <w:right w:val="single" w:sz="2" w:space="0" w:color="E5E7EB"/>
                                                  </w:divBdr>
                                                  <w:divsChild>
                                                    <w:div w:id="1979609640">
                                                      <w:marLeft w:val="0"/>
                                                      <w:marRight w:val="0"/>
                                                      <w:marTop w:val="0"/>
                                                      <w:marBottom w:val="0"/>
                                                      <w:divBdr>
                                                        <w:top w:val="single" w:sz="2" w:space="0" w:color="E5E7EB"/>
                                                        <w:left w:val="single" w:sz="2" w:space="0" w:color="E5E7EB"/>
                                                        <w:bottom w:val="single" w:sz="2" w:space="0" w:color="E5E7EB"/>
                                                        <w:right w:val="single" w:sz="2" w:space="0" w:color="E5E7EB"/>
                                                      </w:divBdr>
                                                      <w:divsChild>
                                                        <w:div w:id="317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 w:id="1586374146">
      <w:bodyDiv w:val="1"/>
      <w:marLeft w:val="0"/>
      <w:marRight w:val="0"/>
      <w:marTop w:val="0"/>
      <w:marBottom w:val="0"/>
      <w:divBdr>
        <w:top w:val="none" w:sz="0" w:space="0" w:color="auto"/>
        <w:left w:val="none" w:sz="0" w:space="0" w:color="auto"/>
        <w:bottom w:val="none" w:sz="0" w:space="0" w:color="auto"/>
        <w:right w:val="none" w:sz="0" w:space="0" w:color="auto"/>
      </w:divBdr>
    </w:div>
    <w:div w:id="1622222918">
      <w:bodyDiv w:val="1"/>
      <w:marLeft w:val="0"/>
      <w:marRight w:val="0"/>
      <w:marTop w:val="0"/>
      <w:marBottom w:val="0"/>
      <w:divBdr>
        <w:top w:val="none" w:sz="0" w:space="0" w:color="auto"/>
        <w:left w:val="none" w:sz="0" w:space="0" w:color="auto"/>
        <w:bottom w:val="none" w:sz="0" w:space="0" w:color="auto"/>
        <w:right w:val="none" w:sz="0" w:space="0" w:color="auto"/>
      </w:divBdr>
    </w:div>
    <w:div w:id="1760255305">
      <w:bodyDiv w:val="1"/>
      <w:marLeft w:val="0"/>
      <w:marRight w:val="0"/>
      <w:marTop w:val="0"/>
      <w:marBottom w:val="0"/>
      <w:divBdr>
        <w:top w:val="none" w:sz="0" w:space="0" w:color="auto"/>
        <w:left w:val="none" w:sz="0" w:space="0" w:color="auto"/>
        <w:bottom w:val="none" w:sz="0" w:space="0" w:color="auto"/>
        <w:right w:val="none" w:sz="0" w:space="0" w:color="auto"/>
      </w:divBdr>
    </w:div>
    <w:div w:id="1768308767">
      <w:bodyDiv w:val="1"/>
      <w:marLeft w:val="0"/>
      <w:marRight w:val="0"/>
      <w:marTop w:val="0"/>
      <w:marBottom w:val="0"/>
      <w:divBdr>
        <w:top w:val="none" w:sz="0" w:space="0" w:color="auto"/>
        <w:left w:val="none" w:sz="0" w:space="0" w:color="auto"/>
        <w:bottom w:val="none" w:sz="0" w:space="0" w:color="auto"/>
        <w:right w:val="none" w:sz="0" w:space="0" w:color="auto"/>
      </w:divBdr>
    </w:div>
    <w:div w:id="2045131446">
      <w:bodyDiv w:val="1"/>
      <w:marLeft w:val="0"/>
      <w:marRight w:val="0"/>
      <w:marTop w:val="0"/>
      <w:marBottom w:val="0"/>
      <w:divBdr>
        <w:top w:val="none" w:sz="0" w:space="0" w:color="auto"/>
        <w:left w:val="none" w:sz="0" w:space="0" w:color="auto"/>
        <w:bottom w:val="none" w:sz="0" w:space="0" w:color="auto"/>
        <w:right w:val="none" w:sz="0" w:space="0" w:color="auto"/>
      </w:divBdr>
    </w:div>
    <w:div w:id="20786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10</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X13 Yoga</dc:creator>
  <cp:keywords/>
  <dc:description/>
  <cp:lastModifiedBy>SDI 1084</cp:lastModifiedBy>
  <cp:revision>23</cp:revision>
  <dcterms:created xsi:type="dcterms:W3CDTF">2025-07-28T03:50:00Z</dcterms:created>
  <dcterms:modified xsi:type="dcterms:W3CDTF">2025-07-31T06:59:00Z</dcterms:modified>
</cp:coreProperties>
</file>