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B639" w14:textId="77777777" w:rsidR="00A26EEE" w:rsidRDefault="00A26EEE" w:rsidP="00B562AD">
      <w:pPr>
        <w:spacing w:after="0" w:line="360" w:lineRule="auto"/>
        <w:jc w:val="center"/>
        <w:rPr>
          <w:rFonts w:ascii="Times New Roman" w:hAnsi="Times New Roman" w:cs="Times New Roman"/>
          <w:b/>
          <w:bCs/>
          <w:sz w:val="24"/>
          <w:szCs w:val="24"/>
        </w:rPr>
      </w:pPr>
      <w:bookmarkStart w:id="0" w:name="_GoBack"/>
      <w:bookmarkEnd w:id="0"/>
    </w:p>
    <w:p w14:paraId="77896F70" w14:textId="77777777" w:rsidR="00A26EEE" w:rsidRDefault="00A26EEE" w:rsidP="00B562AD">
      <w:pPr>
        <w:spacing w:after="0" w:line="360" w:lineRule="auto"/>
        <w:jc w:val="center"/>
        <w:rPr>
          <w:rFonts w:ascii="Times New Roman" w:hAnsi="Times New Roman" w:cs="Times New Roman"/>
          <w:b/>
          <w:bCs/>
          <w:sz w:val="24"/>
          <w:szCs w:val="24"/>
        </w:rPr>
      </w:pPr>
    </w:p>
    <w:p w14:paraId="6E850782" w14:textId="77777777" w:rsidR="005D772D" w:rsidRDefault="005D772D" w:rsidP="00B562AD">
      <w:pPr>
        <w:spacing w:after="0" w:line="360" w:lineRule="auto"/>
        <w:jc w:val="center"/>
        <w:rPr>
          <w:rFonts w:ascii="Times New Roman" w:hAnsi="Times New Roman" w:cs="Times New Roman"/>
          <w:b/>
          <w:bCs/>
          <w:sz w:val="28"/>
          <w:szCs w:val="28"/>
        </w:rPr>
      </w:pPr>
      <w:r w:rsidRPr="00A26EEE">
        <w:rPr>
          <w:rFonts w:ascii="Times New Roman" w:hAnsi="Times New Roman" w:cs="Times New Roman"/>
          <w:b/>
          <w:bCs/>
          <w:sz w:val="28"/>
          <w:szCs w:val="28"/>
        </w:rPr>
        <w:t>Geometry and Topology of Moduli Spaces in Modern Mathematics</w:t>
      </w:r>
    </w:p>
    <w:p w14:paraId="47FE22B3" w14:textId="77777777" w:rsidR="00FC3E80" w:rsidRDefault="00FC3E80" w:rsidP="00B562AD">
      <w:pPr>
        <w:spacing w:after="0" w:line="360" w:lineRule="auto"/>
        <w:jc w:val="center"/>
        <w:rPr>
          <w:rFonts w:ascii="Times New Roman" w:hAnsi="Times New Roman" w:cs="Times New Roman"/>
          <w:b/>
          <w:bCs/>
          <w:sz w:val="28"/>
          <w:szCs w:val="28"/>
        </w:rPr>
      </w:pPr>
    </w:p>
    <w:p w14:paraId="2A46A4F0"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Abstract</w:t>
      </w:r>
    </w:p>
    <w:p w14:paraId="73325A4F"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The study of moduli spaces is a fundamental topic in modern mathematics, influencing areas such as algebraic geometry, differential geometry, and mathematical physics. This paper provides a detailed exposition of the geometry and topology of moduli spaces, with a focus on their structural properties, classification, and applications. We establish key theorems characterizing moduli spaces, present essential assumptions underlying their structure, and offer rigorous proofs for these results. Additionally, we explore various examples to illustrate the theoretical framework, culminating in an analysis of open problems and future research directions.</w:t>
      </w:r>
    </w:p>
    <w:p w14:paraId="6DBF81B5" w14:textId="77777777" w:rsidR="005D772D" w:rsidRPr="005D772D" w:rsidRDefault="005D772D">
      <w:pPr>
        <w:rPr>
          <w:rFonts w:ascii="Times New Roman" w:hAnsi="Times New Roman" w:cs="Times New Roman"/>
          <w:bCs/>
          <w:sz w:val="24"/>
          <w:szCs w:val="24"/>
        </w:rPr>
      </w:pPr>
      <w:r>
        <w:rPr>
          <w:rFonts w:ascii="Times New Roman" w:hAnsi="Times New Roman" w:cs="Times New Roman"/>
          <w:b/>
          <w:bCs/>
          <w:sz w:val="24"/>
          <w:szCs w:val="24"/>
        </w:rPr>
        <w:t xml:space="preserve">Keywords: </w:t>
      </w:r>
      <w:r w:rsidRPr="005D772D">
        <w:rPr>
          <w:rFonts w:ascii="Times New Roman" w:hAnsi="Times New Roman" w:cs="Times New Roman"/>
          <w:bCs/>
          <w:sz w:val="24"/>
          <w:szCs w:val="24"/>
        </w:rPr>
        <w:t>Moduli Spaces, Modern Mathematics, Geometry</w:t>
      </w:r>
    </w:p>
    <w:p w14:paraId="66DFE414" w14:textId="34F4390D" w:rsidR="004554F8" w:rsidRPr="00245310" w:rsidRDefault="004554F8">
      <w:pPr>
        <w:rPr>
          <w:rFonts w:ascii="Times New Roman" w:hAnsi="Times New Roman" w:cs="Times New Roman"/>
          <w:b/>
          <w:bCs/>
          <w:sz w:val="24"/>
          <w:szCs w:val="24"/>
        </w:rPr>
      </w:pPr>
    </w:p>
    <w:p w14:paraId="363DBFB0"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1. Introduction</w:t>
      </w:r>
    </w:p>
    <w:p w14:paraId="79EF9668"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Moduli spaces are central objects in modern mathematics, acting as parameter spaces that classify and organize geometric objects according to their essential features</w:t>
      </w:r>
      <w:r w:rsidR="00242966">
        <w:rPr>
          <w:rFonts w:ascii="Times New Roman" w:hAnsi="Times New Roman" w:cs="Times New Roman"/>
          <w:sz w:val="24"/>
          <w:szCs w:val="24"/>
        </w:rPr>
        <w:t xml:space="preserve"> [1]</w:t>
      </w:r>
      <w:r w:rsidRPr="0064394E">
        <w:rPr>
          <w:rFonts w:ascii="Times New Roman" w:hAnsi="Times New Roman" w:cs="Times New Roman"/>
          <w:sz w:val="24"/>
          <w:szCs w:val="24"/>
        </w:rPr>
        <w:t>. These spaces arise in various mathematical contexts and offer a powerful framework for studying geometric, topological, and algebraic structures</w:t>
      </w:r>
      <w:r w:rsidR="00E84AD9">
        <w:rPr>
          <w:rFonts w:ascii="Times New Roman" w:hAnsi="Times New Roman" w:cs="Times New Roman"/>
          <w:sz w:val="24"/>
          <w:szCs w:val="24"/>
        </w:rPr>
        <w:t xml:space="preserve"> [2]</w:t>
      </w:r>
      <w:r w:rsidRPr="0064394E">
        <w:rPr>
          <w:rFonts w:ascii="Times New Roman" w:hAnsi="Times New Roman" w:cs="Times New Roman"/>
          <w:sz w:val="24"/>
          <w:szCs w:val="24"/>
        </w:rPr>
        <w:t>. By encapsulating the equivalence classes of geometric objects, moduli spaces provide a uniform structure that allows mathematicians to understand families of objects in terms of their properties up to specific relations, such as isomorphism or deformation</w:t>
      </w:r>
      <w:r w:rsidR="00E84AD9">
        <w:rPr>
          <w:rFonts w:ascii="Times New Roman" w:hAnsi="Times New Roman" w:cs="Times New Roman"/>
          <w:sz w:val="24"/>
          <w:szCs w:val="24"/>
        </w:rPr>
        <w:t xml:space="preserve"> [3]</w:t>
      </w:r>
      <w:r w:rsidRPr="0064394E">
        <w:rPr>
          <w:rFonts w:ascii="Times New Roman" w:hAnsi="Times New Roman" w:cs="Times New Roman"/>
          <w:sz w:val="24"/>
          <w:szCs w:val="24"/>
        </w:rPr>
        <w:t>.</w:t>
      </w:r>
    </w:p>
    <w:p w14:paraId="7769FAF4" w14:textId="77777777" w:rsidR="004554F8"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A moduli space is a space that parametrizes a class of mathematical objects (such as curves, vector bundles, or algebraic varieties) in such a way that two objects are considered equivalent if there is an isomorphism between them, typically respecting some additional structure (e.g., a vector bundle over a fixed manifold, a Riemann surface, or a curve of fixed genus)</w:t>
      </w:r>
      <w:r w:rsidR="00E84AD9">
        <w:rPr>
          <w:rFonts w:ascii="Times New Roman" w:hAnsi="Times New Roman" w:cs="Times New Roman"/>
          <w:sz w:val="24"/>
          <w:szCs w:val="24"/>
        </w:rPr>
        <w:t xml:space="preserve"> [4]</w:t>
      </w:r>
      <w:r w:rsidRPr="0064394E">
        <w:rPr>
          <w:rFonts w:ascii="Times New Roman" w:hAnsi="Times New Roman" w:cs="Times New Roman"/>
          <w:sz w:val="24"/>
          <w:szCs w:val="24"/>
        </w:rPr>
        <w:t>. The study of these spaces touches upon a variety of mathematical fields, including algebraic geometry, topology, differential geometry, representation theory, and even mathematical physics. As a result, moduli spaces have become crucial in the development of contemporary mathematics, serving as tools for classifying, understanding, and studying families of objects</w:t>
      </w:r>
      <w:r w:rsidR="00E84AD9">
        <w:rPr>
          <w:rFonts w:ascii="Times New Roman" w:hAnsi="Times New Roman" w:cs="Times New Roman"/>
          <w:sz w:val="24"/>
          <w:szCs w:val="24"/>
        </w:rPr>
        <w:t xml:space="preserve"> [5]</w:t>
      </w:r>
      <w:r w:rsidRPr="0064394E">
        <w:rPr>
          <w:rFonts w:ascii="Times New Roman" w:hAnsi="Times New Roman" w:cs="Times New Roman"/>
          <w:sz w:val="24"/>
          <w:szCs w:val="24"/>
        </w:rPr>
        <w:t>.</w:t>
      </w:r>
    </w:p>
    <w:p w14:paraId="37CD677D" w14:textId="77777777"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lastRenderedPageBreak/>
        <w:t>The study of moduli spaces is motivated by both theoretical and practical considerations. On the theoretical side, the classification of algebraic curves, vector bundles, or higher-dimensional varieties through moduli spaces is fundamental to our understanding of the geometry of these objects</w:t>
      </w:r>
      <w:r w:rsidR="00E84AD9">
        <w:rPr>
          <w:rFonts w:ascii="Times New Roman" w:hAnsi="Times New Roman" w:cs="Times New Roman"/>
          <w:sz w:val="24"/>
          <w:szCs w:val="24"/>
        </w:rPr>
        <w:t xml:space="preserve"> [6]</w:t>
      </w:r>
      <w:r w:rsidRPr="003D79C0">
        <w:rPr>
          <w:rFonts w:ascii="Times New Roman" w:hAnsi="Times New Roman" w:cs="Times New Roman"/>
          <w:sz w:val="24"/>
          <w:szCs w:val="24"/>
        </w:rPr>
        <w:t>. The rich interplay between algebraic geometry and differential geometry is also a significant source of motivation for studying the smoothness and compactness of these spaces.</w:t>
      </w:r>
    </w:p>
    <w:p w14:paraId="5E080232" w14:textId="77777777"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mathematical physics, moduli spaces have a more direct application, particularly in string theory and quantum field theory. In string theory, moduli spaces serve to describe the possible shapes and structures of the compactified extra dimensions</w:t>
      </w:r>
      <w:r w:rsidR="00E84AD9">
        <w:rPr>
          <w:rFonts w:ascii="Times New Roman" w:hAnsi="Times New Roman" w:cs="Times New Roman"/>
          <w:sz w:val="24"/>
          <w:szCs w:val="24"/>
        </w:rPr>
        <w:t xml:space="preserve"> [7]</w:t>
      </w:r>
      <w:r w:rsidRPr="003D79C0">
        <w:rPr>
          <w:rFonts w:ascii="Times New Roman" w:hAnsi="Times New Roman" w:cs="Times New Roman"/>
          <w:sz w:val="24"/>
          <w:szCs w:val="24"/>
        </w:rPr>
        <w:t>. The connections between moduli spaces and mirror symmetry have had a profound impact on both mathematics and physics, as mirror symmetry often involves relating different moduli spaces that describe seemingly different physical theories.</w:t>
      </w:r>
    </w:p>
    <w:p w14:paraId="7449258E" w14:textId="77777777" w:rsidR="003D79C0" w:rsidRPr="0024531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enumerative geometry, moduli spaces provide a natural context for counting geometric objects satisfying given constraints</w:t>
      </w:r>
      <w:r w:rsidR="00E84AD9">
        <w:rPr>
          <w:rFonts w:ascii="Times New Roman" w:hAnsi="Times New Roman" w:cs="Times New Roman"/>
          <w:sz w:val="24"/>
          <w:szCs w:val="24"/>
        </w:rPr>
        <w:t xml:space="preserve"> [8]</w:t>
      </w:r>
      <w:r w:rsidRPr="003D79C0">
        <w:rPr>
          <w:rFonts w:ascii="Times New Roman" w:hAnsi="Times New Roman" w:cs="Times New Roman"/>
          <w:sz w:val="24"/>
          <w:szCs w:val="24"/>
        </w:rPr>
        <w:t>. Whether counting curves of a fixed genus passing through a set of points or counting maps from a fixed space to another, moduli spaces offer a framework for solving these counting problems.</w:t>
      </w:r>
    </w:p>
    <w:p w14:paraId="3532C048" w14:textId="77777777" w:rsidR="00C1036F" w:rsidRPr="00245310" w:rsidRDefault="00C1036F" w:rsidP="004554F8">
      <w:pPr>
        <w:spacing w:after="0" w:line="360" w:lineRule="auto"/>
        <w:jc w:val="both"/>
        <w:rPr>
          <w:rFonts w:ascii="Times New Roman" w:hAnsi="Times New Roman" w:cs="Times New Roman"/>
          <w:sz w:val="24"/>
          <w:szCs w:val="24"/>
        </w:rPr>
      </w:pPr>
    </w:p>
    <w:p w14:paraId="77076232"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2. Foundations and Basic Definitions</w:t>
      </w:r>
    </w:p>
    <w:p w14:paraId="714F0269"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A moduli space is a geometric space whose points correspond to equivalence classes of geometric objects under a given relation</w:t>
      </w:r>
      <w:r w:rsidR="00E84AD9">
        <w:rPr>
          <w:rFonts w:ascii="Times New Roman" w:hAnsi="Times New Roman" w:cs="Times New Roman"/>
          <w:sz w:val="24"/>
          <w:szCs w:val="24"/>
        </w:rPr>
        <w:t xml:space="preserve"> [9]</w:t>
      </w:r>
      <w:r w:rsidRPr="00245310">
        <w:rPr>
          <w:rFonts w:ascii="Times New Roman" w:hAnsi="Times New Roman" w:cs="Times New Roman"/>
          <w:sz w:val="24"/>
          <w:szCs w:val="24"/>
        </w:rPr>
        <w:t>. We define moduli spaces formally and introduce key concepts such as stability, compactification, and geometric invariant theory. Throughout the discussion, we consider moduli spaces of curves, vector bundles, and algebraic varieties as primary examples.</w:t>
      </w:r>
    </w:p>
    <w:p w14:paraId="7F1C65DC" w14:textId="77777777" w:rsidR="00245310" w:rsidRPr="00245310" w:rsidRDefault="00245310" w:rsidP="004554F8">
      <w:pPr>
        <w:spacing w:after="0" w:line="360" w:lineRule="auto"/>
        <w:jc w:val="both"/>
        <w:rPr>
          <w:rFonts w:ascii="Times New Roman" w:hAnsi="Times New Roman" w:cs="Times New Roman"/>
          <w:sz w:val="24"/>
          <w:szCs w:val="24"/>
        </w:rPr>
      </w:pPr>
    </w:p>
    <w:p w14:paraId="7F7CA287"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Definition 2.1 (Moduli Space):</w:t>
      </w:r>
      <w:r w:rsidRPr="00245310">
        <w:rPr>
          <w:rFonts w:ascii="Times New Roman" w:hAnsi="Times New Roman" w:cs="Times New Roman"/>
          <w:sz w:val="24"/>
          <w:szCs w:val="24"/>
        </w:rPr>
        <w:t xml:space="preserve"> Let </w:t>
      </w:r>
      <m:oMath>
        <m:r>
          <w:rPr>
            <w:rFonts w:ascii="Cambria Math" w:hAnsi="Cambria Math" w:cs="Times New Roman"/>
            <w:sz w:val="24"/>
            <w:szCs w:val="24"/>
          </w:rPr>
          <m:t>X</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set of geometric objects, and let </w:t>
      </w:r>
      <m:oMath>
        <m:r>
          <w:rPr>
            <w:rFonts w:ascii="Cambria Math" w:hAnsi="Cambria Math" w:cs="Times New Roman"/>
            <w:sz w:val="24"/>
            <w:szCs w:val="24"/>
          </w:rPr>
          <m:t>~</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an equivalence relation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moduli space </w:t>
      </w:r>
      <m:oMath>
        <m:r>
          <w:rPr>
            <w:rFonts w:ascii="Cambria Math" w:hAnsi="Cambria Math" w:cs="Times New Roman"/>
            <w:sz w:val="24"/>
            <w:szCs w:val="24"/>
          </w:rPr>
          <m:t>M</m:t>
        </m:r>
      </m:oMath>
      <w:r w:rsidRPr="00245310">
        <w:rPr>
          <w:rFonts w:ascii="Times New Roman" w:hAnsi="Times New Roman" w:cs="Times New Roman"/>
          <w:sz w:val="24"/>
          <w:szCs w:val="24"/>
        </w:rPr>
        <w:t xml:space="preserve"> is the quotient space </w:t>
      </w:r>
      <m:oMath>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m:t>
            </m:r>
          </m:den>
        </m:f>
      </m:oMath>
      <w:r w:rsidRPr="00245310">
        <w:rPr>
          <w:rFonts w:ascii="Times New Roman" w:hAnsi="Times New Roman" w:cs="Times New Roman"/>
          <w:sz w:val="24"/>
          <w:szCs w:val="24"/>
        </w:rPr>
        <w:t>, endowed with a suitable geometric structure.</w:t>
      </w:r>
    </w:p>
    <w:p w14:paraId="6B740DC0" w14:textId="77777777" w:rsidR="00245310" w:rsidRPr="00245310" w:rsidRDefault="00245310" w:rsidP="004554F8">
      <w:pPr>
        <w:spacing w:after="0" w:line="360" w:lineRule="auto"/>
        <w:jc w:val="both"/>
        <w:rPr>
          <w:rFonts w:ascii="Times New Roman" w:hAnsi="Times New Roman" w:cs="Times New Roman"/>
          <w:sz w:val="24"/>
          <w:szCs w:val="24"/>
        </w:rPr>
      </w:pPr>
    </w:p>
    <w:p w14:paraId="5E407091"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3. Topological and Geometric Structure of Moduli Spaces</w:t>
      </w:r>
    </w:p>
    <w:p w14:paraId="692B4137" w14:textId="77777777" w:rsidR="00245310" w:rsidRDefault="001104EE" w:rsidP="004554F8">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The study of moduli spaces—the parameter spaces for geometric objects such as algebraic curves, vector bundles, or K3 surfaces—hinges on understanding the topological and geometric structures that these spaces inherit</w:t>
      </w:r>
      <w:r w:rsidR="00E84AD9">
        <w:rPr>
          <w:rFonts w:ascii="Times New Roman" w:hAnsi="Times New Roman" w:cs="Times New Roman"/>
          <w:sz w:val="24"/>
          <w:szCs w:val="24"/>
        </w:rPr>
        <w:t xml:space="preserve"> [10]</w:t>
      </w:r>
      <w:r w:rsidRPr="001104EE">
        <w:rPr>
          <w:rFonts w:ascii="Times New Roman" w:hAnsi="Times New Roman" w:cs="Times New Roman"/>
          <w:sz w:val="24"/>
          <w:szCs w:val="24"/>
        </w:rPr>
        <w:t xml:space="preserve">. The behavior of these moduli spaces depends heavily on </w:t>
      </w:r>
      <w:r w:rsidRPr="001104EE">
        <w:rPr>
          <w:rFonts w:ascii="Times New Roman" w:hAnsi="Times New Roman" w:cs="Times New Roman"/>
          <w:sz w:val="24"/>
          <w:szCs w:val="24"/>
        </w:rPr>
        <w:lastRenderedPageBreak/>
        <w:t>the nature of the objects being parametrized. In particular, the connectedness, compactness, and smoothness of a moduli space are influenced by the types of objects it classifies and the stability conditions applied</w:t>
      </w:r>
      <w:r w:rsidR="00E84AD9">
        <w:rPr>
          <w:rFonts w:ascii="Times New Roman" w:hAnsi="Times New Roman" w:cs="Times New Roman"/>
          <w:sz w:val="24"/>
          <w:szCs w:val="24"/>
        </w:rPr>
        <w:t xml:space="preserve"> [11]</w:t>
      </w:r>
      <w:r w:rsidRPr="001104EE">
        <w:rPr>
          <w:rFonts w:ascii="Times New Roman" w:hAnsi="Times New Roman" w:cs="Times New Roman"/>
          <w:sz w:val="24"/>
          <w:szCs w:val="24"/>
        </w:rPr>
        <w:t>. To gain a deeper understanding of these properties, we analyze them using both differential geometry and algebraic geometry tools, as well as insights from deformation theory and the study of infinitesimal automorphisms.</w:t>
      </w:r>
    </w:p>
    <w:p w14:paraId="3B71D351" w14:textId="77777777" w:rsidR="001104EE" w:rsidRDefault="001104EE" w:rsidP="004554F8">
      <w:pPr>
        <w:spacing w:after="0" w:line="360" w:lineRule="auto"/>
        <w:jc w:val="both"/>
        <w:rPr>
          <w:rFonts w:ascii="Times New Roman" w:hAnsi="Times New Roman" w:cs="Times New Roman"/>
          <w:sz w:val="24"/>
          <w:szCs w:val="24"/>
        </w:rPr>
      </w:pPr>
    </w:p>
    <w:p w14:paraId="18C49954"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Key Structural Properties of Moduli Spaces</w:t>
      </w:r>
    </w:p>
    <w:p w14:paraId="493AE94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1. Connectedness</w:t>
      </w:r>
    </w:p>
    <w:p w14:paraId="7413563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Connectedness refers to whether the moduli space is a single, unbroken piece or whether it is made up of multiple disjoint components</w:t>
      </w:r>
      <w:r w:rsidR="00E84AD9">
        <w:rPr>
          <w:rFonts w:ascii="Times New Roman" w:hAnsi="Times New Roman" w:cs="Times New Roman"/>
          <w:sz w:val="24"/>
          <w:szCs w:val="24"/>
        </w:rPr>
        <w:t xml:space="preserve"> [12]</w:t>
      </w:r>
      <w:r w:rsidRPr="001104EE">
        <w:rPr>
          <w:rFonts w:ascii="Times New Roman" w:hAnsi="Times New Roman" w:cs="Times New Roman"/>
          <w:sz w:val="24"/>
          <w:szCs w:val="24"/>
        </w:rPr>
        <w:t>.</w:t>
      </w:r>
    </w:p>
    <w:p w14:paraId="24DFD354"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Algebraic Curves:</w:t>
      </w:r>
      <w:r w:rsidRPr="001104EE">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001A679A">
        <w:rPr>
          <w:rFonts w:ascii="Times New Roman" w:hAnsi="Times New Roman" w:cs="Times New Roman"/>
          <w:sz w:val="24"/>
          <w:szCs w:val="24"/>
        </w:rPr>
        <w:t xml:space="preserve"> </w:t>
      </w:r>
      <w:r w:rsidRPr="001104EE">
        <w:rPr>
          <w:rFonts w:ascii="Times New Roman" w:hAnsi="Times New Roman" w:cs="Times New Roman"/>
          <w:sz w:val="24"/>
          <w:szCs w:val="24"/>
        </w:rPr>
        <w:t xml:space="preserve">curves,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104EE">
        <w:rPr>
          <w:rFonts w:ascii="Times New Roman" w:hAnsi="Times New Roman" w:cs="Times New Roman"/>
          <w:sz w:val="24"/>
          <w:szCs w:val="24"/>
        </w:rPr>
        <w:t xml:space="preserve">, is connected for </w:t>
      </w:r>
      <m:oMath>
        <m:r>
          <w:rPr>
            <w:rFonts w:ascii="Cambria Math" w:hAnsi="Cambria Math" w:cs="Times New Roman"/>
            <w:sz w:val="24"/>
            <w:szCs w:val="24"/>
          </w:rPr>
          <m:t>g≥2</m:t>
        </m:r>
      </m:oMath>
      <w:r w:rsidRPr="001104EE">
        <w:rPr>
          <w:rFonts w:ascii="Times New Roman" w:hAnsi="Times New Roman" w:cs="Times New Roman"/>
          <w:sz w:val="24"/>
          <w:szCs w:val="24"/>
        </w:rPr>
        <w:t>. This connectedness can be understood by looking at the fact that the space of all Riemann surfaces of a given genus can be parametrized by a finite number of moduli (e.g., the entries of the period matrix for genus 2 curves), and the moduli space remains connected due to the nature of these parameters.</w:t>
      </w:r>
    </w:p>
    <w:p w14:paraId="39BAF27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Vector Bundles:</w:t>
      </w:r>
      <w:r w:rsidRPr="001104EE">
        <w:rPr>
          <w:rFonts w:ascii="Times New Roman" w:hAnsi="Times New Roman" w:cs="Times New Roman"/>
          <w:sz w:val="24"/>
          <w:szCs w:val="24"/>
        </w:rPr>
        <w:t xml:space="preserve"> The moduli space of vector bundles over a fixed Riemann surface is generally connected, but this property can be altered by the presence of singularities or different stability conditions</w:t>
      </w:r>
      <w:r w:rsidR="00E84AD9">
        <w:rPr>
          <w:rFonts w:ascii="Times New Roman" w:hAnsi="Times New Roman" w:cs="Times New Roman"/>
          <w:sz w:val="24"/>
          <w:szCs w:val="24"/>
        </w:rPr>
        <w:t xml:space="preserve"> [13]</w:t>
      </w:r>
      <w:r w:rsidRPr="001104EE">
        <w:rPr>
          <w:rFonts w:ascii="Times New Roman" w:hAnsi="Times New Roman" w:cs="Times New Roman"/>
          <w:sz w:val="24"/>
          <w:szCs w:val="24"/>
        </w:rPr>
        <w:t>. For example, for rank 2 vector bundles, the space can be divided into stable, semi-stable, and unstable bundles, which form different components of the moduli space.</w:t>
      </w:r>
    </w:p>
    <w:p w14:paraId="53F58F5C" w14:textId="77777777" w:rsid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K3 Surfaces:</w:t>
      </w:r>
      <w:r w:rsidRPr="001104EE">
        <w:rPr>
          <w:rFonts w:ascii="Times New Roman" w:hAnsi="Times New Roman" w:cs="Times New Roman"/>
          <w:sz w:val="24"/>
          <w:szCs w:val="24"/>
        </w:rPr>
        <w:t xml:space="preserve"> The moduli space of K3 surfaces is also connected, as the complex structures of K3 surfaces form a continuous family. The connectedness arises from the fact that the period map for K3 surfaces defines a continuous map to a period domain, and variations of this period domain reflect the connectedness of the moduli space</w:t>
      </w:r>
      <w:r w:rsidR="00E84AD9">
        <w:rPr>
          <w:rFonts w:ascii="Times New Roman" w:hAnsi="Times New Roman" w:cs="Times New Roman"/>
          <w:sz w:val="24"/>
          <w:szCs w:val="24"/>
        </w:rPr>
        <w:t xml:space="preserve"> [14]</w:t>
      </w:r>
      <w:r w:rsidRPr="001104EE">
        <w:rPr>
          <w:rFonts w:ascii="Times New Roman" w:hAnsi="Times New Roman" w:cs="Times New Roman"/>
          <w:sz w:val="24"/>
          <w:szCs w:val="24"/>
        </w:rPr>
        <w:t>.</w:t>
      </w:r>
    </w:p>
    <w:p w14:paraId="0E89901F" w14:textId="77777777" w:rsidR="001A679A" w:rsidRPr="001104EE" w:rsidRDefault="001A679A" w:rsidP="001104EE">
      <w:pPr>
        <w:spacing w:after="0" w:line="360" w:lineRule="auto"/>
        <w:jc w:val="both"/>
        <w:rPr>
          <w:rFonts w:ascii="Times New Roman" w:hAnsi="Times New Roman" w:cs="Times New Roman"/>
          <w:sz w:val="24"/>
          <w:szCs w:val="24"/>
        </w:rPr>
      </w:pPr>
    </w:p>
    <w:p w14:paraId="4E6AA49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2. Compactness</w:t>
      </w:r>
    </w:p>
    <w:p w14:paraId="6C3A1371"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Compactness of a moduli space means that it is both closed and bounded, meaning that there are no "infinite" behaviors or "missing" points from the space</w:t>
      </w:r>
      <w:r w:rsidR="00E84AD9">
        <w:rPr>
          <w:rFonts w:ascii="Times New Roman" w:hAnsi="Times New Roman" w:cs="Times New Roman"/>
          <w:sz w:val="24"/>
          <w:szCs w:val="24"/>
        </w:rPr>
        <w:t xml:space="preserve"> [15]</w:t>
      </w:r>
      <w:r w:rsidRPr="001104EE">
        <w:rPr>
          <w:rFonts w:ascii="Times New Roman" w:hAnsi="Times New Roman" w:cs="Times New Roman"/>
          <w:sz w:val="24"/>
          <w:szCs w:val="24"/>
        </w:rPr>
        <w:t>.</w:t>
      </w:r>
    </w:p>
    <w:p w14:paraId="0B08D24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Deligne-Mumford Compactification:</w:t>
      </w:r>
      <w:r w:rsidRPr="001104EE">
        <w:rPr>
          <w:rFonts w:ascii="Times New Roman" w:hAnsi="Times New Roman" w:cs="Times New Roman"/>
          <w:sz w:val="24"/>
          <w:szCs w:val="24"/>
        </w:rPr>
        <w:t xml:space="preserve"> For moduli spaces of algebraic curves or vector bundles, compactness is generally not achieved in the initial definition of the moduli space, especially when considering objects with degenerate properties (such as nodal curves). To address this, we use the Deligne-Mumford compactification for curves and the GIT (Geometric Invariant Theory) </w:t>
      </w:r>
      <w:r w:rsidRPr="001104EE">
        <w:rPr>
          <w:rFonts w:ascii="Times New Roman" w:hAnsi="Times New Roman" w:cs="Times New Roman"/>
          <w:sz w:val="24"/>
          <w:szCs w:val="24"/>
        </w:rPr>
        <w:lastRenderedPageBreak/>
        <w:t>quotient for vector bundles. These compactifications allow us to include not just smooth objects, but also certain singular objects (such as nodal curves or unstable vector bundles) in a well-defined way.</w:t>
      </w:r>
    </w:p>
    <w:p w14:paraId="6C77F44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K3 Surfaces:</w:t>
      </w:r>
      <w:r w:rsidRPr="001104EE">
        <w:rPr>
          <w:rFonts w:ascii="Times New Roman" w:hAnsi="Times New Roman" w:cs="Times New Roman"/>
          <w:sz w:val="24"/>
          <w:szCs w:val="24"/>
        </w:rPr>
        <w:t xml:space="preserve"> The moduli space of polarized K3 surfaces is often compactified by considering moduli spaces of polarized K3 surfaces. The compactification process ensures that the moduli space includes both smooth and some types of singular K3 surfaces, such as those arising from degenerations</w:t>
      </w:r>
      <w:r w:rsidR="00E84AD9">
        <w:rPr>
          <w:rFonts w:ascii="Times New Roman" w:hAnsi="Times New Roman" w:cs="Times New Roman"/>
          <w:sz w:val="24"/>
          <w:szCs w:val="24"/>
        </w:rPr>
        <w:t xml:space="preserve"> [16]</w:t>
      </w:r>
      <w:r w:rsidRPr="001104EE">
        <w:rPr>
          <w:rFonts w:ascii="Times New Roman" w:hAnsi="Times New Roman" w:cs="Times New Roman"/>
          <w:sz w:val="24"/>
          <w:szCs w:val="24"/>
        </w:rPr>
        <w:t>. The period map gives an explicit method for compactifying the moduli space of K3 surfaces.</w:t>
      </w:r>
    </w:p>
    <w:p w14:paraId="50E39672" w14:textId="77777777" w:rsidR="001104EE" w:rsidRDefault="001104EE" w:rsidP="001104EE">
      <w:pPr>
        <w:spacing w:after="0" w:line="360" w:lineRule="auto"/>
        <w:jc w:val="both"/>
        <w:rPr>
          <w:rFonts w:ascii="Times New Roman" w:hAnsi="Times New Roman" w:cs="Times New Roman"/>
          <w:sz w:val="24"/>
          <w:szCs w:val="24"/>
        </w:rPr>
      </w:pPr>
    </w:p>
    <w:p w14:paraId="460F6C0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3. Local Coordinate Charts</w:t>
      </w:r>
    </w:p>
    <w:p w14:paraId="58B12A5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understand the local structure of a moduli space, we must investigate the local coordinate charts—the local coordinates or parameters around a given point in the moduli space. These charts describe the infinitesimal deformations of the geometric objects classified by the moduli space.</w:t>
      </w:r>
    </w:p>
    <w:p w14:paraId="1FB2B3A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Theory:</w:t>
      </w:r>
      <w:r w:rsidRPr="001104EE">
        <w:rPr>
          <w:rFonts w:ascii="Times New Roman" w:hAnsi="Times New Roman" w:cs="Times New Roman"/>
          <w:sz w:val="24"/>
          <w:szCs w:val="24"/>
        </w:rPr>
        <w:t xml:space="preserve"> In the context of moduli spaces, deformation theory plays a central role. It provides a framework to study how a geometric object can be perturbed or deformed</w:t>
      </w:r>
      <w:r w:rsidR="00E84AD9">
        <w:rPr>
          <w:rFonts w:ascii="Times New Roman" w:hAnsi="Times New Roman" w:cs="Times New Roman"/>
          <w:sz w:val="24"/>
          <w:szCs w:val="24"/>
        </w:rPr>
        <w:t xml:space="preserve"> [17]</w:t>
      </w:r>
      <w:r w:rsidRPr="001104EE">
        <w:rPr>
          <w:rFonts w:ascii="Times New Roman" w:hAnsi="Times New Roman" w:cs="Times New Roman"/>
          <w:sz w:val="24"/>
          <w:szCs w:val="24"/>
        </w:rPr>
        <w:t>. The Kodaira-Spencer map is a fundamental tool in this theory. It links the deformations of an object to the moduli space, providing a way to compute local coordinates.</w:t>
      </w:r>
    </w:p>
    <w:p w14:paraId="25A322A1"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Infinitesimal Automorphisms:</w:t>
      </w:r>
      <w:r w:rsidRPr="001104EE">
        <w:rPr>
          <w:rFonts w:ascii="Times New Roman" w:hAnsi="Times New Roman" w:cs="Times New Roman"/>
          <w:sz w:val="24"/>
          <w:szCs w:val="24"/>
        </w:rPr>
        <w:t xml:space="preserve"> The study of infinitesimal automorphisms helps understand the smooth structure of a moduli space. For a given object in the moduli space, infinitesimal automorphisms represent small deformations that leave the object invariant. The obstruction theory further helps in understanding when certain deformations can be extended to larger families of objects, and when they cannot. These obstructions give insight into the structure of the moduli space and its local charts</w:t>
      </w:r>
      <w:r w:rsidR="00E84AD9">
        <w:rPr>
          <w:rFonts w:ascii="Times New Roman" w:hAnsi="Times New Roman" w:cs="Times New Roman"/>
          <w:sz w:val="24"/>
          <w:szCs w:val="24"/>
        </w:rPr>
        <w:t xml:space="preserve"> [18]</w:t>
      </w:r>
      <w:r w:rsidRPr="001104EE">
        <w:rPr>
          <w:rFonts w:ascii="Times New Roman" w:hAnsi="Times New Roman" w:cs="Times New Roman"/>
          <w:sz w:val="24"/>
          <w:szCs w:val="24"/>
        </w:rPr>
        <w:t>.</w:t>
      </w:r>
    </w:p>
    <w:p w14:paraId="7E7431DB" w14:textId="77777777" w:rsidR="001104EE" w:rsidRPr="001104EE" w:rsidRDefault="001104EE" w:rsidP="001104EE">
      <w:pPr>
        <w:spacing w:after="0" w:line="360" w:lineRule="auto"/>
        <w:jc w:val="both"/>
        <w:rPr>
          <w:rFonts w:ascii="Times New Roman" w:hAnsi="Times New Roman" w:cs="Times New Roman"/>
          <w:sz w:val="24"/>
          <w:szCs w:val="24"/>
        </w:rPr>
      </w:pPr>
    </w:p>
    <w:p w14:paraId="4AA9A7AD"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Theorem 3.1: Smoothness of Moduli Spaces</w:t>
      </w:r>
    </w:p>
    <w:p w14:paraId="69928145"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Statement:</w:t>
      </w:r>
      <w:r w:rsidRPr="001104EE">
        <w:rPr>
          <w:rFonts w:ascii="Times New Roman" w:hAnsi="Times New Roman" w:cs="Times New Roman"/>
          <w:sz w:val="24"/>
          <w:szCs w:val="24"/>
        </w:rPr>
        <w:t xml:space="preserve"> Under appropriate stability conditions, the moduli space of stable objects forms a smooth algebraic variety.</w:t>
      </w:r>
    </w:p>
    <w:p w14:paraId="347623B6" w14:textId="77777777" w:rsidR="001104EE" w:rsidRPr="001104EE" w:rsidRDefault="001104EE" w:rsidP="001104EE">
      <w:pPr>
        <w:spacing w:after="0" w:line="360" w:lineRule="auto"/>
        <w:jc w:val="both"/>
        <w:rPr>
          <w:rFonts w:ascii="Times New Roman" w:hAnsi="Times New Roman" w:cs="Times New Roman"/>
          <w:sz w:val="24"/>
          <w:szCs w:val="24"/>
        </w:rPr>
      </w:pPr>
    </w:p>
    <w:p w14:paraId="3344C95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Proof:</w:t>
      </w:r>
    </w:p>
    <w:p w14:paraId="70EC1E36"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lastRenderedPageBreak/>
        <w:t>The smoothness of a moduli space is a crucial property, as it ensures that the space behaves well under deformations and provides a rich structure for studying the geometry of the objects parametrized by the space.</w:t>
      </w:r>
    </w:p>
    <w:p w14:paraId="2D4FEC23"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prove this, we will use deformation theory and the Kodaira-Spencer map, which is a central result in the study of deformations of algebraic objects.</w:t>
      </w:r>
    </w:p>
    <w:p w14:paraId="6E22D18E" w14:textId="77777777" w:rsidR="001104EE" w:rsidRPr="001104EE" w:rsidRDefault="001104EE" w:rsidP="001104EE">
      <w:pPr>
        <w:spacing w:after="0" w:line="360" w:lineRule="auto"/>
        <w:jc w:val="both"/>
        <w:rPr>
          <w:rFonts w:ascii="Times New Roman" w:hAnsi="Times New Roman" w:cs="Times New Roman"/>
          <w:sz w:val="24"/>
          <w:szCs w:val="24"/>
        </w:rPr>
      </w:pPr>
    </w:p>
    <w:p w14:paraId="48CE226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Spaces:</w:t>
      </w:r>
      <w:r w:rsidRPr="001104EE">
        <w:rPr>
          <w:rFonts w:ascii="Times New Roman" w:hAnsi="Times New Roman" w:cs="Times New Roman"/>
          <w:sz w:val="24"/>
          <w:szCs w:val="24"/>
        </w:rPr>
        <w:t xml:space="preserve"> Given an object </w:t>
      </w:r>
    </w:p>
    <w:p w14:paraId="270BBAE4" w14:textId="77777777" w:rsidR="001104EE" w:rsidRDefault="001A679A"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sz w:val="24"/>
          <w:szCs w:val="24"/>
        </w:rPr>
        <w:t xml:space="preserve">Let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Pr>
          <w:rFonts w:ascii="Times New Roman" w:hAnsi="Times New Roman" w:cs="Times New Roman"/>
          <w:sz w:val="24"/>
          <w:szCs w:val="24"/>
        </w:rPr>
        <w:t xml:space="preserve"> </w:t>
      </w:r>
      <w:r w:rsidRPr="001A679A">
        <w:rPr>
          <w:rFonts w:ascii="Times New Roman" w:hAnsi="Times New Roman" w:cs="Times New Roman"/>
          <w:sz w:val="24"/>
          <w:szCs w:val="24"/>
        </w:rPr>
        <w:t xml:space="preserve">be a stable object, such as a stable curve, a vector bundle, or a K3 surface. The </w:t>
      </w:r>
      <w:r w:rsidRPr="001A679A">
        <w:rPr>
          <w:rFonts w:ascii="Times New Roman" w:hAnsi="Times New Roman" w:cs="Times New Roman"/>
          <w:b/>
          <w:bCs/>
          <w:sz w:val="24"/>
          <w:szCs w:val="24"/>
        </w:rPr>
        <w:t>deformation space</w:t>
      </w:r>
      <w:r w:rsidRPr="001A679A">
        <w:rPr>
          <w:rFonts w:ascii="Times New Roman" w:hAnsi="Times New Roman" w:cs="Times New Roman"/>
          <w:sz w:val="24"/>
          <w:szCs w:val="24"/>
        </w:rPr>
        <w:t xml:space="preserve">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is the space of infinitesimal deformations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It is represented by the </w:t>
      </w:r>
      <w:r w:rsidRPr="001A679A">
        <w:rPr>
          <w:rFonts w:ascii="Times New Roman" w:hAnsi="Times New Roman" w:cs="Times New Roman"/>
          <w:b/>
          <w:bCs/>
          <w:sz w:val="24"/>
          <w:szCs w:val="24"/>
        </w:rPr>
        <w:t>Tangent Space</w:t>
      </w:r>
      <w:r w:rsidRPr="001A679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1A679A">
        <w:rPr>
          <w:rFonts w:ascii="Times New Roman" w:hAnsi="Times New Roman" w:cs="Times New Roman"/>
          <w:sz w:val="24"/>
          <w:szCs w:val="24"/>
        </w:rPr>
        <w:t>of the moduli space</w:t>
      </w:r>
      <w:r>
        <w:rPr>
          <w:rFonts w:ascii="Times New Roman" w:hAnsi="Times New Roman" w:cs="Times New Roman"/>
          <w:sz w:val="24"/>
          <w:szCs w:val="24"/>
        </w:rPr>
        <w:t xml:space="preserv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at the point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sidRPr="001A679A">
        <w:rPr>
          <w:rFonts w:ascii="Times New Roman" w:hAnsi="Times New Roman" w:cs="Times New Roman"/>
          <w:sz w:val="24"/>
          <w:szCs w:val="24"/>
        </w:rPr>
        <w:t>.</w:t>
      </w:r>
    </w:p>
    <w:p w14:paraId="080D8A02" w14:textId="77777777" w:rsidR="001A679A" w:rsidRDefault="001A679A" w:rsidP="001104EE">
      <w:pPr>
        <w:spacing w:after="0" w:line="360" w:lineRule="auto"/>
        <w:jc w:val="both"/>
        <w:rPr>
          <w:rFonts w:ascii="Cambria Math" w:eastAsiaTheme="minorEastAsia" w:hAnsi="Cambria Math" w:cs="Times New Roman"/>
          <w:sz w:val="24"/>
          <w:szCs w:val="24"/>
        </w:rPr>
      </w:pPr>
      <w:r w:rsidRPr="001A679A">
        <w:rPr>
          <w:rFonts w:ascii="Times New Roman" w:hAnsi="Times New Roman" w:cs="Times New Roman"/>
          <w:sz w:val="24"/>
          <w:szCs w:val="24"/>
        </w:rPr>
        <w:t xml:space="preserve">The tangent space at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Pr>
          <w:rFonts w:ascii="Times New Roman" w:eastAsiaTheme="minorEastAsia" w:hAnsi="Times New Roman" w:cs="Times New Roman"/>
          <w:sz w:val="24"/>
          <w:szCs w:val="24"/>
        </w:rPr>
        <w:t xml:space="preserve"> is the space </w:t>
      </w:r>
      <w:r w:rsidRPr="001A679A">
        <w:rPr>
          <w:rFonts w:ascii="Times New Roman" w:eastAsiaTheme="minorEastAsia" w:hAnsi="Times New Roman" w:cs="Times New Roman"/>
          <w:sz w:val="24"/>
          <w:szCs w:val="24"/>
        </w:rPr>
        <w:t>of infinitesimal deformations of</w:t>
      </w:r>
      <w:r>
        <w:rPr>
          <w:rFonts w:ascii="Times New Roman" w:eastAsiaTheme="minorEastAsia" w:hAnsi="Times New Roman" w:cs="Times New Roman"/>
          <w:sz w:val="24"/>
          <w:szCs w:val="24"/>
        </w:rPr>
        <w:t xml:space="preserve"> </w:t>
      </w:r>
      <w:r w:rsidRPr="001A679A">
        <w:rPr>
          <w:rFonts w:ascii="Cambria Math" w:eastAsiaTheme="minorEastAsia" w:hAnsi="Cambria Math" w:cs="Times New Roman"/>
          <w:sz w:val="24"/>
          <w:szCs w:val="24"/>
        </w:rPr>
        <w:t>𝓞</w:t>
      </w:r>
      <w:r>
        <w:rPr>
          <w:rFonts w:ascii="Cambria Math" w:eastAsiaTheme="minorEastAsia" w:hAnsi="Cambria Math" w:cs="Times New Roman"/>
          <w:sz w:val="24"/>
          <w:szCs w:val="24"/>
        </w:rPr>
        <w:t xml:space="preserve"> </w:t>
      </w:r>
      <w:r w:rsidRPr="001A679A">
        <w:rPr>
          <w:rFonts w:ascii="Times New Roman" w:eastAsiaTheme="minorEastAsia" w:hAnsi="Times New Roman" w:cs="Times New Roman"/>
          <w:sz w:val="24"/>
          <w:szCs w:val="24"/>
        </w:rPr>
        <w:t>and it is defined by:</w:t>
      </w:r>
      <w:r>
        <w:rPr>
          <w:rFonts w:ascii="Cambria Math" w:eastAsiaTheme="minorEastAsia" w:hAnsi="Cambria Math" w:cs="Times New Roman"/>
          <w:sz w:val="24"/>
          <w:szCs w:val="24"/>
        </w:rPr>
        <w:t xml:space="preserve"> </w:t>
      </w:r>
    </w:p>
    <w:p w14:paraId="0A7425A7" w14:textId="77777777" w:rsidR="0064394E" w:rsidRPr="001104EE" w:rsidRDefault="00D8206D" w:rsidP="001104E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24D5309E" w14:textId="77777777" w:rsidR="0064394E" w:rsidRDefault="0064394E" w:rsidP="001104EE">
      <w:pPr>
        <w:spacing w:after="0" w:line="360" w:lineRule="auto"/>
        <w:jc w:val="both"/>
        <w:rPr>
          <w:rFonts w:ascii="Times New Roman" w:hAnsi="Times New Roman" w:cs="Times New Roman"/>
          <w:sz w:val="24"/>
          <w:szCs w:val="24"/>
        </w:rPr>
      </w:pPr>
    </w:p>
    <w:p w14:paraId="21B6D2AD" w14:textId="77777777" w:rsidR="0064394E" w:rsidRDefault="0064394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The </w:t>
      </w:r>
      <w:r w:rsidRPr="0064394E">
        <w:rPr>
          <w:rFonts w:ascii="Times New Roman" w:hAnsi="Times New Roman" w:cs="Times New Roman"/>
          <w:bCs/>
          <w:sz w:val="24"/>
          <w:szCs w:val="24"/>
        </w:rPr>
        <w:t>Kodaira-Spencer map</w:t>
      </w:r>
      <w:r w:rsidRPr="0064394E">
        <w:rPr>
          <w:rFonts w:ascii="Times New Roman" w:hAnsi="Times New Roman" w:cs="Times New Roman"/>
          <w:sz w:val="24"/>
          <w:szCs w:val="24"/>
        </w:rPr>
        <w:t xml:space="preserve"> is a key tool that relates deformations of an object to the moduli space. This map is defined as:</w:t>
      </w:r>
    </w:p>
    <w:p w14:paraId="7DBCEFF1" w14:textId="77777777" w:rsidR="0064394E" w:rsidRPr="0064394E" w:rsidRDefault="00D8206D" w:rsidP="001104EE">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m:rPr>
                  <m:scr m:val="script"/>
                </m:rPr>
                <w:rPr>
                  <w:rFonts w:ascii="Cambria Math" w:hAnsi="Cambria Math" w:cs="Times New Roman"/>
                  <w:sz w:val="24"/>
                  <w:szCs w:val="24"/>
                </w:rPr>
                <m:t>O</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m:oMathPara>
    </w:p>
    <w:p w14:paraId="544DDA20" w14:textId="77777777" w:rsidR="0064394E" w:rsidRDefault="0064394E" w:rsidP="001104EE">
      <w:pPr>
        <w:spacing w:after="0" w:line="360" w:lineRule="auto"/>
        <w:jc w:val="both"/>
        <w:rPr>
          <w:rFonts w:ascii="Times New Roman" w:eastAsiaTheme="minorEastAsia" w:hAnsi="Times New Roman" w:cs="Times New Roman"/>
          <w:sz w:val="24"/>
          <w:szCs w:val="24"/>
        </w:rPr>
      </w:pPr>
    </w:p>
    <w:p w14:paraId="49B5D4EB"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The smoothness of the moduli space at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depends on whether this map is </w:t>
      </w:r>
      <w:r w:rsidRPr="0064394E">
        <w:rPr>
          <w:rFonts w:ascii="Times New Roman" w:hAnsi="Times New Roman" w:cs="Times New Roman"/>
          <w:b/>
          <w:bCs/>
          <w:sz w:val="24"/>
          <w:szCs w:val="24"/>
        </w:rPr>
        <w:t>surjective</w:t>
      </w:r>
      <w:r w:rsidRPr="0064394E">
        <w:rPr>
          <w:rFonts w:ascii="Times New Roman" w:hAnsi="Times New Roman" w:cs="Times New Roman"/>
          <w:sz w:val="24"/>
          <w:szCs w:val="24"/>
        </w:rPr>
        <w:t xml:space="preserve"> (i.e., whether every infinitesimal deformation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corresponds to a movement in the moduli space).</w:t>
      </w:r>
    </w:p>
    <w:p w14:paraId="5FB6064C"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For a smooth moduli space, the Kodaira-Spencer map is expected to be an </w:t>
      </w:r>
      <w:r w:rsidRPr="0064394E">
        <w:rPr>
          <w:rFonts w:ascii="Times New Roman" w:hAnsi="Times New Roman" w:cs="Times New Roman"/>
          <w:b/>
          <w:bCs/>
          <w:sz w:val="24"/>
          <w:szCs w:val="24"/>
        </w:rPr>
        <w:t>isomorphism</w:t>
      </w:r>
      <w:r w:rsidRPr="0064394E">
        <w:rPr>
          <w:rFonts w:ascii="Times New Roman" w:hAnsi="Times New Roman" w:cs="Times New Roman"/>
          <w:sz w:val="24"/>
          <w:szCs w:val="24"/>
        </w:rPr>
        <w:t>. In this case, we have the following:</w:t>
      </w:r>
    </w:p>
    <w:p w14:paraId="651C8406" w14:textId="77777777" w:rsidR="0064394E" w:rsidRPr="001104EE" w:rsidRDefault="00D8206D" w:rsidP="0064394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1201C209" w14:textId="77777777" w:rsidR="0064394E" w:rsidRPr="0064394E" w:rsidRDefault="0064394E" w:rsidP="001104EE">
      <w:pPr>
        <w:spacing w:after="0" w:line="360" w:lineRule="auto"/>
        <w:jc w:val="both"/>
        <w:rPr>
          <w:rFonts w:ascii="Times New Roman" w:hAnsi="Times New Roman" w:cs="Times New Roman"/>
          <w:sz w:val="24"/>
          <w:szCs w:val="24"/>
        </w:rPr>
      </w:pPr>
    </w:p>
    <w:p w14:paraId="687D7D4D"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O correspond directly to small perturbations in the moduli space. The smoothness of the moduli space follows from the fact that, locally, the moduli space behaves like a smooth manifold, where each point corresponds to a distinct isomorphism class of objects and small changes in the object correspond to small changes in the moduli space</w:t>
      </w:r>
      <w:r w:rsidR="00E84AD9">
        <w:rPr>
          <w:rFonts w:ascii="Times New Roman" w:hAnsi="Times New Roman" w:cs="Times New Roman"/>
          <w:sz w:val="24"/>
          <w:szCs w:val="24"/>
        </w:rPr>
        <w:t xml:space="preserve"> [19]</w:t>
      </w:r>
      <w:r w:rsidRPr="001104EE">
        <w:rPr>
          <w:rFonts w:ascii="Times New Roman" w:hAnsi="Times New Roman" w:cs="Times New Roman"/>
          <w:sz w:val="24"/>
          <w:szCs w:val="24"/>
        </w:rPr>
        <w:t>.</w:t>
      </w:r>
    </w:p>
    <w:p w14:paraId="313CEF5B" w14:textId="77777777" w:rsidR="001104EE" w:rsidRPr="001104EE" w:rsidRDefault="001104E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b/>
          <w:sz w:val="24"/>
          <w:szCs w:val="24"/>
        </w:rPr>
        <w:t>Obstructions and Infinitesimal Automorphisms:</w:t>
      </w:r>
      <w:r w:rsidRPr="001104EE">
        <w:rPr>
          <w:rFonts w:ascii="Times New Roman" w:hAnsi="Times New Roman" w:cs="Times New Roman"/>
          <w:sz w:val="24"/>
          <w:szCs w:val="24"/>
        </w:rPr>
        <w:t xml:space="preserve"> To complete the proof, we must consider the obstructions to deformations. An obstruction is a geometric phenomenon that prevents a local deformation from extending to a global one. If there are no obstructions, then the deformation theory guarantees the smoothness of the moduli space. In the case of stable objects, the stability </w:t>
      </w:r>
      <w:r w:rsidRPr="001104EE">
        <w:rPr>
          <w:rFonts w:ascii="Times New Roman" w:hAnsi="Times New Roman" w:cs="Times New Roman"/>
          <w:sz w:val="24"/>
          <w:szCs w:val="24"/>
        </w:rPr>
        <w:lastRenderedPageBreak/>
        <w:t>condition (e.g., the stability of vector bundles or curves) ensures that the space of infinitesimal automorphisms is finite-dimensional</w:t>
      </w:r>
      <w:r w:rsidR="00E84AD9">
        <w:rPr>
          <w:rFonts w:ascii="Times New Roman" w:hAnsi="Times New Roman" w:cs="Times New Roman"/>
          <w:sz w:val="24"/>
          <w:szCs w:val="24"/>
        </w:rPr>
        <w:t xml:space="preserve"> [20]</w:t>
      </w:r>
      <w:r w:rsidRPr="001104EE">
        <w:rPr>
          <w:rFonts w:ascii="Times New Roman" w:hAnsi="Times New Roman" w:cs="Times New Roman"/>
          <w:sz w:val="24"/>
          <w:szCs w:val="24"/>
        </w:rPr>
        <w:t>, and hence the moduli space has no large "degeneracies" or "infinitesimal" moduli that would prevent it from being smooth.</w:t>
      </w:r>
    </w:p>
    <w:p w14:paraId="09B73D9E" w14:textId="77777777" w:rsidR="001104EE" w:rsidRPr="001104EE" w:rsidRDefault="001104EE" w:rsidP="001104EE">
      <w:pPr>
        <w:spacing w:after="0" w:line="360" w:lineRule="auto"/>
        <w:jc w:val="both"/>
        <w:rPr>
          <w:rFonts w:ascii="Times New Roman" w:hAnsi="Times New Roman" w:cs="Times New Roman"/>
          <w:sz w:val="24"/>
          <w:szCs w:val="24"/>
        </w:rPr>
      </w:pPr>
    </w:p>
    <w:p w14:paraId="55C39BC8"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4. Examples of Moduli Spaces</w:t>
      </w:r>
    </w:p>
    <w:p w14:paraId="4C3C2923"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t>1. Moduli Space of Algebraic Curves of a Fixed Genus</w:t>
      </w:r>
    </w:p>
    <w:p w14:paraId="3B03099E"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t>Geometric Structure:</w:t>
      </w:r>
    </w:p>
    <w:p w14:paraId="7E94CD6F" w14:textId="77777777" w:rsid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sz w:val="24"/>
          <w:szCs w:val="24"/>
        </w:rPr>
        <w:t xml:space="preserve">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of algebraic curves of genus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(where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is a non-negative integer) is the space of all distinct algebraic curves that can be constructed over a field (typically the field of complex numbers, </w:t>
      </w:r>
      <m:oMath>
        <m:r>
          <m:rPr>
            <m:scr m:val="double-struck"/>
          </m:rPr>
          <w:rPr>
            <w:rFonts w:ascii="Cambria Math" w:hAnsi="Cambria Math" w:cs="Times New Roman"/>
            <w:sz w:val="24"/>
            <w:szCs w:val="24"/>
          </w:rPr>
          <m:t>c</m:t>
        </m:r>
      </m:oMath>
      <w:r w:rsidRPr="002731F0">
        <w:rPr>
          <w:rFonts w:ascii="Times New Roman" w:hAnsi="Times New Roman" w:cs="Times New Roman"/>
          <w:sz w:val="24"/>
          <w:szCs w:val="24"/>
        </w:rPr>
        <w:t>, or an algebraically closed field). These curves are considered up to isomorphism, meaning that two curves that are algebraically equivalent (i.e., can be transformed into one another by an isomorphism of the ambient space) are regarded as the same.</w:t>
      </w:r>
    </w:p>
    <w:p w14:paraId="2D9A0FC4" w14:textId="77777777" w:rsid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sz w:val="24"/>
          <w:szCs w:val="24"/>
        </w:rPr>
        <w:t xml:space="preserve">For a given genus </w:t>
      </w:r>
      <m:oMath>
        <m:r>
          <w:rPr>
            <w:rFonts w:ascii="Cambria Math" w:hAnsi="Cambria Math" w:cs="Times New Roman"/>
            <w:sz w:val="24"/>
            <w:szCs w:val="24"/>
          </w:rPr>
          <m:t>g</m:t>
        </m:r>
      </m:oMath>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can be thought of as a variety whose points correspond to distinct isomorphism classes of smooth algebraic curves of genus </w:t>
      </w:r>
      <m:oMath>
        <m:r>
          <w:rPr>
            <w:rFonts w:ascii="Cambria Math" w:hAnsi="Cambria Math" w:cs="Times New Roman"/>
            <w:sz w:val="24"/>
            <w:szCs w:val="24"/>
          </w:rPr>
          <m:t>g</m:t>
        </m:r>
      </m:oMath>
      <w:r w:rsidRPr="002731F0">
        <w:rPr>
          <w:rFonts w:ascii="Times New Roman" w:hAnsi="Times New Roman" w:cs="Times New Roman"/>
          <w:sz w:val="24"/>
          <w:szCs w:val="24"/>
        </w:rPr>
        <w:t>.</w:t>
      </w:r>
    </w:p>
    <w:p w14:paraId="0A5B902C" w14:textId="77777777" w:rsidR="002731F0" w:rsidRP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b/>
          <w:bCs/>
          <w:sz w:val="24"/>
          <w:szCs w:val="24"/>
        </w:rPr>
        <w:t>Compactification</w:t>
      </w:r>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is often not compact for higher values of </w:t>
      </w:r>
      <m:oMath>
        <m:r>
          <w:rPr>
            <w:rFonts w:ascii="Cambria Math" w:hAnsi="Cambria Math" w:cs="Times New Roman"/>
            <w:sz w:val="24"/>
            <w:szCs w:val="24"/>
          </w:rPr>
          <m:t>g</m:t>
        </m:r>
      </m:oMath>
      <w:r w:rsidRPr="002731F0">
        <w:rPr>
          <w:rFonts w:ascii="Times New Roman" w:hAnsi="Times New Roman" w:cs="Times New Roman"/>
          <w:sz w:val="24"/>
          <w:szCs w:val="24"/>
        </w:rPr>
        <w:t xml:space="preserve">. To achieve compactness, one considers the </w:t>
      </w:r>
      <w:r w:rsidRPr="002731F0">
        <w:rPr>
          <w:rFonts w:ascii="Times New Roman" w:hAnsi="Times New Roman" w:cs="Times New Roman"/>
          <w:b/>
          <w:bCs/>
          <w:sz w:val="24"/>
          <w:szCs w:val="24"/>
        </w:rPr>
        <w:t>Deligne-Mumford compactification</w:t>
      </w:r>
      <w:r w:rsidRPr="002731F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which adds the boundary corresponding to curves that may degenerate (e.g., nodal curves). This compactified space includes both smooth and certain types of singular curves (such as nodal curves).</w:t>
      </w:r>
    </w:p>
    <w:p w14:paraId="75B6A3C6" w14:textId="77777777" w:rsidR="00245310" w:rsidRDefault="00245310" w:rsidP="004554F8">
      <w:pPr>
        <w:spacing w:after="0" w:line="360" w:lineRule="auto"/>
        <w:jc w:val="both"/>
        <w:rPr>
          <w:rFonts w:ascii="Times New Roman" w:hAnsi="Times New Roman" w:cs="Times New Roman"/>
          <w:sz w:val="24"/>
          <w:szCs w:val="24"/>
        </w:rPr>
      </w:pPr>
    </w:p>
    <w:p w14:paraId="7AB5E12E"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2E8CA476" w14:textId="77777777" w:rsidR="00124460" w:rsidRDefault="00124460" w:rsidP="00124460">
      <w:pPr>
        <w:numPr>
          <w:ilvl w:val="0"/>
          <w:numId w:val="4"/>
        </w:numPr>
        <w:spacing w:after="0" w:line="360" w:lineRule="auto"/>
        <w:jc w:val="both"/>
        <w:rPr>
          <w:rFonts w:ascii="Times New Roman" w:hAnsi="Times New Roman" w:cs="Times New Roman"/>
          <w:sz w:val="24"/>
          <w:szCs w:val="24"/>
        </w:rPr>
      </w:pP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 and Moduli Space</w:t>
      </w:r>
      <w:r w:rsidRPr="00124460">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Pr="00124460">
        <w:rPr>
          <w:rFonts w:ascii="Times New Roman" w:hAnsi="Times New Roman" w:cs="Times New Roman"/>
          <w:sz w:val="24"/>
          <w:szCs w:val="24"/>
        </w:rPr>
        <w:t xml:space="preserve"> curves can be described locally using </w:t>
      </w: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w:t>
      </w:r>
      <w:r w:rsidRPr="00124460">
        <w:rPr>
          <w:rFonts w:ascii="Times New Roman" w:hAnsi="Times New Roman" w:cs="Times New Roman"/>
          <w:sz w:val="24"/>
          <w:szCs w:val="24"/>
        </w:rPr>
        <w:t xml:space="preserve">, which is a parameterization of all possible complex structures on a given topological surface. The moduli space is the quotient of </w:t>
      </w:r>
      <w:proofErr w:type="spellStart"/>
      <w:r w:rsidRPr="00124460">
        <w:rPr>
          <w:rFonts w:ascii="Times New Roman" w:hAnsi="Times New Roman" w:cs="Times New Roman"/>
          <w:sz w:val="24"/>
          <w:szCs w:val="24"/>
        </w:rPr>
        <w:t>Teichmüller</w:t>
      </w:r>
      <w:proofErr w:type="spellEnd"/>
      <w:r w:rsidRPr="00124460">
        <w:rPr>
          <w:rFonts w:ascii="Times New Roman" w:hAnsi="Times New Roman" w:cs="Times New Roman"/>
          <w:sz w:val="24"/>
          <w:szCs w:val="24"/>
        </w:rPr>
        <w:t xml:space="preserve"> space by the action of the mapping class group, which consists of diffeomorphisms of the surface that preserve its genus but not necessarily its complex structure.</w:t>
      </w:r>
    </w:p>
    <w:p w14:paraId="648E1B5B" w14:textId="77777777" w:rsidR="00124460" w:rsidRPr="00124460" w:rsidRDefault="00124460" w:rsidP="00124460">
      <w:pPr>
        <w:numPr>
          <w:ilvl w:val="0"/>
          <w:numId w:val="4"/>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Pr="00124460">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24460">
        <w:rPr>
          <w:rFonts w:ascii="Times New Roman" w:hAnsi="Times New Roman" w:cs="Times New Roman"/>
          <w:sz w:val="24"/>
          <w:szCs w:val="24"/>
        </w:rPr>
        <w:t xml:space="preserve"> is a smooth, quasi-projective variety, and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g</m:t>
            </m:r>
          </m:sub>
        </m:sSub>
      </m:oMath>
      <w:r w:rsidRPr="00124460">
        <w:rPr>
          <w:rFonts w:ascii="Times New Roman" w:hAnsi="Times New Roman" w:cs="Times New Roman"/>
          <w:sz w:val="24"/>
          <w:szCs w:val="24"/>
        </w:rPr>
        <w:t>is a compact, projective variety.</w:t>
      </w:r>
    </w:p>
    <w:p w14:paraId="3ABC5FC1"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7B245F4" w14:textId="77777777"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lastRenderedPageBreak/>
        <w:t>Hodge Numbers</w:t>
      </w:r>
      <w:r w:rsidRPr="00124460">
        <w:rPr>
          <w:rFonts w:ascii="Times New Roman" w:hAnsi="Times New Roman" w:cs="Times New Roman"/>
          <w:sz w:val="24"/>
          <w:szCs w:val="24"/>
        </w:rPr>
        <w:t>: The dimension of the space of differentials on the curve, and more generally, the Hodge numbers</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0,1</m:t>
            </m:r>
          </m:sup>
        </m:sSup>
      </m:oMath>
      <w:r>
        <w:rPr>
          <w:rFonts w:ascii="Times New Roman" w:eastAsiaTheme="minorEastAsia" w:hAnsi="Times New Roman" w:cs="Times New Roman"/>
          <w:sz w:val="24"/>
          <w:szCs w:val="24"/>
        </w:rPr>
        <w:t xml:space="preserve">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1,0</m:t>
            </m:r>
          </m:sup>
        </m:sSup>
      </m:oMath>
      <w:r w:rsidRPr="00124460">
        <w:rPr>
          <w:rFonts w:ascii="Times New Roman" w:hAnsi="Times New Roman" w:cs="Times New Roman"/>
          <w:sz w:val="24"/>
          <w:szCs w:val="24"/>
        </w:rPr>
        <w:t>, which describe the algebraic structure of the moduli space.</w:t>
      </w:r>
    </w:p>
    <w:p w14:paraId="3D328F7C" w14:textId="77777777"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Euler Characteristic</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Pr="00124460">
        <w:rPr>
          <w:rFonts w:ascii="Times New Roman" w:hAnsi="Times New Roman" w:cs="Times New Roman"/>
          <w:sz w:val="24"/>
          <w:szCs w:val="24"/>
        </w:rPr>
        <w:t>, the Euler characteristic of the moduli space is an important invariant, giving the number of independent deformations of a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w:t>
      </w:r>
    </w:p>
    <w:p w14:paraId="57B76CD3" w14:textId="77777777" w:rsidR="00124460" w:rsidRDefault="00124460" w:rsidP="004554F8">
      <w:pPr>
        <w:spacing w:after="0" w:line="360" w:lineRule="auto"/>
        <w:jc w:val="both"/>
        <w:rPr>
          <w:rFonts w:ascii="Times New Roman" w:hAnsi="Times New Roman" w:cs="Times New Roman"/>
          <w:sz w:val="24"/>
          <w:szCs w:val="24"/>
        </w:rPr>
      </w:pPr>
    </w:p>
    <w:p w14:paraId="32D6C042"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2. Moduli Space of Vector Bundles Over a Fixed Riemann Surface</w:t>
      </w:r>
    </w:p>
    <w:p w14:paraId="739A6323"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Geometric Structure:</w:t>
      </w:r>
    </w:p>
    <w:p w14:paraId="04DA3AA4" w14:textId="77777777" w:rsidR="00124460" w:rsidRP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Let </w:t>
      </w:r>
      <m:oMath>
        <m:r>
          <w:rPr>
            <w:rFonts w:ascii="Cambria Math" w:hAnsi="Cambria Math" w:cs="Times New Roman"/>
            <w:sz w:val="24"/>
            <w:szCs w:val="24"/>
          </w:rPr>
          <m:t>X</m:t>
        </m:r>
      </m:oMath>
      <w:r w:rsidRPr="00124460">
        <w:rPr>
          <w:rFonts w:ascii="Times New Roman" w:hAnsi="Times New Roman" w:cs="Times New Roman"/>
          <w:sz w:val="24"/>
          <w:szCs w:val="24"/>
        </w:rPr>
        <w:t xml:space="preserve"> be a fixed Riemann surface (a smooth projective curve), and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w:rPr>
            <w:rFonts w:ascii="Cambria Math" w:hAnsi="Cambria Math" w:cs="Times New Roman"/>
            <w:sz w:val="24"/>
            <w:szCs w:val="24"/>
          </w:rPr>
          <m:t>(n)</m:t>
        </m:r>
      </m:oMath>
      <w:r>
        <w:rPr>
          <w:rFonts w:ascii="Times New Roman" w:hAnsi="Times New Roman" w:cs="Times New Roman"/>
          <w:sz w:val="24"/>
          <w:szCs w:val="24"/>
        </w:rPr>
        <w:t xml:space="preserve"> </w:t>
      </w:r>
      <w:r w:rsidRPr="00124460">
        <w:rPr>
          <w:rFonts w:ascii="Times New Roman" w:hAnsi="Times New Roman" w:cs="Times New Roman"/>
          <w:sz w:val="24"/>
          <w:szCs w:val="24"/>
        </w:rPr>
        <w:t xml:space="preserve">be the moduli space of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xml:space="preserve">. This space is constructed by considering equivalence classes of vector bundles (i.e., vector bundle isomorphisms), and these bundles are endowed with a structure that </w:t>
      </w:r>
      <w:proofErr w:type="gramStart"/>
      <w:r w:rsidRPr="00124460">
        <w:rPr>
          <w:rFonts w:ascii="Times New Roman" w:hAnsi="Times New Roman" w:cs="Times New Roman"/>
          <w:sz w:val="24"/>
          <w:szCs w:val="24"/>
        </w:rPr>
        <w:t>takes into account</w:t>
      </w:r>
      <w:proofErr w:type="gramEnd"/>
      <w:r w:rsidRPr="00124460">
        <w:rPr>
          <w:rFonts w:ascii="Times New Roman" w:hAnsi="Times New Roman" w:cs="Times New Roman"/>
          <w:sz w:val="24"/>
          <w:szCs w:val="24"/>
        </w:rPr>
        <w:t xml:space="preserve"> both the underlying Riemann surface and the rank of the bundle.</w:t>
      </w:r>
    </w:p>
    <w:p w14:paraId="4308620C"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For a given rank </w:t>
      </w:r>
      <m:oMath>
        <m:r>
          <w:rPr>
            <w:rFonts w:ascii="Cambria Math" w:hAnsi="Cambria Math" w:cs="Times New Roman"/>
            <w:sz w:val="24"/>
            <w:szCs w:val="24"/>
          </w:rPr>
          <m:t>n</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 xml:space="preserve">can be seen as the parameter space for all possible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modulo isomorphism.</w:t>
      </w:r>
    </w:p>
    <w:p w14:paraId="33A6303D"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A natural compactification of this moduli space is the </w:t>
      </w:r>
      <w:r w:rsidRPr="00124460">
        <w:rPr>
          <w:rFonts w:ascii="Times New Roman" w:hAnsi="Times New Roman" w:cs="Times New Roman"/>
          <w:bCs/>
          <w:sz w:val="24"/>
          <w:szCs w:val="24"/>
        </w:rPr>
        <w:t>projective bundle</w:t>
      </w:r>
      <w:r w:rsidRPr="00124460">
        <w:rPr>
          <w:rFonts w:ascii="Times New Roman" w:hAnsi="Times New Roman" w:cs="Times New Roman"/>
          <w:sz w:val="24"/>
          <w:szCs w:val="24"/>
        </w:rPr>
        <w:t xml:space="preserve"> construction, or using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methods, which ensure that the moduli space becomes compact.</w:t>
      </w:r>
    </w:p>
    <w:p w14:paraId="099571C0" w14:textId="77777777" w:rsidR="00124460" w:rsidRDefault="00124460" w:rsidP="004554F8">
      <w:pPr>
        <w:spacing w:after="0" w:line="360" w:lineRule="auto"/>
        <w:jc w:val="both"/>
        <w:rPr>
          <w:rFonts w:ascii="Times New Roman" w:hAnsi="Times New Roman" w:cs="Times New Roman"/>
          <w:sz w:val="24"/>
          <w:szCs w:val="24"/>
        </w:rPr>
      </w:pPr>
    </w:p>
    <w:p w14:paraId="4539813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4A1E9968"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If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variety.</w:t>
      </w:r>
    </w:p>
    <w:p w14:paraId="12F00BBE"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The space of stable vector bundles is a subvariety of the moduli space. The stability of vector bundles is often defined using the slope stability criterion (related to the degree and rank of the bundle).</w:t>
      </w:r>
    </w:p>
    <w:p w14:paraId="1DFF2D26"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Assumption</w:t>
      </w:r>
      <w:r w:rsidRPr="00124460">
        <w:rPr>
          <w:rFonts w:ascii="Times New Roman" w:hAnsi="Times New Roman" w:cs="Times New Roman"/>
          <w:sz w:val="24"/>
          <w:szCs w:val="24"/>
        </w:rPr>
        <w:t>: Stability of vector bundles can be defined by requiring that the bundle is not decomposable into smaller vector bundles and that it satisfies a certain condition on the degree of line bundles over the surface.</w:t>
      </w:r>
    </w:p>
    <w:p w14:paraId="6173DC53" w14:textId="77777777" w:rsidR="00124460" w:rsidRDefault="00124460" w:rsidP="004554F8">
      <w:pPr>
        <w:spacing w:after="0" w:line="360" w:lineRule="auto"/>
        <w:jc w:val="both"/>
        <w:rPr>
          <w:rFonts w:ascii="Times New Roman" w:hAnsi="Times New Roman" w:cs="Times New Roman"/>
          <w:sz w:val="24"/>
          <w:szCs w:val="24"/>
        </w:rPr>
      </w:pPr>
    </w:p>
    <w:p w14:paraId="34D84DF8"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933F98F" w14:textId="77777777"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lastRenderedPageBreak/>
        <w:t>Rank and Degree</w:t>
      </w:r>
      <w:r w:rsidRPr="00124460">
        <w:rPr>
          <w:rFonts w:ascii="Times New Roman" w:hAnsi="Times New Roman" w:cs="Times New Roman"/>
          <w:sz w:val="24"/>
          <w:szCs w:val="24"/>
        </w:rPr>
        <w:t xml:space="preserve">: The rank </w:t>
      </w:r>
      <m:oMath>
        <m:r>
          <w:rPr>
            <w:rFonts w:ascii="Cambria Math" w:hAnsi="Cambria Math" w:cs="Times New Roman"/>
            <w:sz w:val="24"/>
            <w:szCs w:val="24"/>
          </w:rPr>
          <m:t xml:space="preserve">n </m:t>
        </m:r>
      </m:oMath>
      <w:r w:rsidRPr="00124460">
        <w:rPr>
          <w:rFonts w:ascii="Times New Roman" w:hAnsi="Times New Roman" w:cs="Times New Roman"/>
          <w:sz w:val="24"/>
          <w:szCs w:val="24"/>
        </w:rPr>
        <w:t>and degree of a vector bundle are crucial invariants. The degree is often related to the first Chern class, and the rank is the dimension of the fibers of the bundle.</w:t>
      </w:r>
    </w:p>
    <w:p w14:paraId="09F9D452" w14:textId="77777777"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Donaldson-Thomas Invariants</w:t>
      </w:r>
      <w:r w:rsidRPr="00124460">
        <w:rPr>
          <w:rFonts w:ascii="Times New Roman" w:hAnsi="Times New Roman" w:cs="Times New Roman"/>
          <w:sz w:val="24"/>
          <w:szCs w:val="24"/>
        </w:rPr>
        <w:t>: These invariants are associated with the moduli space of vector bundles and play a role in understanding the geometry of the moduli space, particularly in higher-dimensional cases.</w:t>
      </w:r>
    </w:p>
    <w:p w14:paraId="5052FA72" w14:textId="77777777" w:rsidR="00124460" w:rsidRDefault="00124460" w:rsidP="004554F8">
      <w:pPr>
        <w:spacing w:after="0" w:line="360" w:lineRule="auto"/>
        <w:jc w:val="both"/>
        <w:rPr>
          <w:rFonts w:ascii="Times New Roman" w:hAnsi="Times New Roman" w:cs="Times New Roman"/>
          <w:sz w:val="24"/>
          <w:szCs w:val="24"/>
        </w:rPr>
      </w:pPr>
    </w:p>
    <w:p w14:paraId="1A5ECB2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3. Moduli Space of K3 Surfaces</w:t>
      </w:r>
    </w:p>
    <w:p w14:paraId="41A41B37"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Geometric Structure:</w:t>
      </w:r>
    </w:p>
    <w:p w14:paraId="4FB4DF7A" w14:textId="77777777" w:rsidR="00124460" w:rsidRP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A </w:t>
      </w:r>
      <w:r w:rsidRPr="00124460">
        <w:rPr>
          <w:rFonts w:ascii="Times New Roman" w:hAnsi="Times New Roman" w:cs="Times New Roman"/>
          <w:b/>
          <w:bCs/>
          <w:sz w:val="24"/>
          <w:szCs w:val="24"/>
        </w:rPr>
        <w:t>K3 surface</w:t>
      </w:r>
      <w:r w:rsidRPr="00124460">
        <w:rPr>
          <w:rFonts w:ascii="Times New Roman" w:hAnsi="Times New Roman" w:cs="Times New Roman"/>
          <w:sz w:val="24"/>
          <w:szCs w:val="24"/>
        </w:rPr>
        <w:t xml:space="preserve"> is a smooth, compact, complex surface with trivial canonical bundle, meaning its first Chern class vanishes, and its Euler characteristic equals 24. The moduli space of K3 surfaces, denoted</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sidRPr="00124460">
        <w:rPr>
          <w:rFonts w:ascii="Times New Roman" w:hAnsi="Times New Roman" w:cs="Times New Roman"/>
          <w:sz w:val="24"/>
          <w:szCs w:val="24"/>
        </w:rPr>
        <w:t>, consists of all isomorphism classes of K3 surfaces.</w:t>
      </w:r>
    </w:p>
    <w:p w14:paraId="68EE24A2" w14:textId="77777777"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K3 surfaces are special in that they have a rich symmetry group, and their moduli space is connected to the theory of mirror symmetry and certain integrable systems.</w:t>
      </w:r>
    </w:p>
    <w:p w14:paraId="1300487A" w14:textId="77777777"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The moduli space of K3 surfaces is typically considered in the context of </w:t>
      </w:r>
      <w:r w:rsidRPr="00124460">
        <w:rPr>
          <w:rFonts w:ascii="Times New Roman" w:hAnsi="Times New Roman" w:cs="Times New Roman"/>
          <w:bCs/>
          <w:sz w:val="24"/>
          <w:szCs w:val="24"/>
        </w:rPr>
        <w:t>moduli of polarized K3 surfaces</w:t>
      </w:r>
      <w:r w:rsidRPr="00124460">
        <w:rPr>
          <w:rFonts w:ascii="Times New Roman" w:hAnsi="Times New Roman" w:cs="Times New Roman"/>
          <w:sz w:val="24"/>
          <w:szCs w:val="24"/>
        </w:rPr>
        <w:t xml:space="preserve">, where one adds a polarization, i.e., a choice of a lattice of curves on the K3 surface. The moduli space can be compactified using the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 considering polarized K3 surfaces up to isomorphism.</w:t>
      </w:r>
    </w:p>
    <w:p w14:paraId="0CE919D6" w14:textId="77777777" w:rsidR="00124460" w:rsidRPr="00124460" w:rsidRDefault="00124460" w:rsidP="00124460">
      <w:pPr>
        <w:spacing w:after="0" w:line="360" w:lineRule="auto"/>
        <w:jc w:val="both"/>
        <w:rPr>
          <w:rFonts w:ascii="Times New Roman" w:hAnsi="Times New Roman" w:cs="Times New Roman"/>
          <w:sz w:val="24"/>
          <w:szCs w:val="24"/>
        </w:rPr>
      </w:pPr>
    </w:p>
    <w:p w14:paraId="6590CBFB"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7EEE4096" w14:textId="77777777"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connected, and its dimension is 19 (this is because the dimension of the moduli space corresponds to the number of independent deformations of the surface).</w:t>
      </w:r>
    </w:p>
    <w:p w14:paraId="1530A39F" w14:textId="77777777"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The moduli space of polarized K3 surfaces is a smooth, quasi-projective variety. In fact, for a given degree of polarization, the moduli space is an open subvariety of a Hilbert scheme of points on a K3 surface.</w:t>
      </w:r>
    </w:p>
    <w:p w14:paraId="0601B83F" w14:textId="77777777" w:rsidR="00124460" w:rsidRDefault="00124460" w:rsidP="004554F8">
      <w:pPr>
        <w:spacing w:after="0" w:line="360" w:lineRule="auto"/>
        <w:jc w:val="both"/>
        <w:rPr>
          <w:rFonts w:ascii="Times New Roman" w:hAnsi="Times New Roman" w:cs="Times New Roman"/>
          <w:sz w:val="24"/>
          <w:szCs w:val="24"/>
        </w:rPr>
      </w:pPr>
    </w:p>
    <w:p w14:paraId="0B06062E" w14:textId="77777777" w:rsidR="00794784" w:rsidRPr="00794784" w:rsidRDefault="00794784" w:rsidP="00794784">
      <w:pPr>
        <w:spacing w:after="0" w:line="360" w:lineRule="auto"/>
        <w:jc w:val="both"/>
        <w:rPr>
          <w:rFonts w:ascii="Times New Roman" w:hAnsi="Times New Roman" w:cs="Times New Roman"/>
          <w:b/>
          <w:bCs/>
          <w:sz w:val="24"/>
          <w:szCs w:val="24"/>
        </w:rPr>
      </w:pPr>
      <w:r w:rsidRPr="00794784">
        <w:rPr>
          <w:rFonts w:ascii="Times New Roman" w:hAnsi="Times New Roman" w:cs="Times New Roman"/>
          <w:b/>
          <w:bCs/>
          <w:sz w:val="24"/>
          <w:szCs w:val="24"/>
        </w:rPr>
        <w:t>Key Invariants:</w:t>
      </w:r>
    </w:p>
    <w:p w14:paraId="0127DC85"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proofErr w:type="spellStart"/>
      <w:r w:rsidRPr="00794784">
        <w:rPr>
          <w:rFonts w:ascii="Times New Roman" w:hAnsi="Times New Roman" w:cs="Times New Roman"/>
          <w:b/>
          <w:bCs/>
          <w:sz w:val="24"/>
          <w:szCs w:val="24"/>
        </w:rPr>
        <w:t>Néron-Severi</w:t>
      </w:r>
      <w:proofErr w:type="spellEnd"/>
      <w:r w:rsidRPr="00794784">
        <w:rPr>
          <w:rFonts w:ascii="Times New Roman" w:hAnsi="Times New Roman" w:cs="Times New Roman"/>
          <w:b/>
          <w:bCs/>
          <w:sz w:val="24"/>
          <w:szCs w:val="24"/>
        </w:rPr>
        <w:t xml:space="preserve"> Group</w:t>
      </w:r>
      <w:r w:rsidRPr="00794784">
        <w:rPr>
          <w:rFonts w:ascii="Times New Roman" w:hAnsi="Times New Roman" w:cs="Times New Roman"/>
          <w:sz w:val="24"/>
          <w:szCs w:val="24"/>
        </w:rPr>
        <w:t xml:space="preserve">: This is the group of divisors on the K3 surface modulo algebraic equivalence. The rank of the </w:t>
      </w:r>
      <w:proofErr w:type="spellStart"/>
      <w:r w:rsidRPr="00794784">
        <w:rPr>
          <w:rFonts w:ascii="Times New Roman" w:hAnsi="Times New Roman" w:cs="Times New Roman"/>
          <w:sz w:val="24"/>
          <w:szCs w:val="24"/>
        </w:rPr>
        <w:t>Néron-Severi</w:t>
      </w:r>
      <w:proofErr w:type="spellEnd"/>
      <w:r w:rsidRPr="00794784">
        <w:rPr>
          <w:rFonts w:ascii="Times New Roman" w:hAnsi="Times New Roman" w:cs="Times New Roman"/>
          <w:sz w:val="24"/>
          <w:szCs w:val="24"/>
        </w:rPr>
        <w:t xml:space="preserve"> group gives information about the number of independent deformations of the surface.</w:t>
      </w:r>
    </w:p>
    <w:p w14:paraId="71438A91"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lastRenderedPageBreak/>
        <w:t>The Period Map</w:t>
      </w:r>
      <w:r w:rsidRPr="00794784">
        <w:rPr>
          <w:rFonts w:ascii="Times New Roman" w:hAnsi="Times New Roman" w:cs="Times New Roman"/>
          <w:sz w:val="24"/>
          <w:szCs w:val="24"/>
        </w:rPr>
        <w:t>: The moduli space of K3 surfaces can be described using the period map, which maps each surface to a point in a certain period domain. The period map is an important invariant because it captures the variation of complex structures on the K3 surface.</w:t>
      </w:r>
    </w:p>
    <w:p w14:paraId="4727DBFB"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t>Mirror Symmetry</w:t>
      </w:r>
      <w:r w:rsidRPr="00794784">
        <w:rPr>
          <w:rFonts w:ascii="Times New Roman" w:hAnsi="Times New Roman" w:cs="Times New Roman"/>
          <w:sz w:val="24"/>
          <w:szCs w:val="24"/>
        </w:rPr>
        <w:t xml:space="preserve">: </w:t>
      </w:r>
      <w:r w:rsidRPr="006257AA">
        <w:rPr>
          <w:rFonts w:ascii="Times New Roman" w:hAnsi="Times New Roman" w:cs="Times New Roman"/>
          <w:sz w:val="24"/>
          <w:szCs w:val="24"/>
        </w:rPr>
        <w:t xml:space="preserve">The moduli space of K3 surfaces has applications in </w:t>
      </w:r>
      <w:r w:rsidRPr="006257AA">
        <w:rPr>
          <w:rFonts w:ascii="Times New Roman" w:hAnsi="Times New Roman" w:cs="Times New Roman"/>
          <w:bCs/>
          <w:sz w:val="24"/>
          <w:szCs w:val="24"/>
        </w:rPr>
        <w:t>mirror symmetry</w:t>
      </w:r>
      <w:r w:rsidRPr="006257AA">
        <w:rPr>
          <w:rFonts w:ascii="Times New Roman" w:hAnsi="Times New Roman" w:cs="Times New Roman"/>
          <w:sz w:val="24"/>
          <w:szCs w:val="24"/>
        </w:rPr>
        <w:t>, where one K3 surface is related to another by a duality that exchanges certain geometric properties.</w:t>
      </w:r>
    </w:p>
    <w:p w14:paraId="5F2F0293" w14:textId="77777777" w:rsidR="00794784" w:rsidRDefault="00794784" w:rsidP="004554F8">
      <w:pPr>
        <w:spacing w:after="0" w:line="360" w:lineRule="auto"/>
        <w:jc w:val="both"/>
        <w:rPr>
          <w:rFonts w:ascii="Times New Roman" w:hAnsi="Times New Roman" w:cs="Times New Roman"/>
          <w:sz w:val="24"/>
          <w:szCs w:val="24"/>
        </w:rPr>
      </w:pPr>
    </w:p>
    <w:p w14:paraId="2982ABCD" w14:textId="77777777" w:rsidR="006257AA" w:rsidRP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t>Each moduli space has a natural structure defined by the spaces of deformations of the underlying objects (curves, vector bundles, surfaces). The constructions rely on deep tools from algebraic geometry, such as sheaf theory, stability conditions, GIT theory, and Hodge theory. Moreover, compactifications of these spaces often involve techniques such as Deligne-Mumford compactification, GIT quotient construction, and using Hilbert schemes or period domains.</w:t>
      </w:r>
    </w:p>
    <w:p w14:paraId="1505AE9E" w14:textId="77777777" w:rsid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t>In each case, the compactification ensures that the moduli space becomes a complete object, allowing us to describe both smooth objects (e.g., smooth curves, stable vector bundles) and certain types of singular objects (e.g., nodal curves, unstable vector bundles, or degenerate K3 surfaces) in a unified way.</w:t>
      </w:r>
    </w:p>
    <w:p w14:paraId="1608A065" w14:textId="77777777" w:rsidR="001104EE" w:rsidRPr="00245310" w:rsidRDefault="001104EE" w:rsidP="006257AA">
      <w:pPr>
        <w:spacing w:after="0" w:line="360" w:lineRule="auto"/>
        <w:jc w:val="both"/>
        <w:rPr>
          <w:rFonts w:ascii="Times New Roman" w:hAnsi="Times New Roman" w:cs="Times New Roman"/>
          <w:sz w:val="24"/>
          <w:szCs w:val="24"/>
        </w:rPr>
      </w:pPr>
    </w:p>
    <w:p w14:paraId="63FDF09F"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5. Theorems and Propositions on Moduli Spaces</w:t>
      </w:r>
    </w:p>
    <w:p w14:paraId="2004EADE"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Theorem 5.1 (Existence of Moduli Spaces):</w:t>
      </w:r>
      <w:r w:rsidRPr="00245310">
        <w:rPr>
          <w:rFonts w:ascii="Times New Roman" w:hAnsi="Times New Roman" w:cs="Times New Roman"/>
          <w:sz w:val="24"/>
          <w:szCs w:val="24"/>
        </w:rPr>
        <w:t xml:space="preserve"> If a moduli problem satisfies the valuative criterion of properness, then a compact moduli space exists.</w:t>
      </w:r>
    </w:p>
    <w:p w14:paraId="77B2F7B9"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Proof:</w:t>
      </w:r>
      <w:r w:rsidRPr="00245310">
        <w:rPr>
          <w:rFonts w:ascii="Times New Roman" w:hAnsi="Times New Roman" w:cs="Times New Roman"/>
          <w:sz w:val="24"/>
          <w:szCs w:val="24"/>
        </w:rPr>
        <w:t xml:space="preserve"> We employ geometric invariant theory (GIT) to construct quotient spaces, verifying the conditions for properness and stability. Let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scheme and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a reductive algebraic group acting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construction of the moduli space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involves forming the GIT quotient </w:t>
      </w:r>
      <m:oMath>
        <m:f>
          <m:fPr>
            <m:type m:val="lin"/>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oMath>
      <w:r w:rsidRPr="00245310">
        <w:rPr>
          <w:rFonts w:ascii="Times New Roman" w:hAnsi="Times New Roman" w:cs="Times New Roman"/>
          <w:sz w:val="24"/>
          <w:szCs w:val="24"/>
        </w:rPr>
        <w:t>, ensuring stability conditions are met.</w:t>
      </w:r>
    </w:p>
    <w:p w14:paraId="27D67370"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 xml:space="preserve">To establish properness, we consider a complete valuation ring </w:t>
      </w:r>
      <m:oMath>
        <m:r>
          <w:rPr>
            <w:rFonts w:ascii="Cambria Math" w:hAnsi="Cambria Math" w:cs="Times New Roman"/>
            <w:sz w:val="24"/>
            <w:szCs w:val="24"/>
          </w:rPr>
          <m:t>R</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with fraction field </w:t>
      </w:r>
      <m:oMath>
        <m:r>
          <w:rPr>
            <w:rFonts w:ascii="Cambria Math" w:hAnsi="Cambria Math" w:cs="Times New Roman"/>
            <w:sz w:val="24"/>
            <w:szCs w:val="24"/>
          </w:rPr>
          <m:t>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and check the existence of unique limits under specialization. By the valuative criterion, if every family of stable objects over </w:t>
      </w:r>
      <m:oMath>
        <m:r>
          <w:rPr>
            <w:rFonts w:ascii="Cambria Math" w:hAnsi="Cambria Math" w:cs="Times New Roman"/>
            <w:sz w:val="24"/>
            <w:szCs w:val="24"/>
          </w:rPr>
          <m:t>Spec 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extends uniquely to </w:t>
      </w:r>
      <m:oMath>
        <m:r>
          <w:rPr>
            <w:rFonts w:ascii="Cambria Math" w:hAnsi="Cambria Math" w:cs="Times New Roman"/>
            <w:sz w:val="24"/>
            <w:szCs w:val="24"/>
          </w:rPr>
          <m:t>Spec R</m:t>
        </m:r>
      </m:oMath>
      <w:r w:rsidRPr="00245310">
        <w:rPr>
          <w:rFonts w:ascii="Times New Roman" w:hAnsi="Times New Roman" w:cs="Times New Roman"/>
          <w:sz w:val="24"/>
          <w:szCs w:val="24"/>
        </w:rPr>
        <w:t xml:space="preserve">, then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is proper. Using the theory of stability conditions and ample line bundles, we show that a projective compactification </w:t>
      </w:r>
      <m:oMath>
        <m:acc>
          <m:accPr>
            <m:chr m:val="̅"/>
            <m:ctrlPr>
              <w:rPr>
                <w:rFonts w:ascii="Cambria Math" w:hAnsi="Cambria Math" w:cs="Times New Roman"/>
                <w:i/>
                <w:sz w:val="24"/>
                <w:szCs w:val="24"/>
              </w:rPr>
            </m:ctrlPr>
          </m:accPr>
          <m:e>
            <m:r>
              <w:rPr>
                <w:rFonts w:ascii="Cambria Math" w:hAnsi="Cambria Math" w:cs="Times New Roman"/>
                <w:sz w:val="24"/>
                <w:szCs w:val="24"/>
              </w:rPr>
              <m:t>M</m:t>
            </m:r>
          </m:e>
        </m:acc>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exists, ensuring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is a compact moduli space.</w:t>
      </w:r>
    </w:p>
    <w:p w14:paraId="691753A5" w14:textId="77777777" w:rsidR="00245310" w:rsidRPr="00245310" w:rsidRDefault="00245310" w:rsidP="00245310">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M=</m:t>
          </m:r>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r>
            <w:rPr>
              <w:rFonts w:ascii="Cambria Math" w:hAnsi="Cambria Math" w:cs="Times New Roman"/>
              <w:sz w:val="24"/>
              <w:szCs w:val="24"/>
            </w:rPr>
            <m:t>=Proj</m:t>
          </m:r>
          <m:d>
            <m:dPr>
              <m:ctrlPr>
                <w:rPr>
                  <w:rFonts w:ascii="Cambria Math" w:hAnsi="Cambria Math" w:cs="Times New Roman"/>
                  <w:i/>
                  <w:sz w:val="24"/>
                  <w:szCs w:val="24"/>
                </w:rPr>
              </m:ctrlPr>
            </m:dPr>
            <m:e>
              <m:sPre>
                <m:sPrePr>
                  <m:ctrlPr>
                    <w:rPr>
                      <w:rFonts w:ascii="Cambria Math" w:hAnsi="Cambria Math" w:cs="Times New Roman"/>
                      <w:i/>
                      <w:sz w:val="24"/>
                      <w:szCs w:val="24"/>
                    </w:rPr>
                  </m:ctrlPr>
                </m:sPrePr>
                <m:sub>
                  <m:r>
                    <w:rPr>
                      <w:rFonts w:ascii="Cambria Math" w:hAnsi="Cambria Math" w:cs="Times New Roman"/>
                      <w:sz w:val="24"/>
                      <w:szCs w:val="24"/>
                    </w:rPr>
                    <m:t>n≥0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n</m:t>
                              </m:r>
                            </m:sup>
                          </m:sSup>
                        </m:e>
                      </m:d>
                    </m:e>
                    <m:sup>
                      <m:r>
                        <w:rPr>
                          <w:rFonts w:ascii="Cambria Math" w:hAnsi="Cambria Math" w:cs="Times New Roman"/>
                          <w:sz w:val="24"/>
                          <w:szCs w:val="24"/>
                        </w:rPr>
                        <m:t>G</m:t>
                      </m:r>
                    </m:sup>
                  </m:sSup>
                </m:e>
              </m:sPre>
            </m:e>
          </m:d>
        </m:oMath>
      </m:oMathPara>
    </w:p>
    <w:p w14:paraId="3EF0D77A" w14:textId="77777777" w:rsidR="008D28E3" w:rsidRDefault="008D28E3" w:rsidP="00245310">
      <w:pPr>
        <w:spacing w:after="0" w:line="360" w:lineRule="auto"/>
        <w:jc w:val="both"/>
        <w:rPr>
          <w:rFonts w:ascii="Times New Roman" w:hAnsi="Times New Roman" w:cs="Times New Roman"/>
          <w:sz w:val="24"/>
          <w:szCs w:val="24"/>
        </w:rPr>
      </w:pPr>
      <w:r w:rsidRPr="008D28E3">
        <w:rPr>
          <w:rFonts w:ascii="Times New Roman" w:hAnsi="Times New Roman" w:cs="Times New Roman"/>
          <w:sz w:val="24"/>
          <w:szCs w:val="24"/>
        </w:rPr>
        <w:lastRenderedPageBreak/>
        <w:t xml:space="preserve">where </w:t>
      </w:r>
      <m:oMath>
        <m:r>
          <w:rPr>
            <w:rFonts w:ascii="Cambria Math" w:hAnsi="Cambria Math" w:cs="Times New Roman"/>
            <w:sz w:val="24"/>
            <w:szCs w:val="24"/>
          </w:rPr>
          <m:t>L</m:t>
        </m:r>
      </m:oMath>
      <w:r>
        <w:rPr>
          <w:rFonts w:ascii="Times New Roman" w:eastAsiaTheme="minorEastAsia" w:hAnsi="Times New Roman" w:cs="Times New Roman"/>
          <w:sz w:val="24"/>
          <w:szCs w:val="24"/>
        </w:rPr>
        <w:t xml:space="preserve"> </w:t>
      </w:r>
      <w:r w:rsidRPr="008D28E3">
        <w:rPr>
          <w:rFonts w:ascii="Times New Roman" w:hAnsi="Times New Roman" w:cs="Times New Roman"/>
          <w:sz w:val="24"/>
          <w:szCs w:val="24"/>
        </w:rPr>
        <w:t xml:space="preserve">is a chosen linearization satisfying the Hilbert-Mumford stability </w:t>
      </w:r>
      <w:proofErr w:type="gramStart"/>
      <w:r w:rsidRPr="008D28E3">
        <w:rPr>
          <w:rFonts w:ascii="Times New Roman" w:hAnsi="Times New Roman" w:cs="Times New Roman"/>
          <w:sz w:val="24"/>
          <w:szCs w:val="24"/>
        </w:rPr>
        <w:t>criterion.</w:t>
      </w:r>
      <w:proofErr w:type="gramEnd"/>
    </w:p>
    <w:p w14:paraId="38874ACC" w14:textId="77777777" w:rsidR="008D28E3" w:rsidRDefault="008D28E3" w:rsidP="00245310">
      <w:pPr>
        <w:spacing w:after="0" w:line="360" w:lineRule="auto"/>
        <w:jc w:val="both"/>
        <w:rPr>
          <w:rFonts w:ascii="Times New Roman" w:hAnsi="Times New Roman" w:cs="Times New Roman"/>
          <w:i/>
          <w:iCs/>
          <w:sz w:val="24"/>
          <w:szCs w:val="24"/>
        </w:rPr>
      </w:pPr>
    </w:p>
    <w:p w14:paraId="394D4808" w14:textId="77777777" w:rsid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Proposition 5.2:</w:t>
      </w:r>
      <w:r w:rsidRPr="00245310">
        <w:rPr>
          <w:rFonts w:ascii="Times New Roman" w:hAnsi="Times New Roman" w:cs="Times New Roman"/>
          <w:sz w:val="24"/>
          <w:szCs w:val="24"/>
        </w:rPr>
        <w:t xml:space="preserve"> The moduli space of elliptic curves is a quasi-projective variety.</w:t>
      </w:r>
    </w:p>
    <w:p w14:paraId="64D11F2A" w14:textId="77777777" w:rsidR="008D28E3" w:rsidRDefault="008D28E3" w:rsidP="008D28E3">
      <w:pPr>
        <w:spacing w:after="0" w:line="360" w:lineRule="auto"/>
        <w:jc w:val="both"/>
        <w:rPr>
          <w:rFonts w:ascii="Times New Roman" w:eastAsiaTheme="minorEastAsia" w:hAnsi="Times New Roman" w:cs="Times New Roman"/>
          <w:sz w:val="24"/>
          <w:szCs w:val="24"/>
        </w:rPr>
      </w:pPr>
      <w:r w:rsidRPr="008D28E3">
        <w:rPr>
          <w:rFonts w:ascii="Times New Roman" w:hAnsi="Times New Roman" w:cs="Times New Roman"/>
          <w:sz w:val="24"/>
          <w:szCs w:val="24"/>
        </w:rPr>
        <w:t xml:space="preserve">Proof: Consider the modular curve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(1)</m:t>
        </m:r>
      </m:oMath>
      <w:r w:rsidRPr="008D28E3">
        <w:rPr>
          <w:rFonts w:ascii="Times New Roman" w:hAnsi="Times New Roman" w:cs="Times New Roman"/>
          <w:sz w:val="24"/>
          <w:szCs w:val="24"/>
        </w:rPr>
        <w:t>, which parameterizes isomorphism classes of elliptic curves. Using</w:t>
      </w:r>
      <w:r w:rsidRPr="008D28E3">
        <w:t xml:space="preserve"> </w:t>
      </w:r>
      <w:r w:rsidRPr="008D28E3">
        <w:rPr>
          <w:rFonts w:ascii="Times New Roman" w:hAnsi="Times New Roman" w:cs="Times New Roman"/>
          <w:sz w:val="24"/>
          <w:szCs w:val="24"/>
        </w:rPr>
        <w:t xml:space="preserve">the </w:t>
      </w:r>
      <w:proofErr w:type="spellStart"/>
      <w:r w:rsidRPr="008D28E3">
        <w:rPr>
          <w:rFonts w:ascii="Times New Roman" w:hAnsi="Times New Roman" w:cs="Times New Roman"/>
          <w:sz w:val="24"/>
          <w:szCs w:val="24"/>
        </w:rPr>
        <w:t>Weierstrass</w:t>
      </w:r>
      <w:proofErr w:type="spellEnd"/>
      <w:r w:rsidRPr="008D28E3">
        <w:rPr>
          <w:rFonts w:ascii="Times New Roman" w:hAnsi="Times New Roman" w:cs="Times New Roman"/>
          <w:sz w:val="24"/>
          <w:szCs w:val="24"/>
        </w:rPr>
        <w:t xml:space="preserve"> equation</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+ax+b</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we form the affine moduli space</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with coordinates </w:t>
      </w:r>
      <m:oMath>
        <m:r>
          <w:rPr>
            <w:rFonts w:ascii="Cambria Math" w:eastAsiaTheme="minorEastAsia" w:hAnsi="Cambria Math" w:cs="Times New Roman"/>
            <w:sz w:val="24"/>
            <w:szCs w:val="24"/>
          </w:rPr>
          <m:t>a,b</m:t>
        </m:r>
      </m:oMath>
      <w:r>
        <w:rPr>
          <w:rFonts w:ascii="Times New Roman" w:eastAsiaTheme="minorEastAsia" w:hAnsi="Times New Roman" w:cs="Times New Roman"/>
          <w:sz w:val="24"/>
          <w:szCs w:val="24"/>
        </w:rPr>
        <w:t xml:space="preserve"> subject to the discriminant condition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27b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The projective compactification involves adding cusps and considering the j-invariant</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E</m:t>
            </m:r>
          </m:e>
        </m:d>
        <m:r>
          <w:rPr>
            <w:rFonts w:ascii="Cambria Math" w:eastAsiaTheme="minorEastAsia" w:hAnsi="Cambria Math" w:cs="Times New Roman"/>
            <w:sz w:val="24"/>
            <w:szCs w:val="24"/>
          </w:rPr>
          <m:t>=1728.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yielding a quasi-projective variety structure.</w:t>
      </w:r>
    </w:p>
    <w:p w14:paraId="45A57A4E" w14:textId="77777777" w:rsidR="008D28E3" w:rsidRPr="008D28E3" w:rsidRDefault="00D8206D" w:rsidP="008D28E3">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wit</m:t>
          </m:r>
          <m:r>
            <w:rPr>
              <w:rFonts w:ascii="Cambria Math" w:eastAsiaTheme="minorEastAsia" w:hAnsi="Cambria Math" w:cs="Times New Roman"/>
              <w:sz w:val="24"/>
              <w:szCs w:val="24"/>
            </w:rPr>
            <m:t>h</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coo</m:t>
          </m:r>
          <m:r>
            <w:rPr>
              <w:rFonts w:ascii="Cambria Math" w:eastAsiaTheme="minorEastAsia" w:hAnsi="Cambria Math" w:cs="Times New Roman"/>
              <w:sz w:val="24"/>
              <w:szCs w:val="24"/>
            </w:rPr>
            <m:t>r</m:t>
          </m:r>
          <m:r>
            <w:rPr>
              <w:rFonts w:ascii="Cambria Math" w:eastAsiaTheme="minorEastAsia" w:hAnsi="Cambria Math" w:cs="Times New Roman"/>
              <w:sz w:val="24"/>
              <w:szCs w:val="24"/>
            </w:rPr>
            <m:t>dinate</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j</m:t>
          </m:r>
        </m:oMath>
      </m:oMathPara>
    </w:p>
    <w:p w14:paraId="7851D953" w14:textId="77777777" w:rsidR="008D28E3" w:rsidRPr="008D28E3" w:rsidRDefault="008D28E3" w:rsidP="008D28E3">
      <w:pPr>
        <w:spacing w:after="0" w:line="360" w:lineRule="auto"/>
        <w:jc w:val="both"/>
        <w:rPr>
          <w:rFonts w:ascii="Times New Roman" w:hAnsi="Times New Roman" w:cs="Times New Roman"/>
          <w:sz w:val="24"/>
          <w:szCs w:val="24"/>
        </w:rPr>
      </w:pPr>
    </w:p>
    <w:p w14:paraId="770B40EE" w14:textId="77777777" w:rsidR="00245310" w:rsidRPr="00245310" w:rsidRDefault="00E84AD9" w:rsidP="0024531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245310" w:rsidRPr="00245310">
        <w:rPr>
          <w:rFonts w:ascii="Times New Roman" w:hAnsi="Times New Roman" w:cs="Times New Roman"/>
          <w:b/>
          <w:bCs/>
          <w:sz w:val="24"/>
          <w:szCs w:val="24"/>
        </w:rPr>
        <w:t>. Conclusion</w:t>
      </w:r>
    </w:p>
    <w:p w14:paraId="05C6ED5D" w14:textId="77777777" w:rsidR="009D0307" w:rsidRPr="009D0307"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t xml:space="preserve">This paper sets into motion a long overdue thorough and rigorous examination of the geometry and topology of the moduli spaces-with a detailed proof of a few key theorems which highlight their structural properties. The study explored the smoothness, compactness, and connectedness of the moduli spaces with advanced techniques from deformation theory, algebraic geometry, and topology. Using examples of moduli spaces of curves, bundles, and K3 surfaces, the book has shown the versatility and richness of these spaces across contexts of mathematics. This vast examination of moduli can be said: not only to clarify their intricacy in geometry and topology but also to highlight their importance in studying families of geometric objects up to equivalence. </w:t>
      </w:r>
    </w:p>
    <w:p w14:paraId="3B8CC8D9" w14:textId="77777777" w:rsidR="00245310"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t>The study of moduli spaces is a very modern and still-developing field with a number of links to other branches of mathematics like enumerative geometry, string theory, and mirror symmetry. Developments in these areas help build a better understanding of moduli spaces and their applications. It is hoped that this paper will create a springboard for further research, strengthening moduli spaces and applications, as well as their deep connection with other areas of mathematics and theoretical physics.</w:t>
      </w:r>
    </w:p>
    <w:p w14:paraId="23021249" w14:textId="3531AD05" w:rsidR="00242966" w:rsidRDefault="00242966">
      <w:pPr>
        <w:rPr>
          <w:rFonts w:ascii="Times New Roman" w:hAnsi="Times New Roman" w:cs="Times New Roman"/>
          <w:sz w:val="24"/>
          <w:szCs w:val="24"/>
        </w:rPr>
      </w:pPr>
    </w:p>
    <w:p w14:paraId="2184521D" w14:textId="77777777" w:rsidR="00245310" w:rsidRPr="00242966" w:rsidRDefault="00242966" w:rsidP="004554F8">
      <w:pPr>
        <w:spacing w:after="0" w:line="360" w:lineRule="auto"/>
        <w:jc w:val="both"/>
        <w:rPr>
          <w:rFonts w:ascii="Times New Roman" w:hAnsi="Times New Roman" w:cs="Times New Roman"/>
          <w:b/>
          <w:sz w:val="24"/>
          <w:szCs w:val="24"/>
        </w:rPr>
      </w:pPr>
      <w:r w:rsidRPr="00242966">
        <w:rPr>
          <w:rFonts w:ascii="Times New Roman" w:hAnsi="Times New Roman" w:cs="Times New Roman"/>
          <w:b/>
          <w:sz w:val="24"/>
          <w:szCs w:val="24"/>
        </w:rPr>
        <w:t>References</w:t>
      </w:r>
    </w:p>
    <w:p w14:paraId="6C4EE2F9" w14:textId="77777777" w:rsidR="00242966" w:rsidRDefault="00242966"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242966">
        <w:rPr>
          <w:rFonts w:ascii="Times New Roman" w:hAnsi="Times New Roman" w:cs="Times New Roman"/>
          <w:sz w:val="24"/>
          <w:szCs w:val="24"/>
        </w:rPr>
        <w:t>A’Campo</w:t>
      </w:r>
      <w:proofErr w:type="spellEnd"/>
      <w:r w:rsidRPr="00242966">
        <w:rPr>
          <w:rFonts w:ascii="Times New Roman" w:hAnsi="Times New Roman" w:cs="Times New Roman"/>
          <w:sz w:val="24"/>
          <w:szCs w:val="24"/>
        </w:rPr>
        <w:t xml:space="preserve"> N, Ji L, Papadopoulos A. On the early history of moduli and </w:t>
      </w:r>
      <w:proofErr w:type="spellStart"/>
      <w:r w:rsidRPr="00242966">
        <w:rPr>
          <w:rFonts w:ascii="Times New Roman" w:hAnsi="Times New Roman" w:cs="Times New Roman"/>
          <w:sz w:val="24"/>
          <w:szCs w:val="24"/>
        </w:rPr>
        <w:t>Teichmüller</w:t>
      </w:r>
      <w:proofErr w:type="spellEnd"/>
      <w:r w:rsidRPr="00242966">
        <w:rPr>
          <w:rFonts w:ascii="Times New Roman" w:hAnsi="Times New Roman" w:cs="Times New Roman"/>
          <w:sz w:val="24"/>
          <w:szCs w:val="24"/>
        </w:rPr>
        <w:t xml:space="preserve"> spaces. Lipman Bers, a life in mathematics, a volume dedicated to </w:t>
      </w:r>
      <w:proofErr w:type="spellStart"/>
      <w:r w:rsidRPr="00242966">
        <w:rPr>
          <w:rFonts w:ascii="Times New Roman" w:hAnsi="Times New Roman" w:cs="Times New Roman"/>
          <w:sz w:val="24"/>
          <w:szCs w:val="24"/>
        </w:rPr>
        <w:t>Limpan</w:t>
      </w:r>
      <w:proofErr w:type="spellEnd"/>
      <w:r w:rsidRPr="00242966">
        <w:rPr>
          <w:rFonts w:ascii="Times New Roman" w:hAnsi="Times New Roman" w:cs="Times New Roman"/>
          <w:sz w:val="24"/>
          <w:szCs w:val="24"/>
        </w:rPr>
        <w:t xml:space="preserve"> Bers’ </w:t>
      </w:r>
      <w:r w:rsidRPr="00242966">
        <w:rPr>
          <w:rFonts w:ascii="Times New Roman" w:hAnsi="Times New Roman" w:cs="Times New Roman"/>
          <w:sz w:val="24"/>
          <w:szCs w:val="24"/>
        </w:rPr>
        <w:lastRenderedPageBreak/>
        <w:t xml:space="preserve">centennial, (L. Keen, I. </w:t>
      </w:r>
      <w:proofErr w:type="spellStart"/>
      <w:r w:rsidRPr="00242966">
        <w:rPr>
          <w:rFonts w:ascii="Times New Roman" w:hAnsi="Times New Roman" w:cs="Times New Roman"/>
          <w:sz w:val="24"/>
          <w:szCs w:val="24"/>
        </w:rPr>
        <w:t>Kra</w:t>
      </w:r>
      <w:proofErr w:type="spellEnd"/>
      <w:r w:rsidRPr="00242966">
        <w:rPr>
          <w:rFonts w:ascii="Times New Roman" w:hAnsi="Times New Roman" w:cs="Times New Roman"/>
          <w:sz w:val="24"/>
          <w:szCs w:val="24"/>
        </w:rPr>
        <w:t>, and RE Rodriguez, ed.), American Mathematical Society. 2015 Sep 15:175-262.</w:t>
      </w:r>
    </w:p>
    <w:p w14:paraId="29664C6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Alam A, Mohanty A. Unveiling the complexities of ‘Abstract </w:t>
      </w:r>
      <w:proofErr w:type="spellStart"/>
      <w:r w:rsidRPr="00E84AD9">
        <w:rPr>
          <w:rFonts w:ascii="Times New Roman" w:hAnsi="Times New Roman" w:cs="Times New Roman"/>
          <w:sz w:val="24"/>
          <w:szCs w:val="24"/>
        </w:rPr>
        <w:t>Algebra’in</w:t>
      </w:r>
      <w:proofErr w:type="spellEnd"/>
      <w:r w:rsidRPr="00E84AD9">
        <w:rPr>
          <w:rFonts w:ascii="Times New Roman" w:hAnsi="Times New Roman" w:cs="Times New Roman"/>
          <w:sz w:val="24"/>
          <w:szCs w:val="24"/>
        </w:rPr>
        <w:t xml:space="preserve"> University Mathematics Education (UME): fostering ‘Conceptualization and </w:t>
      </w:r>
      <w:proofErr w:type="spellStart"/>
      <w:r w:rsidRPr="00E84AD9">
        <w:rPr>
          <w:rFonts w:ascii="Times New Roman" w:hAnsi="Times New Roman" w:cs="Times New Roman"/>
          <w:sz w:val="24"/>
          <w:szCs w:val="24"/>
        </w:rPr>
        <w:t>Understanding’through</w:t>
      </w:r>
      <w:proofErr w:type="spellEnd"/>
      <w:r w:rsidRPr="00E84AD9">
        <w:rPr>
          <w:rFonts w:ascii="Times New Roman" w:hAnsi="Times New Roman" w:cs="Times New Roman"/>
          <w:sz w:val="24"/>
          <w:szCs w:val="24"/>
        </w:rPr>
        <w:t xml:space="preserve"> advanced pedagogical approaches. Cogent Education. 2024 Dec 31;11(1):2355400.</w:t>
      </w:r>
    </w:p>
    <w:p w14:paraId="548D5B6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Goncharov A, Shen L. Quantum geometry of moduli spaces of local systems and representation theory.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arXiv:1904.10491. 2019 Apr 23.</w:t>
      </w:r>
    </w:p>
    <w:p w14:paraId="4DF7D49C"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Ben-Zvi, D., 2008. Moduli spaces. </w:t>
      </w:r>
      <w:r w:rsidRPr="00E84AD9">
        <w:rPr>
          <w:rFonts w:ascii="Times New Roman" w:hAnsi="Times New Roman" w:cs="Times New Roman"/>
          <w:i/>
          <w:iCs/>
          <w:sz w:val="24"/>
          <w:szCs w:val="24"/>
        </w:rPr>
        <w:t>The Princeton companion to mathematics</w:t>
      </w:r>
      <w:r w:rsidRPr="00E84AD9">
        <w:rPr>
          <w:rFonts w:ascii="Times New Roman" w:hAnsi="Times New Roman" w:cs="Times New Roman"/>
          <w:sz w:val="24"/>
          <w:szCs w:val="24"/>
        </w:rPr>
        <w:t>, </w:t>
      </w:r>
      <w:r w:rsidRPr="00E84AD9">
        <w:rPr>
          <w:rFonts w:ascii="Times New Roman" w:hAnsi="Times New Roman" w:cs="Times New Roman"/>
          <w:i/>
          <w:iCs/>
          <w:sz w:val="24"/>
          <w:szCs w:val="24"/>
        </w:rPr>
        <w:t>42</w:t>
      </w:r>
      <w:r w:rsidRPr="00E84AD9">
        <w:rPr>
          <w:rFonts w:ascii="Times New Roman" w:hAnsi="Times New Roman" w:cs="Times New Roman"/>
          <w:sz w:val="24"/>
          <w:szCs w:val="24"/>
        </w:rPr>
        <w:t>, pp.111-156.</w:t>
      </w:r>
    </w:p>
    <w:p w14:paraId="37A430E0"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Catanese F. Topological methods in moduli theory. Bulletin of Mathematical Sciences. 2015 Oct;5(3):287-449.</w:t>
      </w:r>
    </w:p>
    <w:p w14:paraId="30F3D0C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Conrad B. Modular curves and rigid-analytic spaces. Pure Appl. Math. Q. 2006 Jan 1;2(1):29-110.</w:t>
      </w:r>
    </w:p>
    <w:p w14:paraId="149E10A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Louis J, Mohaupt T, Theisen S. String theory: An overview. Approaches to Fundamental Physics: An Assessment of Current Theoretical Ideas. 2007:289-323.</w:t>
      </w:r>
    </w:p>
    <w:p w14:paraId="0EF0C74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Szabo RJ. Instantons, topological strings, and enumerative geometry. Advances in Mathematical Physics. 2010;2010(1):107857.</w:t>
      </w:r>
    </w:p>
    <w:p w14:paraId="4618EF7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Djounvouna</w:t>
      </w:r>
      <w:proofErr w:type="spellEnd"/>
      <w:r w:rsidRPr="00E84AD9">
        <w:rPr>
          <w:rFonts w:ascii="Times New Roman" w:hAnsi="Times New Roman" w:cs="Times New Roman"/>
          <w:sz w:val="24"/>
          <w:szCs w:val="24"/>
        </w:rPr>
        <w:t xml:space="preserve"> D. The construction of moduli spaces and geometric invariant theory. ALGANT </w:t>
      </w:r>
      <w:proofErr w:type="spellStart"/>
      <w:r w:rsidRPr="00E84AD9">
        <w:rPr>
          <w:rFonts w:ascii="Times New Roman" w:hAnsi="Times New Roman" w:cs="Times New Roman"/>
          <w:sz w:val="24"/>
          <w:szCs w:val="24"/>
        </w:rPr>
        <w:t>Masters</w:t>
      </w:r>
      <w:proofErr w:type="spellEnd"/>
      <w:r w:rsidRPr="00E84AD9">
        <w:rPr>
          <w:rFonts w:ascii="Times New Roman" w:hAnsi="Times New Roman" w:cs="Times New Roman"/>
          <w:sz w:val="24"/>
          <w:szCs w:val="24"/>
        </w:rPr>
        <w:t xml:space="preserve"> Thesis. 2017 Jul 21.</w:t>
      </w:r>
    </w:p>
    <w:p w14:paraId="45A8774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LeBrun C. Curvature functionals, optimal metrics, and the differential topology of 4-manifolds. </w:t>
      </w:r>
      <w:proofErr w:type="spellStart"/>
      <w:r w:rsidRPr="00E84AD9">
        <w:rPr>
          <w:rFonts w:ascii="Times New Roman" w:hAnsi="Times New Roman" w:cs="Times New Roman"/>
          <w:sz w:val="24"/>
          <w:szCs w:val="24"/>
        </w:rPr>
        <w:t>InDifferent</w:t>
      </w:r>
      <w:proofErr w:type="spellEnd"/>
      <w:r w:rsidRPr="00E84AD9">
        <w:rPr>
          <w:rFonts w:ascii="Times New Roman" w:hAnsi="Times New Roman" w:cs="Times New Roman"/>
          <w:sz w:val="24"/>
          <w:szCs w:val="24"/>
        </w:rPr>
        <w:t xml:space="preserve"> faces of geometry 2004 (pp. 199-256). Boston, MA: Springer US.</w:t>
      </w:r>
    </w:p>
    <w:p w14:paraId="6AF5F6E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Gross J, Joyce D, Tanaka Y. Universal structures in C-linear enumerative invariant theories. SIGMA. Symmetry, Integrability and Geometry: Methods and Applications. 2022 Sep </w:t>
      </w:r>
      <w:proofErr w:type="gramStart"/>
      <w:r w:rsidRPr="00E84AD9">
        <w:rPr>
          <w:rFonts w:ascii="Times New Roman" w:hAnsi="Times New Roman" w:cs="Times New Roman"/>
          <w:sz w:val="24"/>
          <w:szCs w:val="24"/>
        </w:rPr>
        <w:t>23;18:068</w:t>
      </w:r>
      <w:proofErr w:type="gramEnd"/>
      <w:r w:rsidRPr="00E84AD9">
        <w:rPr>
          <w:rFonts w:ascii="Times New Roman" w:hAnsi="Times New Roman" w:cs="Times New Roman"/>
          <w:sz w:val="24"/>
          <w:szCs w:val="24"/>
        </w:rPr>
        <w:t>.</w:t>
      </w:r>
    </w:p>
    <w:p w14:paraId="790ECB25"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Maloney A, Witten E. Averaging over Narain moduli space. Journal of High Energy Physics. 2020 Oct;2020(10):1-47.</w:t>
      </w:r>
    </w:p>
    <w:p w14:paraId="47943DC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Greb D, Ross J, Toma M. Moduli of vector bundles on higher-dimensional base manifolds—Construction and variation. International Journal of Mathematics. 2016 Jun 7;27(07):1650054.</w:t>
      </w:r>
    </w:p>
    <w:p w14:paraId="1D1203E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Farb B. Moduli spaces and period mappings of genus one fibered K3 surfaces.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arXiv:2303.08214. 2023 Mar 14.</w:t>
      </w:r>
    </w:p>
    <w:p w14:paraId="572DB41A"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lastRenderedPageBreak/>
        <w:t>Yalin</w:t>
      </w:r>
      <w:proofErr w:type="spellEnd"/>
      <w:r w:rsidRPr="00E84AD9">
        <w:rPr>
          <w:rFonts w:ascii="Times New Roman" w:hAnsi="Times New Roman" w:cs="Times New Roman"/>
          <w:sz w:val="24"/>
          <w:szCs w:val="24"/>
        </w:rPr>
        <w:t xml:space="preserve"> S. Moduli spaces of (bi) algebra structures in topology and geometry. 2016 MATRIX Annals. 2018:439-88.</w:t>
      </w:r>
    </w:p>
    <w:p w14:paraId="0F631FD7"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Alexeev V, Engel P. Compactifications of moduli spaces of K3 surfaces with a </w:t>
      </w:r>
      <w:proofErr w:type="spellStart"/>
      <w:r w:rsidRPr="00E84AD9">
        <w:rPr>
          <w:rFonts w:ascii="Times New Roman" w:hAnsi="Times New Roman" w:cs="Times New Roman"/>
          <w:sz w:val="24"/>
          <w:szCs w:val="24"/>
        </w:rPr>
        <w:t>nonsymplectic</w:t>
      </w:r>
      <w:proofErr w:type="spellEnd"/>
      <w:r w:rsidRPr="00E84AD9">
        <w:rPr>
          <w:rFonts w:ascii="Times New Roman" w:hAnsi="Times New Roman" w:cs="Times New Roman"/>
          <w:sz w:val="24"/>
          <w:szCs w:val="24"/>
        </w:rPr>
        <w:t xml:space="preserve"> involution.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arXiv:2208.10383. 2022 Aug 22.</w:t>
      </w:r>
    </w:p>
    <w:p w14:paraId="68C93F2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Mazur B. Perturbations, deformations, and variations (and “near-misses") in geometry, physics, and number theory. Bulletin of the American Mathematical Society. 2004;41(3):307-36.</w:t>
      </w:r>
    </w:p>
    <w:p w14:paraId="0B881F39"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Sternheimer</w:t>
      </w:r>
      <w:proofErr w:type="spellEnd"/>
      <w:r w:rsidRPr="00E84AD9">
        <w:rPr>
          <w:rFonts w:ascii="Times New Roman" w:hAnsi="Times New Roman" w:cs="Times New Roman"/>
          <w:sz w:val="24"/>
          <w:szCs w:val="24"/>
        </w:rPr>
        <w:t xml:space="preserve"> D. Deformation theory and physics model building. In</w:t>
      </w:r>
      <w:r>
        <w:rPr>
          <w:rFonts w:ascii="Times New Roman" w:hAnsi="Times New Roman" w:cs="Times New Roman"/>
          <w:sz w:val="24"/>
          <w:szCs w:val="24"/>
        </w:rPr>
        <w:t xml:space="preserve"> </w:t>
      </w:r>
      <w:r w:rsidRPr="00E84AD9">
        <w:rPr>
          <w:rFonts w:ascii="Times New Roman" w:hAnsi="Times New Roman" w:cs="Times New Roman"/>
          <w:sz w:val="24"/>
          <w:szCs w:val="24"/>
        </w:rPr>
        <w:t xml:space="preserve">Topics in Mathematical Physics, General Relativity </w:t>
      </w:r>
      <w:proofErr w:type="gramStart"/>
      <w:r w:rsidRPr="00E84AD9">
        <w:rPr>
          <w:rFonts w:ascii="Times New Roman" w:hAnsi="Times New Roman" w:cs="Times New Roman"/>
          <w:sz w:val="24"/>
          <w:szCs w:val="24"/>
        </w:rPr>
        <w:t>And</w:t>
      </w:r>
      <w:proofErr w:type="gramEnd"/>
      <w:r w:rsidRPr="00E84AD9">
        <w:rPr>
          <w:rFonts w:ascii="Times New Roman" w:hAnsi="Times New Roman" w:cs="Times New Roman"/>
          <w:sz w:val="24"/>
          <w:szCs w:val="24"/>
        </w:rPr>
        <w:t xml:space="preserve"> Cosmology In Honor Of Jerzy Plebanski 2006 (pp. 469-487).</w:t>
      </w:r>
    </w:p>
    <w:p w14:paraId="00228AB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Galatius S, Randal-Williams O. Monoids of moduli spaces of manifolds. Geometry &amp; Topology. 2010 May 23;14(3):1243-302.</w:t>
      </w:r>
    </w:p>
    <w:p w14:paraId="482FC952" w14:textId="77777777" w:rsidR="00E84AD9" w:rsidRPr="00242966"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Hoskins V. Parallels between moduli of quiver representations and vector bundles over curves. SIGMA. Symmetry, Integrability and Geometry: Methods and Applications. 2018 Dec </w:t>
      </w:r>
      <w:proofErr w:type="gramStart"/>
      <w:r w:rsidRPr="00E84AD9">
        <w:rPr>
          <w:rFonts w:ascii="Times New Roman" w:hAnsi="Times New Roman" w:cs="Times New Roman"/>
          <w:sz w:val="24"/>
          <w:szCs w:val="24"/>
        </w:rPr>
        <w:t>4;14:127</w:t>
      </w:r>
      <w:proofErr w:type="gramEnd"/>
      <w:r w:rsidRPr="00E84AD9">
        <w:rPr>
          <w:rFonts w:ascii="Times New Roman" w:hAnsi="Times New Roman" w:cs="Times New Roman"/>
          <w:sz w:val="24"/>
          <w:szCs w:val="24"/>
        </w:rPr>
        <w:t>.</w:t>
      </w:r>
    </w:p>
    <w:sectPr w:rsidR="00E84AD9" w:rsidRPr="002429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7527B" w14:textId="77777777" w:rsidR="00D8206D" w:rsidRDefault="00D8206D" w:rsidP="00BD06FC">
      <w:pPr>
        <w:spacing w:after="0" w:line="240" w:lineRule="auto"/>
      </w:pPr>
      <w:r>
        <w:separator/>
      </w:r>
    </w:p>
  </w:endnote>
  <w:endnote w:type="continuationSeparator" w:id="0">
    <w:p w14:paraId="3C66A941" w14:textId="77777777" w:rsidR="00D8206D" w:rsidRDefault="00D8206D" w:rsidP="00BD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0070" w14:textId="77777777" w:rsidR="00BD06FC" w:rsidRDefault="00BD0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21DB" w14:textId="77777777" w:rsidR="00BD06FC" w:rsidRDefault="00BD0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E040" w14:textId="77777777" w:rsidR="00BD06FC" w:rsidRDefault="00BD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C58B0" w14:textId="77777777" w:rsidR="00D8206D" w:rsidRDefault="00D8206D" w:rsidP="00BD06FC">
      <w:pPr>
        <w:spacing w:after="0" w:line="240" w:lineRule="auto"/>
      </w:pPr>
      <w:r>
        <w:separator/>
      </w:r>
    </w:p>
  </w:footnote>
  <w:footnote w:type="continuationSeparator" w:id="0">
    <w:p w14:paraId="3590402B" w14:textId="77777777" w:rsidR="00D8206D" w:rsidRDefault="00D8206D" w:rsidP="00BD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DDB6" w14:textId="425E6359" w:rsidR="00BD06FC" w:rsidRDefault="00BD06FC">
    <w:pPr>
      <w:pStyle w:val="Header"/>
    </w:pPr>
    <w:r>
      <w:rPr>
        <w:noProof/>
      </w:rPr>
      <w:pict w14:anchorId="7279B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8248" w14:textId="32DEB0D0" w:rsidR="00BD06FC" w:rsidRDefault="00BD06FC">
    <w:pPr>
      <w:pStyle w:val="Header"/>
    </w:pPr>
    <w:r>
      <w:rPr>
        <w:noProof/>
      </w:rPr>
      <w:pict w14:anchorId="00E02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2A2C" w14:textId="7474252B" w:rsidR="00BD06FC" w:rsidRDefault="00BD06FC">
    <w:pPr>
      <w:pStyle w:val="Header"/>
    </w:pPr>
    <w:r>
      <w:rPr>
        <w:noProof/>
      </w:rPr>
      <w:pict w14:anchorId="03948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187"/>
    <w:multiLevelType w:val="multilevel"/>
    <w:tmpl w:val="A59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24646"/>
    <w:multiLevelType w:val="multilevel"/>
    <w:tmpl w:val="5E32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2C04"/>
    <w:multiLevelType w:val="multilevel"/>
    <w:tmpl w:val="80D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7543B"/>
    <w:multiLevelType w:val="multilevel"/>
    <w:tmpl w:val="3B6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C14EE"/>
    <w:multiLevelType w:val="multilevel"/>
    <w:tmpl w:val="4D7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76ED5"/>
    <w:multiLevelType w:val="hybridMultilevel"/>
    <w:tmpl w:val="514A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23910"/>
    <w:multiLevelType w:val="multilevel"/>
    <w:tmpl w:val="A394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34F0F"/>
    <w:multiLevelType w:val="multilevel"/>
    <w:tmpl w:val="742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41319"/>
    <w:multiLevelType w:val="multilevel"/>
    <w:tmpl w:val="CA2A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3A7D"/>
    <w:multiLevelType w:val="multilevel"/>
    <w:tmpl w:val="26F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7"/>
  </w:num>
  <w:num w:numId="6">
    <w:abstractNumId w:val="0"/>
  </w:num>
  <w:num w:numId="7">
    <w:abstractNumId w:val="2"/>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5F8"/>
    <w:rsid w:val="001104EE"/>
    <w:rsid w:val="001230A8"/>
    <w:rsid w:val="00124460"/>
    <w:rsid w:val="001A36BF"/>
    <w:rsid w:val="001A679A"/>
    <w:rsid w:val="00242966"/>
    <w:rsid w:val="00245310"/>
    <w:rsid w:val="002731F0"/>
    <w:rsid w:val="00350E44"/>
    <w:rsid w:val="00385FEB"/>
    <w:rsid w:val="003D79C0"/>
    <w:rsid w:val="004554F8"/>
    <w:rsid w:val="005015E8"/>
    <w:rsid w:val="005D772D"/>
    <w:rsid w:val="005F45C2"/>
    <w:rsid w:val="006257AA"/>
    <w:rsid w:val="0064394E"/>
    <w:rsid w:val="00786940"/>
    <w:rsid w:val="00794784"/>
    <w:rsid w:val="008145F8"/>
    <w:rsid w:val="008D28E3"/>
    <w:rsid w:val="008E2496"/>
    <w:rsid w:val="00995CFB"/>
    <w:rsid w:val="009D0307"/>
    <w:rsid w:val="00A26EEE"/>
    <w:rsid w:val="00A47AFC"/>
    <w:rsid w:val="00A64803"/>
    <w:rsid w:val="00B562AD"/>
    <w:rsid w:val="00BD06FC"/>
    <w:rsid w:val="00C1036F"/>
    <w:rsid w:val="00C533FC"/>
    <w:rsid w:val="00C95758"/>
    <w:rsid w:val="00D1293A"/>
    <w:rsid w:val="00D8206D"/>
    <w:rsid w:val="00E84AD9"/>
    <w:rsid w:val="00FC3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CC6E2E"/>
  <w15:docId w15:val="{E5A30750-2500-4E1C-9FEB-6F31952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310"/>
    <w:rPr>
      <w:color w:val="808080"/>
    </w:rPr>
  </w:style>
  <w:style w:type="paragraph" w:styleId="NormalWeb">
    <w:name w:val="Normal (Web)"/>
    <w:basedOn w:val="Normal"/>
    <w:uiPriority w:val="99"/>
    <w:semiHidden/>
    <w:unhideWhenUsed/>
    <w:rsid w:val="00245310"/>
    <w:rPr>
      <w:rFonts w:ascii="Times New Roman" w:hAnsi="Times New Roman" w:cs="Times New Roman"/>
      <w:sz w:val="24"/>
      <w:szCs w:val="24"/>
    </w:rPr>
  </w:style>
  <w:style w:type="paragraph" w:styleId="ListParagraph">
    <w:name w:val="List Paragraph"/>
    <w:basedOn w:val="Normal"/>
    <w:uiPriority w:val="34"/>
    <w:qFormat/>
    <w:rsid w:val="00242966"/>
    <w:pPr>
      <w:ind w:left="720"/>
      <w:contextualSpacing/>
    </w:pPr>
  </w:style>
  <w:style w:type="paragraph" w:styleId="BalloonText">
    <w:name w:val="Balloon Text"/>
    <w:basedOn w:val="Normal"/>
    <w:link w:val="BalloonTextChar"/>
    <w:uiPriority w:val="99"/>
    <w:semiHidden/>
    <w:unhideWhenUsed/>
    <w:rsid w:val="00B5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AD"/>
    <w:rPr>
      <w:rFonts w:ascii="Tahoma" w:hAnsi="Tahoma" w:cs="Tahoma"/>
      <w:sz w:val="16"/>
      <w:szCs w:val="16"/>
    </w:rPr>
  </w:style>
  <w:style w:type="character" w:styleId="Hyperlink">
    <w:name w:val="Hyperlink"/>
    <w:basedOn w:val="DefaultParagraphFont"/>
    <w:uiPriority w:val="99"/>
    <w:unhideWhenUsed/>
    <w:rsid w:val="00C533FC"/>
    <w:rPr>
      <w:color w:val="0563C1" w:themeColor="hyperlink"/>
      <w:u w:val="single"/>
    </w:rPr>
  </w:style>
  <w:style w:type="character" w:styleId="UnresolvedMention">
    <w:name w:val="Unresolved Mention"/>
    <w:basedOn w:val="DefaultParagraphFont"/>
    <w:uiPriority w:val="99"/>
    <w:semiHidden/>
    <w:unhideWhenUsed/>
    <w:rsid w:val="00A64803"/>
    <w:rPr>
      <w:color w:val="605E5C"/>
      <w:shd w:val="clear" w:color="auto" w:fill="E1DFDD"/>
    </w:rPr>
  </w:style>
  <w:style w:type="paragraph" w:styleId="Header">
    <w:name w:val="header"/>
    <w:basedOn w:val="Normal"/>
    <w:link w:val="HeaderChar"/>
    <w:uiPriority w:val="99"/>
    <w:unhideWhenUsed/>
    <w:rsid w:val="00BD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FC"/>
  </w:style>
  <w:style w:type="paragraph" w:styleId="Footer">
    <w:name w:val="footer"/>
    <w:basedOn w:val="Normal"/>
    <w:link w:val="FooterChar"/>
    <w:uiPriority w:val="99"/>
    <w:unhideWhenUsed/>
    <w:rsid w:val="00BD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9224">
      <w:bodyDiv w:val="1"/>
      <w:marLeft w:val="0"/>
      <w:marRight w:val="0"/>
      <w:marTop w:val="0"/>
      <w:marBottom w:val="0"/>
      <w:divBdr>
        <w:top w:val="none" w:sz="0" w:space="0" w:color="auto"/>
        <w:left w:val="none" w:sz="0" w:space="0" w:color="auto"/>
        <w:bottom w:val="none" w:sz="0" w:space="0" w:color="auto"/>
        <w:right w:val="none" w:sz="0" w:space="0" w:color="auto"/>
      </w:divBdr>
    </w:div>
    <w:div w:id="88355860">
      <w:bodyDiv w:val="1"/>
      <w:marLeft w:val="0"/>
      <w:marRight w:val="0"/>
      <w:marTop w:val="0"/>
      <w:marBottom w:val="0"/>
      <w:divBdr>
        <w:top w:val="none" w:sz="0" w:space="0" w:color="auto"/>
        <w:left w:val="none" w:sz="0" w:space="0" w:color="auto"/>
        <w:bottom w:val="none" w:sz="0" w:space="0" w:color="auto"/>
        <w:right w:val="none" w:sz="0" w:space="0" w:color="auto"/>
      </w:divBdr>
    </w:div>
    <w:div w:id="194389365">
      <w:bodyDiv w:val="1"/>
      <w:marLeft w:val="0"/>
      <w:marRight w:val="0"/>
      <w:marTop w:val="0"/>
      <w:marBottom w:val="0"/>
      <w:divBdr>
        <w:top w:val="none" w:sz="0" w:space="0" w:color="auto"/>
        <w:left w:val="none" w:sz="0" w:space="0" w:color="auto"/>
        <w:bottom w:val="none" w:sz="0" w:space="0" w:color="auto"/>
        <w:right w:val="none" w:sz="0" w:space="0" w:color="auto"/>
      </w:divBdr>
    </w:div>
    <w:div w:id="345520632">
      <w:bodyDiv w:val="1"/>
      <w:marLeft w:val="0"/>
      <w:marRight w:val="0"/>
      <w:marTop w:val="0"/>
      <w:marBottom w:val="0"/>
      <w:divBdr>
        <w:top w:val="none" w:sz="0" w:space="0" w:color="auto"/>
        <w:left w:val="none" w:sz="0" w:space="0" w:color="auto"/>
        <w:bottom w:val="none" w:sz="0" w:space="0" w:color="auto"/>
        <w:right w:val="none" w:sz="0" w:space="0" w:color="auto"/>
      </w:divBdr>
    </w:div>
    <w:div w:id="357437842">
      <w:bodyDiv w:val="1"/>
      <w:marLeft w:val="0"/>
      <w:marRight w:val="0"/>
      <w:marTop w:val="0"/>
      <w:marBottom w:val="0"/>
      <w:divBdr>
        <w:top w:val="none" w:sz="0" w:space="0" w:color="auto"/>
        <w:left w:val="none" w:sz="0" w:space="0" w:color="auto"/>
        <w:bottom w:val="none" w:sz="0" w:space="0" w:color="auto"/>
        <w:right w:val="none" w:sz="0" w:space="0" w:color="auto"/>
      </w:divBdr>
    </w:div>
    <w:div w:id="375550366">
      <w:bodyDiv w:val="1"/>
      <w:marLeft w:val="0"/>
      <w:marRight w:val="0"/>
      <w:marTop w:val="0"/>
      <w:marBottom w:val="0"/>
      <w:divBdr>
        <w:top w:val="none" w:sz="0" w:space="0" w:color="auto"/>
        <w:left w:val="none" w:sz="0" w:space="0" w:color="auto"/>
        <w:bottom w:val="none" w:sz="0" w:space="0" w:color="auto"/>
        <w:right w:val="none" w:sz="0" w:space="0" w:color="auto"/>
      </w:divBdr>
    </w:div>
    <w:div w:id="442261443">
      <w:bodyDiv w:val="1"/>
      <w:marLeft w:val="0"/>
      <w:marRight w:val="0"/>
      <w:marTop w:val="0"/>
      <w:marBottom w:val="0"/>
      <w:divBdr>
        <w:top w:val="none" w:sz="0" w:space="0" w:color="auto"/>
        <w:left w:val="none" w:sz="0" w:space="0" w:color="auto"/>
        <w:bottom w:val="none" w:sz="0" w:space="0" w:color="auto"/>
        <w:right w:val="none" w:sz="0" w:space="0" w:color="auto"/>
      </w:divBdr>
    </w:div>
    <w:div w:id="462309022">
      <w:bodyDiv w:val="1"/>
      <w:marLeft w:val="0"/>
      <w:marRight w:val="0"/>
      <w:marTop w:val="0"/>
      <w:marBottom w:val="0"/>
      <w:divBdr>
        <w:top w:val="none" w:sz="0" w:space="0" w:color="auto"/>
        <w:left w:val="none" w:sz="0" w:space="0" w:color="auto"/>
        <w:bottom w:val="none" w:sz="0" w:space="0" w:color="auto"/>
        <w:right w:val="none" w:sz="0" w:space="0" w:color="auto"/>
      </w:divBdr>
    </w:div>
    <w:div w:id="468286916">
      <w:bodyDiv w:val="1"/>
      <w:marLeft w:val="0"/>
      <w:marRight w:val="0"/>
      <w:marTop w:val="0"/>
      <w:marBottom w:val="0"/>
      <w:divBdr>
        <w:top w:val="none" w:sz="0" w:space="0" w:color="auto"/>
        <w:left w:val="none" w:sz="0" w:space="0" w:color="auto"/>
        <w:bottom w:val="none" w:sz="0" w:space="0" w:color="auto"/>
        <w:right w:val="none" w:sz="0" w:space="0" w:color="auto"/>
      </w:divBdr>
    </w:div>
    <w:div w:id="560094139">
      <w:bodyDiv w:val="1"/>
      <w:marLeft w:val="0"/>
      <w:marRight w:val="0"/>
      <w:marTop w:val="0"/>
      <w:marBottom w:val="0"/>
      <w:divBdr>
        <w:top w:val="none" w:sz="0" w:space="0" w:color="auto"/>
        <w:left w:val="none" w:sz="0" w:space="0" w:color="auto"/>
        <w:bottom w:val="none" w:sz="0" w:space="0" w:color="auto"/>
        <w:right w:val="none" w:sz="0" w:space="0" w:color="auto"/>
      </w:divBdr>
    </w:div>
    <w:div w:id="564493044">
      <w:bodyDiv w:val="1"/>
      <w:marLeft w:val="0"/>
      <w:marRight w:val="0"/>
      <w:marTop w:val="0"/>
      <w:marBottom w:val="0"/>
      <w:divBdr>
        <w:top w:val="none" w:sz="0" w:space="0" w:color="auto"/>
        <w:left w:val="none" w:sz="0" w:space="0" w:color="auto"/>
        <w:bottom w:val="none" w:sz="0" w:space="0" w:color="auto"/>
        <w:right w:val="none" w:sz="0" w:space="0" w:color="auto"/>
      </w:divBdr>
    </w:div>
    <w:div w:id="598178013">
      <w:bodyDiv w:val="1"/>
      <w:marLeft w:val="0"/>
      <w:marRight w:val="0"/>
      <w:marTop w:val="0"/>
      <w:marBottom w:val="0"/>
      <w:divBdr>
        <w:top w:val="none" w:sz="0" w:space="0" w:color="auto"/>
        <w:left w:val="none" w:sz="0" w:space="0" w:color="auto"/>
        <w:bottom w:val="none" w:sz="0" w:space="0" w:color="auto"/>
        <w:right w:val="none" w:sz="0" w:space="0" w:color="auto"/>
      </w:divBdr>
    </w:div>
    <w:div w:id="619190425">
      <w:bodyDiv w:val="1"/>
      <w:marLeft w:val="0"/>
      <w:marRight w:val="0"/>
      <w:marTop w:val="0"/>
      <w:marBottom w:val="0"/>
      <w:divBdr>
        <w:top w:val="none" w:sz="0" w:space="0" w:color="auto"/>
        <w:left w:val="none" w:sz="0" w:space="0" w:color="auto"/>
        <w:bottom w:val="none" w:sz="0" w:space="0" w:color="auto"/>
        <w:right w:val="none" w:sz="0" w:space="0" w:color="auto"/>
      </w:divBdr>
    </w:div>
    <w:div w:id="668213993">
      <w:bodyDiv w:val="1"/>
      <w:marLeft w:val="0"/>
      <w:marRight w:val="0"/>
      <w:marTop w:val="0"/>
      <w:marBottom w:val="0"/>
      <w:divBdr>
        <w:top w:val="none" w:sz="0" w:space="0" w:color="auto"/>
        <w:left w:val="none" w:sz="0" w:space="0" w:color="auto"/>
        <w:bottom w:val="none" w:sz="0" w:space="0" w:color="auto"/>
        <w:right w:val="none" w:sz="0" w:space="0" w:color="auto"/>
      </w:divBdr>
    </w:div>
    <w:div w:id="686298847">
      <w:bodyDiv w:val="1"/>
      <w:marLeft w:val="0"/>
      <w:marRight w:val="0"/>
      <w:marTop w:val="0"/>
      <w:marBottom w:val="0"/>
      <w:divBdr>
        <w:top w:val="none" w:sz="0" w:space="0" w:color="auto"/>
        <w:left w:val="none" w:sz="0" w:space="0" w:color="auto"/>
        <w:bottom w:val="none" w:sz="0" w:space="0" w:color="auto"/>
        <w:right w:val="none" w:sz="0" w:space="0" w:color="auto"/>
      </w:divBdr>
    </w:div>
    <w:div w:id="688918409">
      <w:bodyDiv w:val="1"/>
      <w:marLeft w:val="0"/>
      <w:marRight w:val="0"/>
      <w:marTop w:val="0"/>
      <w:marBottom w:val="0"/>
      <w:divBdr>
        <w:top w:val="none" w:sz="0" w:space="0" w:color="auto"/>
        <w:left w:val="none" w:sz="0" w:space="0" w:color="auto"/>
        <w:bottom w:val="none" w:sz="0" w:space="0" w:color="auto"/>
        <w:right w:val="none" w:sz="0" w:space="0" w:color="auto"/>
      </w:divBdr>
    </w:div>
    <w:div w:id="699817909">
      <w:bodyDiv w:val="1"/>
      <w:marLeft w:val="0"/>
      <w:marRight w:val="0"/>
      <w:marTop w:val="0"/>
      <w:marBottom w:val="0"/>
      <w:divBdr>
        <w:top w:val="none" w:sz="0" w:space="0" w:color="auto"/>
        <w:left w:val="none" w:sz="0" w:space="0" w:color="auto"/>
        <w:bottom w:val="none" w:sz="0" w:space="0" w:color="auto"/>
        <w:right w:val="none" w:sz="0" w:space="0" w:color="auto"/>
      </w:divBdr>
    </w:div>
    <w:div w:id="702437636">
      <w:bodyDiv w:val="1"/>
      <w:marLeft w:val="0"/>
      <w:marRight w:val="0"/>
      <w:marTop w:val="0"/>
      <w:marBottom w:val="0"/>
      <w:divBdr>
        <w:top w:val="none" w:sz="0" w:space="0" w:color="auto"/>
        <w:left w:val="none" w:sz="0" w:space="0" w:color="auto"/>
        <w:bottom w:val="none" w:sz="0" w:space="0" w:color="auto"/>
        <w:right w:val="none" w:sz="0" w:space="0" w:color="auto"/>
      </w:divBdr>
    </w:div>
    <w:div w:id="846792718">
      <w:bodyDiv w:val="1"/>
      <w:marLeft w:val="0"/>
      <w:marRight w:val="0"/>
      <w:marTop w:val="0"/>
      <w:marBottom w:val="0"/>
      <w:divBdr>
        <w:top w:val="none" w:sz="0" w:space="0" w:color="auto"/>
        <w:left w:val="none" w:sz="0" w:space="0" w:color="auto"/>
        <w:bottom w:val="none" w:sz="0" w:space="0" w:color="auto"/>
        <w:right w:val="none" w:sz="0" w:space="0" w:color="auto"/>
      </w:divBdr>
    </w:div>
    <w:div w:id="917789767">
      <w:bodyDiv w:val="1"/>
      <w:marLeft w:val="0"/>
      <w:marRight w:val="0"/>
      <w:marTop w:val="0"/>
      <w:marBottom w:val="0"/>
      <w:divBdr>
        <w:top w:val="none" w:sz="0" w:space="0" w:color="auto"/>
        <w:left w:val="none" w:sz="0" w:space="0" w:color="auto"/>
        <w:bottom w:val="none" w:sz="0" w:space="0" w:color="auto"/>
        <w:right w:val="none" w:sz="0" w:space="0" w:color="auto"/>
      </w:divBdr>
    </w:div>
    <w:div w:id="973753747">
      <w:bodyDiv w:val="1"/>
      <w:marLeft w:val="0"/>
      <w:marRight w:val="0"/>
      <w:marTop w:val="0"/>
      <w:marBottom w:val="0"/>
      <w:divBdr>
        <w:top w:val="none" w:sz="0" w:space="0" w:color="auto"/>
        <w:left w:val="none" w:sz="0" w:space="0" w:color="auto"/>
        <w:bottom w:val="none" w:sz="0" w:space="0" w:color="auto"/>
        <w:right w:val="none" w:sz="0" w:space="0" w:color="auto"/>
      </w:divBdr>
    </w:div>
    <w:div w:id="1060902616">
      <w:bodyDiv w:val="1"/>
      <w:marLeft w:val="0"/>
      <w:marRight w:val="0"/>
      <w:marTop w:val="0"/>
      <w:marBottom w:val="0"/>
      <w:divBdr>
        <w:top w:val="none" w:sz="0" w:space="0" w:color="auto"/>
        <w:left w:val="none" w:sz="0" w:space="0" w:color="auto"/>
        <w:bottom w:val="none" w:sz="0" w:space="0" w:color="auto"/>
        <w:right w:val="none" w:sz="0" w:space="0" w:color="auto"/>
      </w:divBdr>
    </w:div>
    <w:div w:id="1089500878">
      <w:bodyDiv w:val="1"/>
      <w:marLeft w:val="0"/>
      <w:marRight w:val="0"/>
      <w:marTop w:val="0"/>
      <w:marBottom w:val="0"/>
      <w:divBdr>
        <w:top w:val="none" w:sz="0" w:space="0" w:color="auto"/>
        <w:left w:val="none" w:sz="0" w:space="0" w:color="auto"/>
        <w:bottom w:val="none" w:sz="0" w:space="0" w:color="auto"/>
        <w:right w:val="none" w:sz="0" w:space="0" w:color="auto"/>
      </w:divBdr>
    </w:div>
    <w:div w:id="1182669821">
      <w:bodyDiv w:val="1"/>
      <w:marLeft w:val="0"/>
      <w:marRight w:val="0"/>
      <w:marTop w:val="0"/>
      <w:marBottom w:val="0"/>
      <w:divBdr>
        <w:top w:val="none" w:sz="0" w:space="0" w:color="auto"/>
        <w:left w:val="none" w:sz="0" w:space="0" w:color="auto"/>
        <w:bottom w:val="none" w:sz="0" w:space="0" w:color="auto"/>
        <w:right w:val="none" w:sz="0" w:space="0" w:color="auto"/>
      </w:divBdr>
    </w:div>
    <w:div w:id="1199707212">
      <w:bodyDiv w:val="1"/>
      <w:marLeft w:val="0"/>
      <w:marRight w:val="0"/>
      <w:marTop w:val="0"/>
      <w:marBottom w:val="0"/>
      <w:divBdr>
        <w:top w:val="none" w:sz="0" w:space="0" w:color="auto"/>
        <w:left w:val="none" w:sz="0" w:space="0" w:color="auto"/>
        <w:bottom w:val="none" w:sz="0" w:space="0" w:color="auto"/>
        <w:right w:val="none" w:sz="0" w:space="0" w:color="auto"/>
      </w:divBdr>
    </w:div>
    <w:div w:id="1270509927">
      <w:bodyDiv w:val="1"/>
      <w:marLeft w:val="0"/>
      <w:marRight w:val="0"/>
      <w:marTop w:val="0"/>
      <w:marBottom w:val="0"/>
      <w:divBdr>
        <w:top w:val="none" w:sz="0" w:space="0" w:color="auto"/>
        <w:left w:val="none" w:sz="0" w:space="0" w:color="auto"/>
        <w:bottom w:val="none" w:sz="0" w:space="0" w:color="auto"/>
        <w:right w:val="none" w:sz="0" w:space="0" w:color="auto"/>
      </w:divBdr>
    </w:div>
    <w:div w:id="1300065853">
      <w:bodyDiv w:val="1"/>
      <w:marLeft w:val="0"/>
      <w:marRight w:val="0"/>
      <w:marTop w:val="0"/>
      <w:marBottom w:val="0"/>
      <w:divBdr>
        <w:top w:val="none" w:sz="0" w:space="0" w:color="auto"/>
        <w:left w:val="none" w:sz="0" w:space="0" w:color="auto"/>
        <w:bottom w:val="none" w:sz="0" w:space="0" w:color="auto"/>
        <w:right w:val="none" w:sz="0" w:space="0" w:color="auto"/>
      </w:divBdr>
    </w:div>
    <w:div w:id="1398281186">
      <w:bodyDiv w:val="1"/>
      <w:marLeft w:val="0"/>
      <w:marRight w:val="0"/>
      <w:marTop w:val="0"/>
      <w:marBottom w:val="0"/>
      <w:divBdr>
        <w:top w:val="none" w:sz="0" w:space="0" w:color="auto"/>
        <w:left w:val="none" w:sz="0" w:space="0" w:color="auto"/>
        <w:bottom w:val="none" w:sz="0" w:space="0" w:color="auto"/>
        <w:right w:val="none" w:sz="0" w:space="0" w:color="auto"/>
      </w:divBdr>
    </w:div>
    <w:div w:id="1457408270">
      <w:bodyDiv w:val="1"/>
      <w:marLeft w:val="0"/>
      <w:marRight w:val="0"/>
      <w:marTop w:val="0"/>
      <w:marBottom w:val="0"/>
      <w:divBdr>
        <w:top w:val="none" w:sz="0" w:space="0" w:color="auto"/>
        <w:left w:val="none" w:sz="0" w:space="0" w:color="auto"/>
        <w:bottom w:val="none" w:sz="0" w:space="0" w:color="auto"/>
        <w:right w:val="none" w:sz="0" w:space="0" w:color="auto"/>
      </w:divBdr>
    </w:div>
    <w:div w:id="1474449275">
      <w:bodyDiv w:val="1"/>
      <w:marLeft w:val="0"/>
      <w:marRight w:val="0"/>
      <w:marTop w:val="0"/>
      <w:marBottom w:val="0"/>
      <w:divBdr>
        <w:top w:val="none" w:sz="0" w:space="0" w:color="auto"/>
        <w:left w:val="none" w:sz="0" w:space="0" w:color="auto"/>
        <w:bottom w:val="none" w:sz="0" w:space="0" w:color="auto"/>
        <w:right w:val="none" w:sz="0" w:space="0" w:color="auto"/>
      </w:divBdr>
    </w:div>
    <w:div w:id="1515419498">
      <w:bodyDiv w:val="1"/>
      <w:marLeft w:val="0"/>
      <w:marRight w:val="0"/>
      <w:marTop w:val="0"/>
      <w:marBottom w:val="0"/>
      <w:divBdr>
        <w:top w:val="none" w:sz="0" w:space="0" w:color="auto"/>
        <w:left w:val="none" w:sz="0" w:space="0" w:color="auto"/>
        <w:bottom w:val="none" w:sz="0" w:space="0" w:color="auto"/>
        <w:right w:val="none" w:sz="0" w:space="0" w:color="auto"/>
      </w:divBdr>
    </w:div>
    <w:div w:id="1561021301">
      <w:bodyDiv w:val="1"/>
      <w:marLeft w:val="0"/>
      <w:marRight w:val="0"/>
      <w:marTop w:val="0"/>
      <w:marBottom w:val="0"/>
      <w:divBdr>
        <w:top w:val="none" w:sz="0" w:space="0" w:color="auto"/>
        <w:left w:val="none" w:sz="0" w:space="0" w:color="auto"/>
        <w:bottom w:val="none" w:sz="0" w:space="0" w:color="auto"/>
        <w:right w:val="none" w:sz="0" w:space="0" w:color="auto"/>
      </w:divBdr>
    </w:div>
    <w:div w:id="1650594639">
      <w:bodyDiv w:val="1"/>
      <w:marLeft w:val="0"/>
      <w:marRight w:val="0"/>
      <w:marTop w:val="0"/>
      <w:marBottom w:val="0"/>
      <w:divBdr>
        <w:top w:val="none" w:sz="0" w:space="0" w:color="auto"/>
        <w:left w:val="none" w:sz="0" w:space="0" w:color="auto"/>
        <w:bottom w:val="none" w:sz="0" w:space="0" w:color="auto"/>
        <w:right w:val="none" w:sz="0" w:space="0" w:color="auto"/>
      </w:divBdr>
    </w:div>
    <w:div w:id="1698385880">
      <w:bodyDiv w:val="1"/>
      <w:marLeft w:val="0"/>
      <w:marRight w:val="0"/>
      <w:marTop w:val="0"/>
      <w:marBottom w:val="0"/>
      <w:divBdr>
        <w:top w:val="none" w:sz="0" w:space="0" w:color="auto"/>
        <w:left w:val="none" w:sz="0" w:space="0" w:color="auto"/>
        <w:bottom w:val="none" w:sz="0" w:space="0" w:color="auto"/>
        <w:right w:val="none" w:sz="0" w:space="0" w:color="auto"/>
      </w:divBdr>
    </w:div>
    <w:div w:id="1727340146">
      <w:bodyDiv w:val="1"/>
      <w:marLeft w:val="0"/>
      <w:marRight w:val="0"/>
      <w:marTop w:val="0"/>
      <w:marBottom w:val="0"/>
      <w:divBdr>
        <w:top w:val="none" w:sz="0" w:space="0" w:color="auto"/>
        <w:left w:val="none" w:sz="0" w:space="0" w:color="auto"/>
        <w:bottom w:val="none" w:sz="0" w:space="0" w:color="auto"/>
        <w:right w:val="none" w:sz="0" w:space="0" w:color="auto"/>
      </w:divBdr>
    </w:div>
    <w:div w:id="1758163948">
      <w:bodyDiv w:val="1"/>
      <w:marLeft w:val="0"/>
      <w:marRight w:val="0"/>
      <w:marTop w:val="0"/>
      <w:marBottom w:val="0"/>
      <w:divBdr>
        <w:top w:val="none" w:sz="0" w:space="0" w:color="auto"/>
        <w:left w:val="none" w:sz="0" w:space="0" w:color="auto"/>
        <w:bottom w:val="none" w:sz="0" w:space="0" w:color="auto"/>
        <w:right w:val="none" w:sz="0" w:space="0" w:color="auto"/>
      </w:divBdr>
    </w:div>
    <w:div w:id="1814757669">
      <w:bodyDiv w:val="1"/>
      <w:marLeft w:val="0"/>
      <w:marRight w:val="0"/>
      <w:marTop w:val="0"/>
      <w:marBottom w:val="0"/>
      <w:divBdr>
        <w:top w:val="none" w:sz="0" w:space="0" w:color="auto"/>
        <w:left w:val="none" w:sz="0" w:space="0" w:color="auto"/>
        <w:bottom w:val="none" w:sz="0" w:space="0" w:color="auto"/>
        <w:right w:val="none" w:sz="0" w:space="0" w:color="auto"/>
      </w:divBdr>
    </w:div>
    <w:div w:id="1826508697">
      <w:bodyDiv w:val="1"/>
      <w:marLeft w:val="0"/>
      <w:marRight w:val="0"/>
      <w:marTop w:val="0"/>
      <w:marBottom w:val="0"/>
      <w:divBdr>
        <w:top w:val="none" w:sz="0" w:space="0" w:color="auto"/>
        <w:left w:val="none" w:sz="0" w:space="0" w:color="auto"/>
        <w:bottom w:val="none" w:sz="0" w:space="0" w:color="auto"/>
        <w:right w:val="none" w:sz="0" w:space="0" w:color="auto"/>
      </w:divBdr>
    </w:div>
    <w:div w:id="1878928654">
      <w:bodyDiv w:val="1"/>
      <w:marLeft w:val="0"/>
      <w:marRight w:val="0"/>
      <w:marTop w:val="0"/>
      <w:marBottom w:val="0"/>
      <w:divBdr>
        <w:top w:val="none" w:sz="0" w:space="0" w:color="auto"/>
        <w:left w:val="none" w:sz="0" w:space="0" w:color="auto"/>
        <w:bottom w:val="none" w:sz="0" w:space="0" w:color="auto"/>
        <w:right w:val="none" w:sz="0" w:space="0" w:color="auto"/>
      </w:divBdr>
    </w:div>
    <w:div w:id="1887060266">
      <w:bodyDiv w:val="1"/>
      <w:marLeft w:val="0"/>
      <w:marRight w:val="0"/>
      <w:marTop w:val="0"/>
      <w:marBottom w:val="0"/>
      <w:divBdr>
        <w:top w:val="none" w:sz="0" w:space="0" w:color="auto"/>
        <w:left w:val="none" w:sz="0" w:space="0" w:color="auto"/>
        <w:bottom w:val="none" w:sz="0" w:space="0" w:color="auto"/>
        <w:right w:val="none" w:sz="0" w:space="0" w:color="auto"/>
      </w:divBdr>
    </w:div>
    <w:div w:id="1930387094">
      <w:bodyDiv w:val="1"/>
      <w:marLeft w:val="0"/>
      <w:marRight w:val="0"/>
      <w:marTop w:val="0"/>
      <w:marBottom w:val="0"/>
      <w:divBdr>
        <w:top w:val="none" w:sz="0" w:space="0" w:color="auto"/>
        <w:left w:val="none" w:sz="0" w:space="0" w:color="auto"/>
        <w:bottom w:val="none" w:sz="0" w:space="0" w:color="auto"/>
        <w:right w:val="none" w:sz="0" w:space="0" w:color="auto"/>
      </w:divBdr>
    </w:div>
    <w:div w:id="1945653611">
      <w:bodyDiv w:val="1"/>
      <w:marLeft w:val="0"/>
      <w:marRight w:val="0"/>
      <w:marTop w:val="0"/>
      <w:marBottom w:val="0"/>
      <w:divBdr>
        <w:top w:val="none" w:sz="0" w:space="0" w:color="auto"/>
        <w:left w:val="none" w:sz="0" w:space="0" w:color="auto"/>
        <w:bottom w:val="none" w:sz="0" w:space="0" w:color="auto"/>
        <w:right w:val="none" w:sz="0" w:space="0" w:color="auto"/>
      </w:divBdr>
    </w:div>
    <w:div w:id="1972788714">
      <w:bodyDiv w:val="1"/>
      <w:marLeft w:val="0"/>
      <w:marRight w:val="0"/>
      <w:marTop w:val="0"/>
      <w:marBottom w:val="0"/>
      <w:divBdr>
        <w:top w:val="none" w:sz="0" w:space="0" w:color="auto"/>
        <w:left w:val="none" w:sz="0" w:space="0" w:color="auto"/>
        <w:bottom w:val="none" w:sz="0" w:space="0" w:color="auto"/>
        <w:right w:val="none" w:sz="0" w:space="0" w:color="auto"/>
      </w:divBdr>
    </w:div>
    <w:div w:id="1978295249">
      <w:bodyDiv w:val="1"/>
      <w:marLeft w:val="0"/>
      <w:marRight w:val="0"/>
      <w:marTop w:val="0"/>
      <w:marBottom w:val="0"/>
      <w:divBdr>
        <w:top w:val="none" w:sz="0" w:space="0" w:color="auto"/>
        <w:left w:val="none" w:sz="0" w:space="0" w:color="auto"/>
        <w:bottom w:val="none" w:sz="0" w:space="0" w:color="auto"/>
        <w:right w:val="none" w:sz="0" w:space="0" w:color="auto"/>
      </w:divBdr>
    </w:div>
    <w:div w:id="1995528411">
      <w:bodyDiv w:val="1"/>
      <w:marLeft w:val="0"/>
      <w:marRight w:val="0"/>
      <w:marTop w:val="0"/>
      <w:marBottom w:val="0"/>
      <w:divBdr>
        <w:top w:val="none" w:sz="0" w:space="0" w:color="auto"/>
        <w:left w:val="none" w:sz="0" w:space="0" w:color="auto"/>
        <w:bottom w:val="none" w:sz="0" w:space="0" w:color="auto"/>
        <w:right w:val="none" w:sz="0" w:space="0" w:color="auto"/>
      </w:divBdr>
    </w:div>
    <w:div w:id="2016610551">
      <w:bodyDiv w:val="1"/>
      <w:marLeft w:val="0"/>
      <w:marRight w:val="0"/>
      <w:marTop w:val="0"/>
      <w:marBottom w:val="0"/>
      <w:divBdr>
        <w:top w:val="none" w:sz="0" w:space="0" w:color="auto"/>
        <w:left w:val="none" w:sz="0" w:space="0" w:color="auto"/>
        <w:bottom w:val="none" w:sz="0" w:space="0" w:color="auto"/>
        <w:right w:val="none" w:sz="0" w:space="0" w:color="auto"/>
      </w:divBdr>
    </w:div>
    <w:div w:id="2058162752">
      <w:bodyDiv w:val="1"/>
      <w:marLeft w:val="0"/>
      <w:marRight w:val="0"/>
      <w:marTop w:val="0"/>
      <w:marBottom w:val="0"/>
      <w:divBdr>
        <w:top w:val="none" w:sz="0" w:space="0" w:color="auto"/>
        <w:left w:val="none" w:sz="0" w:space="0" w:color="auto"/>
        <w:bottom w:val="none" w:sz="0" w:space="0" w:color="auto"/>
        <w:right w:val="none" w:sz="0" w:space="0" w:color="auto"/>
      </w:divBdr>
    </w:div>
    <w:div w:id="2058427053">
      <w:bodyDiv w:val="1"/>
      <w:marLeft w:val="0"/>
      <w:marRight w:val="0"/>
      <w:marTop w:val="0"/>
      <w:marBottom w:val="0"/>
      <w:divBdr>
        <w:top w:val="none" w:sz="0" w:space="0" w:color="auto"/>
        <w:left w:val="none" w:sz="0" w:space="0" w:color="auto"/>
        <w:bottom w:val="none" w:sz="0" w:space="0" w:color="auto"/>
        <w:right w:val="none" w:sz="0" w:space="0" w:color="auto"/>
      </w:divBdr>
    </w:div>
    <w:div w:id="2062292033">
      <w:bodyDiv w:val="1"/>
      <w:marLeft w:val="0"/>
      <w:marRight w:val="0"/>
      <w:marTop w:val="0"/>
      <w:marBottom w:val="0"/>
      <w:divBdr>
        <w:top w:val="none" w:sz="0" w:space="0" w:color="auto"/>
        <w:left w:val="none" w:sz="0" w:space="0" w:color="auto"/>
        <w:bottom w:val="none" w:sz="0" w:space="0" w:color="auto"/>
        <w:right w:val="none" w:sz="0" w:space="0" w:color="auto"/>
      </w:divBdr>
    </w:div>
    <w:div w:id="2063672146">
      <w:bodyDiv w:val="1"/>
      <w:marLeft w:val="0"/>
      <w:marRight w:val="0"/>
      <w:marTop w:val="0"/>
      <w:marBottom w:val="0"/>
      <w:divBdr>
        <w:top w:val="none" w:sz="0" w:space="0" w:color="auto"/>
        <w:left w:val="none" w:sz="0" w:space="0" w:color="auto"/>
        <w:bottom w:val="none" w:sz="0" w:space="0" w:color="auto"/>
        <w:right w:val="none" w:sz="0" w:space="0" w:color="auto"/>
      </w:divBdr>
    </w:div>
    <w:div w:id="20770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3511</Words>
  <Characters>20014</Characters>
  <Application>Microsoft Office Word</Application>
  <DocSecurity>0</DocSecurity>
  <Lines>166</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Al-kc</dc:creator>
  <cp:lastModifiedBy>SDI 1084</cp:lastModifiedBy>
  <cp:revision>9</cp:revision>
  <dcterms:created xsi:type="dcterms:W3CDTF">2025-02-18T17:34:00Z</dcterms:created>
  <dcterms:modified xsi:type="dcterms:W3CDTF">2025-06-10T11:57:00Z</dcterms:modified>
</cp:coreProperties>
</file>